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A1B" w:rsidRPr="00F86CE6" w:rsidRDefault="005B0A1B" w:rsidP="00F86CE6">
      <w:pPr>
        <w:pStyle w:val="Sinespaciado"/>
        <w:ind w:left="2836"/>
        <w:jc w:val="both"/>
        <w:rPr>
          <w:rFonts w:ascii="Times New Roman" w:hAnsi="Times New Roman" w:cs="Times New Roman"/>
          <w:sz w:val="24"/>
          <w:szCs w:val="24"/>
        </w:rPr>
      </w:pPr>
      <w:bookmarkStart w:id="0" w:name="_GoBack"/>
      <w:bookmarkEnd w:id="0"/>
      <w:r w:rsidRPr="00F86CE6">
        <w:rPr>
          <w:rFonts w:ascii="Times New Roman" w:hAnsi="Times New Roman" w:cs="Times New Roman"/>
          <w:sz w:val="24"/>
          <w:szCs w:val="24"/>
        </w:rPr>
        <w:t xml:space="preserve">SESIÓN </w:t>
      </w:r>
      <w:r w:rsidR="006D16CB" w:rsidRPr="00F86CE6">
        <w:rPr>
          <w:rFonts w:ascii="Times New Roman" w:hAnsi="Times New Roman" w:cs="Times New Roman"/>
          <w:sz w:val="24"/>
          <w:szCs w:val="24"/>
        </w:rPr>
        <w:t>DELIBERANTE</w:t>
      </w:r>
      <w:r w:rsidRPr="00F86CE6">
        <w:rPr>
          <w:rFonts w:ascii="Times New Roman" w:hAnsi="Times New Roman" w:cs="Times New Roman"/>
          <w:sz w:val="24"/>
          <w:szCs w:val="24"/>
        </w:rPr>
        <w:t xml:space="preserve"> DE LA H. “LXII” LEGISLATURA DEL ESTADO DE MÉXICO.</w:t>
      </w:r>
    </w:p>
    <w:p w:rsidR="005B0A1B" w:rsidRPr="00F86CE6" w:rsidRDefault="005B0A1B" w:rsidP="00F86CE6">
      <w:pPr>
        <w:pStyle w:val="Sinespaciado"/>
        <w:ind w:left="138"/>
        <w:jc w:val="both"/>
        <w:rPr>
          <w:rFonts w:ascii="Times New Roman" w:hAnsi="Times New Roman" w:cs="Times New Roman"/>
          <w:sz w:val="24"/>
          <w:szCs w:val="24"/>
        </w:rPr>
      </w:pPr>
    </w:p>
    <w:p w:rsidR="005B0A1B" w:rsidRPr="00F86CE6" w:rsidRDefault="00457612" w:rsidP="00F86CE6">
      <w:pPr>
        <w:pStyle w:val="Sinespaciado"/>
        <w:ind w:left="2836"/>
        <w:jc w:val="both"/>
        <w:rPr>
          <w:rFonts w:ascii="Times New Roman" w:hAnsi="Times New Roman" w:cs="Times New Roman"/>
          <w:sz w:val="24"/>
          <w:szCs w:val="24"/>
        </w:rPr>
      </w:pPr>
      <w:r w:rsidRPr="00F86CE6">
        <w:rPr>
          <w:rFonts w:ascii="Times New Roman" w:hAnsi="Times New Roman" w:cs="Times New Roman"/>
          <w:sz w:val="24"/>
          <w:szCs w:val="24"/>
        </w:rPr>
        <w:t>Celebrada el día 02 de septiembre de 2025.</w:t>
      </w:r>
    </w:p>
    <w:p w:rsidR="005B0A1B" w:rsidRPr="00F86CE6" w:rsidRDefault="005B0A1B" w:rsidP="00F86CE6">
      <w:pPr>
        <w:pStyle w:val="Sinespaciado"/>
        <w:ind w:left="138"/>
        <w:jc w:val="both"/>
        <w:rPr>
          <w:rFonts w:ascii="Times New Roman" w:hAnsi="Times New Roman" w:cs="Times New Roman"/>
          <w:sz w:val="24"/>
          <w:szCs w:val="24"/>
        </w:rPr>
      </w:pPr>
    </w:p>
    <w:p w:rsidR="005B0A1B" w:rsidRPr="00F86CE6" w:rsidRDefault="00FC1CE0" w:rsidP="00F86CE6">
      <w:pPr>
        <w:pStyle w:val="Sinespaciado"/>
        <w:jc w:val="center"/>
        <w:rPr>
          <w:rFonts w:ascii="Times New Roman" w:hAnsi="Times New Roman" w:cs="Times New Roman"/>
          <w:sz w:val="24"/>
          <w:szCs w:val="24"/>
          <w:lang w:eastAsia="es-MX"/>
        </w:rPr>
      </w:pPr>
      <w:r w:rsidRPr="00F86CE6">
        <w:rPr>
          <w:rFonts w:ascii="Times New Roman" w:hAnsi="Times New Roman" w:cs="Times New Roman"/>
          <w:sz w:val="24"/>
          <w:szCs w:val="24"/>
        </w:rPr>
        <w:t xml:space="preserve">Presidencia </w:t>
      </w:r>
      <w:r w:rsidR="00457612" w:rsidRPr="00F86CE6">
        <w:rPr>
          <w:rFonts w:ascii="Times New Roman" w:hAnsi="Times New Roman" w:cs="Times New Roman"/>
          <w:sz w:val="24"/>
          <w:szCs w:val="24"/>
        </w:rPr>
        <w:t xml:space="preserve">del </w:t>
      </w:r>
      <w:r w:rsidRPr="00F86CE6">
        <w:rPr>
          <w:rFonts w:ascii="Times New Roman" w:hAnsi="Times New Roman" w:cs="Times New Roman"/>
          <w:sz w:val="24"/>
          <w:szCs w:val="24"/>
        </w:rPr>
        <w:t>Diputado Maurilio Hernández González</w:t>
      </w:r>
    </w:p>
    <w:p w:rsidR="005B0A1B" w:rsidRPr="00F86CE6" w:rsidRDefault="005B0A1B" w:rsidP="00F86CE6">
      <w:pPr>
        <w:spacing w:after="0" w:line="240" w:lineRule="auto"/>
        <w:rPr>
          <w:rFonts w:ascii="Times New Roman" w:hAnsi="Times New Roman" w:cs="Times New Roman"/>
          <w:sz w:val="24"/>
          <w:szCs w:val="24"/>
        </w:rPr>
      </w:pP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PRESIDENTE DIP. MAURILIO HERNÁNDEZ GONZÁLEZ. Gracias, diputada. </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 xml:space="preserve">Para desarrollar la Sesión Deliberante pido a la Secretaría verificar el quórum abriendo el registro de asistencia hasta por cinco minutos. </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SECRETARIA DIP. RUTH SALINAS REYES. Ábrase el registro de asistencia hasta por cinco minutos. </w:t>
      </w:r>
    </w:p>
    <w:p w:rsidR="005B0A1B" w:rsidRPr="00F86CE6" w:rsidRDefault="005B0A1B" w:rsidP="00F86CE6">
      <w:pPr>
        <w:pStyle w:val="Sinespaciado"/>
        <w:jc w:val="center"/>
        <w:rPr>
          <w:rFonts w:ascii="Times New Roman" w:hAnsi="Times New Roman" w:cs="Times New Roman"/>
          <w:i/>
          <w:sz w:val="24"/>
          <w:szCs w:val="24"/>
        </w:rPr>
      </w:pPr>
      <w:r w:rsidRPr="00F86CE6">
        <w:rPr>
          <w:rFonts w:ascii="Times New Roman" w:hAnsi="Times New Roman" w:cs="Times New Roman"/>
          <w:i/>
          <w:sz w:val="24"/>
          <w:szCs w:val="24"/>
        </w:rPr>
        <w:t>(Registro de Asistencia)</w:t>
      </w:r>
    </w:p>
    <w:p w:rsidR="005B0A1B" w:rsidRPr="00F86CE6" w:rsidRDefault="005B0A1B" w:rsidP="00F86CE6">
      <w:pPr>
        <w:spacing w:after="0" w:line="240" w:lineRule="auto"/>
        <w:rPr>
          <w:rFonts w:ascii="Times New Roman" w:hAnsi="Times New Roman" w:cs="Times New Roman"/>
          <w:sz w:val="24"/>
          <w:szCs w:val="24"/>
        </w:rPr>
      </w:pPr>
      <w:r w:rsidRPr="00F86CE6">
        <w:rPr>
          <w:rFonts w:ascii="Times New Roman" w:hAnsi="Times New Roman" w:cs="Times New Roman"/>
          <w:sz w:val="24"/>
          <w:szCs w:val="24"/>
        </w:rPr>
        <w:t xml:space="preserve">SECRETARIA DIP. RUTH SALINAS REYES. Ha sido verificado el quórum, procede a abrir la </w:t>
      </w:r>
      <w:r w:rsidR="00CC3B23" w:rsidRPr="00F86CE6">
        <w:rPr>
          <w:rFonts w:ascii="Times New Roman" w:hAnsi="Times New Roman" w:cs="Times New Roman"/>
          <w:sz w:val="24"/>
          <w:szCs w:val="24"/>
        </w:rPr>
        <w:t>Sesión</w:t>
      </w:r>
      <w:r w:rsidRPr="00F86CE6">
        <w:rPr>
          <w:rFonts w:ascii="Times New Roman" w:hAnsi="Times New Roman" w:cs="Times New Roman"/>
          <w:sz w:val="24"/>
          <w:szCs w:val="24"/>
        </w:rPr>
        <w:t>.</w:t>
      </w:r>
    </w:p>
    <w:p w:rsidR="005B0A1B" w:rsidRPr="00F86CE6" w:rsidRDefault="005B0A1B" w:rsidP="00F86CE6">
      <w:pPr>
        <w:spacing w:after="0" w:line="240" w:lineRule="auto"/>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declara la existencia del quórum y se abre la sesión, siendo las catorce horas con veintiséis minutos del día martes dos de septiembre del año dos mil veinticinco.</w:t>
      </w:r>
    </w:p>
    <w:p w:rsidR="005B0A1B" w:rsidRPr="00F86CE6" w:rsidRDefault="005B0A1B" w:rsidP="00F86CE6">
      <w:pPr>
        <w:spacing w:after="0" w:line="240" w:lineRule="auto"/>
        <w:rPr>
          <w:rFonts w:ascii="Times New Roman" w:hAnsi="Times New Roman" w:cs="Times New Roman"/>
          <w:sz w:val="24"/>
          <w:szCs w:val="24"/>
        </w:rPr>
      </w:pPr>
      <w:r w:rsidRPr="00F86CE6">
        <w:rPr>
          <w:rFonts w:ascii="Times New Roman" w:hAnsi="Times New Roman" w:cs="Times New Roman"/>
          <w:sz w:val="24"/>
          <w:szCs w:val="24"/>
        </w:rPr>
        <w:tab/>
        <w:t>Comunique la Secretaría la propuesta de orden del día que es consecuente con el decreto número 140, expedido por la Diputación Permanente en relación con el periodo extraordinario de sesiones.</w:t>
      </w:r>
    </w:p>
    <w:p w:rsidR="005B0A1B" w:rsidRPr="00F86CE6" w:rsidRDefault="005B0A1B" w:rsidP="00F86CE6">
      <w:pPr>
        <w:spacing w:after="0" w:line="240" w:lineRule="auto"/>
        <w:rPr>
          <w:rFonts w:ascii="Times New Roman" w:hAnsi="Times New Roman" w:cs="Times New Roman"/>
          <w:sz w:val="24"/>
          <w:szCs w:val="24"/>
        </w:rPr>
      </w:pPr>
      <w:r w:rsidRPr="00F86CE6">
        <w:rPr>
          <w:rFonts w:ascii="Times New Roman" w:hAnsi="Times New Roman" w:cs="Times New Roman"/>
          <w:sz w:val="24"/>
          <w:szCs w:val="24"/>
        </w:rPr>
        <w:t>SECRETARIA DIP. RUTH SALINAS REYES. La propuesta del orden del día, es la siguiente Presidente</w:t>
      </w:r>
      <w:r w:rsidR="00CC3B23" w:rsidRPr="00F86CE6">
        <w:rPr>
          <w:rFonts w:ascii="Times New Roman" w:hAnsi="Times New Roman" w:cs="Times New Roman"/>
          <w:sz w:val="24"/>
          <w:szCs w:val="24"/>
        </w:rPr>
        <w:t>:</w:t>
      </w:r>
    </w:p>
    <w:p w:rsidR="005B0A1B" w:rsidRPr="00F86CE6" w:rsidRDefault="005B0A1B" w:rsidP="00F86CE6">
      <w:pPr>
        <w:spacing w:after="0" w:line="240" w:lineRule="auto"/>
        <w:ind w:firstLine="709"/>
        <w:rPr>
          <w:rFonts w:ascii="Times New Roman" w:hAnsi="Times New Roman" w:cs="Times New Roman"/>
          <w:sz w:val="24"/>
          <w:szCs w:val="24"/>
        </w:rPr>
      </w:pPr>
      <w:r w:rsidRPr="00F86CE6">
        <w:rPr>
          <w:rFonts w:ascii="Times New Roman" w:hAnsi="Times New Roman" w:cs="Times New Roman"/>
          <w:sz w:val="24"/>
          <w:szCs w:val="24"/>
        </w:rPr>
        <w:t xml:space="preserve">1. Actas de la junta de elección y de la sesión anterior. </w:t>
      </w:r>
    </w:p>
    <w:p w:rsidR="005B0A1B" w:rsidRPr="00F86CE6" w:rsidRDefault="005B0A1B"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2. Acto de entrega del Pergamino y la Medalla al Reconocimiento Docente 2025, presentada por la Comisión Legislativa de Educación, Cultura, Ciencia, Tecnología e Innovación. </w:t>
      </w:r>
    </w:p>
    <w:p w:rsidR="005B0A1B" w:rsidRPr="00F86CE6" w:rsidRDefault="005B0A1B"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3. Discusión y resolución del Dictamen de la Iniciativa de Decreto por el que se expide la Ley Orgánica del Poder Judicial de Estado de México, 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 </w:t>
      </w:r>
    </w:p>
    <w:p w:rsidR="005B0A1B" w:rsidRPr="00F86CE6" w:rsidRDefault="005B0A1B"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4. Discusión y resolución del Dictamen de la Iniciativa de Decreto por el que se adicionan diversas disposiciones a la Constitución Política del Estado Libre y Soberano de México, presentada por la Titular del Ejecutivo Estatal</w:t>
      </w:r>
      <w:r w:rsidR="00831387" w:rsidRPr="00F86CE6">
        <w:rPr>
          <w:rFonts w:ascii="Times New Roman" w:hAnsi="Times New Roman" w:cs="Times New Roman"/>
          <w:sz w:val="24"/>
          <w:szCs w:val="24"/>
        </w:rPr>
        <w:t>;</w:t>
      </w:r>
      <w:r w:rsidRPr="00F86CE6">
        <w:rPr>
          <w:rFonts w:ascii="Times New Roman" w:hAnsi="Times New Roman" w:cs="Times New Roman"/>
          <w:sz w:val="24"/>
          <w:szCs w:val="24"/>
        </w:rPr>
        <w:t xml:space="preserve"> de la Iniciativa con Proyecto de Decreto por la que se adiciona un párrafo XI al artículo 5 recorriéndose de manera subsecuente los demás de la Constitución Política del Estado Libre y Soberano de México, presentada por el Diputado Edmundo Luis Valdeña Bastida, en nombre del Grupo Parlamentario del Partido morena; de la Iniciativa con </w:t>
      </w:r>
      <w:r w:rsidR="00831387" w:rsidRPr="00F86CE6">
        <w:rPr>
          <w:rFonts w:ascii="Times New Roman" w:hAnsi="Times New Roman" w:cs="Times New Roman"/>
          <w:sz w:val="24"/>
          <w:szCs w:val="24"/>
        </w:rPr>
        <w:t xml:space="preserve">Proyecto </w:t>
      </w:r>
      <w:r w:rsidRPr="00F86CE6">
        <w:rPr>
          <w:rFonts w:ascii="Times New Roman" w:hAnsi="Times New Roman" w:cs="Times New Roman"/>
          <w:sz w:val="24"/>
          <w:szCs w:val="24"/>
        </w:rPr>
        <w:t xml:space="preserve">de Decreto por el que se adiciona un párrafo décimo, recorriendo los subsecuentes del artículo 5 de la Constitución Política del Estado Libre y Soberano de México, presentada por la Diputada María José Pérez Domínguez, en nombre del Grupo Parlamentario del Partido morena; de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de la Iniciativa con Proyecto de Decreto por el que se reforma el párrafo noveno del artículo 5 de la Constitución Política del Estado Libre y Soberano de México, presentada por el Diputado Mariano Camacho San Martín, en nombre del Grupo Parlamentario de Partido Revolucionario Institucional; y de la Iniciativa por la que se adiciona un párrafo quinto al artículo 5 de la Constitución Política del Estado Libre y Soberano de México, presentada por las y </w:t>
      </w:r>
      <w:r w:rsidRPr="00F86CE6">
        <w:rPr>
          <w:rFonts w:ascii="Times New Roman" w:hAnsi="Times New Roman" w:cs="Times New Roman"/>
          <w:sz w:val="24"/>
          <w:szCs w:val="24"/>
        </w:rPr>
        <w:lastRenderedPageBreak/>
        <w:t xml:space="preserve">los integrantes del Grupo Parlamentario del Partido Movimiento Ciudadano; todas en materia de bienestar, formulado por las Comisiones Unidas de Gobernación y Puntos Constitucionales, y de Desarrollo y Bienestar Social. </w:t>
      </w:r>
    </w:p>
    <w:p w:rsidR="005B0A1B" w:rsidRPr="00F86CE6" w:rsidRDefault="005B0A1B"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5. Discusión y resolución de los Dictámenes de las siguientes Iniciativas presentadas por la Titular del Ejecutivo Estatal, formulados por la Comisión Legislativa de Patrimonio Estatal y Municipal: </w:t>
      </w:r>
    </w:p>
    <w:p w:rsidR="005B0A1B" w:rsidRPr="00F86CE6" w:rsidRDefault="00831387"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w:t>
      </w:r>
      <w:r w:rsidR="005B0A1B"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 un inmueble, ubicado en el municipio de Tenango del Valle, para que sea donado a título gratuito, a favor del organismo público descentralizado denominado Servicios de Salud del Instituto Mexicano del Seguro Social para el Bienestar (IMSS</w:t>
      </w:r>
      <w:r w:rsidRPr="00F86CE6">
        <w:rPr>
          <w:rFonts w:ascii="Times New Roman" w:hAnsi="Times New Roman" w:cs="Times New Roman"/>
          <w:sz w:val="24"/>
          <w:szCs w:val="24"/>
        </w:rPr>
        <w:t>-</w:t>
      </w:r>
      <w:r w:rsidR="005B0A1B" w:rsidRPr="00F86CE6">
        <w:rPr>
          <w:rFonts w:ascii="Times New Roman" w:hAnsi="Times New Roman" w:cs="Times New Roman"/>
          <w:sz w:val="24"/>
          <w:szCs w:val="24"/>
        </w:rPr>
        <w:t>BIENESTAR).</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w:t>
      </w:r>
      <w:r w:rsidR="00831387"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Naucalpan de Juárez,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Teoloyucan, para que sea donado a título gratuito, a favor </w:t>
      </w:r>
      <w:r w:rsidRPr="00F86CE6">
        <w:rPr>
          <w:rFonts w:ascii="Times New Roman" w:hAnsi="Times New Roman" w:cs="Times New Roman"/>
          <w:sz w:val="24"/>
          <w:szCs w:val="24"/>
        </w:rPr>
        <w:lastRenderedPageBreak/>
        <w:t xml:space="preserve">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Soyaniquilpan,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w:t>
      </w:r>
      <w:r w:rsidRPr="00F86CE6">
        <w:rPr>
          <w:rFonts w:ascii="Times New Roman" w:hAnsi="Times New Roman" w:cs="Times New Roman"/>
          <w:sz w:val="24"/>
          <w:szCs w:val="24"/>
        </w:rPr>
        <w:lastRenderedPageBreak/>
        <w:t xml:space="preserve">inmueble, ubicado en el municipio de Tecámac,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Ixtlahuaca,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b/>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w:t>
      </w:r>
      <w:r w:rsidR="00E87084" w:rsidRPr="00F86CE6">
        <w:rPr>
          <w:rFonts w:ascii="Times New Roman" w:hAnsi="Times New Roman" w:cs="Times New Roman"/>
          <w:sz w:val="24"/>
          <w:szCs w:val="24"/>
        </w:rPr>
        <w:t>-</w:t>
      </w:r>
      <w:r w:rsidRPr="00F86CE6">
        <w:rPr>
          <w:rFonts w:ascii="Times New Roman" w:hAnsi="Times New Roman" w:cs="Times New Roman"/>
          <w:sz w:val="24"/>
          <w:szCs w:val="24"/>
        </w:rPr>
        <w:t xml:space="preserve">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lastRenderedPageBreak/>
        <w:t xml:space="preserve">• 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6.- Discusión y resolución del dictamen de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el Instituto Mexicano del Seguro Social para el Bienestar IMSS-BIENESTAR. Presentada por la </w:t>
      </w:r>
      <w:r w:rsidR="00A24A75" w:rsidRPr="00F86CE6">
        <w:rPr>
          <w:rFonts w:ascii="Times New Roman" w:hAnsi="Times New Roman" w:cs="Times New Roman"/>
          <w:sz w:val="24"/>
          <w:szCs w:val="24"/>
        </w:rPr>
        <w:t xml:space="preserve">Titular </w:t>
      </w:r>
      <w:r w:rsidRPr="00F86CE6">
        <w:rPr>
          <w:rFonts w:ascii="Times New Roman" w:hAnsi="Times New Roman" w:cs="Times New Roman"/>
          <w:sz w:val="24"/>
          <w:szCs w:val="24"/>
        </w:rPr>
        <w:t xml:space="preserve">del Ejecutivo Estatal formulado por la Comisión Legislativa de Patrimonio Estatal y Municipal.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7.- Clausura de la Sesión.</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PRESIDENTE DIP. MAURILIO HERNÁNDEZ GONZÁLEZ.</w:t>
      </w:r>
      <w:r w:rsidRPr="00F86CE6">
        <w:rPr>
          <w:rFonts w:ascii="Times New Roman" w:hAnsi="Times New Roman" w:cs="Times New Roman"/>
          <w:sz w:val="24"/>
          <w:szCs w:val="24"/>
        </w:rPr>
        <w:t xml:space="preserve"> Gracias, </w:t>
      </w:r>
      <w:r w:rsidR="00A24A75" w:rsidRPr="00F86CE6">
        <w:rPr>
          <w:rFonts w:ascii="Times New Roman" w:hAnsi="Times New Roman" w:cs="Times New Roman"/>
          <w:sz w:val="24"/>
          <w:szCs w:val="24"/>
        </w:rPr>
        <w:t>diputada</w:t>
      </w:r>
      <w:r w:rsidRPr="00F86CE6">
        <w:rPr>
          <w:rFonts w:ascii="Times New Roman" w:hAnsi="Times New Roman" w:cs="Times New Roman"/>
          <w:sz w:val="24"/>
          <w:szCs w:val="24"/>
        </w:rPr>
        <w:t xml:space="preserve">. </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Pido a quienes estén de acuerdo en que la propuesta que ha comunicado la Secretaría sea aprobada con el carácter de orden del día, se sirvan levantar la mano</w:t>
      </w:r>
      <w:r w:rsidR="00A24A75" w:rsidRPr="00F86CE6">
        <w:rPr>
          <w:rFonts w:ascii="Times New Roman" w:hAnsi="Times New Roman" w:cs="Times New Roman"/>
          <w:sz w:val="24"/>
          <w:szCs w:val="24"/>
        </w:rPr>
        <w:t>, g</w:t>
      </w:r>
      <w:r w:rsidRPr="00F86CE6">
        <w:rPr>
          <w:rFonts w:ascii="Times New Roman" w:hAnsi="Times New Roman" w:cs="Times New Roman"/>
          <w:sz w:val="24"/>
          <w:szCs w:val="24"/>
        </w:rPr>
        <w:t>racias ¿En contra? ¿En abstención?</w:t>
      </w:r>
    </w:p>
    <w:p w:rsidR="005B0A1B" w:rsidRPr="00F86CE6" w:rsidRDefault="005B0A1B" w:rsidP="00F86CE6">
      <w:pPr>
        <w:spacing w:after="0" w:line="240" w:lineRule="auto"/>
        <w:jc w:val="both"/>
        <w:rPr>
          <w:rFonts w:ascii="Times New Roman" w:hAnsi="Times New Roman" w:cs="Times New Roman"/>
          <w:kern w:val="2"/>
          <w:sz w:val="24"/>
          <w:szCs w:val="24"/>
          <w:lang w:eastAsia="es-MX"/>
        </w:rPr>
      </w:pPr>
      <w:r w:rsidRPr="00F86CE6">
        <w:rPr>
          <w:rFonts w:ascii="Times New Roman" w:hAnsi="Times New Roman" w:cs="Times New Roman"/>
          <w:kern w:val="2"/>
          <w:sz w:val="24"/>
          <w:szCs w:val="24"/>
          <w:lang w:eastAsia="es-MX"/>
        </w:rPr>
        <w:t xml:space="preserve">SECRETARIA DIP. </w:t>
      </w:r>
      <w:r w:rsidRPr="00F86CE6">
        <w:rPr>
          <w:rFonts w:ascii="Times New Roman" w:hAnsi="Times New Roman" w:cs="Times New Roman"/>
          <w:sz w:val="24"/>
          <w:szCs w:val="24"/>
        </w:rPr>
        <w:t>ARACELI CASASOLA SALAZAR. La propuesta de orden del día ha sido aprobada por unanimidad de votos.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PRESIDENTE DIP. MAURILIO HERNÁNDEZ GONZÁLEZ.</w:t>
      </w:r>
      <w:r w:rsidRPr="00F86CE6">
        <w:rPr>
          <w:rFonts w:ascii="Times New Roman" w:hAnsi="Times New Roman" w:cs="Times New Roman"/>
          <w:sz w:val="24"/>
          <w:szCs w:val="24"/>
        </w:rPr>
        <w:t xml:space="preserve"> Gracias, diputada. </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 xml:space="preserve">Antes de empezar en el desahogo del orden del día aprobado, quisiera solicitarle a la diputada Sara Alicia, en su carácter de </w:t>
      </w:r>
      <w:r w:rsidR="00781F4C" w:rsidRPr="00F86CE6">
        <w:rPr>
          <w:rFonts w:ascii="Times New Roman" w:hAnsi="Times New Roman" w:cs="Times New Roman"/>
          <w:sz w:val="24"/>
          <w:szCs w:val="24"/>
        </w:rPr>
        <w:t>vicepresidenta</w:t>
      </w:r>
      <w:r w:rsidRPr="00F86CE6">
        <w:rPr>
          <w:rFonts w:ascii="Times New Roman" w:hAnsi="Times New Roman" w:cs="Times New Roman"/>
          <w:sz w:val="24"/>
          <w:szCs w:val="24"/>
        </w:rPr>
        <w:t xml:space="preserve">, pueda dar lectura a el oficio remitido a esta directiva por parte del diputado José Francisco Vázquez Rodríguez, Coordinador del Grupo Parlamentario del Partido </w:t>
      </w:r>
      <w:r w:rsidR="00781F4C" w:rsidRPr="00F86CE6">
        <w:rPr>
          <w:rFonts w:ascii="Times New Roman" w:hAnsi="Times New Roman" w:cs="Times New Roman"/>
          <w:sz w:val="24"/>
          <w:szCs w:val="24"/>
        </w:rPr>
        <w:t>morena</w:t>
      </w:r>
      <w:r w:rsidRPr="00F86CE6">
        <w:rPr>
          <w:rFonts w:ascii="Times New Roman" w:hAnsi="Times New Roman" w:cs="Times New Roman"/>
          <w:sz w:val="24"/>
          <w:szCs w:val="24"/>
        </w:rPr>
        <w:t>.</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rPr>
        <w:t>VICEPRESIDENTA DIP. SARA ALICIA RAMÍREZ DE LA O.</w:t>
      </w:r>
      <w:r w:rsidR="00D95D19" w:rsidRPr="00F86CE6">
        <w:rPr>
          <w:rFonts w:ascii="Times New Roman" w:hAnsi="Times New Roman" w:cs="Times New Roman"/>
          <w:kern w:val="2"/>
          <w:sz w:val="24"/>
          <w:szCs w:val="24"/>
        </w:rPr>
        <w:t xml:space="preserve"> </w:t>
      </w:r>
      <w:r w:rsidRPr="00F86CE6">
        <w:rPr>
          <w:rFonts w:ascii="Times New Roman" w:hAnsi="Times New Roman" w:cs="Times New Roman"/>
          <w:sz w:val="24"/>
          <w:szCs w:val="24"/>
        </w:rPr>
        <w:t>Toluca de Lerdo, México, 2 de septiembre de 2025.</w:t>
      </w:r>
    </w:p>
    <w:p w:rsidR="005B0A1B" w:rsidRPr="00F86CE6" w:rsidRDefault="005B0A1B" w:rsidP="00F86CE6">
      <w:pPr>
        <w:pStyle w:val="Sinespaciado"/>
        <w:jc w:val="right"/>
        <w:rPr>
          <w:rFonts w:ascii="Times New Roman" w:hAnsi="Times New Roman" w:cs="Times New Roman"/>
          <w:sz w:val="24"/>
          <w:szCs w:val="24"/>
        </w:rPr>
      </w:pPr>
      <w:r w:rsidRPr="00F86CE6">
        <w:rPr>
          <w:rFonts w:ascii="Times New Roman" w:hAnsi="Times New Roman" w:cs="Times New Roman"/>
          <w:sz w:val="24"/>
          <w:szCs w:val="24"/>
        </w:rPr>
        <w:t>Número de oficio</w:t>
      </w:r>
      <w:r w:rsidR="00D95D19" w:rsidRPr="00F86CE6">
        <w:rPr>
          <w:rFonts w:ascii="Times New Roman" w:hAnsi="Times New Roman" w:cs="Times New Roman"/>
          <w:sz w:val="24"/>
          <w:szCs w:val="24"/>
        </w:rPr>
        <w:t>:</w:t>
      </w:r>
      <w:r w:rsidRPr="00F86CE6">
        <w:rPr>
          <w:rFonts w:ascii="Times New Roman" w:hAnsi="Times New Roman" w:cs="Times New Roman"/>
          <w:sz w:val="24"/>
          <w:szCs w:val="24"/>
        </w:rPr>
        <w:t xml:space="preserve"> JUCOPO01JFVR/LXII</w:t>
      </w:r>
      <w:r w:rsidR="00781F4C" w:rsidRPr="00F86CE6">
        <w:rPr>
          <w:rFonts w:ascii="Times New Roman" w:hAnsi="Times New Roman" w:cs="Times New Roman"/>
          <w:sz w:val="24"/>
          <w:szCs w:val="24"/>
        </w:rPr>
        <w:t xml:space="preserve"> </w:t>
      </w:r>
      <w:r w:rsidRPr="00F86CE6">
        <w:rPr>
          <w:rFonts w:ascii="Times New Roman" w:hAnsi="Times New Roman" w:cs="Times New Roman"/>
          <w:sz w:val="24"/>
          <w:szCs w:val="24"/>
        </w:rPr>
        <w:t>067 del 25.</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DIP. MAURI</w:t>
      </w:r>
      <w:r w:rsidR="00781F4C" w:rsidRPr="00F86CE6">
        <w:rPr>
          <w:rFonts w:ascii="Times New Roman" w:hAnsi="Times New Roman" w:cs="Times New Roman"/>
          <w:sz w:val="24"/>
          <w:szCs w:val="24"/>
        </w:rPr>
        <w:t>L</w:t>
      </w:r>
      <w:r w:rsidRPr="00F86CE6">
        <w:rPr>
          <w:rFonts w:ascii="Times New Roman" w:hAnsi="Times New Roman" w:cs="Times New Roman"/>
          <w:sz w:val="24"/>
          <w:szCs w:val="24"/>
        </w:rPr>
        <w:t>IO HERNÁNDEZ GONZÁLEZ</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PRESIDENTE DE LA DIPUTACIÓN PERMANENTE </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DE LA HONORABLE LXII LEGISLATURA DEL ESTADO </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DE MÉXICO.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PRESENTE.</w:t>
      </w:r>
    </w:p>
    <w:p w:rsidR="00781F4C"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Con fundamento en lo dispuesto por el artículo 67 </w:t>
      </w:r>
      <w:r w:rsidR="00310A92" w:rsidRPr="00F86CE6">
        <w:rPr>
          <w:rFonts w:ascii="Times New Roman" w:hAnsi="Times New Roman" w:cs="Times New Roman"/>
          <w:sz w:val="24"/>
          <w:szCs w:val="24"/>
        </w:rPr>
        <w:t>BIS</w:t>
      </w:r>
      <w:r w:rsidRPr="00F86CE6">
        <w:rPr>
          <w:rFonts w:ascii="Times New Roman" w:hAnsi="Times New Roman" w:cs="Times New Roman"/>
          <w:sz w:val="24"/>
          <w:szCs w:val="24"/>
        </w:rPr>
        <w:t xml:space="preserve">-5 y el artículo 28, fracción VIII de la Ley Orgánica del Poder Legislativo del Estado Libre y Soberano de México, me permito a informar a usted que a solicitud de las personas interesadas y toda vez que así fue aprobado en </w:t>
      </w:r>
      <w:r w:rsidR="00781F4C" w:rsidRPr="00F86CE6">
        <w:rPr>
          <w:rFonts w:ascii="Times New Roman" w:hAnsi="Times New Roman" w:cs="Times New Roman"/>
          <w:sz w:val="24"/>
          <w:szCs w:val="24"/>
        </w:rPr>
        <w:t xml:space="preserve">Sesión Plenaria </w:t>
      </w:r>
      <w:r w:rsidRPr="00F86CE6">
        <w:rPr>
          <w:rFonts w:ascii="Times New Roman" w:hAnsi="Times New Roman" w:cs="Times New Roman"/>
          <w:sz w:val="24"/>
          <w:szCs w:val="24"/>
        </w:rPr>
        <w:t xml:space="preserve">por el Grupo Parlamentario del Partido morena, conforme al Reglamento Interno, se integran a esta fracción legislativa con efectos a partir de la fecha de presentación del presente, las y los diputados que a continuación se mencionan: </w:t>
      </w:r>
    </w:p>
    <w:p w:rsidR="005B0A1B" w:rsidRPr="00F86CE6" w:rsidRDefault="00781F4C"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D</w:t>
      </w:r>
      <w:r w:rsidR="005B0A1B" w:rsidRPr="00F86CE6">
        <w:rPr>
          <w:rFonts w:ascii="Times New Roman" w:hAnsi="Times New Roman" w:cs="Times New Roman"/>
          <w:sz w:val="24"/>
          <w:szCs w:val="24"/>
        </w:rPr>
        <w:t>iputada Paola Jiménez Hernández, diputado Gabriel Kalid Mohamed Báez</w:t>
      </w:r>
      <w:r w:rsidR="00D95D19" w:rsidRPr="00F86CE6">
        <w:rPr>
          <w:rFonts w:ascii="Times New Roman" w:hAnsi="Times New Roman" w:cs="Times New Roman"/>
          <w:sz w:val="24"/>
          <w:szCs w:val="24"/>
        </w:rPr>
        <w:t xml:space="preserve"> y</w:t>
      </w:r>
      <w:r w:rsidR="005B0A1B" w:rsidRPr="00F86CE6">
        <w:rPr>
          <w:rFonts w:ascii="Times New Roman" w:hAnsi="Times New Roman" w:cs="Times New Roman"/>
          <w:sz w:val="24"/>
          <w:szCs w:val="24"/>
        </w:rPr>
        <w:t xml:space="preserve"> diputado Román Francisco Cortés Lugo.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Lo anterior para conocimiento de la Asamblea y los efectos legales a que haya lugar.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Sin otro particular, le reitero mi atenta y distinguida consideración. </w:t>
      </w:r>
    </w:p>
    <w:p w:rsidR="005B0A1B" w:rsidRPr="00F86CE6" w:rsidRDefault="005B0A1B"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ATENTAMENTE</w:t>
      </w:r>
    </w:p>
    <w:p w:rsidR="005B0A1B" w:rsidRPr="00F86CE6" w:rsidRDefault="005B0A1B"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DIPUTADO JOSÉ FRANCISCO VÁZQUEZ DE LA JUCOPO.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lastRenderedPageBreak/>
        <w:t xml:space="preserve">PRESIDENTE DIP. MAURILIO HERNÁNDEZ GONZÁLEZ. Gracias, diputada.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Se registra el comunicado remitido por el diputado José Francisco Vázquez en su carácter de Coordinador del Grupo Parlamentario del Partido morena, para los efectos procedentes.</w:t>
      </w:r>
    </w:p>
    <w:p w:rsidR="00212E66"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Para desahogar el punto número 1 del orden del día, informo a este Congreso que con oportunidad serán publicadas las actas de Junta de Elección y de la sesión anterior en la Gaceta Parlamentaria, precisando que si tienen alguna observación o comentario será atendido con oportunidad por la Secretaría</w:t>
      </w:r>
      <w:r w:rsidR="00212E66" w:rsidRPr="00F86CE6">
        <w:rPr>
          <w:rFonts w:ascii="Times New Roman" w:hAnsi="Times New Roman" w:cs="Times New Roman"/>
          <w:sz w:val="24"/>
          <w:szCs w:val="24"/>
        </w:rPr>
        <w:t>.</w:t>
      </w:r>
    </w:p>
    <w:p w:rsidR="00744DFB" w:rsidRPr="00F86CE6" w:rsidRDefault="00744DFB" w:rsidP="00F86CE6">
      <w:pPr>
        <w:pStyle w:val="Sinespaciado"/>
        <w:jc w:val="both"/>
        <w:rPr>
          <w:rFonts w:ascii="Times New Roman" w:hAnsi="Times New Roman" w:cs="Times New Roman"/>
          <w:sz w:val="24"/>
          <w:szCs w:val="24"/>
        </w:rPr>
      </w:pPr>
    </w:p>
    <w:p w:rsidR="00744DFB" w:rsidRPr="00F86CE6" w:rsidRDefault="00744DFB"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(Se inserta documento)</w:t>
      </w:r>
    </w:p>
    <w:p w:rsidR="00744DFB" w:rsidRPr="00F86CE6" w:rsidRDefault="00744DFB" w:rsidP="00F86CE6">
      <w:pPr>
        <w:spacing w:after="0" w:line="240" w:lineRule="auto"/>
        <w:jc w:val="center"/>
        <w:rPr>
          <w:rFonts w:ascii="Times New Roman" w:hAnsi="Times New Roman" w:cs="Times New Roman"/>
          <w:sz w:val="24"/>
          <w:szCs w:val="24"/>
        </w:rPr>
      </w:pPr>
    </w:p>
    <w:p w:rsidR="00744DFB" w:rsidRPr="007C4229" w:rsidRDefault="00744DFB" w:rsidP="00F86CE6">
      <w:pPr>
        <w:spacing w:after="0" w:line="240" w:lineRule="auto"/>
        <w:jc w:val="both"/>
        <w:rPr>
          <w:rFonts w:ascii="Times New Roman" w:hAnsi="Times New Roman" w:cs="Times New Roman"/>
          <w:sz w:val="24"/>
          <w:szCs w:val="24"/>
        </w:rPr>
      </w:pPr>
      <w:r w:rsidRPr="007C4229">
        <w:rPr>
          <w:rFonts w:ascii="Times New Roman" w:hAnsi="Times New Roman" w:cs="Times New Roman"/>
          <w:sz w:val="24"/>
          <w:szCs w:val="24"/>
        </w:rPr>
        <w:t>ACTA DE LA SESIÓN DE LA DIPUTACIÓN PERMANENTE DE LA H. “LXII” LEGISLATURA DEL ESTADO DE MÉXICO, CELEBRADA EL DÍA VEINTISIETE DE AGOSTO DE DOS MIL VEINTICINCO.</w:t>
      </w:r>
    </w:p>
    <w:p w:rsidR="00744DFB" w:rsidRPr="007C4229" w:rsidRDefault="00744DFB" w:rsidP="00F86CE6">
      <w:pPr>
        <w:spacing w:after="0" w:line="240" w:lineRule="auto"/>
        <w:jc w:val="center"/>
        <w:rPr>
          <w:rFonts w:ascii="Times New Roman" w:hAnsi="Times New Roman" w:cs="Times New Roman"/>
          <w:sz w:val="24"/>
          <w:szCs w:val="24"/>
        </w:rPr>
      </w:pPr>
    </w:p>
    <w:p w:rsidR="00744DFB" w:rsidRPr="000907F9" w:rsidRDefault="00744DFB" w:rsidP="00F86CE6">
      <w:pPr>
        <w:spacing w:after="0" w:line="240" w:lineRule="auto"/>
        <w:jc w:val="center"/>
        <w:rPr>
          <w:rFonts w:ascii="Times New Roman" w:hAnsi="Times New Roman" w:cs="Times New Roman"/>
          <w:sz w:val="24"/>
          <w:szCs w:val="24"/>
        </w:rPr>
      </w:pPr>
      <w:r w:rsidRPr="000907F9">
        <w:rPr>
          <w:rFonts w:ascii="Times New Roman" w:hAnsi="Times New Roman" w:cs="Times New Roman"/>
          <w:sz w:val="24"/>
          <w:szCs w:val="24"/>
        </w:rPr>
        <w:t>Presidente Diputado Maurilio Hernández González.</w:t>
      </w:r>
    </w:p>
    <w:p w:rsidR="00744DFB" w:rsidRPr="00F86CE6" w:rsidRDefault="00744DFB"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744DFB" w:rsidRPr="00F86CE6" w:rsidRDefault="00744DFB"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trece horas con cincuenta y siete minutos del día veintisiete de agosto de dos mil veinticinco, una vez que la Secretaría verificó la existencia del quórum.</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Para hechos, hace uso de la palabra el diputado Octavio Martínez Vargas.</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registra lo expresado por el diputado.</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hAnsi="Times New Roman" w:cs="Times New Roman"/>
          <w:sz w:val="24"/>
          <w:szCs w:val="24"/>
        </w:rPr>
        <w:t xml:space="preserve">2.- La Secretaría, por instrucciones de la Presidencia, da lectura a la Iniciativa de Decreto por el que se designa a la persona Encargada del Despacho de la Contraloría General del Tribunal Electoral del Estado de México, presentada por la Junta de Coordinación Política. (De urgente y obvia resolución). </w:t>
      </w:r>
      <w:r w:rsidRPr="00F86CE6">
        <w:rPr>
          <w:rFonts w:ascii="Times New Roman" w:eastAsia="Times New Roman" w:hAnsi="Times New Roman" w:cs="Times New Roman"/>
          <w:sz w:val="24"/>
          <w:szCs w:val="24"/>
          <w:lang w:eastAsia="es-MX"/>
        </w:rPr>
        <w:t>Solicita la dispensa del trámite de dictamen.</w:t>
      </w: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Es aprobada la dispensa del trámite de dictamen, por unanimidad de votos.</w:t>
      </w: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Protesta constitucional de la Maestra en Derecho Electoral Carolina Viridiana Rocha González, Encargada del Despacho de la Contraloría General del Tribunal Electoral del Estado de México.</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3.- La diputada Ruth Salinas Reyes hace uso de la palabra, para dar lectura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las comisiones legislativas de Legislación y Administración Municipal y de Recursos Hidráulicos,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4.- La diputada Martha Azucena Camacho Reynoso hace uso de la palabra, para dar lectura a la 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Patrimonio Estatal y Municipal,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5.- La diputada Emma Laura Alvarez Villavicencio hace uso de la palabra, para dar lectura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presentada por la Titular del Ejecutivo Estatal.</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Patrimonio Estatal y Municipal,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6.- La diputada Graciela Argueta Bello hace uso de la palabra, para dar lectura a la Iniciativa de Decreto por el que se expide la Ley Orgánica del Poder Judicial de Estado del México, presentada por el Coordinador del Grupo Parlamentario del Partido morena, el Coordinador de Grupo Parlamentario del Partido Verde Ecologista de México y el Coordinador del Grupo Parlamentario del Partido del Trabajo.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las comisiones legislativas de Gobernación y Puntos Constitucionales y de Procuración y Administración de Justicia,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7.- La diputada Martha Azucena Camacho Reynoso hace uso de la palabra, para dar lectura a la Iniciativa con Proyecto de Decreto por el que se adiciona la fracción I Bis al artículo 48 de la Ley Orgánica Municipal del Estado de México, en materia de audiencias públicas de la Presidencia Municipal, presentada por la propia diputada, en nombre del Grupo Parlamentario del Partido morena.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Legislación y Administración Municipal,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8.- El diputado Octavio Martínez Vargas hace uso de la palabra, para dar lectura a la Iniciativa con Proyecto de Decreto por el cual se adiciona el inciso n a la fracción I del artículo 7 de la Ley de Asistencia Social del Estado de México, para dar prioridad en asistencia social a niñas, niños y adolescentes huérfanos por feminicidio o por desaparición, presentada por la diputada Brenda Colette Miranda Vargas, en nombre del Grupo Parlamentario del Partido morena.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Para la Protección de las Niñas, Niños, Adolescentes y Primera Infancia,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9.- El diputado Octavio Martínez Vargas hace uso de la palabra, para dar lectura a la Iniciativa con Proyecto de Decreto por el que se adiciona el capítulo IV Ter, el artículo 307 Ter y se deroga la fracción IX del artículo 306 del Código Penal del Estado de México, con el objeto de tipificar el delito de usura, presentada por el propio diputado, en nombre del Grupo Parlamentario del Partido morena.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Procuración y Administración de Justicia,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10.- A petición de los proponentes se obvia la lectura de la Iniciativa con Proyecto de Decreto por la que se adiciona la fracción XII del artículo 2.21 del Código Administrativo del Estado de México, para que se garanticen insumos de higiene menstrual gratuitos a personas menstruantes en estado de reclusión en la entidad, presentada por las y los integrantes del Grupo Parlamentario del Partido Verde Ecologista de México.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Salud, Asistencia y Bienestar Social,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11.- La diputada Emma Laura Alvarez Villavicencio hace uso de la palabra, para dar lectura a la Iniciativa de reforma con adición de la fracción I al artículo 263, Capítulo IV “Sustracción de hijo” del Código Penal del Estado de México, en materia de restitución de menor en el delito de sustracción de hijo, presentada por la propia diputada y el diputado Pablo Fernández de Cevallos González, en nombre del Grupo Parlamentario del Partido Acción Nacional.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la remite a la Comisión Legislativa de Procuración y Administración de Justicia,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12.- El diputado Héctor Raúl García González hace uso de la palabra, para dar lectura al Punto de Acuerdo por el que se exhorta respetuosamente a la Secretaría de Salud, a la Secretaría de Finanzas y a la Oficialía Mayor del Estado de México para que aquellas unidades médicas que por su ubicación o infraestructura puedan ser convertidas en Centros Especializados de Atención Primaria a la Salud (CEAPS) con hospitalización y atención de 24 horas, a fin de acercar la atención de las especialidades en gineco-obstetricia, pediatría, geriatría, estomatología, psicología, nutrición, fisioterapia, medicina general y atención de niñas, niños y adolescentes, a fin de disminuir la demanda de estas en los hospitales de la entidad, presentado por las y los integrantes del Grupo Parlamentario del Partido Verde Ecologista de México. </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lo remite a las Comisiones Legislativas de Salud, Asistencia y Bienestar Social y de Finanzas Públicas, para su estudio y dictamen.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13.- La diputada Ruth Salinas Reyes hace uso de la palabra, para dar lectura al Punto de Acuerdo por el que se exhorta respetuosamente a la Junta de Coordinación Política a crear la Comisión Especial para la Revisión y Seguimiento del Aumento a la Tarifa del Transporte Público en el Estado de México y su Aplicación. Por ser una medida problemática de alto impacto social y complejo seguimiento de su funcionamiento, por lo que es urgente su discusión en el Poder Legislativo, presentado por las y los integrantes del Grupo Parlamentario del Movimiento Ciudadano.</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lo remite a la Comisión Legislativa de Comunicaciones y Transportes para su estudio y dictamen; así como a la Junta de Coordinación Política, para su conocimiento y procedencia.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hAnsi="Times New Roman" w:cs="Times New Roman"/>
          <w:sz w:val="24"/>
          <w:szCs w:val="24"/>
        </w:rPr>
        <w:t xml:space="preserve">14.- La diputada Graciela Argueta Bello hace uso de la palabra, para dar lectura a la Iniciativa de Decreto por el que se convoca a la “LXII” Legislatura a la realización del Cuarto Periodo Extraordinario de Sesiones, presentado por las y los integrantes de la Diputación Permanente. </w:t>
      </w:r>
      <w:r w:rsidRPr="00F86CE6">
        <w:rPr>
          <w:rFonts w:ascii="Times New Roman" w:eastAsia="Times New Roman" w:hAnsi="Times New Roman" w:cs="Times New Roman"/>
          <w:sz w:val="24"/>
          <w:szCs w:val="24"/>
          <w:lang w:eastAsia="es-MX"/>
        </w:rPr>
        <w:t>Solicita la dispensa del trámite de dictamen.</w:t>
      </w: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Es aprobada la dispensa del trámite de dictamen, por unanimidad de votos.</w:t>
      </w: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p>
    <w:p w:rsidR="00744DFB" w:rsidRPr="00F86CE6" w:rsidRDefault="00744DFB"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15.- La Secretaría, por instrucciones de la Presidencia, da lectura al Comunicado de la Presidenta Municipal Constitucional de Tianguistenco, en relación con salida de trabajo al extranjero. (Bogotá, Colombia del 26 al 29 de agosto de 2025).</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señala que la Legislatura se tiene por enterada.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16.- La Secretaría, por instrucciones de la Presidencia, da lectura al Comunicado del Presidente Municipal Constitucional de Zinacantepec, en relación con salida de trabajo al extranjero. (Bogotá, Colombia del 26 al 28 de agosto de 2025).</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manifiesta que se tiene por enterada la Legislatura.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Secretaría da lectura a los comunicados siguientes:</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Coordinadores de los Grupos Parlamentarios del Partido morena, Verde Ecologista y Partido del Trabajo, Iniciativa de Decreto por el que se expide la Ley Orgánica del Poder Judicial del Estado de México, viernes 29 de agosto, 11:00 horas, Salón Narciso Bassols, modalidad mixta, Comisiones Legislativas de Gobernación y Puntos Constitucionales y de Procuración y Administración de Justicia, reunión de trabajo.</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Coordinadores de los Grupos Parlamentarios del Partido morena, Verde Ecologista y Partido del Trabajo, Iniciativa de Decreto por el que se expide la Ley Orgánica del Poder Judicial del Estado de México, lunes primero de septiembre, a las 12:00 horas, Salón Narciso Bassols, modalidad mixta, Comisiones legislativas de Gobernación y Puntos Constitucionales y de Procuración y Administración de Justicia, reunión de trabajo y, en su caso dictaminación.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Titular del Ejecutivo Estatal, Iniciativa de Decreto por el que se autoriza la desincorporación del patrimonio del Organismo Público Descentralizado denominado Instituto de Salud del Estado de México, un inmueble ubicado en el Municipio de Chimalhuacán para que sea donado a título gratuito a favor del Organismo Público Descentralizado denominado Servicios de Salud del Instituto Mexicano del Seguro Social para el Bienestar, IMSS-BIENESTAR, martes 2 de septiembre, 10:00 horas., Salón de Protocolo, modalidad mixta, Comisión Legislativa de Patrimonio Estatal y Municipal, reunión de trabajo y, en su caso, dictaminación.</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La Presidencia solicita a la Secretaría, registre la asistencia a la Sesión, informando esta última, que ha quedado registrada la asistencia de las y los diputados.</w:t>
      </w:r>
    </w:p>
    <w:p w:rsidR="00744DFB" w:rsidRPr="00F86CE6" w:rsidRDefault="00744DFB" w:rsidP="00F86CE6">
      <w:pPr>
        <w:spacing w:after="0" w:line="240" w:lineRule="auto"/>
        <w:jc w:val="both"/>
        <w:rPr>
          <w:rFonts w:ascii="Times New Roman" w:hAnsi="Times New Roman" w:cs="Times New Roman"/>
          <w:sz w:val="24"/>
          <w:szCs w:val="24"/>
        </w:rPr>
      </w:pPr>
    </w:p>
    <w:p w:rsidR="00744DFB" w:rsidRPr="00F86CE6" w:rsidRDefault="00744DF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17.- La Presidencia levanta la Sesión siendo las dieciséis horas con quince minutos del día de la fecha y se cita a las y los diputados para el día martes 2 de septiembre del año en curso a las diez horas con cuarenta y cinco minutos, para la Junta de Elección y al terminar, llevar a cabo Sesión Solemne.</w:t>
      </w:r>
    </w:p>
    <w:p w:rsidR="00744DFB" w:rsidRPr="000907F9" w:rsidRDefault="00744DFB" w:rsidP="00F86CE6">
      <w:pPr>
        <w:spacing w:after="0" w:line="240" w:lineRule="auto"/>
        <w:jc w:val="both"/>
        <w:rPr>
          <w:rFonts w:ascii="Times New Roman" w:hAnsi="Times New Roman" w:cs="Times New Roman"/>
          <w:sz w:val="24"/>
          <w:szCs w:val="24"/>
        </w:rPr>
      </w:pPr>
    </w:p>
    <w:p w:rsidR="00744DFB" w:rsidRPr="000907F9" w:rsidRDefault="00744DFB" w:rsidP="00F86CE6">
      <w:pPr>
        <w:spacing w:after="0" w:line="240" w:lineRule="auto"/>
        <w:jc w:val="center"/>
        <w:rPr>
          <w:rFonts w:ascii="Times New Roman" w:hAnsi="Times New Roman" w:cs="Times New Roman"/>
          <w:sz w:val="24"/>
          <w:szCs w:val="24"/>
        </w:rPr>
      </w:pPr>
      <w:r w:rsidRPr="000907F9">
        <w:rPr>
          <w:rFonts w:ascii="Times New Roman" w:hAnsi="Times New Roman" w:cs="Times New Roman"/>
          <w:sz w:val="24"/>
          <w:szCs w:val="24"/>
        </w:rPr>
        <w:t>SECRETARIA</w:t>
      </w:r>
    </w:p>
    <w:p w:rsidR="00744DFB" w:rsidRPr="000907F9" w:rsidRDefault="00744DFB" w:rsidP="00F86CE6">
      <w:pPr>
        <w:spacing w:after="0" w:line="240" w:lineRule="auto"/>
        <w:jc w:val="center"/>
        <w:rPr>
          <w:rFonts w:ascii="Times New Roman" w:hAnsi="Times New Roman" w:cs="Times New Roman"/>
          <w:sz w:val="24"/>
          <w:szCs w:val="24"/>
        </w:rPr>
      </w:pPr>
      <w:r w:rsidRPr="000907F9">
        <w:rPr>
          <w:rFonts w:ascii="Times New Roman" w:hAnsi="Times New Roman" w:cs="Times New Roman"/>
          <w:sz w:val="24"/>
          <w:szCs w:val="24"/>
        </w:rPr>
        <w:t>DIP. YARELI ANAI ESPARZA ACEVEDO</w:t>
      </w:r>
    </w:p>
    <w:p w:rsidR="00744DFB" w:rsidRPr="000907F9" w:rsidRDefault="00744DFB" w:rsidP="00F86CE6">
      <w:pPr>
        <w:spacing w:after="0" w:line="240" w:lineRule="auto"/>
        <w:jc w:val="center"/>
        <w:rPr>
          <w:rFonts w:ascii="Times New Roman" w:hAnsi="Times New Roman" w:cs="Times New Roman"/>
          <w:sz w:val="24"/>
          <w:szCs w:val="24"/>
        </w:rPr>
      </w:pPr>
    </w:p>
    <w:p w:rsidR="00744DFB" w:rsidRPr="000907F9" w:rsidRDefault="00744DFB" w:rsidP="00F86CE6">
      <w:pPr>
        <w:spacing w:after="0" w:line="240" w:lineRule="auto"/>
        <w:jc w:val="center"/>
        <w:rPr>
          <w:rFonts w:ascii="Times New Roman" w:hAnsi="Times New Roman" w:cs="Times New Roman"/>
          <w:sz w:val="24"/>
          <w:szCs w:val="24"/>
        </w:rPr>
      </w:pPr>
    </w:p>
    <w:p w:rsidR="0052572F" w:rsidRPr="000907F9"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0907F9">
        <w:rPr>
          <w:rFonts w:ascii="Times New Roman" w:eastAsia="Times New Roman" w:hAnsi="Times New Roman" w:cs="Times New Roman"/>
          <w:bCs/>
          <w:sz w:val="24"/>
          <w:szCs w:val="24"/>
          <w:lang w:eastAsia="es-MX"/>
        </w:rPr>
        <w:t xml:space="preserve">ACTA DE LA JUNTA DE ELECCIÓN DE LA H. “LXII” LEGISLATURA DEL ESTADO DE MÉXICO, </w:t>
      </w:r>
      <w:r w:rsidRPr="000907F9">
        <w:rPr>
          <w:rFonts w:ascii="Times New Roman" w:eastAsia="Times New Roman" w:hAnsi="Times New Roman" w:cs="Times New Roman"/>
          <w:sz w:val="24"/>
          <w:szCs w:val="24"/>
          <w:lang w:eastAsia="es-MX"/>
        </w:rPr>
        <w:t>CELEBRADA EL DÍA DOS DE SEPTIEMBRE DE DOS MIL VEINTICINCO.</w:t>
      </w:r>
    </w:p>
    <w:p w:rsidR="0052572F" w:rsidRPr="000907F9" w:rsidRDefault="0052572F" w:rsidP="00F86CE6">
      <w:pPr>
        <w:spacing w:after="0" w:line="240" w:lineRule="auto"/>
        <w:jc w:val="center"/>
        <w:textAlignment w:val="baseline"/>
        <w:rPr>
          <w:rFonts w:ascii="Times New Roman" w:eastAsia="Times New Roman" w:hAnsi="Times New Roman" w:cs="Times New Roman"/>
          <w:sz w:val="24"/>
          <w:szCs w:val="24"/>
          <w:lang w:eastAsia="es-MX"/>
        </w:rPr>
      </w:pPr>
    </w:p>
    <w:p w:rsidR="0052572F" w:rsidRPr="000907F9" w:rsidRDefault="0052572F" w:rsidP="00F86CE6">
      <w:pPr>
        <w:spacing w:after="0" w:line="240" w:lineRule="auto"/>
        <w:jc w:val="center"/>
        <w:textAlignment w:val="baseline"/>
        <w:rPr>
          <w:rFonts w:ascii="Times New Roman" w:eastAsia="Times New Roman" w:hAnsi="Times New Roman" w:cs="Times New Roman"/>
          <w:sz w:val="24"/>
          <w:szCs w:val="24"/>
          <w:lang w:eastAsia="es-MX"/>
        </w:rPr>
      </w:pPr>
      <w:r w:rsidRPr="000907F9">
        <w:rPr>
          <w:rFonts w:ascii="Times New Roman" w:eastAsia="Times New Roman" w:hAnsi="Times New Roman" w:cs="Times New Roman"/>
          <w:bCs/>
          <w:sz w:val="24"/>
          <w:szCs w:val="24"/>
          <w:lang w:eastAsia="es-MX"/>
        </w:rPr>
        <w:t>Presidente Diputado Maurilio Hernández González.</w:t>
      </w:r>
    </w:p>
    <w:p w:rsidR="0052572F" w:rsidRPr="00F86CE6" w:rsidRDefault="0052572F" w:rsidP="00F86CE6">
      <w:pPr>
        <w:spacing w:after="0" w:line="240" w:lineRule="auto"/>
        <w:jc w:val="center"/>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En el Salón de Sesiones del H. Poder Legislativo, en la ciudad de Toluca de Lerdo, capital del Estado de México, siendo las trece horas con cuarenta y cuatro minutos del día dos de septiembre de dos mil veinticinco, la Presidencia abre la Junta, una vez que la Secretaría verificó la existencia del quórum, mediante el sistema electrónico de registro de asistencia.</w:t>
      </w: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val="es-ES" w:eastAsia="es-MX"/>
        </w:rPr>
        <w:t>La Presidencia informa, que la presente Junta se lleva a cabo con el propósito de elegir la Directiva que habrá de fungir durante el Cuarto Período Extraordinario de Sesiones, de la “LXII” Legislatura del Estado de México.</w:t>
      </w: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val="es-ES" w:eastAsia="es-MX"/>
        </w:rPr>
        <w:t>1.- La Presidencia instruye, a la Secretaría distribuya las cédulas de votación, para elegir Vicepresidencias y Secretarías.</w:t>
      </w: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sz w:val="24"/>
          <w:szCs w:val="24"/>
          <w:lang w:val="es-ES"/>
        </w:rPr>
        <w:t xml:space="preserve">Concluida la votación y realizado el cómputo, la Presidencia declara como Presidente, al diputado </w:t>
      </w:r>
      <w:r w:rsidRPr="00F86CE6">
        <w:rPr>
          <w:rFonts w:ascii="Times New Roman" w:hAnsi="Times New Roman" w:cs="Times New Roman"/>
          <w:sz w:val="24"/>
          <w:szCs w:val="24"/>
          <w:lang w:val="es-ES" w:eastAsia="es-MX"/>
        </w:rPr>
        <w:t>Maurilio Hernández González;</w:t>
      </w:r>
      <w:r w:rsidRPr="00F86CE6">
        <w:rPr>
          <w:rFonts w:ascii="Times New Roman" w:hAnsi="Times New Roman" w:cs="Times New Roman"/>
          <w:sz w:val="24"/>
          <w:szCs w:val="24"/>
          <w:lang w:val="es-ES"/>
        </w:rPr>
        <w:t xml:space="preserve"> Vicepresidenta a la diputada Sara Alicia Ramírez de la O y </w:t>
      </w:r>
      <w:r w:rsidRPr="00F86CE6">
        <w:rPr>
          <w:rFonts w:ascii="Times New Roman" w:hAnsi="Times New Roman" w:cs="Times New Roman"/>
          <w:sz w:val="24"/>
          <w:szCs w:val="24"/>
          <w:lang w:val="es-ES"/>
        </w:rPr>
        <w:lastRenderedPageBreak/>
        <w:t xml:space="preserve">Vicepresidente al diputado Héctor Raúl García González; y como Secretarias, a las diputadas Emma Laura </w:t>
      </w:r>
      <w:proofErr w:type="spellStart"/>
      <w:r w:rsidRPr="00F86CE6">
        <w:rPr>
          <w:rFonts w:ascii="Times New Roman" w:hAnsi="Times New Roman" w:cs="Times New Roman"/>
          <w:sz w:val="24"/>
          <w:szCs w:val="24"/>
          <w:lang w:val="es-ES"/>
        </w:rPr>
        <w:t>Alvarez</w:t>
      </w:r>
      <w:proofErr w:type="spellEnd"/>
      <w:r w:rsidRPr="00F86CE6">
        <w:rPr>
          <w:rFonts w:ascii="Times New Roman" w:hAnsi="Times New Roman" w:cs="Times New Roman"/>
          <w:sz w:val="24"/>
          <w:szCs w:val="24"/>
          <w:lang w:val="es-ES"/>
        </w:rPr>
        <w:t xml:space="preserve"> Villavicencio, Ruth Salinas Reyes y Araceli Casasola Salazar.</w:t>
      </w: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La Presidencia solicita a la Secretaría registre la asistencia a la Junta, informando esta última, que ha quedado registrada.</w:t>
      </w: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F86CE6"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2.- Agotado el asunto motivo de la Junta, la Presidencia la levanta siendo las catorce horas con cinco minutos del día de la fecha, y solicita a las y los diputados permanecer en su sitial, para dar inicio a la Sesión Solemne de Apertura del Cuarto Período Extraordinario de Sesiones. </w:t>
      </w:r>
    </w:p>
    <w:p w:rsidR="0052572F" w:rsidRPr="000907F9" w:rsidRDefault="0052572F" w:rsidP="00F86CE6">
      <w:pPr>
        <w:spacing w:after="0" w:line="240" w:lineRule="auto"/>
        <w:jc w:val="both"/>
        <w:textAlignment w:val="baseline"/>
        <w:rPr>
          <w:rFonts w:ascii="Times New Roman" w:eastAsia="Times New Roman" w:hAnsi="Times New Roman" w:cs="Times New Roman"/>
          <w:sz w:val="24"/>
          <w:szCs w:val="24"/>
          <w:lang w:eastAsia="es-MX"/>
        </w:rPr>
      </w:pPr>
    </w:p>
    <w:p w:rsidR="0052572F" w:rsidRPr="000907F9" w:rsidRDefault="0052572F" w:rsidP="00F86CE6">
      <w:pPr>
        <w:spacing w:after="0" w:line="240" w:lineRule="auto"/>
        <w:jc w:val="center"/>
        <w:textAlignment w:val="baseline"/>
        <w:rPr>
          <w:rFonts w:ascii="Times New Roman" w:eastAsia="Times New Roman" w:hAnsi="Times New Roman" w:cs="Times New Roman"/>
          <w:sz w:val="24"/>
          <w:szCs w:val="24"/>
          <w:lang w:eastAsia="es-MX"/>
        </w:rPr>
      </w:pPr>
      <w:r w:rsidRPr="000907F9">
        <w:rPr>
          <w:rFonts w:ascii="Times New Roman" w:eastAsia="Times New Roman" w:hAnsi="Times New Roman" w:cs="Times New Roman"/>
          <w:bCs/>
          <w:sz w:val="24"/>
          <w:szCs w:val="24"/>
          <w:lang w:eastAsia="es-MX"/>
        </w:rPr>
        <w:t>SECRETARIA</w:t>
      </w:r>
    </w:p>
    <w:p w:rsidR="0052572F" w:rsidRPr="000907F9" w:rsidRDefault="0052572F" w:rsidP="00F86CE6">
      <w:pPr>
        <w:spacing w:after="0" w:line="240" w:lineRule="auto"/>
        <w:jc w:val="center"/>
        <w:textAlignment w:val="baseline"/>
        <w:rPr>
          <w:rFonts w:ascii="Times New Roman" w:eastAsia="Times New Roman" w:hAnsi="Times New Roman" w:cs="Times New Roman"/>
          <w:sz w:val="24"/>
          <w:szCs w:val="24"/>
          <w:lang w:eastAsia="es-MX"/>
        </w:rPr>
      </w:pPr>
      <w:r w:rsidRPr="000907F9">
        <w:rPr>
          <w:rFonts w:ascii="Times New Roman" w:eastAsia="Times New Roman" w:hAnsi="Times New Roman" w:cs="Times New Roman"/>
          <w:bCs/>
          <w:sz w:val="24"/>
          <w:szCs w:val="24"/>
          <w:lang w:eastAsia="es-MX"/>
        </w:rPr>
        <w:t>DIP. YARELI ANAI ESPARZA ACEVEDO</w:t>
      </w:r>
      <w:r w:rsidRPr="000907F9">
        <w:rPr>
          <w:rFonts w:ascii="Times New Roman" w:eastAsia="Times New Roman" w:hAnsi="Times New Roman" w:cs="Times New Roman"/>
          <w:sz w:val="24"/>
          <w:szCs w:val="24"/>
          <w:lang w:eastAsia="es-MX"/>
        </w:rPr>
        <w:t> </w:t>
      </w:r>
    </w:p>
    <w:p w:rsidR="00744DFB" w:rsidRPr="000907F9" w:rsidRDefault="00744DFB" w:rsidP="00F86CE6">
      <w:pPr>
        <w:spacing w:after="0" w:line="240" w:lineRule="auto"/>
        <w:jc w:val="center"/>
        <w:rPr>
          <w:rFonts w:ascii="Times New Roman" w:hAnsi="Times New Roman" w:cs="Times New Roman"/>
          <w:sz w:val="24"/>
          <w:szCs w:val="24"/>
        </w:rPr>
      </w:pPr>
    </w:p>
    <w:p w:rsidR="00744DFB" w:rsidRPr="000907F9" w:rsidRDefault="00744DFB" w:rsidP="00F86CE6">
      <w:pPr>
        <w:spacing w:after="0" w:line="240" w:lineRule="auto"/>
        <w:jc w:val="center"/>
        <w:rPr>
          <w:rFonts w:ascii="Times New Roman" w:hAnsi="Times New Roman" w:cs="Times New Roman"/>
          <w:sz w:val="24"/>
          <w:szCs w:val="24"/>
        </w:rPr>
      </w:pPr>
    </w:p>
    <w:p w:rsidR="0052572F" w:rsidRPr="000907F9" w:rsidRDefault="0052572F" w:rsidP="00F86CE6">
      <w:pPr>
        <w:pStyle w:val="paragraph"/>
        <w:spacing w:before="0" w:beforeAutospacing="0" w:after="0" w:afterAutospacing="0"/>
        <w:jc w:val="both"/>
        <w:textAlignment w:val="baseline"/>
      </w:pPr>
      <w:r w:rsidRPr="000907F9">
        <w:rPr>
          <w:rStyle w:val="normaltextrun"/>
          <w:bCs/>
          <w:lang w:val="es-ES"/>
        </w:rPr>
        <w:t xml:space="preserve">ACTA DE LA SESIÓN SOLEMNE DE APERTURA DEL CUARTO PERÍODO EXTRAORDINARIO DE SESIONES DE LA “LXII” LEGISLATURA DEL ESTADO DE MÉXICO, </w:t>
      </w:r>
      <w:r w:rsidRPr="000907F9">
        <w:rPr>
          <w:rStyle w:val="normaltextrun"/>
          <w:lang w:val="es-ES"/>
        </w:rPr>
        <w:t>CELEBRADA EL DOS DE SEPTIEMBRE DE DOS MIL VEINTICINCO</w:t>
      </w:r>
      <w:r w:rsidRPr="000907F9">
        <w:rPr>
          <w:rStyle w:val="eop"/>
        </w:rPr>
        <w:t>.</w:t>
      </w:r>
    </w:p>
    <w:p w:rsidR="0052572F" w:rsidRPr="000907F9" w:rsidRDefault="0052572F" w:rsidP="00F86CE6">
      <w:pPr>
        <w:pStyle w:val="paragraph"/>
        <w:spacing w:before="0" w:beforeAutospacing="0" w:after="0" w:afterAutospacing="0"/>
        <w:jc w:val="both"/>
        <w:textAlignment w:val="baseline"/>
      </w:pPr>
    </w:p>
    <w:p w:rsidR="0052572F" w:rsidRPr="000907F9" w:rsidRDefault="0052572F" w:rsidP="00F86CE6">
      <w:pPr>
        <w:pStyle w:val="paragraph"/>
        <w:spacing w:before="0" w:beforeAutospacing="0" w:after="0" w:afterAutospacing="0"/>
        <w:jc w:val="center"/>
        <w:textAlignment w:val="baseline"/>
        <w:rPr>
          <w:bCs/>
        </w:rPr>
      </w:pPr>
      <w:r w:rsidRPr="000907F9">
        <w:rPr>
          <w:rStyle w:val="normaltextrun"/>
          <w:bCs/>
        </w:rPr>
        <w:t>Presidente Diputado Maurilio Hernández González.</w:t>
      </w:r>
      <w:r w:rsidRPr="000907F9">
        <w:rPr>
          <w:rStyle w:val="eop"/>
          <w:bCs/>
        </w:rPr>
        <w:t> </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 xml:space="preserve">En el Salón de Sesiones del H. Poder Legislativo, en la ciudad de Toluca de Lerdo, capital del Estado de México, siendo las catorce horas con once minutos del día dos de septiembre de dos mil veinticinco, la Presidencia abre la Sesión una vez que la Secretaría verificó la existencia del quórum, mediante el </w:t>
      </w:r>
      <w:r w:rsidRPr="00F86CE6">
        <w:rPr>
          <w:rStyle w:val="normaltextrun"/>
        </w:rPr>
        <w:t>sistema electrónico de registro de asistencia</w:t>
      </w:r>
      <w:r w:rsidRPr="00F86CE6">
        <w:rPr>
          <w:rStyle w:val="normaltextrun"/>
          <w:lang w:val="es-ES"/>
        </w:rPr>
        <w:t>.</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La Presidencia señala que la presente Sesión es de régimen Solemne y tiene como propósito, declarar la Apertura del Cuarto Período Extraordinario de Sesiones de la “LXII” Legislatura del Estado de México.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La Presidencia solicita a los asistentes al Recinto del Poder Legislativo, ponerse de pie para entonar el Himno Nacional Mexicano.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1.- Se entona el Himno Nacional Mexicano.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2.- La Presidencia formula la Declaratoria Solemne de Apertura del Cuarto Período Extraordinario de Sesiones del Primer Año de Ejercicio Constitucional de la “LXII” Legislatura del Estado de México, siendo las catorce horas con veinte minutos del día dos de septiembre de dos mil veinticinco.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La Presidencia solicita a la Secretaría registre la asistencia a la Sesión, informando esta última, que ha sido registrada la asistencia a la Sesión.</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La Vicepresidencia solicita a los asistentes al Recinto del Poder Legislativo, ponerse de pie para entonar el Himno del Estado de México.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t>3.- Se entona el Himno del Estado de México.</w:t>
      </w:r>
    </w:p>
    <w:p w:rsidR="0052572F" w:rsidRPr="00F86CE6" w:rsidRDefault="0052572F" w:rsidP="00F86CE6">
      <w:pPr>
        <w:pStyle w:val="paragraph"/>
        <w:spacing w:before="0" w:beforeAutospacing="0" w:after="0" w:afterAutospacing="0"/>
        <w:jc w:val="both"/>
        <w:textAlignment w:val="baseline"/>
      </w:pPr>
    </w:p>
    <w:p w:rsidR="0052572F" w:rsidRPr="00F86CE6" w:rsidRDefault="0052572F" w:rsidP="00F86CE6">
      <w:pPr>
        <w:pStyle w:val="paragraph"/>
        <w:spacing w:before="0" w:beforeAutospacing="0" w:after="0" w:afterAutospacing="0"/>
        <w:jc w:val="both"/>
        <w:textAlignment w:val="baseline"/>
      </w:pPr>
      <w:r w:rsidRPr="00F86CE6">
        <w:rPr>
          <w:rStyle w:val="normaltextrun"/>
          <w:lang w:val="es-ES"/>
        </w:rPr>
        <w:lastRenderedPageBreak/>
        <w:t>4.- Agotados los asuntos en cartera, la Presidencia levanta la Sesión siendo las catorce horas con veintitrés minutos del día de la fecha y solicita a las y los diputados permanecer en su sitial para dar curso a la Sesión Deliberante.</w:t>
      </w:r>
    </w:p>
    <w:p w:rsidR="0052572F" w:rsidRPr="000907F9" w:rsidRDefault="0052572F" w:rsidP="00F86CE6">
      <w:pPr>
        <w:pStyle w:val="paragraph"/>
        <w:spacing w:before="0" w:beforeAutospacing="0" w:after="0" w:afterAutospacing="0"/>
        <w:jc w:val="both"/>
        <w:textAlignment w:val="baseline"/>
      </w:pPr>
    </w:p>
    <w:p w:rsidR="0052572F" w:rsidRPr="000907F9" w:rsidRDefault="0052572F" w:rsidP="00F86CE6">
      <w:pPr>
        <w:pStyle w:val="paragraph"/>
        <w:spacing w:before="0" w:beforeAutospacing="0" w:after="0" w:afterAutospacing="0"/>
        <w:jc w:val="center"/>
        <w:textAlignment w:val="baseline"/>
      </w:pPr>
      <w:r w:rsidRPr="000907F9">
        <w:rPr>
          <w:rStyle w:val="normaltextrun"/>
          <w:bCs/>
          <w:lang w:val="es-ES"/>
        </w:rPr>
        <w:t>SECRETARIAS</w:t>
      </w:r>
    </w:p>
    <w:p w:rsidR="0052572F" w:rsidRPr="000907F9" w:rsidRDefault="0052572F" w:rsidP="00F86CE6">
      <w:pPr>
        <w:pStyle w:val="paragraph"/>
        <w:spacing w:before="0" w:beforeAutospacing="0" w:after="0" w:afterAutospacing="0"/>
        <w:jc w:val="center"/>
        <w:textAlignment w:val="baseline"/>
        <w:rPr>
          <w:rStyle w:val="tabchar"/>
        </w:rPr>
      </w:pPr>
      <w:r w:rsidRPr="000907F9">
        <w:rPr>
          <w:rStyle w:val="normaltextrun"/>
          <w:bCs/>
          <w:lang w:val="es-ES"/>
        </w:rPr>
        <w:t>DIP. EMMA LAURA ALVAREZ VILLAVICENCIO</w:t>
      </w:r>
      <w:r w:rsidRPr="000907F9">
        <w:rPr>
          <w:rStyle w:val="tabchar"/>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2572F" w:rsidRPr="000907F9" w:rsidTr="00920A8D">
        <w:trPr>
          <w:jc w:val="center"/>
        </w:trPr>
        <w:tc>
          <w:tcPr>
            <w:tcW w:w="4697" w:type="dxa"/>
          </w:tcPr>
          <w:p w:rsidR="0052572F" w:rsidRPr="000907F9" w:rsidRDefault="0052572F" w:rsidP="00F86CE6">
            <w:pPr>
              <w:pStyle w:val="paragraph"/>
              <w:spacing w:before="0" w:beforeAutospacing="0" w:after="0" w:afterAutospacing="0"/>
              <w:jc w:val="center"/>
              <w:textAlignment w:val="baseline"/>
              <w:rPr>
                <w:rStyle w:val="normaltextrun"/>
                <w:bCs/>
                <w:lang w:val="es-ES"/>
              </w:rPr>
            </w:pPr>
            <w:r w:rsidRPr="000907F9">
              <w:rPr>
                <w:rStyle w:val="normaltextrun"/>
                <w:bCs/>
                <w:lang w:val="es-ES"/>
              </w:rPr>
              <w:t>DIP. RUTH SALINAS REYES</w:t>
            </w:r>
          </w:p>
        </w:tc>
        <w:tc>
          <w:tcPr>
            <w:tcW w:w="4698" w:type="dxa"/>
          </w:tcPr>
          <w:p w:rsidR="0052572F" w:rsidRPr="000907F9" w:rsidRDefault="0052572F" w:rsidP="00F86CE6">
            <w:pPr>
              <w:pStyle w:val="paragraph"/>
              <w:spacing w:before="0" w:beforeAutospacing="0" w:after="0" w:afterAutospacing="0"/>
              <w:jc w:val="center"/>
              <w:textAlignment w:val="baseline"/>
              <w:rPr>
                <w:rStyle w:val="normaltextrun"/>
                <w:bCs/>
                <w:lang w:val="es-ES"/>
              </w:rPr>
            </w:pPr>
            <w:r w:rsidRPr="000907F9">
              <w:rPr>
                <w:rStyle w:val="normaltextrun"/>
                <w:bCs/>
                <w:lang w:val="es-ES"/>
              </w:rPr>
              <w:t>DIP. ARACELI CASASOLA SALAZAR</w:t>
            </w:r>
          </w:p>
          <w:p w:rsidR="0052572F" w:rsidRPr="000907F9" w:rsidRDefault="0052572F" w:rsidP="00F86CE6">
            <w:pPr>
              <w:pStyle w:val="paragraph"/>
              <w:spacing w:before="0" w:beforeAutospacing="0" w:after="0" w:afterAutospacing="0"/>
              <w:jc w:val="center"/>
              <w:textAlignment w:val="baseline"/>
              <w:rPr>
                <w:rStyle w:val="normaltextrun"/>
                <w:bCs/>
                <w:lang w:val="es-ES"/>
              </w:rPr>
            </w:pPr>
          </w:p>
        </w:tc>
      </w:tr>
    </w:tbl>
    <w:p w:rsidR="00744DFB" w:rsidRPr="00F86CE6" w:rsidRDefault="00744DFB"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(Fin del documento)</w:t>
      </w:r>
    </w:p>
    <w:p w:rsidR="00744DFB" w:rsidRPr="00F86CE6" w:rsidRDefault="00744DFB" w:rsidP="00F86CE6">
      <w:pPr>
        <w:spacing w:after="0" w:line="240" w:lineRule="auto"/>
        <w:jc w:val="center"/>
        <w:rPr>
          <w:rFonts w:ascii="Times New Roman" w:hAnsi="Times New Roman" w:cs="Times New Roman"/>
          <w:sz w:val="24"/>
          <w:szCs w:val="24"/>
        </w:rPr>
      </w:pPr>
    </w:p>
    <w:p w:rsidR="005B0A1B" w:rsidRPr="00F86CE6" w:rsidRDefault="00212E66"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Q</w:t>
      </w:r>
      <w:r w:rsidR="005B0A1B" w:rsidRPr="00F86CE6">
        <w:rPr>
          <w:rFonts w:ascii="Times New Roman" w:hAnsi="Times New Roman" w:cs="Times New Roman"/>
          <w:sz w:val="24"/>
          <w:szCs w:val="24"/>
        </w:rPr>
        <w:t>uienes estén por la probatoria de las actas, sírvanse levantar la mano, gracias ¿En contra? ¿En abstención?</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Las actas han sido aprobadas por unanimidad de votos.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Para desahogar el punto 2 del orden del día relativo al acto de entrega del pergamino y la Medalla al Reconocimiento Docente 2025, presentada por la Comisión Legislativa de Educación, Cultura, Ciencia, Tecnología e Innovación, concedo el uso de la palabra al diputado Rigoberto Vargas Cervantes.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DIP. RIGOBERTO VARGAS CERVANTES. Muchísimas gracias, muy buenas tardes.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Con el permiso del diputado Presidente de la Mesa Directiva, profesor Maurilio Hernández González, saludo con respeto a quienes integran la Mesa Directiva, a las diputadas, diputados y diputade que integran esta Honorable Legislatura, a las y los invitados especiales del día de hoy, al doctor Magdaleno Reyes Ángeles, Director General de los Servicios Educativos Integrados al Estado de México, muchas gracias por acompañarnos en esta Sesión Solemne y a los funcionarios de los servicios educativos integrados al Estado de México que le acompañan también muchas gracias por su presencia, al profesor José Alfredo Geraldo Benoit, Secretario General de la Sección 17 del </w:t>
      </w:r>
      <w:r w:rsidR="00781F4C" w:rsidRPr="00F86CE6">
        <w:rPr>
          <w:rFonts w:ascii="Times New Roman" w:hAnsi="Times New Roman" w:cs="Times New Roman"/>
          <w:sz w:val="24"/>
          <w:szCs w:val="24"/>
        </w:rPr>
        <w:t>SNTE</w:t>
      </w:r>
      <w:r w:rsidRPr="00F86CE6">
        <w:rPr>
          <w:rFonts w:ascii="Times New Roman" w:hAnsi="Times New Roman" w:cs="Times New Roman"/>
          <w:sz w:val="24"/>
          <w:szCs w:val="24"/>
        </w:rPr>
        <w:t>, sea usted también bienvenido y también a los compañeros integrantes de su Comité Ejecutivo Seccional, sean todas y todos bienvenidos, a la maestra Mónica Miriam Granillo Velasco, Secretaria General de la Sección 36 del SNTE sea bienvenida, al igual que con sus compañeros del Comité Ejecutivo Seccional que le acompañan, al profesor Genaro Martínez Reyes, Secretario General del Sindicato de Maestros al Servicio del Estado de México, sea bienvenido, querido maestro, al igual que a su comitiva y compañeros del Comité Ejecutivo Seccional que le acompañan, representantes del maestro Alfonso Zepeda Salas, Secretario General del Sindicato Nacional de Trabajadores de la Educación, en el Estado de México, el Maestro Fleuri Carrasquedo Monjaras, en la sección 17 y el Maestro Mar Pereira Pérez en la sección 36, sean bienvenidos y bienvenidas compañeros maestros a los medios de comunicación, a la ciudadanas y ciudadanos que nos siguen de las diferente plataformas digitales, a las maestra y a los maestros.</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Todo el que recuerda su propia educación siempre recordará y reconocerá a sus maestras y maestros, </w:t>
      </w:r>
      <w:r w:rsidR="00781F4C" w:rsidRPr="00F86CE6">
        <w:rPr>
          <w:rFonts w:ascii="Times New Roman" w:hAnsi="Times New Roman" w:cs="Times New Roman"/>
          <w:sz w:val="24"/>
          <w:szCs w:val="24"/>
        </w:rPr>
        <w:t>“E</w:t>
      </w:r>
      <w:r w:rsidRPr="00F86CE6">
        <w:rPr>
          <w:rFonts w:ascii="Times New Roman" w:hAnsi="Times New Roman" w:cs="Times New Roman"/>
          <w:sz w:val="24"/>
          <w:szCs w:val="24"/>
        </w:rPr>
        <w:t>l maestro es el corazón del sistema educativo</w:t>
      </w:r>
      <w:r w:rsidR="00781F4C" w:rsidRPr="00F86CE6">
        <w:rPr>
          <w:rFonts w:ascii="Times New Roman" w:hAnsi="Times New Roman" w:cs="Times New Roman"/>
          <w:sz w:val="24"/>
          <w:szCs w:val="24"/>
        </w:rPr>
        <w:t>”</w:t>
      </w:r>
      <w:r w:rsidRPr="00F86CE6">
        <w:rPr>
          <w:rFonts w:ascii="Times New Roman" w:hAnsi="Times New Roman" w:cs="Times New Roman"/>
          <w:sz w:val="24"/>
          <w:szCs w:val="24"/>
        </w:rPr>
        <w:t xml:space="preserve">, está frase del filósofo </w:t>
      </w:r>
      <w:r w:rsidR="00781F4C" w:rsidRPr="00F86CE6">
        <w:rPr>
          <w:rFonts w:ascii="Times New Roman" w:hAnsi="Times New Roman" w:cs="Times New Roman"/>
          <w:sz w:val="24"/>
          <w:szCs w:val="24"/>
        </w:rPr>
        <w:t>Sidney Hook,</w:t>
      </w:r>
      <w:r w:rsidRPr="00F86CE6">
        <w:rPr>
          <w:rFonts w:ascii="Times New Roman" w:hAnsi="Times New Roman" w:cs="Times New Roman"/>
          <w:sz w:val="24"/>
          <w:szCs w:val="24"/>
        </w:rPr>
        <w:t xml:space="preserve"> en cierra el motivo por el que hoy este Congreso se viste de gala, recordar y reconocer a nuestras maestras y maestros del Estado de México, lo que como Presidente de la Comisión de Educación</w:t>
      </w:r>
      <w:r w:rsidR="00781F4C" w:rsidRPr="00F86CE6">
        <w:rPr>
          <w:rFonts w:ascii="Times New Roman" w:hAnsi="Times New Roman" w:cs="Times New Roman"/>
          <w:sz w:val="24"/>
          <w:szCs w:val="24"/>
        </w:rPr>
        <w:t xml:space="preserve">, </w:t>
      </w:r>
      <w:r w:rsidRPr="00F86CE6">
        <w:rPr>
          <w:rFonts w:ascii="Times New Roman" w:hAnsi="Times New Roman" w:cs="Times New Roman"/>
          <w:sz w:val="24"/>
          <w:szCs w:val="24"/>
        </w:rPr>
        <w:t>Cultura</w:t>
      </w:r>
      <w:r w:rsidR="00781F4C" w:rsidRPr="00F86CE6">
        <w:rPr>
          <w:rFonts w:ascii="Times New Roman" w:hAnsi="Times New Roman" w:cs="Times New Roman"/>
          <w:sz w:val="24"/>
          <w:szCs w:val="24"/>
        </w:rPr>
        <w:t xml:space="preserve">, </w:t>
      </w:r>
      <w:r w:rsidRPr="00F86CE6">
        <w:rPr>
          <w:rFonts w:ascii="Times New Roman" w:hAnsi="Times New Roman" w:cs="Times New Roman"/>
          <w:sz w:val="24"/>
          <w:szCs w:val="24"/>
        </w:rPr>
        <w:t>Ciencia</w:t>
      </w:r>
      <w:r w:rsidR="00781F4C" w:rsidRPr="00F86CE6">
        <w:rPr>
          <w:rFonts w:ascii="Times New Roman" w:hAnsi="Times New Roman" w:cs="Times New Roman"/>
          <w:sz w:val="24"/>
          <w:szCs w:val="24"/>
        </w:rPr>
        <w:t>,</w:t>
      </w:r>
      <w:r w:rsidRPr="00F86CE6">
        <w:rPr>
          <w:rFonts w:ascii="Times New Roman" w:hAnsi="Times New Roman" w:cs="Times New Roman"/>
          <w:sz w:val="24"/>
          <w:szCs w:val="24"/>
        </w:rPr>
        <w:t xml:space="preserve"> Tecnología e </w:t>
      </w:r>
      <w:r w:rsidR="00781F4C" w:rsidRPr="00F86CE6">
        <w:rPr>
          <w:rFonts w:ascii="Times New Roman" w:hAnsi="Times New Roman" w:cs="Times New Roman"/>
          <w:sz w:val="24"/>
          <w:szCs w:val="24"/>
        </w:rPr>
        <w:t>Innovación</w:t>
      </w:r>
      <w:r w:rsidRPr="00F86CE6">
        <w:rPr>
          <w:rFonts w:ascii="Times New Roman" w:hAnsi="Times New Roman" w:cs="Times New Roman"/>
          <w:sz w:val="24"/>
          <w:szCs w:val="24"/>
        </w:rPr>
        <w:t xml:space="preserve"> de esta LXII Legislatura, pero sobre todo también por compartir la noble tarea de ser maestra y maestro, y también de las y los diputados, que aquí también en esta sala de Sesiones se encuentran y que también comparten la vocación de ser maestras y maestros y diputados a la vez.</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Es un gran honor y orgullo ver que esté Recinto, esta tarde </w:t>
      </w:r>
      <w:r w:rsidR="007001AD" w:rsidRPr="00F86CE6">
        <w:rPr>
          <w:rFonts w:ascii="Times New Roman" w:hAnsi="Times New Roman" w:cs="Times New Roman"/>
          <w:sz w:val="24"/>
          <w:szCs w:val="24"/>
        </w:rPr>
        <w:t>está</w:t>
      </w:r>
      <w:r w:rsidRPr="00F86CE6">
        <w:rPr>
          <w:rFonts w:ascii="Times New Roman" w:hAnsi="Times New Roman" w:cs="Times New Roman"/>
          <w:sz w:val="24"/>
          <w:szCs w:val="24"/>
        </w:rPr>
        <w:t xml:space="preserve"> lleno de la fuerza y el espíritu de quienes mueven y dan vida a nuestra sociedad, el Magisterio Mexiquense, que desde el día de ayer, ya se incorporó al nuevo ciclo escolar y desde días pasados</w:t>
      </w:r>
      <w:r w:rsidR="00781F4C" w:rsidRPr="00F86CE6">
        <w:rPr>
          <w:rFonts w:ascii="Times New Roman" w:hAnsi="Times New Roman" w:cs="Times New Roman"/>
          <w:sz w:val="24"/>
          <w:szCs w:val="24"/>
        </w:rPr>
        <w:t>;</w:t>
      </w:r>
      <w:r w:rsidRPr="00F86CE6">
        <w:rPr>
          <w:rFonts w:ascii="Times New Roman" w:hAnsi="Times New Roman" w:cs="Times New Roman"/>
          <w:sz w:val="24"/>
          <w:szCs w:val="24"/>
        </w:rPr>
        <w:t xml:space="preserve"> lo expreso así, </w:t>
      </w:r>
      <w:r w:rsidR="007001AD" w:rsidRPr="00F86CE6">
        <w:rPr>
          <w:rFonts w:ascii="Times New Roman" w:hAnsi="Times New Roman" w:cs="Times New Roman"/>
          <w:sz w:val="24"/>
          <w:szCs w:val="24"/>
        </w:rPr>
        <w:t>porque</w:t>
      </w:r>
      <w:r w:rsidRPr="00F86CE6">
        <w:rPr>
          <w:rFonts w:ascii="Times New Roman" w:hAnsi="Times New Roman" w:cs="Times New Roman"/>
          <w:sz w:val="24"/>
          <w:szCs w:val="24"/>
        </w:rPr>
        <w:t xml:space="preserve"> ellas y ellos son quienes con sus enseñanzas y guía, se han ido conformando como los grandes </w:t>
      </w:r>
      <w:r w:rsidRPr="00F86CE6">
        <w:rPr>
          <w:rFonts w:ascii="Times New Roman" w:hAnsi="Times New Roman" w:cs="Times New Roman"/>
          <w:sz w:val="24"/>
          <w:szCs w:val="24"/>
        </w:rPr>
        <w:lastRenderedPageBreak/>
        <w:t>arquitectos de nuestra sociedad y esto no es una exageración, pensemos en cualquier  profesión la que se nos ocurra, el médico, el arquitecto, el abogado, el ingeniero</w:t>
      </w:r>
      <w:r w:rsidR="00781F4C" w:rsidRPr="00F86CE6">
        <w:rPr>
          <w:rFonts w:ascii="Times New Roman" w:hAnsi="Times New Roman" w:cs="Times New Roman"/>
          <w:sz w:val="24"/>
          <w:szCs w:val="24"/>
        </w:rPr>
        <w:t xml:space="preserve">, </w:t>
      </w:r>
      <w:r w:rsidRPr="00F86CE6">
        <w:rPr>
          <w:rFonts w:ascii="Times New Roman" w:hAnsi="Times New Roman" w:cs="Times New Roman"/>
          <w:sz w:val="24"/>
          <w:szCs w:val="24"/>
        </w:rPr>
        <w:t>cualquiera de ellas, sin duda paso por las manos de una maestra y de un maestro, todos ellos y todas ellas tuvieron sin duda una maestra o un maestro que les enseño a leer, a pensar, a cuestionar, a construir y sin duda a soñar, además las maestras y los maestros son los primeros promotores de la democracia, de la justicia y la inclusión, con su trabajo diario a menudo silencioso, que se da en cada aula de nuestras escuelas son los principales impulsores de las bases de una sociedad más humana, respetuosa, igualitaria y solidaria, son el motor que construye nuestra sociedad, que impulsa nuestro desarrollo, en este sentido las maestras y los maestros son los arquitectos de nuestra sociedad.</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Lo cual la nueva </w:t>
      </w:r>
      <w:r w:rsidR="00781F4C" w:rsidRPr="00F86CE6">
        <w:rPr>
          <w:rFonts w:ascii="Times New Roman" w:hAnsi="Times New Roman" w:cs="Times New Roman"/>
          <w:sz w:val="24"/>
          <w:szCs w:val="24"/>
        </w:rPr>
        <w:t xml:space="preserve">Escuela </w:t>
      </w:r>
      <w:r w:rsidRPr="00F86CE6">
        <w:rPr>
          <w:rFonts w:ascii="Times New Roman" w:hAnsi="Times New Roman" w:cs="Times New Roman"/>
          <w:sz w:val="24"/>
          <w:szCs w:val="24"/>
        </w:rPr>
        <w:t xml:space="preserve">Mexicana nos ha permitido apreciar mucho más </w:t>
      </w:r>
      <w:r w:rsidR="007001AD" w:rsidRPr="00F86CE6">
        <w:rPr>
          <w:rFonts w:ascii="Times New Roman" w:hAnsi="Times New Roman" w:cs="Times New Roman"/>
          <w:sz w:val="24"/>
          <w:szCs w:val="24"/>
        </w:rPr>
        <w:t>porque</w:t>
      </w:r>
      <w:r w:rsidRPr="00F86CE6">
        <w:rPr>
          <w:rFonts w:ascii="Times New Roman" w:hAnsi="Times New Roman" w:cs="Times New Roman"/>
          <w:sz w:val="24"/>
          <w:szCs w:val="24"/>
        </w:rPr>
        <w:t xml:space="preserve"> hoy todo su potencial que no tiene límite, tiene la oportunidad de desarrollarse en toda plenitud para lograr la excelencia educativa, por todo esto en el artículo </w:t>
      </w:r>
      <w:r w:rsidR="00781F4C" w:rsidRPr="00F86CE6">
        <w:rPr>
          <w:rFonts w:ascii="Times New Roman" w:hAnsi="Times New Roman" w:cs="Times New Roman"/>
          <w:sz w:val="24"/>
          <w:szCs w:val="24"/>
        </w:rPr>
        <w:t>3</w:t>
      </w:r>
      <w:r w:rsidRPr="00F86CE6">
        <w:rPr>
          <w:rFonts w:ascii="Times New Roman" w:hAnsi="Times New Roman" w:cs="Times New Roman"/>
          <w:sz w:val="24"/>
          <w:szCs w:val="24"/>
        </w:rPr>
        <w:t xml:space="preserve"> de la Constitución Política de los Estados Unidos Mexicanos ha quedó de manifiesto que las maestras y los maestros son agentes fundamentales del proceso educativo y por tanto se reconoce su contribución a la transformación social, en consecuencia la Constitución Política del Estado Libre y Soberano de México y en nuestra Ley de Educación del Estado, se ha plasmado el valor, la importancia y trascendencia de la profesión docente.</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Con esté fundamento en la Legislatura pasada en la LXI, se instituyo en este congreso la entrega del pergamino y la medalla al reconocimiento docente y quiero saludar también con especial atención, porque también dentro de nuestros invitados especiales, la maestra Miriam Granillo, en su tiempo como diputada, al igual que un compañero maestro el diputado en su momento Abram Saron</w:t>
      </w:r>
      <w:r w:rsidR="007001AD" w:rsidRPr="00F86CE6">
        <w:rPr>
          <w:rFonts w:ascii="Times New Roman" w:hAnsi="Times New Roman" w:cs="Times New Roman"/>
          <w:sz w:val="24"/>
          <w:szCs w:val="24"/>
        </w:rPr>
        <w:t>é</w:t>
      </w:r>
      <w:r w:rsidRPr="00F86CE6">
        <w:rPr>
          <w:rFonts w:ascii="Times New Roman" w:hAnsi="Times New Roman" w:cs="Times New Roman"/>
          <w:sz w:val="24"/>
          <w:szCs w:val="24"/>
        </w:rPr>
        <w:t>, son quienes propusieron esta iniciativa para que hoy fuera posible estar entregando esta medalla y el pergamino a las maestras y maestros, por eso doblemente y el reconocimiento y la bienvenida a la exdiputada y hoy líder de la sección 36 SNTE quien participó en aquel momento para construir y que fuera posible este pergamino y medalla al reconocimiento docente.</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Amigas y amigos, el pergamino y la medalla se complementan para formar un tributo completo, el pergamino valida el legado y la trascendencia de esta profesión, mientras que la medalla celebra la exigencia individual del maestro en esa noble labor, juntos representan la gratitud de una sociedad hacía quienes dedican su vida a construir un futuro mejor, por lo que también agradezco y reconozco a mis compañeras y compañeros diputadas, diputados que integran la Comisión de Educación, Cultura, Ciencia, Tecnología e Innovación, quienes conformados como jurado calificador con un gran compromiso, revisaron los expedientes de las y los postulantes, que este año con orgullo gracias a la colaboración de todas y todos ellos, de la Junta de Coordinación Política de nuestro Congreso, de la Secretaría de Educación Pública y sin duda de las organizaciones sindicales logramos superar por mucho los registros con referencia al año pasado.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Con el apoyo de todas y todos, recibimos 328 postulantes, gracias por el esfuerzo colectivo, quiero resaltar que este ejercicio no resulta nada fácil porque decidir </w:t>
      </w:r>
      <w:r w:rsidR="007001AD" w:rsidRPr="00F86CE6">
        <w:rPr>
          <w:rFonts w:ascii="Times New Roman" w:hAnsi="Times New Roman" w:cs="Times New Roman"/>
          <w:sz w:val="24"/>
          <w:szCs w:val="24"/>
        </w:rPr>
        <w:t>quiénes</w:t>
      </w:r>
      <w:r w:rsidRPr="00F86CE6">
        <w:rPr>
          <w:rFonts w:ascii="Times New Roman" w:hAnsi="Times New Roman" w:cs="Times New Roman"/>
          <w:sz w:val="24"/>
          <w:szCs w:val="24"/>
        </w:rPr>
        <w:t xml:space="preserve"> serán distinguidos cuando reconoces en todas y en todos el valor y la trascendencia de su trabajo, la tarea se vuelve muy compleja y hasta tortuosa.</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Sin embargo, había que decidir y el jurado calificador compartió además de todos los factores definidos en la convocatoria, estableció que la paridad e inclusión se vieran reflejados en los resultados, así se determinaron las y los 36 docentes que por distinguirse en su labor educativa y compromiso social plasmado en la educación y en la formación que otorgan a las niñas, niños, adolescentes y jóvenes mexiquenses recibirán el pergamino y la medalla que marca la convocatoria.</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A los que con orgullo les informamos que el pergamino tendrá también la oportunidad gracias al esfuerzo que hizo el Presidente de la Junta de Coordinación Política y la Junta de Coordinación Política un estímulo para que puedan también enmarcar su pergamino, ya no quiero hacer más larga la espera de quienes serán distinguidos y aprovecho para saludarlos porque están </w:t>
      </w:r>
      <w:r w:rsidRPr="00F86CE6">
        <w:rPr>
          <w:rFonts w:ascii="Times New Roman" w:hAnsi="Times New Roman" w:cs="Times New Roman"/>
          <w:sz w:val="24"/>
          <w:szCs w:val="24"/>
        </w:rPr>
        <w:lastRenderedPageBreak/>
        <w:t>en el Salón Benito Juárez, ellos y sus familiares que el día de hoy se dieron cita para este acto memorable.</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Amigas y amigos, compañeras y compañeros no queda más que agradecerles a todas y a todos ustedes y parafraseando a nuestra Gobernadora, la Maestra Delfina Gómez Álvarez, quien es el ejemplo de lo que significa ser maestra y ser maestro dice así: </w:t>
      </w:r>
      <w:r w:rsidR="009E3B48" w:rsidRPr="00F86CE6">
        <w:rPr>
          <w:rFonts w:ascii="Times New Roman" w:hAnsi="Times New Roman" w:cs="Times New Roman"/>
          <w:sz w:val="24"/>
          <w:szCs w:val="24"/>
        </w:rPr>
        <w:t>“G</w:t>
      </w:r>
      <w:r w:rsidRPr="00F86CE6">
        <w:rPr>
          <w:rFonts w:ascii="Times New Roman" w:hAnsi="Times New Roman" w:cs="Times New Roman"/>
          <w:sz w:val="24"/>
          <w:szCs w:val="24"/>
        </w:rPr>
        <w:t>racias por hacer de esta noble labor la transformación de realidades, para el bienestar de nuestro Estado, gracias por su gran vocación y entrega, que este reconocimiento los motive a seguir adelante, a continuar haciendo patria a través de una educación al servicio del pueblo y que también sirva como motivo de todos los días para todas las maestras y los maestros de nuestro querido Estado de México</w:t>
      </w:r>
      <w:r w:rsidR="009E3B48" w:rsidRPr="00F86CE6">
        <w:rPr>
          <w:rFonts w:ascii="Times New Roman" w:hAnsi="Times New Roman" w:cs="Times New Roman"/>
          <w:sz w:val="24"/>
          <w:szCs w:val="24"/>
        </w:rPr>
        <w:t>”</w:t>
      </w:r>
      <w:r w:rsidRPr="00F86CE6">
        <w:rPr>
          <w:rFonts w:ascii="Times New Roman" w:hAnsi="Times New Roman" w:cs="Times New Roman"/>
          <w:sz w:val="24"/>
          <w:szCs w:val="24"/>
        </w:rPr>
        <w:t>.</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Muchas felicidades a todas y a todos, a las galardonadas y galardonados, disfruten de este momento con los seres queridos porque al final sabemos que es también por el apoyo de la familia y de todos ellos, que hoy ellos las maestras y los maestros estén aquí.</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Muchas gracias por su atención y a los galardonados y a todos los participantes, muchas felicidades.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En el marco de este acto, procederemos a la entrega del pergamino y la medalla al reconocimiento docente 2025; para ello, solicito al Presidente de la Comisión de Educación, Cultura, Ciencia, Tecnología e Innovación, diputado Rigoberto Vargas Cervantes, pudiera invitar a los integrantes de la comisión respectiva para que sean los encargados de entregar el pergamino y la medalla de reconocimiento.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Asimismo, solicitó al diputado Héctor Raúl García González, en su carácter de vicepresidente, pueda proceder a hacer el llamado a quienes han sido merecedores a este reconocimiento.</w:t>
      </w:r>
    </w:p>
    <w:p w:rsidR="005B0A1B" w:rsidRPr="00F86CE6" w:rsidRDefault="005D232C"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VICEPRESIDENTE </w:t>
      </w:r>
      <w:r w:rsidR="005B0A1B" w:rsidRPr="00F86CE6">
        <w:rPr>
          <w:rFonts w:ascii="Times New Roman" w:hAnsi="Times New Roman" w:cs="Times New Roman"/>
          <w:sz w:val="24"/>
          <w:szCs w:val="24"/>
        </w:rPr>
        <w:t>DIP</w:t>
      </w:r>
      <w:r w:rsidR="00040A63" w:rsidRPr="00F86CE6">
        <w:rPr>
          <w:rFonts w:ascii="Times New Roman" w:hAnsi="Times New Roman" w:cs="Times New Roman"/>
          <w:sz w:val="24"/>
          <w:szCs w:val="24"/>
        </w:rPr>
        <w:t>.</w:t>
      </w:r>
      <w:r w:rsidR="005B0A1B" w:rsidRPr="00F86CE6">
        <w:rPr>
          <w:rFonts w:ascii="Times New Roman" w:hAnsi="Times New Roman" w:cs="Times New Roman"/>
          <w:sz w:val="24"/>
          <w:szCs w:val="24"/>
        </w:rPr>
        <w:t xml:space="preserve"> HÉCTOR RAÚL GARCÍA GONZÁLEZ. Con su permiso Presidente.</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EXCELENCIA EDUCATIVA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w:t>
      </w:r>
      <w:r w:rsidR="00DD1398" w:rsidRPr="00F86CE6">
        <w:rPr>
          <w:rFonts w:ascii="Times New Roman" w:hAnsi="Times New Roman" w:cs="Times New Roman"/>
          <w:sz w:val="24"/>
          <w:szCs w:val="24"/>
        </w:rPr>
        <w:t>Héctor Rafael Castañeda Romero</w:t>
      </w:r>
    </w:p>
    <w:p w:rsidR="00241F2C" w:rsidRPr="00F86CE6" w:rsidRDefault="00DD1398"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2.Pedro Hernández Becerril</w:t>
      </w:r>
    </w:p>
    <w:p w:rsidR="00241F2C" w:rsidRPr="00F86CE6" w:rsidRDefault="00DD1398"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3.Libia Yaunde Reyes Martínez</w:t>
      </w:r>
    </w:p>
    <w:p w:rsidR="00241F2C" w:rsidRPr="00F86CE6" w:rsidRDefault="00DD1398"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4.Rosa María De Paz Romero</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MEDIA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5.</w:t>
      </w:r>
      <w:r w:rsidR="00DD1398" w:rsidRPr="00F86CE6">
        <w:rPr>
          <w:rFonts w:ascii="Times New Roman" w:hAnsi="Times New Roman" w:cs="Times New Roman"/>
          <w:sz w:val="24"/>
          <w:szCs w:val="24"/>
        </w:rPr>
        <w:t>Pablo Ramírez Hernández</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6.</w:t>
      </w:r>
      <w:r w:rsidR="00DD1398" w:rsidRPr="00F86CE6">
        <w:rPr>
          <w:rFonts w:ascii="Times New Roman" w:hAnsi="Times New Roman" w:cs="Times New Roman"/>
          <w:sz w:val="24"/>
          <w:szCs w:val="24"/>
        </w:rPr>
        <w:t>Nancy Nataly Rodríguez Rocha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SUPERIOR</w:t>
      </w:r>
    </w:p>
    <w:p w:rsidR="00241F2C" w:rsidRPr="00F86CE6" w:rsidRDefault="00DD1398"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 xml:space="preserve"> </w:t>
      </w:r>
      <w:r w:rsidRPr="00F86CE6">
        <w:rPr>
          <w:rFonts w:ascii="Times New Roman" w:hAnsi="Times New Roman" w:cs="Times New Roman"/>
          <w:sz w:val="24"/>
          <w:szCs w:val="24"/>
        </w:rPr>
        <w:tab/>
      </w:r>
      <w:r w:rsidR="00241F2C" w:rsidRPr="00F86CE6">
        <w:rPr>
          <w:rFonts w:ascii="Times New Roman" w:hAnsi="Times New Roman" w:cs="Times New Roman"/>
          <w:sz w:val="24"/>
          <w:szCs w:val="24"/>
        </w:rPr>
        <w:t>7.</w:t>
      </w:r>
      <w:r w:rsidRPr="00F86CE6">
        <w:rPr>
          <w:rFonts w:ascii="Times New Roman" w:hAnsi="Times New Roman" w:cs="Times New Roman"/>
          <w:sz w:val="24"/>
          <w:szCs w:val="24"/>
        </w:rPr>
        <w:t xml:space="preserve">Rita Yáñez Garnica </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8</w:t>
      </w:r>
      <w:r w:rsidR="00DD1398" w:rsidRPr="00F86CE6">
        <w:rPr>
          <w:rFonts w:ascii="Times New Roman" w:hAnsi="Times New Roman" w:cs="Times New Roman"/>
          <w:sz w:val="24"/>
          <w:szCs w:val="24"/>
        </w:rPr>
        <w:t>.Jorge Bastida Muñoz</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INCLUSIÓN EDUCATIVA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9.</w:t>
      </w:r>
      <w:r w:rsidR="00DD1398" w:rsidRPr="00F86CE6">
        <w:rPr>
          <w:rFonts w:ascii="Times New Roman" w:hAnsi="Times New Roman" w:cs="Times New Roman"/>
          <w:sz w:val="24"/>
          <w:szCs w:val="24"/>
        </w:rPr>
        <w:t>Xóchitl Magali Sánchez Zamora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10.</w:t>
      </w:r>
      <w:r w:rsidR="00DD1398" w:rsidRPr="00F86CE6">
        <w:rPr>
          <w:rFonts w:ascii="Times New Roman" w:hAnsi="Times New Roman" w:cs="Times New Roman"/>
          <w:sz w:val="24"/>
          <w:szCs w:val="24"/>
        </w:rPr>
        <w:t>Angel Nolasco Paredes</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11.</w:t>
      </w:r>
      <w:r w:rsidR="00DD1398" w:rsidRPr="00F86CE6">
        <w:rPr>
          <w:rFonts w:ascii="Times New Roman" w:hAnsi="Times New Roman" w:cs="Times New Roman"/>
          <w:sz w:val="24"/>
          <w:szCs w:val="24"/>
        </w:rPr>
        <w:t xml:space="preserve">Carlos Eduardo Favela Zavala </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INNOVACIÓN PEDAGÓGICA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12.</w:t>
      </w:r>
      <w:r w:rsidR="00DD1398" w:rsidRPr="00F86CE6">
        <w:rPr>
          <w:rFonts w:ascii="Times New Roman" w:hAnsi="Times New Roman" w:cs="Times New Roman"/>
          <w:sz w:val="24"/>
          <w:szCs w:val="24"/>
        </w:rPr>
        <w:t>Rogelio Romero Colín</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13</w:t>
      </w:r>
      <w:r w:rsidR="00DD1398" w:rsidRPr="00F86CE6">
        <w:rPr>
          <w:rFonts w:ascii="Times New Roman" w:hAnsi="Times New Roman" w:cs="Times New Roman"/>
          <w:sz w:val="24"/>
          <w:szCs w:val="24"/>
        </w:rPr>
        <w:t>.</w:t>
      </w:r>
      <w:r w:rsidRPr="00F86CE6">
        <w:rPr>
          <w:rFonts w:ascii="Times New Roman" w:hAnsi="Times New Roman" w:cs="Times New Roman"/>
          <w:sz w:val="24"/>
          <w:szCs w:val="24"/>
        </w:rPr>
        <w:t xml:space="preserve"> </w:t>
      </w:r>
      <w:r w:rsidR="00DD1398" w:rsidRPr="00F86CE6">
        <w:rPr>
          <w:rFonts w:ascii="Times New Roman" w:hAnsi="Times New Roman" w:cs="Times New Roman"/>
          <w:sz w:val="24"/>
          <w:szCs w:val="24"/>
        </w:rPr>
        <w:t>Lorena María Adame Castro</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MEDIA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14.</w:t>
      </w:r>
      <w:r w:rsidR="00DD1398" w:rsidRPr="00F86CE6">
        <w:rPr>
          <w:rFonts w:ascii="Times New Roman" w:hAnsi="Times New Roman" w:cs="Times New Roman"/>
          <w:sz w:val="24"/>
          <w:szCs w:val="24"/>
        </w:rPr>
        <w:t>Diego Armando Bello Nieto</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15.</w:t>
      </w:r>
      <w:r w:rsidR="00DD1398" w:rsidRPr="00F86CE6">
        <w:rPr>
          <w:rFonts w:ascii="Times New Roman" w:hAnsi="Times New Roman" w:cs="Times New Roman"/>
          <w:sz w:val="24"/>
          <w:szCs w:val="24"/>
        </w:rPr>
        <w:t>Nayma Itandehuit Murillo Hernández</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lastRenderedPageBreak/>
        <w:t>EDUCACIÓN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 xml:space="preserve">16. </w:t>
      </w:r>
      <w:r w:rsidR="00DD1398" w:rsidRPr="00F86CE6">
        <w:rPr>
          <w:rFonts w:ascii="Times New Roman" w:hAnsi="Times New Roman" w:cs="Times New Roman"/>
          <w:sz w:val="24"/>
          <w:szCs w:val="24"/>
        </w:rPr>
        <w:t>Adriana Yolanda Domínguez Cornejo</w:t>
      </w:r>
    </w:p>
    <w:p w:rsidR="00241F2C" w:rsidRPr="00F86CE6" w:rsidRDefault="00DD1398"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 xml:space="preserve">IMPULSO </w:t>
      </w:r>
      <w:r w:rsidR="00241F2C" w:rsidRPr="00F86CE6">
        <w:rPr>
          <w:rFonts w:ascii="Times New Roman" w:hAnsi="Times New Roman" w:cs="Times New Roman"/>
          <w:sz w:val="24"/>
          <w:szCs w:val="24"/>
        </w:rPr>
        <w:t>INTERCULTURAL Y BILINGÜE</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17.</w:t>
      </w:r>
      <w:r w:rsidR="00DD1398" w:rsidRPr="00F86CE6">
        <w:rPr>
          <w:rFonts w:ascii="Times New Roman" w:hAnsi="Times New Roman" w:cs="Times New Roman"/>
          <w:sz w:val="24"/>
          <w:szCs w:val="24"/>
        </w:rPr>
        <w:t>José Domingo Cleofás</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18.</w:t>
      </w:r>
      <w:r w:rsidR="00DD1398" w:rsidRPr="00F86CE6">
        <w:rPr>
          <w:rFonts w:ascii="Times New Roman" w:hAnsi="Times New Roman" w:cs="Times New Roman"/>
          <w:sz w:val="24"/>
          <w:szCs w:val="24"/>
        </w:rPr>
        <w:t>Dafne Cristina Castillo Morales</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 xml:space="preserve">GESTIÓN </w:t>
      </w:r>
      <w:r w:rsidR="00DD1398" w:rsidRPr="00F86CE6">
        <w:rPr>
          <w:rFonts w:ascii="Times New Roman" w:hAnsi="Times New Roman" w:cs="Times New Roman"/>
          <w:sz w:val="24"/>
          <w:szCs w:val="24"/>
        </w:rPr>
        <w:t>ESCOLAR</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19.</w:t>
      </w:r>
      <w:r w:rsidR="00DD1398" w:rsidRPr="00F86CE6">
        <w:rPr>
          <w:rFonts w:ascii="Times New Roman" w:hAnsi="Times New Roman" w:cs="Times New Roman"/>
          <w:sz w:val="24"/>
          <w:szCs w:val="24"/>
        </w:rPr>
        <w:t>Judith Elena Martínez Melgarejo</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20.</w:t>
      </w:r>
      <w:r w:rsidR="00DD1398" w:rsidRPr="00F86CE6">
        <w:rPr>
          <w:rFonts w:ascii="Times New Roman" w:hAnsi="Times New Roman" w:cs="Times New Roman"/>
          <w:sz w:val="24"/>
          <w:szCs w:val="24"/>
        </w:rPr>
        <w:t>Rogelio Sánchez Trinidad</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MEDIA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21.</w:t>
      </w:r>
      <w:r w:rsidR="00DD1398" w:rsidRPr="00F86CE6">
        <w:rPr>
          <w:rFonts w:ascii="Times New Roman" w:hAnsi="Times New Roman" w:cs="Times New Roman"/>
          <w:sz w:val="24"/>
          <w:szCs w:val="24"/>
        </w:rPr>
        <w:t>Anahi Yollitzin Velasco Higareda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22.</w:t>
      </w:r>
      <w:r w:rsidR="00DD1398" w:rsidRPr="00F86CE6">
        <w:rPr>
          <w:rFonts w:ascii="Times New Roman" w:hAnsi="Times New Roman" w:cs="Times New Roman"/>
          <w:sz w:val="24"/>
          <w:szCs w:val="24"/>
        </w:rPr>
        <w:t xml:space="preserve"> Leticia González Cruz</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 xml:space="preserve">23. </w:t>
      </w:r>
      <w:r w:rsidR="00DD1398" w:rsidRPr="00F86CE6">
        <w:rPr>
          <w:rFonts w:ascii="Times New Roman" w:hAnsi="Times New Roman" w:cs="Times New Roman"/>
          <w:sz w:val="24"/>
          <w:szCs w:val="24"/>
        </w:rPr>
        <w:t>Rene López Auyón</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TECNOLOGÍA EDUCATIVA</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24.</w:t>
      </w:r>
      <w:r w:rsidR="00DD1398" w:rsidRPr="00F86CE6">
        <w:rPr>
          <w:rFonts w:ascii="Times New Roman" w:hAnsi="Times New Roman" w:cs="Times New Roman"/>
          <w:sz w:val="24"/>
          <w:szCs w:val="24"/>
        </w:rPr>
        <w:t>Magaly Esmeralda Silva Flores</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25.</w:t>
      </w:r>
      <w:r w:rsidR="00DD1398" w:rsidRPr="00F86CE6">
        <w:rPr>
          <w:rFonts w:ascii="Times New Roman" w:hAnsi="Times New Roman" w:cs="Times New Roman"/>
          <w:sz w:val="24"/>
          <w:szCs w:val="24"/>
        </w:rPr>
        <w:t>Horacio Saúl Sóstenes González</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MEDIA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26.</w:t>
      </w:r>
      <w:r w:rsidR="00DD1398" w:rsidRPr="00F86CE6">
        <w:rPr>
          <w:rFonts w:ascii="Times New Roman" w:hAnsi="Times New Roman" w:cs="Times New Roman"/>
          <w:sz w:val="24"/>
          <w:szCs w:val="24"/>
        </w:rPr>
        <w:t>Cesar Francisco Alemán Rodea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27</w:t>
      </w:r>
      <w:r w:rsidR="00DD1398" w:rsidRPr="00F86CE6">
        <w:rPr>
          <w:rFonts w:ascii="Times New Roman" w:hAnsi="Times New Roman" w:cs="Times New Roman"/>
          <w:sz w:val="24"/>
          <w:szCs w:val="24"/>
        </w:rPr>
        <w:t xml:space="preserve">.Gloria Ortiz Salique </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MÉRITO CIENTÍFICO</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28.</w:t>
      </w:r>
      <w:r w:rsidR="00DD1398" w:rsidRPr="00F86CE6">
        <w:rPr>
          <w:rFonts w:ascii="Times New Roman" w:hAnsi="Times New Roman" w:cs="Times New Roman"/>
          <w:sz w:val="24"/>
          <w:szCs w:val="24"/>
        </w:rPr>
        <w:t>Alejandra Navarrete Quezada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 xml:space="preserve">29. </w:t>
      </w:r>
      <w:r w:rsidR="00DD1398" w:rsidRPr="00F86CE6">
        <w:rPr>
          <w:rFonts w:ascii="Times New Roman" w:hAnsi="Times New Roman" w:cs="Times New Roman"/>
          <w:sz w:val="24"/>
          <w:szCs w:val="24"/>
        </w:rPr>
        <w:t xml:space="preserve">José Ernesto Hernández Flores </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MEDIA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30.</w:t>
      </w:r>
      <w:r w:rsidR="00DD1398" w:rsidRPr="00F86CE6">
        <w:rPr>
          <w:rFonts w:ascii="Times New Roman" w:hAnsi="Times New Roman" w:cs="Times New Roman"/>
          <w:sz w:val="24"/>
          <w:szCs w:val="24"/>
        </w:rPr>
        <w:t xml:space="preserve">Augus Edoc Z. Molina </w:t>
      </w:r>
      <w:r w:rsidR="00EA6622" w:rsidRPr="00F86CE6">
        <w:rPr>
          <w:rFonts w:ascii="Times New Roman" w:hAnsi="Times New Roman" w:cs="Times New Roman"/>
          <w:sz w:val="24"/>
          <w:szCs w:val="24"/>
        </w:rPr>
        <w:t>X</w:t>
      </w:r>
      <w:r w:rsidR="00DD1398" w:rsidRPr="00F86CE6">
        <w:rPr>
          <w:rFonts w:ascii="Times New Roman" w:hAnsi="Times New Roman" w:cs="Times New Roman"/>
          <w:sz w:val="24"/>
          <w:szCs w:val="24"/>
        </w:rPr>
        <w:t xml:space="preserve">erónimo </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31.</w:t>
      </w:r>
      <w:r w:rsidR="00DD1398" w:rsidRPr="00F86CE6">
        <w:rPr>
          <w:rFonts w:ascii="Times New Roman" w:hAnsi="Times New Roman" w:cs="Times New Roman"/>
          <w:sz w:val="24"/>
          <w:szCs w:val="24"/>
        </w:rPr>
        <w:t>Leobardo Manuel Gómez Olivan</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IMPULSO DE UNA CULTURA DE PAZ, INCLUSIÓN Y EQUIDAD</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BÁSICA</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32.</w:t>
      </w:r>
      <w:r w:rsidR="00DD1398" w:rsidRPr="00F86CE6">
        <w:rPr>
          <w:rFonts w:ascii="Times New Roman" w:hAnsi="Times New Roman" w:cs="Times New Roman"/>
          <w:sz w:val="24"/>
          <w:szCs w:val="24"/>
        </w:rPr>
        <w:t xml:space="preserve">Teresita Hernández González </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33.</w:t>
      </w:r>
      <w:r w:rsidR="00DD1398" w:rsidRPr="00F86CE6">
        <w:rPr>
          <w:rFonts w:ascii="Times New Roman" w:hAnsi="Times New Roman" w:cs="Times New Roman"/>
          <w:sz w:val="24"/>
          <w:szCs w:val="24"/>
        </w:rPr>
        <w:t>Nestor Robledo Alonso</w:t>
      </w:r>
    </w:p>
    <w:p w:rsidR="00241F2C" w:rsidRPr="00F86CE6" w:rsidRDefault="00241F2C"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EDUCACIÓN SUPERIOR</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34.</w:t>
      </w:r>
      <w:r w:rsidR="00DD1398" w:rsidRPr="00F86CE6">
        <w:rPr>
          <w:rFonts w:ascii="Times New Roman" w:hAnsi="Times New Roman" w:cs="Times New Roman"/>
          <w:sz w:val="24"/>
          <w:szCs w:val="24"/>
        </w:rPr>
        <w:t>Eska Elena Solano Meneses</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35</w:t>
      </w:r>
      <w:r w:rsidR="00DD1398" w:rsidRPr="00F86CE6">
        <w:rPr>
          <w:rFonts w:ascii="Times New Roman" w:hAnsi="Times New Roman" w:cs="Times New Roman"/>
          <w:sz w:val="24"/>
          <w:szCs w:val="24"/>
        </w:rPr>
        <w:t>.Miriam García Hernández</w:t>
      </w:r>
    </w:p>
    <w:p w:rsidR="00EA6622"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IMPULSO PARA LA INTEGRACIÓN EDUCATIVA DE ADULTOS</w:t>
      </w:r>
    </w:p>
    <w:p w:rsidR="00241F2C" w:rsidRPr="00F86CE6" w:rsidRDefault="00241F2C"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PARA ABATIR EL REZAGO EDUCATIVO</w:t>
      </w:r>
    </w:p>
    <w:p w:rsidR="00241F2C" w:rsidRPr="00F86CE6" w:rsidRDefault="00241F2C" w:rsidP="00F86CE6">
      <w:pPr>
        <w:pStyle w:val="Sinespaciado"/>
        <w:ind w:firstLine="709"/>
        <w:rPr>
          <w:rFonts w:ascii="Times New Roman" w:hAnsi="Times New Roman" w:cs="Times New Roman"/>
          <w:sz w:val="24"/>
          <w:szCs w:val="24"/>
        </w:rPr>
      </w:pPr>
      <w:r w:rsidRPr="00F86CE6">
        <w:rPr>
          <w:rFonts w:ascii="Times New Roman" w:hAnsi="Times New Roman" w:cs="Times New Roman"/>
          <w:sz w:val="24"/>
          <w:szCs w:val="24"/>
        </w:rPr>
        <w:t>36.</w:t>
      </w:r>
      <w:r w:rsidR="00DD1398" w:rsidRPr="00F86CE6">
        <w:rPr>
          <w:rFonts w:ascii="Times New Roman" w:hAnsi="Times New Roman" w:cs="Times New Roman"/>
          <w:sz w:val="24"/>
          <w:szCs w:val="24"/>
        </w:rPr>
        <w:t>Irma Angélica Román Armenta</w:t>
      </w:r>
    </w:p>
    <w:p w:rsidR="005B0A1B" w:rsidRPr="00F86CE6" w:rsidRDefault="005B0A1B" w:rsidP="00F86CE6">
      <w:pPr>
        <w:pStyle w:val="Sinespaciado"/>
        <w:rPr>
          <w:rFonts w:ascii="Times New Roman" w:hAnsi="Times New Roman" w:cs="Times New Roman"/>
          <w:sz w:val="24"/>
          <w:szCs w:val="24"/>
        </w:rPr>
      </w:pPr>
      <w:r w:rsidRPr="00F86CE6">
        <w:rPr>
          <w:rFonts w:ascii="Times New Roman" w:hAnsi="Times New Roman" w:cs="Times New Roman"/>
          <w:sz w:val="24"/>
          <w:szCs w:val="24"/>
        </w:rPr>
        <w:t xml:space="preserve">VICEPRESIDENTE DIP. HÉCTOR RAÚL GARCÍA GONZÁLEZ. Ha culminado la entrega </w:t>
      </w:r>
      <w:r w:rsidR="003B71F9" w:rsidRPr="00F86CE6">
        <w:rPr>
          <w:rFonts w:ascii="Times New Roman" w:hAnsi="Times New Roman" w:cs="Times New Roman"/>
          <w:sz w:val="24"/>
          <w:szCs w:val="24"/>
        </w:rPr>
        <w:t>a</w:t>
      </w:r>
      <w:r w:rsidRPr="00F86CE6">
        <w:rPr>
          <w:rFonts w:ascii="Times New Roman" w:hAnsi="Times New Roman" w:cs="Times New Roman"/>
          <w:sz w:val="24"/>
          <w:szCs w:val="24"/>
        </w:rPr>
        <w:t xml:space="preserve"> los galardonados, señor Presidente.</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PRESIDENTE DIP. MAURILIO HERNÁNDEZ GONZÁLEZ Muchas gracias, diputado Vicepresidente. </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Enhorabuena a las maestras y a los maestros galardonados</w:t>
      </w:r>
      <w:r w:rsidR="00EA6622" w:rsidRPr="00F86CE6">
        <w:rPr>
          <w:rFonts w:ascii="Times New Roman" w:hAnsi="Times New Roman" w:cs="Times New Roman"/>
          <w:sz w:val="24"/>
          <w:szCs w:val="24"/>
        </w:rPr>
        <w:t>, r</w:t>
      </w:r>
      <w:r w:rsidRPr="00F86CE6">
        <w:rPr>
          <w:rFonts w:ascii="Times New Roman" w:hAnsi="Times New Roman" w:cs="Times New Roman"/>
          <w:sz w:val="24"/>
          <w:szCs w:val="24"/>
        </w:rPr>
        <w:t xml:space="preserve">eciban la felicitación de esta Honorable LXII Legislatura. </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 xml:space="preserve">Compañeras y compañeros diputados, integrantes de la </w:t>
      </w:r>
      <w:r w:rsidR="00C61ABB" w:rsidRPr="00F86CE6">
        <w:rPr>
          <w:rFonts w:ascii="Times New Roman" w:hAnsi="Times New Roman" w:cs="Times New Roman"/>
          <w:sz w:val="24"/>
          <w:szCs w:val="24"/>
        </w:rPr>
        <w:t xml:space="preserve">comisión </w:t>
      </w:r>
      <w:r w:rsidRPr="00F86CE6">
        <w:rPr>
          <w:rFonts w:ascii="Times New Roman" w:hAnsi="Times New Roman" w:cs="Times New Roman"/>
          <w:sz w:val="24"/>
          <w:szCs w:val="24"/>
        </w:rPr>
        <w:t>pueden tomar su lugar.</w:t>
      </w:r>
    </w:p>
    <w:p w:rsidR="00EA6622"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 xml:space="preserve">Continuando con el desahogo de nuestro orden del día y para atender lo relativo al punto número 3 del mismo, se concede el uso de la palabra al diputado Carlos Antonio Martínez Zurita, </w:t>
      </w:r>
      <w:r w:rsidRPr="00F86CE6">
        <w:rPr>
          <w:rFonts w:ascii="Times New Roman" w:hAnsi="Times New Roman" w:cs="Times New Roman"/>
          <w:sz w:val="24"/>
          <w:szCs w:val="24"/>
        </w:rPr>
        <w:lastRenderedPageBreak/>
        <w:t>quien dará lectura al Dictamen de la Iniciativa de Decreto por el que se expide la Ley Orgánica del Poder Judicial de Estado de México, 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Adelante diputado.</w:t>
      </w:r>
    </w:p>
    <w:p w:rsidR="005B0A1B" w:rsidRPr="00F86CE6" w:rsidRDefault="00E97296"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DIP. </w:t>
      </w:r>
      <w:r w:rsidRPr="00F86CE6">
        <w:rPr>
          <w:rFonts w:ascii="Times New Roman" w:hAnsi="Times New Roman" w:cs="Times New Roman"/>
          <w:kern w:val="2"/>
          <w:sz w:val="24"/>
          <w:szCs w:val="24"/>
          <w:lang w:eastAsia="es-MX"/>
        </w:rPr>
        <w:t>CARLOS MARTÍNEZ ZURITA TREJO</w:t>
      </w:r>
      <w:r w:rsidRPr="00F86CE6">
        <w:rPr>
          <w:rFonts w:ascii="Times New Roman" w:hAnsi="Times New Roman" w:cs="Times New Roman"/>
          <w:sz w:val="24"/>
          <w:szCs w:val="24"/>
        </w:rPr>
        <w:t xml:space="preserve">. </w:t>
      </w:r>
      <w:r w:rsidR="005B0A1B" w:rsidRPr="00F86CE6">
        <w:rPr>
          <w:rFonts w:ascii="Times New Roman" w:hAnsi="Times New Roman" w:cs="Times New Roman"/>
          <w:sz w:val="24"/>
          <w:szCs w:val="24"/>
        </w:rPr>
        <w:t>Gracias, Presidente.</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Con su permiso de usted, del pueblo de México y de la Asamblea, yo había preparado unas líneas porque ayer fue una sesión muy interesante para las y los mexiquenses y no es un tema menor</w:t>
      </w:r>
      <w:r w:rsidR="00EA6622" w:rsidRPr="00F86CE6">
        <w:rPr>
          <w:rFonts w:ascii="Times New Roman" w:hAnsi="Times New Roman" w:cs="Times New Roman"/>
          <w:sz w:val="24"/>
          <w:szCs w:val="24"/>
        </w:rPr>
        <w:t>; a</w:t>
      </w:r>
      <w:r w:rsidRPr="00F86CE6">
        <w:rPr>
          <w:rFonts w:ascii="Times New Roman" w:hAnsi="Times New Roman" w:cs="Times New Roman"/>
          <w:sz w:val="24"/>
          <w:szCs w:val="24"/>
        </w:rPr>
        <w:t>yer se dictaminó la Ley Orgánica del Nuevo Poder Judicial</w:t>
      </w:r>
      <w:r w:rsidR="00EA6622" w:rsidRPr="00F86CE6">
        <w:rPr>
          <w:rFonts w:ascii="Times New Roman" w:hAnsi="Times New Roman" w:cs="Times New Roman"/>
          <w:sz w:val="24"/>
          <w:szCs w:val="24"/>
        </w:rPr>
        <w:t>, e</w:t>
      </w:r>
      <w:r w:rsidRPr="00F86CE6">
        <w:rPr>
          <w:rFonts w:ascii="Times New Roman" w:hAnsi="Times New Roman" w:cs="Times New Roman"/>
          <w:sz w:val="24"/>
          <w:szCs w:val="24"/>
        </w:rPr>
        <w:t xml:space="preserve">ntonces creo que voy a procurar enarbolar en una idea lo que en esencia representa este paso que muy probablemente estamos a punto de dar aquí en esta LXII Legislatura. </w:t>
      </w:r>
    </w:p>
    <w:p w:rsidR="005B0A1B" w:rsidRPr="00F86CE6" w:rsidRDefault="005B0A1B" w:rsidP="00F86CE6">
      <w:pPr>
        <w:pStyle w:val="Sinespaciado"/>
        <w:ind w:firstLine="720"/>
        <w:jc w:val="both"/>
        <w:rPr>
          <w:rFonts w:ascii="Times New Roman" w:hAnsi="Times New Roman" w:cs="Times New Roman"/>
          <w:sz w:val="24"/>
          <w:szCs w:val="24"/>
        </w:rPr>
      </w:pPr>
      <w:r w:rsidRPr="00F86CE6">
        <w:rPr>
          <w:rFonts w:ascii="Times New Roman" w:hAnsi="Times New Roman" w:cs="Times New Roman"/>
          <w:sz w:val="24"/>
          <w:szCs w:val="24"/>
        </w:rPr>
        <w:t xml:space="preserve">El pasado </w:t>
      </w:r>
      <w:r w:rsidR="00EA6622" w:rsidRPr="00F86CE6">
        <w:rPr>
          <w:rFonts w:ascii="Times New Roman" w:hAnsi="Times New Roman" w:cs="Times New Roman"/>
          <w:sz w:val="24"/>
          <w:szCs w:val="24"/>
        </w:rPr>
        <w:t>primero</w:t>
      </w:r>
      <w:r w:rsidRPr="00F86CE6">
        <w:rPr>
          <w:rFonts w:ascii="Times New Roman" w:hAnsi="Times New Roman" w:cs="Times New Roman"/>
          <w:sz w:val="24"/>
          <w:szCs w:val="24"/>
        </w:rPr>
        <w:t xml:space="preserve"> de junio el mandato del pueblo fue muy claro y más duro y más contundente que cualquier discurso que podamos pronunciar las y los diputados que integramos esta Legislatura</w:t>
      </w:r>
      <w:r w:rsidR="00EA6622" w:rsidRPr="00F86CE6">
        <w:rPr>
          <w:rFonts w:ascii="Times New Roman" w:hAnsi="Times New Roman" w:cs="Times New Roman"/>
          <w:sz w:val="24"/>
          <w:szCs w:val="24"/>
        </w:rPr>
        <w:t>, e</w:t>
      </w:r>
      <w:r w:rsidRPr="00F86CE6">
        <w:rPr>
          <w:rFonts w:ascii="Times New Roman" w:hAnsi="Times New Roman" w:cs="Times New Roman"/>
          <w:sz w:val="24"/>
          <w:szCs w:val="24"/>
        </w:rPr>
        <w:t>l mandato fue tan grande que dislocó de una vez y para siempre el Poder Judicial como lo conocíamos</w:t>
      </w:r>
      <w:r w:rsidR="00EA6622" w:rsidRPr="00F86CE6">
        <w:rPr>
          <w:rFonts w:ascii="Times New Roman" w:hAnsi="Times New Roman" w:cs="Times New Roman"/>
          <w:sz w:val="24"/>
          <w:szCs w:val="24"/>
        </w:rPr>
        <w:t>, p</w:t>
      </w:r>
      <w:r w:rsidRPr="00F86CE6">
        <w:rPr>
          <w:rFonts w:ascii="Times New Roman" w:hAnsi="Times New Roman" w:cs="Times New Roman"/>
          <w:sz w:val="24"/>
          <w:szCs w:val="24"/>
        </w:rPr>
        <w:t>or cierto, lo dijo ayer el ministro presidente electo de la Corte</w:t>
      </w:r>
      <w:r w:rsidR="00EA6622" w:rsidRPr="00F86CE6">
        <w:rPr>
          <w:rFonts w:ascii="Times New Roman" w:hAnsi="Times New Roman" w:cs="Times New Roman"/>
          <w:sz w:val="24"/>
          <w:szCs w:val="24"/>
        </w:rPr>
        <w:t xml:space="preserve"> </w:t>
      </w:r>
      <w:r w:rsidRPr="00F86CE6">
        <w:rPr>
          <w:rFonts w:ascii="Times New Roman" w:hAnsi="Times New Roman" w:cs="Times New Roman"/>
          <w:sz w:val="24"/>
          <w:szCs w:val="24"/>
        </w:rPr>
        <w:t>Hugo Aguilar Ortiz, cada voto lo cito, cada voto, fue un mensaje de esperanza para quienes han sentido que la Justicia nunca les ha respondido</w:t>
      </w:r>
      <w:r w:rsidR="00EA6622" w:rsidRPr="00F86CE6">
        <w:rPr>
          <w:rFonts w:ascii="Times New Roman" w:hAnsi="Times New Roman" w:cs="Times New Roman"/>
          <w:sz w:val="24"/>
          <w:szCs w:val="24"/>
        </w:rPr>
        <w:t>, e</w:t>
      </w:r>
      <w:r w:rsidRPr="00F86CE6">
        <w:rPr>
          <w:rFonts w:ascii="Times New Roman" w:hAnsi="Times New Roman" w:cs="Times New Roman"/>
          <w:sz w:val="24"/>
          <w:szCs w:val="24"/>
        </w:rPr>
        <w:t>n síntesis, lo que hemos logrado en esta Legislatura, y particularmente el bloque de la transformación, es histórico ahora les toca a quienes vienen a este recinto el viernes corresponder al mandato constitucional.</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Enhorabuena por adelantado a quien encabezará esta presidencia el magistrado Héctor Macedo, y a las juezas, jueces, magistradas y magistrados que integrarán esta nueva etapa inédita del Poder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Ahora continuaré a leer cómo es el procedimiento legislativo el </w:t>
      </w:r>
      <w:r w:rsidR="00EA6622"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 xml:space="preserve">formulado a la Iniciativa de Decreto por el que se expide la Ley Orgánica del Poder Judicial del Estado de México, presentada por el diputado José Francisco Vázquez Rodríguez, Coordinador del Grupo Parlamentario de morena, el diputado José Alberto Couttolenc Buentello, Coordinador del Partido Verde Ecologista de México, y el diputado Óscar González Yáñez, Coordinador del Grupo Parlamentario del Partido del Trabajo.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HONORABLE ASAMBLEA.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La Presidencia de la Diputación Permanente de la LXII Legislatura remitió a las Comisiones Legislativas de Gobernación y Puntos Constitucionales y de Procuración y Administración de Justicia para su estudio y </w:t>
      </w:r>
      <w:r w:rsidR="00EA6622"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 xml:space="preserve">la Iniciativa de Decreto por el que se expide la Ley Orgánica del Poder Judicial del Estado de México, presentado por los coordinadores José Francisco Vázquez Rodríguez, José Alberto </w:t>
      </w:r>
      <w:r w:rsidR="00040A63" w:rsidRPr="00F86CE6">
        <w:rPr>
          <w:rFonts w:ascii="Times New Roman" w:hAnsi="Times New Roman" w:cs="Times New Roman"/>
          <w:sz w:val="24"/>
          <w:szCs w:val="24"/>
        </w:rPr>
        <w:t>Couttolenc</w:t>
      </w:r>
      <w:r w:rsidRPr="00F86CE6">
        <w:rPr>
          <w:rFonts w:ascii="Times New Roman" w:hAnsi="Times New Roman" w:cs="Times New Roman"/>
          <w:sz w:val="24"/>
          <w:szCs w:val="24"/>
        </w:rPr>
        <w:t xml:space="preserve"> Buentello y Óscar González Yáñez, Coordinador Parlamentario del Partido del Trabajo. </w:t>
      </w:r>
    </w:p>
    <w:p w:rsidR="005B0A1B" w:rsidRPr="00F86CE6" w:rsidRDefault="005B0A1B" w:rsidP="00F86CE6">
      <w:pPr>
        <w:pStyle w:val="Sinespaciado"/>
        <w:jc w:val="center"/>
        <w:rPr>
          <w:rFonts w:ascii="Times New Roman" w:hAnsi="Times New Roman" w:cs="Times New Roman"/>
          <w:sz w:val="24"/>
          <w:szCs w:val="24"/>
        </w:rPr>
      </w:pPr>
      <w:r w:rsidRPr="00F86CE6">
        <w:rPr>
          <w:rFonts w:ascii="Times New Roman" w:hAnsi="Times New Roman" w:cs="Times New Roman"/>
          <w:sz w:val="24"/>
          <w:szCs w:val="24"/>
        </w:rPr>
        <w:t>DICTAMEN</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la Sesión de la Diputación Permanente celebrada el miércoles 27 de agosto de 2025, los coordinadores antes mencionados, con fundamento en lo dispuesto en los artículos 51, fracción II, 57 y 61 de la Constitución Política del Estado Libre y Soberano de México, 28, fracción I, 38, fracción II, 79 y 81, de la Ley Orgánica del Poder Legislativo del Estado Libre y Soberano de México, presentaron a la consideración de la Soberanía Popular la Iniciativa de Decreto por el que se expide la Ley Orgánica del Poder Judicial, como lo mandata el proceso legislativo aplicable en fecha viernes 29 de agosto de 2025, las Comisiones Legislativas de Gobernación y Puntos Constitucionales y de Procuración y Administración de Justicia realizaron reunión de análisis de la Iniciativa con Proyecto de Decreto y el lunes </w:t>
      </w:r>
      <w:r w:rsidR="00EA6622" w:rsidRPr="00F86CE6">
        <w:rPr>
          <w:rFonts w:ascii="Times New Roman" w:hAnsi="Times New Roman" w:cs="Times New Roman"/>
          <w:sz w:val="24"/>
          <w:szCs w:val="24"/>
        </w:rPr>
        <w:t>primero</w:t>
      </w:r>
      <w:r w:rsidRPr="00F86CE6">
        <w:rPr>
          <w:rFonts w:ascii="Times New Roman" w:hAnsi="Times New Roman" w:cs="Times New Roman"/>
          <w:sz w:val="24"/>
          <w:szCs w:val="24"/>
        </w:rPr>
        <w:t xml:space="preserve"> de septiembre de 2025, así mismo, el día </w:t>
      </w:r>
      <w:r w:rsidR="00EA6622" w:rsidRPr="00F86CE6">
        <w:rPr>
          <w:rFonts w:ascii="Times New Roman" w:hAnsi="Times New Roman" w:cs="Times New Roman"/>
          <w:sz w:val="24"/>
          <w:szCs w:val="24"/>
        </w:rPr>
        <w:t>primero</w:t>
      </w:r>
      <w:r w:rsidRPr="00F86CE6">
        <w:rPr>
          <w:rFonts w:ascii="Times New Roman" w:hAnsi="Times New Roman" w:cs="Times New Roman"/>
          <w:sz w:val="24"/>
          <w:szCs w:val="24"/>
        </w:rPr>
        <w:t xml:space="preserve"> de septiembre del año en curso, llevaron a cabo reunión de dictamen.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ese tenor, la propuesta legislativa tiene una gran importancia para el Estado de Derecho en la entidad mexiquense, favorece la estructura, organización y funcionamiento del Poder Judicial </w:t>
      </w:r>
      <w:r w:rsidRPr="00F86CE6">
        <w:rPr>
          <w:rFonts w:ascii="Times New Roman" w:hAnsi="Times New Roman" w:cs="Times New Roman"/>
          <w:sz w:val="24"/>
          <w:szCs w:val="24"/>
        </w:rPr>
        <w:lastRenderedPageBreak/>
        <w:t xml:space="preserve">de conformidad con lo dispuesto en la normativa constitucional, federal y estatal, atiende el proceso de democratización del Poder Judicial e incorpora una reforma integral que preserva los </w:t>
      </w:r>
      <w:r w:rsidR="00EA6622" w:rsidRPr="00F86CE6">
        <w:rPr>
          <w:rFonts w:ascii="Times New Roman" w:hAnsi="Times New Roman" w:cs="Times New Roman"/>
          <w:sz w:val="24"/>
          <w:szCs w:val="24"/>
        </w:rPr>
        <w:t>Derechos Fundamentales</w:t>
      </w:r>
      <w:r w:rsidRPr="00F86CE6">
        <w:rPr>
          <w:rFonts w:ascii="Times New Roman" w:hAnsi="Times New Roman" w:cs="Times New Roman"/>
          <w:sz w:val="24"/>
          <w:szCs w:val="24"/>
        </w:rPr>
        <w:t>, garantiza una justicia pronta y expedita, un adecuado equilibrio de poderes y fortalece al Poder Judicial del Estado de México</w:t>
      </w:r>
      <w:r w:rsidR="00EA6622" w:rsidRPr="00F86CE6">
        <w:rPr>
          <w:rFonts w:ascii="Times New Roman" w:hAnsi="Times New Roman" w:cs="Times New Roman"/>
          <w:sz w:val="24"/>
          <w:szCs w:val="24"/>
        </w:rPr>
        <w:t>. P</w:t>
      </w:r>
      <w:r w:rsidRPr="00F86CE6">
        <w:rPr>
          <w:rFonts w:ascii="Times New Roman" w:hAnsi="Times New Roman" w:cs="Times New Roman"/>
          <w:sz w:val="24"/>
          <w:szCs w:val="24"/>
        </w:rPr>
        <w:t xml:space="preserve">or lo tanto, estimamos procedente la Iniciativa de Decreto por el que se expide la Ley Orgánica del Poder Judicial del Estado de México, conforme al Proyecto de Decreto con que se acompaña este </w:t>
      </w:r>
      <w:r w:rsidR="00EA6622"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y que se desarrolla en los títulos siguientes:</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PRIMERO. De la </w:t>
      </w:r>
      <w:r w:rsidR="00EA6622" w:rsidRPr="00F86CE6">
        <w:rPr>
          <w:rFonts w:ascii="Times New Roman" w:hAnsi="Times New Roman" w:cs="Times New Roman"/>
          <w:sz w:val="24"/>
          <w:szCs w:val="24"/>
        </w:rPr>
        <w:t>Función Jurisdiccional</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SEGUNDO. De la </w:t>
      </w:r>
      <w:r w:rsidR="00EA6622" w:rsidRPr="00F86CE6">
        <w:rPr>
          <w:rFonts w:ascii="Times New Roman" w:hAnsi="Times New Roman" w:cs="Times New Roman"/>
          <w:sz w:val="24"/>
          <w:szCs w:val="24"/>
        </w:rPr>
        <w:t>División Territorial</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TERCERO. De la </w:t>
      </w:r>
      <w:r w:rsidR="00EA6622" w:rsidRPr="00F86CE6">
        <w:rPr>
          <w:rFonts w:ascii="Times New Roman" w:hAnsi="Times New Roman" w:cs="Times New Roman"/>
          <w:sz w:val="24"/>
          <w:szCs w:val="24"/>
        </w:rPr>
        <w:t xml:space="preserve">Jurisprudencia </w:t>
      </w:r>
      <w:r w:rsidRPr="00F86CE6">
        <w:rPr>
          <w:rFonts w:ascii="Times New Roman" w:hAnsi="Times New Roman" w:cs="Times New Roman"/>
          <w:sz w:val="24"/>
          <w:szCs w:val="24"/>
        </w:rPr>
        <w:t xml:space="preserve">de los </w:t>
      </w:r>
      <w:r w:rsidR="00EA6622" w:rsidRPr="00F86CE6">
        <w:rPr>
          <w:rFonts w:ascii="Times New Roman" w:hAnsi="Times New Roman" w:cs="Times New Roman"/>
          <w:sz w:val="24"/>
          <w:szCs w:val="24"/>
        </w:rPr>
        <w:t xml:space="preserve">Órganos </w:t>
      </w:r>
      <w:r w:rsidRPr="00F86CE6">
        <w:rPr>
          <w:rFonts w:ascii="Times New Roman" w:hAnsi="Times New Roman" w:cs="Times New Roman"/>
          <w:sz w:val="24"/>
          <w:szCs w:val="24"/>
        </w:rPr>
        <w:t xml:space="preserve">del Tribunal.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TÍTULO CUARTO. La Presidenta o Presidente del Tribunal Superior de Justicia.</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QUINTO. Del Órgano de Administración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SEXTO. De la Contraloría Interna del Poder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SEPTIMO. Del Centro Estatal de Mediación, Conciliación y Justicia Restaurativa.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OCTAVO. Del Tribunal de Disciplina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NOVENO. De las </w:t>
      </w:r>
      <w:r w:rsidR="00EA6622" w:rsidRPr="00F86CE6">
        <w:rPr>
          <w:rFonts w:ascii="Times New Roman" w:hAnsi="Times New Roman" w:cs="Times New Roman"/>
          <w:sz w:val="24"/>
          <w:szCs w:val="24"/>
        </w:rPr>
        <w:t xml:space="preserve">Faltas Administrativas </w:t>
      </w:r>
      <w:r w:rsidRPr="00F86CE6">
        <w:rPr>
          <w:rFonts w:ascii="Times New Roman" w:hAnsi="Times New Roman" w:cs="Times New Roman"/>
          <w:sz w:val="24"/>
          <w:szCs w:val="24"/>
        </w:rPr>
        <w:t xml:space="preserve">y </w:t>
      </w:r>
      <w:r w:rsidR="00EA6622" w:rsidRPr="00F86CE6">
        <w:rPr>
          <w:rFonts w:ascii="Times New Roman" w:hAnsi="Times New Roman" w:cs="Times New Roman"/>
          <w:sz w:val="24"/>
          <w:szCs w:val="24"/>
        </w:rPr>
        <w:t xml:space="preserve">Procedimiento </w:t>
      </w:r>
      <w:r w:rsidRPr="00F86CE6">
        <w:rPr>
          <w:rFonts w:ascii="Times New Roman" w:hAnsi="Times New Roman" w:cs="Times New Roman"/>
          <w:sz w:val="24"/>
          <w:szCs w:val="24"/>
        </w:rPr>
        <w:t xml:space="preserve">de </w:t>
      </w:r>
      <w:r w:rsidR="00EA6622" w:rsidRPr="00F86CE6">
        <w:rPr>
          <w:rFonts w:ascii="Times New Roman" w:hAnsi="Times New Roman" w:cs="Times New Roman"/>
          <w:sz w:val="24"/>
          <w:szCs w:val="24"/>
        </w:rPr>
        <w:t>Responsabilidades Administrativas</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De las </w:t>
      </w:r>
      <w:r w:rsidR="00EA6622" w:rsidRPr="00F86CE6">
        <w:rPr>
          <w:rFonts w:ascii="Times New Roman" w:hAnsi="Times New Roman" w:cs="Times New Roman"/>
          <w:sz w:val="24"/>
          <w:szCs w:val="24"/>
        </w:rPr>
        <w:t>Sanciones</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PRIMERO. De las </w:t>
      </w:r>
      <w:r w:rsidR="00EA6622" w:rsidRPr="00F86CE6">
        <w:rPr>
          <w:rFonts w:ascii="Times New Roman" w:hAnsi="Times New Roman" w:cs="Times New Roman"/>
          <w:sz w:val="24"/>
          <w:szCs w:val="24"/>
        </w:rPr>
        <w:t xml:space="preserve">Servidoras </w:t>
      </w:r>
      <w:r w:rsidRPr="00F86CE6">
        <w:rPr>
          <w:rFonts w:ascii="Times New Roman" w:hAnsi="Times New Roman" w:cs="Times New Roman"/>
          <w:sz w:val="24"/>
          <w:szCs w:val="24"/>
        </w:rPr>
        <w:t xml:space="preserve">y </w:t>
      </w:r>
      <w:r w:rsidR="00EA6622" w:rsidRPr="00F86CE6">
        <w:rPr>
          <w:rFonts w:ascii="Times New Roman" w:hAnsi="Times New Roman" w:cs="Times New Roman"/>
          <w:sz w:val="24"/>
          <w:szCs w:val="24"/>
        </w:rPr>
        <w:t>Servidores Públicos</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SEGUNDO. Del Fondo Auxiliar para la Administración de Justicia.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TERCERO. De la Secretaría de Acuerdos del Tribunal Superior de Justicia y del Tribunal de Disciplina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CUARTO. De las Unidades Administrativas.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QUINTO. De la Carrera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TÍTULO DECIMO SEXTO. De la </w:t>
      </w:r>
      <w:r w:rsidR="00EA6622" w:rsidRPr="00F86CE6">
        <w:rPr>
          <w:rFonts w:ascii="Times New Roman" w:hAnsi="Times New Roman" w:cs="Times New Roman"/>
          <w:sz w:val="24"/>
          <w:szCs w:val="24"/>
        </w:rPr>
        <w:t xml:space="preserve">Reglamentación </w:t>
      </w:r>
      <w:r w:rsidRPr="00F86CE6">
        <w:rPr>
          <w:rFonts w:ascii="Times New Roman" w:hAnsi="Times New Roman" w:cs="Times New Roman"/>
          <w:sz w:val="24"/>
          <w:szCs w:val="24"/>
        </w:rPr>
        <w:t xml:space="preserve">e </w:t>
      </w:r>
      <w:r w:rsidR="00EA6622" w:rsidRPr="00F86CE6">
        <w:rPr>
          <w:rFonts w:ascii="Times New Roman" w:hAnsi="Times New Roman" w:cs="Times New Roman"/>
          <w:sz w:val="24"/>
          <w:szCs w:val="24"/>
        </w:rPr>
        <w:t xml:space="preserve">Interpretación </w:t>
      </w:r>
      <w:r w:rsidRPr="00F86CE6">
        <w:rPr>
          <w:rFonts w:ascii="Times New Roman" w:hAnsi="Times New Roman" w:cs="Times New Roman"/>
          <w:sz w:val="24"/>
          <w:szCs w:val="24"/>
        </w:rPr>
        <w:t xml:space="preserve">de la </w:t>
      </w:r>
      <w:r w:rsidR="00EA6622" w:rsidRPr="00F86CE6">
        <w:rPr>
          <w:rFonts w:ascii="Times New Roman" w:hAnsi="Times New Roman" w:cs="Times New Roman"/>
          <w:sz w:val="24"/>
          <w:szCs w:val="24"/>
        </w:rPr>
        <w:t>Ley</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center"/>
        <w:rPr>
          <w:rFonts w:ascii="Times New Roman" w:hAnsi="Times New Roman" w:cs="Times New Roman"/>
          <w:sz w:val="24"/>
          <w:szCs w:val="24"/>
        </w:rPr>
      </w:pPr>
      <w:r w:rsidRPr="00F86CE6">
        <w:rPr>
          <w:rFonts w:ascii="Times New Roman" w:hAnsi="Times New Roman" w:cs="Times New Roman"/>
          <w:sz w:val="24"/>
          <w:szCs w:val="24"/>
        </w:rPr>
        <w:t>RESOLUTIVOS</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PRIMERO. Es de aprobarse en lo conducente conforme al Proyecto de Decreto que ha sido integrado la Iniciativa por el que se expide la Ley Orgánica del Poder Judicial del Estado de México, presentada por el diputado José Francisco Vázquez Rodríguez, </w:t>
      </w:r>
      <w:r w:rsidR="00C34A82"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 xml:space="preserve">del Grupo Parlamentario de morena, el diputado José Alberto Couttolenc Buentello, </w:t>
      </w:r>
      <w:r w:rsidR="00060C7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del Grupo Parlamentario del Partido Verde Ecologista de México</w:t>
      </w:r>
      <w:r w:rsidR="00E26BF3" w:rsidRPr="00F86CE6">
        <w:rPr>
          <w:rFonts w:ascii="Times New Roman" w:hAnsi="Times New Roman" w:cs="Times New Roman"/>
          <w:sz w:val="24"/>
          <w:szCs w:val="24"/>
        </w:rPr>
        <w:t xml:space="preserve"> </w:t>
      </w:r>
      <w:r w:rsidRPr="00F86CE6">
        <w:rPr>
          <w:rFonts w:ascii="Times New Roman" w:hAnsi="Times New Roman" w:cs="Times New Roman"/>
          <w:sz w:val="24"/>
          <w:szCs w:val="24"/>
        </w:rPr>
        <w:t xml:space="preserve">y del diputado Óscar González Yáñez </w:t>
      </w:r>
      <w:r w:rsidR="00060C7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de Grupo Parlamentario del Partido del Trabajo.</w:t>
      </w:r>
    </w:p>
    <w:p w:rsidR="005B0A1B" w:rsidRPr="00F86CE6" w:rsidRDefault="00060C70"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SEGUNDO. Se adjunta el Proyecto de Decreto respectivo.</w:t>
      </w:r>
    </w:p>
    <w:p w:rsidR="006D4BC3"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TERCERO. Previa discusión y aprobación por la Legislatura, remítase a la </w:t>
      </w:r>
      <w:r w:rsidR="00060C70" w:rsidRPr="00F86CE6">
        <w:rPr>
          <w:rFonts w:ascii="Times New Roman" w:hAnsi="Times New Roman" w:cs="Times New Roman"/>
          <w:sz w:val="24"/>
          <w:szCs w:val="24"/>
        </w:rPr>
        <w:t xml:space="preserve">Titular </w:t>
      </w:r>
      <w:r w:rsidRPr="00F86CE6">
        <w:rPr>
          <w:rFonts w:ascii="Times New Roman" w:hAnsi="Times New Roman" w:cs="Times New Roman"/>
          <w:sz w:val="24"/>
          <w:szCs w:val="24"/>
        </w:rPr>
        <w:t xml:space="preserve">del Poder Ejecutivo para los </w:t>
      </w:r>
      <w:r w:rsidR="00060C70" w:rsidRPr="00F86CE6">
        <w:rPr>
          <w:rFonts w:ascii="Times New Roman" w:hAnsi="Times New Roman" w:cs="Times New Roman"/>
          <w:sz w:val="24"/>
          <w:szCs w:val="24"/>
        </w:rPr>
        <w:t>efectos correspondientes</w:t>
      </w:r>
      <w:r w:rsidR="006D4BC3" w:rsidRPr="00F86CE6">
        <w:rPr>
          <w:rFonts w:ascii="Times New Roman" w:hAnsi="Times New Roman" w:cs="Times New Roman"/>
          <w:sz w:val="24"/>
          <w:szCs w:val="24"/>
        </w:rPr>
        <w:t>.</w:t>
      </w:r>
    </w:p>
    <w:p w:rsidR="00060C70" w:rsidRPr="00F86CE6" w:rsidRDefault="006D4BC3"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D</w:t>
      </w:r>
      <w:r w:rsidR="005B0A1B" w:rsidRPr="00F86CE6">
        <w:rPr>
          <w:rFonts w:ascii="Times New Roman" w:hAnsi="Times New Roman" w:cs="Times New Roman"/>
          <w:sz w:val="24"/>
          <w:szCs w:val="24"/>
        </w:rPr>
        <w:t xml:space="preserve">ado en el Palacio del Poder Legislativo en </w:t>
      </w:r>
      <w:r w:rsidR="00060C70" w:rsidRPr="00F86CE6">
        <w:rPr>
          <w:rFonts w:ascii="Times New Roman" w:hAnsi="Times New Roman" w:cs="Times New Roman"/>
          <w:sz w:val="24"/>
          <w:szCs w:val="24"/>
        </w:rPr>
        <w:t>l</w:t>
      </w:r>
      <w:r w:rsidR="005B0A1B" w:rsidRPr="00F86CE6">
        <w:rPr>
          <w:rFonts w:ascii="Times New Roman" w:hAnsi="Times New Roman" w:cs="Times New Roman"/>
          <w:sz w:val="24"/>
          <w:szCs w:val="24"/>
        </w:rPr>
        <w:t>a Ciudad de Toluca de Lerdo</w:t>
      </w:r>
      <w:r w:rsidR="00060C70" w:rsidRPr="00F86CE6">
        <w:rPr>
          <w:rFonts w:ascii="Times New Roman" w:hAnsi="Times New Roman" w:cs="Times New Roman"/>
          <w:sz w:val="24"/>
          <w:szCs w:val="24"/>
        </w:rPr>
        <w:t>, c</w:t>
      </w:r>
      <w:r w:rsidR="005B0A1B" w:rsidRPr="00F86CE6">
        <w:rPr>
          <w:rFonts w:ascii="Times New Roman" w:hAnsi="Times New Roman" w:cs="Times New Roman"/>
          <w:sz w:val="24"/>
          <w:szCs w:val="24"/>
        </w:rPr>
        <w:t xml:space="preserve">apital del Estado de México, al primer día </w:t>
      </w:r>
      <w:r w:rsidR="00040A63" w:rsidRPr="00F86CE6">
        <w:rPr>
          <w:rFonts w:ascii="Times New Roman" w:hAnsi="Times New Roman" w:cs="Times New Roman"/>
          <w:sz w:val="24"/>
          <w:szCs w:val="24"/>
        </w:rPr>
        <w:t>del</w:t>
      </w:r>
      <w:r w:rsidR="005B0A1B" w:rsidRPr="00F86CE6">
        <w:rPr>
          <w:rFonts w:ascii="Times New Roman" w:hAnsi="Times New Roman" w:cs="Times New Roman"/>
          <w:sz w:val="24"/>
          <w:szCs w:val="24"/>
        </w:rPr>
        <w:t xml:space="preserve"> mes de septiembre de dos mil veinticinco</w:t>
      </w:r>
      <w:r w:rsidR="00060C70" w:rsidRPr="00F86CE6">
        <w:rPr>
          <w:rFonts w:ascii="Times New Roman" w:hAnsi="Times New Roman" w:cs="Times New Roman"/>
          <w:sz w:val="24"/>
          <w:szCs w:val="24"/>
        </w:rPr>
        <w:t>.</w:t>
      </w:r>
    </w:p>
    <w:p w:rsidR="005B0A1B" w:rsidRPr="00F86CE6" w:rsidRDefault="00060C70"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w:t>
      </w:r>
      <w:r w:rsidR="005B0A1B" w:rsidRPr="00F86CE6">
        <w:rPr>
          <w:rFonts w:ascii="Times New Roman" w:hAnsi="Times New Roman" w:cs="Times New Roman"/>
          <w:sz w:val="24"/>
          <w:szCs w:val="24"/>
        </w:rPr>
        <w:t xml:space="preserve">s cuanto </w:t>
      </w:r>
      <w:r w:rsidRPr="00F86CE6">
        <w:rPr>
          <w:rFonts w:ascii="Times New Roman" w:hAnsi="Times New Roman" w:cs="Times New Roman"/>
          <w:sz w:val="24"/>
          <w:szCs w:val="24"/>
        </w:rPr>
        <w:t xml:space="preserve">señor </w:t>
      </w:r>
      <w:r w:rsidR="005B0A1B" w:rsidRPr="00F86CE6">
        <w:rPr>
          <w:rFonts w:ascii="Times New Roman" w:hAnsi="Times New Roman" w:cs="Times New Roman"/>
          <w:sz w:val="24"/>
          <w:szCs w:val="24"/>
        </w:rPr>
        <w:t>Presidente.</w:t>
      </w:r>
    </w:p>
    <w:p w:rsidR="00AE37AF" w:rsidRPr="00F86CE6" w:rsidRDefault="00AE37AF" w:rsidP="00F86CE6">
      <w:pPr>
        <w:pStyle w:val="Sinespaciado"/>
        <w:jc w:val="both"/>
        <w:rPr>
          <w:rFonts w:ascii="Times New Roman" w:hAnsi="Times New Roman" w:cs="Times New Roman"/>
          <w:sz w:val="24"/>
          <w:szCs w:val="24"/>
        </w:rPr>
      </w:pPr>
    </w:p>
    <w:p w:rsidR="00AE37AF" w:rsidRPr="00F86CE6" w:rsidRDefault="00AE37AF"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(Se inserta documento)</w:t>
      </w:r>
    </w:p>
    <w:p w:rsidR="00AE37AF" w:rsidRPr="00F86CE6" w:rsidRDefault="00AE37AF" w:rsidP="00F86CE6">
      <w:pPr>
        <w:spacing w:after="0" w:line="240" w:lineRule="auto"/>
        <w:jc w:val="center"/>
        <w:rPr>
          <w:rFonts w:ascii="Times New Roman"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rPr>
      </w:pPr>
      <w:bookmarkStart w:id="1" w:name="_Hlk164223724"/>
      <w:r w:rsidRPr="00F86CE6">
        <w:rPr>
          <w:rFonts w:ascii="Times New Roman" w:eastAsia="Calibri" w:hAnsi="Times New Roman" w:cs="Times New Roman"/>
          <w:b/>
          <w:sz w:val="24"/>
          <w:szCs w:val="24"/>
        </w:rPr>
        <w:t xml:space="preserve">DICTAMEN FORMULADO A LA </w:t>
      </w:r>
      <w:bookmarkEnd w:id="1"/>
      <w:r w:rsidRPr="00F86CE6">
        <w:rPr>
          <w:rFonts w:ascii="Times New Roman" w:eastAsia="Calibri" w:hAnsi="Times New Roman" w:cs="Times New Roman"/>
          <w:b/>
          <w:sz w:val="24"/>
          <w:szCs w:val="24"/>
        </w:rPr>
        <w:t>INICIATIVA DE DECRETO POR EL QUE SE EXPIDE LA LEY ORGÁNICA DEL PODER JUDICIAL DE ESTADO DE MÉXICO, PRESENTADA POR EL DIPUTADO JOSÉ FRANCISCO VÁZQUEZ RODRÍGUEZ, COORDINADOR DEL GRUPO PARLAMENTARIO MORENA, EL DIPUTADO JOSÉ ALBERTO COUTTOLENC BUENTELLO, COORDINADOR DEL GRUPO PARLAMENTARIO DEL PARTIDO VERDE ECOLOGISTA DE MÉXICO Y EL DIPUTADO OSCAR GONZÁLEZ YÁÑEZ, COORDINADOR DEL GRUPO PARLAMENTARIO DEL PARTIDO DEL TRABAJO.</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HONORABLE ASAMBLEA:</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sz w:val="24"/>
          <w:szCs w:val="24"/>
        </w:rPr>
        <w:t>La Presidencia de la Diputación Permanente de la “LXII" Legislatura remitió a las Comisiones Legislativas de Gobernación y Puntos Constitucionales y de Procuración y Administración de Justicia</w:t>
      </w:r>
      <w:r w:rsidRPr="00F86CE6">
        <w:rPr>
          <w:rFonts w:ascii="Times New Roman" w:eastAsia="Calibri" w:hAnsi="Times New Roman" w:cs="Times New Roman"/>
          <w:sz w:val="24"/>
          <w:szCs w:val="24"/>
          <w:lang w:val="es-ES"/>
        </w:rPr>
        <w:t>, para su estudio</w:t>
      </w:r>
      <w:r w:rsidRPr="00F86CE6">
        <w:rPr>
          <w:rFonts w:ascii="Times New Roman" w:eastAsia="Calibri" w:hAnsi="Times New Roman" w:cs="Times New Roman"/>
          <w:sz w:val="24"/>
          <w:szCs w:val="24"/>
        </w:rPr>
        <w:t xml:space="preserve"> y Dictamen, la </w:t>
      </w:r>
      <w:r w:rsidRPr="00F86CE6">
        <w:rPr>
          <w:rFonts w:ascii="Times New Roman" w:eastAsia="Calibri" w:hAnsi="Times New Roman" w:cs="Times New Roman"/>
          <w:bCs/>
          <w:sz w:val="24"/>
          <w:szCs w:val="24"/>
        </w:rPr>
        <w:t>Iniciativa de Decreto por el que se expide la Ley Orgánica del Poder Judicial de Estado de México, presentada por el Diputado José Francisco Vázquez Rodríguez, Coordinador del Grupo Parlamentario morena, el Diputado José Alberto Couttolenc Buentello, Coordinador del Grupo Parlamentario del Partido Verde Ecologista de México y el Diputado Oscar González Yáñez, Coordinador del Grupo Parlamentario del Partido del Trabajo.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Sustanciado el estudio de la Iniciativa y discutido a satisfacción de las comisiones legislativas,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DICTAMEN</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ANTECEDENTES Y CONCLUSIÓN DEL ESTUDIO.</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En sesión de la Diputación Permanente de la “LXII” Legislatura, celebrada el miércoles veintisiete de agosto de dos mil veinticinco, el Diputado José Francisco Vázquez Rodríguez, Coordinador del Grupo Parlamentario morena, el Diputado José Alberto Couttolenc Buentello, Coordinador del Grupo Parlamentario del Partido Verde Ecologista de México y el Diputado Oscar González Yáñez, Coordinador del Grupo Parlamentario del Partido del Trabajo, con fundamento en lo dispuesto en los artículos 51 fracción II, 57 y 61 fracción I de la Constitución Política del Estado Libre y Soberano de México; 28 fracción I, 38 fracción II, 79 y 81 de la Ley Orgánica del Poder Legislativo del Estado Libre y Soberano de México, presentaron a la consideración de la Soberanía Popular la </w:t>
      </w:r>
      <w:r w:rsidRPr="00F86CE6">
        <w:rPr>
          <w:rFonts w:ascii="Times New Roman" w:eastAsia="Calibri" w:hAnsi="Times New Roman" w:cs="Times New Roman"/>
          <w:bCs/>
          <w:sz w:val="24"/>
          <w:szCs w:val="24"/>
        </w:rPr>
        <w:t>Iniciativa de Decreto por el que se expide la Ley Orgánica del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atención al estudio realizado, advertimos que la iniciativa tiene por objeto cumplir con mandatos constitucionales y legales, armonizar la normativa y favorecer la reestructuración institucional del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bookmarkStart w:id="2" w:name="_8anbeop2ksid" w:colFirst="0" w:colLast="0"/>
      <w:bookmarkEnd w:id="2"/>
      <w:r w:rsidRPr="00F86CE6">
        <w:rPr>
          <w:rFonts w:ascii="Times New Roman" w:eastAsia="Calibri" w:hAnsi="Times New Roman" w:cs="Times New Roman"/>
          <w:sz w:val="24"/>
          <w:szCs w:val="24"/>
        </w:rPr>
        <w:t>Como lo mandata el proceso legislativo aplicable, en fecha viernes veintinueve de agosto de dos mil veinticinco, las Comisiones Legislativas de Gobernación y Puntos Constitucionales y de Procuración y Administración de Justicia, realizaron reunión de análisis de la Iniciativa con Proyecto de Decreto, y el lunes primero de septiembre de dos mil veinticinco, llevaron a cabo reunión de dictamen.</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Apreciamos que la propuesta legislativa se presenta en el marco de lo señalado en el Decreto por el que se reformó la Constitución Política de los Estados Unidos Mexicanos, </w:t>
      </w:r>
      <w:r w:rsidRPr="00F86CE6">
        <w:rPr>
          <w:rFonts w:ascii="Times New Roman" w:eastAsia="Calibri" w:hAnsi="Times New Roman" w:cs="Times New Roman"/>
          <w:bCs/>
          <w:sz w:val="24"/>
          <w:szCs w:val="24"/>
        </w:rPr>
        <w:t>en materia de reforma del Poder Judicial,</w:t>
      </w:r>
      <w:r w:rsidRPr="00F86CE6">
        <w:rPr>
          <w:rFonts w:ascii="Times New Roman" w:eastAsia="Calibri" w:hAnsi="Times New Roman" w:cs="Times New Roman"/>
          <w:b/>
          <w:bCs/>
          <w:sz w:val="24"/>
          <w:szCs w:val="24"/>
        </w:rPr>
        <w:t xml:space="preserve"> </w:t>
      </w:r>
      <w:r w:rsidRPr="00F86CE6">
        <w:rPr>
          <w:rFonts w:ascii="Times New Roman" w:eastAsia="Calibri" w:hAnsi="Times New Roman" w:cs="Times New Roman"/>
          <w:sz w:val="24"/>
          <w:szCs w:val="24"/>
        </w:rPr>
        <w:t>publicado el 15 de septiembre de 2024, en el Diario Oficial de la Federación, y que, en su Artículo Octavo Transitorio determinó que las Entidades Federativas tendrían un plazo de ciento ochenta días naturales a partir de su entrada en vigor para realizar las adecuaciones a las Constituciones Locales.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Por otra parte, cumple con el Decreto número 63, por el que se reformaron, adicionaron y derogaron diversas disposiciones de la Constitución Política del Estado Libre y Soberano de México, expedido por la “LXII” Legislatura, en materia del Poder Judicial, y que, en el Artículo Décimo Primero Transitorio, determinó que la Legislatura tendría un plazo de ciento sesenta días hábiles contados a partir de su entrada en vigor para realizar las adecuaciones a las leyes estatales.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tenor, la propuesta legislativa tiene gran importancia para el Estado de Derecho en la Entidad mexiquense, favorece la estructura, organización y funcionamiento del Poder Judicial, de conformidad con lo dispuesto en la normativa constitucional federal y estatal, atiende el proceso de democratización del Poder Judicial e incorpora una reforma integral que preserva los derechos fundamentales, garantiza una justicia pronta y expedita, un adecuado equilibrio de poderes y fortalece al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Con base en el estudio de la iniciativa, incorporamos diversas adecuaciones al Proyecto de Decreto, apoyados en valiosas propuestas de diputadas y diputados de los distintos Grupos Parlamentarios. Con ello, contribuimos a perfeccionar el texto normativo complementando su contenido y alcances, en favor del Poder Judicial del Estado de México y, sobre todo, de las y los mexiquenses en búsqueda de justicia.</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Por lo tanto, estimamos procedente la Iniciativa de Decreto por el que se expide la Ley Orgánica del Poder Judicial del Estado de México, conforme al Proyecto de Decreto con que se acompaña este Dictamen y que se desarrolla en los Títulos siguientes: </w:t>
      </w:r>
      <w:r w:rsidRPr="00F86CE6">
        <w:rPr>
          <w:rFonts w:ascii="Times New Roman" w:eastAsia="Calibri" w:hAnsi="Times New Roman" w:cs="Times New Roman"/>
          <w:b/>
          <w:sz w:val="24"/>
          <w:szCs w:val="24"/>
        </w:rPr>
        <w:t xml:space="preserve">TÍTULO PRIMERO </w:t>
      </w:r>
      <w:r w:rsidRPr="00F86CE6">
        <w:rPr>
          <w:rFonts w:ascii="Times New Roman" w:eastAsia="Calibri" w:hAnsi="Times New Roman" w:cs="Times New Roman"/>
          <w:sz w:val="24"/>
          <w:szCs w:val="24"/>
        </w:rPr>
        <w:t xml:space="preserve">DE LA FUNCIÓN JURISDICCIONAL; </w:t>
      </w:r>
      <w:r w:rsidRPr="00F86CE6">
        <w:rPr>
          <w:rFonts w:ascii="Times New Roman" w:eastAsia="Calibri" w:hAnsi="Times New Roman" w:cs="Times New Roman"/>
          <w:b/>
          <w:sz w:val="24"/>
          <w:szCs w:val="24"/>
        </w:rPr>
        <w:t xml:space="preserve">TÍTULO SEGUNDO </w:t>
      </w:r>
      <w:r w:rsidRPr="00F86CE6">
        <w:rPr>
          <w:rFonts w:ascii="Times New Roman" w:eastAsia="Calibri" w:hAnsi="Times New Roman" w:cs="Times New Roman"/>
          <w:sz w:val="24"/>
          <w:szCs w:val="24"/>
        </w:rPr>
        <w:t xml:space="preserve">DE LA DIVISIÓN TERRITORIAL; </w:t>
      </w:r>
      <w:r w:rsidRPr="00F86CE6">
        <w:rPr>
          <w:rFonts w:ascii="Times New Roman" w:eastAsia="Calibri" w:hAnsi="Times New Roman" w:cs="Times New Roman"/>
          <w:b/>
          <w:sz w:val="24"/>
          <w:szCs w:val="24"/>
        </w:rPr>
        <w:t xml:space="preserve">TÍTULO TERCERO </w:t>
      </w:r>
      <w:r w:rsidRPr="00F86CE6">
        <w:rPr>
          <w:rFonts w:ascii="Times New Roman" w:eastAsia="Calibri" w:hAnsi="Times New Roman" w:cs="Times New Roman"/>
          <w:sz w:val="24"/>
          <w:szCs w:val="24"/>
        </w:rPr>
        <w:t xml:space="preserve">DE LA JURISPRUDENCIA DE LOS ÓRGANOS DEL TRIBUNAL; </w:t>
      </w:r>
      <w:r w:rsidRPr="00F86CE6">
        <w:rPr>
          <w:rFonts w:ascii="Times New Roman" w:eastAsia="Calibri" w:hAnsi="Times New Roman" w:cs="Times New Roman"/>
          <w:b/>
          <w:sz w:val="24"/>
          <w:szCs w:val="24"/>
        </w:rPr>
        <w:t xml:space="preserve">TÍTULO CUARTO </w:t>
      </w:r>
      <w:r w:rsidRPr="00F86CE6">
        <w:rPr>
          <w:rFonts w:ascii="Times New Roman" w:eastAsia="Calibri" w:hAnsi="Times New Roman" w:cs="Times New Roman"/>
          <w:sz w:val="24"/>
          <w:szCs w:val="24"/>
        </w:rPr>
        <w:t>DE LA PRESIDENTA O PRESIDENTE DEL TRIBUNAL SUPERIOR DE JUSTICIA;</w:t>
      </w:r>
      <w:bookmarkStart w:id="3" w:name="_Hlk200354967"/>
      <w:r w:rsidRPr="00F86CE6">
        <w:rPr>
          <w:rFonts w:ascii="Times New Roman" w:eastAsia="Calibri" w:hAnsi="Times New Roman" w:cs="Times New Roman"/>
          <w:sz w:val="24"/>
          <w:szCs w:val="24"/>
        </w:rPr>
        <w:t xml:space="preserve"> </w:t>
      </w:r>
      <w:r w:rsidRPr="00F86CE6">
        <w:rPr>
          <w:rFonts w:ascii="Times New Roman" w:eastAsia="Calibri" w:hAnsi="Times New Roman" w:cs="Times New Roman"/>
          <w:b/>
          <w:sz w:val="24"/>
          <w:szCs w:val="24"/>
        </w:rPr>
        <w:t xml:space="preserve">TÍTULO QUINTO </w:t>
      </w:r>
      <w:r w:rsidRPr="00F86CE6">
        <w:rPr>
          <w:rFonts w:ascii="Times New Roman" w:eastAsia="Calibri" w:hAnsi="Times New Roman" w:cs="Times New Roman"/>
          <w:sz w:val="24"/>
          <w:szCs w:val="24"/>
        </w:rPr>
        <w:t>DEL ÓRGANO DE ADMINISTRACIÓN JUDICIAL;</w:t>
      </w:r>
      <w:bookmarkEnd w:id="3"/>
      <w:r w:rsidRPr="00F86CE6">
        <w:rPr>
          <w:rFonts w:ascii="Times New Roman" w:eastAsia="Calibri" w:hAnsi="Times New Roman" w:cs="Times New Roman"/>
          <w:sz w:val="24"/>
          <w:szCs w:val="24"/>
        </w:rPr>
        <w:t xml:space="preserve"> </w:t>
      </w:r>
      <w:r w:rsidRPr="00F86CE6">
        <w:rPr>
          <w:rFonts w:ascii="Times New Roman" w:eastAsia="Calibri" w:hAnsi="Times New Roman" w:cs="Times New Roman"/>
          <w:b/>
          <w:bCs/>
          <w:sz w:val="24"/>
          <w:szCs w:val="24"/>
        </w:rPr>
        <w:t xml:space="preserve">TÍTULO SEXTO </w:t>
      </w:r>
      <w:r w:rsidRPr="00F86CE6">
        <w:rPr>
          <w:rFonts w:ascii="Times New Roman" w:eastAsia="Calibri" w:hAnsi="Times New Roman" w:cs="Times New Roman"/>
          <w:bCs/>
          <w:sz w:val="24"/>
          <w:szCs w:val="24"/>
        </w:rPr>
        <w:t xml:space="preserve">DE LA CONTRALORÍA INTERNA DEL PODER JUDICIAL; </w:t>
      </w:r>
      <w:r w:rsidRPr="00F86CE6">
        <w:rPr>
          <w:rFonts w:ascii="Times New Roman" w:eastAsia="Calibri" w:hAnsi="Times New Roman" w:cs="Times New Roman"/>
          <w:b/>
          <w:sz w:val="24"/>
          <w:szCs w:val="24"/>
        </w:rPr>
        <w:t xml:space="preserve">TÍTULO SÉPTIMO </w:t>
      </w:r>
      <w:r w:rsidRPr="00F86CE6">
        <w:rPr>
          <w:rFonts w:ascii="Times New Roman" w:eastAsia="Calibri" w:hAnsi="Times New Roman" w:cs="Times New Roman"/>
          <w:sz w:val="24"/>
          <w:szCs w:val="24"/>
        </w:rPr>
        <w:t>DEL CENTRO ESTATAL DE MEDIACIÓN, CONCILIACIÓN Y DE JUSTICIA RESTAURATIVA;</w:t>
      </w:r>
      <w:bookmarkStart w:id="4" w:name="_Hlk200356030"/>
      <w:r w:rsidRPr="00F86CE6">
        <w:rPr>
          <w:rFonts w:ascii="Times New Roman" w:eastAsia="Calibri" w:hAnsi="Times New Roman" w:cs="Times New Roman"/>
          <w:sz w:val="24"/>
          <w:szCs w:val="24"/>
        </w:rPr>
        <w:t xml:space="preserve"> </w:t>
      </w:r>
      <w:r w:rsidRPr="00F86CE6">
        <w:rPr>
          <w:rFonts w:ascii="Times New Roman" w:eastAsia="Calibri" w:hAnsi="Times New Roman" w:cs="Times New Roman"/>
          <w:b/>
          <w:sz w:val="24"/>
          <w:szCs w:val="24"/>
        </w:rPr>
        <w:t xml:space="preserve">TÍTULO OCTAVO </w:t>
      </w:r>
      <w:r w:rsidRPr="00F86CE6">
        <w:rPr>
          <w:rFonts w:ascii="Times New Roman" w:eastAsia="Calibri" w:hAnsi="Times New Roman" w:cs="Times New Roman"/>
          <w:sz w:val="24"/>
          <w:szCs w:val="24"/>
        </w:rPr>
        <w:t>DEL TRIBUNAL DE DISCIPLINA JUDICIAL;</w:t>
      </w:r>
      <w:bookmarkEnd w:id="4"/>
      <w:r w:rsidRPr="00F86CE6">
        <w:rPr>
          <w:rFonts w:ascii="Times New Roman" w:eastAsia="Calibri" w:hAnsi="Times New Roman" w:cs="Times New Roman"/>
          <w:sz w:val="24"/>
          <w:szCs w:val="24"/>
        </w:rPr>
        <w:t xml:space="preserve"> </w:t>
      </w:r>
      <w:r w:rsidRPr="00F86CE6">
        <w:rPr>
          <w:rFonts w:ascii="Times New Roman" w:eastAsia="Calibri" w:hAnsi="Times New Roman" w:cs="Times New Roman"/>
          <w:b/>
          <w:sz w:val="24"/>
          <w:szCs w:val="24"/>
        </w:rPr>
        <w:t xml:space="preserve">TÍTULO NOVENO </w:t>
      </w:r>
      <w:r w:rsidRPr="00F86CE6">
        <w:rPr>
          <w:rFonts w:ascii="Times New Roman" w:eastAsia="Calibri" w:hAnsi="Times New Roman" w:cs="Times New Roman"/>
          <w:sz w:val="24"/>
          <w:szCs w:val="24"/>
        </w:rPr>
        <w:t xml:space="preserve">DE LAS FALTAS ADMINISTRATIVAS Y PROCEDIMIENTO DE RESPONSABILIDAD ADMINISTRATIVA; </w:t>
      </w:r>
      <w:r w:rsidRPr="00F86CE6">
        <w:rPr>
          <w:rFonts w:ascii="Times New Roman" w:eastAsia="Calibri" w:hAnsi="Times New Roman" w:cs="Times New Roman"/>
          <w:b/>
          <w:sz w:val="24"/>
          <w:szCs w:val="24"/>
        </w:rPr>
        <w:t xml:space="preserve">TÍTULO DÉCIMO </w:t>
      </w:r>
      <w:r w:rsidRPr="00F86CE6">
        <w:rPr>
          <w:rFonts w:ascii="Times New Roman" w:eastAsia="Calibri" w:hAnsi="Times New Roman" w:cs="Times New Roman"/>
          <w:sz w:val="24"/>
          <w:szCs w:val="24"/>
        </w:rPr>
        <w:t xml:space="preserve">DE LAS SANCIONES; </w:t>
      </w:r>
      <w:r w:rsidRPr="00F86CE6">
        <w:rPr>
          <w:rFonts w:ascii="Times New Roman" w:eastAsia="Calibri" w:hAnsi="Times New Roman" w:cs="Times New Roman"/>
          <w:b/>
          <w:sz w:val="24"/>
          <w:szCs w:val="24"/>
        </w:rPr>
        <w:t xml:space="preserve">TÍTULO DÉCIMO PRIMERO </w:t>
      </w:r>
      <w:r w:rsidRPr="00F86CE6">
        <w:rPr>
          <w:rFonts w:ascii="Times New Roman" w:eastAsia="Calibri" w:hAnsi="Times New Roman" w:cs="Times New Roman"/>
          <w:sz w:val="24"/>
          <w:szCs w:val="24"/>
        </w:rPr>
        <w:t xml:space="preserve">DE LAS SERVIDORAS Y SERVIDORES PÚBLICOS; </w:t>
      </w:r>
      <w:r w:rsidRPr="00F86CE6">
        <w:rPr>
          <w:rFonts w:ascii="Times New Roman" w:eastAsia="Calibri" w:hAnsi="Times New Roman" w:cs="Times New Roman"/>
          <w:b/>
          <w:sz w:val="24"/>
          <w:szCs w:val="24"/>
        </w:rPr>
        <w:t xml:space="preserve">TÍTULO DÉCIMO SEGUNDO </w:t>
      </w:r>
      <w:r w:rsidRPr="00F86CE6">
        <w:rPr>
          <w:rFonts w:ascii="Times New Roman" w:eastAsia="Calibri" w:hAnsi="Times New Roman" w:cs="Times New Roman"/>
          <w:sz w:val="24"/>
          <w:szCs w:val="24"/>
        </w:rPr>
        <w:t xml:space="preserve">DEL FONDO AUXILIAR PARA LA ADMINISTRACIÓN DE JUSTICIA; </w:t>
      </w:r>
      <w:r w:rsidRPr="00F86CE6">
        <w:rPr>
          <w:rFonts w:ascii="Times New Roman" w:eastAsia="Calibri" w:hAnsi="Times New Roman" w:cs="Times New Roman"/>
          <w:b/>
          <w:sz w:val="24"/>
          <w:szCs w:val="24"/>
        </w:rPr>
        <w:t xml:space="preserve">TÍTULO DÉCIMO TERCERO </w:t>
      </w:r>
      <w:r w:rsidRPr="00F86CE6">
        <w:rPr>
          <w:rFonts w:ascii="Times New Roman" w:eastAsia="Calibri" w:hAnsi="Times New Roman" w:cs="Times New Roman"/>
          <w:sz w:val="24"/>
          <w:szCs w:val="24"/>
        </w:rPr>
        <w:t xml:space="preserve">DE LA SECRETARÍA DE ACUERDOS DEL TRIBUNAL SUPERIOR DE JUSTICIA Y DEL TRIBUNAL DE DISCIPLINA JUDICIAL; </w:t>
      </w:r>
      <w:r w:rsidRPr="00F86CE6">
        <w:rPr>
          <w:rFonts w:ascii="Times New Roman" w:eastAsia="Calibri" w:hAnsi="Times New Roman" w:cs="Times New Roman"/>
          <w:b/>
          <w:sz w:val="24"/>
          <w:szCs w:val="24"/>
        </w:rPr>
        <w:t xml:space="preserve">TÍTULO DÉCIMO CUARTO </w:t>
      </w:r>
      <w:r w:rsidRPr="00F86CE6">
        <w:rPr>
          <w:rFonts w:ascii="Times New Roman" w:eastAsia="Calibri" w:hAnsi="Times New Roman" w:cs="Times New Roman"/>
          <w:sz w:val="24"/>
          <w:szCs w:val="24"/>
        </w:rPr>
        <w:t xml:space="preserve">DE LAS UNIDADES ADMINISTRATIVAS DE APOYO A LA FUNCIÓN JURISDICCIONAL; </w:t>
      </w:r>
      <w:r w:rsidRPr="00F86CE6">
        <w:rPr>
          <w:rFonts w:ascii="Times New Roman" w:eastAsia="Calibri" w:hAnsi="Times New Roman" w:cs="Times New Roman"/>
          <w:b/>
          <w:sz w:val="24"/>
          <w:szCs w:val="24"/>
        </w:rPr>
        <w:t xml:space="preserve">TÍTULO DÉCIMO QUINTO </w:t>
      </w:r>
      <w:r w:rsidRPr="00F86CE6">
        <w:rPr>
          <w:rFonts w:ascii="Times New Roman" w:eastAsia="Calibri" w:hAnsi="Times New Roman" w:cs="Times New Roman"/>
          <w:sz w:val="24"/>
          <w:szCs w:val="24"/>
        </w:rPr>
        <w:t xml:space="preserve">DE LA CARRERA JUDICIAL; </w:t>
      </w:r>
      <w:r w:rsidRPr="00F86CE6">
        <w:rPr>
          <w:rFonts w:ascii="Times New Roman" w:eastAsia="Calibri" w:hAnsi="Times New Roman" w:cs="Times New Roman"/>
          <w:b/>
          <w:sz w:val="24"/>
          <w:szCs w:val="24"/>
        </w:rPr>
        <w:t xml:space="preserve">TÍTULO DÉCIMO SEXTO </w:t>
      </w:r>
      <w:r w:rsidRPr="00F86CE6">
        <w:rPr>
          <w:rFonts w:ascii="Times New Roman" w:eastAsia="Calibri" w:hAnsi="Times New Roman" w:cs="Times New Roman"/>
          <w:sz w:val="24"/>
          <w:szCs w:val="24"/>
        </w:rPr>
        <w:t xml:space="preserve">DE LA REGLAMENTACIÓN E INTERPRETACIÓN DE LA LEY. </w:t>
      </w:r>
    </w:p>
    <w:p w:rsidR="00ED3721" w:rsidRPr="00F86CE6" w:rsidRDefault="00ED3721" w:rsidP="00F86CE6">
      <w:pPr>
        <w:spacing w:after="0" w:line="240" w:lineRule="auto"/>
        <w:contextualSpacing/>
        <w:jc w:val="both"/>
        <w:rPr>
          <w:rFonts w:ascii="Times New Roman" w:eastAsia="Calibri" w:hAnsi="Times New Roman" w:cs="Times New Roman"/>
          <w:b/>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CONSIDERACIONES.</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La “LXII” Legislatura es competente para conocer y resolver la Iniciativa de Decreto, en atención a lo dispuesto en el artículo 61 fracción I de la Constitución Política del Estado Libre y Soberano de México, que la faculta a</w:t>
      </w:r>
      <w:r w:rsidRPr="00F86CE6">
        <w:rPr>
          <w:rFonts w:ascii="Times New Roman" w:eastAsia="Calibri" w:hAnsi="Times New Roman" w:cs="Times New Roman"/>
          <w:bCs/>
          <w:sz w:val="24"/>
          <w:szCs w:val="24"/>
          <w:lang w:val="es-ES"/>
        </w:rPr>
        <w:t xml:space="preserve"> </w:t>
      </w:r>
      <w:r w:rsidRPr="00F86CE6">
        <w:rPr>
          <w:rFonts w:ascii="Times New Roman" w:eastAsia="Calibri" w:hAnsi="Times New Roman" w:cs="Times New Roman"/>
          <w:bCs/>
          <w:sz w:val="24"/>
          <w:szCs w:val="24"/>
        </w:rPr>
        <w:t>expedir leyes, decretos o acuerdos para el régimen interior del Estado, en todos los ramos de la administración del gobierno.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ANÁLISIS Y VALORACIÓN DE LOS ARGUMENTOS.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Coincidimos con la iniciativa, en cuanto a que el Estado de México debe contar con un marco normativo armonizado con la reciente reforma a la Constitución Política del Estado Libre y Soberano de México, publicada en el Periódico Oficial “Gaceta del Gobierno”, a través del Decreto número 63, el día 6 de enero de 2025; con respecto al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Advertimos, también, que es importante cumplir con el segundo párrafo del Transitorio Octavo del Decreto de reforma a la Constitución Política de los Estados Unidos Mexicanos, publicado en el Diario Oficial de la Federación el día 15 de septiembre de 2024, el cual estableció que las entidades federativas tendrían un plazo de 180 días naturales a partir de la entrada en vigor del Decreto para realizar las adecuaciones a sus constituciones locales y con el Artículo Transitorio Décimo Primero del Decreto 63 de la Constitución Política del Estado Libre y Soberano de México, antes señalado, que estableció que la Legislatura tendría un plazo de ciento sesenta días hábiles contados a partir de la entrada en vigor del Decreto, para realizar las adecuaciones a las leyes estatales que correspondieran, entre ellas, la Ley Orgánica del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En este sentido, es evidente y así se afirma en la iniciativa que su presentación obedece al cumplimiento oportuno del plazo previsto en el citado Transitorio Décimo Primero de la reforma a la Constitución Política del Estado Libre y Soberano de México, y además tiene el propósito de fortalecer el Estado de Derecho, a través del Poder Judicial, quien tiene a su cargo la administración e impartición de justicia, por lo que, somete a la consideración de esta H. Legislatura, la presente Iniciativa con Proyecto de Decreto por el que se expide la Ley Orgánica del Poder Judicial del Estado de México. </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Reconocemos que es necesario e imprescindible armonizar y consolidar las reformas llevadas a cabo a la Constitución Política de los Estados Unidos Mexicanos, y también a la Constitución Política del Estado Libre y Soberano de México, con respecto a la estructura y funcionamiento del Poder Judicial, particularmente, en cuanto al sistema de gobierno o gobernanza del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Estamos de acuerdo con la iniciativa en que esa armonización implica la creación de dos órganos con independencia técnica y de gestión, que fortalecerán la división funcional al interior del Poder Judicial, de manera conjunta con el Tribunal Superior de Justicia, en el que uno de ellos, que se denominará Órgano de Administración Judicial, se encargará de la gestión operativa y administrativa, además de que será responsable del Servicio de Carrera Judicial; y, otro que se denominará Tribunal de Disciplina Judicial, el cual llevará a cabo funciones disciplinarias y cuyo objeto será velar por la independencia, integridad y honestidad en la administración e impartición de justicia, en el caso de faltas administrativas cometidas principalmente por servidoras o servidores públicos que lleven a cabo funciones jurisdiccionales, incluyendo magistradas, magistrados, juezas y jueces.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También estamos convencidos, como se expresa en la iniciativa que este cambio al sistema de gobierno del Poder Judicial, favorecerá el ejercicio de la función jurisdiccional a cargo del Tribunal Superior de Justicia en beneficio de las y los mexiquenses, que se traducirá en una administración e impartición de justicia pronta, completa, expedita, imparcial y accesible, considerando que el Estado de México es la entidad federativa con mayor población de la República Mexicana y que como consecuencia de ello, es también de los estados que registra uno de los más altos índices de conflictos ocasionados por la interacción de sus habitantes y de éstos con las autoridades, de diversa índole y naturaleza, muchos de los cuales, en su gran mayoría y con independencia de otras </w:t>
      </w:r>
      <w:r w:rsidRPr="00F86CE6">
        <w:rPr>
          <w:rFonts w:ascii="Times New Roman" w:eastAsia="Calibri" w:hAnsi="Times New Roman" w:cs="Times New Roman"/>
          <w:sz w:val="24"/>
          <w:szCs w:val="24"/>
        </w:rPr>
        <w:lastRenderedPageBreak/>
        <w:t>instancias o medios de solución de controversias, son sometidos a la consideración y resolución del Poder Judicial.</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Destacamos, como lo hace la iniciativa, que el Poder Judicial tiene a su cargo el ejercicio de la función jurisdiccional, es decir, la aplicación de la ley al caso concreto e individual mediando una litis o controversia de por medio, cuya existencia como uno de los órganos primarios constitucionales es y ha sido indispensable en un Estado de Derecho y que día a día cientos de personas que asumen el carácter de justiciables, acuden al Poder Judicial del Estado de México en busca de justicia, dadas las problemáticas que los aquejan; sin embargo, los resultados que han arrojado a la fecha diversos diagnósticos institucionales y percepciones ciudadanas sobre la organización, funcionamiento, eficiencia y eficacia del Poder Judicial tanto a nivel Federal como local, han revelado que el sistema judicial enfrenta múltiples retos estructurales, para llevar a cabo una adecuada administración e impartición de justicia, ocasionados por una inadecuada separación de las funciones jurisdiccionales y administrativas, y también a la opacidad, retraso y parcialidad que prevalece, particularmente en los procesos disciplinarios en contra de magistradas, magistrados, juezas y jueces, que constituyen la mayoría, tanto por faltas graves como no graves, aunado a la corrupción, la falta de transparencia en el ejercicio de recursos públicos, el rezago jurisdiccional y la falta de autonomía e independencia del Poder Judicial al encontrarse subordinado y sujeto a la influencia de diversos intereses políticos o económicos, así como de la delincuencia, lo que a su vez, ha repercutido de manera negativa en las y los mexiquenses.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Compartimos lo expuesto en la iniciativa, en cuanto a que es necesario definir y separar con claridad las labores jurisdiccionales a cargo del Tribunal Superior de Justicia, de las ocupaciones administrativas, a través del citado Órgano de Administración Judicial, así como de las funciones disciplinarias del Tribunal de Disciplina Judicial, funciones que originalmente se encontraban a cargo del Consejo de la Judicatura, el cual a nivel Federal, como en la mayoría de los Poderes Judiciales estatales, no ha resultado ser completamente eficaz, al ejercer de manera simultánea o concurrente funciones administrativas, de vigilancia, disciplina y evaluación.</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consecuencia, como lo comenta la iniciativa, el Poder Judicial del Estado de México, requiere de una reestructuración integral, que consiste en la emisión de una nueva ley, a fin de poder ajustarse a los cambios establecidos en la reforma de la Constitución Política de los Estados Unidos Mexicanos y de la Constitución Política del Estado Libre y Soberano de México, donde ahora ese Poder en nuestra entidad, se integrará de una manera tripartita, es decir, por el Tribunal Superior de Justicia, que ejercerá únicamente funciones jurisdiccionales; por el Tribunal de Disciplina Judicial, que llevará a cabo funciones disciplinarias y dará solución a controversias laborales que surjan entre las servidoras y servidores públicos con el Poder Judicial; y, por el Órgano de Administración Judicial, que realizará funciones administrativas.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La propuesta legislativa toma en cuenta que la integración del Tribunal Superior de Justicia y del Tribunal de Disciplina Judicial, estará a cargo de magistradas y magistrados, que al igual que las juezas y jueces, serán electos por la ciudadanía a través del voto libre, directo y secreto.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Así, dispone que, en el caso del Tribunal Superior de Justicia, se integrará por magistradas y magistrados electos, los cuales durarán nueve años en su encargo y podrán ser reelectos, de la misma forma que las y los jueces; a diferencia del Tribunal de Disciplina Judicial, que será integrado por cinco personas, que desempeñarán el cargo de magistradas o magistrados y durarán en su encargo seis años, sin la posibilidad de ser reelectos. </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De igual forma, precisa que, el Órgano de Administración Judicial se integrará por cinco personas, de las cuales, tres serán elegidas por el Pleno del Tribunal Superior de Justicia; otra será designada por el Poder Ejecutivo, por conducto de la gobernadora o gobernador; y, la persona restante, será designada por el Poder Legislativo, estos cargos tendrán una duración de seis años improrrogables, lo cual es concordante con las bases constitucionales en la materia.</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Asimismo, resalta que, al Tribunal Superior de Justicia, tanto el Tribunal de Disciplina Judicial como el Órgano de Administración Judicial, funcionarán en Pleno o Comisiones, y contarán en el caso del primero con una Secretaría de Acuerdos y una Comisión de Enlace, y los otros dos con una Secretaría Ejecutiva, cuyas atribuciones y funciones son detalladas en el Proyecto de Decreto por el que se expide la Ley Orgánica del Poder Judicial del Estado de México.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Estimamos correcta la distribución de las funciones que propone la iniciativa para que aquellas que desempeñaba el Consejo de la Judicatura, se dividan entre el Tribunal de Disciplina Judicial y el Órgano de Administración Judicial, según se trate de funciones disciplinarias o administrativas, respectivamente.</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otra parte, es acertado que el Órgano de Administración Judicial, se encargue del Servicio de Carrera Judicial y que se enfoque en poder contar con los mejores perfiles profesionales en las áreas jurisdiccional y archivística, al igual que de logística y vigilancia, que logren brindar plena confianza en la administración e impartición de justicia, en estricto apego a la legalidad, certidumbre y certeza jurídica que debe prevalecer en la solución de controversias, y que además de contar con un amplio sentido de responsabilidad social, ajusten su actuación a los valores, parámetros, obligaciones, prohibiciones y exigencias a cargo de las servidoras y servidores públicos del Poder Judicial, favoreciendo, en consecuencia, a la integración, escalonamiento y permanencia de aquellas personas, y de las servidoras y servidores públicos, que cuenten con las mejores competencias y habilidades, dentro del Poder Judicial.</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Resaltamos el importante reto institucional de garantizar el acceso efectivo a la justicia a más de 17 millones de habitantes, lo que hace necesario fortalecer al Órgano de Administración Judicial.</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 pertinente, como se presenta en la iniciativa que, la Escuela Judicial y el Centro Estatal de Mediación, Conciliación y de Justicia Restaurativa, mantenga su naturaleza jurídica como órganos desconcentrados del Poder Judicial y que el nombramiento y estructura de la Escuela Judicial se determine por el Órgano de Administración Judicial, en tanto que la del Centro Estatal de Mediación al tratarse de un órgano que permite el acceso a la justicia mediante mecanismos diversos para la solución de conflictos de acuerdo al artículo 17 de la Constitución Política de los Estados Unidos Mexicanos se determine por la Presidencia del Tribunal Superior de Justicia, así como que sus atribuciones sean concordantes con la Ley General de Mecanismos Alternativos de Solución de Controversias, y que se agrupen las figuras de mediador, mediadora y conciliador o conciliadora, a la de facilitador y facilitadora de conformidad con dicha Ley General.</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Resulta acertado que se actualice el régimen de responsabilidades administrativas, a las que se encuentran sujetos las servidoras y servidores públicos del Poder Judicial, y se adecue el procedimiento de responsabilidades administrativas, además de ampliarse las conductas que pueden infringir los mismos, en particular las magistradas, magistrados, juezas y jueces, distinguiéndose tal y como lo establece la normatividad aplicable, en faltas graves y no graves y cuyo incumplimiento los hará acreedores a una sanción, conforme a las disposiciones aplicables.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Compartimos las disposiciones propuestas en materia de licencias y ausencias de las servidoras y servidores públicos, pues son congruentes con la reforma a la Constitución Política del Estado.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lo tanto, reconocemos que se trata de una propuesta de reestructuración integral y de fondo a la Ley Orgánica del Poder Judicial del Estado de México, que cristaliza la finalidad de la reforma Constitucional al Poder Judicial, y que conlleva con el objetivo de fortalecer la administración e impartición de justicia, lo que, estamos ciertos, permitirá consolidar el cambio estructural que se requiere, y lograr avances en la transformación de la justicia mexiquense.</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ANÁLISIS Y ESTUDIO TÉCNICO DEL TEXTO NORMATIVO.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bookmarkStart w:id="5" w:name="_Hlk201268345"/>
      <w:r w:rsidRPr="00F86CE6">
        <w:rPr>
          <w:rFonts w:ascii="Times New Roman" w:eastAsia="Calibri" w:hAnsi="Times New Roman" w:cs="Times New Roman"/>
          <w:sz w:val="24"/>
          <w:szCs w:val="24"/>
        </w:rPr>
        <w:t>Las y los dictaminadores reconocemos como se expresó en reunión de trabajo que el acceso a la justicia es un derecho fundamental y fortalece al Estado de Derecho, estamos convencidos de que una justicia que no es cercana, pronta e imparcial no es justicia.</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 importante impulsar y respaldar la reforma que vigoriza nuestras instituciones y, en el caso, particular, que garanticen magistradas, magistrados, juezas y jueces con un desempeño judicial integro, profesional y humano.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Reconocemos que es indispensable mejorar el sistema de justicia que atienda y entienda la realidad social que vivimos que garantice certeza jurídica a todas y a todos y para ello, estamos convencidos que se requiere una normativa que favorezca un sistema de justicia imparcial que no se incline por intereses económicos, políticos o de poder y que se sostenga en principios de equidad, legalidad y respeto de los derechos humanos; una justicia que sea igual para la persona más humilde que para la más prospera, en la que no haya privilegios.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La iniciativa que nos ocupa es fundamental para el sistema judicial mexiquense, toca su estructura, su organización y funcionamiento y cumple con el proceso de democratización del Poder Judicial reconocido en la Constitución Política de los Estados Unidos Mexicanos y en la Constitución Política del Estado Libre y Soberano de México.  Se trata de una reforma integral al Poder Judicial mexiquense que busca darle vida, preservar los derechos constitucionales y los principios esenciales para garantizar una justicia pronta y expedita y un adecuado equilibrio de poderes.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sentido, la “LXII” Legislatura tiene una gran responsabilidad y actúa en un momento significativo y crucial para el sistema de justicia de nuestra Entidad, por ello, las y los legisladores reconocemos el gran desafío de la justicia con un poder fortalecido integralmente y sustentado en un proceso democrático.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Advertimos que la iniciativa responde a las necesidades actuales de la sociedad y cumple con los mandatos establecidos en el basamento constitucional, federal y local que nos correspondió atender.</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 través de la iniciativa legislativa que se analiza se continúa avanzando en la integración de un sistema de justicia más eficaz y transparente y la normativa materializa en nuestra legislación el desarrollo del Poder Judicial de las y los mexiquenses.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Tenemos, en esta encomienda, un gran compromiso con la sociedad que busca protección, equidad y justicia ante un sistema que ha sido rebasado y que en muchos casos dejo de ser justo y accesible.  Por ello, nuestro compromiso va más allá de una cuestión meramente legalista o administrativa, se </w:t>
      </w:r>
      <w:r w:rsidRPr="00F86CE6">
        <w:rPr>
          <w:rFonts w:ascii="Times New Roman" w:eastAsia="Calibri" w:hAnsi="Times New Roman" w:cs="Times New Roman"/>
          <w:sz w:val="24"/>
          <w:szCs w:val="24"/>
        </w:rPr>
        <w:lastRenderedPageBreak/>
        <w:t>trata de asegurar un verdadero sistema de justicia y de devolver a la ciudadanía la confianza del mismo, de tal forma, que cada persona sin importar su condición pueda acceder a juicios justos y equitativos.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La reforma propuesta, conlleva un cambio profundo en el ejercicio del Poder Judicial y en la búsqueda de la justicia; se encamina a dar respuesta consecuente con la dignidad de todas y todos los mexiquenses que requieren protección de sus derechos y la certeza de que la justicia no es un privilegio de pocos sino una realidad de todas y todos.  Cada mexiquense debe sentirse seguro de que su voz es escuchada y tendrán juicios apegados a la ley orientados por la justicia para llegar a la paz.</w:t>
      </w:r>
    </w:p>
    <w:bookmarkEnd w:id="5"/>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De conformidad con lo expuesto, </w:t>
      </w:r>
      <w:r w:rsidRPr="00F86CE6">
        <w:rPr>
          <w:rFonts w:ascii="Times New Roman" w:eastAsia="Arial" w:hAnsi="Times New Roman" w:cs="Times New Roman"/>
          <w:iCs/>
          <w:sz w:val="24"/>
          <w:szCs w:val="24"/>
        </w:rPr>
        <w:t xml:space="preserve">valorados los argumentos, agotado el estudio técnico del Proyecto de Decreto, acreditado el beneficio social de la Iniciativa, y satisfechos los </w:t>
      </w:r>
      <w:r w:rsidRPr="00F86CE6">
        <w:rPr>
          <w:rFonts w:ascii="Times New Roman" w:eastAsia="Calibri" w:hAnsi="Times New Roman" w:cs="Times New Roman"/>
          <w:sz w:val="24"/>
          <w:szCs w:val="24"/>
        </w:rPr>
        <w:t xml:space="preserve">requisitos de fondo y forma, nos permitimos concluir con los siguientes: </w:t>
      </w:r>
    </w:p>
    <w:p w:rsidR="00ED3721" w:rsidRPr="00F86CE6" w:rsidRDefault="00ED3721" w:rsidP="00F86CE6">
      <w:pPr>
        <w:spacing w:after="0" w:line="240" w:lineRule="auto"/>
        <w:contextualSpacing/>
        <w:jc w:val="both"/>
        <w:rPr>
          <w:rFonts w:ascii="Times New Roman" w:eastAsia="Calibri" w:hAnsi="Times New Roman" w:cs="Times New Roman"/>
          <w:b/>
          <w:sz w:val="24"/>
          <w:szCs w:val="24"/>
          <w:lang w:val="es-ES"/>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RESOLUTIVOS</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b/>
          <w:sz w:val="24"/>
          <w:szCs w:val="24"/>
        </w:rPr>
        <w:t>PRIMERO.-</w:t>
      </w:r>
      <w:r w:rsidRPr="00F86CE6">
        <w:rPr>
          <w:rFonts w:ascii="Times New Roman" w:eastAsia="Calibri" w:hAnsi="Times New Roman" w:cs="Times New Roman"/>
          <w:sz w:val="24"/>
          <w:szCs w:val="24"/>
        </w:rPr>
        <w:t xml:space="preserve"> Es de aprobarse, en lo conducente, conforme el Proyecto de Decreto que ha sido integrado, la </w:t>
      </w:r>
      <w:r w:rsidRPr="00F86CE6">
        <w:rPr>
          <w:rFonts w:ascii="Times New Roman" w:eastAsia="Calibri" w:hAnsi="Times New Roman" w:cs="Times New Roman"/>
          <w:bCs/>
          <w:sz w:val="24"/>
          <w:szCs w:val="24"/>
        </w:rPr>
        <w:t>Iniciativa de Decreto por el que se expide la Ley Orgánica del Poder Judicial de Estado de México, presentada por el Diputado José Francisco Vázquez Rodríguez, Coordinador del Grupo Parlamentario morena, el Diputado José Alberto Couttolenc Buentello, Coordinador del Grupo Parlamentario del Partido Verde Ecologista de México y el Diputado Oscar González Yáñez, Coordinador del Grupo Parlamentario del Partido del Trabajo.</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b/>
          <w:sz w:val="24"/>
          <w:szCs w:val="24"/>
        </w:rPr>
        <w:t>SEGUNDO.-</w:t>
      </w:r>
      <w:r w:rsidRPr="00F86CE6">
        <w:rPr>
          <w:rFonts w:ascii="Times New Roman" w:eastAsia="Calibri" w:hAnsi="Times New Roman" w:cs="Times New Roman"/>
          <w:sz w:val="24"/>
          <w:szCs w:val="24"/>
        </w:rPr>
        <w:t xml:space="preserve"> Se adjunta el Proyecto de Decreto respectivo.</w:t>
      </w: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b/>
          <w:sz w:val="24"/>
          <w:szCs w:val="24"/>
          <w:lang w:val="es-ES"/>
        </w:rPr>
        <w:t>TERCERO.-</w:t>
      </w:r>
      <w:r w:rsidRPr="00F86CE6">
        <w:rPr>
          <w:rFonts w:ascii="Times New Roman" w:eastAsia="Calibri" w:hAnsi="Times New Roman" w:cs="Times New Roman"/>
          <w:sz w:val="24"/>
          <w:szCs w:val="24"/>
          <w:lang w:val="es-ES"/>
        </w:rPr>
        <w:t xml:space="preserve"> Previa discusión y aprobación por la Legislatura, remítase a la Titular del Poder Ejecutivo para los efectos correspondientes.</w:t>
      </w: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p>
    <w:p w:rsidR="00ED3721" w:rsidRPr="00F86CE6" w:rsidRDefault="00ED3721"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Dado en el Palacio del Poder Legislativo, en la ciudad de Toluca de Lerdo, capital del Estado de México, al primer día del mes de septiembre de dos mil veinticinco.</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LISTA DE VOTACIÓN</w:t>
      </w:r>
    </w:p>
    <w:p w:rsidR="00ED3721" w:rsidRPr="00F86CE6" w:rsidRDefault="00ED3721" w:rsidP="00F86CE6">
      <w:pPr>
        <w:spacing w:after="0" w:line="240" w:lineRule="auto"/>
        <w:contextualSpacing/>
        <w:rPr>
          <w:rFonts w:ascii="Times New Roman" w:eastAsia="Calibri" w:hAnsi="Times New Roman" w:cs="Times New Roman"/>
          <w:b/>
          <w:sz w:val="24"/>
          <w:szCs w:val="24"/>
        </w:rPr>
      </w:pPr>
    </w:p>
    <w:p w:rsidR="00ED3721" w:rsidRPr="00F86CE6" w:rsidRDefault="00ED3721" w:rsidP="00F86CE6">
      <w:pPr>
        <w:spacing w:after="0" w:line="240" w:lineRule="auto"/>
        <w:contextualSpacing/>
        <w:rPr>
          <w:rFonts w:ascii="Times New Roman" w:eastAsia="Calibri" w:hAnsi="Times New Roman" w:cs="Times New Roman"/>
          <w:sz w:val="24"/>
          <w:szCs w:val="24"/>
        </w:rPr>
      </w:pPr>
      <w:r w:rsidRPr="00F86CE6">
        <w:rPr>
          <w:rFonts w:ascii="Times New Roman" w:eastAsia="Calibri" w:hAnsi="Times New Roman" w:cs="Times New Roman"/>
          <w:b/>
          <w:sz w:val="24"/>
          <w:szCs w:val="24"/>
        </w:rPr>
        <w:t xml:space="preserve">FECHA: </w:t>
      </w:r>
      <w:r w:rsidRPr="00F86CE6">
        <w:rPr>
          <w:rFonts w:ascii="Times New Roman" w:eastAsia="Calibri" w:hAnsi="Times New Roman" w:cs="Times New Roman"/>
          <w:sz w:val="24"/>
          <w:szCs w:val="24"/>
        </w:rPr>
        <w:t>1°/SEPTIEMBRE/2025.</w:t>
      </w:r>
    </w:p>
    <w:p w:rsidR="00ED3721" w:rsidRPr="00F86CE6" w:rsidRDefault="00ED3721" w:rsidP="00F86CE6">
      <w:pPr>
        <w:spacing w:after="0" w:line="240" w:lineRule="auto"/>
        <w:contextualSpacing/>
        <w:jc w:val="both"/>
        <w:rPr>
          <w:rFonts w:ascii="Times New Roman" w:eastAsia="Arial" w:hAnsi="Times New Roman" w:cs="Times New Roman"/>
          <w:bCs/>
          <w:sz w:val="24"/>
          <w:szCs w:val="24"/>
          <w:lang w:val="es-ES"/>
        </w:rPr>
      </w:pPr>
      <w:r w:rsidRPr="00F86CE6">
        <w:rPr>
          <w:rFonts w:ascii="Times New Roman" w:eastAsia="Calibri" w:hAnsi="Times New Roman" w:cs="Times New Roman"/>
          <w:b/>
          <w:sz w:val="24"/>
          <w:szCs w:val="24"/>
        </w:rPr>
        <w:t xml:space="preserve">ASUNTO: </w:t>
      </w:r>
      <w:r w:rsidRPr="00F86CE6">
        <w:rPr>
          <w:rFonts w:ascii="Times New Roman" w:eastAsia="Calibri" w:hAnsi="Times New Roman" w:cs="Times New Roman"/>
          <w:sz w:val="24"/>
          <w:szCs w:val="24"/>
        </w:rPr>
        <w:t xml:space="preserve">DICTAMEN FORMULADO A LA </w:t>
      </w:r>
      <w:r w:rsidRPr="00F86CE6">
        <w:rPr>
          <w:rFonts w:ascii="Times New Roman" w:eastAsia="Arial" w:hAnsi="Times New Roman" w:cs="Times New Roman"/>
          <w:bCs/>
          <w:sz w:val="24"/>
          <w:szCs w:val="24"/>
          <w:lang w:val="es-ES"/>
        </w:rPr>
        <w:t>INICIATIVA DE DECRETO POR EL QUE SE EXPIDE LA LEY ORGÁNICA DEL PODER JUDICIAL DE ESTADO DE MÉXICO, PRESENTADA POR DIPUTADO JOSÉ FRANCISCO VÁZQUEZ RODRÍGUEZ, COORDINADOR DEL GRUPO PARLAMENTARIO MORENA, DIPUTADO JOSÉ ALBERTO COUTTOLENC BUENTELLO, COORDINADOR DEL GRUPO PARLAMENTARIO DEL PARTIDO VERDE ECOLOGISTA DE MÉXICO Y DIPUTADO OSCAR GONZÁLEZ YÁÑEZ, COORDINADOR DEL GRUPO PARLAMENTARIO DEL PARTIDO DEL TRABAJO.</w:t>
      </w:r>
    </w:p>
    <w:p w:rsidR="00ED3721" w:rsidRPr="00F86CE6" w:rsidRDefault="00ED3721" w:rsidP="00F86CE6">
      <w:pPr>
        <w:spacing w:after="0" w:line="240" w:lineRule="auto"/>
        <w:contextualSpacing/>
        <w:jc w:val="both"/>
        <w:rPr>
          <w:rFonts w:ascii="Times New Roman" w:eastAsia="Calibri" w:hAnsi="Times New Roman" w:cs="Times New Roman"/>
          <w:b/>
          <w:sz w:val="24"/>
          <w:szCs w:val="24"/>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COMISIÓN LEGISLATIVA DE</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GOBERNACIÓN Y PUNTOS CONSTITUCIONALES </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2631"/>
        <w:gridCol w:w="2236"/>
        <w:gridCol w:w="2106"/>
      </w:tblGrid>
      <w:tr w:rsidR="00ED3721" w:rsidRPr="00F86CE6" w:rsidTr="00E55728">
        <w:trPr>
          <w:trHeight w:val="20"/>
          <w:tblHeader/>
          <w:jc w:val="center"/>
        </w:trPr>
        <w:tc>
          <w:tcPr>
            <w:tcW w:w="2468" w:type="dxa"/>
            <w:vMerge w:val="restart"/>
            <w:shd w:val="clear" w:color="auto" w:fill="D9D9D9"/>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DIPUTADA(O)</w:t>
            </w:r>
          </w:p>
        </w:tc>
        <w:tc>
          <w:tcPr>
            <w:tcW w:w="6973" w:type="dxa"/>
            <w:gridSpan w:val="3"/>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FIRMA</w:t>
            </w:r>
          </w:p>
        </w:tc>
      </w:tr>
      <w:tr w:rsidR="00ED3721" w:rsidRPr="00F86CE6" w:rsidTr="00E55728">
        <w:trPr>
          <w:trHeight w:val="20"/>
          <w:tblHeader/>
          <w:jc w:val="center"/>
        </w:trPr>
        <w:tc>
          <w:tcPr>
            <w:tcW w:w="2468" w:type="dxa"/>
            <w:vMerge/>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631"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 FAVOR</w:t>
            </w:r>
          </w:p>
        </w:tc>
        <w:tc>
          <w:tcPr>
            <w:tcW w:w="2236"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EN CONTRA</w:t>
            </w:r>
          </w:p>
        </w:tc>
        <w:tc>
          <w:tcPr>
            <w:tcW w:w="2105"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ABSTENCIÓN</w:t>
            </w: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Presidente</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lastRenderedPageBreak/>
              <w:t>Dip. Carlos Antonio Martínez Zurita Trejo</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lastRenderedPageBreak/>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Secretaria</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Martha Azucena Camacho Reynoso</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rPr>
              <w:t>Prosecretario</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 xml:space="preserve">Dip. Gabriel </w:t>
            </w:r>
            <w:proofErr w:type="spellStart"/>
            <w:r w:rsidRPr="00F86CE6">
              <w:rPr>
                <w:rFonts w:ascii="Times New Roman" w:eastAsia="Calibri" w:hAnsi="Times New Roman" w:cs="Times New Roman"/>
                <w:sz w:val="24"/>
                <w:szCs w:val="24"/>
              </w:rPr>
              <w:t>Kalid</w:t>
            </w:r>
            <w:proofErr w:type="spellEnd"/>
            <w:r w:rsidRPr="00F86CE6">
              <w:rPr>
                <w:rFonts w:ascii="Times New Roman" w:eastAsia="Calibri" w:hAnsi="Times New Roman" w:cs="Times New Roman"/>
                <w:sz w:val="24"/>
                <w:szCs w:val="24"/>
              </w:rPr>
              <w:t xml:space="preserve"> Mohamed Báez</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Vladimir Hernández Villegas</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Héctor Karim Carvallo Delfín</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Octavio </w:t>
            </w:r>
          </w:p>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Martínez Vargas</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Susana </w:t>
            </w:r>
          </w:p>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Estrada Rojas</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Arleth Stephanie Grimaldo Osorio</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Ángel Adriel Negrete </w:t>
            </w:r>
            <w:proofErr w:type="spellStart"/>
            <w:r w:rsidRPr="00F86CE6">
              <w:rPr>
                <w:rFonts w:ascii="Times New Roman" w:eastAsia="Calibri" w:hAnsi="Times New Roman" w:cs="Times New Roman"/>
                <w:sz w:val="24"/>
                <w:szCs w:val="24"/>
              </w:rPr>
              <w:t>Avonce</w:t>
            </w:r>
            <w:proofErr w:type="spellEnd"/>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Eduardo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Zarzosa Sánchez</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Dip. Pablo Fernández de Cevallos González</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Ruth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Salinas Reyes</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Omar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Ortega Álvarez</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46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Dip. Itzel Guadalupe Pérez Correa</w:t>
            </w:r>
          </w:p>
        </w:tc>
        <w:tc>
          <w:tcPr>
            <w:tcW w:w="2631"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36"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bl>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p w:rsidR="00E55728" w:rsidRPr="00F86CE6" w:rsidRDefault="00E55728" w:rsidP="00F86CE6">
      <w:pPr>
        <w:spacing w:after="0" w:line="240" w:lineRule="auto"/>
        <w:contextualSpacing/>
        <w:rPr>
          <w:rFonts w:ascii="Times New Roman" w:eastAsia="Calibri" w:hAnsi="Times New Roman" w:cs="Times New Roman"/>
          <w:b/>
          <w:sz w:val="24"/>
          <w:szCs w:val="24"/>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LISTA DE VOTACIÓN</w:t>
      </w:r>
    </w:p>
    <w:p w:rsidR="00ED3721" w:rsidRPr="00F86CE6" w:rsidRDefault="00ED3721" w:rsidP="00F86CE6">
      <w:pPr>
        <w:spacing w:after="0" w:line="240" w:lineRule="auto"/>
        <w:contextualSpacing/>
        <w:rPr>
          <w:rFonts w:ascii="Times New Roman" w:eastAsia="Calibri" w:hAnsi="Times New Roman" w:cs="Times New Roman"/>
          <w:b/>
          <w:sz w:val="24"/>
          <w:szCs w:val="24"/>
        </w:rPr>
      </w:pPr>
    </w:p>
    <w:p w:rsidR="00ED3721" w:rsidRPr="00F86CE6" w:rsidRDefault="00ED3721" w:rsidP="00F86CE6">
      <w:pPr>
        <w:spacing w:after="0" w:line="240" w:lineRule="auto"/>
        <w:contextualSpacing/>
        <w:rPr>
          <w:rFonts w:ascii="Times New Roman" w:eastAsia="Calibri" w:hAnsi="Times New Roman" w:cs="Times New Roman"/>
          <w:sz w:val="24"/>
          <w:szCs w:val="24"/>
        </w:rPr>
      </w:pPr>
      <w:r w:rsidRPr="00F86CE6">
        <w:rPr>
          <w:rFonts w:ascii="Times New Roman" w:eastAsia="Calibri" w:hAnsi="Times New Roman" w:cs="Times New Roman"/>
          <w:b/>
          <w:sz w:val="24"/>
          <w:szCs w:val="24"/>
        </w:rPr>
        <w:t xml:space="preserve">FECHA: </w:t>
      </w:r>
      <w:r w:rsidRPr="00F86CE6">
        <w:rPr>
          <w:rFonts w:ascii="Times New Roman" w:eastAsia="Calibri" w:hAnsi="Times New Roman" w:cs="Times New Roman"/>
          <w:sz w:val="24"/>
          <w:szCs w:val="24"/>
        </w:rPr>
        <w:t>1°/SEPTIEMBRE/2025.</w:t>
      </w:r>
    </w:p>
    <w:p w:rsidR="00ED3721" w:rsidRPr="00F86CE6" w:rsidRDefault="00ED3721" w:rsidP="00F86CE6">
      <w:pPr>
        <w:spacing w:after="0" w:line="240" w:lineRule="auto"/>
        <w:contextualSpacing/>
        <w:jc w:val="both"/>
        <w:rPr>
          <w:rFonts w:ascii="Times New Roman" w:eastAsia="Arial" w:hAnsi="Times New Roman" w:cs="Times New Roman"/>
          <w:bCs/>
          <w:sz w:val="24"/>
          <w:szCs w:val="24"/>
          <w:lang w:val="es-ES"/>
        </w:rPr>
      </w:pPr>
      <w:r w:rsidRPr="00F86CE6">
        <w:rPr>
          <w:rFonts w:ascii="Times New Roman" w:eastAsia="Calibri" w:hAnsi="Times New Roman" w:cs="Times New Roman"/>
          <w:b/>
          <w:sz w:val="24"/>
          <w:szCs w:val="24"/>
        </w:rPr>
        <w:t xml:space="preserve">ASUNTO: </w:t>
      </w:r>
      <w:r w:rsidRPr="00F86CE6">
        <w:rPr>
          <w:rFonts w:ascii="Times New Roman" w:eastAsia="Calibri" w:hAnsi="Times New Roman" w:cs="Times New Roman"/>
          <w:sz w:val="24"/>
          <w:szCs w:val="24"/>
        </w:rPr>
        <w:t xml:space="preserve">DICTAMEN FORMULADO A LA </w:t>
      </w:r>
      <w:r w:rsidRPr="00F86CE6">
        <w:rPr>
          <w:rFonts w:ascii="Times New Roman" w:eastAsia="Arial" w:hAnsi="Times New Roman" w:cs="Times New Roman"/>
          <w:bCs/>
          <w:sz w:val="24"/>
          <w:szCs w:val="24"/>
          <w:lang w:val="es-ES"/>
        </w:rPr>
        <w:t>INICIATIVA DE DECRETO POR EL QUE SE EXPIDE LA LEY ORGÁNICA DEL PODER JUDICIAL DE ESTADO DE MÉXICO, PRESENTADA POR DIPUTADO JOSÉ FRANCISCO VÁZQUEZ RODRÍGUEZ, COORDINADOR DEL GRUPO PARLAMENTARIO MORENA, DIPUTADO JOSÉ ALBERTO COUTTOLENC BUENTELLO, COORDINADOR DEL GRUPO PARLAMENTARIO DEL PARTIDO VERDE ECOLOGISTA DE MÉXICO Y DIPUTADO OSCAR GONZÁLEZ YÁÑEZ, COORDINADOR DEL GRUPO PARLAMENTARIO DEL PARTIDO DEL TRABAJO.</w:t>
      </w:r>
    </w:p>
    <w:p w:rsidR="00ED3721" w:rsidRPr="00F86CE6" w:rsidRDefault="00ED3721" w:rsidP="00F86CE6">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COMISIÓN LEGISLATIVA DE</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PROCURACIÓN Y ADMINISTRACIÓN DE JUSTICIA </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2265"/>
        <w:gridCol w:w="2398"/>
        <w:gridCol w:w="2265"/>
      </w:tblGrid>
      <w:tr w:rsidR="00ED3721" w:rsidRPr="00F86CE6" w:rsidTr="00E55728">
        <w:trPr>
          <w:trHeight w:val="20"/>
          <w:tblHeader/>
          <w:jc w:val="center"/>
        </w:trPr>
        <w:tc>
          <w:tcPr>
            <w:tcW w:w="2500" w:type="dxa"/>
            <w:vMerge w:val="restart"/>
            <w:shd w:val="clear" w:color="auto" w:fill="D9D9D9"/>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lastRenderedPageBreak/>
              <w:t>DIPUTADA(O)</w:t>
            </w:r>
          </w:p>
        </w:tc>
        <w:tc>
          <w:tcPr>
            <w:tcW w:w="6928" w:type="dxa"/>
            <w:gridSpan w:val="3"/>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FIRMA</w:t>
            </w:r>
          </w:p>
        </w:tc>
      </w:tr>
      <w:tr w:rsidR="00ED3721" w:rsidRPr="00F86CE6" w:rsidTr="00E55728">
        <w:trPr>
          <w:trHeight w:val="20"/>
          <w:tblHeader/>
          <w:jc w:val="center"/>
        </w:trPr>
        <w:tc>
          <w:tcPr>
            <w:tcW w:w="2500" w:type="dxa"/>
            <w:vMerge/>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 FAVOR</w:t>
            </w:r>
          </w:p>
        </w:tc>
        <w:tc>
          <w:tcPr>
            <w:tcW w:w="2398"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EN CONTRA</w:t>
            </w:r>
          </w:p>
        </w:tc>
        <w:tc>
          <w:tcPr>
            <w:tcW w:w="2265" w:type="dxa"/>
            <w:shd w:val="clear" w:color="auto" w:fill="D9D9D9"/>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ABSTENCIÓN</w:t>
            </w: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Presidenta</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Emma Laura Alvarez Villavicencio</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Secretario</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Omar </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Ortega Álvarez</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rPr>
              <w:t>Prosecretario</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Octavio </w:t>
            </w:r>
          </w:p>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Martínez Vargas</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Carlos Antonio Martínez Zurita Trejo</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Vladimir Hernández Villegas</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Nelly Brígida Rivera Sánchez</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Yesica Yanet Rojas Hernández</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sz w:val="24"/>
                <w:szCs w:val="24"/>
              </w:rPr>
              <w:t>Dip. Héctor Karim Carvallo Delfín</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Selina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Trujillo Arizmendi</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Miriam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Silva Mata</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Ana Yurixi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Leyva Piñón</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Dip. María Mercedes Colín Guadarrama</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r w:rsidR="00ED3721" w:rsidRPr="00F86CE6" w:rsidTr="00E55728">
        <w:trPr>
          <w:trHeight w:val="20"/>
          <w:jc w:val="center"/>
        </w:trPr>
        <w:tc>
          <w:tcPr>
            <w:tcW w:w="2500"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Ruth </w:t>
            </w:r>
          </w:p>
          <w:p w:rsidR="00ED3721" w:rsidRPr="00F86CE6" w:rsidRDefault="00ED3721"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Salinas Reyes</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c>
          <w:tcPr>
            <w:tcW w:w="2398"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65" w:type="dxa"/>
            <w:shd w:val="clear" w:color="auto" w:fill="auto"/>
            <w:vAlign w:val="center"/>
          </w:tcPr>
          <w:p w:rsidR="00ED3721" w:rsidRPr="00F86CE6" w:rsidRDefault="00ED3721" w:rsidP="00F86CE6">
            <w:pPr>
              <w:spacing w:after="0" w:line="240" w:lineRule="auto"/>
              <w:contextualSpacing/>
              <w:jc w:val="center"/>
              <w:rPr>
                <w:rFonts w:ascii="Times New Roman" w:eastAsia="Calibri" w:hAnsi="Times New Roman" w:cs="Times New Roman"/>
                <w:b/>
                <w:sz w:val="24"/>
                <w:szCs w:val="24"/>
              </w:rPr>
            </w:pPr>
          </w:p>
        </w:tc>
      </w:tr>
    </w:tbl>
    <w:p w:rsidR="00AE37AF" w:rsidRPr="00F86CE6" w:rsidRDefault="00AE37AF" w:rsidP="00F86CE6">
      <w:pPr>
        <w:spacing w:after="0" w:line="240" w:lineRule="auto"/>
        <w:jc w:val="center"/>
        <w:rPr>
          <w:rFonts w:ascii="Times New Roman" w:hAnsi="Times New Roman" w:cs="Times New Roman"/>
          <w:sz w:val="24"/>
          <w:szCs w:val="24"/>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DECRETO NÚMERO</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 xml:space="preserve">LA H. “LXII” LEGISLATURA </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 xml:space="preserve">DEL ESTADO DE MÉXICO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DECRETA: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ÚNICO.</w:t>
      </w:r>
      <w:r w:rsidRPr="00F86CE6">
        <w:rPr>
          <w:rFonts w:ascii="Times New Roman" w:eastAsia="Bookman Old Style" w:hAnsi="Times New Roman" w:cs="Times New Roman"/>
          <w:sz w:val="24"/>
          <w:szCs w:val="24"/>
          <w:lang w:eastAsia="es-MX"/>
        </w:rPr>
        <w:t xml:space="preserve"> Se expide la Ley Orgánica del Poder Judicial del Estado de México, para quedar como sigue: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LEY ORGÁNICA DEL PODER JUDICIAL DEL ESTADO DE MÉXICO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FUNCIÓN JURISDICCIONAL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Órganos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lastRenderedPageBreak/>
        <w:t>Órganos del Poder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Artículo 1.</w:t>
      </w:r>
      <w:r w:rsidRPr="00F86CE6">
        <w:rPr>
          <w:rFonts w:ascii="Times New Roman" w:eastAsia="Calibri" w:hAnsi="Times New Roman" w:cs="Times New Roman"/>
          <w:sz w:val="24"/>
          <w:szCs w:val="24"/>
          <w:lang w:eastAsia="es-MX"/>
        </w:rPr>
        <w:t xml:space="preserve"> El ejercicio de la función jurisdiccional corresponde a los órganos del Poder Judicial en los términos que establece la Constitución y se deposita en:</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Arial MT" w:hAnsi="Times New Roman" w:cs="Times New Roman"/>
          <w:sz w:val="24"/>
          <w:szCs w:val="24"/>
          <w:lang w:val="es-ES"/>
        </w:rPr>
        <w:t>El Tribunal Superior de Justicia, que funcionará en Pleno y en Salas;</w:t>
      </w:r>
    </w:p>
    <w:p w:rsidR="00AA654D" w:rsidRPr="00F86CE6" w:rsidRDefault="00AA654D" w:rsidP="00F86CE6">
      <w:pPr>
        <w:widowControl w:val="0"/>
        <w:autoSpaceDE w:val="0"/>
        <w:autoSpaceDN w:val="0"/>
        <w:spacing w:after="0" w:line="240" w:lineRule="auto"/>
        <w:rPr>
          <w:rFonts w:ascii="Times New Roman" w:eastAsia="Arial MT" w:hAnsi="Times New Roman" w:cs="Times New Roman"/>
          <w:sz w:val="24"/>
          <w:szCs w:val="24"/>
          <w:lang w:val="es-ES"/>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La Presidenta o Presidente del Tribunal Superior de Justicia;</w:t>
      </w:r>
    </w:p>
    <w:p w:rsidR="00AA654D" w:rsidRPr="00F86CE6" w:rsidRDefault="00AA654D" w:rsidP="00F86CE6">
      <w:pPr>
        <w:widowControl w:val="0"/>
        <w:autoSpaceDE w:val="0"/>
        <w:autoSpaceDN w:val="0"/>
        <w:spacing w:after="0" w:line="240" w:lineRule="auto"/>
        <w:rPr>
          <w:rFonts w:ascii="Times New Roman" w:eastAsia="Arial MT" w:hAnsi="Times New Roman" w:cs="Times New Roman"/>
          <w:sz w:val="24"/>
          <w:szCs w:val="24"/>
          <w:lang w:val="es-ES"/>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Una Sala Constitucional;</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Una Sala de Asuntos Indígenas;</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Salas colegiadas y unitarias;</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Tribunales de alzada;</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Tribunales de enjuiciamiento, juzgados de primera instancia y juzgados de ejecución;</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Juzgados de cuantía menor y juzgados de control; y</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8"/>
        </w:numPr>
        <w:autoSpaceDE w:val="0"/>
        <w:autoSpaceDN w:val="0"/>
        <w:spacing w:after="0" w:line="240" w:lineRule="auto"/>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Tribunales laborales.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val="es-ES_tradnl" w:eastAsia="es-MX"/>
        </w:rPr>
      </w:pPr>
      <w:r w:rsidRPr="00F86CE6">
        <w:rPr>
          <w:rFonts w:ascii="Times New Roman" w:eastAsia="Times New Roman" w:hAnsi="Times New Roman" w:cs="Times New Roman"/>
          <w:sz w:val="24"/>
          <w:szCs w:val="24"/>
          <w:lang w:val="es-ES_tradnl" w:eastAsia="es-MX"/>
        </w:rPr>
        <w:t>El Poder Judicial contará con un Tribunal de Disciplina Judicial, un Órgano de Administración Judicial, una Contraloría Interna, la Escuela Judicial y el Centro Estatal de Mediación, Conciliación y Justicia Restaurativa del Estado de México, así como las demás unidades administrativas que determine el Órgano de Administración Judicial para el adecuado ejercicio de sus funciones.</w:t>
      </w:r>
    </w:p>
    <w:p w:rsidR="00AA654D" w:rsidRPr="00F86CE6" w:rsidRDefault="00AA654D" w:rsidP="00F86CE6">
      <w:pPr>
        <w:spacing w:after="0" w:line="240" w:lineRule="auto"/>
        <w:jc w:val="both"/>
        <w:rPr>
          <w:rFonts w:ascii="Times New Roman" w:eastAsia="Times New Roman" w:hAnsi="Times New Roman" w:cs="Times New Roman"/>
          <w:sz w:val="24"/>
          <w:szCs w:val="24"/>
          <w:lang w:val="es-ES_tradnl"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bookmarkStart w:id="6" w:name="_Hlk207629343"/>
      <w:r w:rsidRPr="00F86CE6">
        <w:rPr>
          <w:rFonts w:ascii="Times New Roman" w:eastAsia="Calibri" w:hAnsi="Times New Roman" w:cs="Times New Roman"/>
          <w:sz w:val="24"/>
          <w:szCs w:val="24"/>
          <w:lang w:eastAsia="es-MX"/>
        </w:rPr>
        <w:t>El Poder Judicial del Estado de México actuará en todo momento con base en el principio pro persona, colocando en el centro de su actuación la dignidad humana, la justicia con sentido social y el respeto a los derechos humanos.</w:t>
      </w:r>
      <w:bookmarkEnd w:id="6"/>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i/>
          <w:iCs/>
          <w:sz w:val="24"/>
          <w:szCs w:val="24"/>
          <w:lang w:eastAsia="es-MX"/>
        </w:rPr>
      </w:pPr>
      <w:proofErr w:type="spellStart"/>
      <w:r w:rsidRPr="00F86CE6">
        <w:rPr>
          <w:rFonts w:ascii="Times New Roman" w:eastAsia="Calibri" w:hAnsi="Times New Roman" w:cs="Times New Roman"/>
          <w:b/>
          <w:bCs/>
          <w:i/>
          <w:iCs/>
          <w:sz w:val="24"/>
          <w:szCs w:val="24"/>
          <w:lang w:eastAsia="es-MX"/>
        </w:rPr>
        <w:t>Amicus</w:t>
      </w:r>
      <w:proofErr w:type="spellEnd"/>
      <w:r w:rsidRPr="00F86CE6">
        <w:rPr>
          <w:rFonts w:ascii="Times New Roman" w:eastAsia="Calibri" w:hAnsi="Times New Roman" w:cs="Times New Roman"/>
          <w:b/>
          <w:bCs/>
          <w:i/>
          <w:iCs/>
          <w:sz w:val="24"/>
          <w:szCs w:val="24"/>
          <w:lang w:eastAsia="es-MX"/>
        </w:rPr>
        <w:t xml:space="preserve"> </w:t>
      </w:r>
      <w:proofErr w:type="spellStart"/>
      <w:r w:rsidRPr="00F86CE6">
        <w:rPr>
          <w:rFonts w:ascii="Times New Roman" w:eastAsia="Calibri" w:hAnsi="Times New Roman" w:cs="Times New Roman"/>
          <w:b/>
          <w:bCs/>
          <w:i/>
          <w:iCs/>
          <w:sz w:val="24"/>
          <w:szCs w:val="24"/>
          <w:lang w:eastAsia="es-MX"/>
        </w:rPr>
        <w:t>Curiae</w:t>
      </w:r>
      <w:proofErr w:type="spellEnd"/>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Artículo 2.</w:t>
      </w:r>
      <w:r w:rsidRPr="00F86CE6">
        <w:rPr>
          <w:rFonts w:ascii="Times New Roman" w:eastAsia="Calibri" w:hAnsi="Times New Roman" w:cs="Times New Roman"/>
          <w:sz w:val="24"/>
          <w:szCs w:val="24"/>
          <w:lang w:eastAsia="es-MX"/>
        </w:rPr>
        <w:t xml:space="preserve"> Se reconoce la necesidad de dar voz a la sociedad civil a efecto de que se exprese en asuntos relevantes vinculados a la tutela de los derechos humanos y al control difuso de la constitucionalidad y la convencionalidad. Por ello, cualquier persona física, jurídica colectiva o colectivo social, podrá expresarse en calidad de “</w:t>
      </w:r>
      <w:proofErr w:type="spellStart"/>
      <w:r w:rsidRPr="00F86CE6">
        <w:rPr>
          <w:rFonts w:ascii="Times New Roman" w:eastAsia="Calibri" w:hAnsi="Times New Roman" w:cs="Times New Roman"/>
          <w:i/>
          <w:iCs/>
          <w:sz w:val="24"/>
          <w:szCs w:val="24"/>
          <w:lang w:eastAsia="es-MX"/>
        </w:rPr>
        <w:t>Amicus</w:t>
      </w:r>
      <w:proofErr w:type="spellEnd"/>
      <w:r w:rsidRPr="00F86CE6">
        <w:rPr>
          <w:rFonts w:ascii="Times New Roman" w:eastAsia="Calibri" w:hAnsi="Times New Roman" w:cs="Times New Roman"/>
          <w:i/>
          <w:iCs/>
          <w:sz w:val="24"/>
          <w:szCs w:val="24"/>
          <w:lang w:eastAsia="es-MX"/>
        </w:rPr>
        <w:t xml:space="preserve"> </w:t>
      </w:r>
      <w:proofErr w:type="spellStart"/>
      <w:r w:rsidRPr="00F86CE6">
        <w:rPr>
          <w:rFonts w:ascii="Times New Roman" w:eastAsia="Calibri" w:hAnsi="Times New Roman" w:cs="Times New Roman"/>
          <w:i/>
          <w:iCs/>
          <w:sz w:val="24"/>
          <w:szCs w:val="24"/>
          <w:lang w:eastAsia="es-MX"/>
        </w:rPr>
        <w:t>Curiae</w:t>
      </w:r>
      <w:proofErr w:type="spellEnd"/>
      <w:r w:rsidRPr="00F86CE6">
        <w:rPr>
          <w:rFonts w:ascii="Times New Roman" w:eastAsia="Calibri" w:hAnsi="Times New Roman" w:cs="Times New Roman"/>
          <w:i/>
          <w:iCs/>
          <w:sz w:val="24"/>
          <w:szCs w:val="24"/>
          <w:lang w:eastAsia="es-MX"/>
        </w:rPr>
        <w:t>”</w:t>
      </w:r>
      <w:r w:rsidRPr="00F86CE6">
        <w:rPr>
          <w:rFonts w:ascii="Times New Roman" w:eastAsia="Calibri" w:hAnsi="Times New Roman" w:cs="Times New Roman"/>
          <w:sz w:val="24"/>
          <w:szCs w:val="24"/>
          <w:lang w:eastAsia="es-MX"/>
        </w:rPr>
        <w:t xml:space="preserve"> o amigo del Poder Judicial y aportar argumentos que sirvan como reflexión para esclarecer una cuestión sometida a la jurisdicción de los tribunales del Estado, que poseerán una calidad meramente orientadora y no vinculante. El Pleno del Órgano de Administración Judicial emitirá el reglamento correspondiente.</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Composición multicultural del Estado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Artículo 3.</w:t>
      </w:r>
      <w:r w:rsidRPr="00F86CE6">
        <w:rPr>
          <w:rFonts w:ascii="Times New Roman" w:eastAsia="Calibri" w:hAnsi="Times New Roman" w:cs="Times New Roman"/>
          <w:sz w:val="24"/>
          <w:szCs w:val="24"/>
          <w:lang w:eastAsia="es-MX"/>
        </w:rPr>
        <w:t xml:space="preserve"> En términos de lo previsto por su Constitución, el Estado de México tiene una composición multicultural y pluriétnica sustentada en la fusión de sus pueblos originarios y culturas. En consecuencia, esta ley protegerá y promoverá el interculturalismo jurídico, respetando la cultura de los pueblos originarios </w:t>
      </w:r>
      <w:proofErr w:type="spellStart"/>
      <w:r w:rsidRPr="00F86CE6">
        <w:rPr>
          <w:rFonts w:ascii="Times New Roman" w:eastAsia="Calibri" w:hAnsi="Times New Roman" w:cs="Times New Roman"/>
          <w:sz w:val="24"/>
          <w:szCs w:val="24"/>
          <w:lang w:eastAsia="es-MX"/>
        </w:rPr>
        <w:t>Matlazinca</w:t>
      </w:r>
      <w:proofErr w:type="spellEnd"/>
      <w:r w:rsidRPr="00F86CE6">
        <w:rPr>
          <w:rFonts w:ascii="Times New Roman" w:eastAsia="Calibri" w:hAnsi="Times New Roman" w:cs="Times New Roman"/>
          <w:sz w:val="24"/>
          <w:szCs w:val="24"/>
          <w:lang w:eastAsia="es-MX"/>
        </w:rPr>
        <w:t>, Mazahua, Náhuatl, Otomí y Tlahuica, así como de los demás pueblos originarios que constituyen la identidad pluricultural del Estado mexicano. En los casos que involucren personas, comunidades, municipios y pueblos indígenas, se garantizará en todo momento el acceso a la justicia y el respeto a los derechos humanos.</w:t>
      </w:r>
    </w:p>
    <w:p w:rsidR="00AA654D" w:rsidRPr="00F86CE6" w:rsidRDefault="00AA654D" w:rsidP="00F86CE6">
      <w:pPr>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Tribunal Superior de Justicia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Residencia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w:t>
      </w:r>
      <w:r w:rsidRPr="00F86CE6">
        <w:rPr>
          <w:rFonts w:ascii="Times New Roman" w:eastAsia="Calibri" w:hAnsi="Times New Roman" w:cs="Times New Roman"/>
          <w:sz w:val="24"/>
          <w:szCs w:val="24"/>
          <w:lang w:eastAsia="es-MX"/>
        </w:rPr>
        <w:t xml:space="preserve"> El Tribunal tendrá como lugar de residencia la capital del Estado. Estará integrado por el número de magistradas y magistrados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7" w:name="_Hlk203049918"/>
      <w:r w:rsidRPr="00F86CE6">
        <w:rPr>
          <w:rFonts w:ascii="Times New Roman" w:eastAsia="Bookman Old Style" w:hAnsi="Times New Roman" w:cs="Times New Roman"/>
          <w:b/>
          <w:sz w:val="24"/>
          <w:szCs w:val="24"/>
          <w:lang w:eastAsia="es-MX"/>
        </w:rPr>
        <w:t>Elección de las magistradas y magistrados, jueces y juezas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w:t>
      </w:r>
      <w:r w:rsidRPr="00F86CE6">
        <w:rPr>
          <w:rFonts w:ascii="Times New Roman" w:eastAsia="Bookman Old Style" w:hAnsi="Times New Roman" w:cs="Times New Roman"/>
          <w:sz w:val="24"/>
          <w:szCs w:val="24"/>
          <w:lang w:eastAsia="es-MX"/>
        </w:rPr>
        <w:t xml:space="preserve"> </w:t>
      </w:r>
      <w:r w:rsidRPr="00F86CE6">
        <w:rPr>
          <w:rFonts w:ascii="Times New Roman" w:eastAsia="Calibri" w:hAnsi="Times New Roman" w:cs="Times New Roman"/>
          <w:sz w:val="24"/>
          <w:szCs w:val="24"/>
          <w:lang w:eastAsia="es-MX"/>
        </w:rPr>
        <w:t>Las magistradas y magistrados, jueces y juezas serán electos de manera universal, libre, directa y secreta por el voto de la ciudadanía de conformidad con el procedimiento que establece la Constitución y la demás normatividad que resulte aplicable, observando el principio de paridad de género y podrán ser reelectas y reelectos.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bookmarkEnd w:id="7"/>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Duración del cargo de magistradas y magistrados del Tribunal Superior de Justicia</w:t>
      </w:r>
    </w:p>
    <w:p w:rsidR="00AA654D" w:rsidRPr="00F86CE6" w:rsidRDefault="00AA654D" w:rsidP="00F86CE6">
      <w:pPr>
        <w:widowControl w:val="0"/>
        <w:autoSpaceDE w:val="0"/>
        <w:autoSpaceDN w:val="0"/>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6. </w:t>
      </w:r>
      <w:r w:rsidRPr="00F86CE6">
        <w:rPr>
          <w:rFonts w:ascii="Times New Roman" w:eastAsia="Bookman Old Style" w:hAnsi="Times New Roman" w:cs="Times New Roman"/>
          <w:bCs/>
          <w:sz w:val="24"/>
          <w:szCs w:val="24"/>
          <w:lang w:eastAsia="es-MX"/>
        </w:rPr>
        <w:t>Las magistradas y los magistrados del Tribunal Superior de Justicia durarán en su encargo nueve años y su sustitución se realizará de manera escalonada, conforme a lo previsto en la Constitución.</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Requisitos para ser magistrada o magistrado del Tribunal Superior de Justicia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w:t>
      </w:r>
      <w:r w:rsidRPr="00F86CE6">
        <w:rPr>
          <w:rFonts w:ascii="Times New Roman" w:eastAsia="Calibri" w:hAnsi="Times New Roman" w:cs="Times New Roman"/>
          <w:b/>
          <w:sz w:val="24"/>
          <w:szCs w:val="24"/>
          <w:lang w:eastAsia="es-MX"/>
        </w:rPr>
        <w:t xml:space="preserve"> </w:t>
      </w:r>
      <w:r w:rsidRPr="00F86CE6">
        <w:rPr>
          <w:rFonts w:ascii="Times New Roman" w:eastAsia="Calibri" w:hAnsi="Times New Roman" w:cs="Times New Roman"/>
          <w:sz w:val="24"/>
          <w:szCs w:val="24"/>
          <w:lang w:eastAsia="es-MX"/>
        </w:rPr>
        <w:t>Para ser Magistrada o Magistrado del Tribunal Superior de Justicia del Estado de México, se requiere:</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Arial MT" w:hAnsi="Times New Roman" w:cs="Times New Roman"/>
          <w:sz w:val="24"/>
          <w:szCs w:val="24"/>
          <w:lang w:eastAsia="es-MX"/>
        </w:rPr>
        <w:t>Ser ciudadana o ciudadano del Estado de México, mexicana o mexicano por nacimiento, en Pleno ejercicio</w:t>
      </w:r>
      <w:r w:rsidRPr="00F86CE6">
        <w:rPr>
          <w:rFonts w:ascii="Times New Roman" w:eastAsia="Calibri" w:hAnsi="Times New Roman" w:cs="Times New Roman"/>
          <w:sz w:val="24"/>
          <w:szCs w:val="24"/>
          <w:lang w:eastAsia="es-MX"/>
        </w:rPr>
        <w:t xml:space="preserve"> de sus derechos civiles y políticos;</w:t>
      </w:r>
    </w:p>
    <w:p w:rsidR="00AA654D" w:rsidRPr="00F86CE6" w:rsidRDefault="00AA654D" w:rsidP="00F86CE6">
      <w:pPr>
        <w:spacing w:after="0" w:line="240" w:lineRule="auto"/>
        <w:ind w:left="720"/>
        <w:contextualSpacing/>
        <w:jc w:val="both"/>
        <w:rPr>
          <w:rFonts w:ascii="Times New Roman" w:eastAsia="Arial MT" w:hAnsi="Times New Roman" w:cs="Times New Roman"/>
          <w:sz w:val="24"/>
          <w:szCs w:val="24"/>
          <w:lang w:val="es-ES"/>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Arial MT" w:hAnsi="Times New Roman" w:cs="Times New Roman"/>
          <w:sz w:val="24"/>
          <w:szCs w:val="24"/>
          <w:lang w:val="es-ES"/>
        </w:rPr>
        <w:t xml:space="preserve">Haber residido en la entidad durante el año anterior al día de la publicación de la convocatoria señalada en el artículo 89 de la Constitución; </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Contar, el día de la publicación de la convocatoria señalada en el artículo 89 de la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además, deberá contar con práctica profesional de al menos tres años en un área jurídica afín a su candidatura;</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Gozar de buena reputación y no haber sido condenada o condenado por delito doloso con sanción privativa de la libertad;</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 xml:space="preserve">No haber ocupado en el Estado el cargo de titular de Secretaría o equivalente, Fiscal General de Justicia, Senadora o Senador, Diputada o Diputado federal o local, Presidenta o Presidente Municipal, durante el año previo al día de la publicación de la convocatoria señalada en el artículo 89 de la Constitución; </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No estar condenada o condenado por sentencia ejecutoriada por el delito de violencia política contra las mujeres en razón de género, o por delitos de violencia familiar, contra la libertad sexual o de violencia de género; y</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Toma de protesta de magistradas y magistrados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w:t>
      </w:r>
      <w:r w:rsidRPr="00F86CE6">
        <w:rPr>
          <w:rFonts w:ascii="Times New Roman" w:eastAsia="Calibri" w:hAnsi="Times New Roman" w:cs="Times New Roman"/>
          <w:sz w:val="24"/>
          <w:szCs w:val="24"/>
          <w:lang w:eastAsia="es-MX"/>
        </w:rPr>
        <w:t xml:space="preserve"> Las magistradas y los magistrados que resultaron electos por la ciudadanía rendirán protesta ante la Legislatura, el día en que se instale el primer periodo ordinario de sesiones del año de la elección que corresponda, y entrarán en funciones en la fecha que determine el Órgano de Administración Judicial.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Destitución del cargo de magistrada y magistrado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w:t>
      </w:r>
      <w:r w:rsidRPr="00F86CE6">
        <w:rPr>
          <w:rFonts w:ascii="Times New Roman" w:eastAsia="Calibri" w:hAnsi="Times New Roman" w:cs="Times New Roman"/>
          <w:b/>
          <w:sz w:val="24"/>
          <w:szCs w:val="24"/>
          <w:lang w:eastAsia="es-MX"/>
        </w:rPr>
        <w:t xml:space="preserve"> </w:t>
      </w:r>
      <w:r w:rsidRPr="00F86CE6">
        <w:rPr>
          <w:rFonts w:ascii="Times New Roman" w:eastAsia="Calibri" w:hAnsi="Times New Roman" w:cs="Times New Roman"/>
          <w:sz w:val="24"/>
          <w:szCs w:val="24"/>
          <w:lang w:eastAsia="es-MX"/>
        </w:rPr>
        <w:t>Las magistradas y magistrados podrán ser destituidos de su cargo por la Legislatura, a petición del Tribunal de Disciplina Judicial, en términos de lo que dispone el artículo 133 de la Constitución. En este caso, los actos en que hubiere intervenido las magistradas o los magistrados serán legalmente válidos.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autoSpaceDE w:val="0"/>
        <w:autoSpaceDN w:val="0"/>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Adscripción de magistradas y magistrados </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10.</w:t>
      </w:r>
      <w:r w:rsidRPr="00F86CE6">
        <w:rPr>
          <w:rFonts w:ascii="Times New Roman" w:eastAsia="Arial" w:hAnsi="Times New Roman" w:cs="Times New Roman"/>
          <w:b/>
          <w:bCs/>
          <w:sz w:val="24"/>
          <w:szCs w:val="24"/>
          <w:lang w:val="es-ES" w:eastAsia="es-MX"/>
        </w:rPr>
        <w:t xml:space="preserve"> </w:t>
      </w:r>
      <w:r w:rsidRPr="00F86CE6">
        <w:rPr>
          <w:rFonts w:ascii="Times New Roman" w:eastAsia="Calibri" w:hAnsi="Times New Roman" w:cs="Times New Roman"/>
          <w:sz w:val="24"/>
          <w:szCs w:val="24"/>
          <w:lang w:eastAsia="es-MX"/>
        </w:rPr>
        <w:t>Las magistradas y los magistrados ejercerán sus funciones en el Pleno y en las Salas Colegiadas, Tribunales de Alzada, Salas Unitarias, Sala Constitucional y Sala de Asuntos Indígenas en las que se encuentren adscritos. Su adscripción será determinada por el Órgano de Administración Judicial, con base en el ámbito territorial o jurisdiccional en el que hayan postulado su candidatura, conforme a las necesidades del servicio de acuerdo a la plaza para la que fueron electos, la existencia de algún conflicto de intereses y atendiendo a las causas de impedimento que pudieran presentar por adscripción anterior.</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El Órgano de Administración Judicial adscribirá a las personas electas a más tardar dentro de los 15 días posteriores a la toma de protesta de su encargo.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Las magistradas y los magistrados que desempeñen un encargo en el Tribunal de Disciplina Judicial o en el Órgano de Administración Judicial, o bien, que ejerzan funciones no jurisdiccionales o administrativas, no integrarán Pleno. Solamente podrán participar en calidad de invitados, previa autorización de dicho órgano colegiado.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Prohibición de las personas integrantes del Órgano de Administración Judicial para ejercer la función jurisdiccional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w:t>
      </w:r>
      <w:r w:rsidRPr="00F86CE6">
        <w:rPr>
          <w:rFonts w:ascii="Times New Roman" w:eastAsia="Calibri" w:hAnsi="Times New Roman" w:cs="Times New Roman"/>
          <w:sz w:val="24"/>
          <w:szCs w:val="24"/>
          <w:lang w:eastAsia="es-MX"/>
        </w:rPr>
        <w:t xml:space="preserve"> Las personas integrantes del Órgano de Administración Judicial que, siendo magistradas, magistrados, juezas o jueces, así como servidoras o servidores públicos adscritos a un órgano jurisdiccional, no podrán desempeñar, en ningún caso y bajo ninguna circunstancia, la función jurisdiccional.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8" w:name="_Hlk203047995"/>
      <w:r w:rsidRPr="00F86CE6">
        <w:rPr>
          <w:rFonts w:ascii="Times New Roman" w:eastAsia="Bookman Old Style" w:hAnsi="Times New Roman" w:cs="Times New Roman"/>
          <w:b/>
          <w:sz w:val="24"/>
          <w:szCs w:val="24"/>
          <w:lang w:eastAsia="es-MX"/>
        </w:rPr>
        <w:t xml:space="preserve">Atribuciones y obligaciones de las magistradas y los magistrados del Tribunal Superior de Justicia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Artículo 12.</w:t>
      </w:r>
      <w:r w:rsidRPr="00F86CE6">
        <w:rPr>
          <w:rFonts w:ascii="Times New Roman" w:eastAsia="Calibri" w:hAnsi="Times New Roman" w:cs="Times New Roman"/>
          <w:sz w:val="24"/>
          <w:szCs w:val="24"/>
          <w:lang w:eastAsia="es-MX"/>
        </w:rPr>
        <w:t xml:space="preserve"> Son atribuciones y obligaciones de las magistradas y los magistrados </w:t>
      </w:r>
      <w:r w:rsidRPr="00F86CE6">
        <w:rPr>
          <w:rFonts w:ascii="Times New Roman" w:eastAsia="Bookman Old Style" w:hAnsi="Times New Roman" w:cs="Times New Roman"/>
          <w:bCs/>
          <w:sz w:val="24"/>
          <w:szCs w:val="24"/>
          <w:lang w:eastAsia="es-MX"/>
        </w:rPr>
        <w:t>del Tribunal Superior de Justicia</w:t>
      </w:r>
      <w:r w:rsidRPr="00F86CE6">
        <w:rPr>
          <w:rFonts w:ascii="Times New Roman" w:eastAsia="Calibri" w:hAnsi="Times New Roman" w:cs="Times New Roman"/>
          <w:bCs/>
          <w:sz w:val="24"/>
          <w:szCs w:val="24"/>
          <w:lang w:eastAsia="es-MX"/>
        </w:rPr>
        <w:t>:</w:t>
      </w:r>
    </w:p>
    <w:bookmarkEnd w:id="8"/>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Asistir diaria y puntualmente al desempeño de sus funciones en las instalaciones de su adscripción, en su caso, en modalidad telepresencial conforme a los lineamientos que para tal efecto se establezcan;</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Asistir puntualmente a las sesiones del Pleno y permanecer en ellas hasta su conclusión, salvo excusa debidamente justificada;</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lastRenderedPageBreak/>
        <w:t>Sesionar por lo menos una vez a la semana;</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Proponer al Pleno:</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1"/>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La integración de jurisprudencia y precedentes que deriven de resoluciones en que hayan fungido como ponentes;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1"/>
        </w:numPr>
        <w:autoSpaceDE w:val="0"/>
        <w:autoSpaceDN w:val="0"/>
        <w:spacing w:after="0" w:line="240" w:lineRule="auto"/>
        <w:jc w:val="both"/>
        <w:rPr>
          <w:rFonts w:ascii="Times New Roman" w:eastAsia="Calibri" w:hAnsi="Times New Roman" w:cs="Times New Roman"/>
          <w:sz w:val="24"/>
          <w:szCs w:val="24"/>
          <w:lang w:eastAsia="es-MX"/>
        </w:rPr>
      </w:pPr>
      <w:bookmarkStart w:id="9" w:name="_Hlk200099855"/>
      <w:r w:rsidRPr="00F86CE6">
        <w:rPr>
          <w:rFonts w:ascii="Times New Roman" w:eastAsia="Calibri" w:hAnsi="Times New Roman" w:cs="Times New Roman"/>
          <w:sz w:val="24"/>
          <w:szCs w:val="24"/>
          <w:lang w:eastAsia="es-MX"/>
        </w:rPr>
        <w:t>Proyectos de Iniciativa de ley o decreto; y</w:t>
      </w:r>
    </w:p>
    <w:bookmarkEnd w:id="9"/>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1"/>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Puntos a tratar en el orden del día en las sesiones ordinarias.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Asistir a las ceremonias y actividades del Poder Judicial a los que se les convoque;</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Admitir los recursos y medios de impugnación procedentes;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Actuar imparcialmente en la tramitación de los procesos jurisdiccionales;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Admitir o desahogar las pruebas ofrecidas cuando reúnan los requisitos previstos en la ley;</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Dictar, dentro de los plazos señalados por la ley, las resoluciones que provean legalmente las promociones de las partes, o las sentencias definitivas o interlocutorias en los negocios de su conocimiento;</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Dar seguimiento a los actos jurisdiccionales encargados a las juezas y jueces con motivo de la reposición del procedimiento, con el objeto de preservar el principio de plazo razonable;</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Actuar en días y horas hábiles. En días y horas inhábiles, solamente lo harán en aquellos asuntos que así lo ameriten, previo acuerdo del Órgano de Administración Judicial, en los casos que señale la ley o en la normatividad que resulte aplicable;</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Cumplir con los plazos señalados en los ordenamientos legales;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Ser diligente en el desempeño de las funciones o labores que deban realizar en observancia al Código de Ética;</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No impedir que las partes ejerzan los derechos que legalmente les correspondan en los procedimientos judiciales;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Poner en conocimiento del Tribunal de Disciplina Judicial, Órgano de Administración Judicial, y en su caso de la Contraloría Interna, cualquier acto tendente a vulnerar la autonomía e independencia de la función jurisdiccional, tratándose de asuntos de su competencia;</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Preservar la dignidad, imparcialidad y profesionalismo propios de la función jurisdiccional en el desempeño de sus labores;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Dirigir su actuar bajo un enfoque de derechos humanos y perspectiva de género; y</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9"/>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Abstenerse de:</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lastRenderedPageBreak/>
        <w:t>Incurrir en conductas que atenten contra la autonomía y la independencia de las personas integrantes del Poder Judicial y poner en riesgo su imparcialidad y libertad para juzgar;</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Ejercer influencia para que el nombramiento del personal de las salas, tribunales de alzada, tribunales o juzgados recaiga en persona determinada, a fin de evitar la creación de redes </w:t>
      </w:r>
      <w:proofErr w:type="spellStart"/>
      <w:r w:rsidRPr="00F86CE6">
        <w:rPr>
          <w:rFonts w:ascii="Times New Roman" w:eastAsia="Calibri" w:hAnsi="Times New Roman" w:cs="Times New Roman"/>
          <w:sz w:val="24"/>
          <w:szCs w:val="24"/>
          <w:lang w:eastAsia="es-MX"/>
        </w:rPr>
        <w:t>nepóticas</w:t>
      </w:r>
      <w:proofErr w:type="spellEnd"/>
      <w:r w:rsidRPr="00F86CE6">
        <w:rPr>
          <w:rFonts w:ascii="Times New Roman" w:eastAsia="Calibri" w:hAnsi="Times New Roman" w:cs="Times New Roman"/>
          <w:sz w:val="24"/>
          <w:szCs w:val="24"/>
          <w:lang w:eastAsia="es-MX"/>
        </w:rPr>
        <w:t xml:space="preserve"> o clientelares;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Dictar resoluciones o trámites infundados o notoriamente innecesarios que tiendan a dilatar el proceso;</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Admitir, en los casos que prescriben las leyes, garantías de personas que no acrediten su solvencia;</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Actuar en los negocios en que estuvieren impedidas o impedidos por las causas previstas en los ordenamientos legales;</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Señalar la celebración de vistas o audiencias fuera de los plazos establecidos por la ley;</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Asignar a las servidoras y servidores públicos judiciales, labores ajenas a la función jurisdiccional;</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Ausentarse de las vistas o audiencias en las salas o tribunales de alzada, una vez iniciadas; y</w:t>
      </w:r>
    </w:p>
    <w:p w:rsidR="00AA654D" w:rsidRPr="00F86CE6" w:rsidRDefault="00AA654D" w:rsidP="00F86CE6">
      <w:pPr>
        <w:spacing w:after="0" w:line="240" w:lineRule="auto"/>
        <w:ind w:left="720"/>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2"/>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Intervenir indebidamente en cuestiones del orden jurisdiccional que competan a otros órganos del Poder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Integración y sesiones del Pleno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w:t>
      </w:r>
      <w:r w:rsidRPr="00F86CE6">
        <w:rPr>
          <w:rFonts w:ascii="Times New Roman" w:eastAsia="Calibri" w:hAnsi="Times New Roman" w:cs="Times New Roman"/>
          <w:sz w:val="24"/>
          <w:szCs w:val="24"/>
          <w:lang w:eastAsia="es-MX"/>
        </w:rPr>
        <w:t xml:space="preserve"> El Pleno estará constituido por las magistradas y los magistrados que integren la Sala Constitucional, la Sala de Asuntos Indígenas, las salas colegiadas, las salas unitarias, los tribunales de alzada, y por la Presidenta o el Presidente o, en su caso, por la magistrada o magistrado que lo supla interinamente o lo sustituya.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Sede del Pleno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w:t>
      </w:r>
      <w:r w:rsidRPr="00F86CE6">
        <w:rPr>
          <w:rFonts w:ascii="Times New Roman" w:eastAsia="Calibri" w:hAnsi="Times New Roman" w:cs="Times New Roman"/>
          <w:sz w:val="24"/>
          <w:szCs w:val="24"/>
          <w:lang w:eastAsia="es-MX"/>
        </w:rPr>
        <w:t xml:space="preserve"> El Pleno sesionará presencialmente en el salón oficial de Plenos del Palacio de Justicia en la ciudad de Toluca. Asimismo, se contará con un salón de sesiones alterno en el edificio administrativo del Poder Judicial de la misma ciudad.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En la convocatoria correspondiente se indicará indistintamente dónde se realizará la sesión presencial o si ésta será por telepresencia o mixta.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Por acuerdo del Pleno y por razones de trascendencia social, se podrá designar una sede diversa en cualquier municipio para desarrollar la sesión correspondiente.</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del Pleno del Tribunal Superior de Justicia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w:t>
      </w:r>
      <w:r w:rsidRPr="00F86CE6">
        <w:rPr>
          <w:rFonts w:ascii="Times New Roman" w:eastAsia="Calibri" w:hAnsi="Times New Roman" w:cs="Times New Roman"/>
          <w:b/>
          <w:bCs/>
          <w:sz w:val="24"/>
          <w:szCs w:val="24"/>
          <w:lang w:eastAsia="es-MX"/>
        </w:rPr>
        <w:t xml:space="preserve"> </w:t>
      </w:r>
      <w:r w:rsidRPr="00F86CE6">
        <w:rPr>
          <w:rFonts w:ascii="Times New Roman" w:eastAsia="Calibri" w:hAnsi="Times New Roman" w:cs="Times New Roman"/>
          <w:sz w:val="24"/>
          <w:szCs w:val="24"/>
          <w:lang w:eastAsia="es-MX"/>
        </w:rPr>
        <w:t>Corresponde al Pleno del Tribunal Superior de Justicia: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Iniciar leyes o decretos ante la Legislatura, con la aprobación de al menos las dos terceras partes de los integrantes del Pleno;</w:t>
      </w:r>
    </w:p>
    <w:p w:rsidR="00AA654D" w:rsidRPr="00F86CE6" w:rsidRDefault="00AA654D" w:rsidP="00F86CE6">
      <w:pPr>
        <w:spacing w:after="0" w:line="240" w:lineRule="auto"/>
        <w:ind w:firstLine="142"/>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Determinar el ámbito territorial en el que ejercerán su competencia las salas y tribunales;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Dirimir los conflictos de competencia que se susciten entre las salas y tribunales;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Aprobar el Reglamento Interior del Tribunal Superior de Justicia;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Conceder licencia a la Presidenta o el Presidente para separarse de su cargo por un periodo menor a quince días;</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Enviar a la Legislatura o Diputación Permanente la renuncia de la Presidenta o el Presidente del Tribunal Superior de Justicia o de cualquiera de sus integrantes, o bien, del Tribunal de Disciplina previo análisis y en su caso calificación de las causas que la motivaron;</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Formar comisiones de entre sus integrantes para:</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Elaborar, analizar, en su caso dictaminar y aprobar proyectos de iniciativas de ley, reglamentos y acuerdos para su presentación ante el Pleno;</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Investigar, en el ámbito de sus competencias, los asuntos relevantes que considere el Pleno; y</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1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Desempeñar las funciones que de manera específica les confiera el Pleno.</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Definir la integración del Comité de Evaluación del Poder Judicial, conformado por cinco personas reconocidas en la actividad jurídica, conforme a las bases previstas en el artículo 89, fracción II, inciso b, de la Constitución;</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la Constitución;</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Determinar, en su caso, el cambio de sedes para la realización de las sesiones del Pleno, a lugar distinto al previsto en el artículo 14 de esta Ley;</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Solicitar al Tribunal de Disciplina Judicial, así como al Órgano de Administración Judicial, por conducto de la Presidenta o Presidente, la información y documentación, así como las opiniones que requiera para el mejor desempeño de sus atribuciones y en su caso pedir su comparecencia a través de su Presidenta o Presidente o de alguno de sus integrantes;</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Proponer y aprobar los criterios y las medidas conducentes para el mejoramiento de la administración e impartición de justicia;</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Formular, en los asuntos de su competencia, las recomendaciones respectivas al Tribunal de Disciplina Judicial, así como al Órgano de Administración Judicial y a la Contraloría Interna;</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lastRenderedPageBreak/>
        <w:t>Aprobar el modelo de compilación y sistematización de leyes, precedentes y jurisprudencia, a fin de lograr la difusión de las mismas;</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Nombrar, mediante el voto de las dos terceras partes de los miembros presentes, a los integrantes que formarán parte del Órgano de Administración Judicial que deban ser designados por 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Resolver el recurso de reclamación que se haga valer en contra de los acuerdos dictados por la Presidenta o Presidente;</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Emitir el reglamento sobre formación, registro y precedentes de jurisprudencia de los órganos del Tribunal Superior de Justicia;</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Resolver las denuncias sobre contradicción de tesis sustentadas por dos o más salas o tribunales de alzada;</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Recibir el informe de actividades del Órgano de Administración Judicial, de la Contraloría Interna y del Tribunal de Disciplina Judicial que formará parte del informe anual que rinda la Presidenta o Presidente del Tribunal Superior de Justicia; y</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1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Cualquier otra atribución o facultad que sea necesaria para hacer efectivas las anteriores, así como aquellas que establezca la normatividad que resulte aplicable.</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Sesiones ordinarias y extraordinarias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16.</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El Pleno sesionará de manera ordinaria cuando menos ocho veces por año. Se aprobará un calendario anual de sesiones y se convocará cuando menos con cuarenta y ocho horas de anticipación. También sesionará de manera extraordinaria cuando sea necesario, previa convocatoria, a solicitud de la Presidenta o Presidente, o de cuando menos una tercera parte del total de las magistradas y los magistrados que lo integran. Esta convocatoria deberá enviarse con la mayor anticipación posible</w:t>
      </w:r>
      <w:r w:rsidRPr="00F86CE6">
        <w:rPr>
          <w:rFonts w:ascii="Times New Roman" w:eastAsia="Bookman Old Style" w:hAnsi="Times New Roman" w:cs="Times New Roman"/>
          <w:b/>
          <w:bCs/>
          <w:sz w:val="24"/>
          <w:szCs w:val="24"/>
          <w:lang w:eastAsia="es-MX"/>
        </w:rPr>
        <w:t>, cuando menos con cuatro horas de anticipación.</w:t>
      </w:r>
      <w:r w:rsidRPr="00F86CE6">
        <w:rPr>
          <w:rFonts w:ascii="Times New Roman" w:eastAsia="Bookman Old Style" w:hAnsi="Times New Roman" w:cs="Times New Roman"/>
          <w:sz w:val="24"/>
          <w:szCs w:val="24"/>
          <w:lang w:eastAsia="es-MX"/>
        </w:rPr>
        <w:t xml:space="preserve"> No será necesario llevar a cabo una previa convocatoria cuando se encuentre reunida la totalidad de las magistradas y los magistrados del Pleno.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Quorum y votación del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17.</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 xml:space="preserve">Para la validez de las sesiones del Pleno, será necesaria la concurrencia de al menos las dos terceras partes del total de sus miembros, entre los que deberá estar la Presidenta o Presidente, </w:t>
      </w:r>
      <w:r w:rsidRPr="00F86CE6">
        <w:rPr>
          <w:rFonts w:ascii="Times New Roman" w:eastAsia="Calibri" w:hAnsi="Times New Roman" w:cs="Times New Roman"/>
          <w:sz w:val="24"/>
          <w:szCs w:val="24"/>
          <w:lang w:eastAsia="es-MX"/>
        </w:rPr>
        <w:t>o, en su caso, por la magistrada o magistrado que lo supla interinamente o lo sustituya.</w:t>
      </w:r>
      <w:r w:rsidRPr="00F86CE6">
        <w:rPr>
          <w:rFonts w:ascii="Times New Roman" w:eastAsia="Bookman Old Style" w:hAnsi="Times New Roman" w:cs="Times New Roman"/>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resoluciones y acuerdos del Pleno serán válidos cuando se adopten por la mayoría simple de sus miembros presentes. Las resoluciones y acuerdos adoptados por el Pleno deberán asentarse en un acta levantada por la secretaria o secretario y firmada por las magistradas y los magistrados asistentes.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votaciones podrán ser económicas, nominales o secretas cuando así lo determine 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sz w:val="24"/>
          <w:szCs w:val="24"/>
          <w:lang w:eastAsia="es-MX"/>
        </w:rPr>
        <w:t>Cada magistrada y magistrado tendrá derecho a un voto, y la Presidenta o el Presidente solo votará en caso de empate.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Las resoluciones o acuerdos adoptados por el Pleno obligarán tanto a las magistradas y los magistrados ausentes como a quienes hubieren votado en contra.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magistradas y los magistrados asistentes podrán abstenerse de votar, siempre que fundamenten su postura.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magistradas y los magistrados podrán formular voto particular o concurrente, el cual se insertará al final del acta.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magistradas y los magistrados deberán abstenerse de votar cuando tengan un impedimento o el tema que se someta a su consideración implique un conflicto de interés, lo que podrá ser señalado por cualquiera de las personas presentes, ello se hará constar en el acta.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asistencia de las magistradas y los magistrados miembros podrá ser de manera presencial o telepresencial, utilizando medios electrónicos. Cuando por algún motivo de causa mayor o bien, por motivo de actividades propias del desempeño de sus funciones no pueda asistir de manera presencial o telepresencial, se podrá justificar la inasistencia, debiendo dar aviso de manera previa a la sesión, mediante oficio dirigido a la Presidenta o Presidente del Tribunal Superior de Justicia, o, en su caso, a la magistrada o magistrado que lo supla interinamente o lo sustituya, donde exponga la causa justificada.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Tipos de sesiones del Pleno</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18.</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Las sesiones del Pleno serán:</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Públicas: cuando se lleven a puerta abierta. Se preferirá el carácter público de las sesiones, salvo justificación debidamente fundada;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Privadas: cuando se lleven a puerta cerrada por determinación del Pleno, en razón de la confidencialidad o relevancia de los asuntos que se traten;</w:t>
      </w:r>
    </w:p>
    <w:p w:rsidR="00AA654D" w:rsidRPr="00F86CE6" w:rsidRDefault="00AA654D" w:rsidP="00F86CE6">
      <w:pPr>
        <w:spacing w:after="0" w:line="240" w:lineRule="auto"/>
        <w:ind w:left="720"/>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Solemnes: cuando se requiera de alguna formalidad especial, en sesión pública o privada;</w:t>
      </w:r>
    </w:p>
    <w:p w:rsidR="00AA654D" w:rsidRPr="00F86CE6" w:rsidRDefault="00AA654D" w:rsidP="00F86CE6">
      <w:pPr>
        <w:spacing w:after="0" w:line="240" w:lineRule="auto"/>
        <w:ind w:left="720"/>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Presenciales: cuando se realicen con la asistencia de sus miembros;</w:t>
      </w:r>
    </w:p>
    <w:p w:rsidR="00AA654D" w:rsidRPr="00F86CE6" w:rsidRDefault="00AA654D" w:rsidP="00F86CE6">
      <w:pPr>
        <w:spacing w:after="0" w:line="240" w:lineRule="auto"/>
        <w:ind w:left="720"/>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Telepresenciales: cuando las personas asistentes no se encuentren presentes en alguno de los recintos sedes que señale esta Ley y comparezcan utilizando medios electrónicos;</w:t>
      </w:r>
    </w:p>
    <w:p w:rsidR="00AA654D" w:rsidRPr="00F86CE6" w:rsidRDefault="00AA654D" w:rsidP="00F86CE6">
      <w:pPr>
        <w:spacing w:after="0" w:line="240" w:lineRule="auto"/>
        <w:ind w:left="720"/>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Mixtas: cuando se lleven a cabo con la presencia de parte de sus integrantes en el recinto señalado en la convocatoria y el resto asista por telepresencia;</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Conjuntas: cuando se reúnan los Plenos del Tribunal Superior de Justicia, del Tribunal de Disciplina Judicial y del Órgano de Administración Judicial en una misma sesión. En este caso, las sesiones tendrán un carácter no deliberativo, sino exclusivamente informativo o bien cuando se trate de una sesión solemne; y</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1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Itinerantes: cuando a consideración del Pleno y por razones de trascendencia social, se lleven a cabo en alguna región judicial del Estado.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CAPÍTULO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Salas, tribunales de alzada y juzgados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Salas, tribunales y juzgados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w:t>
      </w:r>
      <w:r w:rsidRPr="00F86CE6">
        <w:rPr>
          <w:rFonts w:ascii="Times New Roman" w:eastAsia="Bookman Old Style" w:hAnsi="Times New Roman" w:cs="Times New Roman"/>
          <w:sz w:val="24"/>
          <w:szCs w:val="24"/>
          <w:lang w:eastAsia="es-MX"/>
        </w:rPr>
        <w:t xml:space="preserve"> En cada distrito judicial funcionarán, las salas, los tribunales y los juzgados que determine el Órgano de Administración Judicial, los cuales tendrán su sede en la cabecera del distrito judicial respectivo, así como en los municipios del propio distrito judicial que se requieran.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caso de las salas y tribunales de alzada, tendrán su sede en la región judicial que corresponda.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Jurisdicción de salas, tribunales y juzgados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w:t>
      </w:r>
      <w:r w:rsidRPr="00F86CE6">
        <w:rPr>
          <w:rFonts w:ascii="Times New Roman" w:eastAsia="Bookman Old Style" w:hAnsi="Times New Roman" w:cs="Times New Roman"/>
          <w:sz w:val="24"/>
          <w:szCs w:val="24"/>
          <w:lang w:eastAsia="es-MX"/>
        </w:rPr>
        <w:t xml:space="preserve"> Las salas, los tribunales y los juzgados tendrán jurisdicción en el territorio de la región y del distrito judicial al que pertenezcan, o en la fracción en que se divida este último, conforme lo determine el Órgano de Administración Judicial, salvo las excepciones que la ley establezca.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Sala Constitucional, salas colegiadas y unitarias, tribunales de alzada y Sala de Asuntos Indígenas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w:t>
      </w:r>
      <w:r w:rsidRPr="00F86CE6">
        <w:rPr>
          <w:rFonts w:ascii="Times New Roman" w:eastAsia="Bookman Old Style" w:hAnsi="Times New Roman" w:cs="Times New Roman"/>
          <w:sz w:val="24"/>
          <w:szCs w:val="24"/>
          <w:lang w:eastAsia="es-MX"/>
        </w:rPr>
        <w:t xml:space="preserve"> El Tribunal Superior de Justicia se conformará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Sala Constitucional;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Sala de Asuntos Indígenas; </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salas colegiadas;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salas unitarias;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tribunales de alzada en materia penal.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Órgano de Administración Judicial establecerá el número de salas colegiadas y unitarias, así como de tribunales de alzada, que considere necesarias para el adecuado ejercicio de la función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salas colegiadas y unitarias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y los tribunales de alzada</w:t>
      </w:r>
      <w:r w:rsidRPr="00F86CE6">
        <w:rPr>
          <w:rFonts w:ascii="Times New Roman" w:eastAsia="Bookman Old Style" w:hAnsi="Times New Roman" w:cs="Times New Roman"/>
          <w:bCs/>
          <w:sz w:val="24"/>
          <w:szCs w:val="24"/>
          <w:lang w:eastAsia="es-MX"/>
        </w:rPr>
        <w:t xml:space="preserve">, </w:t>
      </w:r>
      <w:r w:rsidRPr="00F86CE6">
        <w:rPr>
          <w:rFonts w:ascii="Times New Roman" w:eastAsia="Bookman Old Style" w:hAnsi="Times New Roman" w:cs="Times New Roman"/>
          <w:sz w:val="24"/>
          <w:szCs w:val="24"/>
          <w:lang w:eastAsia="es-MX"/>
        </w:rPr>
        <w:t>se distribuirán en las regiones y los distritos judiciales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la Sala Constitucional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w:t>
      </w:r>
      <w:r w:rsidRPr="00F86CE6">
        <w:rPr>
          <w:rFonts w:ascii="Times New Roman" w:eastAsia="Bookman Old Style" w:hAnsi="Times New Roman" w:cs="Times New Roman"/>
          <w:sz w:val="24"/>
          <w:szCs w:val="24"/>
          <w:lang w:eastAsia="es-MX"/>
        </w:rPr>
        <w:t xml:space="preserve"> La Sala Constitucional tiene por objeto garantizar la supremacía y control de la Constitución, así como la tutela de los derechos humanos. Será competente para: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Emitir opiniones sobre las consultas que le sean planteadas por los poderes, ayuntamientos municipales y los organismos autónomos del Estado;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Conocer y resolver sobre:</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7"/>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controversias constitucionales, con excepción de la materia electoral;</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acciones de inconstitucionalidad en contra de leyes y reglamentos estatales o municipales, bandos municipales o decretos de carácter general; y</w:t>
      </w:r>
    </w:p>
    <w:p w:rsidR="00AA654D" w:rsidRPr="00F86CE6" w:rsidRDefault="00AA654D" w:rsidP="00F86CE6">
      <w:pPr>
        <w:pBdr>
          <w:top w:val="nil"/>
          <w:left w:val="nil"/>
          <w:bottom w:val="nil"/>
          <w:right w:val="nil"/>
          <w:between w:val="nil"/>
        </w:pBdr>
        <w:spacing w:after="0" w:line="240" w:lineRule="auto"/>
        <w:jc w:val="right"/>
        <w:rPr>
          <w:rFonts w:ascii="Times New Roman" w:eastAsia="Bookman Old Style" w:hAnsi="Times New Roman" w:cs="Times New Roman"/>
          <w:sz w:val="24"/>
          <w:szCs w:val="24"/>
          <w:lang w:eastAsia="es-MX"/>
        </w:rPr>
      </w:pPr>
    </w:p>
    <w:p w:rsidR="00AA654D" w:rsidRPr="00F86CE6" w:rsidRDefault="00AA654D" w:rsidP="00F86CE6">
      <w:pPr>
        <w:numPr>
          <w:ilvl w:val="0"/>
          <w:numId w:val="1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recursos ordinarios en contra de resoluciones judiciales en donde se inapliquen normas en ejercicio del control difuso de la constitucionalidad o de la convencionalidad. En estos casos resolverá también el fondo del asunto planteado.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Competencia de la Sala de Asuntos Indígenas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w:t>
      </w:r>
      <w:r w:rsidRPr="00F86CE6">
        <w:rPr>
          <w:rFonts w:ascii="Times New Roman" w:eastAsia="Bookman Old Style" w:hAnsi="Times New Roman" w:cs="Times New Roman"/>
          <w:sz w:val="24"/>
          <w:szCs w:val="24"/>
          <w:lang w:eastAsia="es-MX"/>
        </w:rPr>
        <w:t xml:space="preserve"> La Sala de Asuntos Indígenas tutelará los derechos de los pueblos indígenas y su jurisdicción, teniendo las siguientes atribuciones: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Conocer de los recursos ordinarios en contra de resoluciones judiciales en donde alguna de las partes se asuma como integrante de algún pueblo indígena y se planteen cuestiones del propio pueblo que se confronten con la tutela de derechos humanos;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Emitir opiniones consultivas en asuntos relacionados con los pueblos y comunidades indígenas,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Proponer al </w:t>
      </w:r>
      <w:r w:rsidRPr="00F86CE6">
        <w:rPr>
          <w:rFonts w:ascii="Times New Roman" w:eastAsia="Bookman Old Style" w:hAnsi="Times New Roman" w:cs="Times New Roman"/>
          <w:sz w:val="24"/>
          <w:szCs w:val="24"/>
          <w:lang w:val="es-ES_tradnl" w:eastAsia="es-MX"/>
        </w:rPr>
        <w:t>Órgano de Administración Judicial</w:t>
      </w:r>
      <w:r w:rsidRPr="00F86CE6">
        <w:rPr>
          <w:rFonts w:ascii="Times New Roman" w:eastAsia="Bookman Old Style" w:hAnsi="Times New Roman" w:cs="Times New Roman"/>
          <w:sz w:val="24"/>
          <w:szCs w:val="24"/>
          <w:lang w:eastAsia="es-MX"/>
        </w:rPr>
        <w:t xml:space="preserve">, para su aprobación, protocolos de actuación para juzgamiento con perspectiva de interculturalismo jurídico;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Conocer y resolver las causas relacionadas con la protección de los derechos de los pueblos indígenas que se susciten por incumplimiento de las recomendaciones emitidas por la Comisión de Derechos Humanos del Estado de México;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Conocer de las inconformidades relacionadas con el ejercicio del derecho a la consulta y consentimiento libre, previo e informado de los pueblos y comunidades indígenas, con base en la Constitución Política de los Estados Unidos Mexicanos, los tratados y convenciones celebrados por el Estado Mexicano y la Constitución. </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Sala de Asuntos Indígenas podrá allegarse de las pruebas que considere pertinentes y necesarias.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las salas colegiadas en materias civil y familiar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w:t>
      </w:r>
      <w:r w:rsidRPr="00F86CE6">
        <w:rPr>
          <w:rFonts w:ascii="Times New Roman" w:eastAsia="Bookman Old Style" w:hAnsi="Times New Roman" w:cs="Times New Roman"/>
          <w:sz w:val="24"/>
          <w:szCs w:val="24"/>
          <w:lang w:eastAsia="es-MX"/>
        </w:rPr>
        <w:t xml:space="preserve"> Las salas colegiadas en materia civil y familiar tendrán competencia para conocer: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recursos de apelación y queja que se interpongan en contra de las resoluciones dictadas por las juezas y jueces de primera instancia y de cuantía menor;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asuntos cuya competencia corresponda a las salas unitarias, cuando por su importancia y trascendencia lo determine la Presidenta o Presidente del Tribunal;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conflictos de competencia que se susciten entre los juzgados pertenecientes a su adscripción, siempre que no exista Sala Unitaria. Cuando se trate de juzgados de diferente adscripción, conocerá la sala a la que se halle adscrito el juzgado que denunció el conflicto;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excusas, recusaciones de las juezas y jueces de su adscripción y de la oposición de las partes a las excusas;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De las excusas o recusaciones de sus miembros, de las magistradas y los magistrados unitarios de su adscripción, incluyendo la atribución de proponer, en su caso, la designación de sustituto a la Presidenta o Presidente;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excepciones de incompetencia que se interpongan en materia mercantil.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las salas unitarias en materias civil y familiar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25. </w:t>
      </w:r>
      <w:r w:rsidRPr="00F86CE6">
        <w:rPr>
          <w:rFonts w:ascii="Times New Roman" w:eastAsia="Bookman Old Style" w:hAnsi="Times New Roman" w:cs="Times New Roman"/>
          <w:sz w:val="24"/>
          <w:szCs w:val="24"/>
          <w:lang w:eastAsia="es-MX"/>
        </w:rPr>
        <w:t>Las salas unitarias en materias civil y familiar tendrán competencia para conocer: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recursos que se interpongan en contra de resoluciones diversas a las sentencias definitivas dictadas por las juezas o jueces de cuantía menor y de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conflictos de competencia que se susciten entre los juzgados pertenecientes a su adscripción. Cuando se trate de juzgados de adscripciones distintas, conocerá la sala a la que se halle adscrito el juzgado que denunció el conflicto;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0"/>
        </w:num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recusaciones de las juezas y jueces de su adscripción, así como de la oposición de las partes a las excusas;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excepciones de incompetencia que se interpongan en materia mercantil.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Competencia de la Sala Unitaria Penal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w:t>
      </w:r>
      <w:r w:rsidRPr="00F86CE6">
        <w:rPr>
          <w:rFonts w:ascii="Times New Roman" w:eastAsia="Bookman Old Style" w:hAnsi="Times New Roman" w:cs="Times New Roman"/>
          <w:sz w:val="24"/>
          <w:szCs w:val="24"/>
          <w:lang w:eastAsia="es-MX"/>
        </w:rPr>
        <w:t xml:space="preserve"> La Sala Unitaria Penal tendrá competencia para conocer: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recursos que se interpongan en contra de resoluciones dictadas por las juezas o jueces de primera instancia del sistema tradicional;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conflictos de competencia que se susciten entre los juzgados pertenecientes a su adscripción;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excusas y recusaciones de las juezas y jueces de su adscripción, así como de la oposición de las partes a las mismas.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autoSpaceDE w:val="0"/>
        <w:autoSpaceDN w:val="0"/>
        <w:spacing w:after="0" w:line="240" w:lineRule="auto"/>
        <w:jc w:val="both"/>
        <w:outlineLvl w:val="2"/>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la Sala Unitaria Especializada en el Sistema Integral de Justicia Penal para Adolescentes</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r w:rsidRPr="00F86CE6">
        <w:rPr>
          <w:rFonts w:ascii="Times New Roman" w:eastAsia="Bookman Old Style" w:hAnsi="Times New Roman" w:cs="Times New Roman"/>
          <w:b/>
          <w:sz w:val="24"/>
          <w:szCs w:val="24"/>
          <w:lang w:eastAsia="es-MX"/>
        </w:rPr>
        <w:t>Artículo 27.</w:t>
      </w:r>
      <w:r w:rsidRPr="00F86CE6">
        <w:rPr>
          <w:rFonts w:ascii="Times New Roman" w:eastAsia="Arial MT" w:hAnsi="Times New Roman" w:cs="Times New Roman"/>
          <w:b/>
          <w:sz w:val="24"/>
          <w:szCs w:val="24"/>
          <w:lang w:val="es-ES" w:eastAsia="es-MX"/>
        </w:rPr>
        <w:t xml:space="preserve"> </w:t>
      </w:r>
      <w:r w:rsidRPr="00F86CE6">
        <w:rPr>
          <w:rFonts w:ascii="Times New Roman" w:eastAsia="Arial MT" w:hAnsi="Times New Roman" w:cs="Times New Roman"/>
          <w:sz w:val="24"/>
          <w:szCs w:val="24"/>
          <w:lang w:val="es-ES" w:eastAsia="es-MX"/>
        </w:rPr>
        <w:t xml:space="preserve">La Sala Unitaria Especializada en el Sistema Integral de Justicia Penal para Adolescentes estará a cargo de una magistrada o un </w:t>
      </w:r>
      <w:r w:rsidRPr="00F86CE6">
        <w:rPr>
          <w:rFonts w:ascii="Times New Roman" w:eastAsia="Calibri" w:hAnsi="Times New Roman" w:cs="Times New Roman"/>
          <w:sz w:val="24"/>
          <w:szCs w:val="24"/>
          <w:lang w:eastAsia="es-MX"/>
        </w:rPr>
        <w:t>magistrado y</w:t>
      </w:r>
      <w:r w:rsidRPr="00F86CE6">
        <w:rPr>
          <w:rFonts w:ascii="Times New Roman" w:eastAsia="Arial MT" w:hAnsi="Times New Roman" w:cs="Times New Roman"/>
          <w:sz w:val="24"/>
          <w:szCs w:val="24"/>
          <w:lang w:val="es-ES" w:eastAsia="es-MX"/>
        </w:rPr>
        <w:t xml:space="preserve"> tendrá competencia para conocer:</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p>
    <w:p w:rsidR="00AA654D" w:rsidRPr="00F86CE6" w:rsidRDefault="00AA654D" w:rsidP="00F86CE6">
      <w:pPr>
        <w:widowControl w:val="0"/>
        <w:numPr>
          <w:ilvl w:val="0"/>
          <w:numId w:val="22"/>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 los recursos contra resoluciones pronunciadas por los jueces de control, tribunal de enjuiciamiento y jueces de ejecución, especializados en el Sistema Integral de Justicia para Adolescentes;</w:t>
      </w: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22"/>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 los conflictos de competencia que se susciten entre los órganos jurisdiccionales pertenecientes a su adscripción; y</w:t>
      </w: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22"/>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 las excusas y recusaciones de los jueces de su adscripción y de la oposición de las partes.</w:t>
      </w: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Arial MT" w:hAnsi="Times New Roman" w:cs="Times New Roman"/>
          <w:sz w:val="24"/>
          <w:szCs w:val="24"/>
          <w:lang w:val="es-ES" w:eastAsia="es-MX"/>
        </w:rPr>
      </w:pPr>
      <w:r w:rsidRPr="00F86CE6">
        <w:rPr>
          <w:rFonts w:ascii="Times New Roman" w:eastAsia="Arial MT" w:hAnsi="Times New Roman" w:cs="Times New Roman"/>
          <w:sz w:val="24"/>
          <w:szCs w:val="24"/>
          <w:lang w:val="es-ES" w:eastAsia="es-MX"/>
        </w:rPr>
        <w:lastRenderedPageBreak/>
        <w:t>Los casos de excusas y recusaciones relacionadas con la magistrada o magistrado titular de la Sala Unitaria, así como, en su caso, de aquellas promociones que soliciten la designación del sustituto, serán resueltas por el Presidente.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Tribunales de Alzada en Materia Penal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28.</w:t>
      </w:r>
      <w:r w:rsidRPr="00F86CE6">
        <w:rPr>
          <w:rFonts w:ascii="Times New Roman" w:eastAsia="Bookman Old Style" w:hAnsi="Times New Roman" w:cs="Times New Roman"/>
          <w:sz w:val="24"/>
          <w:szCs w:val="24"/>
          <w:lang w:eastAsia="es-MX"/>
        </w:rPr>
        <w:t xml:space="preserve"> Los tribunales de alzada en Materia Penal tendrán competencia para conocer: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asuntos que, en términos del artículo tercero transitorio del Código Nacional de Procedimientos Penales, deban resolverse de conformidad con el Código de Procedimientos Penales para el Estado de México;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asuntos que deban resolverse según lo dispuesto en el Código Nacional de Procedimientos Penales y la Ley Nacional de Ejecución Penal;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conflictos de competencia que se susciten entre los juzgados y tribunales pertenecientes a su adscripción. Cuando se trate de juzgados de distintas salas, conocerá la sala a la que pertenezca el juzgado que dio inicio al conflicto;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recusaciones de las juezas y jueces de su adscripción, así como de la oposición de las partes a las excusas.</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CUARTO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Tribunales especializados, de enjuiciamiento y juzgados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tribunales de tratamiento de adicciones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29.</w:t>
      </w:r>
      <w:r w:rsidRPr="00F86CE6">
        <w:rPr>
          <w:rFonts w:ascii="Times New Roman" w:eastAsia="Bookman Old Style" w:hAnsi="Times New Roman" w:cs="Times New Roman"/>
          <w:sz w:val="24"/>
          <w:szCs w:val="24"/>
          <w:lang w:eastAsia="es-MX"/>
        </w:rPr>
        <w:t xml:space="preserve"> Los tribunales de tratamiento de adicciones tendrán competencia para conocer y resolver los asuntos relativos al Programa de Justicia Terapéutica en su modalidad de Tribunal de Tratamiento de Adicciones (TTA) del Poder Judicial del Estado de México; siendo este un mecanismo de justicia alternativa que permite a una persona primo delincuente, que cometió un delito no calificado como grave y se acredite que este hecho está vinculado con el abuso o dependencia a alguna sustancia, someterse a un tratamiento de atención a las adicciones como condición durante el periodo de suspensión condicional del proceso; en los términos que les confiera la Constitución, el Código Nacional de Procedimientos Penales, esta Ley, el Reglamento Interior del Tribunal Superior de Justicia y la demás normatividad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juzgados especializados en 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30.</w:t>
      </w:r>
      <w:r w:rsidRPr="00F86CE6">
        <w:rPr>
          <w:rFonts w:ascii="Times New Roman" w:eastAsia="Bookman Old Style" w:hAnsi="Times New Roman" w:cs="Times New Roman"/>
          <w:sz w:val="24"/>
          <w:szCs w:val="24"/>
          <w:lang w:eastAsia="es-MX"/>
        </w:rPr>
        <w:t xml:space="preserve"> Las juezas y jueces especializados en el Sistema Integral de Justicia Penal para Adolescentes tendrán competencia para conocer de los asuntos señalados en la Ley Nacional del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juezas y jueces de control especializados en el Sistema Integral de Justicia Penal para Adolescentes, conocerán de la etapa de investigación e intermedia, de conformidad con la Ley Nacional del Sistema Integral de Justicia Penal para Adolescentes y el Código Nacional de Procedimientos Penales.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Los tribunales de enjuiciamiento especializados en el Sistema Integral de Justicia Penal para Adolescentes serán competentes para conocer de la etapa de juicio, de conformidad con la Ley </w:t>
      </w:r>
      <w:r w:rsidRPr="00F86CE6">
        <w:rPr>
          <w:rFonts w:ascii="Times New Roman" w:eastAsia="Bookman Old Style" w:hAnsi="Times New Roman" w:cs="Times New Roman"/>
          <w:sz w:val="24"/>
          <w:szCs w:val="24"/>
          <w:lang w:eastAsia="es-MX"/>
        </w:rPr>
        <w:lastRenderedPageBreak/>
        <w:t>Nacional del Sistema Integral de Justicia Penal para Adolescentes y el Código Nacional de Procedimientos Penales.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juezas y jueces de ejecución especializados en el Sistema Integral de Justicia Penal para Adolescentes conocerán: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ejecución y vigilancia de las medidas impuestas al adolescente, de conformidad con la Ley Nacional del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Del control y supervisión de la legalidad, así como de la aplicación de las medidas de sanción y de internamiento preventivo, de conformidad con la Ley Nacional del Sistema Integral de Justicia Penal para Adolescentes y el Código Nacional de Procedimientos Penales;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demás disposiciones de la Ley Nacional del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juzgados de control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31.</w:t>
      </w:r>
      <w:r w:rsidRPr="00F86CE6">
        <w:rPr>
          <w:rFonts w:ascii="Times New Roman" w:eastAsia="Bookman Old Style" w:hAnsi="Times New Roman" w:cs="Times New Roman"/>
          <w:sz w:val="24"/>
          <w:szCs w:val="24"/>
          <w:lang w:eastAsia="es-MX"/>
        </w:rPr>
        <w:t xml:space="preserve"> Los juzgados de control tendrán competencia para conocer: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etapa de investigación e intermedia, de conformidad con el Código Nacional de Procedimientos Penales;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etapa de investigación e intermedia, en los casos a que se refiere el artículo tercero transitorio del Código Nacional de Procedimientos Penales;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medidas de protección; y, tratándose de delitos de género, podrán conocer también de las órdenes de protección y demás disposiciones que señale la Ley General de Acceso de las Mujeres a una Vida libre de Violencia.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tribunales de enjuiciamiento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w:t>
      </w:r>
      <w:r w:rsidRPr="00F86CE6">
        <w:rPr>
          <w:rFonts w:ascii="Times New Roman" w:eastAsia="Bookman Old Style" w:hAnsi="Times New Roman" w:cs="Times New Roman"/>
          <w:sz w:val="24"/>
          <w:szCs w:val="24"/>
          <w:lang w:eastAsia="es-MX"/>
        </w:rPr>
        <w:t xml:space="preserve"> Los tribunales de enjuiciamiento tendrán competencia para conocer de la etapa de juicio.</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juzgados de ejecución penal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w:t>
      </w:r>
      <w:r w:rsidRPr="00F86CE6">
        <w:rPr>
          <w:rFonts w:ascii="Times New Roman" w:eastAsia="Bookman Old Style" w:hAnsi="Times New Roman" w:cs="Times New Roman"/>
          <w:sz w:val="24"/>
          <w:szCs w:val="24"/>
          <w:lang w:eastAsia="es-MX"/>
        </w:rPr>
        <w:t xml:space="preserve"> Los juzgados de ejecución penal tendrán competencia para conocer y resolver de la etapa de ejecución y de las controversias planteadas de conformidad con la Ley Nacional de Ejecución Penal y el Código Nacional de Procedimientos Penales.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territorial en materia de ejecución de sentencias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w:t>
      </w:r>
      <w:r w:rsidRPr="00F86CE6">
        <w:rPr>
          <w:rFonts w:ascii="Times New Roman" w:eastAsia="Bookman Old Style" w:hAnsi="Times New Roman" w:cs="Times New Roman"/>
          <w:sz w:val="24"/>
          <w:szCs w:val="24"/>
          <w:lang w:eastAsia="es-MX"/>
        </w:rPr>
        <w:t xml:space="preserve"> La competencia territorial de las juezas y jueces ejecutores de sentencias y ejecutores del Sistema Integral de Justicia Penal para Adolescentes será la que determine el </w:t>
      </w:r>
      <w:r w:rsidRPr="00F86CE6">
        <w:rPr>
          <w:rFonts w:ascii="Times New Roman" w:eastAsia="Bookman Old Style" w:hAnsi="Times New Roman" w:cs="Times New Roman"/>
          <w:sz w:val="24"/>
          <w:szCs w:val="24"/>
          <w:lang w:val="es-ES_tradnl" w:eastAsia="es-MX"/>
        </w:rPr>
        <w:t>Órgano de Administración Judicial</w:t>
      </w:r>
      <w:r w:rsidRPr="00F86CE6">
        <w:rPr>
          <w:rFonts w:ascii="Times New Roman" w:eastAsia="Bookman Old Style" w:hAnsi="Times New Roman" w:cs="Times New Roman"/>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Competencia de los juzgados de primera instancia en materia civil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w:t>
      </w:r>
      <w:r w:rsidRPr="00F86CE6">
        <w:rPr>
          <w:rFonts w:ascii="Times New Roman" w:eastAsia="Bookman Old Style" w:hAnsi="Times New Roman" w:cs="Times New Roman"/>
          <w:sz w:val="24"/>
          <w:szCs w:val="24"/>
          <w:lang w:eastAsia="es-MX"/>
        </w:rPr>
        <w:t xml:space="preserve"> Las juezas y jueces de primera instancia de la materia civil conocerán: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 los juicios civiles y mercantiles cuando el valor del negocio exceda de mil veces el valor diario de la Unidad de Medida y Actualización vigente, o cuando no sea susceptible de </w:t>
      </w:r>
      <w:r w:rsidRPr="00F86CE6">
        <w:rPr>
          <w:rFonts w:ascii="Times New Roman" w:eastAsia="Bookman Old Style" w:hAnsi="Times New Roman" w:cs="Times New Roman"/>
          <w:sz w:val="24"/>
          <w:szCs w:val="24"/>
          <w:lang w:eastAsia="es-MX"/>
        </w:rPr>
        <w:lastRenderedPageBreak/>
        <w:t>cuantificarse en dinero, con excepción de los que correspondan al derecho familiar y mercantil, si hubiere en el lugar juzgados de estas materias; también conocerán del juicio oral mercantil;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actos de procedimientos judiciales no contenciosos relacionados con inmatriculaciones, informaciones de dominio o de posesión, consumaciones de la usucapión y notificación judicial, así como de los juicios en los que se promuevan acciones posesorias, cualquiera que sea el valor del negocio;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diligenciación física o electrónica de exhortos, cartas rogatorias, suplicatorias, requisitorias y despachos en materia civil o mercantil que envíen los jueces del Estado, de otras entidades federativas o del extranjero;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actos previos a juicio y de las diligencias preliminares de consignación, cuando el valor exceda del señalado en la fracción I de este artículo;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juicios de usucapión tramitados ante el tribunal electrónico.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juzgados de primera instancia en materia mercantil</w:t>
      </w:r>
    </w:p>
    <w:p w:rsidR="00AA654D" w:rsidRPr="00F86CE6" w:rsidRDefault="00AA654D" w:rsidP="00F86CE6">
      <w:pPr>
        <w:spacing w:after="0" w:line="240" w:lineRule="auto"/>
        <w:jc w:val="both"/>
        <w:rPr>
          <w:rFonts w:ascii="Times New Roman" w:eastAsia="Arial MT" w:hAnsi="Times New Roman" w:cs="Times New Roman"/>
          <w:sz w:val="24"/>
          <w:szCs w:val="24"/>
          <w:lang w:val="es-ES" w:eastAsia="es-MX"/>
        </w:rPr>
      </w:pPr>
      <w:r w:rsidRPr="00F86CE6">
        <w:rPr>
          <w:rFonts w:ascii="Times New Roman" w:eastAsia="Arial MT" w:hAnsi="Times New Roman" w:cs="Times New Roman"/>
          <w:b/>
          <w:bCs/>
          <w:sz w:val="24"/>
          <w:szCs w:val="24"/>
          <w:lang w:val="es-ES" w:eastAsia="es-MX"/>
        </w:rPr>
        <w:t>Artículo 36.</w:t>
      </w:r>
      <w:r w:rsidRPr="00F86CE6">
        <w:rPr>
          <w:rFonts w:ascii="Times New Roman" w:eastAsia="Arial MT" w:hAnsi="Times New Roman" w:cs="Times New Roman"/>
          <w:sz w:val="24"/>
          <w:szCs w:val="24"/>
          <w:lang w:val="es-ES" w:eastAsia="es-MX"/>
        </w:rPr>
        <w:t xml:space="preserve"> Las juezas y jueces de primera instancia en materia mercantil conocerán los asuntos relacionados con la materia mercantil, de conformidad con el Código de Comercio, la legislación mercantil y la demás normatividad aplicable, sin importar la cuantía del asunto.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Competencia de los juzgados de primera instancia en materia familiar </w:t>
      </w:r>
    </w:p>
    <w:p w:rsidR="00AA654D" w:rsidRPr="00F86CE6" w:rsidRDefault="00AA654D" w:rsidP="00F86CE6">
      <w:pPr>
        <w:spacing w:after="0" w:line="240" w:lineRule="auto"/>
        <w:jc w:val="both"/>
        <w:rPr>
          <w:rFonts w:ascii="Times New Roman" w:eastAsia="Arial MT" w:hAnsi="Times New Roman" w:cs="Times New Roman"/>
          <w:sz w:val="24"/>
          <w:szCs w:val="24"/>
          <w:lang w:val="es-ES" w:eastAsia="es-MX"/>
        </w:rPr>
      </w:pPr>
      <w:r w:rsidRPr="00F86CE6">
        <w:rPr>
          <w:rFonts w:ascii="Times New Roman" w:eastAsia="Bookman Old Style" w:hAnsi="Times New Roman" w:cs="Times New Roman"/>
          <w:b/>
          <w:sz w:val="24"/>
          <w:szCs w:val="24"/>
          <w:lang w:eastAsia="es-MX"/>
        </w:rPr>
        <w:t>Artículo 37.</w:t>
      </w:r>
      <w:r w:rsidRPr="00F86CE6">
        <w:rPr>
          <w:rFonts w:ascii="Times New Roman" w:eastAsia="Bookman Old Style" w:hAnsi="Times New Roman" w:cs="Times New Roman"/>
          <w:sz w:val="24"/>
          <w:szCs w:val="24"/>
          <w:lang w:eastAsia="es-MX"/>
        </w:rPr>
        <w:t xml:space="preserve"> </w:t>
      </w:r>
      <w:r w:rsidRPr="00F86CE6">
        <w:rPr>
          <w:rFonts w:ascii="Times New Roman" w:eastAsia="Arial MT" w:hAnsi="Times New Roman" w:cs="Times New Roman"/>
          <w:sz w:val="24"/>
          <w:szCs w:val="24"/>
          <w:lang w:val="es-ES" w:eastAsia="es-MX"/>
        </w:rPr>
        <w:t>Las juezas y los jueces de primera instancia de la materia familiar conocerán: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procedimientos judiciales no contenciosos y de los asuntos contenciosos relacionados con el derecho familiar;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las diligencias preliminares de consignación en materia familiar;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diligenciación física o electrónica de exhortos, cartas rogatorias, suplicatorias, requisitorias y despachos relacionados con el derecho familiar, que envíen los Jueces del Estado, de otras entidades federativas o del extranjero;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la revisión, confirmación, cancelación, modificación o ejecución de las medidas de protección especiales o urgentes establecidas por las instancias de protección a niñas, niños y adolescentes;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los juicios sucesorios y de petición de herencia.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juzgados de cuantía menor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38.</w:t>
      </w:r>
      <w:r w:rsidRPr="00F86CE6">
        <w:rPr>
          <w:rFonts w:ascii="Times New Roman" w:eastAsia="Bookman Old Style" w:hAnsi="Times New Roman" w:cs="Times New Roman"/>
          <w:sz w:val="24"/>
          <w:szCs w:val="24"/>
          <w:lang w:eastAsia="es-MX"/>
        </w:rPr>
        <w:t xml:space="preserve"> Las juezas y los jueces de cuantía menor, dentro de su jurisdicción, tendrán competencia para conocer en materia civil y mercantil: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 todos los juicios cuyo monto sea hasta mil veces el valor diario de la Unidad de Medida y Actualización vigente, exceptuando los asuntos que son de la competencia de los jueces de primera instancia;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De las diligencias de consignación, incluso pensiones alimenticias, cuando el valor de la cosa o la cantidad que se ofrezca sea hasta mil veces el valor diario de la Unidad de Medida y Actualización vigente. En los casos de prestaciones periódicas, deberá estarse a lo dispuesto en el Código Nacional de Procedimientos Civiles y Familiares.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 los tribunales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39.</w:t>
      </w:r>
      <w:r w:rsidRPr="00F86CE6">
        <w:rPr>
          <w:rFonts w:ascii="Times New Roman" w:eastAsia="Bookman Old Style" w:hAnsi="Times New Roman" w:cs="Times New Roman"/>
          <w:sz w:val="24"/>
          <w:szCs w:val="24"/>
          <w:lang w:eastAsia="es-MX"/>
        </w:rPr>
        <w:t xml:space="preserve"> Los tribunales laborales tendrán competencia para conocer de la resolución de las diferencias o conflictos, individuales y colectivos, entre personas trabajadoras y personas empleadoras, en los casos no previstos expresamente como facultad exclusiva para las autoridades federales, que señalan el artículo 123, Apartado A, de la Constitución Política de los Estados Unidos Mexicanos y la Ley Federal del Trabajo.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Tribunal Electrónico y juzgados especializados en línea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40.</w:t>
      </w:r>
      <w:r w:rsidRPr="00F86CE6">
        <w:rPr>
          <w:rFonts w:ascii="Times New Roman" w:eastAsia="Bookman Old Style" w:hAnsi="Times New Roman" w:cs="Times New Roman"/>
          <w:sz w:val="24"/>
          <w:szCs w:val="24"/>
          <w:lang w:eastAsia="es-MX"/>
        </w:rPr>
        <w:t xml:space="preserve"> El Tribunal Electrónico es un sistema integral de información que permite la sustanciación en forma telemática de asuntos jurisdiccionales en el Poder Judicial, en todas sus materias. Con él se privilegiarán el uso de tecnologías y la firma electrónica, bajo el marco normativo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Órgano de Administración Judicial estará facultado para crear órganos especializados en línea que funcionen las veinticuatro horas del día</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los trescientos sesenta y cinco días del año, a efecto de atender materias prioritarias o sensibles para la sociedad. Estos juzgados operarán con base en los lineamientos que expida dicho órgano colegiado.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QUINTO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Sala Constitucional, Sala de Asuntos Indígenas, salas</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colegiadas, unitarias y tribunales de alzada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Designación de la Presidenta o Presidente de la Sala Constitucional, de la Sala de Asuntos Indígenas, de las salas colegiadas y unitarias, así como de los tribunales de alzada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41.</w:t>
      </w:r>
      <w:r w:rsidRPr="00F86CE6">
        <w:rPr>
          <w:rFonts w:ascii="Times New Roman" w:eastAsia="Bookman Old Style" w:hAnsi="Times New Roman" w:cs="Times New Roman"/>
          <w:sz w:val="24"/>
          <w:szCs w:val="24"/>
          <w:lang w:eastAsia="es-MX"/>
        </w:rPr>
        <w:t xml:space="preserve"> La Presidenta o Presidente de la Sala Constitucional, de la Sala de Asuntos Indígenas, de cada sala colegiada y unitaria, así como de los tribunales de alzada, será elegido, en el mes de enero de cada año, por mayoría de votos de sus miembros, y no podrá ser reelecto para periodos consecutivos. En el caso de salas o tribunales unitarios, la Magistrada o Magistrado que lo integre asumirá el carácter de Presidenta o Presidente.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 las Presidentas y los Presidentes de las salas y tribunales de alzada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42.</w:t>
      </w:r>
      <w:r w:rsidRPr="00F86CE6">
        <w:rPr>
          <w:rFonts w:ascii="Times New Roman" w:eastAsia="Bookman Old Style" w:hAnsi="Times New Roman" w:cs="Times New Roman"/>
          <w:sz w:val="24"/>
          <w:szCs w:val="24"/>
          <w:lang w:eastAsia="es-MX"/>
        </w:rPr>
        <w:t xml:space="preserve"> Las Presidentas o Presidentes de las salas y tribunales de alzada tendrán las siguientes facultades y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Representar a la sala o tribunal de alzada ante el Tribunal Superior de Justicia, el Tribunal de Disciplina Judicial, el Órgano de Administración Judicial y la Contraloría Interna;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Presidir las sesiones cuando se trate de salas colegiadas, y tribunales de alzada, así como coordinar sus funciones y ejecutar los acuerdos o resoluciones dictados por éstos;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Ejecutar las resoluciones de la competencia de la sala o tribunal de alzada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Ordenar y coordinar la atención de la correspondencia de la sala o el tribunal de alzada respectivo, así como el trámite, envío y diligenciación física o electrónica de exhortos, cartas rogatorias, suplicatorias, requisitorias o despachos;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Proponer a la Presidenta o Presidente del Tribunal Superior de Justicia, las acciones o medidas necesarias para mejorar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con la secretaria o secretario de acuerdos las actas y resoluciones que se dicten en asuntos de la competencia de la sala o el tribunal de alzada respectivo, ya sea de forma escrita, de manera oral en audiencia o a través del expediente electrónico;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Integrar la información que deba formar parte del informe anual de la Presidenta o Presidente del Tribunal Superior de Justicia;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Informar a la Contraloría Interna o a la Presidenta o Presidente del Tribunal de Disciplina Judicial, según sea el caso, sobre las quejas administrativas que se presenten en contra de las servidoras y servidores públicos de la sala o tribunal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Magistradas y magistrados por turno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43.</w:t>
      </w:r>
      <w:r w:rsidRPr="00F86CE6">
        <w:rPr>
          <w:rFonts w:ascii="Times New Roman" w:eastAsia="Bookman Old Style" w:hAnsi="Times New Roman" w:cs="Times New Roman"/>
          <w:sz w:val="24"/>
          <w:szCs w:val="24"/>
          <w:lang w:eastAsia="es-MX"/>
        </w:rPr>
        <w:t xml:space="preserve"> Las magistradas y los magistrados de las salas colegiadas, y de los tribunales de alzada desempeñarán por turno el cargo de magistrada o magistrado semanero, el cual deberá proveer lo conducente a las promociones de las partes, con la aprobación de los demás integrantes de la misma.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Excusas e impedimentos de las magistradas y los magistrados de la Sala Constitucional, de la Sala de Asuntos Indígenas, de salas colegiadas y tribunales de alzada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44.</w:t>
      </w:r>
      <w:r w:rsidRPr="00F86CE6">
        <w:rPr>
          <w:rFonts w:ascii="Times New Roman" w:eastAsia="Bookman Old Style" w:hAnsi="Times New Roman" w:cs="Times New Roman"/>
          <w:sz w:val="24"/>
          <w:szCs w:val="24"/>
          <w:lang w:eastAsia="es-MX"/>
        </w:rPr>
        <w:t xml:space="preserve"> La Sala Constitucional, las salas colegiadas, la Sala de Asuntos Indígenas y los tribunales de alzada calificarán las excusas e impedimentos de sus integrantes.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el asunto no pudiera resolverse con motivo de la excusa o del impedimento respectivo, se solicitará a la Presidenta o Presidente del Tribunal Superior de Justicia que designe a la magistrada o magistrado que deba integrar la sala o tribunal de alzada respectivo, en sustitución de la persona impedida.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Presidentas y Presidentes de la Sala Constitucional, de la Sala de Asuntos Indígenas, de las salas colegiadas, y tribunales de alzada distribuirán, por riguroso turno, entre las magistradas y los magistrados, los expedientes para su estudio y para la presentación oportuna del proyecto de resolución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de la Sala Constitucional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45. </w:t>
      </w:r>
      <w:r w:rsidRPr="00F86CE6">
        <w:rPr>
          <w:rFonts w:ascii="Times New Roman" w:eastAsia="Bookman Old Style" w:hAnsi="Times New Roman" w:cs="Times New Roman"/>
          <w:bCs/>
          <w:sz w:val="24"/>
          <w:szCs w:val="24"/>
          <w:lang w:eastAsia="es-MX"/>
        </w:rPr>
        <w:t xml:space="preserve">La Sala Constitucional se integrará por cinco magistradas y magistrados del Pleno del Tribunal Superior de Justicia, que serán designados por el Pleno del Órgano de Administración Judicial, a propuesta de la Presidenta o Presidente del Tribunal Superior de Justicia, con aprobación del Pleno del Tribunal Superior de Justicia y contará con una secretaria o un secretario de acuerdos, designado por sus miembros a propuesta de la Presidencia, los secretarios proyectistas o servidores públicos de apoyo que se habiliten de acuerdo a las necesidades de la sala.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Sesionarán previa convocatoria de la Presidenta o Presidente de la sala, cuando se presenten asuntos de su competencia.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de la Sala de Asuntos Indígenas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46. </w:t>
      </w:r>
      <w:r w:rsidRPr="00F86CE6">
        <w:rPr>
          <w:rFonts w:ascii="Times New Roman" w:eastAsia="Bookman Old Style" w:hAnsi="Times New Roman" w:cs="Times New Roman"/>
          <w:bCs/>
          <w:sz w:val="24"/>
          <w:szCs w:val="24"/>
          <w:lang w:eastAsia="es-MX"/>
        </w:rPr>
        <w:t xml:space="preserve">La Sala de Asuntos Indígenas se integrará por cinco magistradas o magistrados del Pleno Tribunal Superior de Justicia, que serán designados por el Pleno del Órgano de Administración Judicial, a propuesta de la Presidenta o Presidente del Tribunal Superior de Justicia con aprobación del Pleno del Tribunal Superior de Justicia, sin perjuicio de las responsabilidades de sus respectivas adscripciones, y contará con una secretaria o secretario de acuerdos designado por sus miembros a propuesta de la Presidencia, los secretarios proyectistas o servidores públicos de apoyo que se habiliten de acuerdo a las necesidades de la sala.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Sesionarán previa convocatoria de la Presidenta o Presidente de la sala, cuando se presenten asuntos de su competencia.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de las salas colegiadas y tribunales de alzada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47.</w:t>
      </w:r>
      <w:r w:rsidRPr="00F86CE6">
        <w:rPr>
          <w:rFonts w:ascii="Times New Roman" w:eastAsia="Bookman Old Style" w:hAnsi="Times New Roman" w:cs="Times New Roman"/>
          <w:sz w:val="24"/>
          <w:szCs w:val="24"/>
          <w:lang w:eastAsia="es-MX"/>
        </w:rPr>
        <w:t xml:space="preserve"> Cada sala colegiada y tribunal de alzada contará con una estructura orgánica propia que se integrará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Tres magistradas o magistrados;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secretaria o secretario de acuerdos;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secretarias o secretarios proyectistas que sean necesarios por cada magistrada o magistrado, de conformidad con lo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secretaria o secretario proyectista para el trámite de los juicios de amparo;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o un oficial mayor;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servidoras y servidores públicos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de los órganos jurisdiccionales de segunda instancia del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48.</w:t>
      </w:r>
      <w:r w:rsidRPr="00F86CE6">
        <w:rPr>
          <w:rFonts w:ascii="Times New Roman" w:eastAsia="Bookman Old Style" w:hAnsi="Times New Roman" w:cs="Times New Roman"/>
          <w:sz w:val="24"/>
          <w:szCs w:val="24"/>
          <w:lang w:eastAsia="es-MX"/>
        </w:rPr>
        <w:t xml:space="preserve"> Los órganos jurisdiccionales de segunda instancia del Sistema Integral de Justicia Penal para Adolescentes contarán con una estructura orgánica propia que se integrará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número de magistradas o magistrados que, mediante acuerdo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secretaria o un secretario de acuerdos;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secretarias o los secretarios proyectistas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secretaria o un secretario proyectista para la atención de los juicios de amparo;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o un oficial mayor;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y los demás servidores judiciales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de las secretarias, secretarios, actuarias, actuarios, oficial mayor y demás personal de las salas y tribunales de alzada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49.</w:t>
      </w:r>
      <w:r w:rsidRPr="00F86CE6">
        <w:rPr>
          <w:rFonts w:ascii="Times New Roman" w:eastAsia="Bookman Old Style" w:hAnsi="Times New Roman" w:cs="Times New Roman"/>
          <w:sz w:val="24"/>
          <w:szCs w:val="24"/>
          <w:lang w:eastAsia="es-MX"/>
        </w:rPr>
        <w:t xml:space="preserve"> Las secretarias y los secretarios, actuarias, actuarios, oficial mayor y demás personal de las salas y tribunales de alzada deberán cumplir con los requisitos que establezca el Órgano de Administración Judicial, a través de los perfiles de puesto respectivos.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caso de las secretarias y los secretarios de acuerdos y proyectistas, con independencia de los requisitos que señale el Órgano de Administración Judicial, deberán cumplir con los mismos que se exigen para las juezas y jueces de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Juzgados itinerantes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50.</w:t>
      </w:r>
      <w:r w:rsidRPr="00F86CE6">
        <w:rPr>
          <w:rFonts w:ascii="Times New Roman" w:eastAsia="Bookman Old Style" w:hAnsi="Times New Roman" w:cs="Times New Roman"/>
          <w:sz w:val="24"/>
          <w:szCs w:val="24"/>
          <w:lang w:eastAsia="es-MX"/>
        </w:rPr>
        <w:t xml:space="preserve"> El Órgano de Administración Judicial podrá establecer juzgados itinerantes para la atención de aquellas comunidades que considere pertinente.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SEXTO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Personal de tribunales y juzgados de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Número de tribunales o juzgados de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51.</w:t>
      </w:r>
      <w:r w:rsidRPr="00F86CE6">
        <w:rPr>
          <w:rFonts w:ascii="Times New Roman" w:eastAsia="Bookman Old Style" w:hAnsi="Times New Roman" w:cs="Times New Roman"/>
          <w:sz w:val="24"/>
          <w:szCs w:val="24"/>
          <w:lang w:eastAsia="es-MX"/>
        </w:rPr>
        <w:t xml:space="preserve"> En cada distrito o región judicial podrán crearse los tribunales o juzgados que determine el Órgano de Administración Judicial, los cuales tendrán competencia para conocer de los asuntos laborales, civiles, mercantiles, penales, familiares, del Sistema Integral de Justicia Penal para Adolescentes y para el tratamiento de las adicciones.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Elección de las juezas y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52.</w:t>
      </w:r>
      <w:r w:rsidRPr="00F86CE6">
        <w:rPr>
          <w:rFonts w:ascii="Times New Roman" w:eastAsia="Bookman Old Style" w:hAnsi="Times New Roman" w:cs="Times New Roman"/>
          <w:sz w:val="24"/>
          <w:szCs w:val="24"/>
          <w:lang w:eastAsia="es-MX"/>
        </w:rPr>
        <w:t xml:space="preserve"> Las juezas y jueces durarán en su encargo nueve años, serán electos de manera universal, libre, directa y secreta, por el voto de la ciudadanía, de conformidad con el procedimiento que establece la Constitución, observando el principio de paridad de género, y podrán ser reelectas y reelectos.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autoSpaceDE w:val="0"/>
        <w:autoSpaceDN w:val="0"/>
        <w:spacing w:after="0" w:line="240" w:lineRule="auto"/>
        <w:jc w:val="both"/>
        <w:outlineLvl w:val="2"/>
        <w:rPr>
          <w:rFonts w:ascii="Times New Roman" w:eastAsia="Arial" w:hAnsi="Times New Roman" w:cs="Times New Roman"/>
          <w:b/>
          <w:bCs/>
          <w:sz w:val="24"/>
          <w:szCs w:val="24"/>
          <w:lang w:val="es-ES" w:eastAsia="es-MX"/>
        </w:rPr>
      </w:pPr>
      <w:r w:rsidRPr="00F86CE6">
        <w:rPr>
          <w:rFonts w:ascii="Times New Roman" w:eastAsia="Arial" w:hAnsi="Times New Roman" w:cs="Times New Roman"/>
          <w:b/>
          <w:bCs/>
          <w:sz w:val="24"/>
          <w:szCs w:val="24"/>
          <w:lang w:val="es-ES" w:eastAsia="es-MX"/>
        </w:rPr>
        <w:t>Cese de efectos del nombramiento de jueza o juez</w:t>
      </w:r>
    </w:p>
    <w:p w:rsidR="00AA654D" w:rsidRPr="00F86CE6" w:rsidRDefault="00AA654D" w:rsidP="00F86CE6">
      <w:pPr>
        <w:spacing w:after="0" w:line="240" w:lineRule="auto"/>
        <w:jc w:val="both"/>
        <w:rPr>
          <w:rFonts w:ascii="Times New Roman" w:eastAsia="Arial MT" w:hAnsi="Times New Roman" w:cs="Times New Roman"/>
          <w:sz w:val="24"/>
          <w:szCs w:val="24"/>
          <w:lang w:val="es-ES" w:eastAsia="es-MX"/>
        </w:rPr>
      </w:pPr>
      <w:r w:rsidRPr="00F86CE6">
        <w:rPr>
          <w:rFonts w:ascii="Times New Roman" w:eastAsia="Arial MT" w:hAnsi="Times New Roman" w:cs="Times New Roman"/>
          <w:b/>
          <w:sz w:val="24"/>
          <w:szCs w:val="24"/>
          <w:lang w:val="es-ES" w:eastAsia="es-MX"/>
        </w:rPr>
        <w:t xml:space="preserve">Artículo 53. </w:t>
      </w:r>
      <w:r w:rsidRPr="00F86CE6">
        <w:rPr>
          <w:rFonts w:ascii="Times New Roman" w:eastAsia="Arial MT" w:hAnsi="Times New Roman" w:cs="Times New Roman"/>
          <w:sz w:val="24"/>
          <w:szCs w:val="24"/>
          <w:lang w:val="es-ES" w:eastAsia="es-MX"/>
        </w:rPr>
        <w:t>El cese de los efectos del nombramiento de una jueza o un juez se dará en los términos de la Constitución. En este caso, todos los actos en que hubiere intervenido serán legalmente válidos.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Requisitos para ser jueza o juez del Poder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54.</w:t>
      </w:r>
      <w:r w:rsidRPr="00F86CE6">
        <w:rPr>
          <w:rFonts w:ascii="Times New Roman" w:eastAsia="Bookman Old Style" w:hAnsi="Times New Roman" w:cs="Times New Roman"/>
          <w:sz w:val="24"/>
          <w:szCs w:val="24"/>
          <w:lang w:eastAsia="es-MX"/>
        </w:rPr>
        <w:t xml:space="preserve"> Para ser jueza o juez del Poder Judicial, se requiere cumplir con los siguientes requisitos: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 ciudadana o ciudadano del Estado de México, mexicana o mexicano por nacimiento, en Pleno ejercicio de sus derechos civiles y políticos;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Haber residido en la entidad durante el año anterior al día de la publicación de la convocatoria para la integración del listado de candidaturas;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Contar el día de la publicación de la convocatoria con título de licenciatura en derecho expedido legalmente y haber obtenido un promedio general de calificación de cuando menos ocho puntos o su equivalente, y de nueve puntos o equivalente en las materias </w:t>
      </w:r>
      <w:r w:rsidRPr="00F86CE6">
        <w:rPr>
          <w:rFonts w:ascii="Times New Roman" w:eastAsia="Bookman Old Style" w:hAnsi="Times New Roman" w:cs="Times New Roman"/>
          <w:sz w:val="24"/>
          <w:szCs w:val="24"/>
          <w:lang w:eastAsia="es-MX"/>
        </w:rPr>
        <w:lastRenderedPageBreak/>
        <w:t>relacionadas con el cargo al que se postula, en la licenciatura, especialidad, maestría o doctorado;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 y no haber sido condenada o condenado por delito doloso con sanción privativa de la libertad;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condenada o condenado por sentencia ejecutoriada por el delito de violencia política contra las mujeres en razón de género o por delitos de violencia familiar, contra la libertad sexual o de violencia de género;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autoSpaceDE w:val="0"/>
        <w:autoSpaceDN w:val="0"/>
        <w:spacing w:after="0" w:line="240" w:lineRule="auto"/>
        <w:jc w:val="both"/>
        <w:outlineLvl w:val="2"/>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Personal de los Juzgados de primera instancia</w:t>
      </w:r>
    </w:p>
    <w:p w:rsidR="00AA654D" w:rsidRPr="00F86CE6" w:rsidRDefault="00AA654D" w:rsidP="00F86CE6">
      <w:pPr>
        <w:widowControl w:val="0"/>
        <w:autoSpaceDE w:val="0"/>
        <w:autoSpaceDN w:val="0"/>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b/>
          <w:sz w:val="24"/>
          <w:szCs w:val="24"/>
          <w:lang w:eastAsia="es-MX"/>
        </w:rPr>
        <w:t>Artículo 55.</w:t>
      </w:r>
      <w:r w:rsidRPr="00F86CE6">
        <w:rPr>
          <w:rFonts w:ascii="Times New Roman" w:eastAsia="Bookman Old Style" w:hAnsi="Times New Roman" w:cs="Times New Roman"/>
          <w:sz w:val="24"/>
          <w:szCs w:val="24"/>
          <w:lang w:eastAsia="es-MX"/>
        </w:rPr>
        <w:t xml:space="preserve"> Los Juzgados de primera instancia contarán con el personal siguiente:</w:t>
      </w:r>
    </w:p>
    <w:p w:rsidR="00AA654D" w:rsidRPr="00F86CE6" w:rsidRDefault="00AA654D" w:rsidP="00F86CE6">
      <w:pPr>
        <w:widowControl w:val="0"/>
        <w:autoSpaceDE w:val="0"/>
        <w:autoSpaceDN w:val="0"/>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33"/>
        </w:numPr>
        <w:autoSpaceDE w:val="0"/>
        <w:autoSpaceDN w:val="0"/>
        <w:spacing w:after="0" w:line="240" w:lineRule="auto"/>
        <w:ind w:right="10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juezas y los jueces que determine el Órgano de Administración Judicial;</w:t>
      </w:r>
    </w:p>
    <w:p w:rsidR="00AA654D" w:rsidRPr="00F86CE6" w:rsidRDefault="00AA654D" w:rsidP="00F86CE6">
      <w:pPr>
        <w:widowControl w:val="0"/>
        <w:autoSpaceDE w:val="0"/>
        <w:autoSpaceDN w:val="0"/>
        <w:spacing w:after="0" w:line="240" w:lineRule="auto"/>
        <w:ind w:right="100"/>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33"/>
        </w:numPr>
        <w:autoSpaceDE w:val="0"/>
        <w:autoSpaceDN w:val="0"/>
        <w:spacing w:after="0" w:line="240" w:lineRule="auto"/>
        <w:ind w:right="10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secretarias y los secretarios, actuarias, actuarios, auxiliares; </w:t>
      </w:r>
    </w:p>
    <w:p w:rsidR="00AA654D" w:rsidRPr="00F86CE6" w:rsidRDefault="00AA654D" w:rsidP="00F86CE6">
      <w:pPr>
        <w:widowControl w:val="0"/>
        <w:autoSpaceDE w:val="0"/>
        <w:autoSpaceDN w:val="0"/>
        <w:spacing w:after="0" w:line="240" w:lineRule="auto"/>
        <w:ind w:right="100"/>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33"/>
        </w:numPr>
        <w:autoSpaceDE w:val="0"/>
        <w:autoSpaceDN w:val="0"/>
        <w:spacing w:after="0" w:line="240" w:lineRule="auto"/>
        <w:ind w:right="10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su caso, administradores que determine el Órgano de Administración Judicial; y</w:t>
      </w:r>
    </w:p>
    <w:p w:rsidR="00AA654D" w:rsidRPr="00F86CE6" w:rsidRDefault="00AA654D" w:rsidP="00F86CE6">
      <w:pPr>
        <w:widowControl w:val="0"/>
        <w:autoSpaceDE w:val="0"/>
        <w:autoSpaceDN w:val="0"/>
        <w:spacing w:after="0" w:line="240" w:lineRule="auto"/>
        <w:ind w:right="100"/>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33"/>
        </w:numPr>
        <w:autoSpaceDE w:val="0"/>
        <w:autoSpaceDN w:val="0"/>
        <w:spacing w:after="0" w:line="240" w:lineRule="auto"/>
        <w:ind w:right="10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val="es-ES"/>
        </w:rPr>
        <w:t>El demás personal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 xml:space="preserve">Requisitos para secretarias, secretarios, actuarios y actuarias de primera instancia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lang w:eastAsia="es-MX"/>
        </w:rPr>
        <w:t xml:space="preserve">Artículo 56. </w:t>
      </w:r>
      <w:r w:rsidRPr="00F86CE6">
        <w:rPr>
          <w:rFonts w:ascii="Times New Roman" w:eastAsia="Calibri" w:hAnsi="Times New Roman" w:cs="Times New Roman"/>
          <w:sz w:val="24"/>
          <w:szCs w:val="24"/>
          <w:lang w:eastAsia="es-MX"/>
        </w:rPr>
        <w:t>Las y los secretarios y actuarios deberán cumplir los siguientes requisitos: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Ser ciudadana o ciudadano mexicano en Pleno ejercicio de sus derechos civiles;</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No encontrarse en cumplimiento de sanción penal o, en materia administrativa, con suspensión;</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Contar con veinticinco años de edad al día de su designación;</w:t>
      </w: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No tener impedimento para el desempeño del cargo; </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Contar con cédula profesional de licenciatura en Derecho; y</w:t>
      </w: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4"/>
        </w:numPr>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Haber aprobado el curso de formación y el concurso de oposición correspondientes.</w:t>
      </w:r>
    </w:p>
    <w:p w:rsidR="00AA654D" w:rsidRPr="00F86CE6" w:rsidRDefault="00AA654D" w:rsidP="00F86CE6">
      <w:pPr>
        <w:widowControl w:val="0"/>
        <w:autoSpaceDE w:val="0"/>
        <w:autoSpaceDN w:val="0"/>
        <w:spacing w:after="0" w:line="240" w:lineRule="auto"/>
        <w:contextualSpacing/>
        <w:jc w:val="both"/>
        <w:rPr>
          <w:rFonts w:ascii="Times New Roman" w:eastAsia="Arial MT" w:hAnsi="Times New Roman" w:cs="Times New Roman"/>
          <w:sz w:val="24"/>
          <w:szCs w:val="24"/>
          <w:lang w:val="es-ES" w:eastAsia="es-MX"/>
        </w:rPr>
      </w:pPr>
    </w:p>
    <w:p w:rsidR="00AA654D" w:rsidRPr="00F86CE6" w:rsidRDefault="00AA654D" w:rsidP="00F86CE6">
      <w:pPr>
        <w:widowControl w:val="0"/>
        <w:autoSpaceDE w:val="0"/>
        <w:autoSpaceDN w:val="0"/>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Arial MT" w:hAnsi="Times New Roman" w:cs="Times New Roman"/>
          <w:sz w:val="24"/>
          <w:szCs w:val="24"/>
          <w:lang w:val="es-ES" w:eastAsia="es-MX"/>
        </w:rPr>
        <w:t>Las y los demás servidores públicos deberán reunir los mismos requisitos a que se refiere este artículo, con excepción de aquellos que, por la naturaleza de sus funciones, no requieran poseer cédula profesional de licenciado en derecho o abogado.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Obligaciones y atribuciones de las juezas y los jueces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Artículo 57.</w:t>
      </w:r>
      <w:r w:rsidRPr="00F86CE6">
        <w:rPr>
          <w:rFonts w:ascii="Times New Roman" w:eastAsia="Calibri" w:hAnsi="Times New Roman" w:cs="Times New Roman"/>
          <w:sz w:val="24"/>
          <w:szCs w:val="24"/>
          <w:lang w:eastAsia="es-MX"/>
        </w:rPr>
        <w:t xml:space="preserve"> Son obligaciones y atribuciones de los jueces las siguientes:</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Cumplir con la máxima diligencia las funciones o labores que deban realizar al dirigir el desarrollo de los procesos, al presidir las audiencias, y al dictar las resoluciones;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lastRenderedPageBreak/>
        <w:t>Preservar la dignidad, imparcialidad, y profesionalismo, propios de la función judicial en el desempeño de sus labores;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Cumplir y hacer cumplir sin demora y con apego a la ley los acuerdos y resoluciones del Pleno, de las salas y los que ellos mismos emitan, así como los reglamentos, lineamientos, circulares o demás disposiciones del Órgano de Administración Judicial y del Tribunal de Disciplina Judicial;</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Concurrir en las horas reglamentarias al desempeño de sus labores;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Rendir los informes de su competencia;</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Excusarse en los asuntos en que estuvieren impedidos por las causas previstas en los ordenamientos legales;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Diligenciar de manera física o electrónica exhortos, cartas rogatorias, suplicatorias, requisitorias y despachos que envíen  las juezas o jueces del Estado, de otras entidades federativas o del extranjero, siempre que se ajusten a las leyes procesales aplicables;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Verificar que se expidan y remitan sin demora, de manera inmediata, los oficios que se les soliciten o que ellos mismos acuerden;</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Verificar que se rindan dentro del plazo establecido, en cada caso, los datos estadísticos requeridos por autoridades competentes y los que ordene el Órgano de Administración Judicial y el Tribunal de Disciplina Judicial;</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Remitir al Archivo Judicial los expedientes concluidos;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Asistir a ceremonias cívicas, congresos, actos académicos, cursos de actualización y demás actividades académicas programadas por la Escuela Judicial del Estado de México;</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p>
    <w:p w:rsidR="00AA654D" w:rsidRPr="00F86CE6" w:rsidRDefault="00AA654D" w:rsidP="00F86CE6">
      <w:pPr>
        <w:widowControl w:val="0"/>
        <w:numPr>
          <w:ilvl w:val="0"/>
          <w:numId w:val="35"/>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Salvo en los juzgados corporativos, verificar el adecuado desempeño en el trabajo del personal a su cargo;</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35"/>
        </w:numPr>
        <w:pBdr>
          <w:top w:val="nil"/>
          <w:left w:val="nil"/>
          <w:bottom w:val="nil"/>
          <w:right w:val="nil"/>
          <w:between w:val="nil"/>
        </w:pBdr>
        <w:autoSpaceDE w:val="0"/>
        <w:autoSpaceDN w:val="0"/>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Observar y cumplir con la Política de Integridad del Poder Judicial del Estado de México;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35"/>
        </w:numPr>
        <w:pBdr>
          <w:top w:val="nil"/>
          <w:left w:val="nil"/>
          <w:bottom w:val="nil"/>
          <w:right w:val="nil"/>
          <w:between w:val="nil"/>
        </w:pBdr>
        <w:autoSpaceDE w:val="0"/>
        <w:autoSpaceDN w:val="0"/>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Juzgar bajo el enfoque de derechos humanos y perspectiva de género; y</w:t>
      </w:r>
    </w:p>
    <w:p w:rsidR="00AA654D" w:rsidRPr="00F86CE6" w:rsidRDefault="00AA654D" w:rsidP="00F86CE6">
      <w:pPr>
        <w:spacing w:after="0" w:line="240" w:lineRule="auto"/>
        <w:ind w:left="720"/>
        <w:contextualSpacing/>
        <w:rPr>
          <w:rFonts w:ascii="Times New Roman" w:eastAsia="Calibri" w:hAnsi="Times New Roman" w:cs="Times New Roman"/>
          <w:b/>
          <w:bCs/>
          <w:sz w:val="24"/>
          <w:szCs w:val="24"/>
          <w:lang w:eastAsia="es-MX"/>
        </w:rPr>
      </w:pPr>
    </w:p>
    <w:p w:rsidR="00AA654D" w:rsidRPr="00F86CE6" w:rsidRDefault="00AA654D" w:rsidP="00F86CE6">
      <w:pPr>
        <w:widowControl w:val="0"/>
        <w:numPr>
          <w:ilvl w:val="0"/>
          <w:numId w:val="35"/>
        </w:numPr>
        <w:pBdr>
          <w:top w:val="nil"/>
          <w:left w:val="nil"/>
          <w:bottom w:val="nil"/>
          <w:right w:val="nil"/>
          <w:between w:val="nil"/>
        </w:pBdr>
        <w:autoSpaceDE w:val="0"/>
        <w:autoSpaceDN w:val="0"/>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sz w:val="24"/>
          <w:szCs w:val="24"/>
          <w:lang w:eastAsia="es-MX"/>
        </w:rPr>
        <w:t xml:space="preserve">Hacer uso </w:t>
      </w:r>
      <w:r w:rsidRPr="00F86CE6">
        <w:rPr>
          <w:rFonts w:ascii="Times New Roman" w:eastAsia="Bookman Old Style" w:hAnsi="Times New Roman" w:cs="Times New Roman"/>
          <w:sz w:val="24"/>
          <w:szCs w:val="24"/>
          <w:lang w:eastAsia="es-MX"/>
        </w:rPr>
        <w:t>de</w:t>
      </w:r>
      <w:r w:rsidRPr="00F86CE6">
        <w:rPr>
          <w:rFonts w:ascii="Times New Roman" w:eastAsia="Calibri" w:hAnsi="Times New Roman" w:cs="Times New Roman"/>
          <w:sz w:val="24"/>
          <w:szCs w:val="24"/>
          <w:lang w:eastAsia="es-MX"/>
        </w:rPr>
        <w:t xml:space="preserve"> las tecnologías de la información y comunicación, y </w:t>
      </w:r>
      <w:r w:rsidRPr="00F86CE6">
        <w:rPr>
          <w:rFonts w:ascii="Times New Roman" w:eastAsia="Bookman Old Style" w:hAnsi="Times New Roman" w:cs="Times New Roman"/>
          <w:sz w:val="24"/>
          <w:szCs w:val="24"/>
          <w:lang w:eastAsia="es-MX"/>
        </w:rPr>
        <w:t>plataformas</w:t>
      </w:r>
      <w:r w:rsidRPr="00F86CE6">
        <w:rPr>
          <w:rFonts w:ascii="Times New Roman" w:eastAsia="Calibri" w:hAnsi="Times New Roman" w:cs="Times New Roman"/>
          <w:sz w:val="24"/>
          <w:szCs w:val="24"/>
          <w:lang w:eastAsia="es-MX"/>
        </w:rPr>
        <w:t xml:space="preserve"> digitales que establezcan el Órgano de Administración Judicial y el Tribunal de Disciplina Judicial, en coordinación con la Dirección General de Innovación y Desarrollo Tecnológico, para la tramitación de los asuntos que conozcan.</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Recusación o excusa de juezas y jueces de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58.</w:t>
      </w:r>
      <w:r w:rsidRPr="00F86CE6">
        <w:rPr>
          <w:rFonts w:ascii="Times New Roman" w:eastAsia="Bookman Old Style" w:hAnsi="Times New Roman" w:cs="Times New Roman"/>
          <w:sz w:val="24"/>
          <w:szCs w:val="24"/>
          <w:lang w:eastAsia="es-MX"/>
        </w:rPr>
        <w:t xml:space="preserve"> Una vez admitida la recusación o excusa de una jueza o juez de primera instancia, se remitirá el proceso al siguiente juzgado, del distrito correspondiente, con la misma residencia, de ser posible, en un orden progresivo y, agotado este, en orden regresivo.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Cuando se recusen o excusen todos las juezas o jueces de un mismo distrito se remitirá el proceso a la jueza o juez, del distrito más cercano, respecto a la sustanciación de las cuestiones y los conflictos de competencia. En materia de justicia para adolescentes, se estará a lo que dispone la ley de la materia.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Días y horas hábiles de actuación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59.</w:t>
      </w:r>
      <w:r w:rsidRPr="00F86CE6">
        <w:rPr>
          <w:rFonts w:ascii="Times New Roman" w:eastAsia="Bookman Old Style" w:hAnsi="Times New Roman" w:cs="Times New Roman"/>
          <w:sz w:val="24"/>
          <w:szCs w:val="24"/>
          <w:lang w:eastAsia="es-MX"/>
        </w:rPr>
        <w:t xml:space="preserve"> Las juezas y jueces actuarán en días y horas hábiles, con base en el calendario anual que apruebe el Órgano de Administración Judicial. Podrán habilitar días y horas inhábiles como hábiles</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cuando el asunto así lo amerite.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los juzgados de cuantía menor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60.</w:t>
      </w:r>
      <w:r w:rsidRPr="00F86CE6">
        <w:rPr>
          <w:rFonts w:ascii="Times New Roman" w:eastAsia="Bookman Old Style" w:hAnsi="Times New Roman" w:cs="Times New Roman"/>
          <w:sz w:val="24"/>
          <w:szCs w:val="24"/>
          <w:lang w:eastAsia="es-MX"/>
        </w:rPr>
        <w:t xml:space="preserve"> Se conformarán juzgados de cuantía menor cuando así lo determine el Órgano de Administración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Jurisdicción y competencia de los juzgados de cuantía menor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61.</w:t>
      </w:r>
      <w:r w:rsidRPr="00F86CE6">
        <w:rPr>
          <w:rFonts w:ascii="Times New Roman" w:eastAsia="Bookman Old Style" w:hAnsi="Times New Roman" w:cs="Times New Roman"/>
          <w:sz w:val="24"/>
          <w:szCs w:val="24"/>
          <w:lang w:eastAsia="es-MX"/>
        </w:rPr>
        <w:t xml:space="preserve"> Los juzgados de cuantía menor ejercerán su jurisdicción en el ámbito territorial que determine el Órgano de Administración Judicial y tendrán la competencia que señale esta Ley y los demás ordenamientos aplicables.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las juezas y jueces supernumerarios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62.</w:t>
      </w:r>
      <w:r w:rsidRPr="00F86CE6">
        <w:rPr>
          <w:rFonts w:ascii="Times New Roman" w:eastAsia="Bookman Old Style" w:hAnsi="Times New Roman" w:cs="Times New Roman"/>
          <w:sz w:val="24"/>
          <w:szCs w:val="24"/>
          <w:lang w:eastAsia="es-MX"/>
        </w:rPr>
        <w:t xml:space="preserve"> Se denominan juezas o jueces supernumerarios a las juezas y jueces que se adscriban de manera temporal a los órganos jurisdiccionales que determine el Órgano de Administración Judicial, para atender la carga excesiva de trabajo. En tales casos, ejercerán la jurisdicción y competencia del órgano jurisdiccional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 designación atenderá al orden de prelación que dispone el artículo 93 de la Constitución. La aceptación del cargo no restringe el derecho de ocupar una vacante en los términos de dicho artículo.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Temporalidad de las juezas y jueces supernumerarios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63.</w:t>
      </w:r>
      <w:r w:rsidRPr="00F86CE6">
        <w:rPr>
          <w:rFonts w:ascii="Times New Roman" w:eastAsia="Bookman Old Style" w:hAnsi="Times New Roman" w:cs="Times New Roman"/>
          <w:sz w:val="24"/>
          <w:szCs w:val="24"/>
          <w:lang w:eastAsia="es-MX"/>
        </w:rPr>
        <w:t xml:space="preserve"> El Órgano de Administración Judicial determinará la temporalidad y la forma en que se distribuirán los asuntos entre la jueza o juez titular y la jueza o juez supernumerario, que podrá ser por etapa, materia o cualquier otra, de conformidad con las necesidades del servicio.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Asignación de asuntos de las juezas y jueces supernumerarios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64.</w:t>
      </w:r>
      <w:r w:rsidRPr="00F86CE6">
        <w:rPr>
          <w:rFonts w:ascii="Times New Roman" w:eastAsia="Bookman Old Style" w:hAnsi="Times New Roman" w:cs="Times New Roman"/>
          <w:sz w:val="24"/>
          <w:szCs w:val="24"/>
          <w:lang w:eastAsia="es-MX"/>
        </w:rPr>
        <w:t xml:space="preserve"> La asignación de los asuntos a una jueza o juez supernumerario se hará del conocimiento de las partes mediante notificación personal.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Ausencia, recusación, excusa o cambio de adscripción de jueza o juez supernumerario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65.</w:t>
      </w:r>
      <w:r w:rsidRPr="00F86CE6">
        <w:rPr>
          <w:rFonts w:ascii="Times New Roman" w:eastAsia="Bookman Old Style" w:hAnsi="Times New Roman" w:cs="Times New Roman"/>
          <w:sz w:val="24"/>
          <w:szCs w:val="24"/>
          <w:lang w:eastAsia="es-MX"/>
        </w:rPr>
        <w:t xml:space="preserve"> La jueza o el </w:t>
      </w:r>
      <w:r w:rsidRPr="00F86CE6">
        <w:rPr>
          <w:rFonts w:ascii="Times New Roman" w:eastAsia="Bookman Old Style" w:hAnsi="Times New Roman" w:cs="Times New Roman"/>
          <w:bCs/>
          <w:sz w:val="24"/>
          <w:szCs w:val="24"/>
          <w:lang w:eastAsia="es-MX"/>
        </w:rPr>
        <w:t xml:space="preserve">juez </w:t>
      </w:r>
      <w:r w:rsidRPr="00F86CE6">
        <w:rPr>
          <w:rFonts w:ascii="Times New Roman" w:eastAsia="Bookman Old Style" w:hAnsi="Times New Roman" w:cs="Times New Roman"/>
          <w:sz w:val="24"/>
          <w:szCs w:val="24"/>
          <w:lang w:eastAsia="es-MX"/>
        </w:rPr>
        <w:t>titular del órgano jurisdiccional asumirá el conocimiento de un asunto en caso de ausencia, recusación, excusa o cambio de adscripción de la jueza o el juez supernumerario.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SÉPTIMO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Designaciones de las personas que ejerzan la función jurisdiccional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widowControl w:val="0"/>
        <w:autoSpaceDE w:val="0"/>
        <w:autoSpaceDN w:val="0"/>
        <w:spacing w:after="0" w:line="240" w:lineRule="auto"/>
        <w:jc w:val="both"/>
        <w:outlineLvl w:val="2"/>
        <w:rPr>
          <w:rFonts w:ascii="Times New Roman" w:eastAsia="Arial" w:hAnsi="Times New Roman" w:cs="Times New Roman"/>
          <w:b/>
          <w:bCs/>
          <w:sz w:val="24"/>
          <w:szCs w:val="24"/>
          <w:lang w:val="es-ES" w:eastAsia="es-MX"/>
        </w:rPr>
      </w:pPr>
      <w:r w:rsidRPr="00F86CE6">
        <w:rPr>
          <w:rFonts w:ascii="Times New Roman" w:eastAsia="Arial" w:hAnsi="Times New Roman" w:cs="Times New Roman"/>
          <w:b/>
          <w:bCs/>
          <w:sz w:val="24"/>
          <w:szCs w:val="24"/>
          <w:lang w:val="es-ES" w:eastAsia="es-MX"/>
        </w:rPr>
        <w:t>Proceso de designación de magistradas, magistrados, juezas y jueces</w:t>
      </w: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sz w:val="24"/>
          <w:szCs w:val="24"/>
          <w:lang w:val="es-ES" w:eastAsia="es-MX"/>
        </w:rPr>
      </w:pPr>
      <w:r w:rsidRPr="00F86CE6">
        <w:rPr>
          <w:rFonts w:ascii="Times New Roman" w:eastAsia="Arial MT" w:hAnsi="Times New Roman" w:cs="Times New Roman"/>
          <w:b/>
          <w:bCs/>
          <w:sz w:val="24"/>
          <w:szCs w:val="24"/>
          <w:lang w:val="es-ES" w:eastAsia="es-MX"/>
        </w:rPr>
        <w:t>Artículo 66.</w:t>
      </w:r>
      <w:r w:rsidRPr="00F86CE6">
        <w:rPr>
          <w:rFonts w:ascii="Times New Roman" w:eastAsia="Arial MT" w:hAnsi="Times New Roman" w:cs="Times New Roman"/>
          <w:sz w:val="24"/>
          <w:szCs w:val="24"/>
          <w:lang w:val="es-ES" w:eastAsia="es-MX"/>
        </w:rPr>
        <w:t xml:space="preserve"> Para garantizar el principio de imparcialidad y probidad las personas integrantes del Órgano de Administración Judicial que deseen participar como aspirantes a las categorías de jueza, </w:t>
      </w:r>
      <w:r w:rsidRPr="00F86CE6">
        <w:rPr>
          <w:rFonts w:ascii="Times New Roman" w:eastAsia="Arial MT" w:hAnsi="Times New Roman" w:cs="Times New Roman"/>
          <w:sz w:val="24"/>
          <w:szCs w:val="24"/>
          <w:lang w:val="es-ES" w:eastAsia="es-MX"/>
        </w:rPr>
        <w:lastRenderedPageBreak/>
        <w:t>juez, magistrada o magistrado, deberán separarse de su función seis meses antes de que se expida la convocatoria respectiva.</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Toma de protesta de juezas y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67.</w:t>
      </w:r>
      <w:r w:rsidRPr="00F86CE6">
        <w:rPr>
          <w:rFonts w:ascii="Times New Roman" w:eastAsia="Bookman Old Style" w:hAnsi="Times New Roman" w:cs="Times New Roman"/>
          <w:sz w:val="24"/>
          <w:szCs w:val="24"/>
          <w:lang w:eastAsia="es-MX"/>
        </w:rPr>
        <w:t xml:space="preserve"> Las juezas y jueces que sean elegidas y elegidos tomarán protesta ante la Legislatura.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Toma de protesta de servidoras y servidores públicos distintos de magistradas, magistrados, juezas y jueces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68.</w:t>
      </w:r>
      <w:r w:rsidRPr="00F86CE6">
        <w:rPr>
          <w:rFonts w:ascii="Times New Roman" w:eastAsia="Bookman Old Style" w:hAnsi="Times New Roman" w:cs="Times New Roman"/>
          <w:sz w:val="24"/>
          <w:szCs w:val="24"/>
          <w:lang w:eastAsia="es-MX"/>
        </w:rPr>
        <w:t xml:space="preserve"> Las servidoras y servidores públicos del Poder Judicial</w:t>
      </w:r>
      <w:r w:rsidRPr="00F86CE6">
        <w:rPr>
          <w:rFonts w:ascii="Times New Roman" w:eastAsia="Bookman Old Style" w:hAnsi="Times New Roman" w:cs="Times New Roman"/>
          <w:bCs/>
          <w:sz w:val="24"/>
          <w:szCs w:val="24"/>
          <w:lang w:eastAsia="es-MX"/>
        </w:rPr>
        <w:t xml:space="preserve">, </w:t>
      </w:r>
      <w:r w:rsidRPr="00F86CE6">
        <w:rPr>
          <w:rFonts w:ascii="Times New Roman" w:eastAsia="Bookman Old Style" w:hAnsi="Times New Roman" w:cs="Times New Roman"/>
          <w:sz w:val="24"/>
          <w:szCs w:val="24"/>
          <w:lang w:eastAsia="es-MX"/>
        </w:rPr>
        <w:t>distintos de las magistradas, magistrados, juezas y jueces deberán rendir protesta ante la Presidenta o Presidente del Tribunal Superior de Justicia o ante cualquiera de los integrantes del Pleno del Órgano de Administración Judicial que aquel determine, la cual puede ser de manera presencial o mediante escrito.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Efectos del nombramiento de personas juzgadoras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69.</w:t>
      </w:r>
      <w:r w:rsidRPr="00F86CE6">
        <w:rPr>
          <w:rFonts w:ascii="Times New Roman" w:eastAsia="Bookman Old Style" w:hAnsi="Times New Roman" w:cs="Times New Roman"/>
          <w:sz w:val="24"/>
          <w:szCs w:val="24"/>
          <w:lang w:eastAsia="es-MX"/>
        </w:rPr>
        <w:t xml:space="preserve"> Si la persona electa</w:t>
      </w:r>
      <w:r w:rsidRPr="00F86CE6">
        <w:rPr>
          <w:rFonts w:ascii="Times New Roman" w:eastAsia="Calibri" w:hAnsi="Times New Roman" w:cs="Times New Roman"/>
          <w:sz w:val="24"/>
          <w:szCs w:val="24"/>
          <w:lang w:eastAsia="es-MX"/>
        </w:rPr>
        <w:t xml:space="preserve"> c</w:t>
      </w:r>
      <w:r w:rsidRPr="00F86CE6">
        <w:rPr>
          <w:rFonts w:ascii="Times New Roman" w:eastAsia="Bookman Old Style" w:hAnsi="Times New Roman" w:cs="Times New Roman"/>
          <w:sz w:val="24"/>
          <w:szCs w:val="24"/>
          <w:lang w:eastAsia="es-MX"/>
        </w:rPr>
        <w:t>omo magistrada, magistrado, jueza o juez no rindiere la protesta de ley sin causa justificada</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quedará sin efecto su designación y se procederá conforme a lo que prevé la Constitución, así como la presente </w:t>
      </w:r>
      <w:r w:rsidRPr="00F86CE6">
        <w:rPr>
          <w:rFonts w:ascii="Times New Roman" w:eastAsia="Bookman Old Style" w:hAnsi="Times New Roman" w:cs="Times New Roman"/>
          <w:bCs/>
          <w:sz w:val="24"/>
          <w:szCs w:val="24"/>
          <w:lang w:eastAsia="es-MX"/>
        </w:rPr>
        <w:t>Ley</w:t>
      </w:r>
      <w:r w:rsidRPr="00F86CE6">
        <w:rPr>
          <w:rFonts w:ascii="Times New Roman" w:eastAsia="Bookman Old Style" w:hAnsi="Times New Roman" w:cs="Times New Roman"/>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OCTAVO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Licencias, renuncias y remoción de las personas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que ejercen la función jurisdiccional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 temporales o absolutas y renuncias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Artículo 70.</w:t>
      </w:r>
      <w:r w:rsidRPr="00F86CE6">
        <w:rPr>
          <w:rFonts w:ascii="Times New Roman" w:eastAsia="Bookman Old Style" w:hAnsi="Times New Roman" w:cs="Times New Roman"/>
          <w:bCs/>
          <w:sz w:val="24"/>
          <w:szCs w:val="24"/>
          <w:lang w:eastAsia="es-MX"/>
        </w:rPr>
        <w:t xml:space="preserve"> Corresponde a la Legislatura, o a la Diputación Permanente, resolver sobre las licencias temporales o absolutas y, en su caso, las renuncias de magistradas y magistrados del Tribunal Superior de Justicia, juezas y jueces del Poder Judicial del Estado, cuando las ausencias excedan del término mayor a 15 días, conforme a lo previsto en el artículo 93 de la Constitución.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Las licencias cuando no excedan de quince días, podrán ser concedidas por el Órgano de Administración Judicial para el caso de magistradas y magistrados del Tribunal Superior de Justicia y juezas o jueces del Poder Judicial.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Las licencias que excedan de este tiempo deberán justificarse y podrán concederse sin goce de sueldo por la mayoría de los miembros presentes de la Legislatura, o la Diputación Permanente, con excepción de las relativas a juezas y jueces del Poder Judicial que deberán ser aprobadas por el Órgano de Administración Judicial.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Ninguna licencia podrá exceder del término de un año.</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Ocupación de la vacante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71. </w:t>
      </w:r>
      <w:r w:rsidRPr="00F86CE6">
        <w:rPr>
          <w:rFonts w:ascii="Times New Roman" w:eastAsia="Bookman Old Style" w:hAnsi="Times New Roman" w:cs="Times New Roman"/>
          <w:bCs/>
          <w:sz w:val="24"/>
          <w:szCs w:val="24"/>
          <w:lang w:eastAsia="es-MX"/>
        </w:rPr>
        <w:t xml:space="preserve">Cuando la falta de una magistrada o magistrado del Tribunal Superior de Justicia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lastRenderedPageBreak/>
        <w:t xml:space="preserve">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Renuncias por causa grave</w:t>
      </w:r>
    </w:p>
    <w:p w:rsidR="00AA654D" w:rsidRPr="00F86CE6" w:rsidRDefault="00AA654D" w:rsidP="00F86CE6">
      <w:pPr>
        <w:spacing w:after="0" w:line="240" w:lineRule="auto"/>
        <w:jc w:val="both"/>
        <w:rPr>
          <w:rFonts w:ascii="Times New Roman" w:eastAsia="Bookman Old Style" w:hAnsi="Times New Roman" w:cs="Times New Roman"/>
          <w:bCs/>
          <w:strike/>
          <w:sz w:val="24"/>
          <w:szCs w:val="24"/>
          <w:lang w:eastAsia="es-MX"/>
        </w:rPr>
      </w:pPr>
      <w:r w:rsidRPr="00F86CE6">
        <w:rPr>
          <w:rFonts w:ascii="Times New Roman" w:eastAsia="Bookman Old Style" w:hAnsi="Times New Roman" w:cs="Times New Roman"/>
          <w:b/>
          <w:sz w:val="24"/>
          <w:szCs w:val="24"/>
          <w:lang w:eastAsia="es-MX"/>
        </w:rPr>
        <w:t xml:space="preserve">Artículo 72. </w:t>
      </w:r>
      <w:r w:rsidRPr="00F86CE6">
        <w:rPr>
          <w:rFonts w:ascii="Times New Roman" w:eastAsia="Bookman Old Style" w:hAnsi="Times New Roman" w:cs="Times New Roman"/>
          <w:bCs/>
          <w:sz w:val="24"/>
          <w:szCs w:val="24"/>
          <w:lang w:eastAsia="es-MX"/>
        </w:rPr>
        <w:t xml:space="preserve">Las renuncias de las magistradas y magistrados del Tribunal Superior de Justicia solo procederán por causas graves; serán aprobadas por mayoría de los miembros presentes de la Legislatura, y en sus recesos, por la Diputación Permanente.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Remoción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73. </w:t>
      </w:r>
      <w:r w:rsidRPr="00F86CE6">
        <w:rPr>
          <w:rFonts w:ascii="Times New Roman" w:eastAsia="Bookman Old Style" w:hAnsi="Times New Roman" w:cs="Times New Roman"/>
          <w:bCs/>
          <w:sz w:val="24"/>
          <w:szCs w:val="24"/>
          <w:lang w:eastAsia="es-MX"/>
        </w:rPr>
        <w:t>Las magistradas y magistrados del Tribunal Superior de Justicia sólo podrán ser removidos en los términos del Título Séptimo de la Constitución.</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La Legislatura o la Diputación Permanente conocerá y resolverá de las solicitudes de destitución por faltas graves de magistradas y magistrados del Tribunal Superior de Justicia, en términos de la Constitución.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NOVENO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Incompatibilidades e impedimentos</w:t>
      </w:r>
    </w:p>
    <w:p w:rsidR="00AA654D" w:rsidRPr="00F86CE6" w:rsidRDefault="00AA654D" w:rsidP="00F86CE6">
      <w:pPr>
        <w:widowControl w:val="0"/>
        <w:autoSpaceDE w:val="0"/>
        <w:autoSpaceDN w:val="0"/>
        <w:spacing w:after="0" w:line="240" w:lineRule="auto"/>
        <w:jc w:val="both"/>
        <w:outlineLvl w:val="2"/>
        <w:rPr>
          <w:rFonts w:ascii="Times New Roman" w:eastAsia="Arial" w:hAnsi="Times New Roman" w:cs="Times New Roman"/>
          <w:b/>
          <w:bCs/>
          <w:sz w:val="24"/>
          <w:szCs w:val="24"/>
          <w:lang w:val="es-ES"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Impedimentos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74.</w:t>
      </w:r>
      <w:r w:rsidRPr="00F86CE6">
        <w:rPr>
          <w:rFonts w:ascii="Times New Roman" w:eastAsia="Bookman Old Style" w:hAnsi="Times New Roman" w:cs="Times New Roman"/>
          <w:sz w:val="24"/>
          <w:szCs w:val="24"/>
          <w:lang w:eastAsia="es-MX"/>
        </w:rPr>
        <w:t xml:space="preserve"> Las magistradas y los magistrados del Tribunal Superior de Justicia y del Tribunal de Disciplina Judicial, así como las juezas y jueces que integren el Órgano de Administración Judicial están impedidos para desempeñar otro empleo, cargo o comisión de la federación, del Estado, de los municipios, órganos auxiliares o de particulares, salvo los cargos no remunerados en asociaciones científicas, docentes, literarias o de beneficencia. El incumplimiento de esta disposición será causa de responsabilidad. Asimismo, dichos cargos podrán desempeñarse, siempre que su ejercicio no perjudique las funciones y labores propias de dichas servidoras y servidores públicos, salvo que el empleo, cargo o comisión a desempeñar sea derivado de la función que tenga asignada en 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Conflicto de interés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75.</w:t>
      </w:r>
      <w:r w:rsidRPr="00F86CE6">
        <w:rPr>
          <w:rFonts w:ascii="Times New Roman" w:eastAsia="Bookman Old Style" w:hAnsi="Times New Roman" w:cs="Times New Roman"/>
          <w:sz w:val="24"/>
          <w:szCs w:val="24"/>
          <w:lang w:eastAsia="es-MX"/>
        </w:rPr>
        <w:t xml:space="preserve"> El Órgano de Administración Judicial y el Tribuna de Disciplina Judicial combatirán, en el ámbito de sus respectivas competencias, la discriminación, el conflicto de intereses y la formación de redes </w:t>
      </w:r>
      <w:proofErr w:type="spellStart"/>
      <w:r w:rsidRPr="00F86CE6">
        <w:rPr>
          <w:rFonts w:ascii="Times New Roman" w:eastAsia="Bookman Old Style" w:hAnsi="Times New Roman" w:cs="Times New Roman"/>
          <w:sz w:val="24"/>
          <w:szCs w:val="24"/>
          <w:lang w:eastAsia="es-MX"/>
        </w:rPr>
        <w:t>nepóticas</w:t>
      </w:r>
      <w:proofErr w:type="spellEnd"/>
      <w:r w:rsidRPr="00F86CE6">
        <w:rPr>
          <w:rFonts w:ascii="Times New Roman" w:eastAsia="Bookman Old Style" w:hAnsi="Times New Roman" w:cs="Times New Roman"/>
          <w:sz w:val="24"/>
          <w:szCs w:val="24"/>
          <w:lang w:eastAsia="es-MX"/>
        </w:rPr>
        <w:t xml:space="preserve"> y clientelares mediante la emisión de acuerdos generales.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Incompatibilidad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76.</w:t>
      </w:r>
      <w:r w:rsidRPr="00F86CE6">
        <w:rPr>
          <w:rFonts w:ascii="Times New Roman" w:eastAsia="Bookman Old Style" w:hAnsi="Times New Roman" w:cs="Times New Roman"/>
          <w:sz w:val="24"/>
          <w:szCs w:val="24"/>
          <w:lang w:eastAsia="es-MX"/>
        </w:rPr>
        <w:t xml:space="preserve"> Las servidoras y servidores públicos están impedidas e impedidos para el ejercicio de la abogacía postulante, salvo en causa propia, de su cónyuge o de sus familiares hasta el tercer grado.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Asimismo, las magistradas y los magistrados del Tribunal Superior de Justicia y del Tribunal de Disciplina Judicial, no podrán dentro de los dos años siguientes a la fecha de su retiro, actuar como patronas, patronos, abogadas, abogados o representantes en cualquier proceso ante el Poder Judicial del Estado de México.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caso de juezas y jueces, tampoco podrán dentro de los dos años siguientes a la fecha de su retiro, actuar como patronas, patronos, abogadas, abogados o representantes en cualquier proceso respecto a la jurisdicción y materia en donde hubieren estado adscritas o adscritos al momento de dejar el cargo.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los parientes por consanguinidad</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77.</w:t>
      </w:r>
      <w:r w:rsidRPr="00F86CE6">
        <w:rPr>
          <w:rFonts w:ascii="Times New Roman" w:eastAsia="Bookman Old Style" w:hAnsi="Times New Roman" w:cs="Times New Roman"/>
          <w:sz w:val="24"/>
          <w:szCs w:val="24"/>
          <w:lang w:eastAsia="es-MX"/>
        </w:rPr>
        <w:t xml:space="preserve"> </w:t>
      </w:r>
      <w:r w:rsidRPr="00F86CE6">
        <w:rPr>
          <w:rFonts w:ascii="Times New Roman" w:eastAsia="Calibri" w:hAnsi="Times New Roman" w:cs="Times New Roman"/>
          <w:sz w:val="24"/>
          <w:szCs w:val="24"/>
          <w:lang w:eastAsia="es-MX"/>
        </w:rPr>
        <w:t>No podrán formar parte o integrar un Juzgado, Sala del Tribunal Superior de Justicia, el Tribunal de Disciplina</w:t>
      </w:r>
      <w:r w:rsidRPr="00F86CE6">
        <w:rPr>
          <w:rFonts w:ascii="Times New Roman" w:eastAsia="Calibri" w:hAnsi="Times New Roman" w:cs="Times New Roman"/>
          <w:b/>
          <w:bCs/>
          <w:sz w:val="24"/>
          <w:szCs w:val="24"/>
          <w:lang w:eastAsia="es-MX"/>
        </w:rPr>
        <w:t xml:space="preserve"> </w:t>
      </w:r>
      <w:r w:rsidRPr="00F86CE6">
        <w:rPr>
          <w:rFonts w:ascii="Times New Roman" w:eastAsia="Calibri" w:hAnsi="Times New Roman" w:cs="Times New Roman"/>
          <w:sz w:val="24"/>
          <w:szCs w:val="24"/>
          <w:lang w:eastAsia="es-MX"/>
        </w:rPr>
        <w:t>Judicial o el Órgano de Administración Judicial, parientes por consanguinidad en línea recta sin limitación de grado, colateral dentro del cuarto grado, o por afinidad dentro del segundo o cónyuges.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DIVISIÓN TERRITORIAL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Organización jurisdiccional en lo territorial</w:t>
      </w:r>
    </w:p>
    <w:p w:rsidR="00AA654D" w:rsidRPr="00F86CE6" w:rsidRDefault="00AA654D" w:rsidP="00F86CE6">
      <w:pPr>
        <w:spacing w:after="0" w:line="240" w:lineRule="auto"/>
        <w:jc w:val="both"/>
        <w:rPr>
          <w:rFonts w:ascii="Times New Roman" w:eastAsia="Arial"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10" w:name="_peb0jjsqdzr5" w:colFirst="0" w:colLast="0"/>
      <w:bookmarkEnd w:id="10"/>
      <w:r w:rsidRPr="00F86CE6">
        <w:rPr>
          <w:rFonts w:ascii="Times New Roman" w:eastAsia="Bookman Old Style" w:hAnsi="Times New Roman" w:cs="Times New Roman"/>
          <w:b/>
          <w:sz w:val="24"/>
          <w:szCs w:val="24"/>
          <w:lang w:eastAsia="es-MX"/>
        </w:rPr>
        <w:t>Regiones Judiciales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78.</w:t>
      </w:r>
      <w:r w:rsidRPr="00F86CE6">
        <w:rPr>
          <w:rFonts w:ascii="Times New Roman" w:eastAsia="Bookman Old Style" w:hAnsi="Times New Roman" w:cs="Times New Roman"/>
          <w:sz w:val="24"/>
          <w:szCs w:val="24"/>
          <w:lang w:eastAsia="es-MX"/>
        </w:rPr>
        <w:t xml:space="preserve"> El territorio del Estado de México se divide en cuatro regiones judiciales, las cuales a su vez se integran por distritos judiciales, como a continuación se describe: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Región Toluca, conformada por los distritos judiciales de El Oro, Ixtlahuaca, Jilotepec, Lerma, Sultepec, Temascaltepec, Tenango del Valle, Tenancingo, Toluca de Lerdo y Valle de Bravo;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Región Tlalnepantla de Baz, conformada por los distritos judiciales de Cuautitlán y Tlalnepantla de Baz;</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3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Región Texcoco, conformada por los distritos judiciales de Chalco, Nezahualcóyotl, Otumba y Texcoco de Mora;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3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Región Ecatepec de Morelos, que comprende el distrito judicial del mismo nombre y Zumpango.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regiones y distritos judiciales tendrán, como asiento de su cabecera, los municipios del mismo nombre.</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En cada una de las regiones se establecerán las juntas plenarias integradas por las y los magistrados de las Salas Colegiadas, Tribunales de Alzada, y de las Salas Unitarias, una por cada una de las siguientes materias: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3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Civil-Mercantil;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Penal y Justicia para adolescentes;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Familiar.</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Cada año, en la primera reunión de las plenarias, las magistradas y los magistrados nombrarán de entre ellos a una coordinadora o coordinador que dirigirá los debates y votaciones, el cual fungirá como enlace de la junta con el Pleno del Tribunal Superior de Justicia.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Distritos judiciales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79.</w:t>
      </w:r>
      <w:r w:rsidRPr="00F86CE6">
        <w:rPr>
          <w:rFonts w:ascii="Times New Roman" w:eastAsia="Bookman Old Style" w:hAnsi="Times New Roman" w:cs="Times New Roman"/>
          <w:sz w:val="24"/>
          <w:szCs w:val="24"/>
          <w:lang w:eastAsia="es-MX"/>
        </w:rPr>
        <w:t xml:space="preserve"> Los distritos judiciales comprenden, de acuerdo con la Ley Orgánica Municipal del Estado de México, los municipios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Chalco: Chalco, Amecameca, Atlautla, Ayapango, Cocotitlán, Ecatzingo, Ixtapaluca, Juchitepec, Ozumba, Temamatla, Tenango del Aire, Tepetlixpa, Tlalmanalco y Valle de Chalco Solidaridad;</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Cuautitlán: Cuautitlán, Coyotepec, Cuautitlán Izcalli, Huehuetoca, Melchor Ocampo, Teoloyucan, Tepotzotlán, Tultepec y Tultitlán;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Ecatepec de Morelos: Ecatepec de Morelos, Coacalco de Berriozábal y Tecámac;</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El Oro: El Oro, Acambay de Ruiz Castañeda, Atlacomulco, San José del Rincón y Temascalcingo;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Ixtlahuaca: Ixtlahuaca, Jiquipilco, Jocotitlán, Morelos y San Felipe de Progreso;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Jilotepec: Jilotepec, Aculco, Chapa de Mota, Polotitlán, Soyaniquilpan de Juárez, Timilpan y Villa del Carbón;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Lerma: Lerma, Ocoyoacac, Otzolotepec, San Mateo Atenco y Xonacatlán;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Nezahualcóyotl: Nezahualcóyotl, Chimalhuacán y La Paz;</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Otumba: Otumba, Axapusco, Nopaltepec, San Martín de las Pirámides, Temascalapa y Teotihuacán;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Sultepec: Sultepec, Almoloya de Alquisiras, Texcaltitlán, Tlatlaya y Zacualpan;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Temascaltepec: Temascaltepec, Amatepec, Luvianos, San Simón de Guerrero y Tejupilco;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Tenango del Valle: Tenango del Valle, Almoloya del Río, Atizapán, Calimaya, Capulhuac, Chapultepec, Joquicingo, Mexicaltzingo, Rayón, San Antonio la Isla, Texcalyacac, Tianguistenco y Xalatlaco;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Tenancingo: Tenancingo, Coatepec Harinas, Ixtapan de la Sal, Malinalco, Ocuilan, Tonatico, Villa Guerrero y Zumpahuacán;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Texcoco: Texcoco, Acolman, Atenco, Chiautla, Chicoloapan, Chiconcuac, Papalotla, Tepetlaoxtoc y Tezoyuca;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Distrito de Tlalnepantla de Baz: Tlalnepantla de Baz, Atizapán de Zaragoza, Huixquilucan, Isidro Fabela, Jilotzingo, Naucalpan de Juárez y Nicolás Romero;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Toluca: Toluca, Almoloya de Juárez, Metepec, Temoaya, Villa Victoria y Zinacantepec;</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Valle de Bravo: Valle de Bravo, Amanalco, Donato Guerra, Ixtapan del Oro, Santo Tomás, Otzoloapan, Villa de Allende y Zacazonapan;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3"/>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Distrito de Zumpango: Zumpango, Apaxco, Hueypoxtla, Jaltenco, Nextlalpan, Tequixquiac y Tonanitla.</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Jurisdicción de salas, tribunales y juzgados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80.</w:t>
      </w:r>
      <w:r w:rsidRPr="00F86CE6">
        <w:rPr>
          <w:rFonts w:ascii="Times New Roman" w:eastAsia="Bookman Old Style" w:hAnsi="Times New Roman" w:cs="Times New Roman"/>
          <w:sz w:val="24"/>
          <w:szCs w:val="24"/>
          <w:lang w:eastAsia="es-MX"/>
        </w:rPr>
        <w:t xml:space="preserve"> Las salas, los tribunales y juzgados tendrán jurisdicción en la región y distrito judicial al que pertenezcan o en demarcaciones territoriales según lo disponga el Pleno del Tribunal Superior de Justicia, salvo las excepciones que la ley establezca.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JURISPRUDENCIA DE LOS ÓRGANOS DEL TRIBUNAL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Formación de la jurisprudencia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Jurisprudencia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81.</w:t>
      </w:r>
      <w:r w:rsidRPr="00F86CE6">
        <w:rPr>
          <w:rFonts w:ascii="Times New Roman" w:eastAsia="Bookman Old Style" w:hAnsi="Times New Roman" w:cs="Times New Roman"/>
          <w:sz w:val="24"/>
          <w:szCs w:val="24"/>
          <w:lang w:eastAsia="es-MX"/>
        </w:rPr>
        <w:t xml:space="preserve"> La jurisprudencia se establecerá por reiteración, precedentes y contradicción.</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Jurisprudencia por reiteración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82.</w:t>
      </w:r>
      <w:r w:rsidRPr="00F86CE6">
        <w:rPr>
          <w:rFonts w:ascii="Times New Roman" w:eastAsia="Bookman Old Style" w:hAnsi="Times New Roman" w:cs="Times New Roman"/>
          <w:sz w:val="24"/>
          <w:szCs w:val="24"/>
          <w:lang w:eastAsia="es-MX"/>
        </w:rPr>
        <w:t xml:space="preserve"> Habrá jurisprudencia por reiteración cuando se dicten tres sentencias en el mismo sentido, que provengan de una misma sala colegiada, de salas colegiadas o tribunales de alzada de la misma región o regiones diferentes, siempre y cuando todas se hayan resuelto por unanimidad. En este caso, la jurisprudencia será obligatoria para los órganos jurisdiccionales adscritos a la región o regiones donde se hayan dictado dichas sentencias.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Cualquiera de las salas colegiadas o tribunal de alzada que intervengan en la formación de la jurisprudencia por reiteración informará de su existencia a la junta plenaria de magistradas y magistrados por materia y región que le corresponda, la cual determinará su vinculatoriedad y dará aviso a la Coordinación General de Compilación y Sistematización de Tesis del Tribunal Superior de Justicia para su registro y publicación en el Boletín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Si la jurisprudencia por reiteración proviniera de salas colegiadas o tribunales de alzada adscritos a regiones diferentes, se entenderá que el aviso al que se refiere el párrafo anterior se dará por la junta plenaria de magistradas y magistrados que en razón de materia y región corresponda a la sala colegiada que primero lo haya informado.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Cuando una junta plenaria de magistradas y magistrados, por materia y región considere por unanimidad que el criterio jurisprudencial generado por reiteración es de relevancia tal que amerite ser obligatorio para todo el Estado, elevará la solicitud de declaración de jurisprudencia al Pleno que, en caso de aprobar el criterio por el voto de las dos terceras partes de las magistradas y los </w:t>
      </w:r>
      <w:r w:rsidRPr="00F86CE6">
        <w:rPr>
          <w:rFonts w:ascii="Times New Roman" w:eastAsia="Bookman Old Style" w:hAnsi="Times New Roman" w:cs="Times New Roman"/>
          <w:sz w:val="24"/>
          <w:szCs w:val="24"/>
          <w:lang w:eastAsia="es-MX"/>
        </w:rPr>
        <w:lastRenderedPageBreak/>
        <w:t>magistrados presentes en la sesión, lo declarará vinculante para todos los órganos jurisdiccionales del Estado.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Sala Constitucional fijará jurisprudencia cuando resuelva, por unanimidad de votos de sus integrantes, los recursos ordinarios contra inaplicación de normas por sentencias definitivas en las que se haya argumentado control difuso de constitucionalidad o convencionalidad.</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Jurisprudencia por precedentes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83.</w:t>
      </w:r>
      <w:r w:rsidRPr="00F86CE6">
        <w:rPr>
          <w:rFonts w:ascii="Times New Roman" w:eastAsia="Bookman Old Style" w:hAnsi="Times New Roman" w:cs="Times New Roman"/>
          <w:sz w:val="24"/>
          <w:szCs w:val="24"/>
          <w:lang w:eastAsia="es-MX"/>
        </w:rPr>
        <w:t xml:space="preserve"> La jurisprudencia por precedentes se podrá establecer por las juntas plenarias de magistradas y magistrados por materia y región o por el Pleno, según corresponda.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juntas plenarias de magistradas y magistrados establecerán jurisprudencia por precedentes cuando cualquiera de los órganos jurisdiccionales de su adscripción eleve a su conocimiento un criterio que considere relevante, o bien cuando cualquiera de las magistradas o magistrados que los integren se pronuncie de oficio por analizar un criterio sustentado por una sala colegiada perteneciente a la región. Si la junta plenaria vota por unanimidad la relevancia del criterio, se considerará integrada la jurisprudencia por precedentes, que será obligatoria para todos los órganos jurisdiccionales de la región.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una junta plenaria considere, por unanimidad, que el criterio jurisprudencial generado por precedentes en su ámbito territorial resulta de tal relevancia que amerite ser obligatorio para todo el Estado, elevará en ese sentido la solicitud al Pleno que, en caso de aprobar el criterio por el voto de las dos terceras partes de las magistradas y los magistrados presentes en la sesión, lo declarará vinculante para todos los órganos jurisdiccionales del Estado.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los términos que fije el Reglamento de Jurisprudencia de los Órganos del Tribunal, la Sala Constitucional y la Sala de Asuntos Indígenas fijarán jurisprudencia por precedentes cuando emitan resoluciones que contengan un criterio relevante en materia de derechos humanos. Esta jurisprudencia será vinculante para todos los órganos jurisdiccionales del Poder Judicial.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Precedentes por consideración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84.</w:t>
      </w:r>
      <w:r w:rsidRPr="00F86CE6">
        <w:rPr>
          <w:rFonts w:ascii="Times New Roman" w:eastAsia="Bookman Old Style" w:hAnsi="Times New Roman" w:cs="Times New Roman"/>
          <w:sz w:val="24"/>
          <w:szCs w:val="24"/>
          <w:lang w:eastAsia="es-MX"/>
        </w:rPr>
        <w:t xml:space="preserve"> El precedente por consideración se establecerá cuando alguna de las partes en juicio invoque para su aplicación el criterio establecido en resoluciones judiciales que hayan causado estado, emitidas en un juicio distinto, dentro de la jurisdicción mexiquense, bajo la consideración de que es aplicable al caso por dirimir.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juzgadora o juzgador que conozca, no estará obligada u obligado a seguir el mismo criterio; pero en todo caso, estará obligada u obligado a emitir sus consideraciones y razonamientos para desecharlo. Este </w:t>
      </w:r>
      <w:proofErr w:type="spellStart"/>
      <w:r w:rsidRPr="00F86CE6">
        <w:rPr>
          <w:rFonts w:ascii="Times New Roman" w:eastAsia="Bookman Old Style" w:hAnsi="Times New Roman" w:cs="Times New Roman"/>
          <w:sz w:val="24"/>
          <w:szCs w:val="24"/>
          <w:lang w:eastAsia="es-MX"/>
        </w:rPr>
        <w:t>desechamiento</w:t>
      </w:r>
      <w:proofErr w:type="spellEnd"/>
      <w:r w:rsidRPr="00F86CE6">
        <w:rPr>
          <w:rFonts w:ascii="Times New Roman" w:eastAsia="Bookman Old Style" w:hAnsi="Times New Roman" w:cs="Times New Roman"/>
          <w:sz w:val="24"/>
          <w:szCs w:val="24"/>
          <w:lang w:eastAsia="es-MX"/>
        </w:rPr>
        <w:t xml:space="preserve"> será apelable junto con la definitiva, en los plazos y términos que establezca la legislación procesal de cada materia. La sala o tribunal que conozca de la apelación determinará el criterio que deba prevalecer y podrá elevarlo al conocimiento del Pleno regional para su eventual fijación como jurisprudencia por precedente.</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Jurisprudencia por contradicción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85.</w:t>
      </w:r>
      <w:r w:rsidRPr="00F86CE6">
        <w:rPr>
          <w:rFonts w:ascii="Times New Roman" w:eastAsia="Bookman Old Style" w:hAnsi="Times New Roman" w:cs="Times New Roman"/>
          <w:sz w:val="24"/>
          <w:szCs w:val="24"/>
          <w:lang w:eastAsia="es-MX"/>
        </w:rPr>
        <w:t xml:space="preserve"> La Jurisprudencia por contradicción se establece por el Pleno y por las juntas plenarias de magistradas y magistrados por materia y región.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Cuando dos o más salas colegiadas o unitarias, o tribunales de alzada pertenecientes a una misma región sustenten criterios contradictorios, la junta plenaria de magistradas y magistrados que </w:t>
      </w:r>
      <w:r w:rsidRPr="00F86CE6">
        <w:rPr>
          <w:rFonts w:ascii="Times New Roman" w:eastAsia="Bookman Old Style" w:hAnsi="Times New Roman" w:cs="Times New Roman"/>
          <w:sz w:val="24"/>
          <w:szCs w:val="24"/>
          <w:lang w:eastAsia="es-MX"/>
        </w:rPr>
        <w:lastRenderedPageBreak/>
        <w:t>corresponda resolverá, por mayoría de votos, el criterio que deberá prevalecer con carácter de jurisprudencia por contradicción. La resolución de la junta plenaria deberá dictarse en un plazo no mayor a treinta días naturales, a partir de la fecha en que fuera formulada la denuncia.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dos o más juntas plenarias de magistradas y magistrados sustenten criterios contradictorios, el Pleno resolverá, por mayoría de votos de las magistradas y los magistrados presentes, el criterio que deberá prevalecer con carácter de jurisprudencia por contradicción. La resolución del Pleno deberá dictarse en un plazo no mayor a treinta días naturales, a partir de la fecha en que fuera formulada la denuncia.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dos o más salas colegiadas, unitarias o tribunales de alzada adscritos a diferentes regiones sustenten criterios contradictorios, el Pleno resolverá, por mayoría de votos de magistradas y magistrados presentes, el criterio que deberá prevalecer con carácter de jurisprudencia por contradicción. La resolución del Pleno deberá dictarse en un plazo no mayor a treinta días naturales, a partir de la fecha en que fuera formulada la denuncia.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resolución que dirima la contradicción no afectará por ningún motivo las situaciones jurídicas concretas definidas en juicio con anterioridad a la misma.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Denuncia de la contradicción de criterios al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86.</w:t>
      </w:r>
      <w:r w:rsidRPr="00F86CE6">
        <w:rPr>
          <w:rFonts w:ascii="Times New Roman" w:eastAsia="Bookman Old Style" w:hAnsi="Times New Roman" w:cs="Times New Roman"/>
          <w:sz w:val="24"/>
          <w:szCs w:val="24"/>
          <w:lang w:eastAsia="es-MX"/>
        </w:rPr>
        <w:t xml:space="preserve"> La contradicción de criterios deberá denunciarse por escrito o de manera electrónica a la Presidenta o Presidente del Tribunal, señalando las juntas plenarias de magistradas o magistrados que incurren en contradicción y en qué consiste; el nombre de la persona denunciante y su relación con el asunto. La Presidenta o Presidente analizará la procedencia de la denuncia y dará cuenta de ella al Pleno, en la siguiente sesión.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contradicción podrá ser denunciada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Presidenta o Presidente del Tribunal;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magistradas o magistrados que integren 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juntas plenarias de magistradas y magistrados que intervengan en la contradicción;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salas colegiadas, unitarias o tribunales de alzada que intervengan en ella o cualquiera de las magistradas o magistrados que las integren;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partes en los juicios que motivaron la contradicción, incluyendo a la Procuraduría de Protección de Niñas, Niños y Adolescentes cuando asuman la representación de éstos;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juezas o los jueces que, después de haber dictado la resolución en el asunto de su competencia, adviertan la contradicción;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1"/>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persona titular de la Fiscalía General de Justicia del Estado de México, en materia penal, procesal penal o en otra que afecte el ámbito de sus atribuciones.</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Denuncia de contradicción a las juntas plenarias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87.</w:t>
      </w:r>
      <w:r w:rsidRPr="00F86CE6">
        <w:rPr>
          <w:rFonts w:ascii="Times New Roman" w:eastAsia="Bookman Old Style" w:hAnsi="Times New Roman" w:cs="Times New Roman"/>
          <w:sz w:val="24"/>
          <w:szCs w:val="24"/>
          <w:lang w:eastAsia="es-MX"/>
        </w:rPr>
        <w:t xml:space="preserve"> La contradicción de criterios deberá denunciarse por escrito o de manera electrónica al coordinador de la junta plenaria de magistradas y magistrados, señalándose las salas colegiadas, </w:t>
      </w:r>
      <w:r w:rsidRPr="00F86CE6">
        <w:rPr>
          <w:rFonts w:ascii="Times New Roman" w:eastAsia="Bookman Old Style" w:hAnsi="Times New Roman" w:cs="Times New Roman"/>
          <w:sz w:val="24"/>
          <w:szCs w:val="24"/>
          <w:lang w:eastAsia="es-MX"/>
        </w:rPr>
        <w:lastRenderedPageBreak/>
        <w:t>unitarias o tribunales de alzada que incurren en contradicción y en qué consiste; el nombre de la persona denunciante y su relación con el asunto. La o el coordinador analizará la procedencia de la denuncia y dará cuenta de ella a la junta plenaria, en la siguiente sesión.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contradicción podrá ser denunciada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Presidenta o Presidente del Tribunal;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magistradas y los magistrados que integren la Junta Plenaria;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salas colegiadas, unitarias o tribunales de alzada que intervengan en ella o cualquiera de las magistradas y los magistrados que los integren;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partes en los juicios que motivaron la contradicción, incluyendo a la Procuraduría de Protección de Niñas, Niños y Adolescentes cuando asuman la representación de estos;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juezas o los jueces que, después de haber dictado la resolución en el asunto de su competencia, adviertan la contradicción;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2"/>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persona titular de la Fiscalía General de Justicia del Estado de México, en materia penal, procesal penal o en otra que afecte el ámbito de sus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Redacción de las tesis jurisprudenciales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88.</w:t>
      </w:r>
      <w:r w:rsidRPr="00F86CE6">
        <w:rPr>
          <w:rFonts w:ascii="Times New Roman" w:eastAsia="Bookman Old Style" w:hAnsi="Times New Roman" w:cs="Times New Roman"/>
          <w:sz w:val="24"/>
          <w:szCs w:val="24"/>
          <w:lang w:eastAsia="es-MX"/>
        </w:rPr>
        <w:t xml:space="preserve"> Cuando el Pleno, las juntas plenarias de magistradas y magistrados y las salas colegiadas o tribunales de alzada establezcan un criterio jurisprudencial relevante, se elaborará la tesis respectiva en la que se recogerán las razones de la decisión: los hechos relevantes, el criterio jurídico que resuelve el problema abordado en la sentencia y una síntesis de la justificación expuesta por el órgano para adoptar ese criterio.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tesis deberá contener los siguientes apartados: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Rubro: mediante el cual se identificará el tema abordado en la tesis;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Narración de los hechos: en este apartado se describirán los hechos relevantes que dieron lugar al criterio adoptado por el tribunal para resolver el caso;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se trate de jurisprudencia por contradicción, se describirá el punto en el que discreparon los órganos contendientes;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Criterio jurídico: en el que se reflejará la respuesta adoptada para resolver el problema jurídico que se le plantea al órgano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Justificación: se expondrán los argumentos de la sentencia que dieron sostén al criterio jurídico adoptado en la resolución;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3"/>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Datos de identificación del asunto: comprenderán el número de tesis, el órgano jurisdiccional que la dictó y las votaciones emitidas al aprobar el asunto.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Además de los elementos señalados en las fracciones anteriores, la jurisprudencia emitida por contradicción deberá contener, según sea el caso, los datos de identificación de las tesis que contiendan en la contradicción, el órgano que las emitió, así como la votación emitida durante las sesiones en que tales contradicciones se resuelvan.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cuestiones de hecho y de derecho que no sean necesarias para justificar la decisión, en ningún caso deberán incluirse en la tesis.</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Interrupción de la jurisprudencia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Artículo 89.</w:t>
      </w:r>
      <w:r w:rsidRPr="00F86CE6">
        <w:rPr>
          <w:rFonts w:ascii="Times New Roman" w:eastAsia="Bookman Old Style" w:hAnsi="Times New Roman" w:cs="Times New Roman"/>
          <w:sz w:val="24"/>
          <w:szCs w:val="24"/>
          <w:lang w:eastAsia="es-MX"/>
        </w:rPr>
        <w:t xml:space="preserve"> La jurisprudencia se interrumpe y deja de tener carácter obligatorio cuando el Pleno, las juntas plenarias de magistradas o magistrados y las salas colegiadas o tribunales de alzada establezcan un criterio jurisprudencial distinto. En estos casos, deberán expresarse las razones en que se apoye la interrupción, las que se referirán a las consideraciones que se tuvieron para establecer la jurisprudencia relativa.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CUARTO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PRESIDENTA O PRESIDENTE DEL TRIBUNAL SUPERIOR DE JUSTICIA</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widowControl w:val="0"/>
        <w:autoSpaceDE w:val="0"/>
        <w:autoSpaceDN w:val="0"/>
        <w:spacing w:after="0" w:line="240" w:lineRule="auto"/>
        <w:jc w:val="center"/>
        <w:outlineLvl w:val="2"/>
        <w:rPr>
          <w:rFonts w:ascii="Times New Roman" w:eastAsia="Arial" w:hAnsi="Times New Roman" w:cs="Times New Roman"/>
          <w:b/>
          <w:bCs/>
          <w:sz w:val="24"/>
          <w:szCs w:val="24"/>
          <w:lang w:val="es-ES" w:eastAsia="es-MX"/>
        </w:rPr>
      </w:pPr>
      <w:r w:rsidRPr="00F86CE6">
        <w:rPr>
          <w:rFonts w:ascii="Times New Roman" w:eastAsia="Bookman Old Style" w:hAnsi="Times New Roman" w:cs="Times New Roman"/>
          <w:b/>
          <w:sz w:val="24"/>
          <w:szCs w:val="24"/>
          <w:lang w:eastAsia="es-MX"/>
        </w:rPr>
        <w:t>Elección</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Elección de la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90.</w:t>
      </w:r>
      <w:r w:rsidRPr="00F86CE6">
        <w:rPr>
          <w:rFonts w:ascii="Times New Roman" w:eastAsia="Bookman Old Style" w:hAnsi="Times New Roman" w:cs="Times New Roman"/>
          <w:sz w:val="24"/>
          <w:szCs w:val="24"/>
          <w:lang w:eastAsia="es-MX"/>
        </w:rPr>
        <w:t xml:space="preserve"> La Presidenta o Presidente del Tribunal será electa o electo en una elección estatal por la ciudadanía a través de su voto universal, libre, directo y secreto de conformidad con el procedimiento que establece la Constitución, observando el principio de paridad de género, para cubrir un periodo de dos años.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Duración y renovación de la presidencia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91.</w:t>
      </w:r>
      <w:r w:rsidRPr="00F86CE6">
        <w:rPr>
          <w:rFonts w:ascii="Times New Roman" w:eastAsia="Bookman Old Style" w:hAnsi="Times New Roman" w:cs="Times New Roman"/>
          <w:sz w:val="24"/>
          <w:szCs w:val="24"/>
          <w:lang w:eastAsia="es-MX"/>
        </w:rPr>
        <w:t xml:space="preserve"> La presidencia del Tribunal Superior de Justicia</w:t>
      </w:r>
      <w:r w:rsidRPr="00F86CE6">
        <w:rPr>
          <w:rFonts w:ascii="Times New Roman" w:eastAsia="Bookman Old Style" w:hAnsi="Times New Roman" w:cs="Times New Roman"/>
          <w:b/>
          <w:bCs/>
          <w:sz w:val="24"/>
          <w:szCs w:val="24"/>
          <w:lang w:eastAsia="es-MX"/>
        </w:rPr>
        <w:t xml:space="preserve"> </w:t>
      </w:r>
      <w:r w:rsidRPr="00F86CE6">
        <w:rPr>
          <w:rFonts w:ascii="Times New Roman" w:eastAsia="Bookman Old Style" w:hAnsi="Times New Roman" w:cs="Times New Roman"/>
          <w:sz w:val="24"/>
          <w:szCs w:val="24"/>
          <w:lang w:eastAsia="es-MX"/>
        </w:rPr>
        <w:t>será rotatoria, y se renovará cada dos años.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persona que haya obtenido más votos en elección de la Presidencia del Tribunal se desempeñará en la presidencia en el primer término de los dos años. En caso de que la persona no resulte electa en su respectiva jurisdicción, pero sí como titular de la Presidencia del Tribunal Superior de Justicia, deberá asignarle el cargo en primer término sobre las demás personas electas, continuando posteriormente con las asignaciones correspondientes, conforme a la legislación electoral.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demás periodos relativos a la presidencia rotatoria, se asignarán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para ser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92.</w:t>
      </w:r>
      <w:r w:rsidRPr="00F86CE6">
        <w:rPr>
          <w:rFonts w:ascii="Times New Roman" w:eastAsia="Bookman Old Style" w:hAnsi="Times New Roman" w:cs="Times New Roman"/>
          <w:sz w:val="24"/>
          <w:szCs w:val="24"/>
          <w:lang w:eastAsia="es-MX"/>
        </w:rPr>
        <w:t xml:space="preserve"> Para ser Presidenta o Presidente del Tribunal Superior de Justicia, se requiere: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 ciudadana o ciudadano del Estado, mexicana o mexicano por nacimiento, en Pleno ejercicio de sus derechos civiles y políticos;</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Haber residido en la entidad durante el año anterior al día de la publicación de la convocatoria para la integración del listado de candidaturas;</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Contar el día de la publicación de la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Tener una práctica profesional de al menos tres años en un área jurídica afín a la candidatura;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 y no haber sido condenada o condenado por delito doloso con sanción privativa de la libertad;</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haber ocupado en el Estado el cargo de titular de Secretaría o equivalente, Fiscal General de Justicia, senadora o senador, diputada o diputado federal o local, Presidenta o Presidente municipal, durante el año previo al día de la publicación de la convocatoria;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condenada o condenado por sentencia ejecutoriada por el delito de violencia política contra las mujeres en razón de género, o por delitos de violencia familiar, contra la libertad sexual o de violencia de género;</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inscrita o inscrito en el Registro Nacional de Obligaciones Alimentarias; y</w:t>
      </w:r>
      <w:bookmarkStart w:id="11" w:name="_Hlk200354221"/>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IX.</w:t>
      </w:r>
      <w:r w:rsidRPr="00F86CE6">
        <w:rPr>
          <w:rFonts w:ascii="Times New Roman" w:eastAsia="Bookman Old Style" w:hAnsi="Times New Roman" w:cs="Times New Roman"/>
          <w:sz w:val="24"/>
          <w:szCs w:val="24"/>
          <w:lang w:eastAsia="es-MX"/>
        </w:rPr>
        <w:t xml:space="preserve"> Haber obtenido, en la elección correspondiente, la mayor votación a nivel estatal para ocupar el primer periodo de la Presidencia, o alguna de las votaciones subsecuentes en orden decreciente, siempre que además se haya resultado electa o electo en la respectiva jurisdicción, para efectos de la presidencia rotativa, conforme a lo dispuesto en la legislación electoral.</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Ausencias temporales y definitivas de la Presidenta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 Presidente del Tribunal Superior de Justicia</w:t>
      </w:r>
    </w:p>
    <w:bookmarkEnd w:id="11"/>
    <w:p w:rsidR="00AA654D" w:rsidRPr="00F86CE6" w:rsidRDefault="00AA654D" w:rsidP="00F86CE6">
      <w:pPr>
        <w:widowControl w:val="0"/>
        <w:autoSpaceDE w:val="0"/>
        <w:autoSpaceDN w:val="0"/>
        <w:spacing w:after="0" w:line="240" w:lineRule="auto"/>
        <w:jc w:val="both"/>
        <w:outlineLvl w:val="2"/>
        <w:rPr>
          <w:rFonts w:ascii="Times New Roman" w:eastAsia="Arial" w:hAnsi="Times New Roman" w:cs="Times New Roman"/>
          <w:b/>
          <w:bCs/>
          <w:sz w:val="24"/>
          <w:szCs w:val="24"/>
          <w:lang w:val="es-ES"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Remoción del cargo de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93.</w:t>
      </w:r>
      <w:r w:rsidRPr="00F86CE6">
        <w:rPr>
          <w:rFonts w:ascii="Times New Roman" w:eastAsia="Bookman Old Style" w:hAnsi="Times New Roman" w:cs="Times New Roman"/>
          <w:sz w:val="24"/>
          <w:szCs w:val="24"/>
          <w:lang w:eastAsia="es-MX"/>
        </w:rPr>
        <w:t xml:space="preserve"> La Presidenta o Presidente del Tribunal Superior de Justicia solamente podrá ser removida de su cargo en los términos del Título Séptimo de la Constitución. En caso de ausencia definitiva de la persona titular de la Presidencia del Tribunal Superior de Justicia, el Pleno, dentro de los quince días siguientes a que se actualice la vacante, propondrá a la Legislatura del Estado, por mayoría calificada de cuando menos las dos terceras partes de sus integrantes, a la persona magistrada que deba concluir el periodo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sz w:val="24"/>
          <w:szCs w:val="24"/>
          <w:lang w:eastAsia="es-MX"/>
        </w:rPr>
        <w:t>Mientras se realiza la designación definitiva por parte de la Legislatura, ejercerá provisionalmente la Presidencia, la magistrada o el magistrado que sea designada o designado por el voto de las dos terceras partes de los integrantes de la Legislatura, o en su caso de la Diputación Permanente, a partir de una terna propuesta por el Pleno del Tribunal Superior de Justicia.</w:t>
      </w:r>
    </w:p>
    <w:p w:rsidR="00AA654D" w:rsidRPr="00F86CE6" w:rsidRDefault="00AA654D" w:rsidP="00F86CE6">
      <w:pPr>
        <w:spacing w:after="0" w:line="240" w:lineRule="auto"/>
        <w:jc w:val="both"/>
        <w:rPr>
          <w:rFonts w:ascii="Times New Roman" w:eastAsia="Arial" w:hAnsi="Times New Roman" w:cs="Times New Roman"/>
          <w:b/>
          <w:bCs/>
          <w:sz w:val="24"/>
          <w:szCs w:val="24"/>
          <w:lang w:val="es-ES"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lastRenderedPageBreak/>
        <w:t>Artículo 94.</w:t>
      </w:r>
      <w:r w:rsidRPr="00F86CE6">
        <w:rPr>
          <w:rFonts w:ascii="Times New Roman" w:eastAsia="Bookman Old Style" w:hAnsi="Times New Roman" w:cs="Times New Roman"/>
          <w:bCs/>
          <w:sz w:val="24"/>
          <w:szCs w:val="24"/>
          <w:lang w:eastAsia="es-MX"/>
        </w:rPr>
        <w:t xml:space="preserve"> Cuando el </w:t>
      </w:r>
      <w:r w:rsidRPr="00F86CE6">
        <w:rPr>
          <w:rFonts w:ascii="Times New Roman" w:eastAsia="Bookman Old Style" w:hAnsi="Times New Roman" w:cs="Times New Roman"/>
          <w:sz w:val="24"/>
          <w:szCs w:val="24"/>
          <w:lang w:eastAsia="es-MX"/>
        </w:rPr>
        <w:t>Órgano de Administración Judicial</w:t>
      </w:r>
      <w:r w:rsidRPr="00F86CE6">
        <w:rPr>
          <w:rFonts w:ascii="Times New Roman" w:eastAsia="Bookman Old Style" w:hAnsi="Times New Roman" w:cs="Times New Roman"/>
          <w:bCs/>
          <w:sz w:val="24"/>
          <w:szCs w:val="24"/>
          <w:lang w:eastAsia="es-MX"/>
        </w:rPr>
        <w:t xml:space="preserve"> autorice a la Presidenta o Presidente del Tribunal Superior de Justicia, licencia para separarse del cargo hasta por quince días, será suplida provisionalmente por la persona que elija el Pleno del Tribunal Superior de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Cuando la licencia sea mayor a quince días y menor a un año, será sin goce de sueldo y se requerirá de la autorización de la Legislatura o la Diputación Permanente, en tal caso, la persona que la o lo supla de conformidad con lo previsto en el párrafo anterior, tendrá el carácter de Presidenta o Presidente interino quien haya obtenido el segundo lugar en número de votos en la elección estatal, en caso de declinación o imposibilidad de quien haya obtenido el segundo lugar, seguirá en el orden de prelación la persona que hubiera obtenido mayor votación, únicamente por el periodo de la licencia. Dicho periodo no se contabilizará para su plazo de dos años correspondiente.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En caso de que se agote el orden de prelación o no exista candidatura que pueda ocupar la vacante, la Legislatura o la Diputación Permanente, designará a quién ejercerá en forma interina las funciones de Presidenta o Presidente, de una terna de magistradas o magistrados, que proponga el Órgano de Administración Judicial previa aprobación del Pleno del Tribunal Superior de Justicia, por mayoría simple hasta en tanto la Legislatura resuelva lo conducente.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Una vez concluido su periodo de dos años, la Presidenta o Presidente saliente volverá a integrar Sala o Tribunal, siempre y cuando su período constitucional no hubiese concluido.</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2" w:name="_Hlk200354245"/>
      <w:r w:rsidRPr="00F86CE6">
        <w:rPr>
          <w:rFonts w:ascii="Times New Roman" w:eastAsia="Bookman Old Style" w:hAnsi="Times New Roman" w:cs="Times New Roman"/>
          <w:b/>
          <w:sz w:val="24"/>
          <w:szCs w:val="24"/>
          <w:lang w:eastAsia="es-MX"/>
        </w:rPr>
        <w:t>CAPÍTULO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Atribuciones de la Presidenta o el </w:t>
      </w:r>
      <w:bookmarkEnd w:id="12"/>
      <w:r w:rsidRPr="00F86CE6">
        <w:rPr>
          <w:rFonts w:ascii="Times New Roman" w:eastAsia="Bookman Old Style" w:hAnsi="Times New Roman" w:cs="Times New Roman"/>
          <w:b/>
          <w:sz w:val="24"/>
          <w:szCs w:val="24"/>
          <w:lang w:eastAsia="es-MX"/>
        </w:rPr>
        <w:t>Presidente</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 la Presidenta o el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95.</w:t>
      </w:r>
      <w:r w:rsidRPr="00F86CE6">
        <w:rPr>
          <w:rFonts w:ascii="Times New Roman" w:eastAsia="Bookman Old Style" w:hAnsi="Times New Roman" w:cs="Times New Roman"/>
          <w:sz w:val="24"/>
          <w:szCs w:val="24"/>
          <w:lang w:eastAsia="es-MX"/>
        </w:rPr>
        <w:t xml:space="preserve"> Son atribuciones de la Presidenta o Presidente del Tribunal Superior de Justicia:</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Presidir el Pleno;</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Representar jurídicamente al Tribunal Superior de Justicia del Poder Judicial;</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Elaborar un Plan de Desarrollo del Poder Judicial, oyendo la opinión del Órgano de Administración Judicial y del Tribunal de Disciplina Judicial, así como llevar a cabo la evaluación respecto al cumplimiento de sus objetivos;</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Otorgar y revocar poderes generales o especiales para la debida representación y defensa de los intereses del Poder Judicial;</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Realizar la propuesta de los integrantes del Órgano de Administración Judicial que correspondan al Poder Judicial y someterla a la aprobación del Pleno del Tribunal Superior de Justicia;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Nombrar a la secretaria o secretario de acuerdos del Pleno del Tribunal Superior de Justicia;</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Coordinarse con el Tribunal de Disciplina Judicial y el Órgano de Administración Judicial para el adecuado desempeño de sus funciones; </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 xml:space="preserve">Designar a la Secretaría Ejecutiva, que fungirá como enlace entre la Presidencia del Tribunal Superior de Justicia, el Órgano de Administración Judicial y el Tribunal de Disciplina Judicial; </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Establecer las comisiones necesarias que servirán de enlace entre la Presidencia del Tribunal Superior de Justicia y los órganos jurisdiccionales para el adecuado desempeño de sus funciones, cuyo número y atribuciones se determinarán mediante acuerdos generales de la Presidencia del Tribunal Superior de Justicia;</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Nombrar </w:t>
      </w:r>
      <w:r w:rsidRPr="00F86CE6">
        <w:rPr>
          <w:rFonts w:ascii="Times New Roman" w:eastAsia="Bookman Old Style" w:hAnsi="Times New Roman" w:cs="Times New Roman"/>
          <w:bCs/>
          <w:sz w:val="24"/>
          <w:szCs w:val="24"/>
          <w:lang w:val="es-ES_tradnl" w:eastAsia="es-MX"/>
        </w:rPr>
        <w:t>a las personas titulares de las unidades administrativas dependientes de la Presidencia del Tribunal Superior de Justicia, así como proponer a las personas titulares de las unidades administrativas cuya designación esté reservada al Órgano de Administración Judicial;</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Designar previa aprobación por mayoría simple de votación del Pleno del Tribunal Superior de Justicia a la persona titular del Centro Estatal de Mediación, Conciliación y Justicia Restaurativa del Estado de México;</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Convocar a sesiones ordinarias o extraordinarias del Pleno del Tribunal Superior de Justicia, presidirlas, así como dirigir los debates de sus integrantes;</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Ejecutar las resoluciones o acuerdos del Pleno del Tribunal Superior de Justicia;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Designar a las magistradas y magistrados, juezas y jueces que deberán sustituir a quienes tengan algún impedimento para conocer de algún asunto de su competencia;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Proponer al Órgano de Administración Judicial </w:t>
      </w:r>
      <w:r w:rsidRPr="00F86CE6">
        <w:rPr>
          <w:rFonts w:ascii="Times New Roman" w:eastAsia="Bookman Old Style" w:hAnsi="Times New Roman" w:cs="Times New Roman"/>
          <w:sz w:val="24"/>
          <w:szCs w:val="24"/>
          <w:lang w:val="es-ES_tradnl" w:eastAsia="es-MX"/>
        </w:rPr>
        <w:t>la estructura orgánica del Poder Judicial, así como</w:t>
      </w:r>
      <w:r w:rsidRPr="00F86CE6">
        <w:rPr>
          <w:rFonts w:ascii="Times New Roman" w:eastAsia="Bookman Old Style" w:hAnsi="Times New Roman" w:cs="Times New Roman"/>
          <w:sz w:val="24"/>
          <w:szCs w:val="24"/>
          <w:lang w:eastAsia="es-MX"/>
        </w:rPr>
        <w:t xml:space="preserve"> las acciones o medidas necesarias para mejorar la administración e impartición de justicia;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con la secretaria o el secretario de acuerdos, las actas y resoluciones que se dicten en asuntos de la competencia del Pleno y de la presidencia;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Informar anualmente al Pleno sobre el estado que guarda la administración de justicia en la entidad. Para tal efecto se convocará a una sesión extraordinaria, solemne y conjunta;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Designar a la Sala Colegiada que deba ejercer la facultad de atracción para conocer de asuntos de la competencia de la Sala Unitaria;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Tomar protesta a las servidoras y los servidores públicos judiciales, la cual podrá rendirse ante la Presidenta o Presidente del Tribunal Superior de Justicia o, en su caso ante cualquiera de los integrantes del Pleno del Órgano de Administración Judicial que aquel determine, en los términos fijados por esta Ley, salvo tratándose de las magistradas, magistrados, juezas y jueces; </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Requerir y vigilar que los Presidentes de las salas colegiadas, tribunales de alzada, la sala Constitucional, la Sala de Asuntos Indígenas, los integrantes de las salas unitarias, </w:t>
      </w:r>
      <w:r w:rsidRPr="00F86CE6">
        <w:rPr>
          <w:rFonts w:ascii="Times New Roman" w:eastAsia="Bookman Old Style" w:hAnsi="Times New Roman" w:cs="Times New Roman"/>
          <w:sz w:val="24"/>
          <w:szCs w:val="24"/>
          <w:lang w:eastAsia="es-MX"/>
        </w:rPr>
        <w:lastRenderedPageBreak/>
        <w:t xml:space="preserve">así como los titulares de los tribunales y los órganos jurisdiccionales proporcionen mensualmente los datos estadísticos de los asuntos de su competencia; </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Coordinar y turnar la correspondencia del Poder Judicial;</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Desempeñar las atribuciones que la normatividad le asigne para el despacho del archivo judicial;</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sz w:val="24"/>
          <w:szCs w:val="24"/>
          <w:lang w:eastAsia="es-MX"/>
        </w:rPr>
        <w:t xml:space="preserve">Realizar la compilación y sistematización de tesis jurisprudenciales del Poder Judicial y las demás que determine el reglamento sobre formación y registro de jurisprudencia de los órganos jurisdiccionales del Poder Judicial. Para tal efecto contará con una Coordinación General de Compilación y Sistematización de Tesis; </w:t>
      </w: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Expedir el Reglamento Interior del Tribunal Superior de Justicia y de las Coordinaciones que dependan de éste previa aprobación de mayoría simple del Pleno del Tribunal Superior de Justicia; </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Emitir la solicitud al Pleno del Órgano de Administración Judicial, para concentrar en uno o más órganos jurisdiccionales asuntos vinculados con hechos que constituyan violaciones graves de derechos humanos, en los casos en que el Pleno del Tribunal Superior de Justicia lo solicite;</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Cs/>
          <w:sz w:val="24"/>
          <w:szCs w:val="24"/>
          <w:lang w:val="es-ES_tradnl" w:eastAsia="es-MX"/>
        </w:rPr>
        <w:t>Coordinar y dirigir, en el ámbito de su competencia el funcionamiento de las unidades administrativas con las que cuente la Presidencia del Tribunal Superior de Justicia;</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Determinar y declarar la suspensión de plazos procesales cuando la situación lo amerite; y</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establecidas en esta ley, su reglamento y demás disposiciones aplicables y aquellas que les fueren necesarias para el debido cumplimiento de sus atribuciones.</w:t>
      </w:r>
    </w:p>
    <w:p w:rsidR="00AA654D" w:rsidRPr="00F86CE6" w:rsidRDefault="00AA654D" w:rsidP="00F86CE6">
      <w:pPr>
        <w:widowControl w:val="0"/>
        <w:autoSpaceDE w:val="0"/>
        <w:autoSpaceDN w:val="0"/>
        <w:spacing w:after="0" w:line="240" w:lineRule="auto"/>
        <w:jc w:val="both"/>
        <w:outlineLvl w:val="2"/>
        <w:rPr>
          <w:rFonts w:ascii="Times New Roman" w:eastAsia="Arial" w:hAnsi="Times New Roman" w:cs="Times New Roman"/>
          <w:b/>
          <w:bCs/>
          <w:sz w:val="24"/>
          <w:szCs w:val="24"/>
          <w:lang w:val="es-ES"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Recurso de reclamación contra los acuerdos de la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96.</w:t>
      </w:r>
      <w:r w:rsidRPr="00F86CE6">
        <w:rPr>
          <w:rFonts w:ascii="Times New Roman" w:eastAsia="Bookman Old Style" w:hAnsi="Times New Roman" w:cs="Times New Roman"/>
          <w:sz w:val="24"/>
          <w:szCs w:val="24"/>
          <w:lang w:eastAsia="es-MX"/>
        </w:rPr>
        <w:t xml:space="preserve"> Los acuerdos de la Presidenta o Presidente pueden reclamarse ante el Pleno, siempre que se haga por escrito, se funde en derecho y se interponga por la parte interesada dentro del término de tres días contados a partir de la fecha en que aquéllos se conozcan.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Pleno resolverá la procedencia o improcedencia de la reclamación en un término de 15 días hábiles.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Unidades administrativas del Tribunal Superior de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97. </w:t>
      </w:r>
      <w:r w:rsidRPr="00F86CE6">
        <w:rPr>
          <w:rFonts w:ascii="Times New Roman" w:eastAsia="Bookman Old Style" w:hAnsi="Times New Roman" w:cs="Times New Roman"/>
          <w:bCs/>
          <w:sz w:val="24"/>
          <w:szCs w:val="24"/>
          <w:lang w:eastAsia="es-MX"/>
        </w:rPr>
        <w:t>Para el adecuado desempeño de sus atribuciones, la Presidencia del Tribunal Superior de Justicia contará con las unidades administrativas que sean necesarias para el ejercicio de sus facultades y el desempeño de sus funciones, entre las cuales se encuentran: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w:t>
      </w:r>
      <w:r w:rsidRPr="00F86CE6">
        <w:rPr>
          <w:rFonts w:ascii="Times New Roman" w:eastAsia="Bookman Old Style" w:hAnsi="Times New Roman" w:cs="Times New Roman"/>
          <w:bCs/>
          <w:sz w:val="24"/>
          <w:szCs w:val="24"/>
          <w:lang w:eastAsia="es-MX"/>
        </w:rPr>
        <w:t xml:space="preserve"> La Secretaría de Acuerdos del Pleno del Tribunal;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rPr>
          <w:rFonts w:ascii="Times New Roman" w:eastAsia="Calibri" w:hAnsi="Times New Roman" w:cs="Times New Roman"/>
          <w:sz w:val="24"/>
          <w:szCs w:val="24"/>
          <w:lang w:eastAsia="es-MX"/>
        </w:rPr>
      </w:pPr>
      <w:r w:rsidRPr="00F86CE6">
        <w:rPr>
          <w:rFonts w:ascii="Times New Roman" w:eastAsia="Bookman Old Style" w:hAnsi="Times New Roman" w:cs="Times New Roman"/>
          <w:b/>
          <w:sz w:val="24"/>
          <w:szCs w:val="24"/>
          <w:lang w:eastAsia="es-MX"/>
        </w:rPr>
        <w:t>II.</w:t>
      </w:r>
      <w:r w:rsidRPr="00F86CE6">
        <w:rPr>
          <w:rFonts w:ascii="Times New Roman" w:eastAsia="Calibri" w:hAnsi="Times New Roman" w:cs="Times New Roman"/>
          <w:sz w:val="24"/>
          <w:szCs w:val="24"/>
          <w:lang w:eastAsia="es-MX"/>
        </w:rPr>
        <w:t xml:space="preserve"> La Dirección General Jurídica y Consultiva;</w:t>
      </w:r>
    </w:p>
    <w:p w:rsidR="00AA654D" w:rsidRPr="00F86CE6" w:rsidRDefault="00AA654D" w:rsidP="00F86CE6">
      <w:pPr>
        <w:spacing w:after="0" w:line="240" w:lineRule="auto"/>
        <w:rPr>
          <w:rFonts w:ascii="Times New Roman" w:eastAsia="Calibri" w:hAnsi="Times New Roman" w:cs="Times New Roman"/>
          <w:sz w:val="24"/>
          <w:szCs w:val="24"/>
          <w:lang w:eastAsia="es-MX"/>
        </w:rPr>
      </w:pPr>
    </w:p>
    <w:p w:rsidR="00AA654D" w:rsidRPr="00F86CE6" w:rsidRDefault="00AA654D" w:rsidP="00F86CE6">
      <w:pPr>
        <w:spacing w:after="0" w:line="240" w:lineRule="auto"/>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III. </w:t>
      </w:r>
      <w:r w:rsidRPr="00F86CE6">
        <w:rPr>
          <w:rFonts w:ascii="Times New Roman" w:eastAsia="Calibri" w:hAnsi="Times New Roman" w:cs="Times New Roman"/>
          <w:sz w:val="24"/>
          <w:szCs w:val="24"/>
          <w:lang w:eastAsia="es-MX"/>
        </w:rPr>
        <w:t>La Dirección General de Apoyo a la Función Jurisdiccional;</w:t>
      </w:r>
    </w:p>
    <w:p w:rsidR="00AA654D" w:rsidRPr="00F86CE6" w:rsidRDefault="00AA654D" w:rsidP="00F86CE6">
      <w:pPr>
        <w:spacing w:after="0" w:line="240" w:lineRule="auto"/>
        <w:rPr>
          <w:rFonts w:ascii="Times New Roman" w:eastAsia="Calibri" w:hAnsi="Times New Roman" w:cs="Times New Roman"/>
          <w:b/>
          <w:bCs/>
          <w:sz w:val="24"/>
          <w:szCs w:val="24"/>
          <w:lang w:eastAsia="es-MX"/>
        </w:rPr>
      </w:pPr>
    </w:p>
    <w:p w:rsidR="00AA654D" w:rsidRPr="00F86CE6" w:rsidRDefault="00AA654D" w:rsidP="00F86CE6">
      <w:pPr>
        <w:spacing w:after="0" w:line="240" w:lineRule="auto"/>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IV. </w:t>
      </w:r>
      <w:r w:rsidRPr="00F86CE6">
        <w:rPr>
          <w:rFonts w:ascii="Times New Roman" w:eastAsia="Calibri" w:hAnsi="Times New Roman" w:cs="Times New Roman"/>
          <w:sz w:val="24"/>
          <w:szCs w:val="24"/>
          <w:lang w:eastAsia="es-MX"/>
        </w:rPr>
        <w:t>La Coordinación de Relaciones Intergubernamentales e Interinstitucionales;</w:t>
      </w:r>
    </w:p>
    <w:p w:rsidR="00AA654D" w:rsidRPr="00F86CE6" w:rsidRDefault="00AA654D" w:rsidP="00F86CE6">
      <w:pPr>
        <w:spacing w:after="0" w:line="240" w:lineRule="auto"/>
        <w:rPr>
          <w:rFonts w:ascii="Times New Roman" w:eastAsia="Calibri" w:hAnsi="Times New Roman" w:cs="Times New Roman"/>
          <w:b/>
          <w:bCs/>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w:t>
      </w:r>
      <w:r w:rsidRPr="00F86CE6">
        <w:rPr>
          <w:rFonts w:ascii="Times New Roman" w:eastAsia="Bookman Old Style" w:hAnsi="Times New Roman" w:cs="Times New Roman"/>
          <w:bCs/>
          <w:sz w:val="24"/>
          <w:szCs w:val="24"/>
          <w:lang w:eastAsia="es-MX"/>
        </w:rPr>
        <w:t xml:space="preserve"> La Coordinación General de Compilación y Sistematización de Tesis;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lang w:eastAsia="es-MX"/>
        </w:rPr>
        <w:t>VI.</w:t>
      </w:r>
      <w:r w:rsidRPr="00F86CE6">
        <w:rPr>
          <w:rFonts w:ascii="Times New Roman" w:eastAsia="Calibri" w:hAnsi="Times New Roman" w:cs="Times New Roman"/>
          <w:sz w:val="24"/>
          <w:szCs w:val="24"/>
          <w:lang w:eastAsia="es-MX"/>
        </w:rPr>
        <w:t xml:space="preserve"> La Dirección General de Comunicación Social;</w:t>
      </w:r>
    </w:p>
    <w:p w:rsidR="00AA654D" w:rsidRPr="00F86CE6" w:rsidRDefault="00AA654D" w:rsidP="00F86CE6">
      <w:pPr>
        <w:spacing w:after="0" w:line="240" w:lineRule="auto"/>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VII.</w:t>
      </w:r>
      <w:r w:rsidRPr="00F86CE6">
        <w:rPr>
          <w:rFonts w:ascii="Times New Roman" w:eastAsia="Bookman Old Style" w:hAnsi="Times New Roman" w:cs="Times New Roman"/>
          <w:bCs/>
          <w:sz w:val="24"/>
          <w:szCs w:val="24"/>
          <w:lang w:eastAsia="es-MX"/>
        </w:rPr>
        <w:t xml:space="preserve"> La Coordinación General de Asesores; y</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VIII.</w:t>
      </w:r>
      <w:r w:rsidRPr="00F86CE6">
        <w:rPr>
          <w:rFonts w:ascii="Times New Roman" w:eastAsia="Bookman Old Style" w:hAnsi="Times New Roman" w:cs="Times New Roman"/>
          <w:bCs/>
          <w:sz w:val="24"/>
          <w:szCs w:val="24"/>
          <w:lang w:eastAsia="es-MX"/>
        </w:rPr>
        <w:t xml:space="preserve"> Cualquier otro órgano auxiliar, sea órgano desconcentrado, Dirección General, Coordinación General, Coordinación, Dirección, Subdirección o Unidad administrativa que apruebe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Adicionalmente, la Presidencia del Tribunal Superior de Justicia contará con una Secretaría Ejecutiva, que fungirá como enlace entre la Presidencia del Tribunal Superior de Justicia, el Órgano de Administración Judicial, el Tribunal de Disciplina Judicial y las diversas unidades administrativas del Poder Judicial, integrará la Junta de Coordinación y contará las atribuciones que le confiera la ley y el reglamento del Tribunal Superior de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para ser persona titular de una unidad administrativa del Tribunal Superior de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98. </w:t>
      </w:r>
      <w:r w:rsidRPr="00F86CE6">
        <w:rPr>
          <w:rFonts w:ascii="Times New Roman" w:eastAsia="Bookman Old Style" w:hAnsi="Times New Roman" w:cs="Times New Roman"/>
          <w:bCs/>
          <w:sz w:val="24"/>
          <w:szCs w:val="24"/>
          <w:lang w:eastAsia="es-MX"/>
        </w:rPr>
        <w:t>Las personas titulares de las unidades administrativas previstas en el artículo anterior serán nombradas por la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Para ser titular de un órgano o unidad administrativa se deberán cumplir con los requisitos siguientes: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w:t>
      </w:r>
      <w:r w:rsidRPr="00F86CE6">
        <w:rPr>
          <w:rFonts w:ascii="Times New Roman" w:eastAsia="Bookman Old Style" w:hAnsi="Times New Roman" w:cs="Times New Roman"/>
          <w:bCs/>
          <w:sz w:val="24"/>
          <w:szCs w:val="24"/>
          <w:lang w:eastAsia="es-MX"/>
        </w:rPr>
        <w:t xml:space="preserve"> Contar con título profesional legalmente expedido, afín a las funciones o actividades que deban desempeñarse;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II.</w:t>
      </w:r>
      <w:r w:rsidRPr="00F86CE6">
        <w:rPr>
          <w:rFonts w:ascii="Times New Roman" w:eastAsia="Bookman Old Style" w:hAnsi="Times New Roman" w:cs="Times New Roman"/>
          <w:bCs/>
          <w:sz w:val="24"/>
          <w:szCs w:val="24"/>
          <w:lang w:eastAsia="es-MX"/>
        </w:rPr>
        <w:t xml:space="preserve"> Tener experiencia profesional mínima de cinco años;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III.</w:t>
      </w:r>
      <w:r w:rsidRPr="00F86CE6">
        <w:rPr>
          <w:rFonts w:ascii="Times New Roman" w:eastAsia="Bookman Old Style" w:hAnsi="Times New Roman" w:cs="Times New Roman"/>
          <w:bCs/>
          <w:sz w:val="24"/>
          <w:szCs w:val="24"/>
          <w:lang w:eastAsia="es-MX"/>
        </w:rPr>
        <w:t xml:space="preserve"> Gozar de buena reputación;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IV.</w:t>
      </w:r>
      <w:r w:rsidRPr="00F86CE6">
        <w:rPr>
          <w:rFonts w:ascii="Times New Roman" w:eastAsia="Bookman Old Style" w:hAnsi="Times New Roman" w:cs="Times New Roman"/>
          <w:bCs/>
          <w:sz w:val="24"/>
          <w:szCs w:val="24"/>
          <w:lang w:eastAsia="es-MX"/>
        </w:rPr>
        <w:t xml:space="preserve"> No estar condenada o condenado por delito doloso que merezca sanción privativa de la libertad o delito de violencia política contra las mujeres en razón de género, o bien, por delitos de violencia familiar, contra la libertad sexual o de violencia de género, así como no estar inscrita o inscrito en el Registro Nacional de Personas Sancionadas en Materia de Violencia Política contra las Mujeres en Razón de Género; y</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V. </w:t>
      </w:r>
      <w:r w:rsidRPr="00F86CE6">
        <w:rPr>
          <w:rFonts w:ascii="Times New Roman" w:eastAsia="Bookman Old Style" w:hAnsi="Times New Roman" w:cs="Times New Roman"/>
          <w:bCs/>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orgánica de los órganos desconcentrados y de las unidades administrativas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99. </w:t>
      </w:r>
      <w:r w:rsidRPr="00F86CE6">
        <w:rPr>
          <w:rFonts w:ascii="Times New Roman" w:eastAsia="Bookman Old Style" w:hAnsi="Times New Roman" w:cs="Times New Roman"/>
          <w:bCs/>
          <w:sz w:val="24"/>
          <w:szCs w:val="24"/>
          <w:lang w:eastAsia="es-MX"/>
        </w:rPr>
        <w:t>La estructura orgánica y el personal adscrito a los órganos desconcentrados y a las unidades administrativas deberá de establecerse de acuerdo con lo señalado en esta ley, en los acuerdos generales que emita el Órgano de Administración Judicial, así como en la demás normatividad que resulte aplicable, ello de conformidad con la suficiencia y disponibilidad presupuestal con la que se cuente.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widowControl w:val="0"/>
        <w:autoSpaceDE w:val="0"/>
        <w:autoSpaceDN w:val="0"/>
        <w:spacing w:after="0" w:line="240" w:lineRule="auto"/>
        <w:jc w:val="both"/>
        <w:rPr>
          <w:rFonts w:ascii="Times New Roman" w:eastAsia="Arial MT" w:hAnsi="Times New Roman" w:cs="Times New Roman"/>
          <w:b/>
          <w:sz w:val="24"/>
          <w:szCs w:val="24"/>
          <w:lang w:val="es-ES" w:eastAsia="es-MX"/>
        </w:rPr>
      </w:pPr>
      <w:r w:rsidRPr="00F86CE6">
        <w:rPr>
          <w:rFonts w:ascii="Times New Roman" w:eastAsia="Arial MT" w:hAnsi="Times New Roman" w:cs="Times New Roman"/>
          <w:b/>
          <w:sz w:val="24"/>
          <w:szCs w:val="24"/>
          <w:lang w:val="es-ES" w:eastAsia="es-MX"/>
        </w:rPr>
        <w:t>Objeto y atribuciones de la Dirección General Jurídica y Consultiva</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b/>
          <w:bCs/>
          <w:sz w:val="24"/>
          <w:szCs w:val="24"/>
          <w:lang w:eastAsia="es-MX"/>
        </w:rPr>
        <w:t>Artículo 100.</w:t>
      </w:r>
      <w:r w:rsidRPr="00F86CE6">
        <w:rPr>
          <w:rFonts w:ascii="Times New Roman" w:eastAsia="Calibri" w:hAnsi="Times New Roman" w:cs="Times New Roman"/>
          <w:sz w:val="24"/>
          <w:szCs w:val="24"/>
          <w:lang w:eastAsia="es-MX"/>
        </w:rPr>
        <w:t xml:space="preserve"> La Dirección General</w:t>
      </w:r>
      <w:r w:rsidRPr="00F86CE6">
        <w:rPr>
          <w:rFonts w:ascii="Times New Roman" w:eastAsia="Bookman Old Style" w:hAnsi="Times New Roman" w:cs="Times New Roman"/>
          <w:sz w:val="24"/>
          <w:szCs w:val="24"/>
          <w:lang w:eastAsia="es-MX"/>
        </w:rPr>
        <w:t xml:space="preserve"> Jurídica y Consultiva dependerá de la presidencia del Tribunal Superior de Justicia y proporcionará al Poder Judicial los servicios de carácter contencioso y consultivo que requiera y tendrá las atribuciones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val="es-ES" w:eastAsia="es-MX"/>
        </w:rPr>
        <w:t>Representar legalmente al Poder Judicial en los actos jurídicos, juicios y procedimientos en los que intervenga;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Fungir como apoderado legal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Participar con las unidades administrativas del Poder Judicial en la elaboración y revisión de contratos, convenios, acuerdos interinstitucionales, lineamientos, manuales de organización, dictámenes del área y demás proyectos normativos de su competencia, cuando le sean encomendados por el Presidente o Presidenta;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Coadyuvar en la elaboración de los proyectos de acuerdo que pretendan someterse a la consideración del Pleno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Proporcionar asesoría y actuar como órgano de consulta de los diversos órganos y áreas del Poder Judicial, desahogando las consultas que los mismos le formulen y, en su caso, emitir los dictámenes, recomendaciones u opiniones técnico-jurídicas que resulten pertinentes;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Tramitar y dar seguimiento a los juicios o procedimientos en los que intervenga el Poder Judicial o por razón de su encargo sea parte la Presidenta o el Presidente del Tribunal Superior de Justicia o alguno de los órganos que lo constituyen, incluyendo los juicios de amparo en los que sea señalado como autoridad responsable en términos del artículo 9 de la Ley de Amparo;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Coadyuvar con los órganos competentes del Poder Judicial en la revisión y elaboración de las propuestas o proyectos de iniciativas de leyes, reglamentos, acuerdos y demás ordenamientos o disposiciones de carácter general necesarios para el debido funcionamiento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Dar a conocer oportunamente a los diversos órganos del Poder Judicial las leyes de nueva creación y las reformas a los ordenamientos legales en lo concerniente a las funciones de los órganos jurisdiccionales;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Coadyuvar en el cumplimiento de los requerimientos y recomendaciones que, en relación al Poder Judicial, emitan las Comisiones Nacional y Estatal de Derechos Humanos;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Substanciar y resolver procedimientos administrativos, incluyendo el de responsabilidad patrimonial del Poder Judicial y repetir en contra de los servidores judiciales;</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Representar legalmente al Poder Judicial del Estado de México y vigilar el cumplimiento de las disposiciones legales en materia de recursos humanos, materiales, bienes muebles e inmuebles, servicios generales, adjudicaciones y contratación de obra pública, en el ámbito de su competencia;</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Otorgar poderes generales o especial, y delegar sus atribuciones a través de un acuerdo, para actos de dominio;</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Otorgar poderes y delegar atribuciones a través de acuerdo delegatorio, para pleitos y cobranzas;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Participar en los comités, consejos, comisiones o reuniones a las que fuere convocada y que le correspondan en el ámbito de su competencia, asimismo, participar en las sesiones en las que tenga intervención por la relevancia de los asuntos, en términos de las disposiciones jurídicas aplicables y, en su caso, designar a sus suplentes o representantes;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Presentar denuncias o querellas en defensa del patrimonio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Expedir copias certificadas de los documentos que obren en los archivos de la Dirección General Jurídica y Consultiva, cuando deban ser exhibidas ante las autoridades judiciales, administrativas, del trabajo y, en general, para cualquier procedimiento, proceso o investigación jurisdiccional;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9"/>
        </w:num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Cualquier otra facultad o atribución que se encuentre prevista en el Reglamento Interior, así como en cualquier otro acuerdo o normatividad que emita el Pleno del Tribunal Superior de Justicia.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De la Dirección General de Apoyo a la Función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101.</w:t>
      </w:r>
      <w:r w:rsidRPr="00F86CE6">
        <w:rPr>
          <w:rFonts w:ascii="Times New Roman" w:eastAsia="Bookman Old Style" w:hAnsi="Times New Roman" w:cs="Times New Roman"/>
          <w:sz w:val="24"/>
          <w:szCs w:val="24"/>
          <w:lang w:eastAsia="es-MX"/>
        </w:rPr>
        <w:t xml:space="preserve"> La presidencia del Tribunal Superior de Justicia contará con un área de apoyo para los órganos jurisdiccionales, que se denominará Dirección General de Apoyo a la Función Jurisdiccional, que contará con las atribuciones establecidas en esta ley y su reglamento.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Coordinación de Relaciones Intergubernamentales e Interinstitucionales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102. </w:t>
      </w:r>
      <w:r w:rsidRPr="00F86CE6">
        <w:rPr>
          <w:rFonts w:ascii="Times New Roman" w:eastAsia="Bookman Old Style" w:hAnsi="Times New Roman" w:cs="Times New Roman"/>
          <w:bCs/>
          <w:sz w:val="24"/>
          <w:szCs w:val="24"/>
          <w:lang w:eastAsia="es-MX"/>
        </w:rPr>
        <w:t>La Coordinación de Relaciones Intergubernamentales e Interinstitucionales es una unidad administrativa que tiene como objeto diseñar, coordinar, ejecutar y dar seguimiento a las estrategias de vinculación, cooperación y colaboración entre el Poder Judicial y otras instancias públicas o privadas, tanto nacionales como internacionales, fomentando el diálogo institucional y la cooperación intergubernamental e interinstitucional, y contará con las atribuciones establecidas en esta Ley y el Reglamento Interior del Tribunal Superior de Justicia.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Coordinación General de Compilación y Sistematización de Tesis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103.</w:t>
      </w:r>
      <w:r w:rsidRPr="00F86CE6">
        <w:rPr>
          <w:rFonts w:ascii="Times New Roman" w:eastAsia="Bookman Old Style" w:hAnsi="Times New Roman" w:cs="Times New Roman"/>
          <w:sz w:val="24"/>
          <w:szCs w:val="24"/>
          <w:lang w:eastAsia="es-MX"/>
        </w:rPr>
        <w:t xml:space="preserve"> La Coordinación General de Compilación y Sistematización de Tesis del Tribunal Superior de Justicia es una unidad administrativa que depende de la Presidenta o Presidente del Tribunal Superior de Justicia. Tendrá como función la compilación y sistematización de tesis jurisprudenciales del Poder Judicial y las demás que determine el Reglamento sobre formación y registro de jurisprudencia de los órganos del Tribunal.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Dirección General de Comunicación Social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104.</w:t>
      </w:r>
      <w:r w:rsidRPr="00F86CE6">
        <w:rPr>
          <w:rFonts w:ascii="Times New Roman" w:eastAsia="Bookman Old Style" w:hAnsi="Times New Roman" w:cs="Times New Roman"/>
          <w:sz w:val="24"/>
          <w:szCs w:val="24"/>
          <w:lang w:eastAsia="es-MX"/>
        </w:rPr>
        <w:t xml:space="preserve"> La Dirección General de Comunicación Social, es un área de la presidencia del Tribunal Superior de Justicia que tiene como finalidad difundir, a través de los medios de comunicación masiva y de los medios propios, las acciones y logros del Poder Judicial del Estado de México, que permitan su posicionamiento como el órgano garante del bienestar social y el Estado de Derecho en la entidad; así como, el fortalecimiento de la imagen institucional.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Coordinación General de Asesores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lastRenderedPageBreak/>
        <w:t xml:space="preserve">Artículo 105. </w:t>
      </w:r>
      <w:r w:rsidRPr="00F86CE6">
        <w:rPr>
          <w:rFonts w:ascii="Times New Roman" w:eastAsia="Bookman Old Style" w:hAnsi="Times New Roman" w:cs="Times New Roman"/>
          <w:bCs/>
          <w:sz w:val="24"/>
          <w:szCs w:val="24"/>
          <w:lang w:eastAsia="es-MX"/>
        </w:rPr>
        <w:t>La Coordinación General de Asesores es un área de la presidencia del Tribunal Superior de Justicia que tiene como finalidad coadyuvar a la misma, en el desahogo y trámite de los asuntos que se le encomienden, a través de la asesoría técnico – jurídica orientada a mejorar el ejercicio de la función jurisdiccional en la entidad.</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QUINTO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DEL ÓRGANO DE ADMINISTRACIÓN JUDICIAL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3" w:name="_Hlk200354979"/>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y Funcionamiento</w:t>
      </w:r>
      <w:bookmarkEnd w:id="13"/>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Administración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106.</w:t>
      </w:r>
      <w:r w:rsidRPr="00F86CE6">
        <w:rPr>
          <w:rFonts w:ascii="Times New Roman" w:eastAsia="Bookman Old Style" w:hAnsi="Times New Roman" w:cs="Times New Roman"/>
          <w:sz w:val="24"/>
          <w:szCs w:val="24"/>
          <w:lang w:eastAsia="es-MX"/>
        </w:rPr>
        <w:t xml:space="preserve"> La administración del Poder Judicial estará a cargo de un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Independencia técnica y de gestión</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sz w:val="24"/>
          <w:szCs w:val="24"/>
          <w:lang w:eastAsia="es-MX"/>
        </w:rPr>
        <w:t>Artículo 107.</w:t>
      </w:r>
      <w:r w:rsidRPr="00F86CE6">
        <w:rPr>
          <w:rFonts w:ascii="Times New Roman" w:eastAsia="Bookman Old Style" w:hAnsi="Times New Roman" w:cs="Times New Roman"/>
          <w:sz w:val="24"/>
          <w:szCs w:val="24"/>
          <w:lang w:eastAsia="es-MX"/>
        </w:rPr>
        <w:t xml:space="preserve"> Para su funcionamiento el Órgano de Administración Judicial contará con independencia técnica y de gestión.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Objeto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bCs/>
          <w:sz w:val="24"/>
          <w:szCs w:val="24"/>
          <w:lang w:eastAsia="es-MX"/>
        </w:rPr>
        <w:t>Artículo 108.</w:t>
      </w:r>
      <w:r w:rsidRPr="00F86CE6">
        <w:rPr>
          <w:rFonts w:ascii="Times New Roman" w:eastAsia="Bookman Old Style" w:hAnsi="Times New Roman" w:cs="Times New Roman"/>
          <w:sz w:val="24"/>
          <w:szCs w:val="24"/>
          <w:lang w:eastAsia="es-MX"/>
        </w:rPr>
        <w:t xml:space="preserve"> Es el órgano </w:t>
      </w:r>
      <w:r w:rsidRPr="00F86CE6">
        <w:rPr>
          <w:rFonts w:ascii="Times New Roman" w:eastAsia="Calibri" w:hAnsi="Times New Roman" w:cs="Times New Roman"/>
          <w:sz w:val="24"/>
          <w:szCs w:val="24"/>
          <w:lang w:eastAsia="es-MX"/>
        </w:rPr>
        <w:t xml:space="preserve">responsable de la administración y carrera judicial del Poder Judicial. Tendrá a su cargo la determinación del número, competencias y especialización por materias de salas, tribunales de alzada,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Artículo 109.</w:t>
      </w:r>
      <w:r w:rsidRPr="00F86CE6">
        <w:rPr>
          <w:rFonts w:ascii="Times New Roman" w:eastAsia="Bookman Old Style" w:hAnsi="Times New Roman" w:cs="Times New Roman"/>
          <w:sz w:val="24"/>
          <w:szCs w:val="24"/>
          <w:lang w:eastAsia="es-MX"/>
        </w:rPr>
        <w:t xml:space="preserve"> El Pleno del Órgano de Administración Judicial se integrará por cinco personas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que durarán en su encargo seis años que serán improrrogables. Una será designada por el Poder Ejecutivo, por conducto de la Gobernadora o el Gobernador; una por la Legislatura mediante votación calificada de dos tercios de sus integrantes presentes; y tres </w:t>
      </w:r>
      <w:r w:rsidRPr="00F86CE6">
        <w:rPr>
          <w:rFonts w:ascii="Times New Roman" w:eastAsia="Calibri" w:hAnsi="Times New Roman" w:cs="Times New Roman"/>
          <w:sz w:val="24"/>
          <w:szCs w:val="24"/>
          <w:lang w:eastAsia="es-MX"/>
        </w:rPr>
        <w:t>por el Pleno del Tribunal Superior de Justicia mediante votación calificada de dos tercios de sus integrantes presentes, a propuesta de su Presidenta o Presidente.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 xml:space="preserve">Funcionamiento del Órgano de Administración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110.</w:t>
      </w:r>
      <w:r w:rsidRPr="00F86CE6">
        <w:rPr>
          <w:rFonts w:ascii="Times New Roman" w:eastAsia="Bookman Old Style" w:hAnsi="Times New Roman" w:cs="Times New Roman"/>
          <w:sz w:val="24"/>
          <w:szCs w:val="24"/>
          <w:lang w:eastAsia="es-MX"/>
        </w:rPr>
        <w:t xml:space="preserve"> El Órgano de Administración Judicial funcionará en Pleno o en las Comisiones que determine.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comisiones que sean creadas deberán conformarse cuando menos por tres integrantes del Órgano de Administración Judicial y funcionarán con base en las disposiciones que determine el reglamento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Magistradas y magistrados, en su caso, juezas y jueces que formen parte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111.</w:t>
      </w:r>
      <w:r w:rsidRPr="00F86CE6">
        <w:rPr>
          <w:rFonts w:ascii="Times New Roman" w:eastAsia="Bookman Old Style" w:hAnsi="Times New Roman" w:cs="Times New Roman"/>
          <w:sz w:val="24"/>
          <w:szCs w:val="24"/>
          <w:lang w:eastAsia="es-MX"/>
        </w:rPr>
        <w:t xml:space="preserve"> Las magistradas y magistrados, en su caso, las juezas y jueces designados deberán cumplir con los requisitos que establece la Constitución y esta Ley para formar parte de dicho órgano colegiado.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Conclusión del período del encargo de las magistradas, magistrados, en su caso, de las juezas y jueces que formen parte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112.</w:t>
      </w:r>
      <w:r w:rsidRPr="00F86CE6">
        <w:rPr>
          <w:rFonts w:ascii="Times New Roman" w:eastAsia="Bookman Old Style" w:hAnsi="Times New Roman" w:cs="Times New Roman"/>
          <w:sz w:val="24"/>
          <w:szCs w:val="24"/>
          <w:lang w:eastAsia="es-MX"/>
        </w:rPr>
        <w:t xml:space="preserve"> Las magistradas, magistrados, juezas y jueces que formen parte del Pleno del Órgano de Administración Judicial, al concluir el periodo de su encargo en dicho órgano colegiado y en el supuesto de que no hayan concluido sus periodos como juzgadores, deberán reintegrarse a la función jurisdiccional que les corresponda o, en su caso, a la función administrativa que les sea asignada.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tiempo que desempeñen su encargo en el Órgano de Administración Judicial no interrumpe los periodos constitucionales por los que fueron designados como magistradas, magistrados, juezas y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de las personas que integren 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113.</w:t>
      </w:r>
      <w:r w:rsidRPr="00F86CE6">
        <w:rPr>
          <w:rFonts w:ascii="Times New Roman" w:eastAsia="Bookman Old Style" w:hAnsi="Times New Roman" w:cs="Times New Roman"/>
          <w:sz w:val="24"/>
          <w:szCs w:val="24"/>
          <w:lang w:eastAsia="es-MX"/>
        </w:rPr>
        <w:t xml:space="preserve"> Las personas que integren el Pleno del Órgano de Administración Judicial, deberán de cumplir con los siguientes requisitos: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 mexicanas o mexicanos por nacimiento en Pleno ejercicio de sus derechos civiles y políticos;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Contar con experiencia profesional mínima de cinco años;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Poseer título de licenciatura en derecho, economía, actuaría, administración, contabilidad o cualquier otro título profesional relacionado con las atribuciones y actividades de dicho órgano colegiado con antigüedad mínima de 5 años;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inhabilitada o inhabilitado para desempeñar un empleo, cargo o comisión en el servicio público;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condenada o condenado por delito doloso que merezca sanción privativa de la libertad o delito de violencia política contra las mujeres en razón de género, o bien, por delitos de violencia familiar, contra la libertad sexual o de violencia de género;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Remoción, defunción, renuncia o ausencia definitiva de las personas que integren 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114.</w:t>
      </w:r>
      <w:r w:rsidRPr="00F86CE6">
        <w:rPr>
          <w:rFonts w:ascii="Times New Roman" w:eastAsia="Bookman Old Style" w:hAnsi="Times New Roman" w:cs="Times New Roman"/>
          <w:sz w:val="24"/>
          <w:szCs w:val="24"/>
          <w:lang w:eastAsia="es-MX"/>
        </w:rPr>
        <w:t xml:space="preserve"> Las personas integrantes del Pleno del Órgano de Administración Judicial solo podrán ser removidas en los términos del Título Séptimo de la Constitución.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La Legislatura o la Diputación Permanente conocerá y resolverá de las solicitudes de destitución por faltas graves de integrantes </w:t>
      </w:r>
      <w:r w:rsidRPr="00F86CE6">
        <w:rPr>
          <w:rFonts w:ascii="Times New Roman" w:eastAsia="Bookman Old Style" w:hAnsi="Times New Roman" w:cs="Times New Roman"/>
          <w:sz w:val="24"/>
          <w:szCs w:val="24"/>
          <w:lang w:eastAsia="es-MX"/>
        </w:rPr>
        <w:t>del Órgano de Administración Judicial</w:t>
      </w:r>
      <w:r w:rsidRPr="00F86CE6">
        <w:rPr>
          <w:rFonts w:ascii="Times New Roman" w:eastAsia="Bookman Old Style" w:hAnsi="Times New Roman" w:cs="Times New Roman"/>
          <w:bCs/>
          <w:sz w:val="24"/>
          <w:szCs w:val="24"/>
          <w:lang w:eastAsia="es-MX"/>
        </w:rPr>
        <w:t>, en términos de la Constitución.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Defunción, renuncia o ausencia definitiva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115.</w:t>
      </w:r>
      <w:r w:rsidRPr="00F86CE6">
        <w:rPr>
          <w:rFonts w:ascii="Times New Roman" w:eastAsia="Bookman Old Style" w:hAnsi="Times New Roman" w:cs="Times New Roman"/>
          <w:sz w:val="24"/>
          <w:szCs w:val="24"/>
          <w:lang w:eastAsia="es-MX"/>
        </w:rPr>
        <w:t xml:space="preserve"> En caso de defunción, renuncia o ausencia definitiva de alguna de ellas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la autoridad que la haya designado hará un nuevo nombramiento por el tiempo que reste al periodo de la designación respectiva.</w:t>
      </w:r>
    </w:p>
    <w:p w:rsidR="00AA654D" w:rsidRPr="00F86CE6" w:rsidRDefault="00AA654D" w:rsidP="00F86CE6">
      <w:pPr>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4" w:name="_Hlk200355045"/>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Presidencia, sesiones y resoluciones del Órgano de Administración Judicial</w:t>
      </w:r>
    </w:p>
    <w:bookmarkEnd w:id="14"/>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Presidenta o Presidente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116. </w:t>
      </w:r>
      <w:r w:rsidRPr="00F86CE6">
        <w:rPr>
          <w:rFonts w:ascii="Times New Roman" w:eastAsia="Bookman Old Style" w:hAnsi="Times New Roman" w:cs="Times New Roman"/>
          <w:sz w:val="24"/>
          <w:szCs w:val="24"/>
          <w:lang w:eastAsia="es-MX"/>
        </w:rPr>
        <w:t>La Presidenta o Presidente del Órgano de Administración Judicial será designado por el voto mayoritario de sus integrantes y durará en su encargo dos años.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Cada dos años, la presidencia del Órgano de Administración Judicial se renovará de manera rotatoria, en función del número de votos obtenidos en términos del párrafo anterior.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Sede y modalidades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117.</w:t>
      </w:r>
      <w:r w:rsidRPr="00F86CE6">
        <w:rPr>
          <w:rFonts w:ascii="Times New Roman" w:eastAsia="Bookman Old Style" w:hAnsi="Times New Roman" w:cs="Times New Roman"/>
          <w:sz w:val="24"/>
          <w:szCs w:val="24"/>
          <w:lang w:eastAsia="es-MX"/>
        </w:rPr>
        <w:t xml:space="preserve"> El Pleno sesionará de forma presencial en el salón oficial de Plenos designado en la ciudad de Toluca o en la región que se decida de acuerdo con las necesidades requeridas.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Período de sesiones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118. </w:t>
      </w:r>
      <w:r w:rsidRPr="00F86CE6">
        <w:rPr>
          <w:rFonts w:ascii="Times New Roman" w:eastAsia="Bookman Old Style" w:hAnsi="Times New Roman" w:cs="Times New Roman"/>
          <w:bCs/>
          <w:sz w:val="24"/>
          <w:szCs w:val="24"/>
          <w:lang w:eastAsia="es-MX"/>
        </w:rPr>
        <w:t>El Órgano de Administración Judicial tendrá cada año dos periodos de sesiones. El primero comenzará el primer día hábil del mes de enero y terminará el último día hábil de la primera quincena del mes de julio, y el segundo comenzará el primer día hábil del mes de agosto y terminará el último día hábil de la primera quincena del mes de diciembre.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Clausura de períodos ordinarios de sesiones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119. </w:t>
      </w:r>
      <w:r w:rsidRPr="00F86CE6">
        <w:rPr>
          <w:rFonts w:ascii="Times New Roman" w:eastAsia="Bookman Old Style" w:hAnsi="Times New Roman" w:cs="Times New Roman"/>
          <w:bCs/>
          <w:sz w:val="24"/>
          <w:szCs w:val="24"/>
          <w:lang w:eastAsia="es-MX"/>
        </w:rPr>
        <w:t>Al clausurar sus periodos ordinarios de sesiones, el Pleno del Órgano de Administración Judicial designará a las personas integrantes del mismo que deberán proveer los trámites y resolver los asuntos de notoria urgencia que se presenten durante los recesos, así como a las y los secretarios y al personal necesario para apoyar sus funciones.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Al reanudarse el correspondiente periodo ordinario de sesiones, las personas integrantes designadas por el Pleno, darán cuenta al mismo de las medidas que hayan tomado, a fin de que éste acuerde lo que proceda.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120.</w:t>
      </w:r>
      <w:r w:rsidRPr="00F86CE6">
        <w:rPr>
          <w:rFonts w:ascii="Times New Roman" w:eastAsia="Bookman Old Style" w:hAnsi="Times New Roman" w:cs="Times New Roman"/>
          <w:sz w:val="24"/>
          <w:szCs w:val="24"/>
          <w:lang w:eastAsia="es-MX"/>
        </w:rPr>
        <w:t xml:space="preserve"> Las sesiones ordinarias del Pleno del Órgano de Administración Judicial serán privadas y se celebrarán durante los periodos a que se refiere la presente ley, en los días y horas que el mismo determine mediante acuerdos generales.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Será invitada permanente a las sesiones del Pleno del Órgano de Administración Judicial la Presidenta o el Presidente del Tribunal Superior de Justicia y la o el Presidente del Tribunal de Disciplina Judicial, quienes contarán con voz, pero sin voto en las mismas.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Pleno del Órgano de Administración Judicial podrá sesionar de manera extraordinaria a solicitud de cualquiera de sus integrantes, la que deberá presentarse a la Presidenta o Presidente del propio Órgano de Administración Judicial a fin de que emita la convocatoria correspondiente.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sesiones del Órgano de Administración Judicial, salvo que esta ley señale una forma especial de llevarse a cabo, podrán ser: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Públicas: cuando se lleven a puerta abierta;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Privadas: aquellas que excepcionalmente se realicen a puerta cerrada por determinación del Pleno del Órgano de Administración Judicial, en razón de la confidencialidad o relevancia de los asuntos que se traten, siempre y cuando medie justificación para ello;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Conjuntas: cuando se reúnan los Plenos del Tribunal Superior de Justicia, del Tribunal de Disciplina Judicial y del Órgano de Administración Judicial en una misma sesión. En este caso, las sesiones tendrán un carácter no deliberativo, sino exclusivamente informativo, o bien, cuando se trate de una sesión solemne.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Plazo para la emisión de la convocatoria para sesiones ordinarias y extraordinarias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121.</w:t>
      </w:r>
      <w:r w:rsidRPr="00F86CE6">
        <w:rPr>
          <w:rFonts w:ascii="Times New Roman" w:eastAsia="Bookman Old Style" w:hAnsi="Times New Roman" w:cs="Times New Roman"/>
          <w:sz w:val="24"/>
          <w:szCs w:val="24"/>
          <w:lang w:eastAsia="es-MX"/>
        </w:rPr>
        <w:t xml:space="preserve"> La convocatoria deberá enviarse en el caso de sesiones ordinarias con cuarenta y ocho horas de anticipación a su celebración. Las sesiones extraordinarias podrán ser convocadas con veinticuatro horas de anticipación. No será necesaria la convocatoria cuando se encuentre reunida la totalidad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Quorum de asistencia y votación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122.</w:t>
      </w:r>
      <w:r w:rsidRPr="00F86CE6">
        <w:rPr>
          <w:rFonts w:ascii="Times New Roman" w:eastAsia="Bookman Old Style" w:hAnsi="Times New Roman" w:cs="Times New Roman"/>
          <w:sz w:val="24"/>
          <w:szCs w:val="24"/>
          <w:lang w:eastAsia="es-MX"/>
        </w:rPr>
        <w:t xml:space="preserve"> Para llevar a cabo las sesiones del Órgano de Administración Judicial será necesaria la presencia de la Presidenta o Presidente de dicho órgano colegiado y de por lo menos dos de sus miembros.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votaciones deberán ser nominales y públicas, o de mayoría calificada cuando así lo determine la presente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Presidenta o Presidente del Órgano de Administración Judicial tendrá, además de su voto nominal, el de calidad en caso de empate.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y los integrantes del citado órgano colegiado que hayan votado en contra de la resolución mayoritaria podrán formular voto particular, que se consignará al final del acta respectiva. En su caso podrán formular voto particular o concurrente.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Asimismo, las y los integrantes del Órgano de Administración Judicial deberán abstenerse de votar cuando tengan un impedimento o implique un posible conflicto de interés, lo que se hará constar en el acta.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del Pleno del Órgano de Administración Judicial por mayoría calificada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123.</w:t>
      </w:r>
      <w:r w:rsidRPr="00F86CE6">
        <w:rPr>
          <w:rFonts w:ascii="Times New Roman" w:eastAsia="Bookman Old Style" w:hAnsi="Times New Roman" w:cs="Times New Roman"/>
          <w:sz w:val="24"/>
          <w:szCs w:val="24"/>
          <w:lang w:eastAsia="es-MX"/>
        </w:rPr>
        <w:t xml:space="preserve"> Las resoluciones del Pleno del Órgano de Administración Judicial se tomarán por el voto de la mayoría de las personas integrantes presentes del mismo, y por mayoría calificada de cuatro votos tratándose de los casos previstos en el reglamento correspondiente.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personas integrantes del Pleno del Órgano de Administración Judicial, no podrán abstenerse de votar sino cuando tengan impedimento legal o cuando no hayan asistido a la discusión del asunto de que se trate.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5" w:name="_Hlk200355135"/>
      <w:r w:rsidRPr="00F86CE6">
        <w:rPr>
          <w:rFonts w:ascii="Times New Roman" w:eastAsia="Bookman Old Style" w:hAnsi="Times New Roman" w:cs="Times New Roman"/>
          <w:b/>
          <w:sz w:val="24"/>
          <w:szCs w:val="24"/>
          <w:lang w:eastAsia="es-MX"/>
        </w:rPr>
        <w:t>CAPÍTULO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del Órgano de Administración Judicial</w:t>
      </w:r>
    </w:p>
    <w:bookmarkEnd w:id="15"/>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bookmarkStart w:id="16" w:name="_Hlk202714635"/>
      <w:r w:rsidRPr="00F86CE6">
        <w:rPr>
          <w:rFonts w:ascii="Times New Roman" w:eastAsia="Bookman Old Style" w:hAnsi="Times New Roman" w:cs="Times New Roman"/>
          <w:b/>
          <w:sz w:val="24"/>
          <w:szCs w:val="24"/>
          <w:lang w:eastAsia="es-MX"/>
        </w:rPr>
        <w:t>Artículo 124.</w:t>
      </w:r>
      <w:r w:rsidRPr="00F86CE6">
        <w:rPr>
          <w:rFonts w:ascii="Times New Roman" w:eastAsia="Bookman Old Style" w:hAnsi="Times New Roman" w:cs="Times New Roman"/>
          <w:sz w:val="24"/>
          <w:szCs w:val="24"/>
          <w:lang w:eastAsia="es-MX"/>
        </w:rPr>
        <w:t xml:space="preserve"> Son atribuciones del Órgano de Administración Judicial: </w:t>
      </w:r>
    </w:p>
    <w:bookmarkEnd w:id="16"/>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Establecer, mediante acuerdo general, las comisiones que estime convenientes para su adecuado funcionamiento, y designar a las y los miembros que deban integrarlas;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Expedir los reglamentos interiores del Órgano de Administración Judicial y del Tribunal de Disciplina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Expedir los acuerdos generales que fueren necesarios para el adecuado ejercicio de sus atribuciones, en términos de los artículos 111, 111 Bis y 111 Ter de la Constitución;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Determinar el número, competencias y especialización por materias de </w:t>
      </w:r>
      <w:r w:rsidRPr="00F86CE6">
        <w:rPr>
          <w:rFonts w:ascii="Times New Roman" w:eastAsia="Bookman Old Style" w:hAnsi="Times New Roman" w:cs="Times New Roman"/>
          <w:bCs/>
          <w:sz w:val="24"/>
          <w:szCs w:val="24"/>
          <w:lang w:eastAsia="es-MX"/>
        </w:rPr>
        <w:t>salas, juzgados o tribunales en</w:t>
      </w:r>
      <w:r w:rsidRPr="00F86CE6">
        <w:rPr>
          <w:rFonts w:ascii="Times New Roman" w:eastAsia="Bookman Old Style" w:hAnsi="Times New Roman" w:cs="Times New Roman"/>
          <w:sz w:val="24"/>
          <w:szCs w:val="24"/>
          <w:lang w:eastAsia="es-MX"/>
        </w:rPr>
        <w:t xml:space="preserve"> cada una de las regiones y distritos judiciales o en todo el Estado;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Concentrar, a solicitud del Pleno del Tribunal Superior de Justicia,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Implementar un modelo de gestión que contenga la plantilla mínima con la que deben contar los órganos jurisdiccionales por materia;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Realizar al menos anualmente diagnósticos que permitan analizar las cargas de trabajo y la adscripción de personal conforme a las necesidades cualitativas y cuantitativas de cada órgano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Cambiar la residencia de las salas, tribunales y juzgados;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Establecer el calendario de labores, así como fijar los periodos vacacionales de las magistradas, magistrados, juezas y jueces y demás personal del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b/>
          <w:bCs/>
          <w:sz w:val="24"/>
          <w:szCs w:val="24"/>
          <w:lang w:eastAsia="es-MX"/>
        </w:rPr>
      </w:pPr>
      <w:bookmarkStart w:id="17" w:name="_Hlk202714694"/>
      <w:r w:rsidRPr="00F86CE6">
        <w:rPr>
          <w:rFonts w:ascii="Times New Roman" w:eastAsia="Bookman Old Style" w:hAnsi="Times New Roman" w:cs="Times New Roman"/>
          <w:sz w:val="24"/>
          <w:szCs w:val="24"/>
          <w:lang w:eastAsia="es-MX"/>
        </w:rPr>
        <w:t xml:space="preserve">Determinar la adscripción de juzgadoras y juzgadores, magistradas y magistrados, así como resolver sobre su readscripción, en términos de las disposiciones de la Constitución, esta ley y los </w:t>
      </w:r>
      <w:r w:rsidRPr="00F86CE6">
        <w:rPr>
          <w:rFonts w:ascii="Times New Roman" w:eastAsia="Calibri" w:hAnsi="Times New Roman" w:cs="Times New Roman"/>
          <w:sz w:val="24"/>
          <w:szCs w:val="24"/>
          <w:lang w:eastAsia="es-MX"/>
        </w:rPr>
        <w:t xml:space="preserve">acuerdos generales que emita. </w:t>
      </w:r>
    </w:p>
    <w:p w:rsidR="00AA654D" w:rsidRPr="00F86CE6" w:rsidRDefault="00AA654D" w:rsidP="00F86CE6">
      <w:pPr>
        <w:spacing w:after="0" w:line="240" w:lineRule="auto"/>
        <w:contextualSpacing/>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 efecto de garantizar el derecho humano de acceso a la justicia de los habitantes del Estado de México, por tratarse de un interés superior, de manera extraordinaria y por excepción, el Órgano de Administración de Justicia podrá realizar las acciones necesarias para tal efecto, incluyendo la readscripción de las personas juzgadoras magistradas y magistrados, tomando en cuenta las necesidades derivadas de las competencias por territorio, materia y especialización.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que las personas juzgadoras, sean readscritas deberá existir una causa justificada y haber transcurrido </w:t>
      </w:r>
      <w:r w:rsidRPr="00F86CE6">
        <w:rPr>
          <w:rFonts w:ascii="Times New Roman" w:eastAsia="Calibri" w:hAnsi="Times New Roman" w:cs="Times New Roman"/>
          <w:sz w:val="24"/>
          <w:szCs w:val="24"/>
          <w:lang w:eastAsia="es-MX"/>
        </w:rPr>
        <w:t>la tercera parte del periodo para el que fueron electos;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bookmarkEnd w:id="17"/>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Dictar las disposiciones necesarias para regular el turno de los asuntos de la competencia de las salas, tribunales y juzgados;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Dictar las medidas que sean necesarias para preservar la seguridad de las magistradas, magistrados, juezas y jueces;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 xml:space="preserve">Establecer mediante acuerdo general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 xml:space="preserve">omisiones que estime necesarias para la substanciación y resolución del procedimiento de responsabilidad administrativa en primera instancia de su competencia;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Dictar medidas como las relativas al cambio de adscripción, cambio de órgano jurisdiccional o reubicación del personal del Poder Judicial para facilitar las investigaciones y procedimientos de responsabilidad administrativa respectivos, a petición del Tribunal de Disciplina Judicial o de la Contraloría Interna;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Aplicar y ejecutar las medidas provisionales necesarias que permitan la efectiva substanciación de cualquier proceso de investigación, a solicitud del Tribunal de Disciplina Judicial o de la Contraloría Interna;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Hacer del conocimiento de la Legislatura los cargos sujetos a elección, la cantidad de plazas disponibles para cada cargo, la especialización por materia, la región y distrito judicial respectivo y demás información que se requiera;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Establecer las disposiciones generales necesarias para el ingreso, estímulos, capacitación, ascensos y promociones por escalafón y remoción del personal administrativo del Poder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Determinar las disposiciones generales necesarias para el ingreso, permanencia y separación del personal de carrera judicial y administrativo de conformidad con la normatividad que resulte aplicable;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Conocer y autorizar las licencias, con o sin goce de sueldo, para todas las servidoras y servidores públicos del Poder Judicial,</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con excepción de los cargos de magistradas, magistrados, juezas y jueces</w:t>
      </w:r>
      <w:r w:rsidRPr="00F86CE6">
        <w:rPr>
          <w:rFonts w:ascii="Times New Roman" w:eastAsia="Bookman Old Style" w:hAnsi="Times New Roman" w:cs="Times New Roman"/>
          <w:bCs/>
          <w:sz w:val="24"/>
          <w:szCs w:val="24"/>
          <w:lang w:eastAsia="es-MX"/>
        </w:rPr>
        <w:t>;</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Designar a las personas que deban cubrir interinamente la ausencia de las servidoras o servidores públicos adscritos a los órganos jurisdiccionales;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Elaborar el proyecto del presupuesto anual de egresos del Poder Judicial y enviarlo oportunamente al Poder Ejecutivo para su inclusión en el proyecto de Presupuesto de Egresos del Gobierno del Estado de México del ejercicio fiscal que corresponda;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Coordinar el ejercicio del presupuesto de egresos del Poder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Emitir las bases mediante acuerdos generales, para que las adquisiciones, arrendamientos y enajenaciones de todo tipo de bienes, prestación de servicios de cualquier naturaleza y la contratación de obra que realice el Poder Judicial, en ejercicio de su presupuesto de egresos, se ajuste a los criterios contemplados en el artículo 134 de la Constitución Política de los Estados Unidos Mexicanos y 129 de la Constitución;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Supervisar la administración de los bienes muebles e inmuebles del Poder Judicial, garantizando su mantenimiento, conservación y acondicionamiento;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Dictar las disposiciones necesarias para la recepción, control y destino de los bienes asegurados y decomisados;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Revisar y, en su caso, autorizar los requerimientos de los recursos humanos, financieros y materiales que la presidencia, salas, tribunales y juzgados soliciten para su funcionamiento y operación;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Dictar las bases generales de organización y funcionamiento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Coordinar y supervisar el buen funcionamiento de los órganos y unidades administrativas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Crear, modificar o suprimir, mediante acuerdos generales, las unidades administrativas del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Designar </w:t>
      </w:r>
      <w:r w:rsidRPr="00F86CE6">
        <w:rPr>
          <w:rFonts w:ascii="Times New Roman" w:eastAsia="Bookman Old Style" w:hAnsi="Times New Roman" w:cs="Times New Roman"/>
          <w:bCs/>
          <w:sz w:val="24"/>
          <w:szCs w:val="24"/>
          <w:lang w:val="es-ES_tradnl" w:eastAsia="es-MX"/>
        </w:rPr>
        <w:t>a las personas titulares de las unidades administrativas dependientes del Órgano de Administración Judicial, a propuesta de la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Nombrar, a propuesta que haga su Presidenta o Presidente, a la secretaria o secretario técnico del Órgano de Administración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Establecer la normatividad y los criterios para modernizar las estructuras orgánicas, los sistemas y procedimientos administrativos internos y de servicios al público;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Emitir la regulación para la presentación de escritos y la integración de expedientes en forma electrónica mediante el empleo de tecnologías de la información que utilicen la Firma Electrónica, de conformidad con la normatividad aplicable;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Fijar las bases de la política informática y de información estadística que permitan conocer y planear el desarrollo del Poder Judicial, así como regular, recopilar, documentar, seleccionar y difundir para conocimiento público, con apego a las normas en materia de transparencia y acceso a la información pública;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Impulsar, fomentar y difundir el uso de los mecanismos alternativos de solución de controversias como un derecho humano que garantiza el acceso efectivo a la justicia, la solución de conflictos y genera una cultura de paz; </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Convocar a congresos internacionales, nacionales o regionales de magistradas, magistrados, juezas, jueces, asociaciones profesionales representativas e instituciones de educación superior, con el objetivo de capacitar y profesionalizar al personal del Poder Judicial, en su caso al personal de la Fiscalía General de Justicia del Estado de México, Defensorías Públicas, organismos de protección de los Derechos Humanos, Instituciones de Seguridad Publica Locales y del público en general;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Diseñar y aplicar evaluaciones de desempeño al personal de carrera judicial y administrativo del Poder Judicial para garantizar el buen servicio;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Elaborar anualmente una lista con los nombres de las personas que puedan fungir como peritos ante los órganos del Poder Judicial, ordenándolas por ramas, especialidades, regiones y distritos judiciales;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Generar y coordinar una política de difusión de la cultura jurídica y el respeto al Estado de derecho; </w:t>
      </w:r>
    </w:p>
    <w:p w:rsidR="00AA654D" w:rsidRPr="00F86CE6" w:rsidRDefault="00AA654D" w:rsidP="00F86CE6">
      <w:pPr>
        <w:spacing w:after="0" w:line="240" w:lineRule="auto"/>
        <w:rPr>
          <w:rFonts w:ascii="Times New Roman" w:eastAsia="Calibri"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Realizar las acciones necesarias, a efecto de que el número de personas juzgadoras del Estado, se encuentren dentro de la media nacional, de acuerdo con los datos y estadísticas realizadas y publicadas por el Instituto Nacional de Estadística y Geografía;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Desempeñar cualquier otra atribución que el reglamento o diversos ordenamientos le otorguen o encomienden al Órgano de Administración Judicial.</w:t>
      </w:r>
    </w:p>
    <w:p w:rsidR="00AA654D" w:rsidRPr="00F86CE6" w:rsidRDefault="00AA654D" w:rsidP="00F86CE6">
      <w:pPr>
        <w:pBdr>
          <w:top w:val="nil"/>
          <w:left w:val="nil"/>
          <w:bottom w:val="nil"/>
          <w:right w:val="nil"/>
          <w:between w:val="nil"/>
        </w:pBdr>
        <w:spacing w:after="0" w:line="240" w:lineRule="auto"/>
        <w:ind w:left="720"/>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Delegación de atribuciones del Pleno del Órgano de Administración Judicial en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125.</w:t>
      </w:r>
      <w:r w:rsidRPr="00F86CE6">
        <w:rPr>
          <w:rFonts w:ascii="Times New Roman" w:eastAsia="Bookman Old Style" w:hAnsi="Times New Roman" w:cs="Times New Roman"/>
          <w:sz w:val="24"/>
          <w:szCs w:val="24"/>
          <w:lang w:eastAsia="es-MX"/>
        </w:rPr>
        <w:t xml:space="preserve"> El Pleno del Órgano de Administración Judicial podrá establecer mediante acuerdos generales, cuáles de las atribuciones previstas en el artículo anterior podrán ejercitarse por las comisiones creadas por el Pleno.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Resguardo de la identidad de magistradas, magistrados, juezas y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126.</w:t>
      </w:r>
      <w:r w:rsidRPr="00F86CE6">
        <w:rPr>
          <w:rFonts w:ascii="Times New Roman" w:eastAsia="Bookman Old Style" w:hAnsi="Times New Roman" w:cs="Times New Roman"/>
          <w:sz w:val="24"/>
          <w:szCs w:val="24"/>
          <w:lang w:eastAsia="es-MX"/>
        </w:rPr>
        <w:t xml:space="preserve"> El Órgano de Administración Judicial podrá disponer las medidas necesarias para preservar la seguridad y, de forma excepcional, resguardar la identidad de las magistradas, magistrados, juezas y jueces conforme al procedimiento que establezca la ley.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Unidades administrativas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127. </w:t>
      </w:r>
      <w:r w:rsidRPr="00F86CE6">
        <w:rPr>
          <w:rFonts w:ascii="Times New Roman" w:eastAsia="Bookman Old Style" w:hAnsi="Times New Roman" w:cs="Times New Roman"/>
          <w:bCs/>
          <w:sz w:val="24"/>
          <w:szCs w:val="24"/>
          <w:lang w:eastAsia="es-MX"/>
        </w:rPr>
        <w:t>Para su el adecuado cumplimiento de sus funciones constitucionales, el Órgano de Administración Judicial contará con las siguientes unidades administrativas: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w:t>
      </w:r>
      <w:r w:rsidRPr="00F86CE6">
        <w:rPr>
          <w:rFonts w:ascii="Times New Roman" w:eastAsia="Bookman Old Style" w:hAnsi="Times New Roman" w:cs="Times New Roman"/>
          <w:bCs/>
          <w:sz w:val="24"/>
          <w:szCs w:val="24"/>
          <w:lang w:eastAsia="es-MX"/>
        </w:rPr>
        <w:t xml:space="preserve"> Secretaría Técnica;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II.</w:t>
      </w:r>
      <w:r w:rsidRPr="00F86CE6">
        <w:rPr>
          <w:rFonts w:ascii="Times New Roman" w:eastAsia="Bookman Old Style" w:hAnsi="Times New Roman" w:cs="Times New Roman"/>
          <w:bCs/>
          <w:sz w:val="24"/>
          <w:szCs w:val="24"/>
          <w:lang w:eastAsia="es-MX"/>
        </w:rPr>
        <w:t xml:space="preserve"> Dirección de Finanzas y Planeación;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III. </w:t>
      </w:r>
      <w:r w:rsidRPr="00F86CE6">
        <w:rPr>
          <w:rFonts w:ascii="Times New Roman" w:eastAsia="Bookman Old Style" w:hAnsi="Times New Roman" w:cs="Times New Roman"/>
          <w:bCs/>
          <w:sz w:val="24"/>
          <w:szCs w:val="24"/>
          <w:lang w:eastAsia="es-MX"/>
        </w:rPr>
        <w:t>Dirección General de Administración;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IV.</w:t>
      </w:r>
      <w:r w:rsidRPr="00F86CE6">
        <w:rPr>
          <w:rFonts w:ascii="Times New Roman" w:eastAsia="Bookman Old Style" w:hAnsi="Times New Roman" w:cs="Times New Roman"/>
          <w:bCs/>
          <w:sz w:val="24"/>
          <w:szCs w:val="24"/>
          <w:lang w:eastAsia="es-MX"/>
        </w:rPr>
        <w:t xml:space="preserve"> Dirección General de Innovación y Desarrollo Tecnológico;</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w:t>
      </w:r>
      <w:r w:rsidRPr="00F86CE6">
        <w:rPr>
          <w:rFonts w:ascii="Times New Roman" w:eastAsia="Bookman Old Style" w:hAnsi="Times New Roman" w:cs="Times New Roman"/>
          <w:bCs/>
          <w:sz w:val="24"/>
          <w:szCs w:val="24"/>
          <w:lang w:eastAsia="es-MX"/>
        </w:rPr>
        <w:t xml:space="preserve"> Dirección General de Acceso a la Justicia;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VI.</w:t>
      </w:r>
      <w:r w:rsidRPr="00F86CE6">
        <w:rPr>
          <w:rFonts w:ascii="Times New Roman" w:eastAsia="Bookman Old Style" w:hAnsi="Times New Roman" w:cs="Times New Roman"/>
          <w:bCs/>
          <w:sz w:val="24"/>
          <w:szCs w:val="24"/>
          <w:lang w:eastAsia="es-MX"/>
        </w:rPr>
        <w:t xml:space="preserve"> Escuela Judicial del Estado de México;</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VII.</w:t>
      </w:r>
      <w:r w:rsidRPr="00F86CE6">
        <w:rPr>
          <w:rFonts w:ascii="Times New Roman" w:eastAsia="Bookman Old Style" w:hAnsi="Times New Roman" w:cs="Times New Roman"/>
          <w:bCs/>
          <w:sz w:val="24"/>
          <w:szCs w:val="24"/>
          <w:lang w:eastAsia="es-MX"/>
        </w:rPr>
        <w:t xml:space="preserve"> Contraloría Interna; y</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VIII.</w:t>
      </w:r>
      <w:r w:rsidRPr="00F86CE6">
        <w:rPr>
          <w:rFonts w:ascii="Times New Roman" w:eastAsia="Bookman Old Style" w:hAnsi="Times New Roman" w:cs="Times New Roman"/>
          <w:bCs/>
          <w:sz w:val="24"/>
          <w:szCs w:val="24"/>
          <w:lang w:eastAsia="es-MX"/>
        </w:rPr>
        <w:t xml:space="preserve"> Cualquier otro órgano auxiliar, sea órgano desconcentrado, Dirección General, Coordinación General, Coordinación, Dirección, Subdirección o Unidad administrativa que apruebe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La estructura orgánica y el personal adscrito a los órganos y unidades administrativas se establecerá conforme con lo señalado en esta Ley, en los acuerdos generales que emita el Órgano de Administración Judicial, así como en la demás normatividad que resulte aplicable. Ello, de conformidad con la suficiencia y disponibilidad presupuestal con la que se cuente.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Objeto y atribuciones de la Dirección General de Finanzas y Planeación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128.</w:t>
      </w:r>
      <w:r w:rsidRPr="00F86CE6">
        <w:rPr>
          <w:rFonts w:ascii="Times New Roman" w:eastAsia="Bookman Old Style" w:hAnsi="Times New Roman" w:cs="Times New Roman"/>
          <w:sz w:val="24"/>
          <w:szCs w:val="24"/>
          <w:lang w:eastAsia="es-MX"/>
        </w:rPr>
        <w:t xml:space="preserve"> La Dirección General de Finanzas y Planeación tendrá por objeto coordinar las actividades de programación, presupuestación, evaluación y control de los recursos financieros, así como dirigir la planeación institucional.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General de Finanzas y Planeación tendrá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Dirigir y coordinar la planeación, programación, presupuestación e inversión pública del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Vigilar que el ejercicio, registro y control de los recursos presupuestales autorizados se lleve a cabo de conformidad con la normatividad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Integrar la información financiera y contable;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Administrar los fondos y valores;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Instrumentar sistemas de información que recopilen e integren la información estadística de los órganos jurisdiccionales y unidades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Coordinar los procesos de evaluación y rendición de cuentas;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Cualquier otra facultad o atribución que se encuentre prevista en el Reglamento Interior, así como en cualquier otro acuerdo o normatividad que emita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Objeto y atribuciones de la Dirección General de Administración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129.</w:t>
      </w:r>
      <w:r w:rsidRPr="00F86CE6">
        <w:rPr>
          <w:rFonts w:ascii="Times New Roman" w:eastAsia="Bookman Old Style" w:hAnsi="Times New Roman" w:cs="Times New Roman"/>
          <w:sz w:val="24"/>
          <w:szCs w:val="24"/>
          <w:lang w:eastAsia="es-MX"/>
        </w:rPr>
        <w:t xml:space="preserve"> La Dirección General de Administración tendrá por objeto organizar, dirigir y coordinar las acciones orientadas a proporcionar los servicios en materia de control patrimonial, administración de personal, recursos materiales y servicios.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General de Administración tendrá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w:t>
      </w:r>
      <w:r w:rsidRPr="00F86CE6">
        <w:rPr>
          <w:rFonts w:ascii="Times New Roman" w:eastAsia="Bookman Old Style" w:hAnsi="Times New Roman" w:cs="Times New Roman"/>
          <w:sz w:val="24"/>
          <w:szCs w:val="24"/>
          <w:lang w:eastAsia="es-MX"/>
        </w:rPr>
        <w:t xml:space="preserve"> Administrar el capital humano y los recursos materiales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w:t>
      </w:r>
      <w:r w:rsidRPr="00F86CE6">
        <w:rPr>
          <w:rFonts w:ascii="Times New Roman" w:eastAsia="Bookman Old Style" w:hAnsi="Times New Roman" w:cs="Times New Roman"/>
          <w:sz w:val="24"/>
          <w:szCs w:val="24"/>
          <w:lang w:eastAsia="es-MX"/>
        </w:rPr>
        <w:t xml:space="preserve"> Aplicar al interior del Poder Judicial las políticas, normas, sistemas y procedimientos para la administración, organización y actualización de la estructura orgánica;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III.</w:t>
      </w:r>
      <w:r w:rsidRPr="00F86CE6">
        <w:rPr>
          <w:rFonts w:ascii="Times New Roman" w:eastAsia="Bookman Old Style" w:hAnsi="Times New Roman" w:cs="Times New Roman"/>
          <w:sz w:val="24"/>
          <w:szCs w:val="24"/>
          <w:lang w:eastAsia="es-MX"/>
        </w:rPr>
        <w:t xml:space="preserve"> Dirigir y supervisar las adquisiciones, arrendamientos y enajenaciones de bienes muebles e inmuebles, así como llevar a cabo el registro y control de los mismos;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IV.</w:t>
      </w:r>
      <w:r w:rsidRPr="00F86CE6">
        <w:rPr>
          <w:rFonts w:ascii="Times New Roman" w:eastAsia="Bookman Old Style" w:hAnsi="Times New Roman" w:cs="Times New Roman"/>
          <w:sz w:val="24"/>
          <w:szCs w:val="24"/>
          <w:lang w:eastAsia="es-MX"/>
        </w:rPr>
        <w:t xml:space="preserve"> Coordinar los procesos de adquisición y contratación de servicios;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V.</w:t>
      </w:r>
      <w:r w:rsidRPr="00F86CE6">
        <w:rPr>
          <w:rFonts w:ascii="Times New Roman" w:eastAsia="Bookman Old Style" w:hAnsi="Times New Roman" w:cs="Times New Roman"/>
          <w:sz w:val="24"/>
          <w:szCs w:val="24"/>
          <w:lang w:eastAsia="es-MX"/>
        </w:rPr>
        <w:t xml:space="preserve"> Coordinar la contratación y ejecución de la obra pública;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VI.</w:t>
      </w:r>
      <w:r w:rsidRPr="00F86CE6">
        <w:rPr>
          <w:rFonts w:ascii="Times New Roman" w:eastAsia="Bookman Old Style" w:hAnsi="Times New Roman" w:cs="Times New Roman"/>
          <w:sz w:val="24"/>
          <w:szCs w:val="24"/>
          <w:lang w:eastAsia="es-MX"/>
        </w:rPr>
        <w:t xml:space="preserve"> Suscribir los contratos y convenios civiles, administrativos o de cualquier otra índole, que deriven de los procedimientos relacionados con la adquisición, enajenación y arrendamiento de bienes y la contratación de servicios de cualquier naturaleza, así como lo relativo a la contratación de la obra pública y los servicios relacionados con la misma;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lastRenderedPageBreak/>
        <w:t>VII.</w:t>
      </w:r>
      <w:r w:rsidRPr="00F86CE6">
        <w:rPr>
          <w:rFonts w:ascii="Times New Roman" w:eastAsia="Bookman Old Style" w:hAnsi="Times New Roman" w:cs="Times New Roman"/>
          <w:sz w:val="24"/>
          <w:szCs w:val="24"/>
          <w:lang w:eastAsia="es-MX"/>
        </w:rPr>
        <w:t xml:space="preserve"> Suscribir acuerdos, convenios y contratos con los sectores público, social y privado, en los asuntos competencia del Poder Judicial del Estado de México de conformidad con las disposiciones jurídicas aplicables;</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VIII.</w:t>
      </w:r>
      <w:r w:rsidRPr="00F86CE6">
        <w:rPr>
          <w:rFonts w:ascii="Times New Roman" w:eastAsia="Bookman Old Style" w:hAnsi="Times New Roman" w:cs="Times New Roman"/>
          <w:sz w:val="24"/>
          <w:szCs w:val="24"/>
          <w:lang w:eastAsia="es-MX"/>
        </w:rPr>
        <w:t xml:space="preserve"> Suscribir el formato único de movimiento de las personas servidoras públicas que ocupen puestos de las dependencias del Poder Judicial del Estado de México;</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IX.</w:t>
      </w:r>
      <w:r w:rsidRPr="00F86CE6">
        <w:rPr>
          <w:rFonts w:ascii="Times New Roman" w:eastAsia="Bookman Old Style" w:hAnsi="Times New Roman" w:cs="Times New Roman"/>
          <w:sz w:val="24"/>
          <w:szCs w:val="24"/>
          <w:lang w:eastAsia="es-MX"/>
        </w:rPr>
        <w:t xml:space="preserve"> Elaborar criterios y aplicar los procesos de evaluación de desempeño para las servidoras y servidores públicos que desempeñen funciones jurisdiccionales, así como funciones administrativas, salvo en lo que respecta a la evaluación de Magistradas, Magistrados, Juezas y Jueces; y</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X.</w:t>
      </w:r>
      <w:r w:rsidRPr="00F86CE6">
        <w:rPr>
          <w:rFonts w:ascii="Times New Roman" w:eastAsia="Bookman Old Style" w:hAnsi="Times New Roman" w:cs="Times New Roman"/>
          <w:sz w:val="24"/>
          <w:szCs w:val="24"/>
          <w:lang w:eastAsia="es-MX"/>
        </w:rPr>
        <w:t xml:space="preserve"> Cualquier otra facultad o atribución que se encuentre prevista en el Reglamento Interior, así como en cualquier otro acuerdo o normatividad que emita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Objeto y atribuciones de la Dirección General de Innovación y Desarrollo Tecnológico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130.</w:t>
      </w:r>
      <w:r w:rsidRPr="00F86CE6">
        <w:rPr>
          <w:rFonts w:ascii="Times New Roman" w:eastAsia="Bookman Old Style" w:hAnsi="Times New Roman" w:cs="Times New Roman"/>
          <w:sz w:val="24"/>
          <w:szCs w:val="24"/>
          <w:lang w:eastAsia="es-MX"/>
        </w:rPr>
        <w:t xml:space="preserve"> La Dirección General de Innovación y Desarrollo Tecnológico facilitará el uso de las tecnologías de la información a través de la instrumentación de programas y sistemas que promuevan una cultura digital y de innovación, así como su adecuada utilización en beneficio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General de Innovación y Desarrollo Tecnológico tendrá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Instrumentar programas tecnológicos y sistemas informáticos y de telecomunicaciones;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Proporcionar a los órganos jurisdiccionales y unidades administrativas servicios de asistencia y soporte técnico en materia de tecnologías de información;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Gestionar proyectos de innovación tecnológica;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Participar en la elaboración de estándares, lineamientos, normas y dictámenes del área de su competencia;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Capacitar de manera constante y permanente a todo el personal del Poder Judicial del Estado de México en materia tecnológica;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Cualquier otra facultad o atribución que se encuentre prevista en esta ley, así como en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Dirección General de Acceso a la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131</w:t>
      </w:r>
      <w:r w:rsidRPr="00F86CE6">
        <w:rPr>
          <w:rFonts w:ascii="Times New Roman" w:eastAsia="Calibri" w:hAnsi="Times New Roman" w:cs="Times New Roman"/>
          <w:b/>
          <w:sz w:val="24"/>
          <w:szCs w:val="24"/>
          <w:lang w:eastAsia="es-MX"/>
        </w:rPr>
        <w:t>.</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La Dirección General de Acceso a la Justicia, es una unidad que tiene como propósito apoyar al Órgano de Administración Judicial, en la generación y mantenimiento de programas y proyectos de divulgación y fomento ciudadano de la cultura jurídica, que orienten sobre el funcionamiento de los órganos jurisdiccionales y el uso de medios de acceso a la justicia en la entidad, en apego a las atribuciones conferidas en el marco legal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Perspectiva de género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132.</w:t>
      </w:r>
      <w:r w:rsidRPr="00F86CE6">
        <w:rPr>
          <w:rFonts w:ascii="Times New Roman" w:eastAsia="Bookman Old Style" w:hAnsi="Times New Roman" w:cs="Times New Roman"/>
          <w:sz w:val="24"/>
          <w:szCs w:val="24"/>
          <w:lang w:eastAsia="es-MX"/>
        </w:rPr>
        <w:t xml:space="preserve"> El Órgano de Administración Judicial y el Tribunal de Disciplina Judicial incorporarán la perspectiva de género, de forma transversal, progresiva y equitativa en el </w:t>
      </w:r>
      <w:r w:rsidRPr="00F86CE6">
        <w:rPr>
          <w:rFonts w:ascii="Times New Roman" w:eastAsia="Bookman Old Style" w:hAnsi="Times New Roman" w:cs="Times New Roman"/>
          <w:sz w:val="24"/>
          <w:szCs w:val="24"/>
          <w:lang w:eastAsia="es-MX"/>
        </w:rPr>
        <w:lastRenderedPageBreak/>
        <w:t xml:space="preserve">desempeño de sus atribuciones, programas y acciones, con el objeto de garantizar a las mujeres y hombres, el ejercicio y goce de sus derechos humanos, en igualdad de condiciones y velarán por que los órganos a su cargo así lo hagan.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Prevención y erradicación de violencia sexual y de género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133.</w:t>
      </w:r>
      <w:r w:rsidRPr="00F86CE6">
        <w:rPr>
          <w:rFonts w:ascii="Times New Roman" w:eastAsia="Bookman Old Style" w:hAnsi="Times New Roman" w:cs="Times New Roman"/>
          <w:sz w:val="24"/>
          <w:szCs w:val="24"/>
          <w:lang w:eastAsia="es-MX"/>
        </w:rPr>
        <w:t xml:space="preserve"> El Pleno del Órgano de Administración Judicial deberá establecer mediante acuerdo general las áreas especializadas con el fin de prevenir y erradicar la violencia sexual y de género en el Poder Judicial, y velará porque las mismas cuenten con las atribuciones y recursos suficientes para implementar estrategias de prevención, así como también brindar atención y proponer los mecanismos de sanción en casos de acoso sexual y cualquier otra forma de violencia sexual y de género a las personas servidoras públicas.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Creación de órganos jurisdiccionales especializados en 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134.</w:t>
      </w:r>
      <w:r w:rsidRPr="00F86CE6">
        <w:rPr>
          <w:rFonts w:ascii="Times New Roman" w:eastAsia="Bookman Old Style" w:hAnsi="Times New Roman" w:cs="Times New Roman"/>
          <w:sz w:val="24"/>
          <w:szCs w:val="24"/>
          <w:lang w:eastAsia="es-MX"/>
        </w:rPr>
        <w:t xml:space="preserve"> El Órgano de Administración Judicial podrá crear, mediante acuerdo, órganos jurisdiccionales especializados en el Sistema Integral de Justicia Penal para Adolescentes.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Creación, modificación o supresión de unidades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135.</w:t>
      </w:r>
      <w:r w:rsidRPr="00F86CE6">
        <w:rPr>
          <w:rFonts w:ascii="Times New Roman" w:eastAsia="Bookman Old Style" w:hAnsi="Times New Roman" w:cs="Times New Roman"/>
          <w:sz w:val="24"/>
          <w:szCs w:val="24"/>
          <w:lang w:eastAsia="es-MX"/>
        </w:rPr>
        <w:t xml:space="preserve"> El Pleno del Órgano de Administración Judicial podrá a petición de la Presidenta o Presidente del Tribunal Superior de Justicia, llevar a cabo la creación, modificación o supresión, mediante acuerdos generales, de unidades administrativas dependientes de dicha Presidencia para el adecuado funcionamiento del Poder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Personal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136.</w:t>
      </w:r>
      <w:r w:rsidRPr="00F86CE6">
        <w:rPr>
          <w:rFonts w:ascii="Times New Roman" w:eastAsia="Bookman Old Style" w:hAnsi="Times New Roman" w:cs="Times New Roman"/>
          <w:sz w:val="24"/>
          <w:szCs w:val="24"/>
          <w:lang w:eastAsia="es-MX"/>
        </w:rPr>
        <w:t xml:space="preserve"> El Pleno del Órgano de Administración Judicial contará con las servidoras y servidores públicos necesarios para su adecuado funcionamiento.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del Pleno</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sz w:val="24"/>
          <w:szCs w:val="24"/>
          <w:lang w:eastAsia="es-MX"/>
        </w:rPr>
        <w:t>Artículo 137.</w:t>
      </w:r>
      <w:r w:rsidRPr="00F86CE6">
        <w:rPr>
          <w:rFonts w:ascii="Times New Roman" w:eastAsia="Bookman Old Style" w:hAnsi="Times New Roman" w:cs="Times New Roman"/>
          <w:sz w:val="24"/>
          <w:szCs w:val="24"/>
          <w:lang w:eastAsia="es-MX"/>
        </w:rPr>
        <w:t xml:space="preserve"> Las resoluciones del Pleno del Órgano de Administración Judicial constarán en un acta y deberán firmarse por la Presidenta o Presidente y la secretaria o secretario técnico, y comunicar oficialmente a la Presidenta o Presidente del Tribunal Superior de Justicia y a los destinatarios.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Publicación de reglamentos, acuerdos o resoluciones de interés general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138.</w:t>
      </w:r>
      <w:r w:rsidRPr="00F86CE6">
        <w:rPr>
          <w:rFonts w:ascii="Times New Roman" w:eastAsia="Bookman Old Style" w:hAnsi="Times New Roman" w:cs="Times New Roman"/>
          <w:sz w:val="24"/>
          <w:szCs w:val="24"/>
          <w:lang w:eastAsia="es-MX"/>
        </w:rPr>
        <w:t xml:space="preserve"> El Pleno del Órgano de Administración Judicial ordenará la publicación de los reglamentos, así como los acuerdos y resoluciones de interés general en el Periódico Oficial “Gaceta del Gobierno” y en el Boletín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8" w:name="_Hlk200355377"/>
      <w:r w:rsidRPr="00F86CE6">
        <w:rPr>
          <w:rFonts w:ascii="Times New Roman" w:eastAsia="Bookman Old Style" w:hAnsi="Times New Roman" w:cs="Times New Roman"/>
          <w:b/>
          <w:sz w:val="24"/>
          <w:szCs w:val="24"/>
          <w:lang w:eastAsia="es-MX"/>
        </w:rPr>
        <w:t>CAPÍTULO CUARTO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Junta de Coordinación</w:t>
      </w:r>
    </w:p>
    <w:bookmarkEnd w:id="18"/>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Junta de Coordinación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139.</w:t>
      </w:r>
      <w:r w:rsidRPr="00F86CE6">
        <w:rPr>
          <w:rFonts w:ascii="Times New Roman" w:eastAsia="Bookman Old Style" w:hAnsi="Times New Roman" w:cs="Times New Roman"/>
          <w:sz w:val="24"/>
          <w:szCs w:val="24"/>
          <w:lang w:eastAsia="es-MX"/>
        </w:rPr>
        <w:t xml:space="preserve"> El Órgano de Administración Judicial contará con una Junta de Coordinación que dependerá administrativamente de éste, pero fungirá como agencia permanente de coordinación y comunicación institucional entre dicho órgano colegiado, el Tribunal Superior de Justicia, y el Tribunal de Disciplina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de la Junta de Coordinación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140.</w:t>
      </w:r>
      <w:r w:rsidRPr="00F86CE6">
        <w:rPr>
          <w:rFonts w:ascii="Times New Roman" w:eastAsia="Bookman Old Style" w:hAnsi="Times New Roman" w:cs="Times New Roman"/>
          <w:sz w:val="24"/>
          <w:szCs w:val="24"/>
          <w:lang w:eastAsia="es-MX"/>
        </w:rPr>
        <w:t xml:space="preserve"> La Junta de Coordinación estará integrada por la persona que funja como Titular de la Secretaría Técnica del Pleno del Órgano de Administración Judicial, por la persona que funja como titular de Secretaría Ejecutiva de la Presidencia del Tribunal Superior de Justicia y por la persona que funja como Titular de la Secretaría Técnica del Tribunal de Disciplina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La Junta de Coordinación tendrá las atribuciones contenidas en esta ley, el reglamento correspondiente y las que determine el Órgano de Administración Judicial mediante la emisión del acuerdo general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19" w:name="_Hlk200355402"/>
      <w:r w:rsidRPr="00F86CE6">
        <w:rPr>
          <w:rFonts w:ascii="Times New Roman" w:eastAsia="Bookman Old Style" w:hAnsi="Times New Roman" w:cs="Times New Roman"/>
          <w:b/>
          <w:sz w:val="24"/>
          <w:szCs w:val="24"/>
          <w:lang w:eastAsia="es-MX"/>
        </w:rPr>
        <w:t>CAPÍTULO QUINTO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Comisiones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bookmarkEnd w:id="19"/>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Comisiones permanentes o transitorias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141.</w:t>
      </w:r>
      <w:r w:rsidRPr="00F86CE6">
        <w:rPr>
          <w:rFonts w:ascii="Times New Roman" w:eastAsia="Bookman Old Style" w:hAnsi="Times New Roman" w:cs="Times New Roman"/>
          <w:sz w:val="24"/>
          <w:szCs w:val="24"/>
          <w:lang w:eastAsia="es-MX"/>
        </w:rPr>
        <w:t xml:space="preserve"> El Órgano de Administración Judicial establecerá las comisiones permanentes o transitorias que estime pertinentes para el adecuado desempeño de sus funciones, cuyo número y atribuciones se determinará mediante acuerdos generales del Pleno. Las comisiones deberán estar conformadas cuando menos por tres integrantes.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142.</w:t>
      </w:r>
      <w:r w:rsidRPr="00F86CE6">
        <w:rPr>
          <w:rFonts w:ascii="Times New Roman" w:eastAsia="Bookman Old Style" w:hAnsi="Times New Roman" w:cs="Times New Roman"/>
          <w:sz w:val="24"/>
          <w:szCs w:val="24"/>
          <w:lang w:eastAsia="es-MX"/>
        </w:rPr>
        <w:t xml:space="preserve"> El Pleno del Órgano de Administración Judicial podrá determinar qué tipo de asuntos y atribuciones deberán ser dictaminados por las comisiones, pero votados en Pleno.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Presidenta o Presidente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143.</w:t>
      </w:r>
      <w:r w:rsidRPr="00F86CE6">
        <w:rPr>
          <w:rFonts w:ascii="Times New Roman" w:eastAsia="Bookman Old Style" w:hAnsi="Times New Roman" w:cs="Times New Roman"/>
          <w:sz w:val="24"/>
          <w:szCs w:val="24"/>
          <w:lang w:eastAsia="es-MX"/>
        </w:rPr>
        <w:t xml:space="preserve"> Las comisiones creadas nombrarán a su respectiva Presidenta o Presidente, y determinarán el tiempo que deba permanecer en el cargo y las funciones que deba ejercer.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144.</w:t>
      </w:r>
      <w:r w:rsidRPr="00F86CE6">
        <w:rPr>
          <w:rFonts w:ascii="Times New Roman" w:eastAsia="Bookman Old Style" w:hAnsi="Times New Roman" w:cs="Times New Roman"/>
          <w:sz w:val="24"/>
          <w:szCs w:val="24"/>
          <w:lang w:eastAsia="es-MX"/>
        </w:rPr>
        <w:t xml:space="preserve"> Las resoluciones de las comisiones se tomarán por mayoría de votos de sus integrantes, quienes no podrán abstenerse de votar sino cuando tengan impedimento legal.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propias comisiones calificarán las excusas e impedimentos de sus miembros.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Imposibilidad para emitir una resolución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145.</w:t>
      </w:r>
      <w:r w:rsidRPr="00F86CE6">
        <w:rPr>
          <w:rFonts w:ascii="Times New Roman" w:eastAsia="Bookman Old Style" w:hAnsi="Times New Roman" w:cs="Times New Roman"/>
          <w:sz w:val="24"/>
          <w:szCs w:val="24"/>
          <w:lang w:eastAsia="es-MX"/>
        </w:rPr>
        <w:t xml:space="preserve"> En todos aquellos casos en los que no fuere posible la resolución de un asunto en comisiones, su conocimiento y resolución pasará al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Secretarias o secretarios ejecutivos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146.</w:t>
      </w:r>
      <w:r w:rsidRPr="00F86CE6">
        <w:rPr>
          <w:rFonts w:ascii="Times New Roman" w:eastAsia="Bookman Old Style" w:hAnsi="Times New Roman" w:cs="Times New Roman"/>
          <w:sz w:val="24"/>
          <w:szCs w:val="24"/>
          <w:lang w:eastAsia="es-MX"/>
        </w:rPr>
        <w:t xml:space="preserve"> Las comisiones contarán con las </w:t>
      </w:r>
      <w:r w:rsidRPr="00F86CE6">
        <w:rPr>
          <w:rFonts w:ascii="Times New Roman" w:eastAsia="Bookman Old Style" w:hAnsi="Times New Roman" w:cs="Times New Roman"/>
          <w:bCs/>
          <w:sz w:val="24"/>
          <w:szCs w:val="24"/>
          <w:lang w:eastAsia="es-MX"/>
        </w:rPr>
        <w:t>secretarias y secretarios ejecutivos</w:t>
      </w:r>
      <w:r w:rsidRPr="00F86CE6">
        <w:rPr>
          <w:rFonts w:ascii="Times New Roman" w:eastAsia="Bookman Old Style" w:hAnsi="Times New Roman" w:cs="Times New Roman"/>
          <w:sz w:val="24"/>
          <w:szCs w:val="24"/>
          <w:lang w:eastAsia="es-MX"/>
        </w:rPr>
        <w:t xml:space="preserve"> necesarias para su adecuado funcionamiento, cuyas atribuciones determinará el Pleno del Órgano de Administración Judicial mediante acuerdos generales.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que deberán de cumplir las secretarias y secretarios ejecutivos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147.</w:t>
      </w:r>
      <w:r w:rsidRPr="00F86CE6">
        <w:rPr>
          <w:rFonts w:ascii="Times New Roman" w:eastAsia="Bookman Old Style" w:hAnsi="Times New Roman" w:cs="Times New Roman"/>
          <w:sz w:val="24"/>
          <w:szCs w:val="24"/>
          <w:lang w:eastAsia="es-MX"/>
        </w:rPr>
        <w:t xml:space="preserve"> Las secretarias y secretarios ejecutivos de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omisiones, deberán cumplir con lo siguiente: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Contar con título de licenciatura en derecho, economía, actuaría, administración, contabilidad o cualquier otro título profesional relacionado con las atribuciones y actividades relacionadas con el Órgano de Administración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 xml:space="preserve">Tener experiencia profesional mínima de cinco años;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Gozar de buena reputación;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widowControl w:val="0"/>
        <w:numPr>
          <w:ilvl w:val="0"/>
          <w:numId w:val="79"/>
        </w:numPr>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Bookman Old Style" w:hAnsi="Times New Roman" w:cs="Times New Roman"/>
          <w:sz w:val="24"/>
          <w:szCs w:val="24"/>
          <w:lang w:eastAsia="es-MX"/>
        </w:rPr>
        <w:t xml:space="preserve">No estar inhabilitado para desempeñar un empleo, cargo o comisión en el servicio público ni haber sido condenada o condenado por delito doloso con sanción privativa de libertad mayor de un año; no haber sido condenada </w:t>
      </w:r>
      <w:r w:rsidRPr="00F86CE6">
        <w:rPr>
          <w:rFonts w:ascii="Times New Roman" w:eastAsia="Calibri" w:hAnsi="Times New Roman" w:cs="Times New Roman"/>
          <w:sz w:val="24"/>
          <w:szCs w:val="24"/>
          <w:lang w:eastAsia="es-MX"/>
        </w:rPr>
        <w:t xml:space="preserve">o condenado por sentencia ejecutoriada por el delito de violencia política contra las mujeres en razón de género, o por delitos de violencia familiar, contra la libertad sexual o de violencia de género, así como en asuntos de violencia familiar en dicha materia, </w:t>
      </w:r>
      <w:r w:rsidRPr="00F86CE6">
        <w:rPr>
          <w:rFonts w:ascii="Times New Roman" w:eastAsia="Bookman Old Style" w:hAnsi="Times New Roman" w:cs="Times New Roman"/>
          <w:sz w:val="24"/>
          <w:szCs w:val="24"/>
          <w:lang w:eastAsia="es-MX"/>
        </w:rPr>
        <w:t>así como no estar inscrita o inscrito en el Registro Nacional de Personas Sancionadas en Materia de Violencia Política contra las Mujeres en Razón de Género; y</w:t>
      </w:r>
    </w:p>
    <w:p w:rsidR="00AA654D" w:rsidRPr="00F86CE6" w:rsidRDefault="00AA654D" w:rsidP="00F86CE6">
      <w:pPr>
        <w:spacing w:after="0" w:line="240" w:lineRule="auto"/>
        <w:ind w:left="720"/>
        <w:contextualSpacing/>
        <w:rPr>
          <w:rFonts w:ascii="Times New Roman" w:eastAsia="Arial MT" w:hAnsi="Times New Roman" w:cs="Times New Roman"/>
          <w:sz w:val="24"/>
          <w:szCs w:val="24"/>
          <w:lang w:val="es-ES"/>
        </w:rPr>
      </w:pPr>
    </w:p>
    <w:p w:rsidR="00AA654D" w:rsidRPr="00F86CE6" w:rsidRDefault="00AA654D" w:rsidP="00F86CE6">
      <w:pPr>
        <w:widowControl w:val="0"/>
        <w:numPr>
          <w:ilvl w:val="0"/>
          <w:numId w:val="79"/>
        </w:numPr>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20" w:name="_Hlk200355465"/>
      <w:r w:rsidRPr="00F86CE6">
        <w:rPr>
          <w:rFonts w:ascii="Times New Roman" w:eastAsia="Bookman Old Style" w:hAnsi="Times New Roman" w:cs="Times New Roman"/>
          <w:b/>
          <w:sz w:val="24"/>
          <w:szCs w:val="24"/>
          <w:lang w:eastAsia="es-MX"/>
        </w:rPr>
        <w:t>CAPÍTULO SEXTO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y responsabilidades de la Presidenta 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 Presidente del Órgano de Administración Judicial</w:t>
      </w:r>
    </w:p>
    <w:bookmarkEnd w:id="20"/>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y responsabilidades de la Presidenta o Presidente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148.</w:t>
      </w:r>
      <w:r w:rsidRPr="00F86CE6">
        <w:rPr>
          <w:rFonts w:ascii="Times New Roman" w:eastAsia="Bookman Old Style" w:hAnsi="Times New Roman" w:cs="Times New Roman"/>
          <w:sz w:val="24"/>
          <w:szCs w:val="24"/>
          <w:lang w:eastAsia="es-MX"/>
        </w:rPr>
        <w:t xml:space="preserve"> Son atribuciones y responsabilidades de la Presidenta o Presidente del Órgano de Administración Judicial, las siguientes: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Representar al Órgano de Administración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Tramitar los asuntos de la competencia del Pleno del Órgano de Administración Judicial, y turnar los expedientes entre sus integrantes para que formulen los correspondientes proyectos de resolución;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Presidir el Pleno del Órgano de Administración Judicial, dirigir los debates y conservar el orden en las sesiones;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Despachar la correspondencia oficial del Órgano de Administración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Proponer al Pleno del Órgano de Administración Judicial los nombramientos de las secretarias y secretarios técnicos;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Informar a la Presidenta o Presidente del Tribunal Superior de Justicia de las vacantes que se produzcan y que deban ser cubiertas mediante elección, y comunicarlo a la Legislatura o la Diputación Permanente, en los términos que establece la Constitución;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Otorgar licencias en los términos previstos en esta Ley;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Firmar las resoluciones y acuerdos del Pleno del Órgano de Administración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Al finalizar el año de ejercicio, elaborar un informe sobre los resultados obtenidos de las labores llevadas a cabo para integrarse al informe anual de labores del Poder Judicial que rinda el Presidente del Tribunal Superior de Justicia;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trike/>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bCs/>
          <w:strike/>
          <w:sz w:val="24"/>
          <w:szCs w:val="24"/>
          <w:lang w:eastAsia="es-MX"/>
        </w:rPr>
      </w:pPr>
      <w:r w:rsidRPr="00F86CE6">
        <w:rPr>
          <w:rFonts w:ascii="Times New Roman" w:eastAsia="Bookman Old Style" w:hAnsi="Times New Roman" w:cs="Times New Roman"/>
          <w:b/>
          <w:bCs/>
          <w:sz w:val="24"/>
          <w:szCs w:val="24"/>
          <w:lang w:eastAsia="es-MX"/>
        </w:rPr>
        <w:t xml:space="preserve">X. </w:t>
      </w:r>
      <w:r w:rsidRPr="00F86CE6">
        <w:rPr>
          <w:rFonts w:ascii="Times New Roman" w:eastAsia="Bookman Old Style" w:hAnsi="Times New Roman" w:cs="Times New Roman"/>
          <w:sz w:val="24"/>
          <w:szCs w:val="24"/>
          <w:lang w:eastAsia="es-MX"/>
        </w:rPr>
        <w:t>Comparecer ante el Pleno del Tribunal Superior de Justicia a efecto de proveer información y los datos que se requieran para la aprobación del Plan de Desarrollo y del presupuesto de egresos del Poder Judicial;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XI. </w:t>
      </w:r>
      <w:r w:rsidRPr="00F86CE6">
        <w:rPr>
          <w:rFonts w:ascii="Times New Roman" w:eastAsia="Bookman Old Style" w:hAnsi="Times New Roman" w:cs="Times New Roman"/>
          <w:sz w:val="24"/>
          <w:szCs w:val="24"/>
          <w:lang w:eastAsia="es-MX"/>
        </w:rPr>
        <w:t xml:space="preserve">Las demás que determinen las leyes y los correspondientes reglamentos interiores y acuerdos generales, así como la demás normatividad que resulte aplicable.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21" w:name="_Hlk200355585"/>
      <w:r w:rsidRPr="00F86CE6">
        <w:rPr>
          <w:rFonts w:ascii="Times New Roman" w:eastAsia="Bookman Old Style" w:hAnsi="Times New Roman" w:cs="Times New Roman"/>
          <w:b/>
          <w:sz w:val="24"/>
          <w:szCs w:val="24"/>
          <w:lang w:eastAsia="es-MX"/>
        </w:rPr>
        <w:t>CAPÍTULO SÉPTIMO</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22" w:name="_Hlk200355762"/>
      <w:bookmarkEnd w:id="21"/>
      <w:r w:rsidRPr="00F86CE6">
        <w:rPr>
          <w:rFonts w:ascii="Times New Roman" w:eastAsia="Bookman Old Style" w:hAnsi="Times New Roman" w:cs="Times New Roman"/>
          <w:b/>
          <w:sz w:val="24"/>
          <w:szCs w:val="24"/>
          <w:lang w:eastAsia="es-MX"/>
        </w:rPr>
        <w:t>De la Secretaría Técnica del Órgano de Administración Judicial y de la Escuela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bookmarkEnd w:id="22"/>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val="es-ES_tradnl" w:eastAsia="es-MX"/>
        </w:rPr>
        <w:t>De la Secretaría Técnica del Órgano de Administración Judicial y de la Escuela Judicial</w:t>
      </w:r>
      <w:r w:rsidRPr="00F86CE6" w:rsidDel="00B97B81">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b/>
          <w:sz w:val="24"/>
          <w:szCs w:val="24"/>
          <w:lang w:eastAsia="es-MX"/>
        </w:rPr>
        <w:t>Artículo 149.</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Cs/>
          <w:sz w:val="24"/>
          <w:szCs w:val="24"/>
          <w:lang w:val="es-ES_tradnl" w:eastAsia="es-MX"/>
        </w:rPr>
        <w:t xml:space="preserve">Para su adecuado funcionamiento, el Órgano de Administración Judicial contará con una Secretaría Técnica, </w:t>
      </w:r>
      <w:r w:rsidRPr="00F86CE6">
        <w:rPr>
          <w:rFonts w:ascii="Times New Roman" w:eastAsia="Bookman Old Style" w:hAnsi="Times New Roman" w:cs="Times New Roman"/>
          <w:sz w:val="24"/>
          <w:szCs w:val="24"/>
          <w:lang w:eastAsia="es-MX"/>
        </w:rPr>
        <w:t xml:space="preserve">cuya estructura y atribuciones determinará el Pleno de dicho órgano colegiado mediante reglamento y acuerdos generales, </w:t>
      </w:r>
      <w:r w:rsidRPr="00F86CE6">
        <w:rPr>
          <w:rFonts w:ascii="Times New Roman" w:eastAsia="Bookman Old Style" w:hAnsi="Times New Roman" w:cs="Times New Roman"/>
          <w:bCs/>
          <w:sz w:val="24"/>
          <w:szCs w:val="24"/>
          <w:lang w:val="es-ES_tradnl" w:eastAsia="es-MX"/>
        </w:rPr>
        <w:t>así como también se auxiliará de la Escuela Judicial del Estado de México.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para ser titular de un órgano o de una unidad administrativa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150.</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Cs/>
          <w:sz w:val="24"/>
          <w:szCs w:val="24"/>
          <w:lang w:val="es-ES_tradnl" w:eastAsia="es-MX"/>
        </w:rPr>
        <w:t>Para ser titular la Secretaría Técnica, de la Escuela Judicial del Estado de México, o de cualquier órgano o unidad administrativa del Órgano de Administración Judicial, se deberán de cumplir con los requisitos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Contar con título profesional legalmente expedido, afín a las funciones o actividades que deban desempeñarse;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Tener experiencia profesional mínima de cinco años;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estar inhabilitado para desempeñar un empleo, cargo o comisión en el servicio público ni estar condenada o condenado por delito doloso con sanción privativa de libertad mayor de un año; no haber sido condenada </w:t>
      </w:r>
      <w:r w:rsidRPr="00F86CE6">
        <w:rPr>
          <w:rFonts w:ascii="Times New Roman" w:eastAsia="Calibri" w:hAnsi="Times New Roman" w:cs="Times New Roman"/>
          <w:sz w:val="24"/>
          <w:szCs w:val="24"/>
          <w:lang w:eastAsia="es-MX"/>
        </w:rPr>
        <w:t xml:space="preserve">o condenado por sentencia ejecutoriada por el delito de violencia política contra las mujeres en razón de género, o por delitos de violencia familiar, contra la libertad sexual o de violencia de género, </w:t>
      </w:r>
      <w:r w:rsidRPr="00F86CE6">
        <w:rPr>
          <w:rFonts w:ascii="Times New Roman" w:eastAsia="Bookman Old Style" w:hAnsi="Times New Roman" w:cs="Times New Roman"/>
          <w:sz w:val="24"/>
          <w:szCs w:val="24"/>
          <w:lang w:eastAsia="es-MX"/>
        </w:rPr>
        <w:t>así como no estar inscrita o inscrito en el Registro Nacional de Personas Sancionadas en Materia de Violencia Política contra las Mujeres en Razón de Género;</w:t>
      </w:r>
      <w:r w:rsidRPr="00F86CE6">
        <w:rPr>
          <w:rFonts w:ascii="Times New Roman" w:eastAsia="Calibri" w:hAnsi="Times New Roman" w:cs="Times New Roman"/>
          <w:sz w:val="24"/>
          <w:szCs w:val="24"/>
          <w:lang w:eastAsia="es-MX"/>
        </w:rPr>
        <w:t xml:space="preserve">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Suplencia de las personas servidoras públicas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151. </w:t>
      </w:r>
      <w:r w:rsidRPr="00F86CE6">
        <w:rPr>
          <w:rFonts w:ascii="Times New Roman" w:eastAsia="Bookman Old Style" w:hAnsi="Times New Roman" w:cs="Times New Roman"/>
          <w:bCs/>
          <w:sz w:val="24"/>
          <w:szCs w:val="24"/>
          <w:lang w:eastAsia="es-MX"/>
        </w:rPr>
        <w:t>Las personas servidoras públicas del Poder Judicial de ámbito administrativo, serán s</w:t>
      </w:r>
      <w:r w:rsidRPr="00F86CE6">
        <w:rPr>
          <w:rFonts w:ascii="Times New Roman" w:eastAsia="Bookman Old Style" w:hAnsi="Times New Roman" w:cs="Times New Roman"/>
          <w:sz w:val="24"/>
          <w:szCs w:val="24"/>
          <w:lang w:eastAsia="es-MX"/>
        </w:rPr>
        <w:t>uplidos en sus ausencias por los inferiores jerárquicos inmediatos, en las materias que sean competentes.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Copias Certificadas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bCs/>
          <w:sz w:val="24"/>
          <w:szCs w:val="24"/>
          <w:lang w:eastAsia="es-MX"/>
        </w:rPr>
        <w:t>Artículo 152.</w:t>
      </w:r>
      <w:r w:rsidRPr="00F86CE6">
        <w:rPr>
          <w:rFonts w:ascii="Times New Roman" w:eastAsia="Bookman Old Style" w:hAnsi="Times New Roman" w:cs="Times New Roman"/>
          <w:sz w:val="24"/>
          <w:szCs w:val="24"/>
          <w:lang w:eastAsia="es-MX"/>
        </w:rPr>
        <w:t xml:space="preserve"> Los titulares de las unidades administrativas y órganos desconcentrados, tienen la facultad de expedir copias certificadas, de los documentos públicos que obren en sus archivos.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Atribuciones de la secretaria o secretario técnico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153.</w:t>
      </w:r>
      <w:r w:rsidRPr="00F86CE6">
        <w:rPr>
          <w:rFonts w:ascii="Times New Roman" w:eastAsia="Bookman Old Style" w:hAnsi="Times New Roman" w:cs="Times New Roman"/>
          <w:sz w:val="24"/>
          <w:szCs w:val="24"/>
          <w:lang w:eastAsia="es-MX"/>
        </w:rPr>
        <w:t xml:space="preserve"> Corresponderá a la secretaria o secretario técnico del Pleno del Órgano de Administración Judicial, entre otras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ind w:left="284" w:hanging="284"/>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Presentar quejas o denuncias ante el Tribunal de Disciplina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Proporcionar, de oficio o cuando el Tribunal de Disciplina Judicial formalmente lo requiera, la información y documentación que pueda constituir indicio o medios de prueba en la investigación y determinación de responsabilidades administrativas de las servidoras y servidores públicos y demás personal del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Integrar la Junta de Coordinación a la que hace referencia el artículo 139 de la presente Ley;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val="es-ES_tradnl" w:eastAsia="es-MX"/>
        </w:rPr>
        <w:t>Apoyar a la Presidenta o Presidente del Órgano de Administración Judicial en las tareas que le encomiende relacionadas con el Pleno;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val="es-ES_tradnl" w:eastAsia="es-MX"/>
        </w:rPr>
        <w:t>Dar cuenta, tomar las votaciones y formular el acta respectiva en las sesiones del Pleno;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Supervisar que se hagan en tiempo y forma las notificaciones del Pleno;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con su firma las actuaciones del Pleno.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que deriven de la Constitución, la ley, el reglamento o de las disposiciones o acuerdos que emita el Pleno del Órgano de Administración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Objeto de la Escuela Judicial del Estado de México</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154. </w:t>
      </w:r>
      <w:r w:rsidRPr="00F86CE6">
        <w:rPr>
          <w:rFonts w:ascii="Times New Roman" w:eastAsia="Bookman Old Style" w:hAnsi="Times New Roman" w:cs="Times New Roman"/>
          <w:bCs/>
          <w:sz w:val="24"/>
          <w:szCs w:val="24"/>
          <w:lang w:eastAsia="es-MX"/>
        </w:rPr>
        <w:t>La Escuela Judicial del Estado de México es un órgano auxiliar del Órgano de Administración Judicial, con autonomía técnica y de gestión, responsable de diseñar e implementar los procesos de capacitación, formación, evaluación, certificación y actualización de las y los servidores públicos del Poder Judicial,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términos de las disposiciones aplicables.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La Escuela Judicial deberá incluir formación con perspectiva ética, humanista y en derechos humanos.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En el desarrollo de sus funciones, la Escuela Judicial se regirá por los principios de excelencia, objetividad, imparcialidad, profesionalismo, independencia, atendiendo los ejes rectores de perspectiva de género, Derechos Humanos, Interculturalidad y de Cultura de Paz.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Carrera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155.</w:t>
      </w:r>
      <w:r w:rsidRPr="00F86CE6">
        <w:rPr>
          <w:rFonts w:ascii="Times New Roman" w:eastAsia="Bookman Old Style" w:hAnsi="Times New Roman" w:cs="Times New Roman"/>
          <w:sz w:val="24"/>
          <w:szCs w:val="24"/>
          <w:lang w:eastAsia="es-MX"/>
        </w:rPr>
        <w:t xml:space="preserve"> La Escuela Judicial llevará a cabo los concursos de oposición para acceder a las distintas categorías de la carrera judicial, la cual se regirá por los principios de excelencia, objetividad, imparcialidad, profesionalismo, independencia y paridad de género, de conformidad con la demás normatividad que resulte aplicable.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Funcionamiento de la Escuela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156.</w:t>
      </w:r>
      <w:r w:rsidRPr="00F86CE6">
        <w:rPr>
          <w:rFonts w:ascii="Times New Roman" w:eastAsia="Bookman Old Style" w:hAnsi="Times New Roman" w:cs="Times New Roman"/>
          <w:sz w:val="24"/>
          <w:szCs w:val="24"/>
          <w:lang w:eastAsia="es-MX"/>
        </w:rPr>
        <w:t xml:space="preserve"> El funcionamiento de la Escuela Judicial se regirá por la presente </w:t>
      </w:r>
      <w:r w:rsidRPr="00F86CE6">
        <w:rPr>
          <w:rFonts w:ascii="Times New Roman" w:eastAsia="Bookman Old Style" w:hAnsi="Times New Roman" w:cs="Times New Roman"/>
          <w:bCs/>
          <w:sz w:val="24"/>
          <w:szCs w:val="24"/>
          <w:lang w:eastAsia="es-MX"/>
        </w:rPr>
        <w:t>l</w:t>
      </w:r>
      <w:r w:rsidRPr="00F86CE6">
        <w:rPr>
          <w:rFonts w:ascii="Times New Roman" w:eastAsia="Bookman Old Style" w:hAnsi="Times New Roman" w:cs="Times New Roman"/>
          <w:sz w:val="24"/>
          <w:szCs w:val="24"/>
          <w:lang w:eastAsia="es-MX"/>
        </w:rPr>
        <w:t xml:space="preserve">ey, por su Reglamento, y los acuerdos generales del Pleno del Órgano de Administración Judicial, así como por la demás normatividad que resulte aplicable.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Convenios o bases de colaboración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157.</w:t>
      </w:r>
      <w:r w:rsidRPr="00F86CE6">
        <w:rPr>
          <w:rFonts w:ascii="Times New Roman" w:eastAsia="Bookman Old Style" w:hAnsi="Times New Roman" w:cs="Times New Roman"/>
          <w:sz w:val="24"/>
          <w:szCs w:val="24"/>
          <w:lang w:eastAsia="es-MX"/>
        </w:rPr>
        <w:t xml:space="preserve"> La Escuela Judicial, para el ejercicio de sus funciones, podrá celebrar convenios o bases de colaboración con autoridades, organismos públicos, instituciones académicas, asociaciones o entes nacionales o internacionales, informando de ello al Pleno del Órgano de Administración Judicial, así como a la Presidenta o Presidente del Tribunal Superior de Justicia.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Dicha institución educativa generará programas de capacitación y actualización permanente dirigidos a todas y cada una de las categorías que correspondan a los empleos, cargos o comisiones que integren la estructura orgánica y ocupacional del Poder Judicial, los que tendrán el carácter de obligatorios.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Atribuciones de la Escuela Judicial del Estado de México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158. </w:t>
      </w:r>
      <w:r w:rsidRPr="00F86CE6">
        <w:rPr>
          <w:rFonts w:ascii="Times New Roman" w:eastAsia="Calibri" w:hAnsi="Times New Roman" w:cs="Times New Roman"/>
          <w:sz w:val="24"/>
          <w:szCs w:val="24"/>
          <w:lang w:eastAsia="es-MX"/>
        </w:rPr>
        <w:t xml:space="preserve">La Escuela Judicial del Estado de México tendrá las siguientes atribuciones: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w:t>
      </w:r>
      <w:r w:rsidRPr="00F86CE6">
        <w:rPr>
          <w:rFonts w:ascii="Times New Roman" w:eastAsia="Calibri" w:hAnsi="Times New Roman" w:cs="Times New Roman"/>
          <w:sz w:val="24"/>
          <w:szCs w:val="24"/>
          <w:lang w:eastAsia="es-MX"/>
        </w:rPr>
        <w:t xml:space="preserve"> Diseñar e implementar</w:t>
      </w:r>
      <w:r w:rsidRPr="00F86CE6">
        <w:rPr>
          <w:rFonts w:ascii="Times New Roman" w:eastAsia="Calibri" w:hAnsi="Times New Roman" w:cs="Times New Roman"/>
          <w:b/>
          <w:bCs/>
          <w:sz w:val="24"/>
          <w:szCs w:val="24"/>
          <w:lang w:eastAsia="es-MX"/>
        </w:rPr>
        <w:t xml:space="preserve"> </w:t>
      </w:r>
      <w:r w:rsidRPr="00F86CE6">
        <w:rPr>
          <w:rFonts w:ascii="Times New Roman" w:eastAsia="Calibri" w:hAnsi="Times New Roman" w:cs="Times New Roman"/>
          <w:sz w:val="24"/>
          <w:szCs w:val="24"/>
          <w:lang w:eastAsia="es-MX"/>
        </w:rPr>
        <w:t xml:space="preserve">programas específicos de capacitación, formación, actualización, profesionalización y evaluación, dirigidos a las y los servidores públicos del Poder Judicial;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II. </w:t>
      </w:r>
      <w:r w:rsidRPr="00F86CE6">
        <w:rPr>
          <w:rFonts w:ascii="Times New Roman" w:eastAsia="Calibri" w:hAnsi="Times New Roman" w:cs="Times New Roman"/>
          <w:sz w:val="24"/>
          <w:szCs w:val="24"/>
          <w:lang w:eastAsia="es-MX"/>
        </w:rPr>
        <w:t>Elaborar y ejecutar programas de capacitación y formación para el personal de la Fiscalía General de Justicia del Estado de México, defensorías públicas, organismos de protección de los derechos humanos e instituciones de seguridad pública locales, así como para el público en general, en los términos que establezcan las disposiciones aplicables, previa suscripción de los instrumentos jurídicos que sean necesarios para su operatividad;</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III</w:t>
      </w:r>
      <w:r w:rsidRPr="00F86CE6">
        <w:rPr>
          <w:rFonts w:ascii="Times New Roman" w:eastAsia="Calibri" w:hAnsi="Times New Roman" w:cs="Times New Roman"/>
          <w:b/>
          <w:sz w:val="24"/>
          <w:szCs w:val="24"/>
          <w:lang w:eastAsia="es-MX"/>
        </w:rPr>
        <w:t>.</w:t>
      </w:r>
      <w:r w:rsidRPr="00F86CE6">
        <w:rPr>
          <w:rFonts w:ascii="Times New Roman" w:eastAsia="Calibri" w:hAnsi="Times New Roman" w:cs="Times New Roman"/>
          <w:sz w:val="24"/>
          <w:szCs w:val="24"/>
          <w:lang w:eastAsia="es-MX"/>
        </w:rPr>
        <w:t xml:space="preserve"> Llevar a cabo los cursos de formación, actualización y especialización, así como los concursos de oposición para acceder a las distintas categorías de la Carrera Judicial;</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IV. </w:t>
      </w:r>
      <w:r w:rsidRPr="00F86CE6">
        <w:rPr>
          <w:rFonts w:ascii="Times New Roman" w:eastAsia="Calibri" w:hAnsi="Times New Roman" w:cs="Times New Roman"/>
          <w:sz w:val="24"/>
          <w:szCs w:val="24"/>
          <w:lang w:eastAsia="es-MX"/>
        </w:rPr>
        <w:t>Diseñar, a través de la Coordinación General de Evaluación, la metodología, criterios e indicadores aplicables a los procesos de evaluación a las personas electas por voto popular;</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V. </w:t>
      </w:r>
      <w:r w:rsidRPr="00F86CE6">
        <w:rPr>
          <w:rFonts w:ascii="Times New Roman" w:eastAsia="Calibri" w:hAnsi="Times New Roman" w:cs="Times New Roman"/>
          <w:sz w:val="24"/>
          <w:szCs w:val="24"/>
          <w:lang w:eastAsia="es-MX"/>
        </w:rPr>
        <w:t>Elaborar criterios de evaluación y llevar a cabo su aplicación para las personas servidoras públicas de carrera judicial;</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VI</w:t>
      </w:r>
      <w:r w:rsidRPr="00F86CE6">
        <w:rPr>
          <w:rFonts w:ascii="Times New Roman" w:eastAsia="Calibri" w:hAnsi="Times New Roman" w:cs="Times New Roman"/>
          <w:b/>
          <w:sz w:val="24"/>
          <w:szCs w:val="24"/>
          <w:lang w:eastAsia="es-MX"/>
        </w:rPr>
        <w:t>.</w:t>
      </w:r>
      <w:r w:rsidRPr="00F86CE6">
        <w:rPr>
          <w:rFonts w:ascii="Times New Roman" w:eastAsia="Calibri" w:hAnsi="Times New Roman" w:cs="Times New Roman"/>
          <w:sz w:val="24"/>
          <w:szCs w:val="24"/>
          <w:lang w:eastAsia="es-MX"/>
        </w:rPr>
        <w:t xml:space="preserve"> Crear y coordinar un comité para la elaboración de los instrumentos de evaluación para los cursos y concursos de oposición aplicables en los términos que indique la convocatoria respectiva;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VII. </w:t>
      </w:r>
      <w:r w:rsidRPr="00F86CE6">
        <w:rPr>
          <w:rFonts w:ascii="Times New Roman" w:eastAsia="Calibri" w:hAnsi="Times New Roman" w:cs="Times New Roman"/>
          <w:sz w:val="24"/>
          <w:szCs w:val="24"/>
          <w:lang w:eastAsia="es-MX"/>
        </w:rPr>
        <w:t xml:space="preserve">Diseñar y ejecutar programas académicos de estudios superiores especializados, orientados a la profesionalización de la función jurisdiccional y administrativa, así como al análisis y reflexión sobre la impartición de justicia;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VIII. </w:t>
      </w:r>
      <w:r w:rsidRPr="00F86CE6">
        <w:rPr>
          <w:rFonts w:ascii="Times New Roman" w:eastAsia="Calibri" w:hAnsi="Times New Roman" w:cs="Times New Roman"/>
          <w:sz w:val="24"/>
          <w:szCs w:val="24"/>
          <w:lang w:eastAsia="es-MX"/>
        </w:rPr>
        <w:t>Crear planes y programas de estudio que adopten la función jurisdiccional como centro de desarrollo profesional dentro de la actividad institucional;</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IX. </w:t>
      </w:r>
      <w:r w:rsidRPr="00F86CE6">
        <w:rPr>
          <w:rFonts w:ascii="Times New Roman" w:eastAsia="Calibri" w:hAnsi="Times New Roman" w:cs="Times New Roman"/>
          <w:sz w:val="24"/>
          <w:szCs w:val="24"/>
          <w:lang w:eastAsia="es-MX"/>
        </w:rPr>
        <w:t xml:space="preserve">Diseñar y operar procedimientos eficientes y oportunos para la promoción, selección, formación y evaluación de la Carrera Judicial, de sus categorías, de acuerdo con los rangos de especialización requeridos por la impartición de justicia;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 </w:t>
      </w:r>
      <w:r w:rsidRPr="00F86CE6">
        <w:rPr>
          <w:rFonts w:ascii="Times New Roman" w:eastAsia="Calibri" w:hAnsi="Times New Roman" w:cs="Times New Roman"/>
          <w:sz w:val="24"/>
          <w:szCs w:val="24"/>
          <w:lang w:eastAsia="es-MX"/>
        </w:rPr>
        <w:t xml:space="preserve">Coordinar las actividades del Centro de Investigaciones Judiciales;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XI. </w:t>
      </w:r>
      <w:r w:rsidRPr="00F86CE6">
        <w:rPr>
          <w:rFonts w:ascii="Times New Roman" w:eastAsia="Calibri" w:hAnsi="Times New Roman" w:cs="Times New Roman"/>
          <w:sz w:val="24"/>
          <w:szCs w:val="24"/>
          <w:lang w:eastAsia="es-MX"/>
        </w:rPr>
        <w:t xml:space="preserve">Diseñar mecanismos que fortalezcan proyectos de investigación jurídica, promoviendo su vinculación con la función jurisdiccional, docencia y la difusión de la cultura judicial;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XII. </w:t>
      </w:r>
      <w:r w:rsidRPr="00F86CE6">
        <w:rPr>
          <w:rFonts w:ascii="Times New Roman" w:eastAsia="Calibri" w:hAnsi="Times New Roman" w:cs="Times New Roman"/>
          <w:sz w:val="24"/>
          <w:szCs w:val="24"/>
          <w:lang w:eastAsia="es-MX"/>
        </w:rPr>
        <w:t xml:space="preserve">Promover la publicación y divulgación de estudios, artículos y ensayos en materia de impartición de justicia, a través de incentivos y apoyos a la investigación judicial;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XIII.</w:t>
      </w:r>
      <w:r w:rsidRPr="00F86CE6">
        <w:rPr>
          <w:rFonts w:ascii="Times New Roman" w:eastAsia="Calibri" w:hAnsi="Times New Roman" w:cs="Times New Roman"/>
          <w:sz w:val="24"/>
          <w:szCs w:val="24"/>
          <w:lang w:eastAsia="es-MX"/>
        </w:rPr>
        <w:t xml:space="preserve"> Desarrollar estrategias para la difusión de la cultura judicial y extensión de los servicios de la Escuela Judicial, fomentando la corresponsabilidad y colaboración con otras instituciones;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XIV. </w:t>
      </w:r>
      <w:r w:rsidRPr="00F86CE6">
        <w:rPr>
          <w:rFonts w:ascii="Times New Roman" w:eastAsia="Calibri" w:hAnsi="Times New Roman" w:cs="Times New Roman"/>
          <w:sz w:val="24"/>
          <w:szCs w:val="24"/>
          <w:lang w:eastAsia="es-MX"/>
        </w:rPr>
        <w:t xml:space="preserve">Certificar los documentos académicos que se generen, archiven o tengan bajo su resguardo, asegurando la autenticidad y validez de los mismos;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XV. </w:t>
      </w:r>
      <w:r w:rsidRPr="00F86CE6">
        <w:rPr>
          <w:rFonts w:ascii="Times New Roman" w:eastAsia="Calibri" w:hAnsi="Times New Roman" w:cs="Times New Roman"/>
          <w:sz w:val="24"/>
          <w:szCs w:val="24"/>
          <w:lang w:eastAsia="es-MX"/>
        </w:rPr>
        <w:t xml:space="preserve">Organizar y operar la Biblioteca y el Centro de Información Documental, asegurando su mejora continua y accesibilidad a la comunidad jurídica;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XVI. </w:t>
      </w:r>
      <w:r w:rsidRPr="00F86CE6">
        <w:rPr>
          <w:rFonts w:ascii="Times New Roman" w:eastAsia="Calibri" w:hAnsi="Times New Roman" w:cs="Times New Roman"/>
          <w:sz w:val="24"/>
          <w:szCs w:val="24"/>
          <w:lang w:eastAsia="es-MX"/>
        </w:rPr>
        <w:t>Coadyuvar con la elaboración de estudios e investigaciones que permitan elaborar proyectos y propuestas al Pleno del Tribunal Superior de Justicia, al Órgano de Administración Judicial y al Tribunal de Disciplina Judicial para la emisión de acuerdos, circulares y demás disposiciones normativas, así como de proyectos de iniciativas de Decretos en las leyes aplicables en las materias que impacten la impartición de justicia;</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XVII. </w:t>
      </w:r>
      <w:r w:rsidRPr="00F86CE6">
        <w:rPr>
          <w:rFonts w:ascii="Times New Roman" w:eastAsia="Calibri" w:hAnsi="Times New Roman" w:cs="Times New Roman"/>
          <w:sz w:val="24"/>
          <w:szCs w:val="24"/>
          <w:lang w:eastAsia="es-MX"/>
        </w:rPr>
        <w:t xml:space="preserve">Instrumentar y ejecutar las decisiones del Órgano de Administración Judicial en lo relativo a la Escuela Judicial, asegurando su cumplimiento y aplicación efectiva;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XVIII. </w:t>
      </w:r>
      <w:r w:rsidRPr="00F86CE6">
        <w:rPr>
          <w:rFonts w:ascii="Times New Roman" w:eastAsia="Calibri" w:hAnsi="Times New Roman" w:cs="Times New Roman"/>
          <w:sz w:val="24"/>
          <w:szCs w:val="24"/>
          <w:lang w:eastAsia="es-MX"/>
        </w:rPr>
        <w:t xml:space="preserve">Implementar procedimientos y mecanismos para el mejoramiento de sus funciones y el cumplimiento de su objeto; y </w:t>
      </w:r>
    </w:p>
    <w:p w:rsidR="00AA654D" w:rsidRPr="00F86CE6" w:rsidRDefault="00AA654D" w:rsidP="00F86CE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XIX. </w:t>
      </w:r>
      <w:r w:rsidRPr="00F86CE6">
        <w:rPr>
          <w:rFonts w:ascii="Times New Roman" w:eastAsia="Calibri" w:hAnsi="Times New Roman" w:cs="Times New Roman"/>
          <w:sz w:val="24"/>
          <w:szCs w:val="24"/>
          <w:lang w:eastAsia="es-MX"/>
        </w:rPr>
        <w:t>Las demás que dispongan los ordenamientos jurídicos o el Órgano de Administración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Junta General Académica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159. </w:t>
      </w:r>
      <w:r w:rsidRPr="00F86CE6">
        <w:rPr>
          <w:rFonts w:ascii="Times New Roman" w:eastAsia="Calibri" w:hAnsi="Times New Roman" w:cs="Times New Roman"/>
          <w:sz w:val="24"/>
          <w:szCs w:val="24"/>
          <w:lang w:eastAsia="es-MX"/>
        </w:rPr>
        <w:t xml:space="preserve">La Junta General Académica será un órgano colegiado de carácter consultivo, que brinde apoyo y asesoramiento a las políticas educativas de la Escuela Judicial del Estado de México que fije el Órgano de Administración Judicial. Estará formada por el número de miembros que determine el Órgano de Administración Judicial. Sus integrantes actuarán de manera honorífica.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La Junta será encabezada por el Presidente o Presidenta del Órgano de Administración Judicial. La persona titular de la Dirección General de la Escuela Judicial fungirá como secretario técnico de la misma; en su integración deberán incorporarse dos personas a propuesta de la Presidenta o Presidente del Tribunal Superior de Justicia y dos personas a propuesta del Presidente del Tribunal de Disciplina Judicial.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Miembros de la Junta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Artículo 160. </w:t>
      </w:r>
      <w:r w:rsidRPr="00F86CE6">
        <w:rPr>
          <w:rFonts w:ascii="Times New Roman" w:eastAsia="Calibri" w:hAnsi="Times New Roman" w:cs="Times New Roman"/>
          <w:sz w:val="24"/>
          <w:szCs w:val="24"/>
          <w:lang w:eastAsia="es-MX"/>
        </w:rPr>
        <w:t>Podrán ser miembros de la junta las personas titulares de las magistraturas en funciones o en retiro del Poder Judicial, así como personas de reconocido prestigio que se desempeñen en la función pública, en el ámbito académico o de la sociedad civil.</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Atribuciones de la Junta General Académica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Artículo 161. </w:t>
      </w:r>
      <w:r w:rsidRPr="00F86CE6">
        <w:rPr>
          <w:rFonts w:ascii="Times New Roman" w:eastAsia="Calibri" w:hAnsi="Times New Roman" w:cs="Times New Roman"/>
          <w:sz w:val="24"/>
          <w:szCs w:val="24"/>
          <w:lang w:eastAsia="es-MX"/>
        </w:rPr>
        <w:t>Son atribuciones de la Junta:</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Dictaminar sobre los asuntos de carácter académico que le sean consultados;</w:t>
      </w:r>
    </w:p>
    <w:p w:rsidR="00AA654D" w:rsidRPr="00F86CE6" w:rsidRDefault="00AA654D" w:rsidP="00F86CE6">
      <w:pPr>
        <w:widowControl w:val="0"/>
        <w:autoSpaceDE w:val="0"/>
        <w:autoSpaceDN w:val="0"/>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Orientar sobre las políticas de formación y capacitación judicial;</w:t>
      </w:r>
    </w:p>
    <w:p w:rsidR="00AA654D" w:rsidRPr="00F86CE6" w:rsidRDefault="00AA654D" w:rsidP="00F86CE6">
      <w:pPr>
        <w:spacing w:after="0" w:line="240" w:lineRule="auto"/>
        <w:contextualSpacing/>
        <w:jc w:val="both"/>
        <w:rPr>
          <w:rFonts w:ascii="Times New Roman" w:eastAsia="Calibri" w:hAnsi="Times New Roman" w:cs="Times New Roman"/>
          <w:b/>
          <w:bCs/>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Proponer cambios y modificaciones a los planes y programas de la Escuela Judicial del Estado de México; </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Participar en los eventos y actividades de tipo académico organizados por la Escuela Judicial;</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Opinar sobre las líneas y proyectos de investigación del Centro de Investigaciones Judiciales; y</w:t>
      </w:r>
    </w:p>
    <w:p w:rsidR="00AA654D" w:rsidRPr="00F86CE6" w:rsidRDefault="00AA654D" w:rsidP="00F86CE6">
      <w:pPr>
        <w:spacing w:after="0" w:line="240" w:lineRule="auto"/>
        <w:ind w:left="720"/>
        <w:contextualSpacing/>
        <w:rPr>
          <w:rFonts w:ascii="Times New Roman" w:eastAsia="Calibri" w:hAnsi="Times New Roman" w:cs="Times New Roman"/>
          <w:sz w:val="24"/>
          <w:szCs w:val="24"/>
          <w:lang w:eastAsia="es-MX"/>
        </w:rPr>
      </w:pPr>
    </w:p>
    <w:p w:rsidR="00AA654D" w:rsidRPr="00F86CE6" w:rsidRDefault="00AA654D" w:rsidP="00F86CE6">
      <w:pPr>
        <w:widowControl w:val="0"/>
        <w:numPr>
          <w:ilvl w:val="0"/>
          <w:numId w:val="44"/>
        </w:numPr>
        <w:autoSpaceDE w:val="0"/>
        <w:autoSpaceDN w:val="0"/>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Formular recomendaciones en materia de política editorial.</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Directora o director General de la Escuela Judicial del Estado de México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162. </w:t>
      </w:r>
      <w:r w:rsidRPr="00F86CE6">
        <w:rPr>
          <w:rFonts w:ascii="Times New Roman" w:eastAsia="Calibri" w:hAnsi="Times New Roman" w:cs="Times New Roman"/>
          <w:sz w:val="24"/>
          <w:szCs w:val="24"/>
          <w:lang w:eastAsia="es-MX"/>
        </w:rPr>
        <w:t xml:space="preserve">La Escuela Judicial contará con una o un director general designado por el Órgano de Administración Judicial a propuesta de la Presidenta o Presidente del Tribunal Superior de Justicia, que reúna el perfil académico, técnico y profesional para desempeñar la función, quien durará en su encargo dos años.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Planes, programas de estudio y normatividad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163. </w:t>
      </w:r>
      <w:r w:rsidRPr="00F86CE6">
        <w:rPr>
          <w:rFonts w:ascii="Times New Roman" w:eastAsia="Calibri" w:hAnsi="Times New Roman" w:cs="Times New Roman"/>
          <w:sz w:val="24"/>
          <w:szCs w:val="24"/>
          <w:lang w:eastAsia="es-MX"/>
        </w:rPr>
        <w:t>El Órgano de Administración Judicial aprobará los programas de los cursos de carrera judicial, así como los programas de capacitación, actualización y profesionalización que impartirá la Escuela Judicial, emitirá su reglamento y aprobará su manual general de organización.</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Previo a la aprobación de estos programas deberá elaborar un diagnóstico que justifique su implementación tomando en cuenta las necesidades del Poder Judicial conforme a la misión, visión y política institucional.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Funciones del Centro de Investigaciones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164. </w:t>
      </w:r>
      <w:r w:rsidRPr="00F86CE6">
        <w:rPr>
          <w:rFonts w:ascii="Times New Roman" w:eastAsia="Calibri" w:hAnsi="Times New Roman" w:cs="Times New Roman"/>
          <w:sz w:val="24"/>
          <w:szCs w:val="24"/>
          <w:lang w:eastAsia="es-MX"/>
        </w:rPr>
        <w:t>La Escuela Judicial del Estado de México contará con un Centro de Investigaciones Judiciales, cuya función será la realización de los estudios necesarios para el desarrollo y mejoramiento de las atribuciones del Poder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El Centro de Investigaciones Judiciales será el encargado de diseñar los seminarios y la propuesta del claustro docente para cumplir con los requerimientos de los programas de posgrado de la Escuela Judicial.</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De la persona titular del Centro de Investigaciones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Artículo 165. </w:t>
      </w:r>
      <w:r w:rsidRPr="00F86CE6">
        <w:rPr>
          <w:rFonts w:ascii="Times New Roman" w:eastAsia="Calibri" w:hAnsi="Times New Roman" w:cs="Times New Roman"/>
          <w:sz w:val="24"/>
          <w:szCs w:val="24"/>
          <w:lang w:eastAsia="es-MX"/>
        </w:rPr>
        <w:t>La persona titular de la Dirección del Centro será designada por la o el Director General de la Escuela Judicial previa opinión del Órgano de Administración Judicial y deberá contar con el perfil académico, técnico y profesional para desempeñar el cargo.</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Funciones del Centro de Investigaciones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166. </w:t>
      </w:r>
      <w:r w:rsidRPr="00F86CE6">
        <w:rPr>
          <w:rFonts w:ascii="Times New Roman" w:eastAsia="Calibri" w:hAnsi="Times New Roman" w:cs="Times New Roman"/>
          <w:sz w:val="24"/>
          <w:szCs w:val="24"/>
          <w:lang w:eastAsia="es-MX"/>
        </w:rPr>
        <w:t xml:space="preserve">Son funciones del Centro: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I. </w:t>
      </w:r>
      <w:r w:rsidRPr="00F86CE6">
        <w:rPr>
          <w:rFonts w:ascii="Times New Roman" w:eastAsia="Calibri" w:hAnsi="Times New Roman" w:cs="Times New Roman"/>
          <w:sz w:val="24"/>
          <w:szCs w:val="24"/>
          <w:lang w:eastAsia="es-MX"/>
        </w:rPr>
        <w:t>Realizar estudios de investigación sobre la actividad jurisdiccional, judicial y administrativa del Poder Judicial conforme a las líneas y temas que apruebe el Órgano de Administración Judicial, que atiendan a la visión, misión y política del Poder Judicial;</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II. </w:t>
      </w:r>
      <w:r w:rsidRPr="00F86CE6">
        <w:rPr>
          <w:rFonts w:ascii="Times New Roman" w:eastAsia="Calibri" w:hAnsi="Times New Roman" w:cs="Times New Roman"/>
          <w:sz w:val="24"/>
          <w:szCs w:val="24"/>
          <w:lang w:eastAsia="es-MX"/>
        </w:rPr>
        <w:t>Formular opiniones y dictámenes sobre temas relacionados con la función jurisdiccional;</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III. </w:t>
      </w:r>
      <w:r w:rsidRPr="00F86CE6">
        <w:rPr>
          <w:rFonts w:ascii="Times New Roman" w:eastAsia="Calibri" w:hAnsi="Times New Roman" w:cs="Times New Roman"/>
          <w:sz w:val="24"/>
          <w:szCs w:val="24"/>
          <w:lang w:eastAsia="es-MX"/>
        </w:rPr>
        <w:t>Coordinar y difundir el programa editorial de la Escuela Judicial, el cual se integra por las publicaciones periódicas y generales de contenido jurídico, judicial, jurisdiccional y administrativo mediante actividades académicas;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IV. </w:t>
      </w:r>
      <w:r w:rsidRPr="00F86CE6">
        <w:rPr>
          <w:rFonts w:ascii="Times New Roman" w:eastAsia="Calibri" w:hAnsi="Times New Roman" w:cs="Times New Roman"/>
          <w:sz w:val="24"/>
          <w:szCs w:val="24"/>
          <w:lang w:eastAsia="es-MX"/>
        </w:rPr>
        <w:t xml:space="preserve">Generar un programa de distribución del producto editorial de la Escuela Judicial;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V. </w:t>
      </w:r>
      <w:r w:rsidRPr="00F86CE6">
        <w:rPr>
          <w:rFonts w:ascii="Times New Roman" w:eastAsia="Calibri" w:hAnsi="Times New Roman" w:cs="Times New Roman"/>
          <w:sz w:val="24"/>
          <w:szCs w:val="24"/>
          <w:lang w:eastAsia="es-MX"/>
        </w:rPr>
        <w:t xml:space="preserve">Promover la firma de convenios de colaboración con otras instituciones en materia de investigación;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VI. </w:t>
      </w:r>
      <w:r w:rsidRPr="00F86CE6">
        <w:rPr>
          <w:rFonts w:ascii="Times New Roman" w:eastAsia="Calibri" w:hAnsi="Times New Roman" w:cs="Times New Roman"/>
          <w:sz w:val="24"/>
          <w:szCs w:val="24"/>
          <w:lang w:eastAsia="es-MX"/>
        </w:rPr>
        <w:t>Proponer realización de congresos, seminarios, foros, mesas de diálogo, debates, talleres, simposios de carácter académico conforme a la visión, misión y política del Poder Judicial; y</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trike/>
          <w:sz w:val="24"/>
          <w:szCs w:val="24"/>
          <w:lang w:eastAsia="es-MX"/>
        </w:rPr>
      </w:pPr>
      <w:r w:rsidRPr="00F86CE6">
        <w:rPr>
          <w:rFonts w:ascii="Times New Roman" w:eastAsia="Calibri" w:hAnsi="Times New Roman" w:cs="Times New Roman"/>
          <w:b/>
          <w:bCs/>
          <w:sz w:val="24"/>
          <w:szCs w:val="24"/>
          <w:lang w:eastAsia="es-MX"/>
        </w:rPr>
        <w:t xml:space="preserve">VII. </w:t>
      </w:r>
      <w:r w:rsidRPr="00F86CE6">
        <w:rPr>
          <w:rFonts w:ascii="Times New Roman" w:eastAsia="Calibri" w:hAnsi="Times New Roman" w:cs="Times New Roman"/>
          <w:sz w:val="24"/>
          <w:szCs w:val="24"/>
          <w:lang w:eastAsia="es-MX"/>
        </w:rPr>
        <w:t>Las demás que señalen esta ley y los reglamentos respectivos.</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Investigadoras e investigadores del Centro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Artículo 167. </w:t>
      </w:r>
      <w:r w:rsidRPr="00F86CE6">
        <w:rPr>
          <w:rFonts w:ascii="Times New Roman" w:eastAsia="Calibri" w:hAnsi="Times New Roman" w:cs="Times New Roman"/>
          <w:sz w:val="24"/>
          <w:szCs w:val="24"/>
          <w:lang w:eastAsia="es-MX"/>
        </w:rPr>
        <w:t>Las y los investigadores del Centro serán de cuatro tipos:</w:t>
      </w:r>
      <w:r w:rsidRPr="00F86CE6">
        <w:rPr>
          <w:rFonts w:ascii="Times New Roman" w:eastAsia="Calibri" w:hAnsi="Times New Roman" w:cs="Times New Roman"/>
          <w:b/>
          <w:bCs/>
          <w:sz w:val="24"/>
          <w:szCs w:val="24"/>
          <w:lang w:eastAsia="es-MX"/>
        </w:rPr>
        <w:t xml:space="preserve">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 </w:t>
      </w:r>
      <w:r w:rsidRPr="00F86CE6">
        <w:rPr>
          <w:rFonts w:ascii="Times New Roman" w:eastAsia="Calibri" w:hAnsi="Times New Roman" w:cs="Times New Roman"/>
          <w:sz w:val="24"/>
          <w:szCs w:val="24"/>
          <w:lang w:eastAsia="es-MX"/>
        </w:rPr>
        <w:t>Tiempo completo: aquellas que tengan este nombramiento por parte del Poder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II. </w:t>
      </w:r>
      <w:r w:rsidRPr="00F86CE6">
        <w:rPr>
          <w:rFonts w:ascii="Times New Roman" w:eastAsia="Calibri" w:hAnsi="Times New Roman" w:cs="Times New Roman"/>
          <w:sz w:val="24"/>
          <w:szCs w:val="24"/>
          <w:lang w:eastAsia="es-MX"/>
        </w:rPr>
        <w:t>Visitantes: quienes, perteneciendo a otra institución, realicen una estancia de investigación en la Escuela Judicial, en el marco de un convenio académico de colaboración;</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III. </w:t>
      </w:r>
      <w:r w:rsidRPr="00F86CE6">
        <w:rPr>
          <w:rFonts w:ascii="Times New Roman" w:eastAsia="Calibri" w:hAnsi="Times New Roman" w:cs="Times New Roman"/>
          <w:sz w:val="24"/>
          <w:szCs w:val="24"/>
          <w:lang w:eastAsia="es-MX"/>
        </w:rPr>
        <w:t xml:space="preserve">Invitadas o invitados: quienes reciban una carta invitación para desarrollar un proyecto de investigación por parte de la persona titular de la Dirección del Centro; y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IV. </w:t>
      </w:r>
      <w:r w:rsidRPr="00F86CE6">
        <w:rPr>
          <w:rFonts w:ascii="Times New Roman" w:eastAsia="Calibri" w:hAnsi="Times New Roman" w:cs="Times New Roman"/>
          <w:sz w:val="24"/>
          <w:szCs w:val="24"/>
          <w:lang w:eastAsia="es-MX"/>
        </w:rPr>
        <w:t>De excelencia: quienes se hayan distinguido por prestar sus servicios como investigadores de tiempo completo durante diez años o más, de manera ininterrumpida.</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Estructura del Centro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168. </w:t>
      </w:r>
      <w:r w:rsidRPr="00F86CE6">
        <w:rPr>
          <w:rFonts w:ascii="Times New Roman" w:eastAsia="Calibri" w:hAnsi="Times New Roman" w:cs="Times New Roman"/>
          <w:sz w:val="24"/>
          <w:szCs w:val="24"/>
          <w:lang w:eastAsia="es-MX"/>
        </w:rPr>
        <w:t>La estructura del Centro se regulará por lo dispuesto en el reglamento expedido por el Órgano de Administración Judicial, que deberá considerar la existencia de un consejo editorial del Poder Judicial, que será presidido por el titular de la Dirección General de la Escuela Judicial y contará con una o un secretario técnico, que será el titular del Centro de Investigaciones Judiciales.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TÍTULO SEXTO</w:t>
      </w:r>
    </w:p>
    <w:p w:rsidR="00AA654D" w:rsidRPr="00F86CE6" w:rsidRDefault="00AA654D" w:rsidP="00F86CE6">
      <w:pPr>
        <w:spacing w:after="0" w:line="240" w:lineRule="auto"/>
        <w:jc w:val="center"/>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lastRenderedPageBreak/>
        <w:t>DE LA CONTRALORÍA INTERNA DEL PODER JUDICIAL</w:t>
      </w:r>
    </w:p>
    <w:p w:rsidR="00AA654D" w:rsidRPr="00F86CE6" w:rsidRDefault="00AA654D" w:rsidP="00F86CE6">
      <w:pPr>
        <w:spacing w:after="0" w:line="240" w:lineRule="auto"/>
        <w:jc w:val="center"/>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center"/>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CAPÍTULO ÚNICO</w:t>
      </w:r>
    </w:p>
    <w:p w:rsidR="00AA654D" w:rsidRPr="00F86CE6" w:rsidRDefault="00AA654D" w:rsidP="00F86CE6">
      <w:pPr>
        <w:spacing w:after="0" w:line="240" w:lineRule="auto"/>
        <w:jc w:val="center"/>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ESTRUCTURA Y FUNCIONAMIENTO</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Del Régimen de Responsabilidades Administrativas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169. </w:t>
      </w:r>
      <w:r w:rsidRPr="00F86CE6">
        <w:rPr>
          <w:rFonts w:ascii="Times New Roman" w:eastAsia="Calibri" w:hAnsi="Times New Roman" w:cs="Times New Roman"/>
          <w:sz w:val="24"/>
          <w:szCs w:val="24"/>
          <w:lang w:eastAsia="es-MX"/>
        </w:rPr>
        <w:t>Para la determinación de las responsabilidades administrativas de las servidoras y servidores públicos del Poder Judicial que desempeñen funciones administrativas por la comisión de faltas administrativas graves o no graves, la Contraloría Interna fungirá como Órgano Interno de Control y se sujetará al régimen y procedimientos establecidos en la Ley General de Responsabilidades Administrativas y en la Ley de Responsabilidades Administrativas del Estado de México y Municipios.</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Del objeto y competencia de la Contraloría Interna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170. </w:t>
      </w:r>
      <w:r w:rsidRPr="00F86CE6">
        <w:rPr>
          <w:rFonts w:ascii="Times New Roman" w:eastAsia="Calibri" w:hAnsi="Times New Roman" w:cs="Times New Roman"/>
          <w:sz w:val="24"/>
          <w:szCs w:val="24"/>
          <w:lang w:eastAsia="es-MX"/>
        </w:rPr>
        <w:t>La Contraloría Interna es un órgano del Poder Judicial dotado de independencia técnica y de gestión para decidir sobre su funcionamiento y resoluciones. Tendrá a su cargo prevenir, corregir, investigar, substanciar y calificar actos u omisiones que pudieran constituir responsabilidades administrativas de servidoras y servidores públicos del Poder Judicial que desempeñen funciones administrativas y de particulares vinculados con faltas administrativas; para sancionar aquellas distintas a las que son competencia del Tribunal de Disciplina Judicial; revisar el ingreso, egreso, manejo, custodia, aplicación de recursos públicos; así como presentar las denuncias por hechos u omisiones que pudieran ser constitutivos de delito; tendrá además a su cargo la fiscalización de los ingresos y egresos del Poder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La Contraloría Interna estará adscrita administrativamente al Órgano de Administración Judicial, y contará con la estructura orgánica, personal y recursos que se dispongan en esta ley, así como en los reglamentos y acuerdos generales que al efecto expida el Pleno del Órgano de Administración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Titular de la Contraloría Interna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171. </w:t>
      </w:r>
      <w:r w:rsidRPr="00F86CE6">
        <w:rPr>
          <w:rFonts w:ascii="Times New Roman" w:eastAsia="Calibri" w:hAnsi="Times New Roman" w:cs="Times New Roman"/>
          <w:sz w:val="24"/>
          <w:szCs w:val="24"/>
          <w:lang w:eastAsia="es-MX"/>
        </w:rPr>
        <w:t>La persona titular de la Contraloría Interna será designada por el Pleno del Órgano de Administración Judicial a propuesta de la Presidencia del Tribunal Superior de Justicia. La persona titular de la Contraloría Interna durará en su encargo cuatro años, y podrá ser reelecta para un solo periodo inmediato posterior al que se haya desempeñado, si cumple con los requisitos previstos en esta Ley.</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La persona designada rendirá la protesta de ley ante el Pleno del Órgano de Administración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Requisitos para ser persona titular de la Contraloría Interna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172. </w:t>
      </w:r>
      <w:r w:rsidRPr="00F86CE6">
        <w:rPr>
          <w:rFonts w:ascii="Times New Roman" w:eastAsia="Calibri" w:hAnsi="Times New Roman" w:cs="Times New Roman"/>
          <w:sz w:val="24"/>
          <w:szCs w:val="24"/>
          <w:lang w:eastAsia="es-MX"/>
        </w:rPr>
        <w:t>La persona titular de la Contraloría Interna deberá reunir los requisitos siguientes: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w:t>
      </w:r>
      <w:r w:rsidRPr="00F86CE6">
        <w:rPr>
          <w:rFonts w:ascii="Times New Roman" w:eastAsia="Calibri" w:hAnsi="Times New Roman" w:cs="Times New Roman"/>
          <w:sz w:val="24"/>
          <w:szCs w:val="24"/>
          <w:lang w:eastAsia="es-MX"/>
        </w:rPr>
        <w:t xml:space="preserve"> Ser persona ciudadana mexicana en Pleno goce de sus derechos civiles y políticos, y tener treinta años cumplidos el día de la designación;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II.</w:t>
      </w:r>
      <w:r w:rsidRPr="00F86CE6">
        <w:rPr>
          <w:rFonts w:ascii="Times New Roman" w:eastAsia="Calibri" w:hAnsi="Times New Roman" w:cs="Times New Roman"/>
          <w:sz w:val="24"/>
          <w:szCs w:val="24"/>
          <w:lang w:eastAsia="es-MX"/>
        </w:rPr>
        <w:t xml:space="preserve"> Gozar de buena reputación;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III.</w:t>
      </w:r>
      <w:r w:rsidRPr="00F86CE6">
        <w:rPr>
          <w:rFonts w:ascii="Times New Roman" w:eastAsia="Calibri" w:hAnsi="Times New Roman" w:cs="Times New Roman"/>
          <w:sz w:val="24"/>
          <w:szCs w:val="24"/>
          <w:lang w:eastAsia="es-MX"/>
        </w:rPr>
        <w:t xml:space="preserve"> Contar al momento de su designación con una experiencia de al menos cinco años en el control, manejo o fiscalización de recursos, transparencia y acceso a la información pública y de responsabilidades administrativas;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IV.</w:t>
      </w:r>
      <w:r w:rsidRPr="00F86CE6">
        <w:rPr>
          <w:rFonts w:ascii="Times New Roman" w:eastAsia="Calibri" w:hAnsi="Times New Roman" w:cs="Times New Roman"/>
          <w:sz w:val="24"/>
          <w:szCs w:val="24"/>
          <w:lang w:eastAsia="es-MX"/>
        </w:rPr>
        <w:t xml:space="preserve"> Contar con título profesional relacionado con las actividades a que se refiere la fracción anterior, expedido por autoridad o institución legalmente facultada para ello;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V.</w:t>
      </w:r>
      <w:r w:rsidRPr="00F86CE6">
        <w:rPr>
          <w:rFonts w:ascii="Times New Roman" w:eastAsia="Calibri" w:hAnsi="Times New Roman" w:cs="Times New Roman"/>
          <w:sz w:val="24"/>
          <w:szCs w:val="24"/>
          <w:lang w:eastAsia="es-MX"/>
        </w:rPr>
        <w:t xml:space="preserve"> No pertenecer o haber pertenecido en los tres años anteriores a su designación, a despachos de consultoría o auditoría que hubieren prestado sus servicios al Poder Judicial, o haber fungido como consultor o auditor externo del Tribunal;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VI.</w:t>
      </w:r>
      <w:r w:rsidRPr="00F86CE6">
        <w:rPr>
          <w:rFonts w:ascii="Times New Roman" w:eastAsia="Calibri" w:hAnsi="Times New Roman" w:cs="Times New Roman"/>
          <w:sz w:val="24"/>
          <w:szCs w:val="24"/>
          <w:lang w:eastAsia="es-MX"/>
        </w:rPr>
        <w:t xml:space="preserve"> No estar suspendido o inhabilitado por resolución firme como servidor público;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b/>
          <w:bCs/>
          <w:sz w:val="24"/>
          <w:szCs w:val="24"/>
          <w:lang w:eastAsia="es-MX"/>
        </w:rPr>
        <w:t>VII.</w:t>
      </w:r>
      <w:r w:rsidRPr="00F86CE6">
        <w:rPr>
          <w:rFonts w:ascii="Times New Roman" w:eastAsia="Calibri" w:hAnsi="Times New Roman" w:cs="Times New Roman"/>
          <w:sz w:val="24"/>
          <w:szCs w:val="24"/>
          <w:lang w:eastAsia="es-MX"/>
        </w:rPr>
        <w:t xml:space="preserve"> No haber sido Secretaria o Secretario de Estado, Fiscal General de Justicia, Diputada o Diputado, persona juzgadora o integrante del Órgano de Administración Judicial, responsable del manejo de los recursos públicos de algún partido político, ni haber sido postulado para cargo de elección popular en los tres años anteriores a la propia designación </w:t>
      </w:r>
      <w:r w:rsidRPr="00F86CE6">
        <w:rPr>
          <w:rFonts w:ascii="Times New Roman" w:eastAsia="Bookman Old Style" w:hAnsi="Times New Roman" w:cs="Times New Roman"/>
          <w:sz w:val="24"/>
          <w:szCs w:val="24"/>
          <w:lang w:eastAsia="es-MX"/>
        </w:rPr>
        <w:t>así como no estar inscrita o inscrito en el Registro Nacional de Personas Sancionadas en Materia de Violencia Política contra las Mujeres en Razón de Género</w:t>
      </w:r>
      <w:r w:rsidRPr="00F86CE6">
        <w:rPr>
          <w:rFonts w:ascii="Times New Roman" w:eastAsia="Calibri" w:hAnsi="Times New Roman" w:cs="Times New Roman"/>
          <w:sz w:val="24"/>
          <w:szCs w:val="24"/>
          <w:lang w:eastAsia="es-MX"/>
        </w:rPr>
        <w:t>; y</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VIII. </w:t>
      </w: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Responsabilidades de la persona titular de la Contraloría Interna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173. </w:t>
      </w:r>
      <w:r w:rsidRPr="00F86CE6">
        <w:rPr>
          <w:rFonts w:ascii="Times New Roman" w:eastAsia="Calibri" w:hAnsi="Times New Roman" w:cs="Times New Roman"/>
          <w:sz w:val="24"/>
          <w:szCs w:val="24"/>
          <w:lang w:eastAsia="es-MX"/>
        </w:rPr>
        <w:t xml:space="preserve">La persona titular de la Contraloría Interna será sujeto de responsabilidad en términos da la Ley General de Responsabilidades Administrativas y la Ley de Responsabilidades Administrativas del Estado de México y Municipios, y podrá ser sancionada de conformidad con el procedimiento previsto en la normatividad aplicable.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Tratándose de las demás servidoras y servidores públicos adscritos a la Contraloría Interna serán sancionados por la persona titular, o por la persona servidora pública en quien delegue la facultad, en términos de la Ley General de Responsabilidades Administrativas y la Ley de Responsabilidades Administrativas del Estado de México y Municipios. La persona titular de la Contraloría Interna de deberá rendir informe semestral y anual de actividades al Pleno del Tribunal, del cual marcará copia al Órgano de Administración Judicial y a la Legislatura del Estado.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La persona titular de la Contraloría Interna deberá inscribir y mantener actualizada la información correspondiente del Sistema para presentar la declaración de situación patrimonial, de declaración de intereses y la constancia de presentación de declaración fiscal; de todos las servidoras y servidores públicos del Poder Judicial, de conformidad con las disposiciones jurídicas aplicables.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3" w:name="_Hlk202349125"/>
      <w:r w:rsidRPr="00F86CE6">
        <w:rPr>
          <w:rFonts w:ascii="Times New Roman" w:eastAsia="Times New Roman" w:hAnsi="Times New Roman" w:cs="Times New Roman"/>
          <w:b/>
          <w:sz w:val="24"/>
          <w:szCs w:val="24"/>
          <w:lang w:eastAsia="es-ES"/>
        </w:rPr>
        <w:t xml:space="preserve">Atribuciones de la </w:t>
      </w:r>
      <w:r w:rsidRPr="00F86CE6">
        <w:rPr>
          <w:rFonts w:ascii="Times New Roman" w:eastAsia="Times New Roman" w:hAnsi="Times New Roman" w:cs="Times New Roman"/>
          <w:b/>
          <w:bCs/>
          <w:sz w:val="24"/>
          <w:szCs w:val="24"/>
          <w:lang w:eastAsia="es-ES"/>
        </w:rPr>
        <w:t>Contraloría Interna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174. </w:t>
      </w:r>
      <w:bookmarkEnd w:id="23"/>
      <w:r w:rsidRPr="00F86CE6">
        <w:rPr>
          <w:rFonts w:ascii="Times New Roman" w:eastAsia="Times New Roman" w:hAnsi="Times New Roman" w:cs="Times New Roman"/>
          <w:sz w:val="24"/>
          <w:szCs w:val="24"/>
          <w:lang w:eastAsia="es-ES"/>
        </w:rPr>
        <w:t xml:space="preserve">La </w:t>
      </w:r>
      <w:r w:rsidRPr="00F86CE6">
        <w:rPr>
          <w:rFonts w:ascii="Times New Roman" w:eastAsia="Times New Roman" w:hAnsi="Times New Roman" w:cs="Times New Roman"/>
          <w:sz w:val="24"/>
          <w:szCs w:val="24"/>
          <w:lang w:val="es-ES" w:eastAsia="es-ES"/>
        </w:rPr>
        <w:t xml:space="preserve">Contraloría Interna </w:t>
      </w:r>
      <w:r w:rsidRPr="00F86CE6">
        <w:rPr>
          <w:rFonts w:ascii="Times New Roman" w:eastAsia="Times New Roman" w:hAnsi="Times New Roman" w:cs="Times New Roman"/>
          <w:sz w:val="24"/>
          <w:szCs w:val="24"/>
          <w:lang w:eastAsia="es-ES"/>
        </w:rPr>
        <w:t>tendrá las siguientes atribuciones: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w:t>
      </w:r>
      <w:r w:rsidRPr="00F86CE6">
        <w:rPr>
          <w:rFonts w:ascii="Times New Roman" w:eastAsia="Times New Roman" w:hAnsi="Times New Roman" w:cs="Times New Roman"/>
          <w:sz w:val="24"/>
          <w:szCs w:val="24"/>
          <w:lang w:eastAsia="es-ES"/>
        </w:rPr>
        <w:tab/>
        <w:t>Comprobar el cumplimiento de las obligaciones derivadas de las disposiciones en materia de planeación, presupuestación, ingresos, egresos, financiamiento, patrimonio y fondos;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II.</w:t>
      </w:r>
      <w:r w:rsidRPr="00F86CE6">
        <w:rPr>
          <w:rFonts w:ascii="Times New Roman" w:eastAsia="Times New Roman" w:hAnsi="Times New Roman" w:cs="Times New Roman"/>
          <w:sz w:val="24"/>
          <w:szCs w:val="24"/>
          <w:lang w:eastAsia="es-ES"/>
        </w:rPr>
        <w:tab/>
        <w:t>Implementar acciones para orientar el criterio que en situaciones específicas deberán observar las personas servidoras públicas en el desempeño de sus empleos, cargos o comisiones, salvo que se trate de cuestiones jurisdiccionales;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III.</w:t>
      </w:r>
      <w:r w:rsidRPr="00F86CE6">
        <w:rPr>
          <w:rFonts w:ascii="Times New Roman" w:eastAsia="Times New Roman" w:hAnsi="Times New Roman" w:cs="Times New Roman"/>
          <w:sz w:val="24"/>
          <w:szCs w:val="24"/>
          <w:lang w:eastAsia="es-ES"/>
        </w:rPr>
        <w:tab/>
        <w:t>Verificar que los recursos económicos de que dispone el Poder Judicial del Estado de México, se administren con eficiencia, eficacia y honradez para satisfacer los objetivos a los que estén destinados, en los términos del artículo 134 de la Constitución Federal, y fijar los criterios para la realización de las auditorías, procedimientos, métodos y sistemas necesarios para la revisión y fiscalización de los recursos;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IV.</w:t>
      </w:r>
      <w:r w:rsidRPr="00F86CE6">
        <w:rPr>
          <w:rFonts w:ascii="Times New Roman" w:eastAsia="Times New Roman" w:hAnsi="Times New Roman" w:cs="Times New Roman"/>
          <w:sz w:val="24"/>
          <w:szCs w:val="24"/>
          <w:lang w:eastAsia="es-ES"/>
        </w:rPr>
        <w:tab/>
        <w:t>Inspeccionar y vigilar el cumplimiento de las normas y disposiciones relativas a los sistemas de registro y contabilidad, contratación y pago de personal, contratación de servicios y recursos materiales del Poder Judicial del Estado de México,</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eastAsia="es-ES"/>
        </w:rPr>
        <w:t>así como establecer las normas, procedimientos, métodos y sistemas de contabilidad y de archivo, de los libros y documentos justificativos y comprobatorios del ingreso y del gasto, así como aquellos elementos que permitan la práctica idónea de las auditorías y revisiones, que realice en el cumplimiento de sus funciones;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V.</w:t>
      </w:r>
      <w:r w:rsidRPr="00F86CE6">
        <w:rPr>
          <w:rFonts w:ascii="Times New Roman" w:eastAsia="Times New Roman" w:hAnsi="Times New Roman" w:cs="Times New Roman"/>
          <w:sz w:val="24"/>
          <w:szCs w:val="24"/>
          <w:lang w:eastAsia="es-ES"/>
        </w:rPr>
        <w:t xml:space="preserve"> Coadyuvar con la Unidad de Evaluación del Desempeño adscrita al Tribunal de Disciplina Judicial en la elaboración de informes periódicos que contengan indicadores, datos, mediciones, análisis de productividad, y cualquier otra información que resulte del ejercicio de sus atribuciones y que sea de utilidad para el ejercicio de las evaluaciones de desempeño y seguimiento;</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VI.</w:t>
      </w:r>
      <w:r w:rsidRPr="00F86CE6">
        <w:rPr>
          <w:rFonts w:ascii="Times New Roman" w:eastAsia="Times New Roman" w:hAnsi="Times New Roman" w:cs="Times New Roman"/>
          <w:sz w:val="24"/>
          <w:szCs w:val="24"/>
          <w:lang w:eastAsia="es-ES"/>
        </w:rPr>
        <w:t xml:space="preserve"> Llevar el registro y seguimiento de la evolución de la situación patrimonial de las personas servidoras públicas con funciones administrativas del Poder Judicial del Estado de México y de su declaración de intereses, e integrarlas al sistema para presentar la declaración de situación patrimonial, de declaración de intereses y constancia de presentación de declaración fiscal, así como realizar la verificación aleatoria;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VII.</w:t>
      </w:r>
      <w:r w:rsidRPr="00F86CE6">
        <w:rPr>
          <w:rFonts w:ascii="Times New Roman" w:eastAsia="Times New Roman" w:hAnsi="Times New Roman" w:cs="Times New Roman"/>
          <w:sz w:val="24"/>
          <w:szCs w:val="24"/>
          <w:lang w:eastAsia="es-ES"/>
        </w:rPr>
        <w:tab/>
        <w:t>Evaluar los informes de avance de la gestión financiera respecto de los programas autorizados y los relativos a procesos concluidos;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VIII.</w:t>
      </w:r>
      <w:r w:rsidRPr="00F86CE6">
        <w:rPr>
          <w:rFonts w:ascii="Times New Roman" w:eastAsia="Times New Roman" w:hAnsi="Times New Roman" w:cs="Times New Roman"/>
          <w:sz w:val="24"/>
          <w:szCs w:val="24"/>
          <w:lang w:eastAsia="es-ES"/>
        </w:rPr>
        <w:t xml:space="preserve"> Evaluar el cumplimiento de los objetivos y metas fijadas en los programas de naturaleza administrativa contenidos en el presupuesto de egresos del Poder Judicial;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IX</w:t>
      </w:r>
      <w:r w:rsidRPr="00F86CE6">
        <w:rPr>
          <w:rFonts w:ascii="Times New Roman" w:eastAsia="Times New Roman" w:hAnsi="Times New Roman" w:cs="Times New Roman"/>
          <w:b/>
          <w:sz w:val="24"/>
          <w:szCs w:val="24"/>
          <w:lang w:eastAsia="es-ES"/>
        </w:rPr>
        <w:t>.</w:t>
      </w:r>
      <w:r w:rsidRPr="00F86CE6">
        <w:rPr>
          <w:rFonts w:ascii="Times New Roman" w:eastAsia="Times New Roman" w:hAnsi="Times New Roman" w:cs="Times New Roman"/>
          <w:sz w:val="24"/>
          <w:szCs w:val="24"/>
          <w:lang w:eastAsia="es-ES"/>
        </w:rPr>
        <w:t xml:space="preserve"> Verificar que las diversas áreas administrativas del Poder Judicial que hubieren recibido, manejado, administrado o ejercido recursos, lo hagan conforme a la normatividad aplicable, los programas aprobados y montos autorizados, así como, en el caso de los egresos, con cargo a las partidas correspondientes y con apego a las disposiciones legales, reglamentarias y administrativas conducentes;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w:t>
      </w:r>
      <w:r w:rsidRPr="00F86CE6">
        <w:rPr>
          <w:rFonts w:ascii="Times New Roman" w:eastAsia="Times New Roman" w:hAnsi="Times New Roman" w:cs="Times New Roman"/>
          <w:sz w:val="24"/>
          <w:szCs w:val="24"/>
          <w:lang w:eastAsia="es-ES"/>
        </w:rPr>
        <w:t xml:space="preserve"> Revisar que las operaciones presupuestales que realice el Poder Judicial se hagan con apego a las disposiciones legales y administrativas aplicables a estas materias;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XI.</w:t>
      </w:r>
      <w:r w:rsidRPr="00F86CE6">
        <w:rPr>
          <w:rFonts w:ascii="Times New Roman" w:eastAsia="Times New Roman" w:hAnsi="Times New Roman" w:cs="Times New Roman"/>
          <w:sz w:val="24"/>
          <w:szCs w:val="24"/>
          <w:lang w:eastAsia="es-ES"/>
        </w:rPr>
        <w:t xml:space="preserve"> Verificar las obras, bienes adquiridos o arrendados y servicios contratados, para comprobar que las inversiones y gastos autorizados se han aplicado, legal y eficientemente al logro de los objetivos y metas de los programas aprobados;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XII.</w:t>
      </w:r>
      <w:r w:rsidRPr="00F86CE6">
        <w:rPr>
          <w:rFonts w:ascii="Times New Roman" w:eastAsia="Times New Roman" w:hAnsi="Times New Roman" w:cs="Times New Roman"/>
          <w:sz w:val="24"/>
          <w:szCs w:val="24"/>
          <w:lang w:eastAsia="es-ES"/>
        </w:rPr>
        <w:t xml:space="preserve"> Requerir a terceros que hubieran contratado bienes o servicios con el Poder Judicial la información relacionada con la documentación justificativa y comprobatoria respectiva, a efecto de realizar las compulsas que correspondan;</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lastRenderedPageBreak/>
        <w:t>XIII.</w:t>
      </w:r>
      <w:r w:rsidRPr="00F86CE6">
        <w:rPr>
          <w:rFonts w:ascii="Times New Roman" w:eastAsia="Times New Roman" w:hAnsi="Times New Roman" w:cs="Times New Roman"/>
          <w:sz w:val="24"/>
          <w:szCs w:val="24"/>
          <w:lang w:eastAsia="es-ES"/>
        </w:rPr>
        <w:t xml:space="preserve"> Solicitar y obtener la información necesaria para el cumplimiento de sus funciones. Por lo que hace a la información relativa a las operaciones de cualquier tipo proporcionada por las instituciones de crédito, les será aplicable a todos las servidoras y los servidores públicos de la Contraloría Interna, así como a los profesionales contratados para la práctica de auditorías, la obligación de guardar la reserva a que aluden las disposiciones normativas en materia de transparencia y acceso a la información pública;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XIV.</w:t>
      </w:r>
      <w:r w:rsidRPr="00F86CE6">
        <w:rPr>
          <w:rFonts w:ascii="Times New Roman" w:eastAsia="Times New Roman" w:hAnsi="Times New Roman" w:cs="Times New Roman"/>
          <w:sz w:val="24"/>
          <w:szCs w:val="24"/>
          <w:lang w:eastAsia="es-ES"/>
        </w:rPr>
        <w:t xml:space="preserve"> Investigar, calificar, y en su caso, substanciar, resolver y sancionar de conformidad con el procedimiento establecido en la Ley General de Responsabilidades Administrativas y la Ley de Responsabilidades Administrativas del Estado de México y Municipios, e integrar el expediente de presunta responsabilidad administrativa respecto de las denuncias que se presenten en contra de las servidoras y los servidores públicos del Poder Judicial que desempeñen funciones administrativas;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XV.</w:t>
      </w:r>
      <w:r w:rsidRPr="00F86CE6">
        <w:rPr>
          <w:rFonts w:ascii="Times New Roman" w:eastAsia="Times New Roman" w:hAnsi="Times New Roman" w:cs="Times New Roman"/>
          <w:sz w:val="24"/>
          <w:szCs w:val="24"/>
          <w:lang w:eastAsia="es-ES"/>
        </w:rPr>
        <w:t xml:space="preserve"> Investigar, en el ámbito de su competencia, los actos u omisiones que impliquen alguna irregularidad o conducta ilícita en el ingreso, egreso, manejo, custodia y aplicación de fondos y recursos del Poder Judicial, así como en el caso de cualquier irregularidad en el ejercicio del empleo, cargo o comisión de las servidoras y los servidores públicos del Poder Judicial que desempeñen funciones administrativas;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XVI.</w:t>
      </w:r>
      <w:r w:rsidRPr="00F86CE6">
        <w:rPr>
          <w:rFonts w:ascii="Times New Roman" w:eastAsia="Times New Roman" w:hAnsi="Times New Roman" w:cs="Times New Roman"/>
          <w:sz w:val="24"/>
          <w:szCs w:val="24"/>
          <w:lang w:eastAsia="es-ES"/>
        </w:rPr>
        <w:t xml:space="preserve"> Garantizar el ejercicio de los derechos de acceso a la información pública, la protección de datos personales y el cumplimiento de las obligaciones de transparencia como autoridad garante del Poder Judicial, de conformidad con las disposiciones aplicables;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XVII.</w:t>
      </w:r>
      <w:r w:rsidRPr="00F86CE6">
        <w:rPr>
          <w:rFonts w:ascii="Times New Roman" w:eastAsia="Times New Roman" w:hAnsi="Times New Roman" w:cs="Times New Roman"/>
          <w:sz w:val="24"/>
          <w:szCs w:val="24"/>
          <w:lang w:eastAsia="es-ES"/>
        </w:rPr>
        <w:t xml:space="preserve"> Recibir denuncias o quejas directamente relacionadas con el uso y disposición de los ingresos y recursos del Poder Judicial, así como con el desempeño en sus funciones por parte de los servidores públicos del mismo y desahogar los procedimientos a que haya lugar;</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XVIII.</w:t>
      </w:r>
      <w:r w:rsidRPr="00F86CE6">
        <w:rPr>
          <w:rFonts w:ascii="Times New Roman" w:eastAsia="Times New Roman" w:hAnsi="Times New Roman" w:cs="Times New Roman"/>
          <w:sz w:val="24"/>
          <w:szCs w:val="24"/>
          <w:lang w:eastAsia="es-ES"/>
        </w:rPr>
        <w:t xml:space="preserve"> Efectuar visitas a las sedes físicas de las áreas y órganos del Poder Judicial para solicitar la exhibición de los libros y papeles indispensables para la realización de sus investigaciones, sujetándose a las formalidades respectivas;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XIX.</w:t>
      </w:r>
      <w:r w:rsidRPr="00F86CE6">
        <w:rPr>
          <w:rFonts w:ascii="Times New Roman" w:eastAsia="Times New Roman" w:hAnsi="Times New Roman" w:cs="Times New Roman"/>
          <w:sz w:val="24"/>
          <w:szCs w:val="24"/>
          <w:lang w:eastAsia="es-ES"/>
        </w:rPr>
        <w:t xml:space="preserve"> Establecer los mecanismos de orientación y cursos de capacitación que resulten necesarios para que las servidoras y los servidores públicos del Poder Judicial cumplan adecuadamente con sus responsabilidades administrativas;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XX.</w:t>
      </w:r>
      <w:r w:rsidRPr="00F86CE6">
        <w:rPr>
          <w:rFonts w:ascii="Times New Roman" w:eastAsia="Times New Roman" w:hAnsi="Times New Roman" w:cs="Times New Roman"/>
          <w:sz w:val="24"/>
          <w:szCs w:val="24"/>
          <w:lang w:eastAsia="es-ES"/>
        </w:rPr>
        <w:t xml:space="preserve"> Presentar a la Presidencia del Tribunal Superior de Justicia y al Órgano de Administración Judicial los informes previo y anual de resultados de su gestión, y acudir ante el mismo cuando así lo requiera la Presidenta o Presidente del Órgano;</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XXI.</w:t>
      </w:r>
      <w:r w:rsidRPr="00F86CE6">
        <w:rPr>
          <w:rFonts w:ascii="Times New Roman" w:eastAsia="Times New Roman" w:hAnsi="Times New Roman" w:cs="Times New Roman"/>
          <w:sz w:val="24"/>
          <w:szCs w:val="24"/>
          <w:lang w:eastAsia="es-ES"/>
        </w:rPr>
        <w:t xml:space="preserve"> Participar, a través de su titular, con voz, pero sin voto, en las reuniones de la Junta de Coordinación; </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XXII.</w:t>
      </w:r>
      <w:r w:rsidRPr="00F86CE6">
        <w:rPr>
          <w:rFonts w:ascii="Times New Roman" w:eastAsia="Times New Roman" w:hAnsi="Times New Roman" w:cs="Times New Roman"/>
          <w:sz w:val="24"/>
          <w:szCs w:val="24"/>
          <w:lang w:eastAsia="es-ES"/>
        </w:rPr>
        <w:t xml:space="preserve"> Intervenir en los procesos de entrega-recepción por inicio o conclusión de encargo de las servidoras y servidores públicos que corresponda; y</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XXIII.</w:t>
      </w:r>
      <w:r w:rsidRPr="00F86CE6">
        <w:rPr>
          <w:rFonts w:ascii="Times New Roman" w:eastAsia="Times New Roman" w:hAnsi="Times New Roman" w:cs="Times New Roman"/>
          <w:sz w:val="24"/>
          <w:szCs w:val="24"/>
          <w:lang w:eastAsia="es-ES"/>
        </w:rPr>
        <w:t xml:space="preserve"> Las demás que determinen los reglamentos y acuerdos generales correspondientes.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bCs/>
          <w:sz w:val="24"/>
          <w:szCs w:val="24"/>
          <w:lang w:val="es-ES" w:eastAsia="es-ES"/>
        </w:rPr>
      </w:pPr>
      <w:bookmarkStart w:id="24" w:name="_Hlk202349284"/>
      <w:r w:rsidRPr="00F86CE6">
        <w:rPr>
          <w:rFonts w:ascii="Times New Roman" w:eastAsia="Times New Roman" w:hAnsi="Times New Roman" w:cs="Times New Roman"/>
          <w:b/>
          <w:sz w:val="24"/>
          <w:szCs w:val="24"/>
          <w:lang w:eastAsia="es-ES"/>
        </w:rPr>
        <w:t xml:space="preserve">Unidades administrativas de la </w:t>
      </w:r>
      <w:r w:rsidRPr="00F86CE6">
        <w:rPr>
          <w:rFonts w:ascii="Times New Roman" w:eastAsia="Times New Roman" w:hAnsi="Times New Roman" w:cs="Times New Roman"/>
          <w:b/>
          <w:bCs/>
          <w:sz w:val="24"/>
          <w:szCs w:val="24"/>
          <w:lang w:val="es-ES" w:eastAsia="es-ES"/>
        </w:rPr>
        <w:t>Contraloría Interna</w:t>
      </w:r>
      <w:r w:rsidRPr="00F86CE6" w:rsidDel="00C964B5">
        <w:rPr>
          <w:rFonts w:ascii="Times New Roman" w:eastAsia="Times New Roman" w:hAnsi="Times New Roman" w:cs="Times New Roman"/>
          <w:b/>
          <w:bCs/>
          <w:sz w:val="24"/>
          <w:szCs w:val="24"/>
          <w:lang w:val="es-ES" w:eastAsia="es-ES"/>
        </w:rPr>
        <w:t xml:space="preserve"> </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lastRenderedPageBreak/>
        <w:t xml:space="preserve">Artículo </w:t>
      </w:r>
      <w:bookmarkEnd w:id="24"/>
      <w:r w:rsidRPr="00F86CE6">
        <w:rPr>
          <w:rFonts w:ascii="Times New Roman" w:eastAsia="Times New Roman" w:hAnsi="Times New Roman" w:cs="Times New Roman"/>
          <w:b/>
          <w:sz w:val="24"/>
          <w:szCs w:val="24"/>
          <w:lang w:eastAsia="es-ES"/>
        </w:rPr>
        <w:t xml:space="preserve">175. </w:t>
      </w:r>
      <w:r w:rsidRPr="00F86CE6">
        <w:rPr>
          <w:rFonts w:ascii="Times New Roman" w:eastAsia="Times New Roman" w:hAnsi="Times New Roman" w:cs="Times New Roman"/>
          <w:sz w:val="24"/>
          <w:szCs w:val="24"/>
          <w:lang w:eastAsia="es-ES"/>
        </w:rPr>
        <w:t xml:space="preserve">La </w:t>
      </w:r>
      <w:r w:rsidRPr="00F86CE6">
        <w:rPr>
          <w:rFonts w:ascii="Times New Roman" w:eastAsia="Times New Roman" w:hAnsi="Times New Roman" w:cs="Times New Roman"/>
          <w:sz w:val="24"/>
          <w:szCs w:val="24"/>
          <w:lang w:val="es-ES" w:eastAsia="es-ES"/>
        </w:rPr>
        <w:t>Contraloría Interna</w:t>
      </w:r>
      <w:r w:rsidRPr="00F86CE6" w:rsidDel="00C964B5">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eastAsia="es-ES"/>
        </w:rPr>
        <w:t>contará, al menos, con las siguientes unidades administrativas para el ejercicio de sus funciones: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w:t>
      </w:r>
      <w:r w:rsidRPr="00F86CE6">
        <w:rPr>
          <w:rFonts w:ascii="Times New Roman" w:eastAsia="Times New Roman" w:hAnsi="Times New Roman" w:cs="Times New Roman"/>
          <w:sz w:val="24"/>
          <w:szCs w:val="24"/>
          <w:lang w:eastAsia="es-ES"/>
        </w:rPr>
        <w:tab/>
        <w:t>Dirección de Auditoría;</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II.</w:t>
      </w:r>
      <w:r w:rsidRPr="00F86CE6">
        <w:rPr>
          <w:rFonts w:ascii="Times New Roman" w:eastAsia="Times New Roman" w:hAnsi="Times New Roman" w:cs="Times New Roman"/>
          <w:sz w:val="24"/>
          <w:szCs w:val="24"/>
          <w:lang w:eastAsia="es-ES"/>
        </w:rPr>
        <w:tab/>
        <w:t>Dirección de Investigación;</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III.</w:t>
      </w:r>
      <w:r w:rsidRPr="00F86CE6">
        <w:rPr>
          <w:rFonts w:ascii="Times New Roman" w:eastAsia="Times New Roman" w:hAnsi="Times New Roman" w:cs="Times New Roman"/>
          <w:b/>
          <w:bCs/>
          <w:sz w:val="24"/>
          <w:szCs w:val="24"/>
          <w:lang w:eastAsia="es-ES"/>
        </w:rPr>
        <w:tab/>
      </w:r>
      <w:r w:rsidRPr="00F86CE6">
        <w:rPr>
          <w:rFonts w:ascii="Times New Roman" w:eastAsia="Times New Roman" w:hAnsi="Times New Roman" w:cs="Times New Roman"/>
          <w:sz w:val="24"/>
          <w:szCs w:val="24"/>
          <w:lang w:eastAsia="es-ES"/>
        </w:rPr>
        <w:t>Dirección de Substanciación; y</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IV.</w:t>
      </w:r>
      <w:r w:rsidRPr="00F86CE6">
        <w:rPr>
          <w:rFonts w:ascii="Times New Roman" w:eastAsia="Times New Roman" w:hAnsi="Times New Roman" w:cs="Times New Roman"/>
          <w:sz w:val="24"/>
          <w:szCs w:val="24"/>
          <w:lang w:eastAsia="es-ES"/>
        </w:rPr>
        <w:tab/>
        <w:t>Las demás que determine el Pleno del Órgano de Administración Judicial.</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5" w:name="_Hlk202349302"/>
      <w:r w:rsidRPr="00F86CE6">
        <w:rPr>
          <w:rFonts w:ascii="Times New Roman" w:eastAsia="Times New Roman" w:hAnsi="Times New Roman" w:cs="Times New Roman"/>
          <w:b/>
          <w:sz w:val="24"/>
          <w:szCs w:val="24"/>
          <w:lang w:eastAsia="es-ES"/>
        </w:rPr>
        <w:t>Dirección de Auditoría</w:t>
      </w:r>
    </w:p>
    <w:p w:rsidR="00AA654D" w:rsidRPr="00F86CE6" w:rsidRDefault="00AA654D" w:rsidP="00F86CE6">
      <w:pPr>
        <w:spacing w:after="0" w:line="240" w:lineRule="auto"/>
        <w:jc w:val="both"/>
        <w:rPr>
          <w:rFonts w:ascii="Times New Roman" w:eastAsia="Times New Roman" w:hAnsi="Times New Roman" w:cs="Times New Roman"/>
          <w:strike/>
          <w:sz w:val="24"/>
          <w:szCs w:val="24"/>
          <w:lang w:eastAsia="es-ES"/>
        </w:rPr>
      </w:pPr>
      <w:r w:rsidRPr="00F86CE6">
        <w:rPr>
          <w:rFonts w:ascii="Times New Roman" w:eastAsia="Times New Roman" w:hAnsi="Times New Roman" w:cs="Times New Roman"/>
          <w:b/>
          <w:sz w:val="24"/>
          <w:szCs w:val="24"/>
          <w:lang w:eastAsia="es-ES"/>
        </w:rPr>
        <w:t xml:space="preserve">Artículo 176. </w:t>
      </w:r>
      <w:bookmarkEnd w:id="25"/>
      <w:r w:rsidRPr="00F86CE6">
        <w:rPr>
          <w:rFonts w:ascii="Times New Roman" w:eastAsia="Times New Roman" w:hAnsi="Times New Roman" w:cs="Times New Roman"/>
          <w:sz w:val="24"/>
          <w:szCs w:val="24"/>
          <w:lang w:eastAsia="es-ES"/>
        </w:rPr>
        <w:t>La Dirección de Auditoría de la Contraloría tendrá como propósito inspeccionar y verificar el cumplimiento de las normas de funcionamiento administrativo y operativo de los órganos del Poder Judicial del Estado de México que confiere la ley al Órgano de Administración Judicial.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sz w:val="24"/>
          <w:szCs w:val="24"/>
          <w:lang w:eastAsia="es-ES"/>
        </w:rPr>
        <w:t>Las funciones, atribuciones y lineamientos de actuación de la Dirección de Auditoría se determinarán por el Pleno del Órgano de Administración Judicial mediante reglamentos y acuerdos generales, sin perjuicio de las facultades conferidas al Tribunal de Disciplina Judicial en materia de vigilancia y disciplina.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6" w:name="_Hlk202349321"/>
      <w:r w:rsidRPr="00F86CE6">
        <w:rPr>
          <w:rFonts w:ascii="Times New Roman" w:eastAsia="Times New Roman" w:hAnsi="Times New Roman" w:cs="Times New Roman"/>
          <w:b/>
          <w:sz w:val="24"/>
          <w:szCs w:val="24"/>
          <w:lang w:eastAsia="es-ES"/>
        </w:rPr>
        <w:t>Dirección de Investigación</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177. </w:t>
      </w:r>
      <w:bookmarkEnd w:id="26"/>
      <w:r w:rsidRPr="00F86CE6">
        <w:rPr>
          <w:rFonts w:ascii="Times New Roman" w:eastAsia="Times New Roman" w:hAnsi="Times New Roman" w:cs="Times New Roman"/>
          <w:sz w:val="24"/>
          <w:szCs w:val="24"/>
          <w:lang w:eastAsia="es-ES"/>
        </w:rPr>
        <w:t>La Dirección de Investigación será competente para investigar la presunta comisión de faltas administrativas por parte del personal que desempeña labores administrativas en el Poder Judicial.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bCs/>
          <w:sz w:val="24"/>
          <w:szCs w:val="24"/>
          <w:lang w:eastAsia="es-ES"/>
        </w:rPr>
      </w:pPr>
      <w:r w:rsidRPr="00F86CE6">
        <w:rPr>
          <w:rFonts w:ascii="Times New Roman" w:eastAsia="Times New Roman" w:hAnsi="Times New Roman" w:cs="Times New Roman"/>
          <w:b/>
          <w:bCs/>
          <w:sz w:val="24"/>
          <w:szCs w:val="24"/>
          <w:lang w:eastAsia="es-ES"/>
        </w:rPr>
        <w:t>Dirección de Substanciación</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bCs/>
          <w:sz w:val="24"/>
          <w:szCs w:val="24"/>
          <w:lang w:eastAsia="es-ES"/>
        </w:rPr>
        <w:t>Artículo 178.</w:t>
      </w:r>
      <w:r w:rsidRPr="00F86CE6">
        <w:rPr>
          <w:rFonts w:ascii="Times New Roman" w:eastAsia="Times New Roman" w:hAnsi="Times New Roman" w:cs="Times New Roman"/>
          <w:sz w:val="24"/>
          <w:szCs w:val="24"/>
          <w:lang w:eastAsia="es-ES"/>
        </w:rPr>
        <w:t xml:space="preserve"> La Dirección de Substanciación tendrá a su cargo el desahogo de los procedimientos relacionados con la responsabilidad de personas servidoras públicas administrativas del Poder Judicial, cuando se hubiere determinado un informe de presunta responsabilidad administrativa.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7" w:name="_Hlk202349337"/>
      <w:r w:rsidRPr="00F86CE6">
        <w:rPr>
          <w:rFonts w:ascii="Times New Roman" w:eastAsia="Times New Roman" w:hAnsi="Times New Roman" w:cs="Times New Roman"/>
          <w:b/>
          <w:sz w:val="24"/>
          <w:szCs w:val="24"/>
          <w:lang w:eastAsia="es-ES"/>
        </w:rPr>
        <w:t xml:space="preserve">Designación de las personas auditoras </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179. </w:t>
      </w:r>
      <w:bookmarkEnd w:id="27"/>
      <w:r w:rsidRPr="00F86CE6">
        <w:rPr>
          <w:rFonts w:ascii="Times New Roman" w:eastAsia="Times New Roman" w:hAnsi="Times New Roman" w:cs="Times New Roman"/>
          <w:sz w:val="24"/>
          <w:szCs w:val="24"/>
          <w:lang w:eastAsia="es-ES"/>
        </w:rPr>
        <w:t>Las atribuciones que en esta Ley y mediante reglamentos y acuerdos generales se confieran a la Dirección de Auditoría serán ejercitadas por las y los auditores, quienes tendrán el carácter de personas representantes de la Contraloría Interna para esos efectos.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sz w:val="24"/>
          <w:szCs w:val="24"/>
          <w:lang w:eastAsia="es-ES"/>
        </w:rPr>
        <w:t>Las personas auditoras serán designadas por la Contraloría Interna y deberán satisfacer los siguientes requisitos: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w:t>
      </w:r>
      <w:r w:rsidRPr="00F86CE6">
        <w:rPr>
          <w:rFonts w:ascii="Times New Roman" w:eastAsia="Times New Roman" w:hAnsi="Times New Roman" w:cs="Times New Roman"/>
          <w:sz w:val="24"/>
          <w:szCs w:val="24"/>
          <w:lang w:eastAsia="es-ES"/>
        </w:rPr>
        <w:tab/>
        <w:t>Ser mayor de treinta y cinco años;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II.</w:t>
      </w:r>
      <w:r w:rsidRPr="00F86CE6">
        <w:rPr>
          <w:rFonts w:ascii="Times New Roman" w:eastAsia="Times New Roman" w:hAnsi="Times New Roman" w:cs="Times New Roman"/>
          <w:sz w:val="24"/>
          <w:szCs w:val="24"/>
          <w:lang w:eastAsia="es-ES"/>
        </w:rPr>
        <w:tab/>
        <w:t>Gozar de buena reputación;</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III.</w:t>
      </w:r>
      <w:r w:rsidRPr="00F86CE6">
        <w:rPr>
          <w:rFonts w:ascii="Times New Roman" w:eastAsia="Times New Roman" w:hAnsi="Times New Roman" w:cs="Times New Roman"/>
          <w:sz w:val="24"/>
          <w:szCs w:val="24"/>
          <w:lang w:eastAsia="es-ES"/>
        </w:rPr>
        <w:tab/>
      </w:r>
      <w:r w:rsidRPr="00F86CE6">
        <w:rPr>
          <w:rFonts w:ascii="Times New Roman" w:eastAsia="Bookman Old Style" w:hAnsi="Times New Roman" w:cs="Times New Roman"/>
          <w:sz w:val="24"/>
          <w:szCs w:val="24"/>
          <w:lang w:val="es-ES" w:eastAsia="es-ES"/>
        </w:rPr>
        <w:t xml:space="preserve">No estar inhabilitado para desempeñar un empleo, cargo o comisión en el servicio público ni estar condenada o condenado por delito doloso con sanción privativa de libertad mayor de un año; no haber sido condenada </w:t>
      </w:r>
      <w:r w:rsidRPr="00F86CE6">
        <w:rPr>
          <w:rFonts w:ascii="Times New Roman" w:eastAsia="Times New Roman" w:hAnsi="Times New Roman" w:cs="Times New Roman"/>
          <w:sz w:val="24"/>
          <w:szCs w:val="24"/>
          <w:lang w:val="es-ES" w:eastAsia="es-ES"/>
        </w:rPr>
        <w:t xml:space="preserve">o condenado por sentencia ejecutoriada por el delito de violencia política contra las mujeres en razón de género, o por delitos de violencia familiar, contra la libertad </w:t>
      </w:r>
      <w:r w:rsidRPr="00F86CE6">
        <w:rPr>
          <w:rFonts w:ascii="Times New Roman" w:eastAsia="Times New Roman" w:hAnsi="Times New Roman" w:cs="Times New Roman"/>
          <w:sz w:val="24"/>
          <w:szCs w:val="24"/>
          <w:lang w:val="es-ES" w:eastAsia="es-ES"/>
        </w:rPr>
        <w:lastRenderedPageBreak/>
        <w:t>sexual o de violencia de género,</w:t>
      </w:r>
      <w:r w:rsidRPr="00F86CE6">
        <w:rPr>
          <w:rFonts w:ascii="Times New Roman" w:eastAsia="Bookman Old Style" w:hAnsi="Times New Roman" w:cs="Times New Roman"/>
          <w:sz w:val="24"/>
          <w:szCs w:val="24"/>
          <w:lang w:val="es-ES" w:eastAsia="es-ES"/>
        </w:rPr>
        <w:t xml:space="preserve"> así como no estar inscrita o inscrito en el Registro Nacional de Personas Sancionadas en Materia de Violencia Política contra las Mujeres en Razón de Género</w:t>
      </w:r>
      <w:r w:rsidRPr="00F86CE6">
        <w:rPr>
          <w:rFonts w:ascii="Times New Roman" w:eastAsia="Times New Roman" w:hAnsi="Times New Roman" w:cs="Times New Roman"/>
          <w:sz w:val="24"/>
          <w:szCs w:val="24"/>
          <w:lang w:val="es-ES" w:eastAsia="es-ES"/>
        </w:rPr>
        <w:t>;</w:t>
      </w:r>
    </w:p>
    <w:p w:rsidR="00AA654D" w:rsidRPr="00F86CE6" w:rsidRDefault="00AA654D" w:rsidP="00F86CE6">
      <w:pPr>
        <w:widowControl w:val="0"/>
        <w:pBdr>
          <w:top w:val="nil"/>
          <w:left w:val="nil"/>
          <w:bottom w:val="nil"/>
          <w:right w:val="nil"/>
          <w:between w:val="nil"/>
        </w:pBdr>
        <w:autoSpaceDE w:val="0"/>
        <w:autoSpaceDN w:val="0"/>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F86CE6">
        <w:rPr>
          <w:rFonts w:ascii="Times New Roman" w:eastAsia="Calibri" w:hAnsi="Times New Roman" w:cs="Times New Roman"/>
          <w:b/>
          <w:bCs/>
          <w:sz w:val="24"/>
          <w:szCs w:val="24"/>
          <w:lang w:eastAsia="es-MX"/>
        </w:rPr>
        <w:t xml:space="preserve">IV. </w:t>
      </w:r>
      <w:r w:rsidRPr="00F86CE6">
        <w:rPr>
          <w:rFonts w:ascii="Times New Roman" w:eastAsia="Calibri" w:hAnsi="Times New Roman" w:cs="Times New Roman"/>
          <w:sz w:val="24"/>
          <w:szCs w:val="24"/>
          <w:lang w:eastAsia="es-MX"/>
        </w:rPr>
        <w:t xml:space="preserve">No estar inscrita o inscrito en el Registro Nacional de Obligaciones Alimentarias; </w:t>
      </w:r>
    </w:p>
    <w:p w:rsidR="00AA654D" w:rsidRPr="00F86CE6" w:rsidRDefault="00AA654D" w:rsidP="00F86CE6">
      <w:pPr>
        <w:spacing w:after="0" w:line="240" w:lineRule="auto"/>
        <w:jc w:val="both"/>
        <w:rPr>
          <w:rFonts w:ascii="Times New Roman" w:eastAsia="Times New Roman" w:hAnsi="Times New Roman" w:cs="Times New Roman"/>
          <w:strike/>
          <w:sz w:val="24"/>
          <w:szCs w:val="24"/>
          <w:lang w:eastAsia="es-ES"/>
        </w:rPr>
      </w:pPr>
    </w:p>
    <w:p w:rsidR="00AA654D" w:rsidRPr="00F86CE6" w:rsidRDefault="00AA654D" w:rsidP="00F86CE6">
      <w:pPr>
        <w:spacing w:after="0" w:line="240" w:lineRule="auto"/>
        <w:jc w:val="both"/>
        <w:rPr>
          <w:rFonts w:ascii="Times New Roman" w:eastAsia="Bookman Old Style" w:hAnsi="Times New Roman" w:cs="Times New Roman"/>
          <w:sz w:val="24"/>
          <w:szCs w:val="24"/>
          <w:lang w:val="es-ES" w:eastAsia="es-ES"/>
        </w:rPr>
      </w:pPr>
      <w:r w:rsidRPr="00F86CE6">
        <w:rPr>
          <w:rFonts w:ascii="Times New Roman" w:eastAsia="Times New Roman" w:hAnsi="Times New Roman" w:cs="Times New Roman"/>
          <w:b/>
          <w:sz w:val="24"/>
          <w:szCs w:val="24"/>
          <w:lang w:eastAsia="es-ES"/>
        </w:rPr>
        <w:t>V.</w:t>
      </w:r>
      <w:r w:rsidRPr="00F86CE6">
        <w:rPr>
          <w:rFonts w:ascii="Times New Roman" w:eastAsia="Times New Roman" w:hAnsi="Times New Roman" w:cs="Times New Roman"/>
          <w:sz w:val="24"/>
          <w:szCs w:val="24"/>
          <w:lang w:eastAsia="es-ES"/>
        </w:rPr>
        <w:tab/>
      </w:r>
      <w:r w:rsidRPr="00F86CE6">
        <w:rPr>
          <w:rFonts w:ascii="Times New Roman" w:eastAsia="Bookman Old Style" w:hAnsi="Times New Roman" w:cs="Times New Roman"/>
          <w:sz w:val="24"/>
          <w:szCs w:val="24"/>
          <w:lang w:val="es-ES" w:eastAsia="es-ES"/>
        </w:rPr>
        <w:t>Contar con título de licenciatura en derecho, economía, actuaría, administración, contabilidad o cualquier otro título profesional relacionado con sus atribuciones y actividades; y</w:t>
      </w:r>
    </w:p>
    <w:p w:rsidR="00AA654D" w:rsidRPr="00F86CE6" w:rsidRDefault="00AA654D" w:rsidP="00F86CE6">
      <w:pPr>
        <w:spacing w:after="0" w:line="240" w:lineRule="auto"/>
        <w:jc w:val="both"/>
        <w:rPr>
          <w:rFonts w:ascii="Times New Roman" w:eastAsia="Bookman Old Style" w:hAnsi="Times New Roman" w:cs="Times New Roman"/>
          <w:sz w:val="24"/>
          <w:szCs w:val="24"/>
          <w:lang w:val="es-ES" w:eastAsia="es-ES"/>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val="es-ES" w:eastAsia="es-ES"/>
        </w:rPr>
      </w:pPr>
      <w:r w:rsidRPr="00F86CE6">
        <w:rPr>
          <w:rFonts w:ascii="Times New Roman" w:eastAsia="Bookman Old Style" w:hAnsi="Times New Roman" w:cs="Times New Roman"/>
          <w:b/>
          <w:bCs/>
          <w:sz w:val="24"/>
          <w:szCs w:val="24"/>
          <w:lang w:val="es-ES" w:eastAsia="es-ES"/>
        </w:rPr>
        <w:t xml:space="preserve">VI. </w:t>
      </w:r>
      <w:r w:rsidRPr="00F86CE6">
        <w:rPr>
          <w:rFonts w:ascii="Times New Roman" w:eastAsia="Times New Roman" w:hAnsi="Times New Roman" w:cs="Times New Roman"/>
          <w:sz w:val="24"/>
          <w:szCs w:val="24"/>
          <w:lang w:eastAsia="es-ES"/>
        </w:rPr>
        <w:t>Contar experiencia profesional de cuando menos cinco años.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8" w:name="_Hlk202349359"/>
      <w:r w:rsidRPr="00F86CE6">
        <w:rPr>
          <w:rFonts w:ascii="Times New Roman" w:eastAsia="Times New Roman" w:hAnsi="Times New Roman" w:cs="Times New Roman"/>
          <w:b/>
          <w:sz w:val="24"/>
          <w:szCs w:val="24"/>
          <w:lang w:eastAsia="es-ES"/>
        </w:rPr>
        <w:t>Inspecciones ordinarias y extraordinaria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180. </w:t>
      </w:r>
      <w:bookmarkEnd w:id="28"/>
      <w:r w:rsidRPr="00F86CE6">
        <w:rPr>
          <w:rFonts w:ascii="Times New Roman" w:eastAsia="Times New Roman" w:hAnsi="Times New Roman" w:cs="Times New Roman"/>
          <w:sz w:val="24"/>
          <w:szCs w:val="24"/>
          <w:lang w:eastAsia="es-ES"/>
        </w:rPr>
        <w:t>Las personas auditoras, de acuerdo con los sorteos periódicos que realice la Contraloría Interna, deberán inspeccionar de manera ordinaria los órganos auxiliares y jurisdiccionales del Poder Judicial cuando menos una vez por año, de conformidad con las disposiciones generales que emita el propio Órgano de Administración Judicial en esta materia.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sz w:val="24"/>
          <w:szCs w:val="24"/>
          <w:lang w:eastAsia="es-ES"/>
        </w:rPr>
        <w:t>Ningún auditor o auditora podrá visitar los mismos órganos por más de un año.</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sz w:val="24"/>
          <w:szCs w:val="24"/>
          <w:lang w:eastAsia="es-ES"/>
        </w:rPr>
        <w:t>Las personas auditoras deberán informar con la debida oportunidad a las y los titulares de los órganos a que se refiere el primer párrafo o al Presidente o Presidenta, tratándose de órganos colegiados, de la visita ordinaria de inspección que vayan a practicar, a fin de que procedan a fijar el correspondiente aviso en los estrados del órgano con una anticipación mínima de quince días.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sz w:val="24"/>
          <w:szCs w:val="24"/>
          <w:lang w:eastAsia="es-ES"/>
        </w:rPr>
        <w:t>La Contraloría Interna podrá ordenar de oficio o a petición del Órgano de Administración Judicial la celebración de auditorías extraordinarias para verificar el cumplimiento de cualquier cuestión que resulte de trascendencia para el cumplimiento de las atribuciones y competencia del Órgano, siempre que a su juicio existan elementos que hagan necesaria la inspección.</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29" w:name="_Hlk202349377"/>
      <w:r w:rsidRPr="00F86CE6">
        <w:rPr>
          <w:rFonts w:ascii="Times New Roman" w:eastAsia="Times New Roman" w:hAnsi="Times New Roman" w:cs="Times New Roman"/>
          <w:b/>
          <w:sz w:val="24"/>
          <w:szCs w:val="24"/>
          <w:lang w:eastAsia="es-ES"/>
        </w:rPr>
        <w:t>Detección de posibles faltas administrativas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181. </w:t>
      </w:r>
      <w:bookmarkEnd w:id="29"/>
      <w:r w:rsidRPr="00F86CE6">
        <w:rPr>
          <w:rFonts w:ascii="Times New Roman" w:eastAsia="Times New Roman" w:hAnsi="Times New Roman" w:cs="Times New Roman"/>
          <w:sz w:val="24"/>
          <w:szCs w:val="24"/>
          <w:lang w:eastAsia="es-ES"/>
        </w:rPr>
        <w:t>Cuando del resultado de las auditorías ordinarias o extraordinarias de inspección que realicen las personas auditoras se adviertan posibles faltas administrativas o irregularidades, se deberá dar vista de manera inmediata a la Dirección de Investigación para que proceda conforme a sus atribuciones.</w:t>
      </w: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p>
    <w:p w:rsidR="00AA654D" w:rsidRPr="00F86CE6" w:rsidRDefault="00AA654D" w:rsidP="00F86CE6">
      <w:pPr>
        <w:spacing w:after="0" w:line="240" w:lineRule="auto"/>
        <w:jc w:val="both"/>
        <w:rPr>
          <w:rFonts w:ascii="Times New Roman" w:eastAsia="Times New Roman" w:hAnsi="Times New Roman" w:cs="Times New Roman"/>
          <w:b/>
          <w:sz w:val="24"/>
          <w:szCs w:val="24"/>
          <w:lang w:eastAsia="es-ES"/>
        </w:rPr>
      </w:pPr>
      <w:bookmarkStart w:id="30" w:name="_Hlk202349397"/>
      <w:r w:rsidRPr="00F86CE6">
        <w:rPr>
          <w:rFonts w:ascii="Times New Roman" w:eastAsia="Times New Roman" w:hAnsi="Times New Roman" w:cs="Times New Roman"/>
          <w:b/>
          <w:sz w:val="24"/>
          <w:szCs w:val="24"/>
          <w:lang w:eastAsia="es-ES"/>
        </w:rPr>
        <w:t>Procedimientos de responsabilidad administrativa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r w:rsidRPr="00F86CE6">
        <w:rPr>
          <w:rFonts w:ascii="Times New Roman" w:eastAsia="Times New Roman" w:hAnsi="Times New Roman" w:cs="Times New Roman"/>
          <w:b/>
          <w:sz w:val="24"/>
          <w:szCs w:val="24"/>
          <w:lang w:eastAsia="es-ES"/>
        </w:rPr>
        <w:t xml:space="preserve">Artículo 182. </w:t>
      </w:r>
      <w:bookmarkEnd w:id="30"/>
      <w:r w:rsidRPr="00F86CE6">
        <w:rPr>
          <w:rFonts w:ascii="Times New Roman" w:eastAsia="Times New Roman" w:hAnsi="Times New Roman" w:cs="Times New Roman"/>
          <w:sz w:val="24"/>
          <w:szCs w:val="24"/>
          <w:lang w:eastAsia="es-ES"/>
        </w:rPr>
        <w:t>El procedimiento de responsabilidad administrativa se regirá en todo lo que resulte aplicable por el Título Octavo de la presente Ley, la Ley General de Responsabilidades Administrativas, la Ley de Responsabilidades Administrativas del Estado de México y Municipios y por los acuerdos generales que dicte para tal efecto el Pleno del Órgano de Administración Judicial.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ES"/>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SÉPTIMO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DEL CENTRO ESTATAL DE MEDIACIÓN, CONCILIACIÓN</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 Y DE JUSTICIA RESTAURATIVA</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Objeto y atribuciones</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Atribuciones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Artículo 183. </w:t>
      </w:r>
      <w:bookmarkStart w:id="31" w:name="_Hlk202713777"/>
      <w:r w:rsidRPr="00F86CE6">
        <w:rPr>
          <w:rFonts w:ascii="Times New Roman" w:eastAsia="Calibri" w:hAnsi="Times New Roman" w:cs="Times New Roman"/>
          <w:sz w:val="24"/>
          <w:szCs w:val="24"/>
          <w:lang w:eastAsia="es-MX"/>
        </w:rPr>
        <w:t xml:space="preserve">El Centro Estatal de Mediación, Conciliación y Justicia Restaurativa </w:t>
      </w:r>
      <w:bookmarkEnd w:id="31"/>
      <w:r w:rsidRPr="00F86CE6">
        <w:rPr>
          <w:rFonts w:ascii="Times New Roman" w:eastAsia="Calibri" w:hAnsi="Times New Roman" w:cs="Times New Roman"/>
          <w:sz w:val="24"/>
          <w:szCs w:val="24"/>
          <w:lang w:eastAsia="es-MX"/>
        </w:rPr>
        <w:t xml:space="preserve">es un órgano dependiente de la presidencia del Tribunal Superior de Justicia, encargado de coordinar, instrumentar y evaluar los servicios de mediación, conciliación y justicia restaurativa, tanto judiciales como extrajudiciales, a fin de fomentar la cultura de paz y de restauración de las relaciones interpersonales y sociales. </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El Centro Estatal de Mediación tendrá las atribuciones que la Ley General de Mecanismos Alternativos de Solución de Controversias y la Ley de Mediación, Conciliación y Promoción de la Paz Social para el Estado de México le confiere.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Directora o director General del Centro Estatal de Mediación, Conciliación y de Justicia Restaurativa</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sz w:val="24"/>
          <w:szCs w:val="24"/>
          <w:lang w:eastAsia="es-MX"/>
        </w:rPr>
        <w:t>Artículo 184.</w:t>
      </w:r>
      <w:r w:rsidRPr="00F86CE6">
        <w:rPr>
          <w:rFonts w:ascii="Times New Roman" w:eastAsia="Bookman Old Style" w:hAnsi="Times New Roman" w:cs="Times New Roman"/>
          <w:sz w:val="24"/>
          <w:szCs w:val="24"/>
          <w:lang w:eastAsia="es-MX"/>
        </w:rPr>
        <w:t xml:space="preserve"> El Centro Estatal de Mediación, Conciliación y de Justicia Restaurativa estará a cargo de </w:t>
      </w:r>
      <w:r w:rsidRPr="00F86CE6">
        <w:rPr>
          <w:rFonts w:ascii="Times New Roman" w:eastAsia="Bookman Old Style" w:hAnsi="Times New Roman" w:cs="Times New Roman"/>
          <w:bCs/>
          <w:sz w:val="24"/>
          <w:szCs w:val="24"/>
          <w:lang w:eastAsia="es-MX"/>
        </w:rPr>
        <w:t>una directora o</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Cs/>
          <w:sz w:val="24"/>
          <w:szCs w:val="24"/>
          <w:lang w:eastAsia="es-MX"/>
        </w:rPr>
        <w:t>d</w:t>
      </w:r>
      <w:r w:rsidRPr="00F86CE6">
        <w:rPr>
          <w:rFonts w:ascii="Times New Roman" w:eastAsia="Bookman Old Style" w:hAnsi="Times New Roman" w:cs="Times New Roman"/>
          <w:sz w:val="24"/>
          <w:szCs w:val="24"/>
          <w:lang w:eastAsia="es-MX"/>
        </w:rPr>
        <w:t>irector general designado por la Presidenta o el Presidente del Tribunal Superior de Justicia</w:t>
      </w:r>
      <w:r w:rsidRPr="00F86CE6">
        <w:rPr>
          <w:rFonts w:ascii="Times New Roman" w:eastAsia="Calibri" w:hAnsi="Times New Roman" w:cs="Times New Roman"/>
          <w:sz w:val="24"/>
          <w:szCs w:val="24"/>
          <w:lang w:eastAsia="es-MX"/>
        </w:rPr>
        <w:t>, quien durará en su encargo dos años.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ser directora o director general del Centro Estatal de Mediación, Conciliación y de Justicia Restaurativa deberá reunir los siguientes requisitos: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I. </w:t>
      </w:r>
      <w:r w:rsidRPr="00F86CE6">
        <w:rPr>
          <w:rFonts w:ascii="Times New Roman" w:eastAsia="Bookman Old Style" w:hAnsi="Times New Roman" w:cs="Times New Roman"/>
          <w:sz w:val="24"/>
          <w:szCs w:val="24"/>
          <w:lang w:eastAsia="es-MX"/>
        </w:rPr>
        <w:t xml:space="preserve">Título profesional legalmente expedido de la licenciatura en derecho o abogacía;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II. </w:t>
      </w:r>
      <w:r w:rsidRPr="00F86CE6">
        <w:rPr>
          <w:rFonts w:ascii="Times New Roman" w:eastAsia="Bookman Old Style" w:hAnsi="Times New Roman" w:cs="Times New Roman"/>
          <w:sz w:val="24"/>
          <w:szCs w:val="24"/>
          <w:lang w:eastAsia="es-MX"/>
        </w:rPr>
        <w:t xml:space="preserve">Experiencia profesional mínima de cinco años;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III. </w:t>
      </w:r>
      <w:r w:rsidRPr="00F86CE6">
        <w:rPr>
          <w:rFonts w:ascii="Times New Roman" w:eastAsia="Bookman Old Style" w:hAnsi="Times New Roman" w:cs="Times New Roman"/>
          <w:sz w:val="24"/>
          <w:szCs w:val="24"/>
          <w:lang w:eastAsia="es-MX"/>
        </w:rPr>
        <w:t xml:space="preserve">Gozar de buena reputación;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IV.</w:t>
      </w:r>
      <w:r w:rsidRPr="00F86CE6">
        <w:rPr>
          <w:rFonts w:ascii="Times New Roman" w:eastAsia="Bookman Old Style" w:hAnsi="Times New Roman" w:cs="Times New Roman"/>
          <w:sz w:val="24"/>
          <w:szCs w:val="24"/>
          <w:lang w:eastAsia="es-MX"/>
        </w:rPr>
        <w:t xml:space="preserve"> Contar con </w:t>
      </w:r>
      <w:r w:rsidRPr="00F86CE6">
        <w:rPr>
          <w:rFonts w:ascii="Times New Roman" w:eastAsia="Calibri" w:hAnsi="Times New Roman" w:cs="Times New Roman"/>
          <w:sz w:val="24"/>
          <w:szCs w:val="24"/>
          <w:lang w:eastAsia="es-MX"/>
        </w:rPr>
        <w:t>la certificación como persona facilitadora;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bCs/>
          <w:sz w:val="24"/>
          <w:szCs w:val="24"/>
          <w:lang w:eastAsia="es-MX"/>
        </w:rPr>
        <w:t xml:space="preserve">V. </w:t>
      </w:r>
      <w:r w:rsidRPr="00F86CE6">
        <w:rPr>
          <w:rFonts w:ascii="Times New Roman" w:eastAsia="Bookman Old Style" w:hAnsi="Times New Roman" w:cs="Times New Roman"/>
          <w:sz w:val="24"/>
          <w:szCs w:val="24"/>
          <w:lang w:eastAsia="es-MX"/>
        </w:rPr>
        <w:t xml:space="preserve">No estar inhabilitado para desempeñar un empleo, cargo o comisión en el servicio público ni haber sido condenada o condenado por delito doloso con sanción privativa de libertad mayor de un año; no haber sido condenada </w:t>
      </w:r>
      <w:r w:rsidRPr="00F86CE6">
        <w:rPr>
          <w:rFonts w:ascii="Times New Roman" w:eastAsia="Calibri" w:hAnsi="Times New Roman" w:cs="Times New Roman"/>
          <w:sz w:val="24"/>
          <w:szCs w:val="24"/>
          <w:lang w:eastAsia="es-MX"/>
        </w:rPr>
        <w:t>o condenado por sentencia ejecutoriada por el delito de violencia política contra las mujeres en razón de género, o por delitos de violencia familiar, contra la libertad sexual o de violencia de género</w:t>
      </w:r>
      <w:r w:rsidRPr="00F86CE6">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bCs/>
          <w:sz w:val="24"/>
          <w:szCs w:val="24"/>
          <w:lang w:eastAsia="es-MX"/>
        </w:rPr>
        <w:t>así</w:t>
      </w:r>
      <w:r w:rsidRPr="00F86CE6">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bCs/>
          <w:sz w:val="24"/>
          <w:szCs w:val="24"/>
          <w:lang w:eastAsia="es-MX"/>
        </w:rPr>
        <w:t>como no estar inscrita o inscrito en el Registro Nacional de Personas Sancionadas en Materia de Violencia Política contra las Mujeres en Razón de Género</w:t>
      </w:r>
      <w:r w:rsidRPr="00F86CE6">
        <w:rPr>
          <w:rFonts w:ascii="Times New Roman" w:eastAsia="Calibri" w:hAnsi="Times New Roman" w:cs="Times New Roman"/>
          <w:bCs/>
          <w:sz w:val="24"/>
          <w:szCs w:val="24"/>
          <w:lang w:eastAsia="es-MX"/>
        </w:rPr>
        <w:t>;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VI. </w:t>
      </w: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Titular de los Centros de Mediación, Conciliación y Justicia Restaurativa regionales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185. </w:t>
      </w:r>
      <w:r w:rsidRPr="00F86CE6">
        <w:rPr>
          <w:rFonts w:ascii="Times New Roman" w:eastAsia="Calibri" w:hAnsi="Times New Roman" w:cs="Times New Roman"/>
          <w:sz w:val="24"/>
          <w:szCs w:val="24"/>
          <w:lang w:eastAsia="es-MX"/>
        </w:rPr>
        <w:t xml:space="preserve">La o el Director General </w:t>
      </w:r>
      <w:r w:rsidRPr="00F86CE6">
        <w:rPr>
          <w:rFonts w:ascii="Times New Roman" w:eastAsia="Bookman Old Style" w:hAnsi="Times New Roman" w:cs="Times New Roman"/>
          <w:bCs/>
          <w:sz w:val="24"/>
          <w:szCs w:val="24"/>
          <w:lang w:eastAsia="es-MX"/>
        </w:rPr>
        <w:t xml:space="preserve">del Centro Estatal de Mediación, Conciliación y de Justicia Restaurativa </w:t>
      </w:r>
      <w:r w:rsidRPr="00F86CE6">
        <w:rPr>
          <w:rFonts w:ascii="Times New Roman" w:eastAsia="Calibri" w:hAnsi="Times New Roman" w:cs="Times New Roman"/>
          <w:sz w:val="24"/>
          <w:szCs w:val="24"/>
          <w:lang w:eastAsia="es-MX"/>
        </w:rPr>
        <w:t xml:space="preserve">tendrá las atribuciones previstas en la Ley General </w:t>
      </w:r>
      <w:r w:rsidRPr="00F86CE6">
        <w:rPr>
          <w:rFonts w:ascii="Times New Roman" w:eastAsia="Bookman Old Style" w:hAnsi="Times New Roman" w:cs="Times New Roman"/>
          <w:sz w:val="24"/>
          <w:szCs w:val="24"/>
          <w:lang w:eastAsia="es-MX"/>
        </w:rPr>
        <w:t>de Mecanismos Alternativos de Solución de Controversias y la Ley de Mediación, Conciliación y Promoción de la Paz Social para el Estado de México.</w:t>
      </w:r>
    </w:p>
    <w:p w:rsidR="00AA654D" w:rsidRPr="00F86CE6" w:rsidRDefault="00AA654D" w:rsidP="00F86CE6">
      <w:pPr>
        <w:spacing w:after="0" w:line="240" w:lineRule="auto"/>
        <w:jc w:val="both"/>
        <w:rPr>
          <w:rFonts w:ascii="Times New Roman" w:eastAsia="Calibri" w:hAnsi="Times New Roman" w:cs="Times New Roman"/>
          <w:b/>
          <w:bCs/>
          <w:sz w:val="24"/>
          <w:szCs w:val="24"/>
          <w:shd w:val="clear" w:color="auto" w:fill="FFFFFF"/>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 xml:space="preserve">Mecanismos Alternativos de Solución de Controversias </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shd w:val="clear" w:color="auto" w:fill="FFFFFF"/>
          <w:lang w:eastAsia="es-MX"/>
        </w:rPr>
        <w:t xml:space="preserve">Artículo 186. </w:t>
      </w:r>
      <w:r w:rsidRPr="00F86CE6">
        <w:rPr>
          <w:rFonts w:ascii="Times New Roman" w:eastAsia="Calibri" w:hAnsi="Times New Roman" w:cs="Times New Roman"/>
          <w:sz w:val="24"/>
          <w:szCs w:val="24"/>
          <w:lang w:eastAsia="es-MX"/>
        </w:rPr>
        <w:t>Los Mecanismos Alternativos de Solución de Controversias son parte integrante del sistema de justicia del Estado de México y constituyen una vía legítima y preferente para la solución pacífica de conflictos, por lo que su promoción, fortalecimiento y operación serán prioritarios para el Poder Judicial</w:t>
      </w:r>
      <w:r w:rsidRPr="00F86CE6">
        <w:rPr>
          <w:rFonts w:ascii="Times New Roman" w:eastAsia="Calibri" w:hAnsi="Times New Roman" w:cs="Times New Roman"/>
          <w:b/>
          <w:bCs/>
          <w:sz w:val="24"/>
          <w:szCs w:val="24"/>
          <w:lang w:eastAsia="es-MX"/>
        </w:rPr>
        <w:t>.</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r w:rsidRPr="00F86CE6">
        <w:rPr>
          <w:rFonts w:ascii="Times New Roman" w:eastAsia="Calibri" w:hAnsi="Times New Roman" w:cs="Times New Roman"/>
          <w:b/>
          <w:bCs/>
          <w:sz w:val="24"/>
          <w:szCs w:val="24"/>
          <w:lang w:eastAsia="es-MX"/>
        </w:rPr>
        <w:t>Sesión informativa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lastRenderedPageBreak/>
        <w:t xml:space="preserve">Artículo 187. </w:t>
      </w:r>
      <w:r w:rsidRPr="00F86CE6">
        <w:rPr>
          <w:rFonts w:ascii="Times New Roman" w:eastAsia="Calibri" w:hAnsi="Times New Roman" w:cs="Times New Roman"/>
          <w:sz w:val="24"/>
          <w:szCs w:val="24"/>
          <w:lang w:eastAsia="es-MX"/>
        </w:rPr>
        <w:t>Los jueces, juezas, magistrados y magistradas deberán considerar la procedencia de los Mecanismos Alternativos de Solución de Controversias en todas las etapas del proceso judicial y, en los casos susceptibles, derivar obligatoriamente a las partes a una sesión informativa inicial. En caso de negativa injustificada, deberán fundar y motivar su decisión.</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Programa estatal de Profesionalización</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Artículo 188. </w:t>
      </w:r>
      <w:r w:rsidRPr="00F86CE6">
        <w:rPr>
          <w:rFonts w:ascii="Times New Roman" w:eastAsia="Calibri" w:hAnsi="Times New Roman" w:cs="Times New Roman"/>
          <w:sz w:val="24"/>
          <w:szCs w:val="24"/>
          <w:lang w:eastAsia="es-MX"/>
        </w:rPr>
        <w:t>El Poder Judicial establecerá un programa estatal de Profesionalización en Mecanismos Alternativos de Solución de Controversias, que incluirá procesos de formación, certificación, actualización y evaluación periódica de personas facilitadoras públicos y privados. Este programa será obligatorio para el personal adscrito al Centro.</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La plantilla del Centro y requisitos para ser facilitador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189.</w:t>
      </w:r>
      <w:r w:rsidRPr="00F86CE6">
        <w:rPr>
          <w:rFonts w:ascii="Times New Roman" w:eastAsia="Bookman Old Style" w:hAnsi="Times New Roman" w:cs="Times New Roman"/>
          <w:sz w:val="24"/>
          <w:szCs w:val="24"/>
          <w:lang w:eastAsia="es-MX"/>
        </w:rPr>
        <w:t xml:space="preserve"> El Centro contará con el personal técnico y operativo que determine el Órgano de Administración Judicial, que hará los nombramientos correspondientes a propuesta de la directora o el director general del Centro, atendiendo a la suficiencia y disponibilidad presupuestal.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Son requisitos para obtener la certificación como persona facilitadora: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Contar con título y cédula profesional de estudios de licenciatura;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Contar con nacionalidad mexicana en Pleno goce y ejercicio de sus derechos civiles y políticos;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haber sido sentenciada o sentenciado por delito doloso;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ser declarada como persona deudora alimentaria morosa, ni estar inscrita en el Registro Nacional de Obligaciones Alimentaria, </w:t>
      </w:r>
      <w:r w:rsidRPr="00F86CE6">
        <w:rPr>
          <w:rFonts w:ascii="Times New Roman" w:eastAsia="Bookman Old Style" w:hAnsi="Times New Roman" w:cs="Times New Roman"/>
          <w:bCs/>
          <w:sz w:val="24"/>
          <w:szCs w:val="24"/>
          <w:lang w:eastAsia="es-MX"/>
        </w:rPr>
        <w:t>así como no estar inscrita o inscrito en el Registro Nacional de Personas Sancionadas en Materia de Violencia Política contra las Mujeres en Razón de Género, y</w:t>
      </w:r>
      <w:r w:rsidRPr="00F86CE6">
        <w:rPr>
          <w:rFonts w:ascii="Times New Roman" w:eastAsia="Bookman Old Style" w:hAnsi="Times New Roman" w:cs="Times New Roman"/>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3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Aprobar las evaluaciones que, al efecto se determinen por el Órgano de Administración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Tratándose de personas facilitadoras que pertenezcan a los pueblos y comunidades indígenas y afromexicanas, se estará a lo dispuesto por el artículo 2o. de la Constitución Política de los Estados Unidos Mexicanos, así como lo dispuesto por el artículo 17 de la Constitución Política del Estado Libre y Soberano de México.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Atribuciones de las mediadoras, los mediadores, las conciliadoras, los conciliadores, las facilitadoras y los facilitadores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lang w:eastAsia="es-MX"/>
        </w:rPr>
        <w:t xml:space="preserve">Artículo 190. </w:t>
      </w:r>
      <w:r w:rsidRPr="00F86CE6">
        <w:rPr>
          <w:rFonts w:ascii="Times New Roman" w:eastAsia="Calibri" w:hAnsi="Times New Roman" w:cs="Times New Roman"/>
          <w:sz w:val="24"/>
          <w:szCs w:val="24"/>
          <w:lang w:eastAsia="es-MX"/>
        </w:rPr>
        <w:t xml:space="preserve">Las </w:t>
      </w:r>
      <w:r w:rsidRPr="00F86CE6">
        <w:rPr>
          <w:rFonts w:ascii="Times New Roman" w:eastAsia="Calibri" w:hAnsi="Times New Roman" w:cs="Times New Roman"/>
          <w:bCs/>
          <w:sz w:val="24"/>
          <w:szCs w:val="24"/>
          <w:lang w:eastAsia="es-MX"/>
        </w:rPr>
        <w:t>mediadoras, los mediadores, las conciliadoras, los conciliadores, las facilitadoras y los facilitadores</w:t>
      </w:r>
      <w:r w:rsidRPr="00F86CE6">
        <w:rPr>
          <w:rFonts w:ascii="Times New Roman" w:eastAsia="Calibri" w:hAnsi="Times New Roman" w:cs="Times New Roman"/>
          <w:b/>
          <w:sz w:val="24"/>
          <w:szCs w:val="24"/>
          <w:lang w:eastAsia="es-MX"/>
        </w:rPr>
        <w:t xml:space="preserve"> </w:t>
      </w:r>
      <w:r w:rsidRPr="00F86CE6">
        <w:rPr>
          <w:rFonts w:ascii="Times New Roman" w:eastAsia="Calibri" w:hAnsi="Times New Roman" w:cs="Times New Roman"/>
          <w:sz w:val="24"/>
          <w:szCs w:val="24"/>
          <w:lang w:eastAsia="es-MX"/>
        </w:rPr>
        <w:t>tendrán fe pública en todo lo relativo al desempeño de sus funciones y deberán firmar junto con las y los interesados todo acuerdo o convenio al que lleguen. Contarán con las siguientes atribuciones: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40"/>
        </w:numP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Guardar sigilo respecto de los informes, datos, comentarios, opiniones, conversaciones y acuerdos de las partes de que tengan conocimiento con motivo del trámite de los asuntos en que intervengan;</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numPr>
          <w:ilvl w:val="0"/>
          <w:numId w:val="40"/>
        </w:numP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lastRenderedPageBreak/>
        <w:t>Intervenir en las controversias de su competencia, procurando que se resuelvan a través de los medios alternos permitidos por la ley;</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numPr>
          <w:ilvl w:val="0"/>
          <w:numId w:val="40"/>
        </w:numP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Informar a la directora o director general el estado que guardan los asuntos en los que intervienen; y</w:t>
      </w:r>
    </w:p>
    <w:p w:rsidR="00AA654D" w:rsidRPr="00F86CE6" w:rsidRDefault="00AA654D" w:rsidP="00F86CE6">
      <w:pPr>
        <w:spacing w:after="0" w:line="240" w:lineRule="auto"/>
        <w:contextualSpacing/>
        <w:jc w:val="both"/>
        <w:rPr>
          <w:rFonts w:ascii="Times New Roman" w:eastAsia="Calibri" w:hAnsi="Times New Roman" w:cs="Times New Roman"/>
          <w:sz w:val="24"/>
          <w:szCs w:val="24"/>
          <w:lang w:eastAsia="es-MX"/>
        </w:rPr>
      </w:pPr>
    </w:p>
    <w:p w:rsidR="00AA654D" w:rsidRPr="00F86CE6" w:rsidRDefault="00AA654D" w:rsidP="00F86CE6">
      <w:pPr>
        <w:numPr>
          <w:ilvl w:val="0"/>
          <w:numId w:val="40"/>
        </w:numPr>
        <w:spacing w:after="0" w:line="240" w:lineRule="auto"/>
        <w:contextualSpacing/>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Someter a la aprobación de la directora o el director general del Centro o de quien deba supervisarlos, los convenios en los que intervengan, con base en los lineamientos y reglas de operación que emita el Órgano de Administración Judicial.</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Registro de Personas Facilitadoras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191.</w:t>
      </w:r>
      <w:r w:rsidRPr="00F86CE6">
        <w:rPr>
          <w:rFonts w:ascii="Times New Roman" w:eastAsia="Bookman Old Style" w:hAnsi="Times New Roman" w:cs="Times New Roman"/>
          <w:sz w:val="24"/>
          <w:szCs w:val="24"/>
          <w:lang w:eastAsia="es-MX"/>
        </w:rPr>
        <w:t xml:space="preserve"> El Centro inscribirá en el Registro de Personas Facilitadoras a las personas facilitadoras, quienes obtengan la certificación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vigencia de la Certificación será de cinco años, con carácter renovable, sin perjuicio de la revisión periódica que establezca el Órgano de Administración Judicial, según los lineamientos que emita el Consejo Nacional de Mecanismos Alternativos de Solución de Controversias, de conformidad con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certificación podrá suspenderse o revocarse de conformidad con la normatividad que resulte aplicable, así como cancelarse la inscripción en el Registro de Personas Facilitadoras.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OCTAVO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DEL TRIBUNAL DE DISCIPLINA JUDICIAL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Naturaleza, Integración y Funcionamiento</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192.</w:t>
      </w:r>
      <w:r w:rsidRPr="00F86CE6">
        <w:rPr>
          <w:rFonts w:ascii="Times New Roman" w:eastAsia="Bookman Old Style" w:hAnsi="Times New Roman" w:cs="Times New Roman"/>
          <w:sz w:val="24"/>
          <w:szCs w:val="24"/>
          <w:lang w:eastAsia="es-MX"/>
        </w:rPr>
        <w:t xml:space="preserve"> La disciplina del Poder Judicial del Estado de México estará a cargo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Independencia técnica, de gestión y autonomía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193.</w:t>
      </w:r>
      <w:r w:rsidRPr="00F86CE6">
        <w:rPr>
          <w:rFonts w:ascii="Times New Roman" w:eastAsia="Bookman Old Style" w:hAnsi="Times New Roman" w:cs="Times New Roman"/>
          <w:sz w:val="24"/>
          <w:szCs w:val="24"/>
          <w:lang w:eastAsia="es-MX"/>
        </w:rPr>
        <w:t xml:space="preserve"> El Tribunal de Disciplina Judicial es un órgano del Poder Judicial, con independencia técnica, de gestión y con autonomía para emitir sus resoluciones, que tiene como fin velar por la independencia, la integridad y la honestidad en la administración e impartición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194.</w:t>
      </w:r>
      <w:r w:rsidRPr="00F86CE6">
        <w:rPr>
          <w:rFonts w:ascii="Times New Roman" w:eastAsia="Bookman Old Style" w:hAnsi="Times New Roman" w:cs="Times New Roman"/>
          <w:sz w:val="24"/>
          <w:szCs w:val="24"/>
          <w:lang w:eastAsia="es-MX"/>
        </w:rPr>
        <w:t xml:space="preserve"> El Tribunal de Disciplina Judicial se integrará por cinco personas, que serán elegidas como magistradas o magistrados, mediante el voto popular, libre, directo y secreto de la ciudadanía, los cuales deberán de cumplir con los requisitos, términos y condiciones que establecen los artículos 91, 92 y 107 de la Constitución, las cuales deberán de ser designadas conforme al artículo 89 de la citada Constitución.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Dichas personas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para ser electas como magistradas o magistrados del Tribunal de Disciplina Judicial, deberán de haberse distinguido por su capacidad profesional, honestidad y honorabilidad en el ejercicio de sus actividades, además de los requisitos previstos en la Constitución.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El Pleno del Tribunal de Disciplina Judicial contará con las servidoras y servidores públicos necesarios para su adecuado funcionamiento.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para ser magistrada o magistrado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195.</w:t>
      </w:r>
      <w:r w:rsidRPr="00F86CE6">
        <w:rPr>
          <w:rFonts w:ascii="Times New Roman" w:eastAsia="Bookman Old Style" w:hAnsi="Times New Roman" w:cs="Times New Roman"/>
          <w:sz w:val="24"/>
          <w:szCs w:val="24"/>
          <w:lang w:eastAsia="es-MX"/>
        </w:rPr>
        <w:t xml:space="preserve"> Para ser magistrada o magistrado del Tribunal de Disciplina Judicial, se </w:t>
      </w:r>
      <w:r w:rsidRPr="00F86CE6">
        <w:rPr>
          <w:rFonts w:ascii="Times New Roman" w:eastAsia="Bookman Old Style" w:hAnsi="Times New Roman" w:cs="Times New Roman"/>
          <w:bCs/>
          <w:sz w:val="24"/>
          <w:szCs w:val="24"/>
          <w:lang w:eastAsia="es-MX"/>
        </w:rPr>
        <w:t>requiere</w:t>
      </w:r>
      <w:r w:rsidRPr="00F86CE6">
        <w:rPr>
          <w:rFonts w:ascii="Times New Roman" w:eastAsia="Bookman Old Style" w:hAnsi="Times New Roman" w:cs="Times New Roman"/>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 ciudadana o ciudadano del Estado, mexicana o mexicano por nacimiento, en Pleno ejercicio de sus derechos civiles y políticos;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Haber residido en la entidad durante el año anterior al día de la publicación de la convocatoria para la integración del listado de candidaturas;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Contar el día de la publicación de la convocatoria con título de licenciatura en derecho expedido legalmente y haber obtenido un promedio general de calificación de cuando menos ocho puntos o su equivalente</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y de nueve puntos o equivalente en las materias relacionadas con el cargo al que se postula en la licenciatura, especialidad, maestría o doctorado;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 y no haber sido condenada o condenado por delito doloso con sanción privativa de la libertad;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haber ocupado en el Estado el cargo de titular de secretaría o equivalente, fiscal general de justicia, senadora o senador, diputada o diputado federal o local, Presidenta o Presidente municipal, durante el año previo al día de la publicación de la convocatoria;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haber sido condenada o condenado por sentencia ejecutoriada por el delito de violencia política contra las mujeres en razón de género, o por delitos de violencia familiar, contra la libertad sexual o de violencia de género;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Duración del encargo de magistrada o magistrado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196.</w:t>
      </w:r>
      <w:r w:rsidRPr="00F86CE6">
        <w:rPr>
          <w:rFonts w:ascii="Times New Roman" w:eastAsia="Bookman Old Style" w:hAnsi="Times New Roman" w:cs="Times New Roman"/>
          <w:sz w:val="24"/>
          <w:szCs w:val="24"/>
          <w:lang w:eastAsia="es-MX"/>
        </w:rPr>
        <w:t xml:space="preserve"> Las magistradas y magistrados del Tribunal de Disciplina Judicial durarán seis años en su encargo, serán sustituidos de manera escalonada y no podrán ser electos para un nuevo periodo.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Independencia e imparcialidad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197.</w:t>
      </w:r>
      <w:r w:rsidRPr="00F86CE6">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bCs/>
          <w:sz w:val="24"/>
          <w:szCs w:val="24"/>
          <w:lang w:eastAsia="es-MX"/>
        </w:rPr>
        <w:t>Las magistradas y magistrados del Tribunal de Disciplina Judicial, ejercerán su función con independencia e imparcialidad.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Investigación, substanciación y resolución de procedimientos de responsabilidad administrativa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198.</w:t>
      </w:r>
      <w:r w:rsidRPr="00F86CE6">
        <w:rPr>
          <w:rFonts w:ascii="Times New Roman" w:eastAsia="Bookman Old Style" w:hAnsi="Times New Roman" w:cs="Times New Roman"/>
          <w:sz w:val="24"/>
          <w:szCs w:val="24"/>
          <w:lang w:eastAsia="es-MX"/>
        </w:rPr>
        <w:t xml:space="preserve"> El Tribunal de Disciplina Judicial tendrá como atribuciones para cumplir con su objeto, la investigación, substanciación y resolución de los procedimientos de responsabilidad administrativa, por faltas cometidas por todas las personas servidoras públicas del Poder Judicial que desempeñen funciones de carácter jurisdiccional, así como la resolución de los recursos de revisión en los procedimientos</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de responsabilidades contra cualquier persona servidora pública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 xml:space="preserve">Evaluación y seguimiento del desempeño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199.</w:t>
      </w:r>
      <w:r w:rsidRPr="00F86CE6">
        <w:rPr>
          <w:rFonts w:ascii="Times New Roman" w:eastAsia="Bookman Old Style" w:hAnsi="Times New Roman" w:cs="Times New Roman"/>
          <w:sz w:val="24"/>
          <w:szCs w:val="24"/>
          <w:lang w:eastAsia="es-MX"/>
        </w:rPr>
        <w:t xml:space="preserve"> El Tribunal de Disciplina Judicial también llevará a cabo la evaluación y seguimiento del desempeño de las magistradas, magistrados, juezas y jueces del Poder Judicial que resulten electas en la elección local que corresponda durante su primer año de ejercicio.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Resolución de conflictos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200.</w:t>
      </w:r>
      <w:r w:rsidRPr="00F86CE6">
        <w:rPr>
          <w:rFonts w:ascii="Times New Roman" w:eastAsia="Bookman Old Style" w:hAnsi="Times New Roman" w:cs="Times New Roman"/>
          <w:sz w:val="24"/>
          <w:szCs w:val="24"/>
          <w:lang w:eastAsia="es-MX"/>
        </w:rPr>
        <w:t xml:space="preserve"> El Tribunal de Disciplina Judicial conocerá y resolverá los conflictos laborales que surjan entre el Poder Judicial y sus servidoras y servidores públicos,</w:t>
      </w:r>
      <w:r w:rsidRPr="00F86CE6">
        <w:rPr>
          <w:rFonts w:ascii="Times New Roman" w:eastAsia="Bookman Old Style" w:hAnsi="Times New Roman" w:cs="Times New Roman"/>
          <w:b/>
          <w:bCs/>
          <w:sz w:val="24"/>
          <w:szCs w:val="24"/>
          <w:lang w:eastAsia="es-MX"/>
        </w:rPr>
        <w:t xml:space="preserve"> </w:t>
      </w:r>
      <w:r w:rsidRPr="00F86CE6">
        <w:rPr>
          <w:rFonts w:ascii="Times New Roman" w:eastAsia="Bookman Old Style" w:hAnsi="Times New Roman" w:cs="Times New Roman"/>
          <w:sz w:val="24"/>
          <w:szCs w:val="24"/>
          <w:lang w:eastAsia="es-MX"/>
        </w:rPr>
        <w:t>incluyendo los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Conducción y sustanciación de procedimientos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201.</w:t>
      </w:r>
      <w:r w:rsidRPr="00F86CE6">
        <w:rPr>
          <w:rFonts w:ascii="Times New Roman" w:eastAsia="Bookman Old Style" w:hAnsi="Times New Roman" w:cs="Times New Roman"/>
          <w:sz w:val="24"/>
          <w:szCs w:val="24"/>
          <w:lang w:eastAsia="es-MX"/>
        </w:rPr>
        <w:t xml:space="preserve"> El Tribunal de Disciplina Judicial conducirá y sustanciará sus procedimientos de manera pronta, completa, expedita e imparcial, conforme al procedimiento que establezca la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Denuncias y quejas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202.</w:t>
      </w:r>
      <w:r w:rsidRPr="00F86CE6">
        <w:rPr>
          <w:rFonts w:ascii="Times New Roman" w:eastAsia="Bookman Old Style" w:hAnsi="Times New Roman" w:cs="Times New Roman"/>
          <w:sz w:val="24"/>
          <w:szCs w:val="24"/>
          <w:lang w:eastAsia="es-MX"/>
        </w:rPr>
        <w:t xml:space="preserve"> Cualquier persona o autoridad podrá denunciar o presentar su queja ante el Tribunal de Disciplina Judicial por hechos que pudieran ser objeto de responsabilidad administrativa o penal</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cometidos por alguna servidora o servidor público con funciones jurisdiccionales del Poder Judicial, incluyendo magistradas, magistrados, jueces y juezas, a efecto de que investigue y, en su caso, sancione la conducta denunciada.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Funcionamiento del Tribunal de Disciplina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203.</w:t>
      </w:r>
      <w:r w:rsidRPr="00F86CE6">
        <w:rPr>
          <w:rFonts w:ascii="Times New Roman" w:eastAsia="Bookman Old Style" w:hAnsi="Times New Roman" w:cs="Times New Roman"/>
          <w:sz w:val="24"/>
          <w:szCs w:val="24"/>
          <w:lang w:eastAsia="es-MX"/>
        </w:rPr>
        <w:t xml:space="preserve"> Para el ejercicio de sus atribuciones y desempeño de sus actividades, el Tribunal de Disciplina Judicial podrá actuar 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3"/>
        </w:num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Pleno;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3"/>
        </w:num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Comisiones.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Además, contará con el número de actuarios necesarios para el desempeño de sus funciones.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Pleno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204.</w:t>
      </w:r>
      <w:r w:rsidRPr="00F86CE6">
        <w:rPr>
          <w:rFonts w:ascii="Times New Roman" w:eastAsia="Bookman Old Style" w:hAnsi="Times New Roman" w:cs="Times New Roman"/>
          <w:sz w:val="24"/>
          <w:szCs w:val="24"/>
          <w:lang w:eastAsia="es-MX"/>
        </w:rPr>
        <w:t xml:space="preserve"> El Pleno se conformará por las cinco magistradas o magistrados, pero podrá sesionar con la presencia de cuatro.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Licencias y remoción de las magistradas y magistrados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Tribunal de Disciplina Judicial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 temporales o absolutas y renuncia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Artículo 205.</w:t>
      </w:r>
      <w:r w:rsidRPr="00F86CE6">
        <w:rPr>
          <w:rFonts w:ascii="Times New Roman" w:eastAsia="Bookman Old Style" w:hAnsi="Times New Roman" w:cs="Times New Roman"/>
          <w:bCs/>
          <w:sz w:val="24"/>
          <w:szCs w:val="24"/>
          <w:lang w:eastAsia="es-MX"/>
        </w:rPr>
        <w:t xml:space="preserve"> Corresponde a la Legislatura o la Diputación Permanente resolver sobre las licencias temporales o absolutas y, en su caso, las renuncias de magistradas y magistrados del Tribunal de Disciplina Judicial, cuando las ausencias excedan del término que establezcan las leyes respectivas y, en su caso, conforme a lo previsto en el artículo 93 de la Constitución.</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Se considerarán licencias temporales aquellas que no excedan de quince días, podrán ser concedidas por el Pleno del Tribunal de Disciplina Judicial para el caso de sus integrantes.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Las licencias que excedan de este tiempo deberán justificarse y podrán concederse sin goce de sueldo por la mayoría de los miembros presentes en la Legislatura o la Diputación Permanente.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Ninguna licencia podrá exceder del término de un año.</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Ocupación de la vacante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206. </w:t>
      </w:r>
      <w:r w:rsidRPr="00F86CE6">
        <w:rPr>
          <w:rFonts w:ascii="Times New Roman" w:eastAsia="Bookman Old Style" w:hAnsi="Times New Roman" w:cs="Times New Roman"/>
          <w:bCs/>
          <w:sz w:val="24"/>
          <w:szCs w:val="24"/>
          <w:lang w:eastAsia="es-MX"/>
        </w:rPr>
        <w:t xml:space="preserve">Cuando la falta de una magistrada o magistrado del Tribunal de Disciplina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 xml:space="preserve">En caso de agotarse o no existir candidatura que ocupe la vacante, la Legislatura o la Diputación Permanente designará a quien ejercerá en forma interina las funciones de magistrada o magistrado, de una terna de jueces, juezas, secretarios o secretarias,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la Constitución. </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Renuncias por causa grave</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207. </w:t>
      </w:r>
      <w:r w:rsidRPr="00F86CE6">
        <w:rPr>
          <w:rFonts w:ascii="Times New Roman" w:eastAsia="Bookman Old Style" w:hAnsi="Times New Roman" w:cs="Times New Roman"/>
          <w:bCs/>
          <w:sz w:val="24"/>
          <w:szCs w:val="24"/>
          <w:lang w:eastAsia="es-MX"/>
        </w:rPr>
        <w:t>Las renuncias de las magistradas y magistrados del Tribunal de Disciplina Judicial solo procederán por causas graves; serán aprobadas por mayoría de los miembros presentes de la Legislatura y, en sus recesos, por la Diputación Permanente.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Remoción de magistradas o magistrados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208.</w:t>
      </w:r>
      <w:r w:rsidRPr="00F86CE6">
        <w:rPr>
          <w:rFonts w:ascii="Times New Roman" w:eastAsia="Bookman Old Style" w:hAnsi="Times New Roman" w:cs="Times New Roman"/>
          <w:sz w:val="24"/>
          <w:szCs w:val="24"/>
          <w:lang w:eastAsia="es-MX"/>
        </w:rPr>
        <w:t xml:space="preserve"> Durante su encargo, las magistradas o magistrados del Tribunal de Disciplina Judicial sólo podrán ser removidos en los términos del Título Séptimo de la Constitución.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32" w:name="_Hlk201830615"/>
      <w:r w:rsidRPr="00F86CE6">
        <w:rPr>
          <w:rFonts w:ascii="Times New Roman" w:eastAsia="Bookman Old Style" w:hAnsi="Times New Roman" w:cs="Times New Roman"/>
          <w:b/>
          <w:sz w:val="24"/>
          <w:szCs w:val="24"/>
          <w:lang w:eastAsia="es-MX"/>
        </w:rPr>
        <w:t>Atribuciones</w:t>
      </w:r>
      <w:bookmarkEnd w:id="32"/>
      <w:r w:rsidRPr="00F86CE6">
        <w:rPr>
          <w:rFonts w:ascii="Times New Roman" w:eastAsia="Bookman Old Style" w:hAnsi="Times New Roman" w:cs="Times New Roman"/>
          <w:b/>
          <w:sz w:val="24"/>
          <w:szCs w:val="24"/>
          <w:lang w:eastAsia="es-MX"/>
        </w:rPr>
        <w:t xml:space="preserve"> del Tribunal de Disciplina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del Pleno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209.</w:t>
      </w:r>
      <w:r w:rsidRPr="00F86CE6">
        <w:rPr>
          <w:rFonts w:ascii="Times New Roman" w:eastAsia="Bookman Old Style" w:hAnsi="Times New Roman" w:cs="Times New Roman"/>
          <w:sz w:val="24"/>
          <w:szCs w:val="24"/>
          <w:lang w:eastAsia="es-MX"/>
        </w:rPr>
        <w:t xml:space="preserve"> El Pleno del Tribunal de Disciplina Judicial tendrá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Substanciar y resolver el recurso de revisión y los demás recursos que procedan respecto de los procedimientos de responsabilidad administrativa que son competencia de las comisiones, la evaluación del desempeño de la función judicial de las magistradas, magistrados, juezas y jueces del Poder Judicial, así como de las personas juzgadoras que resulten electas en la elección local que corresponda, durante su primer año de ejercicio; y de los conflictos laborales que surjan entre el Poder Judicial y todas las personas servidoras públicas que lo integran;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Ordenar oficiosamente o por denuncia</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el inicio de investigaciones para determinar si se ha incurrido en responsabilidad administrativa respecto de personas servidoras y servidores públicos del Poder Judicial, en el ámbito de su competencia;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Atraer procedimientos relacionados con faltas graves o hechos que las leyes señalen como delitos cometidos por personas servidoras públicas con funciones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Ordenar medidas cautelares y de apremio;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Sancionar a las personas servidoras públicas que incurran en actos u omisiones contrarias a la ley, a la administración de justicia o a los principios de objetividad, imparcialidad, independencia, profesionalismo o excelencia, dentro del ámbito de competencia que le establece esta ley;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Conocer y resolver los conflictos que surjan entre el Poder Judicial y sus servidoras y servidores públicos;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Dar vista al Ministerio Público por la posible comisión de delitos;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Solicitar a la Legislatura o a la Diputación Permanente el inicio de juicio político en contra de las juezas, jueces, magistradas y magistrados electos en los casos que proceda;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Otorgar licencias a sus magistradas y magistrados, cuando no excedan de 15 días;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Elaborar los proyectos de reglamentos y acuerdos generales que requiera para su administración y organización interna;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sz w:val="24"/>
          <w:szCs w:val="24"/>
          <w:lang w:eastAsia="es-MX"/>
        </w:rPr>
        <w:t>Solicitar al Órgano de Administración Judicial la expedición de acuerdos o la ejecución de resoluciones necesarias para asegurar el adecuado ejercicio de sus funciones;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Reglamentar mediante acuerdos generales, que establezcan los parámetros y las especificaciones relativas a los métodos, criterios e indicadores para la realización de las evaluaciones de desempeño y seguimiento de las magistradas, magistrados, juezas y jueces del Poder Judicial que resulten electas en la elección local que corresponda durante su primer año de ejercicio;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Reglamentar mediante acuerdos generales el procedimiento para la imposición e impugnación de las medidas correctivas y sancionadoras en materia de desempeño en los casos de la fracción anterior; </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Determinar la implementación de mecanismos de prevención de faltas administrativas y hechos de corrupción, así como de coordinación</w:t>
      </w:r>
      <w:r w:rsidRPr="00F86CE6">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bCs/>
          <w:sz w:val="24"/>
          <w:szCs w:val="24"/>
          <w:lang w:eastAsia="es-MX"/>
        </w:rPr>
        <w:t>que,</w:t>
      </w:r>
      <w:r w:rsidRPr="00F86CE6">
        <w:rPr>
          <w:rFonts w:ascii="Times New Roman" w:eastAsia="Bookman Old Style" w:hAnsi="Times New Roman" w:cs="Times New Roman"/>
          <w:sz w:val="24"/>
          <w:szCs w:val="24"/>
          <w:lang w:eastAsia="es-MX"/>
        </w:rPr>
        <w:t xml:space="preserve"> en términos de la Ley del Sistema Anticorrupción del Estado de México y Municipios, determine el Comité Coordinador de dicho Sistema Estatal e informar a ese órgano de los avances y resultados que se tengan;</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Llevar un registro de las servidoras y servidores públicos, así como de los particulares sancionados, conforme a lo que establezca mediante acuerdos generales;</w:t>
      </w:r>
    </w:p>
    <w:p w:rsidR="00AA654D" w:rsidRPr="00F86CE6" w:rsidRDefault="00AA654D" w:rsidP="00F86CE6">
      <w:pPr>
        <w:spacing w:after="0" w:line="240" w:lineRule="auto"/>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Rendir un informe que hará del conocimiento de la opinión pública, al finalizar el segundo periodo de sesiones de cada año sobre los resultados obtenidos de las labores llevadas a cabo por el Tribunal de Disciplina Judicial, el cual deberá integrarse al informe anual de labores del Poder Judicial que rinda el Presidente del Tribunal Superior de Justicia;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Dictar, a través de sus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omisiones, las medidas de suspensión temporal de las magistradas, magistrados, juezas y jueces que resulten pertinentes para facilitar las investigaciones y los procedimientos disciplinarios.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En </w:t>
      </w:r>
      <w:r w:rsidRPr="00F86CE6">
        <w:rPr>
          <w:rFonts w:ascii="Times New Roman" w:eastAsia="Calibri" w:hAnsi="Times New Roman" w:cs="Times New Roman"/>
          <w:sz w:val="24"/>
          <w:szCs w:val="24"/>
          <w:lang w:eastAsia="es-MX"/>
        </w:rPr>
        <w:t>tales casos, la suspensión procederá siempre que lo estime necesario el Pleno del Tribunal de Disciplina Judicial, en el ejercicio de sus facultades de disciplina y vigilancia, o cuando alguna autoridad ministerial o fiscalía den noticia de ello, así como a solicitud de la autoridad judicial que conozca del procedimiento penal que se siga en su contra.</w:t>
      </w:r>
    </w:p>
    <w:p w:rsidR="00AA654D" w:rsidRPr="00F86CE6" w:rsidRDefault="00AA654D" w:rsidP="00F86CE6">
      <w:pPr>
        <w:pBdr>
          <w:top w:val="nil"/>
          <w:left w:val="nil"/>
          <w:bottom w:val="nil"/>
          <w:right w:val="nil"/>
          <w:between w:val="nil"/>
        </w:pBdr>
        <w:spacing w:after="0" w:line="240" w:lineRule="auto"/>
        <w:ind w:left="720"/>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la suspensión haya sido decretada por el Tribunal de Disciplina Judicial sin mediar una solicitud de otra autoridad, deberá instruirse la formulación de la denuncia o querella en los casos en que proceda;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Resolver los recursos de revisión en los procedimientos de responsabilidad administrativa del personal jurisdiccional en faltas graves y no graves, así como del personal administrativo del Poder Judicial del Estado de México;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b/>
        <w:t xml:space="preserve">Resolver en definitiva y de forma inatacable respecto de la competencia sobre los procedimientos de responsabilidad administrativa que le remita el Órgano de Administración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Resolver sobre los conflictos de readscripción de las juzgadores y juzgadores, en términos de las disposiciones de la Constitución, esta ley y los </w:t>
      </w:r>
      <w:r w:rsidRPr="00F86CE6">
        <w:rPr>
          <w:rFonts w:ascii="Times New Roman" w:eastAsia="Calibri" w:hAnsi="Times New Roman" w:cs="Times New Roman"/>
          <w:sz w:val="24"/>
          <w:szCs w:val="24"/>
          <w:lang w:eastAsia="es-MX"/>
        </w:rPr>
        <w:t xml:space="preserve">acuerdos generales que emita el </w:t>
      </w:r>
      <w:r w:rsidRPr="00F86CE6">
        <w:rPr>
          <w:rFonts w:ascii="Times New Roman" w:eastAsia="Bookman Old Style" w:hAnsi="Times New Roman" w:cs="Times New Roman"/>
          <w:sz w:val="24"/>
          <w:szCs w:val="24"/>
          <w:lang w:eastAsia="es-MX"/>
        </w:rPr>
        <w:t>Órgano de Administración Judicial</w:t>
      </w:r>
      <w:r w:rsidRPr="00F86CE6">
        <w:rPr>
          <w:rFonts w:ascii="Times New Roman" w:eastAsia="Calibri" w:hAnsi="Times New Roman" w:cs="Times New Roman"/>
          <w:sz w:val="24"/>
          <w:szCs w:val="24"/>
          <w:lang w:eastAsia="es-MX"/>
        </w:rPr>
        <w:t xml:space="preserve"> al efecto.</w:t>
      </w:r>
    </w:p>
    <w:p w:rsidR="00AA654D" w:rsidRPr="00F86CE6" w:rsidRDefault="00AA654D" w:rsidP="00F86CE6">
      <w:pPr>
        <w:pBdr>
          <w:top w:val="nil"/>
          <w:left w:val="nil"/>
          <w:bottom w:val="nil"/>
          <w:right w:val="nil"/>
          <w:between w:val="nil"/>
        </w:pBdr>
        <w:spacing w:after="0" w:line="240" w:lineRule="auto"/>
        <w:ind w:right="1134"/>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que las y los juzgadores sean readscritos, deberá existir una causa justificada y haber transcurrido </w:t>
      </w:r>
      <w:r w:rsidRPr="00F86CE6">
        <w:rPr>
          <w:rFonts w:ascii="Times New Roman" w:eastAsia="Calibri" w:hAnsi="Times New Roman" w:cs="Times New Roman"/>
          <w:sz w:val="24"/>
          <w:szCs w:val="24"/>
          <w:lang w:eastAsia="es-MX"/>
        </w:rPr>
        <w:t>la tercera parte del periodo para el que fueron electos;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4"/>
        </w:numPr>
        <w:pBdr>
          <w:top w:val="nil"/>
          <w:left w:val="nil"/>
          <w:bottom w:val="nil"/>
          <w:right w:val="nil"/>
          <w:between w:val="nil"/>
        </w:pBdr>
        <w:spacing w:after="0" w:line="240" w:lineRule="auto"/>
        <w:ind w:left="0" w:firstLine="0"/>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que establezca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bookmarkStart w:id="33" w:name="_Hlk200356095"/>
      <w:r w:rsidRPr="00F86CE6">
        <w:rPr>
          <w:rFonts w:ascii="Times New Roman" w:eastAsia="Bookman Old Style" w:hAnsi="Times New Roman" w:cs="Times New Roman"/>
          <w:b/>
          <w:sz w:val="24"/>
          <w:szCs w:val="24"/>
          <w:lang w:eastAsia="es-MX"/>
        </w:rPr>
        <w:t>CAPÍTULO CUARTO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Presidencia, sesiones y resoluciones del Tribunal de Disciplina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bookmarkEnd w:id="33"/>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Presidenta o Presidente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210.</w:t>
      </w:r>
      <w:r w:rsidRPr="00F86CE6">
        <w:rPr>
          <w:rFonts w:ascii="Times New Roman" w:eastAsia="Bookman Old Style" w:hAnsi="Times New Roman" w:cs="Times New Roman"/>
          <w:sz w:val="24"/>
          <w:szCs w:val="24"/>
          <w:lang w:eastAsia="es-MX"/>
        </w:rPr>
        <w:t xml:space="preserve"> El Tribunal de Disciplina Judicial contará con una Presidenta o Presidente dentro de las magistradas o magistrados que lo integran, la o el cual, será designada o designado, en función de la votación que se haya obtenido en la elección respectiva, correspondiendo la Presidencia a quien alcance el mayor número de votos.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Cada dos años se renovará la presidencia del Tribunal de Disciplina Judicial de manera rotatoria en función del número de votos en términos del párrafo anterior.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Nombramiento de la secretaria o secretario Técnico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211.</w:t>
      </w:r>
      <w:r w:rsidRPr="00F86CE6">
        <w:rPr>
          <w:rFonts w:ascii="Times New Roman" w:eastAsia="Bookman Old Style" w:hAnsi="Times New Roman" w:cs="Times New Roman"/>
          <w:sz w:val="24"/>
          <w:szCs w:val="24"/>
          <w:lang w:eastAsia="es-MX"/>
        </w:rPr>
        <w:t xml:space="preserve"> El Pleno del Tribunal de Disciplina Judicial nombrará, a propuesta de su Presidenta o Presidente, a una secretaria o secretario técnico, que integrará la Junta de Coordinación, </w:t>
      </w:r>
      <w:r w:rsidRPr="00F86CE6">
        <w:rPr>
          <w:rFonts w:ascii="Times New Roman" w:eastAsia="Bookman Old Style" w:hAnsi="Times New Roman" w:cs="Times New Roman"/>
          <w:bCs/>
          <w:sz w:val="24"/>
          <w:szCs w:val="24"/>
          <w:lang w:eastAsia="es-MX"/>
        </w:rPr>
        <w:t>y contará las atribuciones que le confiera la ley y el reglamento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ser secretaria o secretario técnico se requiere cumplir con los requisitos previstos para ocupar el cargo de secretaria o secretario de acuerdos de sala.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Las sesiones del Pleno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sz w:val="24"/>
          <w:szCs w:val="24"/>
          <w:lang w:eastAsia="es-MX"/>
        </w:rPr>
        <w:lastRenderedPageBreak/>
        <w:t>Artículo 212.</w:t>
      </w:r>
      <w:r w:rsidRPr="00F86CE6">
        <w:rPr>
          <w:rFonts w:ascii="Times New Roman" w:eastAsia="Bookman Old Style" w:hAnsi="Times New Roman" w:cs="Times New Roman"/>
          <w:sz w:val="24"/>
          <w:szCs w:val="24"/>
          <w:lang w:eastAsia="es-MX"/>
        </w:rPr>
        <w:t xml:space="preserve"> El Pleno del Tribunal de Disciplina Judicial sesionará de forma presencial en el salón oficial de Plenos de dicho Tribunal designado en la ciudad de Toluca o en la región judicial que se decida cuando sean de carácter itinerante.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Sesiones ordinarias y extraordinarias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213.</w:t>
      </w:r>
      <w:r w:rsidRPr="00F86CE6">
        <w:rPr>
          <w:rFonts w:ascii="Times New Roman" w:eastAsia="Bookman Old Style" w:hAnsi="Times New Roman" w:cs="Times New Roman"/>
          <w:sz w:val="24"/>
          <w:szCs w:val="24"/>
          <w:lang w:eastAsia="es-MX"/>
        </w:rPr>
        <w:t xml:space="preserve"> El Pleno del Tribunal de Disciplina Judicial determinará mediante acuerdos generales el número y los periodos de sesiones tanto del propio Pleno, como de sus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 xml:space="preserve">omisiones, así como la periodicidad con la que se celebrarán y las condiciones en las que se desarrollarán.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Pleno y las comisiones del Tribunal de Disciplina Judicial podrán sesionar de manera extraordinaria a solicitud de cualquiera de sus integrantes, en tal caso, la solicitud respectiva deberá presentarse ante la Presidencia del propio Tribunal a fin de que ésta emita la convocatoria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trike/>
          <w:sz w:val="24"/>
          <w:szCs w:val="24"/>
          <w:lang w:eastAsia="es-MX"/>
        </w:rPr>
      </w:pPr>
      <w:r w:rsidRPr="00F86CE6">
        <w:rPr>
          <w:rFonts w:ascii="Times New Roman" w:eastAsia="Bookman Old Style" w:hAnsi="Times New Roman" w:cs="Times New Roman"/>
          <w:b/>
          <w:sz w:val="24"/>
          <w:szCs w:val="24"/>
          <w:lang w:eastAsia="es-MX"/>
        </w:rPr>
        <w:t>Sesiones públicas, privadas, conjuntas, itinerantes y sus modalidades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214.</w:t>
      </w:r>
      <w:r w:rsidRPr="00F86CE6">
        <w:rPr>
          <w:rFonts w:ascii="Times New Roman" w:eastAsia="Bookman Old Style" w:hAnsi="Times New Roman" w:cs="Times New Roman"/>
          <w:sz w:val="24"/>
          <w:szCs w:val="24"/>
          <w:lang w:eastAsia="es-MX"/>
        </w:rPr>
        <w:t xml:space="preserve"> Las sesiones del Tribunal de Disciplina Judicial, salvo que esta Ley señale una forma especial de llevarse a cabo, podrán ser: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Públicas: cuando se lleven a puerta abierta;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Privadas: aquellas que excepcionalmente se realicen a puerta cerrada por determinación del Pleno del Tribunal de Disciplina Judicial, en razón de la confidencialidad o relevancia de los asuntos que se traten, siempre y cuando medie justificación para ello;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Conjuntas: cuando se reúnan los Plenos del Tribunal de Disciplina Judicial, del Tribunal Superior de Justicia, y del Órgano de Administración Judicial en una misma sesión. En este caso, las sesiones tendrán un carácter no deliberativo, sino exclusivamente informativo, o bien, cuando se trate de una sesión solemne;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Itinerantes: cuando a consideración del Pleno del Tribunal de Disciplina Judicial y por razones de trascendencia social, se lleven a cabo en alguna sede diversa.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Además, dichas sesiones podrán ser de carácter:</w:t>
      </w:r>
    </w:p>
    <w:p w:rsidR="00AA654D" w:rsidRPr="00F86CE6" w:rsidRDefault="00AA654D" w:rsidP="00F86CE6">
      <w:pPr>
        <w:spacing w:after="0" w:line="240" w:lineRule="auto"/>
        <w:jc w:val="both"/>
        <w:rPr>
          <w:rFonts w:ascii="Times New Roman" w:eastAsia="Calibri"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w:t>
      </w:r>
      <w:r w:rsidRPr="00F86CE6">
        <w:rPr>
          <w:rFonts w:ascii="Times New Roman" w:eastAsia="Calibri" w:hAnsi="Times New Roman" w:cs="Times New Roman"/>
          <w:sz w:val="24"/>
          <w:szCs w:val="24"/>
          <w:lang w:eastAsia="es-MX"/>
        </w:rPr>
        <w:t xml:space="preserve"> Presencial: cuando se realicen con la asistencia de sus miembros;</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II.</w:t>
      </w:r>
      <w:r w:rsidRPr="00F86CE6">
        <w:rPr>
          <w:rFonts w:ascii="Times New Roman" w:eastAsia="Calibri" w:hAnsi="Times New Roman" w:cs="Times New Roman"/>
          <w:sz w:val="24"/>
          <w:szCs w:val="24"/>
          <w:lang w:eastAsia="es-MX"/>
        </w:rPr>
        <w:t xml:space="preserve"> Telepresencial: cuando las y los asistentes no se encuentren presentes en el recinto señalado en la convocatoria y comparezcan utilizando medios electrónicos; y</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b/>
          <w:bCs/>
          <w:sz w:val="24"/>
          <w:szCs w:val="24"/>
          <w:lang w:eastAsia="es-MX"/>
        </w:rPr>
        <w:t xml:space="preserve">III. </w:t>
      </w:r>
      <w:r w:rsidRPr="00F86CE6">
        <w:rPr>
          <w:rFonts w:ascii="Times New Roman" w:eastAsia="Calibri" w:hAnsi="Times New Roman" w:cs="Times New Roman"/>
          <w:sz w:val="24"/>
          <w:szCs w:val="24"/>
          <w:lang w:eastAsia="es-MX"/>
        </w:rPr>
        <w:t>Mixto: cuando se lleven a cabo con la presencia de algunos de sus integrantes en el recinto señalado en la convocatoria y el resto asista por telepresencia.</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Plazo para la emisión de la convocatoria para sesiones ordinarias y extraordinarias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215.</w:t>
      </w:r>
      <w:r w:rsidRPr="00F86CE6">
        <w:rPr>
          <w:rFonts w:ascii="Times New Roman" w:eastAsia="Bookman Old Style" w:hAnsi="Times New Roman" w:cs="Times New Roman"/>
          <w:sz w:val="24"/>
          <w:szCs w:val="24"/>
          <w:lang w:eastAsia="es-MX"/>
        </w:rPr>
        <w:t xml:space="preserve"> La convocatoria deberá enviarse en el caso de sesiones ordinarias con cuarenta y ocho horas de anticipación a su celebración. Las sesiones extraordinarias podrán ser convocadas con una hora de anticipación. No será necesaria la convocatoria cuando se encuentre reunida la totalidad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Quorum de asistencia y votación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216.</w:t>
      </w:r>
      <w:r w:rsidRPr="00F86CE6">
        <w:rPr>
          <w:rFonts w:ascii="Times New Roman" w:eastAsia="Bookman Old Style" w:hAnsi="Times New Roman" w:cs="Times New Roman"/>
          <w:sz w:val="24"/>
          <w:szCs w:val="24"/>
          <w:lang w:eastAsia="es-MX"/>
        </w:rPr>
        <w:t xml:space="preserve"> Para llevar a cabo las sesiones del Tribunal de Disciplina Judicial será necesaria la presencia de la Presidenta o Presidente de dicho Tribunal y de por lo menos, tres de sus miembros.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votaciones deberán ser nominales y públicas, excepcionalmente secretas o de mayoría calificada cuando así lo determine la presente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Presidenta o Presidente del Tribunal de Disciplina Judicial tendrá, además de su voto nominal, el de calidad en caso de empate.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y los integrantes del citado Tribunal que hayan votado en contra de la resolución mayoritaria podrán formular voto particular, que se consignará al final del acta respectiva.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integrantes del Tribunal de Disciplina Judicial podrán en su caso, emitir un voto razonado que de igual forma se consignará al final del acta respectiva.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Asimismo, las y los integrantes del Tribunal de Disciplina Judicial deberán abstenerse de votar cuando tengan un impedimento o implique un posible conflicto de interés, lo que se hará constar en el acta.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del Pleno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217.</w:t>
      </w:r>
      <w:r w:rsidRPr="00F86CE6">
        <w:rPr>
          <w:rFonts w:ascii="Times New Roman" w:eastAsia="Bookman Old Style" w:hAnsi="Times New Roman" w:cs="Times New Roman"/>
          <w:sz w:val="24"/>
          <w:szCs w:val="24"/>
          <w:lang w:eastAsia="es-MX"/>
        </w:rPr>
        <w:t xml:space="preserve"> En todos los casos, las resoluciones del Pleno del Tribunal de Disciplina Judicial se tomarán por mayoría de cuatro votos, por lo que si no se alcanza tal votación deberán desestimarse las sanciones impuestas en primera instancia.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decisiones del Pleno del Tribunal serán definitivas e inatacables y, por lo tanto, no procede juicio ni recurso alguno contra ellas.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Emisión de las resoluciones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218.</w:t>
      </w:r>
      <w:r w:rsidRPr="00F86CE6">
        <w:rPr>
          <w:rFonts w:ascii="Times New Roman" w:eastAsia="Bookman Old Style" w:hAnsi="Times New Roman" w:cs="Times New Roman"/>
          <w:sz w:val="24"/>
          <w:szCs w:val="24"/>
          <w:lang w:eastAsia="es-MX"/>
        </w:rPr>
        <w:t xml:space="preserve"> Las resoluciones que emita el Tribunal de Disciplina Judicial deberán estar debidamente fundadas y motivadas, exponiendo la valoración de las pruebas, la calificación de la conducta probada, la individualización de la sanción y, de ser el caso, la posible reparación del daño.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que emita el Tribunal de Disciplina Judicial de carácter vinculante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219.</w:t>
      </w:r>
      <w:r w:rsidRPr="00F86CE6">
        <w:rPr>
          <w:rFonts w:ascii="Times New Roman" w:eastAsia="Bookman Old Style" w:hAnsi="Times New Roman" w:cs="Times New Roman"/>
          <w:sz w:val="24"/>
          <w:szCs w:val="24"/>
          <w:lang w:eastAsia="es-MX"/>
        </w:rPr>
        <w:t xml:space="preserve"> Las razones que justifiquen las resoluciones que emita el Pleno del Tribunal de Disciplina Judicial, por mayoría de cuatro votos constituirán jurisprudencia por precedentes vinculantes para las Comisiones del propio Tribunal, en los casos en los que se actualicen hechos relevantes similares, de conformidad con la presente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Precedentes vinculantes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220.</w:t>
      </w:r>
      <w:r w:rsidRPr="00F86CE6">
        <w:rPr>
          <w:rFonts w:ascii="Times New Roman" w:eastAsia="Bookman Old Style" w:hAnsi="Times New Roman" w:cs="Times New Roman"/>
          <w:sz w:val="24"/>
          <w:szCs w:val="24"/>
          <w:lang w:eastAsia="es-MX"/>
        </w:rPr>
        <w:t xml:space="preserve"> Al emitir sus resoluciones, el Pleno y las comisiones del Tribunal de Disciplina Judicial, deberán atender en todo momento a los precedentes que les resulten vinculantes y construir una doctrina jurisprudencial coherente que garantice certeza jurídica en el sistema disciplinario. El Pleno podrá apartarse o modificar sus precedentes mediante resolución aprobada por mayoría de cuatro votos, las razones que justifiquen las resoluciones donde se establezca un cambio de criterio constituirán los nuevos precedentes vinculantes.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 vinculatoriedad se actualizará desde el momento en el que se engrose la resolución que lo contenga.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Inaplicabilidad de precedentes vinculantes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221.</w:t>
      </w:r>
      <w:r w:rsidRPr="00F86CE6">
        <w:rPr>
          <w:rFonts w:ascii="Times New Roman" w:eastAsia="Bookman Old Style" w:hAnsi="Times New Roman" w:cs="Times New Roman"/>
          <w:sz w:val="24"/>
          <w:szCs w:val="24"/>
          <w:lang w:eastAsia="es-MX"/>
        </w:rPr>
        <w:t xml:space="preserve"> El Pleno del Tribunal de Disciplina Judicial podrá cambiar o separarse de sus propios precedentes vinculantes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siempre que, a partir de la resolución de casos concretos, se exponga expresamente</w:t>
      </w:r>
      <w:r w:rsidRPr="00F86CE6">
        <w:rPr>
          <w:rFonts w:ascii="Times New Roman" w:eastAsia="Bookman Old Style" w:hAnsi="Times New Roman" w:cs="Times New Roman"/>
          <w:b/>
          <w:sz w:val="24"/>
          <w:szCs w:val="24"/>
          <w:lang w:eastAsia="es-MX"/>
        </w:rPr>
        <w:t xml:space="preserve"> </w:t>
      </w:r>
      <w:r w:rsidRPr="00F86CE6">
        <w:rPr>
          <w:rFonts w:ascii="Times New Roman" w:eastAsia="Bookman Old Style" w:hAnsi="Times New Roman" w:cs="Times New Roman"/>
          <w:sz w:val="24"/>
          <w:szCs w:val="24"/>
          <w:lang w:eastAsia="es-MX"/>
        </w:rPr>
        <w:t>junto al nuevo criterio una motivación reforzada que justifique el cambio o separación.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tales casos, las resoluciones que emita el Pleno al respecto deberán ser aprobadas por mayoría de cuatro votos de las personas integrantes del Tribunal de Disciplina Judicial. Las razones que justifiquen las resoluciones donde se establezca un cambio de criterio constituirán los nuevos precedentes vinculantes.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Contradicción de precedentes vinculantes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222.</w:t>
      </w:r>
      <w:r w:rsidRPr="00F86CE6">
        <w:rPr>
          <w:rFonts w:ascii="Times New Roman" w:eastAsia="Bookman Old Style" w:hAnsi="Times New Roman" w:cs="Times New Roman"/>
          <w:sz w:val="24"/>
          <w:szCs w:val="24"/>
          <w:lang w:eastAsia="es-MX"/>
        </w:rPr>
        <w:t xml:space="preserve"> El Pleno del Tribunal de Disciplina Judicial, resolverá las contradicciones que se susciten entre los precedentes vinculantes que emitan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omisiones del Tribunal de Disciplina Judicial. Las razones que justifiquen las resoluciones serán vinculantes para las comisiones, de conformidad con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Competencia del Pleno del Tribunal Superior de Justicia para resolver contradicción de criterios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223.</w:t>
      </w:r>
      <w:r w:rsidRPr="00F86CE6">
        <w:rPr>
          <w:rFonts w:ascii="Times New Roman" w:eastAsia="Bookman Old Style" w:hAnsi="Times New Roman" w:cs="Times New Roman"/>
          <w:sz w:val="24"/>
          <w:szCs w:val="24"/>
          <w:lang w:eastAsia="es-MX"/>
        </w:rPr>
        <w:t xml:space="preserve"> El Pleno del Tribunal Superior de Justicia será competente para resolver la contradicción de criterios entre los sustentados por el Órgano de Administración Judicial y el Tribunal de Disciplina Judicial en relación con el alcance de los derechos humanos y principios constitucionales que rigen los procedimientos administrativos sancionadores de las servidoras y servidores públicos. Para estos efectos, serán aplicables supletoriamente en la parte conducente las disposiciones esta ley que regulan las contradicciones de criterios.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Resoluciones que emita el Pleno del Tribunal Superior de Justicia de carácter vinculante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224.</w:t>
      </w:r>
      <w:r w:rsidRPr="00F86CE6">
        <w:rPr>
          <w:rFonts w:ascii="Times New Roman" w:eastAsia="Bookman Old Style" w:hAnsi="Times New Roman" w:cs="Times New Roman"/>
          <w:sz w:val="24"/>
          <w:szCs w:val="24"/>
          <w:lang w:eastAsia="es-MX"/>
        </w:rPr>
        <w:t xml:space="preserve"> Las razones que justifiquen las resoluciones sobre contradicciones de criterios emitidas por el Pleno del Tribunal Superior de Justicia serán vinculantes para el Órgano de Administración Judicial y 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Vinculatoriedad de los precedentes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225.</w:t>
      </w:r>
      <w:r w:rsidRPr="00F86CE6">
        <w:rPr>
          <w:rFonts w:ascii="Times New Roman" w:eastAsia="Bookman Old Style" w:hAnsi="Times New Roman" w:cs="Times New Roman"/>
          <w:sz w:val="24"/>
          <w:szCs w:val="24"/>
          <w:lang w:eastAsia="es-MX"/>
        </w:rPr>
        <w:t xml:space="preserve"> La vinculatoriedad de los precedentes del Tribunal de Disciplina Judicial, se actualizará desde el momento en el que se engrose la resolución que lo contenga, existiendo la obligación de difundir los criterios vinculantes dentro de un plazo razonable en el sistema de difusión respectivo.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Pleno del Tribunal de Disciplina Judicial determinará</w:t>
      </w:r>
      <w:r w:rsidRPr="00F86CE6">
        <w:rPr>
          <w:rFonts w:ascii="Times New Roman" w:eastAsia="Bookman Old Style" w:hAnsi="Times New Roman" w:cs="Times New Roman"/>
          <w:bCs/>
          <w:sz w:val="24"/>
          <w:szCs w:val="24"/>
          <w:lang w:eastAsia="es-MX"/>
        </w:rPr>
        <w:t>, mediante la emisión de un acuerdo general, el sistema electrónico de difusión de los precedentes vinculantes y el formato de su publicación, el cual deberá como mínimo,</w:t>
      </w:r>
      <w:r w:rsidRPr="00F86CE6">
        <w:rPr>
          <w:rFonts w:ascii="Times New Roman" w:eastAsia="Bookman Old Style" w:hAnsi="Times New Roman" w:cs="Times New Roman"/>
          <w:sz w:val="24"/>
          <w:szCs w:val="24"/>
          <w:lang w:eastAsia="es-MX"/>
        </w:rPr>
        <w:t xml:space="preserve"> exponer de forma clara los hechos relevantes, el criterio jurídico y las razones que lo justifican.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Sistema electrónico de precedentes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226.</w:t>
      </w:r>
      <w:r w:rsidRPr="00F86CE6">
        <w:rPr>
          <w:rFonts w:ascii="Times New Roman" w:eastAsia="Bookman Old Style" w:hAnsi="Times New Roman" w:cs="Times New Roman"/>
          <w:sz w:val="24"/>
          <w:szCs w:val="24"/>
          <w:lang w:eastAsia="es-MX"/>
        </w:rPr>
        <w:t xml:space="preserve"> El Tribunal de Disciplina Judicial contará con un sistema electrónico de precedentes que será gratuito, público y accesible, encargado de la difusión de los precedentes vinculantes, siguiendo el formato del Reglamento sobre formación y registro de tesis y jurisprudencia del Tribunal Superior de Justicia del Estado de México, así como demás normatividad que resulte </w:t>
      </w:r>
      <w:r w:rsidRPr="00F86CE6">
        <w:rPr>
          <w:rFonts w:ascii="Times New Roman" w:eastAsia="Bookman Old Style" w:hAnsi="Times New Roman" w:cs="Times New Roman"/>
          <w:sz w:val="24"/>
          <w:szCs w:val="24"/>
          <w:lang w:eastAsia="es-MX"/>
        </w:rPr>
        <w:lastRenderedPageBreak/>
        <w:t>aplicable. Deberá contener, por lo menos, los hechos relevantes, el criterio jurídico y las razones que lo justifican</w:t>
      </w:r>
      <w:r w:rsidRPr="00F86CE6">
        <w:rPr>
          <w:rFonts w:ascii="Times New Roman" w:eastAsia="Bookman Old Style" w:hAnsi="Times New Roman" w:cs="Times New Roman"/>
          <w:b/>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34" w:name="_Hlk201830887"/>
      <w:r w:rsidRPr="00F86CE6">
        <w:rPr>
          <w:rFonts w:ascii="Times New Roman" w:eastAsia="Bookman Old Style" w:hAnsi="Times New Roman" w:cs="Times New Roman"/>
          <w:b/>
          <w:sz w:val="24"/>
          <w:szCs w:val="24"/>
          <w:lang w:eastAsia="es-MX"/>
        </w:rPr>
        <w:t>Integración de las ponencias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227.</w:t>
      </w:r>
      <w:r w:rsidRPr="00F86CE6">
        <w:rPr>
          <w:rFonts w:ascii="Times New Roman" w:eastAsia="Bookman Old Style" w:hAnsi="Times New Roman" w:cs="Times New Roman"/>
          <w:sz w:val="24"/>
          <w:szCs w:val="24"/>
          <w:lang w:eastAsia="es-MX"/>
        </w:rPr>
        <w:t xml:space="preserve"> </w:t>
      </w:r>
      <w:bookmarkEnd w:id="34"/>
      <w:r w:rsidRPr="00F86CE6">
        <w:rPr>
          <w:rFonts w:ascii="Times New Roman" w:eastAsia="Bookman Old Style" w:hAnsi="Times New Roman" w:cs="Times New Roman"/>
          <w:sz w:val="24"/>
          <w:szCs w:val="24"/>
          <w:lang w:eastAsia="es-MX"/>
        </w:rPr>
        <w:t>Las ponencias se integrarán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Secretarias o secretarios proyectistas;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Oficiales judiciales;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Personal operativo.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35" w:name="_Hlk201830915"/>
      <w:r w:rsidRPr="00F86CE6">
        <w:rPr>
          <w:rFonts w:ascii="Times New Roman" w:eastAsia="Bookman Old Style" w:hAnsi="Times New Roman" w:cs="Times New Roman"/>
          <w:b/>
          <w:sz w:val="24"/>
          <w:szCs w:val="24"/>
          <w:lang w:eastAsia="es-MX"/>
        </w:rPr>
        <w:t>Unidad instructora</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228. </w:t>
      </w:r>
      <w:r w:rsidRPr="00F86CE6">
        <w:rPr>
          <w:rFonts w:ascii="Times New Roman" w:eastAsia="Bookman Old Style" w:hAnsi="Times New Roman" w:cs="Times New Roman"/>
          <w:bCs/>
          <w:sz w:val="24"/>
          <w:szCs w:val="24"/>
          <w:lang w:eastAsia="es-MX"/>
        </w:rPr>
        <w:t>El Tribunal de Disciplina Judicial contará además con una Unidad Instructora conformada por al menos tres secretarias o secretarios instructores, cada uno de ellos designado por la persona titular de cada una de las ponencias que lo integra.</w:t>
      </w:r>
      <w:bookmarkEnd w:id="35"/>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Intervención del Ministerio Público por la posible comisión de delitos</w:t>
      </w:r>
    </w:p>
    <w:p w:rsidR="00AA654D" w:rsidRPr="00F86CE6" w:rsidRDefault="00AA654D" w:rsidP="00F86CE6">
      <w:pPr>
        <w:spacing w:after="0" w:line="240" w:lineRule="auto"/>
        <w:jc w:val="both"/>
        <w:rPr>
          <w:rFonts w:ascii="Times New Roman" w:eastAsia="Bookman Old Style" w:hAnsi="Times New Roman" w:cs="Times New Roman"/>
          <w:strike/>
          <w:sz w:val="24"/>
          <w:szCs w:val="24"/>
          <w:lang w:eastAsia="es-MX"/>
        </w:rPr>
      </w:pPr>
      <w:r w:rsidRPr="00F86CE6">
        <w:rPr>
          <w:rFonts w:ascii="Times New Roman" w:eastAsia="Bookman Old Style" w:hAnsi="Times New Roman" w:cs="Times New Roman"/>
          <w:b/>
          <w:sz w:val="24"/>
          <w:szCs w:val="24"/>
          <w:lang w:eastAsia="es-MX"/>
        </w:rPr>
        <w:t>Artículo 229.</w:t>
      </w:r>
      <w:r w:rsidRPr="00F86CE6">
        <w:rPr>
          <w:rFonts w:ascii="Times New Roman" w:eastAsia="Bookman Old Style" w:hAnsi="Times New Roman" w:cs="Times New Roman"/>
          <w:sz w:val="24"/>
          <w:szCs w:val="24"/>
          <w:lang w:eastAsia="es-MX"/>
        </w:rPr>
        <w:t xml:space="preserve"> El Tribunal de Disciplina Judicial podrá dar vista al Ministerio Público competente ante la posible comisión de delitos y, sin perjuicio de sus atribuciones sancionadoras, solicitar juicio político de las magistradas, magistrados, del Poder Judicial electas por voto popular, ante la Legislatura.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Quejas o denuncias de la Secretaría Técnica del Pleno del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230.</w:t>
      </w:r>
      <w:r w:rsidRPr="00F86CE6">
        <w:rPr>
          <w:rFonts w:ascii="Times New Roman" w:eastAsia="Bookman Old Style" w:hAnsi="Times New Roman" w:cs="Times New Roman"/>
          <w:sz w:val="24"/>
          <w:szCs w:val="24"/>
          <w:lang w:eastAsia="es-MX"/>
        </w:rPr>
        <w:t xml:space="preserve"> El Tribunal de Disciplina Judicial recibirá las quejas o denuncias que sean presentadas por la Secretaría Técnica del Pleno del Órgano de Administración Judicial o </w:t>
      </w:r>
      <w:r w:rsidRPr="00F86CE6">
        <w:rPr>
          <w:rFonts w:ascii="Times New Roman" w:eastAsia="Bookman Old Style" w:hAnsi="Times New Roman" w:cs="Times New Roman"/>
          <w:bCs/>
          <w:sz w:val="24"/>
          <w:szCs w:val="24"/>
          <w:lang w:eastAsia="es-MX"/>
        </w:rPr>
        <w:t>la Contraloría Interna</w:t>
      </w:r>
      <w:r w:rsidRPr="00F86CE6">
        <w:rPr>
          <w:rFonts w:ascii="Times New Roman" w:eastAsia="Bookman Old Style" w:hAnsi="Times New Roman" w:cs="Times New Roman"/>
          <w:sz w:val="24"/>
          <w:szCs w:val="24"/>
          <w:lang w:eastAsia="es-MX"/>
        </w:rPr>
        <w:t>, además de que deberán de proporcionarle de oficio o cuando el Tribunal lo requiera, la información y documentación que pueda constituir indicio o medios de prueba en la investigación y determinación de responsabilidades administrativas de las servidoras y servidores públicos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QUINTO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Comisiones del Tribunal del Disciplina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Número y especialidad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231.</w:t>
      </w:r>
      <w:r w:rsidRPr="00F86CE6">
        <w:rPr>
          <w:rFonts w:ascii="Times New Roman" w:eastAsia="Bookman Old Style" w:hAnsi="Times New Roman" w:cs="Times New Roman"/>
          <w:sz w:val="24"/>
          <w:szCs w:val="24"/>
          <w:lang w:eastAsia="es-MX"/>
        </w:rPr>
        <w:t xml:space="preserve"> El Pleno del Tribunal determinará mediante acuerdos generales el número y especialidad de las comisiones, en la que cuando menos una de ellas, substanciará y resolverá el procedimiento administrativo.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Desahogo del procedimiento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El Tribunal de Disciplina Judicial desahogará el procedimiento de responsabilidades administrativas en primera instancia a través de una o varias comisiones, seguidos contra las servidoras y los servidores públicos que desempeñen funciones jurisdiccionales en el Poder Judicial, los recursos de inconformidad, las impugnaciones de la evaluación del desempeño de la función judicial, los conflictos laborales, de acuerdo con su especialización, y los demás asuntos que decida el Pleno del Tribunal de Disciplina Judicial mediante la emisión del acuerdo general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232.</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 xml:space="preserve">omisiones se integrarán por tres personas integrantes del Tribunal de Disciplina Judicial, que fungirán como autoridad substanciadora y resolutora en los asuntos de su competencia.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caso de empate, y cuando la resolución de los asuntos no pueda aplazarse, la comisión respectiva se integrará con un magistrado o magistrada integrante de una comisión diversa.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Presidencia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233.</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omisiones nombrarán a su respectiva Presidenta o Presidente, y determinarán el tiempo que deba permanecer en el cargo y las funciones que deba ejercer mediante acuerdo general del Pleno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Turno de los asuntos competencia de una comisión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234.</w:t>
      </w:r>
      <w:r w:rsidRPr="00F86CE6">
        <w:rPr>
          <w:rFonts w:ascii="Times New Roman" w:eastAsia="Bookman Old Style" w:hAnsi="Times New Roman" w:cs="Times New Roman"/>
          <w:sz w:val="24"/>
          <w:szCs w:val="24"/>
          <w:lang w:eastAsia="es-MX"/>
        </w:rPr>
        <w:t xml:space="preserve"> Los asuntos de la competencia de la comisión respectiva, serán turnados de acuerdo con el sistema respectivo a la magistrada o magistrado correspondiente para su substanciación y emisión del proyecto de resolución, de conformidad con las etapas y formalidades establecidas en esta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Impugnación de las resoluciones de las comisiones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235.</w:t>
      </w:r>
      <w:r w:rsidRPr="00F86CE6">
        <w:rPr>
          <w:rFonts w:ascii="Times New Roman" w:eastAsia="Bookman Old Style" w:hAnsi="Times New Roman" w:cs="Times New Roman"/>
          <w:sz w:val="24"/>
          <w:szCs w:val="24"/>
          <w:lang w:eastAsia="es-MX"/>
        </w:rPr>
        <w:t xml:space="preserve"> Las resoluciones de 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 xml:space="preserve">omisiones podrán ser impugnadas ante el Pleno, que resolverá por mayoría de cuatro votos, en los términos que señale la ley.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SEXTO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Órganos del Tribunal de Disciplina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Órganos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236.</w:t>
      </w:r>
      <w:r w:rsidRPr="00F86CE6">
        <w:rPr>
          <w:rFonts w:ascii="Times New Roman" w:eastAsia="Bookman Old Style" w:hAnsi="Times New Roman" w:cs="Times New Roman"/>
          <w:sz w:val="24"/>
          <w:szCs w:val="24"/>
          <w:lang w:eastAsia="es-MX"/>
        </w:rPr>
        <w:t xml:space="preserve"> Para el ejercicio de sus atribuciones, el Tribunal de Disciplina Judicial, contará con las siguientes unidades administrativas con autonomía de gestión: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val="es-ES_tradnl" w:eastAsia="es-MX"/>
        </w:rPr>
      </w:pPr>
      <w:r w:rsidRPr="00F86CE6">
        <w:rPr>
          <w:rFonts w:ascii="Times New Roman" w:eastAsia="Bookman Old Style" w:hAnsi="Times New Roman" w:cs="Times New Roman"/>
          <w:b/>
          <w:sz w:val="24"/>
          <w:szCs w:val="24"/>
          <w:lang w:val="es-ES_tradnl" w:eastAsia="es-MX"/>
        </w:rPr>
        <w:t xml:space="preserve">I. </w:t>
      </w:r>
      <w:r w:rsidRPr="00F86CE6">
        <w:rPr>
          <w:rFonts w:ascii="Times New Roman" w:eastAsia="Bookman Old Style" w:hAnsi="Times New Roman" w:cs="Times New Roman"/>
          <w:bCs/>
          <w:sz w:val="24"/>
          <w:szCs w:val="24"/>
          <w:lang w:val="es-ES_tradnl" w:eastAsia="es-MX"/>
        </w:rPr>
        <w:t>Una Secretaría de Acuerdos;</w:t>
      </w:r>
    </w:p>
    <w:p w:rsidR="00AA654D" w:rsidRPr="00F86CE6" w:rsidRDefault="00AA654D" w:rsidP="00F86CE6">
      <w:pPr>
        <w:spacing w:after="0" w:line="240" w:lineRule="auto"/>
        <w:jc w:val="both"/>
        <w:rPr>
          <w:rFonts w:ascii="Times New Roman" w:eastAsia="Bookman Old Style" w:hAnsi="Times New Roman" w:cs="Times New Roman"/>
          <w:b/>
          <w:sz w:val="24"/>
          <w:szCs w:val="24"/>
          <w:lang w:val="es-ES_tradnl"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val="es-ES_tradnl" w:eastAsia="es-MX"/>
        </w:rPr>
        <w:t xml:space="preserve">II. </w:t>
      </w:r>
      <w:r w:rsidRPr="00F86CE6">
        <w:rPr>
          <w:rFonts w:ascii="Times New Roman" w:eastAsia="Bookman Old Style" w:hAnsi="Times New Roman" w:cs="Times New Roman"/>
          <w:bCs/>
          <w:sz w:val="24"/>
          <w:szCs w:val="24"/>
          <w:lang w:val="es-ES_tradnl" w:eastAsia="es-MX"/>
        </w:rPr>
        <w:t>Una Visitaduría General, encargada de planear, coordinar y supervisar de manera integral las funciones de investigación, substanciación y evaluación vinculadas con la responsabilidad administrativa, el desempeño y los conflictos laborales del personal del Poder Judicial, integrada por las unidades administrativas con autonomía de gestión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w:t>
      </w:r>
      <w:r w:rsidRPr="00F86CE6">
        <w:rPr>
          <w:rFonts w:ascii="Times New Roman" w:eastAsia="Bookman Old Style" w:hAnsi="Times New Roman" w:cs="Times New Roman"/>
          <w:sz w:val="24"/>
          <w:szCs w:val="24"/>
          <w:lang w:eastAsia="es-MX"/>
        </w:rPr>
        <w:t xml:space="preserve"> Una de Investigación de Responsabilidades Administrativas, que tendrá a su cargo la investigación de los hechos u omisiones que puedan constituir faltas administrativas de las servidoras y servidores públicos que desempeñan funciones jurisdiccionales y la recepción de quejas, en los términos establecidos en esta ley, en los acuerdos generales que emita el Órgano de Administración Judicial, así como en la demás normatividad que resulte aplicable;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b)</w:t>
      </w:r>
      <w:r w:rsidRPr="00F86CE6">
        <w:rPr>
          <w:rFonts w:ascii="Times New Roman" w:eastAsia="Bookman Old Style" w:hAnsi="Times New Roman" w:cs="Times New Roman"/>
          <w:sz w:val="24"/>
          <w:szCs w:val="24"/>
          <w:lang w:eastAsia="es-MX"/>
        </w:rPr>
        <w:t xml:space="preserve"> Una de Substanciación de Procedimientos de Responsabilidades Administrativas, que tendrá a su cargo dirigir y conducir el procedimiento de responsabilidades administrativas instaurados respecto de servidoras y servidores públicos que desempeñan funciones jurisdiccionales, que estará conformada con las secretarias o los secretarios instructores de éste Tribunal;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c)</w:t>
      </w:r>
      <w:r w:rsidRPr="00F86CE6">
        <w:rPr>
          <w:rFonts w:ascii="Times New Roman" w:eastAsia="Bookman Old Style" w:hAnsi="Times New Roman" w:cs="Times New Roman"/>
          <w:sz w:val="24"/>
          <w:szCs w:val="24"/>
          <w:lang w:eastAsia="es-MX"/>
        </w:rPr>
        <w:t xml:space="preserve"> Una de Evaluación de Desempeño, que evaluará a las magistradas, magistrados, juezas y jueces, durante el primer año de servicio en que hayan sido electos, y dará seguimiento a su desempeño </w:t>
      </w:r>
      <w:r w:rsidRPr="00F86CE6">
        <w:rPr>
          <w:rFonts w:ascii="Times New Roman" w:eastAsia="Bookman Old Style" w:hAnsi="Times New Roman" w:cs="Times New Roman"/>
          <w:sz w:val="24"/>
          <w:szCs w:val="24"/>
          <w:lang w:eastAsia="es-MX"/>
        </w:rPr>
        <w:lastRenderedPageBreak/>
        <w:t xml:space="preserve">mediante evaluaciones continuas, a través de parámetros cuantitativos y cualitativos, a fin de consolidar un ejercicio responsable, profesional, independiente, honesto y eficaz de la función jurisdiccional, así como evitar actos que la demeriten; y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d)</w:t>
      </w:r>
      <w:r w:rsidRPr="00F86CE6">
        <w:rPr>
          <w:rFonts w:ascii="Times New Roman" w:eastAsia="Bookman Old Style" w:hAnsi="Times New Roman" w:cs="Times New Roman"/>
          <w:sz w:val="24"/>
          <w:szCs w:val="24"/>
          <w:lang w:eastAsia="es-MX"/>
        </w:rPr>
        <w:t xml:space="preserve"> Una de Substanciación de Procedimientos Laborales, que tendrá a su cargo dirigir y conducir los procedimientos que se deriven de los conflictos laborales individuales y colectivos que se presenten entre las personas servidoras y servidores públicos y el Poder Judicial.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 xml:space="preserve">III. </w:t>
      </w:r>
      <w:r w:rsidRPr="00F86CE6">
        <w:rPr>
          <w:rFonts w:ascii="Times New Roman" w:eastAsia="Bookman Old Style" w:hAnsi="Times New Roman" w:cs="Times New Roman"/>
          <w:sz w:val="24"/>
          <w:szCs w:val="24"/>
          <w:lang w:eastAsia="es-MX"/>
        </w:rPr>
        <w:t>Una Unidad Jurídica;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IV. </w:t>
      </w:r>
      <w:r w:rsidRPr="00F86CE6">
        <w:rPr>
          <w:rFonts w:ascii="Times New Roman" w:eastAsia="Bookman Old Style" w:hAnsi="Times New Roman" w:cs="Times New Roman"/>
          <w:sz w:val="24"/>
          <w:szCs w:val="24"/>
          <w:lang w:eastAsia="es-MX"/>
        </w:rPr>
        <w:t>Cualquier otro órgano auxiliar, sea desconcentrado, dirección general, coordinación general, coordinación, dirección, subdirección o unidad administrativa que sea necesaria, y que se justifique con base en las necesidades del servicio, para el ejercicio de sus atribuciones y el desempeño de sus funciones.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Unidad de Investigación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237.</w:t>
      </w:r>
      <w:r w:rsidRPr="00F86CE6">
        <w:rPr>
          <w:rFonts w:ascii="Times New Roman" w:eastAsia="Bookman Old Style" w:hAnsi="Times New Roman" w:cs="Times New Roman"/>
          <w:sz w:val="24"/>
          <w:szCs w:val="24"/>
          <w:lang w:eastAsia="es-MX"/>
        </w:rPr>
        <w:t xml:space="preserve"> El Tribunal de Disciplina Judicial conducirá sus investigaciones a través de la Unidad de Investigación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Carga de la prueba de los hechos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238.</w:t>
      </w:r>
      <w:r w:rsidRPr="00F86CE6">
        <w:rPr>
          <w:rFonts w:ascii="Times New Roman" w:eastAsia="Bookman Old Style" w:hAnsi="Times New Roman" w:cs="Times New Roman"/>
          <w:sz w:val="24"/>
          <w:szCs w:val="24"/>
          <w:lang w:eastAsia="es-MX"/>
        </w:rPr>
        <w:t xml:space="preserve"> La Unidad de Investigación de Responsabilidades Administrativas fungirá como autoridad investigadora y receptora de quejas y denuncias en términos de esta Ley, y en los que no se oponga a la misma la Ley de Responsabilidades Administrativas del Estado de México y Municipios, y tendrá la carga de la prueba para demostrar la veracidad sobre los hechos que acrediten la existencia de faltas administrativas cometidas por el personal jurisdiccional del Poder Judicial, así como la responsabilidad de aquellos a quienes se imputen las mismas.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Designación de la o el titular de la Visitaduría General y de la Unidad de Investigación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239.</w:t>
      </w:r>
      <w:r w:rsidRPr="00F86CE6">
        <w:rPr>
          <w:rFonts w:ascii="Times New Roman" w:eastAsia="Bookman Old Style" w:hAnsi="Times New Roman" w:cs="Times New Roman"/>
          <w:sz w:val="24"/>
          <w:szCs w:val="24"/>
          <w:lang w:eastAsia="es-MX"/>
        </w:rPr>
        <w:t xml:space="preserve"> La </w:t>
      </w:r>
      <w:r w:rsidRPr="00F86CE6">
        <w:rPr>
          <w:rFonts w:ascii="Times New Roman" w:eastAsia="Bookman Old Style" w:hAnsi="Times New Roman" w:cs="Times New Roman"/>
          <w:bCs/>
          <w:sz w:val="24"/>
          <w:szCs w:val="24"/>
          <w:lang w:eastAsia="es-MX"/>
        </w:rPr>
        <w:t>titular o el titular</w:t>
      </w:r>
      <w:r w:rsidRPr="00F86CE6">
        <w:rPr>
          <w:rFonts w:ascii="Times New Roman" w:eastAsia="Bookman Old Style" w:hAnsi="Times New Roman" w:cs="Times New Roman"/>
          <w:sz w:val="24"/>
          <w:szCs w:val="24"/>
          <w:lang w:eastAsia="es-MX"/>
        </w:rPr>
        <w:t xml:space="preserve"> de la Visitaduría General y de la Unidad de Investigación de Responsabilidades Administrativas, será designada o designado por el Órgano de Administración Judicial, a propuesta del Pleno del Tribunal de Disciplina Judicial y deberá tener título profesional afín a sus funciones y experiencia mínima de cinco años preferentemente en la materia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Estructura orgánica de la Unidad de Investigación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240.</w:t>
      </w:r>
      <w:r w:rsidRPr="00F86CE6">
        <w:rPr>
          <w:rFonts w:ascii="Times New Roman" w:eastAsia="Bookman Old Style" w:hAnsi="Times New Roman" w:cs="Times New Roman"/>
          <w:sz w:val="24"/>
          <w:szCs w:val="24"/>
          <w:lang w:eastAsia="es-MX"/>
        </w:rPr>
        <w:t xml:space="preserve"> El Órgano de Administración Judicial a propuesta del Pleno del Tribunal de Disciplina Judicial, mediante la emisión de acuerdos generales, establecerá la estructura orgánica a través de la cual, la persona que sea designada como </w:t>
      </w:r>
      <w:r w:rsidRPr="00F86CE6">
        <w:rPr>
          <w:rFonts w:ascii="Times New Roman" w:eastAsia="Bookman Old Style" w:hAnsi="Times New Roman" w:cs="Times New Roman"/>
          <w:bCs/>
          <w:sz w:val="24"/>
          <w:szCs w:val="24"/>
          <w:lang w:eastAsia="es-MX"/>
        </w:rPr>
        <w:t>t</w:t>
      </w:r>
      <w:r w:rsidRPr="00F86CE6">
        <w:rPr>
          <w:rFonts w:ascii="Times New Roman" w:eastAsia="Bookman Old Style" w:hAnsi="Times New Roman" w:cs="Times New Roman"/>
          <w:sz w:val="24"/>
          <w:szCs w:val="24"/>
          <w:lang w:eastAsia="es-MX"/>
        </w:rPr>
        <w:t xml:space="preserve">itular de la Unidad de Investigación de Responsabilidades Administrativas se apoyará para ejercer sus funciones.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los citados acuerdos se deberá prever la existencia de agentes investigadores, quienes serán servidoras o servidores públicos que cuenten con las competencias necesarias para realizar las investigaciones y demás actuaciones que resulten necesarias.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36" w:name="_Hlk201831280"/>
      <w:r w:rsidRPr="00F86CE6">
        <w:rPr>
          <w:rFonts w:ascii="Times New Roman" w:eastAsia="Bookman Old Style" w:hAnsi="Times New Roman" w:cs="Times New Roman"/>
          <w:b/>
          <w:sz w:val="24"/>
          <w:szCs w:val="24"/>
          <w:lang w:eastAsia="es-MX"/>
        </w:rPr>
        <w:t>Atribuciones</w:t>
      </w:r>
      <w:bookmarkEnd w:id="36"/>
      <w:r w:rsidRPr="00F86CE6">
        <w:rPr>
          <w:rFonts w:ascii="Times New Roman" w:eastAsia="Bookman Old Style" w:hAnsi="Times New Roman" w:cs="Times New Roman"/>
          <w:b/>
          <w:sz w:val="24"/>
          <w:szCs w:val="24"/>
          <w:lang w:eastAsia="es-MX"/>
        </w:rPr>
        <w:t xml:space="preserve"> de la Unidad de Investigación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241.</w:t>
      </w:r>
      <w:r w:rsidRPr="00F86CE6">
        <w:rPr>
          <w:rFonts w:ascii="Times New Roman" w:eastAsia="Bookman Old Style" w:hAnsi="Times New Roman" w:cs="Times New Roman"/>
          <w:sz w:val="24"/>
          <w:szCs w:val="24"/>
          <w:lang w:eastAsia="es-MX"/>
        </w:rPr>
        <w:t xml:space="preserve"> La Unidad de Investigación de Responsabilidades Administrativas, tendrá a su cargo,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Llevar a cabo las investigaciones por faltas administrativas del personal jurisdiccional del Poder Judicial; recibir y substanciar quejas y denuncias en contra de los servidores públicos del Poder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Ordenar la recolección de indicios y medios de prueba que estime conducentes para llegar a la verdad material de los hechos, así como desahogarlos en el momento procesal oportuno;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Llamar a comparecer y apercibir a personas que aporten elementos de prueba;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Requerir información y documentación a las autoridades que resulten necesarias para el esclarecimiento de los hechos y conductas investigadas;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Requerir informes y documentación a la Unidad de Inteligencia Financiera de la Secretaría de Hacienda y Crédito Público o a la Comisión Nacional Bancaria y de Valores, para que provean la información contable y financiera necesaria para el trámite de una investigación;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Solicitar la aplicación y ejecución de las medidas necesarias para impedir que se pierdan, destruyan o alteren los indicios, una vez que tenga noticia de los mismos;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Inspeccionar, en el ámbito de su competencia, el funcionamiento administrativo de los órganos jurisdiccionales, a partir de las quejas interpuestas en contra de las servidoras y servidores públicos adscritos a ellas o de los indicios señalados por la Unidad de Evaluación del Desempeño en el ejercicio de sus funciones;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Imponer las medidas de apremio para hacer cumplir sus determinaciones, de conformidad con la normatividad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Integrar y presentar a las comisiones del Tribunal de Disciplina Judicial, los informes de presunta responsabilidad administrativa cuando así resulte conducente o emitir el acuerdo de conclusión y archivo del expediente, de conformidad con los acuerdos generales que dicte 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Solicitar a la autoridad substanciadora o resolutora, en los procedimientos de responsabilidad administrativa, las medidas cautelares a que se refiere la normatividad aplicable;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que determine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Informes de probable responsabilidad administrativa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242.</w:t>
      </w:r>
      <w:r w:rsidRPr="00F86CE6">
        <w:rPr>
          <w:rFonts w:ascii="Times New Roman" w:eastAsia="Bookman Old Style" w:hAnsi="Times New Roman" w:cs="Times New Roman"/>
          <w:sz w:val="24"/>
          <w:szCs w:val="24"/>
          <w:lang w:eastAsia="es-MX"/>
        </w:rPr>
        <w:t xml:space="preserve"> La Unidad de Investigación de Responsabilidades Administrativas será la unidad responsable de integrar y presentar al Pleno o a sus </w:t>
      </w:r>
      <w:r w:rsidRPr="00F86CE6">
        <w:rPr>
          <w:rFonts w:ascii="Times New Roman" w:eastAsia="Bookman Old Style" w:hAnsi="Times New Roman" w:cs="Times New Roman"/>
          <w:bCs/>
          <w:sz w:val="24"/>
          <w:szCs w:val="24"/>
          <w:lang w:eastAsia="es-MX"/>
        </w:rPr>
        <w:t>comisiones los informes de probable responsabilidad administrativa, cuando así resulte conducente, para lo cual podrá ordenar la recolección de indicios y</w:t>
      </w:r>
      <w:r w:rsidRPr="00F86CE6">
        <w:rPr>
          <w:rFonts w:ascii="Times New Roman" w:eastAsia="Bookman Old Style" w:hAnsi="Times New Roman" w:cs="Times New Roman"/>
          <w:sz w:val="24"/>
          <w:szCs w:val="24"/>
          <w:lang w:eastAsia="es-MX"/>
        </w:rPr>
        <w:t xml:space="preserve">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Si no se encontraren elementos suficientes para demostrar la existencia de la infracción y la presunta responsabilidad del infractor, se emitirá un acuerdo de conclusión y archivo del </w:t>
      </w:r>
      <w:r w:rsidRPr="00F86CE6">
        <w:rPr>
          <w:rFonts w:ascii="Times New Roman" w:eastAsia="Bookman Old Style" w:hAnsi="Times New Roman" w:cs="Times New Roman"/>
          <w:sz w:val="24"/>
          <w:szCs w:val="24"/>
          <w:lang w:eastAsia="es-MX"/>
        </w:rPr>
        <w:lastRenderedPageBreak/>
        <w:t xml:space="preserve">expediente, sin perjuicio de que pueda abrirse nuevamente la investigación si se presentan nuevos indicios o pruebas y no hubiere prescrito la facultad para sancionar.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Dicha determinación, en su caso, se notificará a las servidoras y servidores públicos, a los particulares sujetos a la investigación, así como a los denunciantes cuando éstos fueren identificables, dentro de los diez días hábiles siguientes a su emisión.</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37" w:name="_Hlk205561464"/>
      <w:bookmarkStart w:id="38" w:name="_Hlk201831408"/>
      <w:r w:rsidRPr="00F86CE6">
        <w:rPr>
          <w:rFonts w:ascii="Times New Roman" w:eastAsia="Bookman Old Style" w:hAnsi="Times New Roman" w:cs="Times New Roman"/>
          <w:b/>
          <w:sz w:val="24"/>
          <w:szCs w:val="24"/>
          <w:lang w:eastAsia="es-MX"/>
        </w:rPr>
        <w:t xml:space="preserve">Unidad </w:t>
      </w:r>
      <w:bookmarkEnd w:id="37"/>
      <w:r w:rsidRPr="00F86CE6">
        <w:rPr>
          <w:rFonts w:ascii="Times New Roman" w:eastAsia="Bookman Old Style" w:hAnsi="Times New Roman" w:cs="Times New Roman"/>
          <w:b/>
          <w:sz w:val="24"/>
          <w:szCs w:val="24"/>
          <w:lang w:eastAsia="es-MX"/>
        </w:rPr>
        <w:t>de Substanciación de Procedimientos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Artículo 243.</w:t>
      </w:r>
      <w:r w:rsidRPr="00F86CE6">
        <w:rPr>
          <w:rFonts w:ascii="Times New Roman" w:eastAsia="Bookman Old Style" w:hAnsi="Times New Roman" w:cs="Times New Roman"/>
          <w:sz w:val="24"/>
          <w:szCs w:val="24"/>
          <w:lang w:eastAsia="es-MX"/>
        </w:rPr>
        <w:t xml:space="preserve"> </w:t>
      </w:r>
      <w:bookmarkEnd w:id="38"/>
      <w:r w:rsidRPr="00F86CE6">
        <w:rPr>
          <w:rFonts w:ascii="Times New Roman" w:eastAsia="Bookman Old Style" w:hAnsi="Times New Roman" w:cs="Times New Roman"/>
          <w:sz w:val="24"/>
          <w:szCs w:val="24"/>
          <w:lang w:eastAsia="es-MX"/>
        </w:rPr>
        <w:t xml:space="preserve">El Tribunal de Disciplina Judicial conducirá los procedimientos de responsabilidades administrativas a través de la Unidad de </w:t>
      </w:r>
      <w:r w:rsidRPr="00F86CE6">
        <w:rPr>
          <w:rFonts w:ascii="Times New Roman" w:eastAsia="Bookman Old Style" w:hAnsi="Times New Roman" w:cs="Times New Roman"/>
          <w:bCs/>
          <w:sz w:val="24"/>
          <w:szCs w:val="24"/>
          <w:lang w:eastAsia="es-MX"/>
        </w:rPr>
        <w:t>Substanciación de Procedimientos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39" w:name="_Hlk201831565"/>
      <w:r w:rsidRPr="00F86CE6">
        <w:rPr>
          <w:rFonts w:ascii="Times New Roman" w:eastAsia="Bookman Old Style" w:hAnsi="Times New Roman" w:cs="Times New Roman"/>
          <w:b/>
          <w:sz w:val="24"/>
          <w:szCs w:val="24"/>
          <w:lang w:eastAsia="es-MX"/>
        </w:rPr>
        <w:t>Designación de la o el titular de la Unidad de Substanciación de Procedimientos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244.</w:t>
      </w:r>
      <w:r w:rsidRPr="00F86CE6">
        <w:rPr>
          <w:rFonts w:ascii="Times New Roman" w:eastAsia="Bookman Old Style" w:hAnsi="Times New Roman" w:cs="Times New Roman"/>
          <w:sz w:val="24"/>
          <w:szCs w:val="24"/>
          <w:lang w:eastAsia="es-MX"/>
        </w:rPr>
        <w:t xml:space="preserve"> </w:t>
      </w:r>
      <w:bookmarkEnd w:id="39"/>
      <w:r w:rsidRPr="00F86CE6">
        <w:rPr>
          <w:rFonts w:ascii="Times New Roman" w:eastAsia="Bookman Old Style" w:hAnsi="Times New Roman" w:cs="Times New Roman"/>
          <w:sz w:val="24"/>
          <w:szCs w:val="24"/>
          <w:lang w:eastAsia="es-MX"/>
        </w:rPr>
        <w:t xml:space="preserve">La </w:t>
      </w:r>
      <w:r w:rsidRPr="00F86CE6">
        <w:rPr>
          <w:rFonts w:ascii="Times New Roman" w:eastAsia="Bookman Old Style" w:hAnsi="Times New Roman" w:cs="Times New Roman"/>
          <w:bCs/>
          <w:sz w:val="24"/>
          <w:szCs w:val="24"/>
          <w:lang w:eastAsia="es-MX"/>
        </w:rPr>
        <w:t>titular o el titular</w:t>
      </w:r>
      <w:r w:rsidRPr="00F86CE6">
        <w:rPr>
          <w:rFonts w:ascii="Times New Roman" w:eastAsia="Bookman Old Style" w:hAnsi="Times New Roman" w:cs="Times New Roman"/>
          <w:sz w:val="24"/>
          <w:szCs w:val="24"/>
          <w:lang w:eastAsia="es-MX"/>
        </w:rPr>
        <w:t xml:space="preserve"> de la Unidad de </w:t>
      </w:r>
      <w:r w:rsidRPr="00F86CE6">
        <w:rPr>
          <w:rFonts w:ascii="Times New Roman" w:eastAsia="Bookman Old Style" w:hAnsi="Times New Roman" w:cs="Times New Roman"/>
          <w:bCs/>
          <w:sz w:val="24"/>
          <w:szCs w:val="24"/>
          <w:lang w:eastAsia="es-MX"/>
        </w:rPr>
        <w:t>Substanciación de Procedimientos de Responsabilidades Administrativas</w:t>
      </w:r>
      <w:r w:rsidRPr="00F86CE6">
        <w:rPr>
          <w:rFonts w:ascii="Times New Roman" w:eastAsia="Bookman Old Style" w:hAnsi="Times New Roman" w:cs="Times New Roman"/>
          <w:sz w:val="24"/>
          <w:szCs w:val="24"/>
          <w:lang w:eastAsia="es-MX"/>
        </w:rPr>
        <w:t xml:space="preserve"> será designada o designado por el Órgano de Administración Judicial, a propuesta del Pleno del Tribunal de Disciplina Judicial y deberá tener título profesional afín a sus funciones y experiencia mínima de cinco años preferentemente en la materia de responsabilidades administrativas; no estar condenada o condenado por sentencia ejecutoriada por el delito de violencia política contra las mujeres en razón de género, o por delitos de violencia familiar, contra la libertad sexual o de violencia de género; y 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40" w:name="_Hlk201831583"/>
      <w:r w:rsidRPr="00F86CE6">
        <w:rPr>
          <w:rFonts w:ascii="Times New Roman" w:eastAsia="Bookman Old Style" w:hAnsi="Times New Roman" w:cs="Times New Roman"/>
          <w:b/>
          <w:sz w:val="24"/>
          <w:szCs w:val="24"/>
          <w:lang w:eastAsia="es-MX"/>
        </w:rPr>
        <w:t>Estructura orgánica de la Unidad de Substanciación de Procedimientos de Responsabilidades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245.</w:t>
      </w:r>
      <w:r w:rsidRPr="00F86CE6">
        <w:rPr>
          <w:rFonts w:ascii="Times New Roman" w:eastAsia="Bookman Old Style" w:hAnsi="Times New Roman" w:cs="Times New Roman"/>
          <w:sz w:val="24"/>
          <w:szCs w:val="24"/>
          <w:lang w:eastAsia="es-MX"/>
        </w:rPr>
        <w:t xml:space="preserve"> </w:t>
      </w:r>
      <w:bookmarkEnd w:id="40"/>
      <w:r w:rsidRPr="00F86CE6">
        <w:rPr>
          <w:rFonts w:ascii="Times New Roman" w:eastAsia="Bookman Old Style" w:hAnsi="Times New Roman" w:cs="Times New Roman"/>
          <w:sz w:val="24"/>
          <w:szCs w:val="24"/>
          <w:lang w:eastAsia="es-MX"/>
        </w:rPr>
        <w:t xml:space="preserve">El Órgano de Administración Judicial a propuesta del Pleno del Tribunal de Disciplina Judicial, mediante la emisión de acuerdos generales, establecerá la estructura orgánica a través de la cual, la persona que sea designada como </w:t>
      </w:r>
      <w:r w:rsidRPr="00F86CE6">
        <w:rPr>
          <w:rFonts w:ascii="Times New Roman" w:eastAsia="Bookman Old Style" w:hAnsi="Times New Roman" w:cs="Times New Roman"/>
          <w:bCs/>
          <w:sz w:val="24"/>
          <w:szCs w:val="24"/>
          <w:lang w:eastAsia="es-MX"/>
        </w:rPr>
        <w:t>t</w:t>
      </w:r>
      <w:r w:rsidRPr="00F86CE6">
        <w:rPr>
          <w:rFonts w:ascii="Times New Roman" w:eastAsia="Bookman Old Style" w:hAnsi="Times New Roman" w:cs="Times New Roman"/>
          <w:sz w:val="24"/>
          <w:szCs w:val="24"/>
          <w:lang w:eastAsia="es-MX"/>
        </w:rPr>
        <w:t xml:space="preserve">itular de la Unidad de </w:t>
      </w:r>
      <w:r w:rsidRPr="00F86CE6">
        <w:rPr>
          <w:rFonts w:ascii="Times New Roman" w:eastAsia="Bookman Old Style" w:hAnsi="Times New Roman" w:cs="Times New Roman"/>
          <w:bCs/>
          <w:sz w:val="24"/>
          <w:szCs w:val="24"/>
          <w:lang w:eastAsia="es-MX"/>
        </w:rPr>
        <w:t>Substanciación de Procedimientos de Responsabilidades Administrativas</w:t>
      </w:r>
      <w:r w:rsidRPr="00F86CE6">
        <w:rPr>
          <w:rFonts w:ascii="Times New Roman" w:eastAsia="Bookman Old Style" w:hAnsi="Times New Roman" w:cs="Times New Roman"/>
          <w:sz w:val="24"/>
          <w:szCs w:val="24"/>
          <w:lang w:eastAsia="es-MX"/>
        </w:rPr>
        <w:t xml:space="preserve">, se apoyará para ejercer sus funciones.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Unidad de Evaluación del Desempeño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246.</w:t>
      </w:r>
      <w:r w:rsidRPr="00F86CE6">
        <w:rPr>
          <w:rFonts w:ascii="Times New Roman" w:eastAsia="Bookman Old Style" w:hAnsi="Times New Roman" w:cs="Times New Roman"/>
          <w:sz w:val="24"/>
          <w:szCs w:val="24"/>
          <w:lang w:eastAsia="es-MX"/>
        </w:rPr>
        <w:t xml:space="preserve"> El Tribunal evaluará, a través de la Unidad de Evaluación del Desempeño, el desempeño de las magistradas, magistrados, juezas y jueces que resulten electas en la elección que corresponda durante su primer año de ejercicio. La ley establecerá los métodos, criterios e indicadores aplicables a dicha evaluación.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Designación del titular de la </w:t>
      </w:r>
      <w:r w:rsidRPr="00F86CE6">
        <w:rPr>
          <w:rFonts w:ascii="Times New Roman" w:eastAsia="Bookman Old Style" w:hAnsi="Times New Roman" w:cs="Times New Roman"/>
          <w:b/>
          <w:bCs/>
          <w:sz w:val="24"/>
          <w:szCs w:val="24"/>
          <w:lang w:eastAsia="es-MX"/>
        </w:rPr>
        <w:t>Unidad</w:t>
      </w:r>
      <w:r w:rsidRPr="00F86CE6">
        <w:rPr>
          <w:rFonts w:ascii="Times New Roman" w:eastAsia="Bookman Old Style" w:hAnsi="Times New Roman" w:cs="Times New Roman"/>
          <w:b/>
          <w:sz w:val="24"/>
          <w:szCs w:val="24"/>
          <w:lang w:eastAsia="es-MX"/>
        </w:rPr>
        <w:t xml:space="preserve">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247.</w:t>
      </w:r>
      <w:r w:rsidRPr="00F86CE6">
        <w:rPr>
          <w:rFonts w:ascii="Times New Roman" w:eastAsia="Bookman Old Style" w:hAnsi="Times New Roman" w:cs="Times New Roman"/>
          <w:sz w:val="24"/>
          <w:szCs w:val="24"/>
          <w:lang w:eastAsia="es-MX"/>
        </w:rPr>
        <w:t xml:space="preserve"> La titular o el titular de la Unidad de Evaluación del Desempeño será designada o designado por el Órgano de Administración Judicial, a propuesta del Pleno del Tribunal de Disciplina Judicial, y deberá tener título profesional en derecho legalmente expedido y la experiencia profesional suficiente para el desempeño de dicho cargo.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Personas auditoras visitadoras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248.</w:t>
      </w:r>
      <w:r w:rsidRPr="00F86CE6">
        <w:rPr>
          <w:rFonts w:ascii="Times New Roman" w:eastAsia="Bookman Old Style" w:hAnsi="Times New Roman" w:cs="Times New Roman"/>
          <w:sz w:val="24"/>
          <w:szCs w:val="24"/>
          <w:lang w:eastAsia="es-MX"/>
        </w:rPr>
        <w:t xml:space="preserve"> Las funciones de evaluación y seguimiento del desempeño que se confieren a la Unidad de Evaluación </w:t>
      </w:r>
      <w:r w:rsidRPr="00F86CE6">
        <w:rPr>
          <w:rFonts w:ascii="Times New Roman" w:eastAsia="Bookman Old Style" w:hAnsi="Times New Roman" w:cs="Times New Roman"/>
          <w:bCs/>
          <w:sz w:val="24"/>
          <w:szCs w:val="24"/>
          <w:lang w:eastAsia="es-MX"/>
        </w:rPr>
        <w:t xml:space="preserve">del Desempeño serán ejercitadas por las personas auditoras visitadoras bajo el mando y coordinación de la titular o el titular de la </w:t>
      </w:r>
      <w:r w:rsidRPr="00F86CE6">
        <w:rPr>
          <w:rFonts w:ascii="Times New Roman" w:eastAsia="Bookman Old Style" w:hAnsi="Times New Roman" w:cs="Times New Roman"/>
          <w:sz w:val="24"/>
          <w:szCs w:val="24"/>
          <w:lang w:eastAsia="es-MX"/>
        </w:rPr>
        <w:t>Unidad</w:t>
      </w:r>
      <w:r w:rsidRPr="00F86CE6">
        <w:rPr>
          <w:rFonts w:ascii="Times New Roman" w:eastAsia="Bookman Old Style" w:hAnsi="Times New Roman" w:cs="Times New Roman"/>
          <w:bCs/>
          <w:sz w:val="24"/>
          <w:szCs w:val="24"/>
          <w:lang w:eastAsia="es-MX"/>
        </w:rPr>
        <w:t xml:space="preserve"> de Evaluación del Desempeño</w:t>
      </w:r>
      <w:r w:rsidRPr="00F86CE6">
        <w:rPr>
          <w:rFonts w:ascii="Times New Roman" w:eastAsia="Bookman Old Style" w:hAnsi="Times New Roman" w:cs="Times New Roman"/>
          <w:sz w:val="24"/>
          <w:szCs w:val="24"/>
          <w:lang w:eastAsia="es-MX"/>
        </w:rPr>
        <w:t xml:space="preserve">, quienes tendrán el carácter de personas representantes del Tribunal de Disciplina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trike/>
          <w:sz w:val="24"/>
          <w:szCs w:val="24"/>
          <w:lang w:eastAsia="es-MX"/>
        </w:rPr>
      </w:pPr>
      <w:r w:rsidRPr="00F86CE6">
        <w:rPr>
          <w:rFonts w:ascii="Times New Roman" w:eastAsia="Bookman Old Style" w:hAnsi="Times New Roman" w:cs="Times New Roman"/>
          <w:b/>
          <w:sz w:val="24"/>
          <w:szCs w:val="24"/>
          <w:lang w:eastAsia="es-MX"/>
        </w:rPr>
        <w:t xml:space="preserve">Objeto y atribuciones de las personas auditoras visitadoras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249.</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 xml:space="preserve">personas auditoras visitadoras </w:t>
      </w:r>
      <w:r w:rsidRPr="00F86CE6">
        <w:rPr>
          <w:rFonts w:ascii="Times New Roman" w:eastAsia="Bookman Old Style" w:hAnsi="Times New Roman" w:cs="Times New Roman"/>
          <w:sz w:val="24"/>
          <w:szCs w:val="24"/>
          <w:lang w:eastAsia="es-MX"/>
        </w:rPr>
        <w:t>realizarán sus funciones en todos los órganos jurisdiccionales del Poder Judicial en los asuntos de su competencia. Sus facultades y atribuciones se establecerán en la normatividad que emita el citado órgano colegiado, así como en la demás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Requisitos para ser visitadora o visitador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250.</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 xml:space="preserve">personas auditoras visitadoras </w:t>
      </w:r>
      <w:r w:rsidRPr="00F86CE6">
        <w:rPr>
          <w:rFonts w:ascii="Times New Roman" w:eastAsia="Bookman Old Style" w:hAnsi="Times New Roman" w:cs="Times New Roman"/>
          <w:sz w:val="24"/>
          <w:szCs w:val="24"/>
          <w:lang w:eastAsia="es-MX"/>
        </w:rPr>
        <w:t>deberán satisfacer los siguientes requisitos: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 mayor de treinta y cinco años;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tener condena por delito con pena privativa de libertad mayor de un año;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Título profesional en derecho legalmente expedido;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Experiencia profesional de cuando menos cinco años en materia de impartición de justicia, políticas públicas y/o evaluación del desempeño institucional;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Calibri" w:hAnsi="Times New Roman" w:cs="Times New Roman"/>
          <w:sz w:val="24"/>
          <w:szCs w:val="24"/>
          <w:lang w:eastAsia="es-MX"/>
        </w:rPr>
        <w:t xml:space="preserve">No estar condenada o condenado por sentencia ejecutoriada por el delito de violencia política contra las mujeres en razón de género, o por delitos de violencia familiar, contra la libertad sexual o de violencia de género, así como en asuntos de violencia familiar en dicha materia, </w:t>
      </w:r>
      <w:r w:rsidRPr="00F86CE6">
        <w:rPr>
          <w:rFonts w:ascii="Times New Roman" w:eastAsia="Bookman Old Style" w:hAnsi="Times New Roman" w:cs="Times New Roman"/>
          <w:bCs/>
          <w:sz w:val="24"/>
          <w:szCs w:val="24"/>
          <w:lang w:eastAsia="es-MX"/>
        </w:rPr>
        <w:t>así como no estar inscrita o inscrito en el Registro Nacional de Personas Sancionadas en Materia de Violencia Política contra las Mujeres en Razón de Género;</w:t>
      </w:r>
      <w:r w:rsidRPr="00F86CE6">
        <w:rPr>
          <w:rFonts w:ascii="Times New Roman" w:eastAsia="Calibri" w:hAnsi="Times New Roman" w:cs="Times New Roman"/>
          <w:bCs/>
          <w:sz w:val="24"/>
          <w:szCs w:val="24"/>
          <w:lang w:eastAsia="es-MX"/>
        </w:rPr>
        <w:t xml:space="preserve">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Calibri" w:hAnsi="Times New Roman" w:cs="Times New Roman"/>
          <w:sz w:val="24"/>
          <w:szCs w:val="24"/>
          <w:lang w:eastAsia="es-MX"/>
        </w:rPr>
        <w:t>No estar inscrita o inscrito en el Registro Nacional de Obligaciones Alimentarias.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Designación de las personas auditoras visitadoras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251.</w:t>
      </w:r>
      <w:r w:rsidRPr="00F86CE6">
        <w:rPr>
          <w:rFonts w:ascii="Times New Roman" w:eastAsia="Bookman Old Style" w:hAnsi="Times New Roman" w:cs="Times New Roman"/>
          <w:sz w:val="24"/>
          <w:szCs w:val="24"/>
          <w:lang w:eastAsia="es-MX"/>
        </w:rPr>
        <w:t xml:space="preserve"> La designación de </w:t>
      </w:r>
      <w:r w:rsidRPr="00F86CE6">
        <w:rPr>
          <w:rFonts w:ascii="Times New Roman" w:eastAsia="Bookman Old Style" w:hAnsi="Times New Roman" w:cs="Times New Roman"/>
          <w:bCs/>
          <w:sz w:val="24"/>
          <w:szCs w:val="24"/>
          <w:lang w:eastAsia="es-MX"/>
        </w:rPr>
        <w:t>personas auditoras visitadoras</w:t>
      </w:r>
      <w:r w:rsidRPr="00F86CE6">
        <w:rPr>
          <w:rFonts w:ascii="Times New Roman" w:eastAsia="Bookman Old Style" w:hAnsi="Times New Roman" w:cs="Times New Roman"/>
          <w:sz w:val="24"/>
          <w:szCs w:val="24"/>
          <w:lang w:eastAsia="es-MX"/>
        </w:rPr>
        <w:t xml:space="preserve">, se hará por el Pleno del Tribunal de Disciplina Judicial a propuesta de la o el titular de la Unidad de Evaluación de Desempeño.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Unidad de Evaluación del Desempeño contará, cuando menos, con una visitadora o visitador por cada una de las materias civil, penal, familiar y laboral. El Órgano de Administración Judicial podrá crear otras visitadurías, así como dotarlas del personal necesario que se justifique con base en las necesidades del servicio.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Imparcialidad y objetividad de las personas auditoras visitadoras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252.</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 xml:space="preserve">personas auditoras visitadoras </w:t>
      </w:r>
      <w:r w:rsidRPr="00F86CE6">
        <w:rPr>
          <w:rFonts w:ascii="Times New Roman" w:eastAsia="Bookman Old Style" w:hAnsi="Times New Roman" w:cs="Times New Roman"/>
          <w:sz w:val="24"/>
          <w:szCs w:val="24"/>
          <w:lang w:eastAsia="es-MX"/>
        </w:rPr>
        <w:t xml:space="preserve">deberán conducirse con imparcialidad y objetividad en el ejercicio de sus funciones.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Sistemas de evaluación de desempeño y honorabilidad de las personas auditoras visitadoras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253.</w:t>
      </w:r>
      <w:r w:rsidRPr="00F86CE6">
        <w:rPr>
          <w:rFonts w:ascii="Times New Roman" w:eastAsia="Bookman Old Style" w:hAnsi="Times New Roman" w:cs="Times New Roman"/>
          <w:sz w:val="24"/>
          <w:szCs w:val="24"/>
          <w:lang w:eastAsia="es-MX"/>
        </w:rPr>
        <w:t xml:space="preserve"> El Órgano de Administración Judicial a propuesta de la Presidenta o el Presidente del Tribunal de Disciplina Judicial establecerá, mediante acuerdos generales, los sistemas que permitan evaluar de manera periódica el desempeño y la honorabilidad de las </w:t>
      </w:r>
      <w:r w:rsidRPr="00F86CE6">
        <w:rPr>
          <w:rFonts w:ascii="Times New Roman" w:eastAsia="Bookman Old Style" w:hAnsi="Times New Roman" w:cs="Times New Roman"/>
          <w:bCs/>
          <w:sz w:val="24"/>
          <w:szCs w:val="24"/>
          <w:lang w:eastAsia="es-MX"/>
        </w:rPr>
        <w:t xml:space="preserve">personas auditoras visitadoras </w:t>
      </w:r>
      <w:r w:rsidRPr="00F86CE6">
        <w:rPr>
          <w:rFonts w:ascii="Times New Roman" w:eastAsia="Bookman Old Style" w:hAnsi="Times New Roman" w:cs="Times New Roman"/>
          <w:sz w:val="24"/>
          <w:szCs w:val="24"/>
          <w:lang w:eastAsia="es-MX"/>
        </w:rPr>
        <w:t>a fin de garantizar su imparcialidad y objetividad.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Personal de la Unidad de Evaluación del Desempeño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254.</w:t>
      </w:r>
      <w:r w:rsidRPr="00F86CE6">
        <w:rPr>
          <w:rFonts w:ascii="Times New Roman" w:eastAsia="Bookman Old Style" w:hAnsi="Times New Roman" w:cs="Times New Roman"/>
          <w:sz w:val="24"/>
          <w:szCs w:val="24"/>
          <w:lang w:eastAsia="es-MX"/>
        </w:rPr>
        <w:t xml:space="preserve"> La Unidad de Evaluación del Desempeño contará con el personal operativo que requiera para el adecuado ejercicio de sus funciones.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Plantilla operativa de la Unidad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255.</w:t>
      </w:r>
      <w:r w:rsidRPr="00F86CE6">
        <w:rPr>
          <w:rFonts w:ascii="Times New Roman" w:eastAsia="Bookman Old Style" w:hAnsi="Times New Roman" w:cs="Times New Roman"/>
          <w:sz w:val="24"/>
          <w:szCs w:val="24"/>
          <w:lang w:eastAsia="es-MX"/>
        </w:rPr>
        <w:t xml:space="preserve"> La titular o el titular de la Unidad de Evaluación del Desempeño propondrá al Pleno del Tribunal de Disciplina Judicial, la aprobación de la plantilla operativa que se requiera para el desahogo de las funciones de evaluación y seguimiento a su cargo.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Procesos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256.</w:t>
      </w:r>
      <w:r w:rsidRPr="00F86CE6">
        <w:rPr>
          <w:rFonts w:ascii="Times New Roman" w:eastAsia="Bookman Old Style" w:hAnsi="Times New Roman" w:cs="Times New Roman"/>
          <w:sz w:val="24"/>
          <w:szCs w:val="24"/>
          <w:lang w:eastAsia="es-MX"/>
        </w:rPr>
        <w:t xml:space="preserve"> Los procesos de evaluación del desempeño serán una garantía del derecho al acceso a la justicia, así como de los derechos a la información y la participación pública y sus resultados serán públicos, accesibles y transparentes.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Criterios e indicadores de los procesos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257.</w:t>
      </w:r>
      <w:r w:rsidRPr="00F86CE6">
        <w:rPr>
          <w:rFonts w:ascii="Times New Roman" w:eastAsia="Bookman Old Style" w:hAnsi="Times New Roman" w:cs="Times New Roman"/>
          <w:sz w:val="24"/>
          <w:szCs w:val="24"/>
          <w:lang w:eastAsia="es-MX"/>
        </w:rPr>
        <w:t xml:space="preserve"> Los procesos de evaluación del desempeño deberán evaluar, al menos los siguientes criterios: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conocimientos y competencias de las y los titulares del órgano jurisdiccional respectivo, incluyendo aquellas de carácter técnico, ético y profesional;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productividad del órgano jurisdiccional respectivo en función del cumplimiento oportuno de sus resoluciones, la adecuada gestión de los recursos humanos y materiales a su cargo, así como la satisfacción de las personas usuarias del sistema de justicia;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8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profesionalización en la función con relación a la capacitación y desarrollo de la persona servidora pública.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Métodos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258.</w:t>
      </w:r>
      <w:r w:rsidRPr="00F86CE6">
        <w:rPr>
          <w:rFonts w:ascii="Times New Roman" w:eastAsia="Bookman Old Style" w:hAnsi="Times New Roman" w:cs="Times New Roman"/>
          <w:sz w:val="24"/>
          <w:szCs w:val="24"/>
          <w:lang w:eastAsia="es-MX"/>
        </w:rPr>
        <w:t xml:space="preserve"> La Unidad de Evaluación del Desempeño deberá implementar métodos de evaluación objetivos e imparciales que estime pertinentes para la valoración integral y exhaustiva del desempeño judicial, incluyendo visitas presenciales o digitales, auditorías, evaluación por objetivos, análisis de indicadores clave de rendimiento, encuestas de satisfacción a los justiciables o a las personas usuarias del sistema de justicia, requerimientos de información, análisis de datos, entre otros, siempre que estén previstos en los acuerdos generales que dicte el Tribunal de Disciplina Judicial para tal efecto.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Clasificación de los procesos de evaluación del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259.</w:t>
      </w:r>
      <w:r w:rsidRPr="00F86CE6">
        <w:rPr>
          <w:rFonts w:ascii="Times New Roman" w:eastAsia="Bookman Old Style" w:hAnsi="Times New Roman" w:cs="Times New Roman"/>
          <w:sz w:val="24"/>
          <w:szCs w:val="24"/>
          <w:lang w:eastAsia="es-MX"/>
        </w:rPr>
        <w:t xml:space="preserve"> Los procesos de evaluación del desempeño serán: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evaluación ordinaria;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evaluación extraordinaria;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evaluación de seguimiento.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Procedimiento de evaluación ordinaria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260.</w:t>
      </w:r>
      <w:r w:rsidRPr="00F86CE6">
        <w:rPr>
          <w:rFonts w:ascii="Times New Roman" w:eastAsia="Bookman Old Style" w:hAnsi="Times New Roman" w:cs="Times New Roman"/>
          <w:sz w:val="24"/>
          <w:szCs w:val="24"/>
          <w:lang w:eastAsia="es-MX"/>
        </w:rPr>
        <w:t xml:space="preserve"> La Unidad de Evaluación del Desempeño podrá realizar el procedimiento de evaluación ordinaria al desempeño de las magistradas, magistrados, juezas y jueces con posterioridad a los primeros noventa días naturales, desde su toma de protesta, y con anterioridad a que concluya el primer año de su mandato.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Medidas para el fortalecimiento de la función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261.</w:t>
      </w:r>
      <w:r w:rsidRPr="00F86CE6">
        <w:rPr>
          <w:rFonts w:ascii="Times New Roman" w:eastAsia="Bookman Old Style" w:hAnsi="Times New Roman" w:cs="Times New Roman"/>
          <w:sz w:val="24"/>
          <w:szCs w:val="24"/>
          <w:lang w:eastAsia="es-MX"/>
        </w:rPr>
        <w:t xml:space="preserve"> Cuando la evaluación ordinaria resulte insatisfactoria y la Unidad de Evaluación del Desempeño lo estime pertinente, podrá señalar las medidas que considere necesarias para el fortalecimiento de la función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Medidas correctivas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262.</w:t>
      </w:r>
      <w:r w:rsidRPr="00F86CE6">
        <w:rPr>
          <w:rFonts w:ascii="Times New Roman" w:eastAsia="Bookman Old Style" w:hAnsi="Times New Roman" w:cs="Times New Roman"/>
          <w:sz w:val="24"/>
          <w:szCs w:val="24"/>
          <w:lang w:eastAsia="es-MX"/>
        </w:rPr>
        <w:t xml:space="preserve"> Las medidas correctivas podrán consistir en actividades de capacitación y otras tendientes a reforzar los conocimientos o competencias técnicas, profesionales éticas de la servidora o el servidor público judicial evaluado.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Reglamentación de las medidas correctivas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263.</w:t>
      </w:r>
      <w:r w:rsidRPr="00F86CE6">
        <w:rPr>
          <w:rFonts w:ascii="Times New Roman" w:eastAsia="Bookman Old Style" w:hAnsi="Times New Roman" w:cs="Times New Roman"/>
          <w:sz w:val="24"/>
          <w:szCs w:val="24"/>
          <w:lang w:eastAsia="es-MX"/>
        </w:rPr>
        <w:t xml:space="preserve"> El Órgano de Administración Judicial a propuesta de la Presidenta o el Presidente del Tribunal de Disciplina Judicial reglamentará los tipos de medidas correctivas mediante la emisión de acuerdos generales.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Plazo para el cumplimiento de medidas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264.</w:t>
      </w:r>
      <w:r w:rsidRPr="00F86CE6">
        <w:rPr>
          <w:rFonts w:ascii="Times New Roman" w:eastAsia="Bookman Old Style" w:hAnsi="Times New Roman" w:cs="Times New Roman"/>
          <w:sz w:val="24"/>
          <w:szCs w:val="24"/>
          <w:lang w:eastAsia="es-MX"/>
        </w:rPr>
        <w:t xml:space="preserve"> La Unidad de Evaluación del Desempeño establecerá el plazo para el cumplimiento de las medidas, dentro de los parámetros que defina el Pleno del Tribunal de Disciplina Judicial, mediante la emisión del acuerdo general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Acreditación de la evaluación extraordinaria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265.</w:t>
      </w:r>
      <w:r w:rsidRPr="00F86CE6">
        <w:rPr>
          <w:rFonts w:ascii="Times New Roman" w:eastAsia="Bookman Old Style" w:hAnsi="Times New Roman" w:cs="Times New Roman"/>
          <w:sz w:val="24"/>
          <w:szCs w:val="24"/>
          <w:lang w:eastAsia="es-MX"/>
        </w:rPr>
        <w:t xml:space="preserve"> Al vencimiento del plazo referido en el precepto anterior, la Unidad de Evaluación del Desempeño fijará un plazo para la acreditación de la evaluación extraordinaria, dentro de los parámetros que defina el Pleno del Tribunal de Disciplina Judicial a través del acuerdo general correspondiente.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No acreditación de la evaluación extraordinaria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266.</w:t>
      </w:r>
      <w:r w:rsidRPr="00F86CE6">
        <w:rPr>
          <w:rFonts w:ascii="Times New Roman" w:eastAsia="Bookman Old Style" w:hAnsi="Times New Roman" w:cs="Times New Roman"/>
          <w:sz w:val="24"/>
          <w:szCs w:val="24"/>
          <w:lang w:eastAsia="es-MX"/>
        </w:rPr>
        <w:t xml:space="preserve"> En caso de que la servidora o el servidor público judicial respectivo no acredite favorablemente la evaluación extraordinaria dentro del plazo establecido por la Unidad de Evaluación del Desempeño, o bien se niegue a realizarla, dicha unidad administrativa, dará vista al Pleno del Tribunal de Disciplina Judicial para los efectos legales a que haya lugar, el cual podrá ordenar la suspensión de la servidora o el servidor público respectivo hasta por un año, y además determinará las acciones y condiciones para su restitución.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Destitución por no acreditar satisfactoriamente la evaluación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267.</w:t>
      </w:r>
      <w:r w:rsidRPr="00F86CE6">
        <w:rPr>
          <w:rFonts w:ascii="Times New Roman" w:eastAsia="Bookman Old Style" w:hAnsi="Times New Roman" w:cs="Times New Roman"/>
          <w:sz w:val="24"/>
          <w:szCs w:val="24"/>
          <w:lang w:eastAsia="es-MX"/>
        </w:rPr>
        <w:t xml:space="preserve"> Transcurrido el año de suspensión sin acreditar satisfactoriamente la evaluación, el Tribunal de Disciplina Judicial resolverá de manera fundada y motivada la destitución de la servidora o el servidor público judicial, sin responsabilidad para 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Evaluaciones de seguimiento de desempeño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268.</w:t>
      </w:r>
      <w:r w:rsidRPr="00F86CE6">
        <w:rPr>
          <w:rFonts w:ascii="Times New Roman" w:eastAsia="Bookman Old Style" w:hAnsi="Times New Roman" w:cs="Times New Roman"/>
          <w:sz w:val="24"/>
          <w:szCs w:val="24"/>
          <w:lang w:eastAsia="es-MX"/>
        </w:rPr>
        <w:t xml:space="preserve"> Con la finalidad de dar seguimiento al desempeño judicial y garantizar el derecho a la información y participación pública, la Unidad de Evaluación del Desempeño podrá realizar evaluaciones de seguimiento al desempeño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Solicitud de evaluaciones de seguimiento de desempeño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269.</w:t>
      </w:r>
      <w:r w:rsidRPr="00F86CE6">
        <w:rPr>
          <w:rFonts w:ascii="Times New Roman" w:eastAsia="Bookman Old Style" w:hAnsi="Times New Roman" w:cs="Times New Roman"/>
          <w:sz w:val="24"/>
          <w:szCs w:val="24"/>
          <w:lang w:eastAsia="es-MX"/>
        </w:rPr>
        <w:t xml:space="preserve"> El Pleno del Tribunal de Disciplina Judicial, las Comisiones y la Secretaría de Acuerdos del Pleno podrán solicitar a la Unidad de Evaluación del Desempeño la realización de evaluaciones de seguimiento al desempeño judicial, siempre que a su juicio existan elementos que hagan presumir irregularidades cometidas por alguna magistrada, magistrado, jueza o juez electos.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Sin prejuicio de lo previsto en el párrafo anterior, la Unidad de Evaluación del Desempeño deberá realizar una evaluación intermedia y una evaluación final a las y los titulares de los órganos jurisdiccionales del Poder Judicial en el curso de su mandato.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Procedimiento para la realización de evaluaciones de seguimiento de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270.</w:t>
      </w:r>
      <w:r w:rsidRPr="00F86CE6">
        <w:rPr>
          <w:rFonts w:ascii="Times New Roman" w:eastAsia="Bookman Old Style" w:hAnsi="Times New Roman" w:cs="Times New Roman"/>
          <w:sz w:val="24"/>
          <w:szCs w:val="24"/>
          <w:lang w:eastAsia="es-MX"/>
        </w:rPr>
        <w:t xml:space="preserve"> El Pleno del Tribunal de Disciplina Judicial reglamentará, mediante la emisión de acuerdos generales, el procedimiento para la realización de las evaluaciones de seguimiento debiendo garantizar la transparencia y el acceso a la información, así como la participación pública.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Resultados de los procedimientos de evaluación y seguimiento de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271</w:t>
      </w:r>
      <w:r w:rsidRPr="00F86CE6">
        <w:rPr>
          <w:rFonts w:ascii="Times New Roman" w:eastAsia="Bookman Old Style" w:hAnsi="Times New Roman" w:cs="Times New Roman"/>
          <w:b/>
          <w:bCs/>
          <w:sz w:val="24"/>
          <w:szCs w:val="24"/>
          <w:lang w:eastAsia="es-MX"/>
        </w:rPr>
        <w:t>.</w:t>
      </w:r>
      <w:r w:rsidRPr="00F86CE6">
        <w:rPr>
          <w:rFonts w:ascii="Times New Roman" w:eastAsia="Bookman Old Style" w:hAnsi="Times New Roman" w:cs="Times New Roman"/>
          <w:sz w:val="24"/>
          <w:szCs w:val="24"/>
          <w:lang w:eastAsia="es-MX"/>
        </w:rPr>
        <w:t xml:space="preserve"> Las y los titulares de los órganos jurisdiccionales durante el periodo evaluado serán responsables de los resultados que arrojen los procedimientos de evaluación y seguimiento de desempeño a los que se refiere el artículo anterior que dependan directamente de su gestión.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consecuencia, solamente las y los titulares referidos serán objeto de las medidas correctivas o sancionadoras previstas en esta Ley, aun cuando dichas medidas supongan la implementación de acciones que involucren a las servidoras y los servidores públicos a su cargo.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Publicación de las evaluaciones de desempeño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272.</w:t>
      </w:r>
      <w:r w:rsidRPr="00F86CE6">
        <w:rPr>
          <w:rFonts w:ascii="Times New Roman" w:eastAsia="Bookman Old Style" w:hAnsi="Times New Roman" w:cs="Times New Roman"/>
          <w:sz w:val="24"/>
          <w:szCs w:val="24"/>
          <w:lang w:eastAsia="es-MX"/>
        </w:rPr>
        <w:t xml:space="preserve"> La Unidad de Evaluación del Desempeño deberá publicar oportunamente la realización de las evaluaciones de desempeño judicial para garantizar el derecho a la información y la participación pública.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Difusión de los procesos de evaluación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273.</w:t>
      </w:r>
      <w:r w:rsidRPr="00F86CE6">
        <w:rPr>
          <w:rFonts w:ascii="Times New Roman" w:eastAsia="Bookman Old Style" w:hAnsi="Times New Roman" w:cs="Times New Roman"/>
          <w:sz w:val="24"/>
          <w:szCs w:val="24"/>
          <w:lang w:eastAsia="es-MX"/>
        </w:rPr>
        <w:t xml:space="preserve"> El Pleno del Tribunal de Disciplina Judicial reglamentará los procedimientos, medios y mecanismos para la difusión oportuna y adecuada de los procesos de evaluación a la sociedad.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Información a titulares y órganos jurisdiccionales de los resultados de la evaluación de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274.</w:t>
      </w:r>
      <w:r w:rsidRPr="00F86CE6">
        <w:rPr>
          <w:rFonts w:ascii="Times New Roman" w:eastAsia="Bookman Old Style" w:hAnsi="Times New Roman" w:cs="Times New Roman"/>
          <w:sz w:val="24"/>
          <w:szCs w:val="24"/>
          <w:lang w:eastAsia="es-MX"/>
        </w:rPr>
        <w:t xml:space="preserve"> Las </w:t>
      </w:r>
      <w:r w:rsidRPr="00F86CE6">
        <w:rPr>
          <w:rFonts w:ascii="Times New Roman" w:eastAsia="Bookman Old Style" w:hAnsi="Times New Roman" w:cs="Times New Roman"/>
          <w:bCs/>
          <w:sz w:val="24"/>
          <w:szCs w:val="24"/>
          <w:lang w:eastAsia="es-MX"/>
        </w:rPr>
        <w:t xml:space="preserve">personas auditoras visitadoras y auditores visitadores </w:t>
      </w:r>
      <w:r w:rsidRPr="00F86CE6">
        <w:rPr>
          <w:rFonts w:ascii="Times New Roman" w:eastAsia="Bookman Old Style" w:hAnsi="Times New Roman" w:cs="Times New Roman"/>
          <w:sz w:val="24"/>
          <w:szCs w:val="24"/>
          <w:lang w:eastAsia="es-MX"/>
        </w:rPr>
        <w:t>deberán informar con la debida oportunidad a las magistradas, magistrados, juezas y jueces electos de la evaluación de desempeño que vayan a practicar, a fin de que procedan a fijar el correspondiente aviso en los estrados del órgano con una anticipación mínima de quince días, para el efecto de que las personas interesadas puedan manifestar sus quejas o denuncias.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Impugnación de la evaluación de desempeño que sea insatisfactoria o se impongan medidas correctivas o sancionadoras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275.</w:t>
      </w:r>
      <w:r w:rsidRPr="00F86CE6">
        <w:rPr>
          <w:rFonts w:ascii="Times New Roman" w:eastAsia="Bookman Old Style" w:hAnsi="Times New Roman" w:cs="Times New Roman"/>
          <w:sz w:val="24"/>
          <w:szCs w:val="24"/>
          <w:lang w:eastAsia="es-MX"/>
        </w:rPr>
        <w:t xml:space="preserve"> Cuando la evaluación de desempeño resulte insatisfactoria, o bien se impongan medidas correctivas o sancionadoras, la determinación de la Unidad de Evaluación del Desempeño o de la Comisión del Tribunal de Disciplina Judicial podrá ser impugnada mediante el procedimiento que determine el Pleno del Tribunal de Disciplina Judicial para tal efecto mediante la emisión de los acuerdos generales respectivos.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Derecho de información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bookmarkStart w:id="41" w:name="_Hlk201832149"/>
      <w:r w:rsidRPr="00F86CE6">
        <w:rPr>
          <w:rFonts w:ascii="Times New Roman" w:eastAsia="Bookman Old Style" w:hAnsi="Times New Roman" w:cs="Times New Roman"/>
          <w:b/>
          <w:sz w:val="24"/>
          <w:szCs w:val="24"/>
          <w:lang w:eastAsia="es-MX"/>
        </w:rPr>
        <w:t>Artículo 276.</w:t>
      </w:r>
      <w:r w:rsidRPr="00F86CE6">
        <w:rPr>
          <w:rFonts w:ascii="Times New Roman" w:eastAsia="Bookman Old Style" w:hAnsi="Times New Roman" w:cs="Times New Roman"/>
          <w:sz w:val="24"/>
          <w:szCs w:val="24"/>
          <w:lang w:eastAsia="es-MX"/>
        </w:rPr>
        <w:t xml:space="preserve"> </w:t>
      </w:r>
      <w:bookmarkEnd w:id="41"/>
      <w:r w:rsidRPr="00F86CE6">
        <w:rPr>
          <w:rFonts w:ascii="Times New Roman" w:eastAsia="Bookman Old Style" w:hAnsi="Times New Roman" w:cs="Times New Roman"/>
          <w:sz w:val="24"/>
          <w:szCs w:val="24"/>
          <w:lang w:eastAsia="es-MX"/>
        </w:rPr>
        <w:t>El Tribunal de Disciplina Judicial garantizará el ejercicio de los derechos a la información y protección de datos personales.</w:t>
      </w: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Derecho de participación pública.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277.</w:t>
      </w:r>
      <w:r w:rsidRPr="00F86CE6">
        <w:rPr>
          <w:rFonts w:ascii="Times New Roman" w:eastAsia="Bookman Old Style" w:hAnsi="Times New Roman" w:cs="Times New Roman"/>
          <w:sz w:val="24"/>
          <w:szCs w:val="24"/>
          <w:lang w:eastAsia="es-MX"/>
        </w:rPr>
        <w:t xml:space="preserve"> La Unidad de Evaluación del Desempeño garantizará el ejercicio de la participación pública en relación con los procedimientos de evaluación, particularmente en el contexto de la elección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bookmarkStart w:id="42" w:name="_Hlk202351294"/>
      <w:r w:rsidRPr="00F86CE6">
        <w:rPr>
          <w:rFonts w:ascii="Times New Roman" w:eastAsia="Bookman Old Style" w:hAnsi="Times New Roman" w:cs="Times New Roman"/>
          <w:b/>
          <w:bCs/>
          <w:sz w:val="24"/>
          <w:szCs w:val="24"/>
          <w:lang w:eastAsia="es-MX"/>
        </w:rPr>
        <w:t>Unidad de Substanciación de Procedimientos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278.</w:t>
      </w:r>
      <w:r w:rsidRPr="00F86CE6">
        <w:rPr>
          <w:rFonts w:ascii="Times New Roman" w:eastAsia="Bookman Old Style" w:hAnsi="Times New Roman" w:cs="Times New Roman"/>
          <w:sz w:val="24"/>
          <w:szCs w:val="24"/>
          <w:lang w:eastAsia="es-MX"/>
        </w:rPr>
        <w:t xml:space="preserve"> </w:t>
      </w:r>
      <w:bookmarkEnd w:id="42"/>
      <w:r w:rsidRPr="00F86CE6">
        <w:rPr>
          <w:rFonts w:ascii="Times New Roman" w:eastAsia="Bookman Old Style" w:hAnsi="Times New Roman" w:cs="Times New Roman"/>
          <w:sz w:val="24"/>
          <w:szCs w:val="24"/>
          <w:lang w:eastAsia="es-MX"/>
        </w:rPr>
        <w:t>El Tribunal de Disciplina Judicial conducirá los procedimientos derivados de los conflictos laborales por conducto de la Unidad de Substanciación de Procedimientos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43" w:name="_Hlk202351319"/>
      <w:r w:rsidRPr="00F86CE6">
        <w:rPr>
          <w:rFonts w:ascii="Times New Roman" w:eastAsia="Bookman Old Style" w:hAnsi="Times New Roman" w:cs="Times New Roman"/>
          <w:b/>
          <w:sz w:val="24"/>
          <w:szCs w:val="24"/>
          <w:lang w:eastAsia="es-MX"/>
        </w:rPr>
        <w:t xml:space="preserve">Designación de la o el titular de la Unidad de </w:t>
      </w:r>
      <w:r w:rsidRPr="00F86CE6">
        <w:rPr>
          <w:rFonts w:ascii="Times New Roman" w:eastAsia="Bookman Old Style" w:hAnsi="Times New Roman" w:cs="Times New Roman"/>
          <w:b/>
          <w:bCs/>
          <w:sz w:val="24"/>
          <w:szCs w:val="24"/>
          <w:lang w:eastAsia="es-MX"/>
        </w:rPr>
        <w:t>Substanciación de Procedimientos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279.</w:t>
      </w:r>
      <w:bookmarkEnd w:id="43"/>
      <w:r w:rsidRPr="00F86CE6">
        <w:rPr>
          <w:rFonts w:ascii="Times New Roman" w:eastAsia="Bookman Old Style" w:hAnsi="Times New Roman" w:cs="Times New Roman"/>
          <w:sz w:val="24"/>
          <w:szCs w:val="24"/>
          <w:lang w:eastAsia="es-MX"/>
        </w:rPr>
        <w:t xml:space="preserve"> La </w:t>
      </w:r>
      <w:r w:rsidRPr="00F86CE6">
        <w:rPr>
          <w:rFonts w:ascii="Times New Roman" w:eastAsia="Bookman Old Style" w:hAnsi="Times New Roman" w:cs="Times New Roman"/>
          <w:bCs/>
          <w:sz w:val="24"/>
          <w:szCs w:val="24"/>
          <w:lang w:eastAsia="es-MX"/>
        </w:rPr>
        <w:t>titular o el titular</w:t>
      </w:r>
      <w:r w:rsidRPr="00F86CE6">
        <w:rPr>
          <w:rFonts w:ascii="Times New Roman" w:eastAsia="Bookman Old Style" w:hAnsi="Times New Roman" w:cs="Times New Roman"/>
          <w:sz w:val="24"/>
          <w:szCs w:val="24"/>
          <w:lang w:eastAsia="es-MX"/>
        </w:rPr>
        <w:t xml:space="preserve"> de la Unidad de Substanciación de Procedimientos Laborales será designada o designado por la Presidenta o Presidente del Tribunal de Disciplina Judicial y deberá tener título profesional afín a sus funciones y experiencia mínima de cinco años preferentemente en la materia laboral.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bookmarkStart w:id="44" w:name="_Hlk202351337"/>
      <w:r w:rsidRPr="00F86CE6">
        <w:rPr>
          <w:rFonts w:ascii="Times New Roman" w:eastAsia="Bookman Old Style" w:hAnsi="Times New Roman" w:cs="Times New Roman"/>
          <w:b/>
          <w:sz w:val="24"/>
          <w:szCs w:val="24"/>
          <w:lang w:eastAsia="es-MX"/>
        </w:rPr>
        <w:t xml:space="preserve">Estructura orgánica de la Unidad </w:t>
      </w:r>
      <w:r w:rsidRPr="00F86CE6">
        <w:rPr>
          <w:rFonts w:ascii="Times New Roman" w:eastAsia="Bookman Old Style" w:hAnsi="Times New Roman" w:cs="Times New Roman"/>
          <w:b/>
          <w:bCs/>
          <w:sz w:val="24"/>
          <w:szCs w:val="24"/>
          <w:lang w:eastAsia="es-MX"/>
        </w:rPr>
        <w:t>de Substanciación de Procedimientos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280.</w:t>
      </w:r>
      <w:r w:rsidRPr="00F86CE6">
        <w:rPr>
          <w:rFonts w:ascii="Times New Roman" w:eastAsia="Bookman Old Style" w:hAnsi="Times New Roman" w:cs="Times New Roman"/>
          <w:sz w:val="24"/>
          <w:szCs w:val="24"/>
          <w:lang w:eastAsia="es-MX"/>
        </w:rPr>
        <w:t xml:space="preserve"> </w:t>
      </w:r>
      <w:bookmarkEnd w:id="44"/>
      <w:r w:rsidRPr="00F86CE6">
        <w:rPr>
          <w:rFonts w:ascii="Times New Roman" w:eastAsia="Bookman Old Style" w:hAnsi="Times New Roman" w:cs="Times New Roman"/>
          <w:sz w:val="24"/>
          <w:szCs w:val="24"/>
          <w:lang w:eastAsia="es-MX"/>
        </w:rPr>
        <w:t xml:space="preserve">El Pleno del Tribunal de Disciplina Judicial propondrá al Órgano de Administración Judicial la estructura orgánica a través de la cual la persona que sea designada como </w:t>
      </w:r>
      <w:r w:rsidRPr="00F86CE6">
        <w:rPr>
          <w:rFonts w:ascii="Times New Roman" w:eastAsia="Bookman Old Style" w:hAnsi="Times New Roman" w:cs="Times New Roman"/>
          <w:bCs/>
          <w:sz w:val="24"/>
          <w:szCs w:val="24"/>
          <w:lang w:eastAsia="es-MX"/>
        </w:rPr>
        <w:t>t</w:t>
      </w:r>
      <w:r w:rsidRPr="00F86CE6">
        <w:rPr>
          <w:rFonts w:ascii="Times New Roman" w:eastAsia="Bookman Old Style" w:hAnsi="Times New Roman" w:cs="Times New Roman"/>
          <w:sz w:val="24"/>
          <w:szCs w:val="24"/>
          <w:lang w:eastAsia="es-MX"/>
        </w:rPr>
        <w:t xml:space="preserve">itular de la Unidad Substanciación de Procedimientos Laborales se apoyará para ejercer sus funciones, conforme a sus necesidades y atribuciones.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bookmarkStart w:id="45" w:name="_Hlk202351357"/>
      <w:r w:rsidRPr="00F86CE6">
        <w:rPr>
          <w:rFonts w:ascii="Times New Roman" w:eastAsia="Bookman Old Style" w:hAnsi="Times New Roman" w:cs="Times New Roman"/>
          <w:b/>
          <w:bCs/>
          <w:sz w:val="24"/>
          <w:szCs w:val="24"/>
          <w:lang w:eastAsia="es-MX"/>
        </w:rPr>
        <w:t xml:space="preserve">Atribuciones de la </w:t>
      </w:r>
      <w:r w:rsidRPr="00F86CE6">
        <w:rPr>
          <w:rFonts w:ascii="Times New Roman" w:eastAsia="Bookman Old Style" w:hAnsi="Times New Roman" w:cs="Times New Roman"/>
          <w:b/>
          <w:sz w:val="24"/>
          <w:szCs w:val="24"/>
          <w:lang w:eastAsia="es-MX"/>
        </w:rPr>
        <w:t xml:space="preserve">Unidad </w:t>
      </w:r>
      <w:r w:rsidRPr="00F86CE6">
        <w:rPr>
          <w:rFonts w:ascii="Times New Roman" w:eastAsia="Bookman Old Style" w:hAnsi="Times New Roman" w:cs="Times New Roman"/>
          <w:b/>
          <w:bCs/>
          <w:sz w:val="24"/>
          <w:szCs w:val="24"/>
          <w:lang w:eastAsia="es-MX"/>
        </w:rPr>
        <w:t>de Substanciación de Procedimientos Laborales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281.</w:t>
      </w:r>
      <w:r w:rsidRPr="00F86CE6">
        <w:rPr>
          <w:rFonts w:ascii="Times New Roman" w:eastAsia="Bookman Old Style" w:hAnsi="Times New Roman" w:cs="Times New Roman"/>
          <w:sz w:val="24"/>
          <w:szCs w:val="24"/>
          <w:lang w:eastAsia="es-MX"/>
        </w:rPr>
        <w:t xml:space="preserve"> </w:t>
      </w:r>
      <w:bookmarkEnd w:id="45"/>
      <w:r w:rsidRPr="00F86CE6">
        <w:rPr>
          <w:rFonts w:ascii="Times New Roman" w:eastAsia="Bookman Old Style" w:hAnsi="Times New Roman" w:cs="Times New Roman"/>
          <w:sz w:val="24"/>
          <w:szCs w:val="24"/>
          <w:lang w:eastAsia="es-MX"/>
        </w:rPr>
        <w:t xml:space="preserve">La Unidad de Substanciación de Procedimientos Laborales será competente para: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7"/>
        </w:numPr>
        <w:spacing w:after="0" w:line="240" w:lineRule="auto"/>
        <w:contextualSpacing/>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sz w:val="24"/>
          <w:szCs w:val="24"/>
          <w:lang w:eastAsia="es-MX"/>
        </w:rPr>
        <w:t xml:space="preserve">Conocer y resolver, en conciliación los conflictos entre el Poder Judicial del Estado de México y sus personas servidoras públicas; así como impartir justicia, en los conflictos individuales que se susciten entre el Poder Judicial y sus servidores públicos; </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7"/>
        </w:numPr>
        <w:spacing w:after="0" w:line="240" w:lineRule="auto"/>
        <w:contextualSpacing/>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sz w:val="24"/>
          <w:szCs w:val="24"/>
          <w:lang w:eastAsia="es-MX"/>
        </w:rPr>
        <w:t xml:space="preserve">Conocer y resolver, en conciliación, así como impartir justicia, en los conflictos colectivos que surjan entre el Poder Judicial y las organizaciones sindicales; </w:t>
      </w:r>
    </w:p>
    <w:p w:rsidR="00AA654D" w:rsidRPr="00F86CE6" w:rsidRDefault="00AA654D" w:rsidP="00F86CE6">
      <w:pPr>
        <w:spacing w:after="0" w:line="240" w:lineRule="auto"/>
        <w:contextualSpacing/>
        <w:jc w:val="both"/>
        <w:rPr>
          <w:rFonts w:ascii="Times New Roman" w:eastAsia="Bookman Old Style" w:hAnsi="Times New Roman" w:cs="Times New Roman"/>
          <w:b/>
          <w:bCs/>
          <w:sz w:val="24"/>
          <w:szCs w:val="24"/>
          <w:lang w:eastAsia="es-MX"/>
        </w:rPr>
      </w:pPr>
    </w:p>
    <w:p w:rsidR="00AA654D" w:rsidRPr="00F86CE6" w:rsidRDefault="00AA654D" w:rsidP="00F86CE6">
      <w:pPr>
        <w:numPr>
          <w:ilvl w:val="0"/>
          <w:numId w:val="97"/>
        </w:numPr>
        <w:spacing w:after="0" w:line="240" w:lineRule="auto"/>
        <w:contextualSpacing/>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sz w:val="24"/>
          <w:szCs w:val="24"/>
          <w:lang w:eastAsia="es-MX"/>
        </w:rPr>
        <w:t>Llevar los procedimientos para la determinación de dependencia económica de los familiares de los servidores públicos; y</w:t>
      </w:r>
    </w:p>
    <w:p w:rsidR="00AA654D" w:rsidRPr="00F86CE6" w:rsidRDefault="00AA654D" w:rsidP="00F86CE6">
      <w:pPr>
        <w:spacing w:after="0" w:line="240" w:lineRule="auto"/>
        <w:contextualSpacing/>
        <w:jc w:val="both"/>
        <w:rPr>
          <w:rFonts w:ascii="Times New Roman" w:eastAsia="Bookman Old Style" w:hAnsi="Times New Roman" w:cs="Times New Roman"/>
          <w:b/>
          <w:bCs/>
          <w:sz w:val="24"/>
          <w:szCs w:val="24"/>
          <w:lang w:eastAsia="es-MX"/>
        </w:rPr>
      </w:pPr>
    </w:p>
    <w:p w:rsidR="00AA654D" w:rsidRPr="00F86CE6" w:rsidRDefault="00AA654D" w:rsidP="00F86CE6">
      <w:pPr>
        <w:numPr>
          <w:ilvl w:val="0"/>
          <w:numId w:val="97"/>
        </w:numPr>
        <w:spacing w:after="0" w:line="240" w:lineRule="auto"/>
        <w:contextualSpacing/>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sz w:val="24"/>
          <w:szCs w:val="24"/>
          <w:lang w:eastAsia="es-MX"/>
        </w:rPr>
        <w:t>Conocer de cualquier otro asunto relativo, derivado o directamente vinculado con las relaciones de trabajo.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NOVENO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LAS FALTAS ADMINISTRATIVAS Y PROCEDIMIENTO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RESPONSABILIDAD ADMINISTRATIVA</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Administrativas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cometidas por particulares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282. </w:t>
      </w:r>
      <w:r w:rsidRPr="00F86CE6">
        <w:rPr>
          <w:rFonts w:ascii="Times New Roman" w:eastAsia="Bookman Old Style" w:hAnsi="Times New Roman" w:cs="Times New Roman"/>
          <w:sz w:val="24"/>
          <w:szCs w:val="24"/>
          <w:lang w:eastAsia="es-MX"/>
        </w:rPr>
        <w:t>Las y los particulares podrán incurrir en responsabilidad si cometen las conductas previstas en los Capítulos Tercero y Cuarto del Título Tercero, del Libro Primero, de la Ley de Responsabilidades Administrativas del Estado de México y Municipios, siempre que se encuentren vinculadas con las funciones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administrativas contra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283. </w:t>
      </w:r>
      <w:r w:rsidRPr="00F86CE6">
        <w:rPr>
          <w:rFonts w:ascii="Times New Roman" w:eastAsia="Bookman Old Style" w:hAnsi="Times New Roman" w:cs="Times New Roman"/>
          <w:sz w:val="24"/>
          <w:szCs w:val="24"/>
          <w:lang w:eastAsia="es-MX"/>
        </w:rPr>
        <w:t>Las magistradas, magistrados, juezas y jueces del Poder Judicial, serán objeto de responsabilidad administrativa cuando cometan algunas de las siguientes conductas que atentan contra la administración de justicia: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Emitan en cualquier procedimiento de manera dolosa</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resolución claramente contraria a lo dispuesto en la Constitución, tratados internacionales en materia de derechos humanos, la ley aplicable al caso o la interpretación de las fuentes establecidas en criterios jurisprudenciales que resulten obligatorios para el órgano jurisdiccional al que pertenezcan;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Emitan en cualquier procedimiento por negligencia o ignorancia inexcusables resolución claramente contraria a lo dispuesto en la </w:t>
      </w:r>
      <w:r w:rsidRPr="00F86CE6">
        <w:rPr>
          <w:rFonts w:ascii="Times New Roman" w:eastAsia="Bookman Old Style" w:hAnsi="Times New Roman" w:cs="Times New Roman"/>
          <w:bCs/>
          <w:sz w:val="24"/>
          <w:szCs w:val="24"/>
          <w:lang w:eastAsia="es-MX"/>
        </w:rPr>
        <w:t>Constitución tratados internacionales en materia de derechos humanos, la ley aplicable al caso o la interpretación de esas fuentes establecida en criterios jurisprudenciales que resulten obligatorios para el órgano jurisdiccional al que pertenezcan;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Emitan en cualquier procedimiento resolución contraria a las constancias de autos;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Emitan en cualquier procedimiento de manera dolosa</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resolución que contenga inferencias probatorias claramente irracionales o en la que se aplique el estándar de prueba de manera claramente incorrecta;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Emitan en cualquier procedimiento por negligencia o ignorancia inexcusable, resolución que contenga inferencias probatorias claramente irracionales, o en la que se aplique el estándar de prueba de manera claramente incorrecta;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Contravengan las leyes que reglan la substanciación de los juicios o los procedimientos de manera dolosa, con la finalidad de entorpecer o dilatar el desarrollo normal de éstos o producir la nulidad en todo lo actuado o alguna parte sustancial;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de manera intencional o por omisión en su deber de debida diligencia retarden o demoren la emisión de la sentencia o resolución a los asuntos sometidos a su estudio;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Cuando omitan dar el aviso de demora en la emisión de sentencias en materia penal, conforme al plazo previsto en el artículo 20, apartado B, fracción VII, de la Constitución Política de los Estados Unidos Mexicanos.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Inicio de investigaciones o procedimientos de responsabilidad administrativa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284. </w:t>
      </w:r>
      <w:r w:rsidRPr="00F86CE6">
        <w:rPr>
          <w:rFonts w:ascii="Times New Roman" w:eastAsia="Bookman Old Style" w:hAnsi="Times New Roman" w:cs="Times New Roman"/>
          <w:sz w:val="24"/>
          <w:szCs w:val="24"/>
          <w:lang w:eastAsia="es-MX"/>
        </w:rPr>
        <w:t>A efecto de preservar los principios de independencia, objetividad e imparcialidad, en ningún caso se podrán iniciar las investigaciones o procedimientos de responsabilidad administrativa en los supuestos anteriores</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cuando los procesos jurisdiccionales no hayan concluido en forma definitiva.</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Denuncias en caso de faltas administrativas contra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285. </w:t>
      </w:r>
      <w:r w:rsidRPr="00F86CE6">
        <w:rPr>
          <w:rFonts w:ascii="Times New Roman" w:eastAsia="Bookman Old Style" w:hAnsi="Times New Roman" w:cs="Times New Roman"/>
          <w:sz w:val="24"/>
          <w:szCs w:val="24"/>
          <w:lang w:eastAsia="es-MX"/>
        </w:rPr>
        <w:t xml:space="preserve">En los supuestos de aquellas conductas que atenten contra la administración de justicia, se podrá presentar la denuncia respectiva, en cualquier momento, lo que dará lugar al </w:t>
      </w:r>
      <w:r w:rsidRPr="00F86CE6">
        <w:rPr>
          <w:rFonts w:ascii="Times New Roman" w:eastAsia="Bookman Old Style" w:hAnsi="Times New Roman" w:cs="Times New Roman"/>
          <w:sz w:val="24"/>
          <w:szCs w:val="24"/>
          <w:lang w:eastAsia="es-MX"/>
        </w:rPr>
        <w:lastRenderedPageBreak/>
        <w:t xml:space="preserve">análisis de su admisión y, en su caso, se suspenderá el inicio de la investigación o del procedimiento hasta que el proceso jurisdiccional esté concluido en forma definitiva.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de responsabilidad administrativa no grave de servidoras y servidores públicos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286. </w:t>
      </w:r>
      <w:r w:rsidRPr="00F86CE6">
        <w:rPr>
          <w:rFonts w:ascii="Times New Roman" w:eastAsia="Bookman Old Style" w:hAnsi="Times New Roman" w:cs="Times New Roman"/>
          <w:sz w:val="24"/>
          <w:szCs w:val="24"/>
          <w:lang w:eastAsia="es-MX"/>
        </w:rPr>
        <w:t xml:space="preserve">Incurrirán en falta administrativa no grave para las servidoras y servidores públicos del Poder Judicial, incluyendo a las magistradas, magistrados, juezas y jueces, además de las establecidas en el artículo 50 de la Ley de Responsabilidades Administrativas del Estado de México y Municipios, siempre que no fueren contrarias a la naturaleza de la función jurisdiccional, las siguientes: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Realizar conductas que atenten contra la independencia de la función judicial, tales como aceptar o ejercer consignas, presiones, encargos o comisiones</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incurrir en corrupción, o cualquier acción que genere o implique subordinación indebida respecto de alguna persona del mismo u otro poder, o de particulares;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Inmiscuirse indebidamente en cuestiones del orden jurisdiccional que competan a otros órganos del Poder Judicial;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Tener una notoria ineptitud técnica o jurídica, o descuido en el desempeño de las funciones o labores que deban realizar;</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Alterar o manipular la información en constancias de autos para afectar la resolución de los asuntos de su competencia;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Impedir en los procedimientos judiciales que las partes ejerzan los derechos que legalmente les correspondan en los procedimientos;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Conocer de algún asunto o participar en algún acto para el cual se encuentren impedidos;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Realizar nombramientos, promociones o ratificaciones infringiendo las disposiciones generales correspondientes;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poner en conocimiento del Tribunal de Disciplina Judicial, según corresponda, cualquier acto tendiente a vulnerar la independencia de la función judicial;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Ejercer sus atribuciones de manera claramente arbitraria en detrimento de la función judicial; </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preservar la dignidad, imparcialidad y profesionalismo propios de la función judicial en el desempeño de sus labores;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Emitir opinión pública que implique prejuzgar sobre un asunto de su conocimiento;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Abandonar la residencia de la Sala o Juzgado al que esté adscrita o adscrito, o dejar de desempeñar las funciones o las labores que tenga a su cargo;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Incumplir las disposiciones constitucionales y legales en materia de propaganda y de informes de labores y de gestión;</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omisión a que se refiere el artículo 135 del Código Nacional de Procedimientos Penales;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Acosar u hostigar sexualmente, o bien, llevar a cabo una o más conductas de naturaleza sexual, valiéndose de su posición jerárquica o, aunque no exista dicha posición, sobre otra persona de su entorno laboral, sin el consentimiento de ésta;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Valiéndose de las atribuciones o facultades de su empleo, cargo o comisión, directa o indirectamente, designar, nombrar o intervenir para que se contrate en cualquier órgano jurisdiccional o área administrativa del Poder Judicial en que ejerza funciones, a personas con las que tenga lazos de parentesco por consanguinidad o afinidad hasta el cuarto grado o vínculo de matrimonio, concubinato o afectivo;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Que las personas que hubieran recibido un nombramiento de base, interino o de confianza directa o indirectamente designen, nombren o intervengan para que se contrate a las y los cónyuges, las y los concubinos, las y los convivientes o parejas o relaciones análogas, o a parientes consanguíneos o por afinidad hasta el cuarto grado de la persona que los nombró;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Si la falta se cometiere porque las magistradas o los magistrados de las salas colegiadas o tribunal de alzada no dicten sus resoluciones dentro del término legal, solamente será responsable la o el ponente cuando no presentare oportunamente el proyecto respectivo a la consideración de las otras magistradas o magistrados; los tres serán responsables si, al haberse presentado la ponencia correspondiente, no concurrieren a la discusión del negocio o no emitieren su voto sin causa justificada.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Además de la imposición de la responsabilidad administrativa que corresponda, los nombramientos dados en contravención a las fracciones XVI y XVII de este artículo quedarán sin efectos.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administrativas no graves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287. </w:t>
      </w:r>
      <w:r w:rsidRPr="00F86CE6">
        <w:rPr>
          <w:rFonts w:ascii="Times New Roman" w:eastAsia="Bookman Old Style" w:hAnsi="Times New Roman" w:cs="Times New Roman"/>
          <w:sz w:val="24"/>
          <w:szCs w:val="24"/>
          <w:lang w:eastAsia="es-MX"/>
        </w:rPr>
        <w:t>Incurrirán en falta administrativa no grave las y los servidores públicos del Poder Judicial, incluyendo a magistradas, magistrados, juezas y jueces, cuyos actos omisiones incumplan o transgredan lo contenido en las obligaciones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Cumplir con las funciones, atribuciones y comisiones encomendadas, observando en su desempeño disciplina y respeto, tanto a las demás servidoras y servidores públicos como a los particulares con los que llegare a tratar, en los términos que se establezcan el Código de Ética, así como las disposiciones aplicables, en esta </w:t>
      </w:r>
      <w:r w:rsidRPr="00F86CE6">
        <w:rPr>
          <w:rFonts w:ascii="Times New Roman" w:eastAsia="Bookman Old Style" w:hAnsi="Times New Roman" w:cs="Times New Roman"/>
          <w:bCs/>
          <w:sz w:val="24"/>
          <w:szCs w:val="24"/>
          <w:lang w:eastAsia="es-MX"/>
        </w:rPr>
        <w:t>l</w:t>
      </w:r>
      <w:r w:rsidRPr="00F86CE6">
        <w:rPr>
          <w:rFonts w:ascii="Times New Roman" w:eastAsia="Bookman Old Style" w:hAnsi="Times New Roman" w:cs="Times New Roman"/>
          <w:sz w:val="24"/>
          <w:szCs w:val="24"/>
          <w:lang w:eastAsia="es-MX"/>
        </w:rPr>
        <w:t>ey, la Ley de Responsabilidades Administrativas del Estado de México y Municipios y demás ordenamientos aplicables</w:t>
      </w:r>
      <w:r w:rsidRPr="00F86CE6">
        <w:rPr>
          <w:rFonts w:ascii="Times New Roman" w:eastAsia="Bookman Old Style" w:hAnsi="Times New Roman" w:cs="Times New Roman"/>
          <w:bCs/>
          <w:sz w:val="24"/>
          <w:szCs w:val="24"/>
          <w:lang w:eastAsia="es-MX"/>
        </w:rPr>
        <w:t>;</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Denunciar los actos u omisiones que en ejercicio de sus funciones llegare a advertir, que puedan constituir faltas administrativas, en términos de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Atender las instrucciones de sus superiores, siempre que éstas sean acordes con las disposiciones relacionadas con el servicio público. En caso de recibir instrucción o encomienda contraria a dichas disposiciones, deberá denunciar estas circunstancias en </w:t>
      </w:r>
      <w:r w:rsidRPr="00F86CE6">
        <w:rPr>
          <w:rFonts w:ascii="Times New Roman" w:eastAsia="Bookman Old Style" w:hAnsi="Times New Roman" w:cs="Times New Roman"/>
          <w:sz w:val="24"/>
          <w:szCs w:val="24"/>
          <w:lang w:eastAsia="es-MX"/>
        </w:rPr>
        <w:lastRenderedPageBreak/>
        <w:t>términos de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Presentar en tiempo y forma las declaraciones de situación patrimonial y de intereses, en los términos establecidos en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Registrar, integrar, custodiar y cuidar la documentación e información que, por razón de su empleo, cargo o comisión, tenga bajo su responsabilidad, e impedir o evitar su uso, divulgación, sustracción, destrucción, ocultamiento o inutilización indebidos;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Supervisar que las servidoras y los servidores públicos sujetos a su dirección, cumplan con las disposiciones de este artículo;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Rendir cuentas sobre el ejercicio de las funciones, en términos de las normas aplicables;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Colaborar en los procedimientos judiciales y administrativos en los que sean parte;</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Despachar tardíamente los oficios o promociones de los que tengan conocimiento;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Retardar las diligencias que se les encomienden o negarse a practicarlas;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Retardar el turno de las promociones a los juzgados correspondientes;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Incumplir las instrucciones de sus superiores jerárquicos;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cumplir con los términos señalados en los ordenamientos legales;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Incumplir con las obligaciones inherentes a su cargo;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9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Incurrir en cualquiera de las conductas que se establezcan en la Ley de Responsabilidades Administrativas del Estado de México y Municipios y en las disposiciones legales aplicables al Poder Judicial del Estado de México.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las juezas y los jueces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288. </w:t>
      </w:r>
      <w:r w:rsidRPr="00F86CE6">
        <w:rPr>
          <w:rFonts w:ascii="Times New Roman" w:eastAsia="Bookman Old Style" w:hAnsi="Times New Roman" w:cs="Times New Roman"/>
          <w:sz w:val="24"/>
          <w:szCs w:val="24"/>
          <w:lang w:eastAsia="es-MX"/>
        </w:rPr>
        <w:t xml:space="preserve">Son faltas administrativas no graves de las juezas y los jueces, además de las señaladas en el artículo anterior en esta ley, las acciones u omisiones siguientes: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Decretar providencias provisionales notoriamente improcedentes o fuera de los casos previstos por la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Admitir demandas o promociones de las partes que no acrediten su personalidad o desecharlas a quien la hubiere acreditado legalmente;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Hacer declaración de rebeldía en juicio o tener por confesa a alguna de las partes, sin que los emplazamientos o citaciones hayan sido hechas en forma legal o con antelación al término previsto por la ley;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 xml:space="preserve">Decretar embargos o ampliación de los mismos sin que se reúnan los requisitos de ley, o negar su reducción o levantamiento cuando se compruebe en autos la procedencia legal;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Dejar inconclusa la instrucción de los procesos de su conocimiento;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Abstenerse de revisar de oficio las actuaciones de sus secretarios y actuarios, en los casos que ordena la ley;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presidir las audiencias, las juntas de peritos u otras diligencias en las que la ley determine su intervención;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las secretarias y los secretarios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289. </w:t>
      </w:r>
      <w:r w:rsidRPr="00F86CE6">
        <w:rPr>
          <w:rFonts w:ascii="Times New Roman" w:eastAsia="Bookman Old Style" w:hAnsi="Times New Roman" w:cs="Times New Roman"/>
          <w:sz w:val="24"/>
          <w:szCs w:val="24"/>
          <w:lang w:eastAsia="es-MX"/>
        </w:rPr>
        <w:t xml:space="preserve">Son faltas administrativas no graves de las secretarias y los secretarios de acuerdos las acciones u omisiones siguientes: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Dar cuenta de los oficios y documentos oficiales y de los escritos y promociones de las partes, fuera del término legal;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Asentar en autos las certificaciones que procedan de oficio o por mandato judicial, sin sujetarse a los plazos señalados en la ley, o abstenerse de hacerlas;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Retardar la entrega de los expedientes para notificación al personal o su diligenciación, cuando las actuaciones deban efectuarse fuera de juzgado;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Abstenerse de dar cuenta la jueza o el juez o a la Presidenta o el Presidente de la sala o tribunal que corresponda, de las faltas u omisiones que observen en los servidores subalternos de la oficina;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Negarse a realizar las notificaciones que procedan legalmente, cuando las partes concurran al tribunal o juzgado;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Rehusarse a mostrar los expedientes a las partes cuando lo soliciten o cuando se hubiera publicado el acuerdo correspondiente.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las actuarias y los actuarios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290. </w:t>
      </w:r>
      <w:r w:rsidRPr="00F86CE6">
        <w:rPr>
          <w:rFonts w:ascii="Times New Roman" w:eastAsia="Bookman Old Style" w:hAnsi="Times New Roman" w:cs="Times New Roman"/>
          <w:sz w:val="24"/>
          <w:szCs w:val="24"/>
          <w:lang w:eastAsia="es-MX"/>
        </w:rPr>
        <w:t>Son faltas administrativas no graves de las actuarias y los actuarios, las acciones u omisiones siguientes:</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55"/>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Dar preferencia a alguno de las o los litigantes, en la práctica de las diligencias;</w:t>
      </w:r>
    </w:p>
    <w:p w:rsidR="00AA654D" w:rsidRPr="00F86CE6" w:rsidRDefault="00AA654D" w:rsidP="00F86CE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numPr>
          <w:ilvl w:val="0"/>
          <w:numId w:val="55"/>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Realizar emplazamientos por cédula o instructivo, en lugar distinto del señalado en autos, y sin cerciorarse por cualquier medio que el demandado tiene su domicilio en donde se efectúa la diligencia;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5"/>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Llevar a cabo embargos, aseguramientos, retención de bienes o lanzamientos a personas físicas o morales que no sean las designadas en el auto respectivo o cuando en el momento de la diligencia o antes de retirarse el servidor público, se le demuestre que esos bienes son ajenos;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5"/>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Dejar de hacer con la debida oportunidad las notificaciones personales físicas o electrónicas, o abstenerse de practicar las diligencias encomendadas, cuando éstas deban efectuarse fuera del tribunal o juzgado o de manera electrónica;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5"/>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Retardar indebidamente las notificaciones, emplazamientos, embargos o diligencias de cualquier clase que les fueren encomendadas.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las personas facilitadoras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291. </w:t>
      </w:r>
      <w:r w:rsidRPr="00F86CE6">
        <w:rPr>
          <w:rFonts w:ascii="Times New Roman" w:eastAsia="Bookman Old Style" w:hAnsi="Times New Roman" w:cs="Times New Roman"/>
          <w:sz w:val="24"/>
          <w:szCs w:val="24"/>
          <w:lang w:eastAsia="es-MX"/>
        </w:rPr>
        <w:t xml:space="preserve">Son faltas administrativas no graves de las personas facilitadoras siguientes: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Revelar los informes, datos, comentarios, opiniones, conversaciones y acuerdos de las partes de que tengan conocimiento con motivo del trámite de mediación o conciliación en el que intervengan;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Violar los principios de imparcialidad, neutralidad, confidencialidad y respeto a las partes en los asuntos en los que intervengan;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Tratar con descortesía a las y los litigantes, las y los abogados patronos y al público;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Incumplir las instrucciones de sus superiores jerárquicos relacionadas con las funciones del Centro de Mediación, Conciliación y de Justicia Restaurativa.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bookmarkStart w:id="46" w:name="_Hlk202351527"/>
      <w:r w:rsidRPr="00F86CE6">
        <w:rPr>
          <w:rFonts w:ascii="Times New Roman" w:eastAsia="Bookman Old Style" w:hAnsi="Times New Roman" w:cs="Times New Roman"/>
          <w:b/>
          <w:bCs/>
          <w:sz w:val="24"/>
          <w:szCs w:val="24"/>
          <w:lang w:eastAsia="es-MX"/>
        </w:rPr>
        <w:t>Faltas Administrativas Graves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Artículo </w:t>
      </w:r>
      <w:bookmarkEnd w:id="46"/>
      <w:r w:rsidRPr="00F86CE6">
        <w:rPr>
          <w:rFonts w:ascii="Times New Roman" w:eastAsia="Bookman Old Style" w:hAnsi="Times New Roman" w:cs="Times New Roman"/>
          <w:b/>
          <w:bCs/>
          <w:sz w:val="24"/>
          <w:szCs w:val="24"/>
          <w:lang w:eastAsia="es-MX"/>
        </w:rPr>
        <w:t>292</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En todo caso, se considerarán como faltas graves las así calificadas por la Ley General de Responsabilidades Administrativas y la Ley de Responsabilidades Administrativas del Estado de México y Municipios.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47" w:name="_Hlk202351554"/>
      <w:r w:rsidRPr="00F86CE6">
        <w:rPr>
          <w:rFonts w:ascii="Times New Roman" w:eastAsia="Bookman Old Style" w:hAnsi="Times New Roman" w:cs="Times New Roman"/>
          <w:b/>
          <w:sz w:val="24"/>
          <w:szCs w:val="24"/>
          <w:lang w:eastAsia="es-MX"/>
        </w:rPr>
        <w:t>Competencia del Tribunal de Disciplina Judicial cuando en un mismo acto u omisión concurran servidoras y servidores públicos que realicen funciones jurisdiccionales y administrativas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293. </w:t>
      </w:r>
      <w:bookmarkEnd w:id="47"/>
      <w:r w:rsidRPr="00F86CE6">
        <w:rPr>
          <w:rFonts w:ascii="Times New Roman" w:eastAsia="Bookman Old Style" w:hAnsi="Times New Roman" w:cs="Times New Roman"/>
          <w:sz w:val="24"/>
          <w:szCs w:val="24"/>
          <w:lang w:eastAsia="es-MX"/>
        </w:rPr>
        <w:t>Cuando en un mismo acto u omisión concurran presuntas faltas cometidas por servidoras o servidores públicos que desempeñan funciones jurisdiccionales y servidoras o servidores públicos que realizan labores administrativas, la investigación, substanciación y resolución del procedimiento de responsabilidad administrativa, así como la substanciación y resolución del recurso de revisión serán competencia del Tribunal de Disciplina Judicial.</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Cs/>
          <w:sz w:val="24"/>
          <w:szCs w:val="24"/>
          <w:lang w:eastAsia="es-MX"/>
        </w:rPr>
        <w:t>En todo caso, el Pleno del Tribunal de Disciplina Judicial resolverá los conflictos competenciales que surjan frente a las atribuciones de la Contraloría interna, con base en lo dispuesto por la Constitución Política de los Estados unidos Mexicanos, la Constitución Política del Estado Libre y Soberano de México, la Ley de Responsabilidades Administrativas del Estado de México y Municipios, esta ley y la demás normatividad que resulte aplicable.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48" w:name="_Hlk202351577"/>
      <w:r w:rsidRPr="00F86CE6">
        <w:rPr>
          <w:rFonts w:ascii="Times New Roman" w:eastAsia="Bookman Old Style" w:hAnsi="Times New Roman" w:cs="Times New Roman"/>
          <w:b/>
          <w:sz w:val="24"/>
          <w:szCs w:val="24"/>
          <w:lang w:eastAsia="es-MX"/>
        </w:rPr>
        <w:lastRenderedPageBreak/>
        <w:t>Investigación de la Contraloría Interna donde se advierta la participación de una servidora o servidor público con funciones jurisdiccionales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294. </w:t>
      </w:r>
      <w:bookmarkEnd w:id="48"/>
      <w:r w:rsidRPr="00F86CE6">
        <w:rPr>
          <w:rFonts w:ascii="Times New Roman" w:eastAsia="Bookman Old Style" w:hAnsi="Times New Roman" w:cs="Times New Roman"/>
          <w:sz w:val="24"/>
          <w:szCs w:val="24"/>
          <w:lang w:eastAsia="es-MX"/>
        </w:rPr>
        <w:t xml:space="preserve">La Contraloría Interna hará del conocimiento del Tribunal de Disciplina Judicial la existencia de alguna investigación en la que se advierta la posible participación de una servidora o un servidor público con funciones jurisdiccionales, para que la unidad de investigación respectiva de dicho Tribunal ejerza sus atribuciones.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Declaración Patrimonial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295. </w:t>
      </w:r>
      <w:r w:rsidRPr="00F86CE6">
        <w:rPr>
          <w:rFonts w:ascii="Times New Roman" w:eastAsia="Bookman Old Style" w:hAnsi="Times New Roman" w:cs="Times New Roman"/>
          <w:sz w:val="24"/>
          <w:szCs w:val="24"/>
          <w:lang w:eastAsia="es-MX"/>
        </w:rPr>
        <w:t>Las servidoras y los servidores públicos del Poder Judicial estarán obligados a presentar su declaración de situación patrimonial y de intereses en los casos y conforme a lo previsto en la Ley de Responsabilidades Administrativas del Estado de México y Municipios, así como en los acuerdos generales respectivos, cuyo incumplimiento dará lugar a una falta administrativa.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Procedimiento de Responsabilidad Administrativa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Principios y reglas del procedimiento de responsabilidad administrativa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296. </w:t>
      </w:r>
      <w:r w:rsidRPr="00F86CE6">
        <w:rPr>
          <w:rFonts w:ascii="Times New Roman" w:eastAsia="Bookman Old Style" w:hAnsi="Times New Roman" w:cs="Times New Roman"/>
          <w:sz w:val="24"/>
          <w:szCs w:val="24"/>
          <w:lang w:eastAsia="es-MX"/>
        </w:rPr>
        <w:t xml:space="preserve">El procedimiento de responsabilidad administrativa, desde la investigación hasta el cumplimiento y ejecución de la sanción, se instaurará conforme a esta ley y en lo aplicable a los principios y reglas previstas en la Ley de Responsabilidades Administrativas del Estado de México y Municipios.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En lo no previsto en las citadas leyes ni en el presente ordenamiento, se aplicarán los acuerdos generales que correspondan, así como la demás normatividad que resulte aplicable.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Bases del procedimiento disciplinario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297. </w:t>
      </w:r>
      <w:r w:rsidRPr="00F86CE6">
        <w:rPr>
          <w:rFonts w:ascii="Times New Roman" w:eastAsia="Bookman Old Style" w:hAnsi="Times New Roman" w:cs="Times New Roman"/>
          <w:sz w:val="24"/>
          <w:szCs w:val="24"/>
          <w:lang w:eastAsia="es-MX"/>
        </w:rPr>
        <w:t>El procedimiento disciplinario se regirá por las bases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Todas las investigaciones y procedimientos observarán en todo momento, el contenido de los derechos humanos aplicables a los procedimientos administrativos sancionadores, con especial énfasis en la presunción de inocencia, el derecho a la no autoincriminación, el derecho a la defensa y el debido proceso, garantizando el derecho de audiencia a las personas involucradas. La perspectiva de género será transversal desde la investigación y hasta la resolución final de los asuntos, buscando que los procesos estén dotados de una dimensión restaurativa en aquellos casos y conforme a los criterios que al respecto definan los acuerdos generales;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investigaciones podrán iniciar como consecuencia de: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Quejas o denuncias presentadas, ya sea por particulares o por autoridades, pertenecientes o no al Poder Judicial, por hechos que pudieran ser objeto de responsabilidad administrativa, cometidos por alguna persona servidora pública del Poder Judicial, incluyendo magistradas, magistrados, juezas y jueces.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estos casos, compete a la presidencia del Tribunal de Disciplina Judicial o la persona titular de la Contraloría Interna pronunciarse sobre la admisibilidad de la queja o denuncia, a partir de la propuesta que formule la autoridad investigadora respectiva;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Los procedimientos de auditoría, vigilancia o supervisión interna;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Por orden oficiosa o denuncia del Tribunal de Disciplina Judicial o de la Contraloría Interna;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causales que prevean las leyes y acuerdos generales.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Corresponderá a las autoridades de investigación de la Contraloría Interna y del Tribunal de Disciplina Judicial, fungir como autoridad investigadora en los términos de la presente ley y en lo aplicable de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medidas cautelares podrán dictarse en cualquier momento de la investigación o del procedimiento, conforme a las siguientes reglas: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Deberán solicitarse a la autoridad substanciadora o resolutora, según lo dispuesto en el siguiente artículo;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Serán medidas cautelares las previstas en el artículo 126 de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medidas cautelares podrán tener como finalidad alguna de las previstas en el artículo 125 de la Ley de Responsabilidades Administrativas del Estado de México y Municipios, así como la de salvaguardar la integridad de las personas potencialmente afectadas por conductas graves, particularmente en casos de violencia sexual;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medidas cautelares serán proporcionales a la conducta investigada o procesada, e instrumentales para la persecución de la finalidad buscada; y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medidas cautelares se tramitarán incidentalmente.</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caso de que la autoridad resolutora admita a trámite el incidente respectivo, podrá adoptar las medidas solicitadas de manera provisional y, en el mismo acto, dará vista a la o las personas directamente afectadas, a fin de que, dentro de un plazo de cinco días hábiles, manifiesten lo que a su derecho convenga. Transcurrido el plazo anterior, la autoridad resolutora contará con un plazo de hasta cinco días hábiles para emitir la resolución interlocutoria respectiva, en contra de la cual no procederá recurso alguno.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prescripción de la acción disciplinaria y la caducidad dentro del procedimiento respectivo se regularán de conformidad con lo dispuesto en esta ley;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7"/>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medios de impugnación se regirán por lo previsto en la presente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Podrán intervenir en el procedimiento de responsabilidad administrativa, las autoridades que se faculten en los acuerdos generales respectivos, siempre conforme a lo previsto en las bases antes señaladas.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Impugnación de la calificación e impugnación de la abstención de iniciar el procedimiento de responsabilidad administrativa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 xml:space="preserve">Artículo 298. </w:t>
      </w:r>
      <w:r w:rsidRPr="00F86CE6">
        <w:rPr>
          <w:rFonts w:ascii="Times New Roman" w:eastAsia="Bookman Old Style" w:hAnsi="Times New Roman" w:cs="Times New Roman"/>
          <w:sz w:val="24"/>
          <w:szCs w:val="24"/>
          <w:lang w:eastAsia="es-MX"/>
        </w:rPr>
        <w:t xml:space="preserve">La calificación de los hechos como faltas administrativas no graves que realicen las autoridades investigadoras, será notificada a la o el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la o el denunciante, a través del recurso de inconformidad. La presentación del recurso de inconformidad tendrá como efecto la suspensión del acto impugnado hasta en tanto dicho recurso sea resuelto.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Plazo para interponer el recurso de inconformidad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299. </w:t>
      </w:r>
      <w:r w:rsidRPr="00F86CE6">
        <w:rPr>
          <w:rFonts w:ascii="Times New Roman" w:eastAsia="Bookman Old Style" w:hAnsi="Times New Roman" w:cs="Times New Roman"/>
          <w:sz w:val="24"/>
          <w:szCs w:val="24"/>
          <w:lang w:eastAsia="es-MX"/>
        </w:rPr>
        <w:t>El plazo para la interposición del recurso de inconformidad será de cinco días hábiles, contados a partir de que surta efectos la notificación de la resolución impugnada.</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Presentación del escrito de impugnación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300. </w:t>
      </w:r>
      <w:r w:rsidRPr="00F86CE6">
        <w:rPr>
          <w:rFonts w:ascii="Times New Roman" w:eastAsia="Bookman Old Style" w:hAnsi="Times New Roman" w:cs="Times New Roman"/>
          <w:sz w:val="24"/>
          <w:szCs w:val="24"/>
          <w:lang w:eastAsia="es-MX"/>
        </w:rPr>
        <w:t>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Requisitos del escrito del recurso de impugnación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301. </w:t>
      </w:r>
      <w:r w:rsidRPr="00F86CE6">
        <w:rPr>
          <w:rFonts w:ascii="Times New Roman" w:eastAsia="Bookman Old Style" w:hAnsi="Times New Roman" w:cs="Times New Roman"/>
          <w:sz w:val="24"/>
          <w:szCs w:val="24"/>
          <w:lang w:eastAsia="es-MX"/>
        </w:rPr>
        <w:t>El escrito por el que se interponga el recurso de inconformidad deberá contener los siguientes requisitos: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Nombre y domicilio de la o el recurrente;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La fecha en que se le notificó la determinación correspondiente en términos del presente Capítulo;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Las razones y fundamentos por los que, a juicio del recurrente, la determinación es indebida;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Firma autógrafa del recurrente. La omisión de este requisito dará lugar a que no se tenga por interpuesto el recurso;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3"/>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Requerimiento por subsanar deficiencias o aclaraciones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302. </w:t>
      </w:r>
      <w:r w:rsidRPr="00F86CE6">
        <w:rPr>
          <w:rFonts w:ascii="Times New Roman" w:eastAsia="Bookman Old Style" w:hAnsi="Times New Roman" w:cs="Times New Roman"/>
          <w:sz w:val="24"/>
          <w:szCs w:val="24"/>
          <w:lang w:eastAsia="es-MX"/>
        </w:rPr>
        <w:t>En caso de que el escrito por el que se interponga el recurso de inconformidad fuere obscuro o irregular, la autoridad investigadora de la Contraloría Interna o del Tribunal de Disciplina Judicial requerirá al promovente para que subsane las deficiencias o realice las aclaraciones que correspondan, para lo cual le concederán un término de cinco días hábiles. De no subsanar las deficiencias o aclaraciones en el plazo antes señalado el recurso se tendrá por no interpuesto.</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Admisión del recurso de inconformidad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303. </w:t>
      </w:r>
      <w:r w:rsidRPr="00F86CE6">
        <w:rPr>
          <w:rFonts w:ascii="Times New Roman" w:eastAsia="Bookman Old Style" w:hAnsi="Times New Roman" w:cs="Times New Roman"/>
          <w:sz w:val="24"/>
          <w:szCs w:val="24"/>
          <w:lang w:eastAsia="es-MX"/>
        </w:rPr>
        <w:t xml:space="preserve">En caso de que la autoridad investigadora tenga por subsanadas las deficiencias o por aclarado el escrito por el que se interponga el recurso de inconformidad, o bien, cuando el escrito cumpla con los requisitos señalados en la presente </w:t>
      </w:r>
      <w:r w:rsidRPr="00F86CE6">
        <w:rPr>
          <w:rFonts w:ascii="Times New Roman" w:eastAsia="Bookman Old Style" w:hAnsi="Times New Roman" w:cs="Times New Roman"/>
          <w:bCs/>
          <w:sz w:val="24"/>
          <w:szCs w:val="24"/>
          <w:lang w:eastAsia="es-MX"/>
        </w:rPr>
        <w:t>l</w:t>
      </w:r>
      <w:r w:rsidRPr="00F86CE6">
        <w:rPr>
          <w:rFonts w:ascii="Times New Roman" w:eastAsia="Bookman Old Style" w:hAnsi="Times New Roman" w:cs="Times New Roman"/>
          <w:sz w:val="24"/>
          <w:szCs w:val="24"/>
          <w:lang w:eastAsia="es-MX"/>
        </w:rPr>
        <w:t xml:space="preserve">ey, admitirá dicho recurso y darán vista </w:t>
      </w:r>
      <w:r w:rsidRPr="00F86CE6">
        <w:rPr>
          <w:rFonts w:ascii="Times New Roman" w:eastAsia="Bookman Old Style" w:hAnsi="Times New Roman" w:cs="Times New Roman"/>
          <w:sz w:val="24"/>
          <w:szCs w:val="24"/>
          <w:lang w:eastAsia="es-MX"/>
        </w:rPr>
        <w:lastRenderedPageBreak/>
        <w:t xml:space="preserve">al presunto infractor para que en el término de cinco días hábiles manifieste lo que a su derecho convenga.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Informe de justificación y órgano competente para resolver el recurso de inconformidad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304. </w:t>
      </w:r>
      <w:r w:rsidRPr="00F86CE6">
        <w:rPr>
          <w:rFonts w:ascii="Times New Roman" w:eastAsia="Bookman Old Style" w:hAnsi="Times New Roman" w:cs="Times New Roman"/>
          <w:sz w:val="24"/>
          <w:szCs w:val="24"/>
          <w:lang w:eastAsia="es-MX"/>
        </w:rPr>
        <w:t xml:space="preserve">Una vez subsanadas las deficiencias o aclaraciones o si no existieren, la autoridad investigadora deberá correr traslado a la Contraloría Interna y al Pleno de Tribunal de Disciplina Judicial según corresponda, adjuntando el expediente integrado y un informe en el que justifique la determinación impugnada, en un término no mayor a tres días hábiles, a efecto de que resuelvan el recurso de inconformidad en un plazo no mayor a treinta días hábiles.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Resolución del recurso de inconformidad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305. </w:t>
      </w:r>
      <w:r w:rsidRPr="00F86CE6">
        <w:rPr>
          <w:rFonts w:ascii="Times New Roman" w:eastAsia="Bookman Old Style" w:hAnsi="Times New Roman" w:cs="Times New Roman"/>
          <w:sz w:val="24"/>
          <w:szCs w:val="24"/>
          <w:lang w:eastAsia="es-MX"/>
        </w:rPr>
        <w:t>El recurso de inconformidad será resuelto tomando en consideración la investigación que conste en el expediente de presunta responsabilidad administrativa y los elementos que aporten tanto el denunciante como el presunto infractor. Contra la resolución que se dicte no procederá recurso alguno.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Imposibilidad de imponer dos veces a una conducta sanciones de la misma naturaleza.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306. </w:t>
      </w:r>
      <w:r w:rsidRPr="00F86CE6">
        <w:rPr>
          <w:rFonts w:ascii="Times New Roman" w:eastAsia="Bookman Old Style" w:hAnsi="Times New Roman" w:cs="Times New Roman"/>
          <w:sz w:val="24"/>
          <w:szCs w:val="24"/>
          <w:lang w:eastAsia="es-MX"/>
        </w:rPr>
        <w:t>En ningún caso podrán imponerse dos veces por una sola conducta sanciones de la misma naturaleza.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del Tribunal de Disciplina Judicial con relación a los procedimientos de responsabilidad administrativa por presuntas faltas cometidas por personal del Poder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307. </w:t>
      </w:r>
      <w:r w:rsidRPr="00F86CE6">
        <w:rPr>
          <w:rFonts w:ascii="Times New Roman" w:eastAsia="Bookman Old Style" w:hAnsi="Times New Roman" w:cs="Times New Roman"/>
          <w:sz w:val="24"/>
          <w:szCs w:val="24"/>
          <w:lang w:eastAsia="es-MX"/>
        </w:rPr>
        <w:t>El Tribunal de Disciplina Judicial es el órgano competente para investigar, substanciar y resolver los procedimientos de responsabilidades administrativas por presuntas faltas cometidas por el personal del Poder Judicial, así como aplicar las sanciones que correspondan, de acuerdo con las siguientes atribuciones</w:t>
      </w:r>
      <w:r w:rsidRPr="00F86CE6">
        <w:rPr>
          <w:rFonts w:ascii="Times New Roman" w:eastAsia="Bookman Old Style" w:hAnsi="Times New Roman" w:cs="Times New Roman"/>
          <w:b/>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6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omisiones del Tribunal de Disciplina Judicial serán competentes para substanciar y resolver en primera instancia respecto de las responsabilidades administrativas del personal jurisdiccional;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Pleno del Tribunal de Disciplina Judicial fungirá como segunda instancia en los procedimientos a los que se refiere la fracción anterior. En consecuencia, substanciará y resolverá el recurso de revisión en los procedimientos a los que se refiere la fracción anterior y los demás que resulten procedentes, así como el recurso de revisión en los casos que involucren presuntas faltas cometidas por el personal administrativo del Poder Judicial.</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Responsabilidades administrativas cometidas por personal administrativo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308. </w:t>
      </w:r>
      <w:r w:rsidRPr="00F86CE6">
        <w:rPr>
          <w:rFonts w:ascii="Times New Roman" w:eastAsia="Bookman Old Style" w:hAnsi="Times New Roman" w:cs="Times New Roman"/>
          <w:sz w:val="24"/>
          <w:szCs w:val="24"/>
          <w:lang w:eastAsia="es-MX"/>
        </w:rPr>
        <w:t xml:space="preserve">La Contraloría Interna es el órgano competente para investigar, substanciar y resolver los procedimientos de responsabilidades administrativas por faltas cometidas por el personal administrativo del Poder Judicial, así como aplicar las sanciones que correspondan, de acuerdo con las siguientes atribuciones: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r w:rsidRPr="00F86CE6">
        <w:rPr>
          <w:rFonts w:ascii="Times New Roman" w:eastAsia="Bookman Old Style" w:hAnsi="Times New Roman" w:cs="Times New Roman"/>
          <w:b/>
          <w:bCs/>
          <w:sz w:val="24"/>
          <w:szCs w:val="24"/>
          <w:lang w:eastAsia="es-MX"/>
        </w:rPr>
        <w:t>I.</w:t>
      </w:r>
      <w:r w:rsidRPr="00F86CE6">
        <w:rPr>
          <w:rFonts w:ascii="Times New Roman" w:eastAsia="Bookman Old Style" w:hAnsi="Times New Roman" w:cs="Times New Roman"/>
          <w:sz w:val="24"/>
          <w:szCs w:val="24"/>
          <w:lang w:eastAsia="es-MX"/>
        </w:rPr>
        <w:t xml:space="preserve"> La Contraloría será competente para investigar las responsabilidades administrativas del personal administrativo del Poder Judicial; y</w:t>
      </w:r>
    </w:p>
    <w:p w:rsidR="00AA654D" w:rsidRPr="00F86CE6" w:rsidRDefault="00AA654D" w:rsidP="00F86CE6">
      <w:pPr>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w:t>
      </w:r>
      <w:r w:rsidRPr="00F86CE6">
        <w:rPr>
          <w:rFonts w:ascii="Times New Roman" w:eastAsia="Bookman Old Style" w:hAnsi="Times New Roman" w:cs="Times New Roman"/>
          <w:sz w:val="24"/>
          <w:szCs w:val="24"/>
          <w:lang w:eastAsia="es-MX"/>
        </w:rPr>
        <w:t xml:space="preserve"> El Pleno del Tribunal de Disciplina Judicial fungirá como segunda instancia en los procedimientos a los que se refiere la fracción anterior. En consecuencia, substanciará y resolverá </w:t>
      </w:r>
      <w:r w:rsidRPr="00F86CE6">
        <w:rPr>
          <w:rFonts w:ascii="Times New Roman" w:eastAsia="Bookman Old Style" w:hAnsi="Times New Roman" w:cs="Times New Roman"/>
          <w:sz w:val="24"/>
          <w:szCs w:val="24"/>
          <w:lang w:eastAsia="es-MX"/>
        </w:rPr>
        <w:lastRenderedPageBreak/>
        <w:t xml:space="preserve">el recurso de revisión en contra de las resoluciones emitidas por las comisiones en los procedimientos de responsabilidad administrativa por la presunta comisión de faltas graves o no graves, y los demás recursos que resulten procedentes.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Recurso de revisión contra resoluciones de las comisiones del Tribunal de Disciplina Judicial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309. </w:t>
      </w:r>
      <w:r w:rsidRPr="00F86CE6">
        <w:rPr>
          <w:rFonts w:ascii="Times New Roman" w:eastAsia="Bookman Old Style" w:hAnsi="Times New Roman" w:cs="Times New Roman"/>
          <w:sz w:val="24"/>
          <w:szCs w:val="24"/>
          <w:lang w:eastAsia="es-MX"/>
        </w:rPr>
        <w:t>En ningún caso los recursos de revisión podrán ser turnados para su substanciación y elaboración de proyecto de resolución respectivo a las magistradas y los magistrados o personas que integren la Comisión del Tribunal de Disciplina Judicial que emitió la resolución recurrida.</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Definitividad e </w:t>
      </w:r>
      <w:proofErr w:type="spellStart"/>
      <w:r w:rsidRPr="00F86CE6">
        <w:rPr>
          <w:rFonts w:ascii="Times New Roman" w:eastAsia="Bookman Old Style" w:hAnsi="Times New Roman" w:cs="Times New Roman"/>
          <w:b/>
          <w:sz w:val="24"/>
          <w:szCs w:val="24"/>
          <w:lang w:eastAsia="es-MX"/>
        </w:rPr>
        <w:t>inatacabilidad</w:t>
      </w:r>
      <w:proofErr w:type="spellEnd"/>
      <w:r w:rsidRPr="00F86CE6">
        <w:rPr>
          <w:rFonts w:ascii="Times New Roman" w:eastAsia="Bookman Old Style" w:hAnsi="Times New Roman" w:cs="Times New Roman"/>
          <w:b/>
          <w:sz w:val="24"/>
          <w:szCs w:val="24"/>
          <w:lang w:eastAsia="es-MX"/>
        </w:rPr>
        <w:t xml:space="preserve"> de las resoluciones en segunda instancia del Tribunal de Disciplina Judicial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310. </w:t>
      </w:r>
      <w:r w:rsidRPr="00F86CE6">
        <w:rPr>
          <w:rFonts w:ascii="Times New Roman" w:eastAsia="Bookman Old Style" w:hAnsi="Times New Roman" w:cs="Times New Roman"/>
          <w:sz w:val="24"/>
          <w:szCs w:val="24"/>
          <w:lang w:eastAsia="es-MX"/>
        </w:rPr>
        <w:t>Las resoluciones que emita en segunda instancia el Pleno de Tribunal de Disciplina Judicial, serán definitivas e inatacables. Dichas resoluciones se tomarán por mayoría de cuatro votos; en caso de no alcanzarse tal votación deberán desestimarse las sanciones impuestas en primera instancia.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Obstrucción de la Justicia del Tribunal de Disciplina Judicial y de la</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
          <w:sz w:val="24"/>
          <w:szCs w:val="24"/>
          <w:lang w:eastAsia="es-MX"/>
        </w:rPr>
        <w:t xml:space="preserve">Contraloría Interna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311. </w:t>
      </w:r>
      <w:r w:rsidRPr="00F86CE6">
        <w:rPr>
          <w:rFonts w:ascii="Times New Roman" w:eastAsia="Bookman Old Style" w:hAnsi="Times New Roman" w:cs="Times New Roman"/>
          <w:sz w:val="24"/>
          <w:szCs w:val="24"/>
          <w:lang w:eastAsia="es-MX"/>
        </w:rPr>
        <w:t>Las servidoras y servidores públicos del Tribunal de Disciplina Judicial y de la Contraloría Interna responsables de la investigación, substanciación y resolución de las faltas administrativas incurrirán en obstrucción de la justicia cuando:</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6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Realicen cualquier acto que simule conductas no graves durante la investigación de actos u omisiones calificados como graves en la presente </w:t>
      </w:r>
      <w:r w:rsidRPr="00F86CE6">
        <w:rPr>
          <w:rFonts w:ascii="Times New Roman" w:eastAsia="Bookman Old Style" w:hAnsi="Times New Roman" w:cs="Times New Roman"/>
          <w:bCs/>
          <w:sz w:val="24"/>
          <w:szCs w:val="24"/>
          <w:lang w:eastAsia="es-MX"/>
        </w:rPr>
        <w:t>l</w:t>
      </w:r>
      <w:r w:rsidRPr="00F86CE6">
        <w:rPr>
          <w:rFonts w:ascii="Times New Roman" w:eastAsia="Bookman Old Style" w:hAnsi="Times New Roman" w:cs="Times New Roman"/>
          <w:sz w:val="24"/>
          <w:szCs w:val="24"/>
          <w:lang w:eastAsia="es-MX"/>
        </w:rPr>
        <w:t>ey y demás disposiciones aplicables;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No inicien el procedimiento correspondiente ante la autoridad competente, dentro del plazo de treinta días naturales, a partir de que tengan conocimiento de cualquier conducta que pudiera constituir una falta administrativa grave, faltas de particulares o un acto de corrupción;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Revelen la identidad de un denunciante anónimo protegido bajo los preceptos establecidos en la Ley de Responsabilidades Administrativas del Estado de México y Municipios.</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Facultad de atracción del Tribunal de Disciplina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312. </w:t>
      </w:r>
      <w:r w:rsidRPr="00F86CE6">
        <w:rPr>
          <w:rFonts w:ascii="Times New Roman" w:eastAsia="Bookman Old Style" w:hAnsi="Times New Roman" w:cs="Times New Roman"/>
          <w:sz w:val="24"/>
          <w:szCs w:val="24"/>
          <w:lang w:eastAsia="es-MX"/>
        </w:rPr>
        <w:t xml:space="preserve">El Pleno del Tribunal de Disciplina Judicial podrá atraer procedimientos de primera instancia relacionados con hechos que las leyes señalen como delitos. Para estos efectos, se considerarán faltas administrativas graves las conductas previstas en los tipos penales de los delitos contra la administración de justicia cuando dichas conductas sean realizadas por las magistradas, magistrados, juezas y jueces. Las sanciones correspondientes serán las que establezca esta </w:t>
      </w:r>
      <w:r w:rsidRPr="00F86CE6">
        <w:rPr>
          <w:rFonts w:ascii="Times New Roman" w:eastAsia="Bookman Old Style" w:hAnsi="Times New Roman" w:cs="Times New Roman"/>
          <w:bCs/>
          <w:sz w:val="24"/>
          <w:szCs w:val="24"/>
          <w:lang w:eastAsia="es-MX"/>
        </w:rPr>
        <w:t>l</w:t>
      </w:r>
      <w:r w:rsidRPr="00F86CE6">
        <w:rPr>
          <w:rFonts w:ascii="Times New Roman" w:eastAsia="Bookman Old Style" w:hAnsi="Times New Roman" w:cs="Times New Roman"/>
          <w:sz w:val="24"/>
          <w:szCs w:val="24"/>
          <w:lang w:eastAsia="es-MX"/>
        </w:rPr>
        <w:t>ey para las faltas graves.</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Dichas conductas podrán juzgarse simultánea o sucesivamente, mediante los procedimientos penales y en los procedimientos administrativos instruidos por el Tribunal de Disciplina Judicial. En este segundo caso, para establecer la existencia de la falta administrativa grave y la responsabilidad de la magistrada, magistrado, jueza o juez bastará que</w:t>
      </w:r>
      <w:r w:rsidRPr="00F86CE6">
        <w:rPr>
          <w:rFonts w:ascii="Times New Roman" w:eastAsia="Bookman Old Style" w:hAnsi="Times New Roman" w:cs="Times New Roman"/>
          <w:bCs/>
          <w:sz w:val="24"/>
          <w:szCs w:val="24"/>
          <w:lang w:eastAsia="es-MX"/>
        </w:rPr>
        <w:t>,</w:t>
      </w:r>
      <w:r w:rsidRPr="00F86CE6">
        <w:rPr>
          <w:rFonts w:ascii="Times New Roman" w:eastAsia="Bookman Old Style" w:hAnsi="Times New Roman" w:cs="Times New Roman"/>
          <w:sz w:val="24"/>
          <w:szCs w:val="24"/>
          <w:lang w:eastAsia="es-MX"/>
        </w:rPr>
        <w:t xml:space="preserve"> en atención a las pruebas admitidas y desahogadas, tanto de cargo como de descargo, sea más probable la hipótesis de culpabilidad que la hipótesis de inocencia.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Principio de independencia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 xml:space="preserve">Artículo 313. </w:t>
      </w:r>
      <w:r w:rsidRPr="00F86CE6">
        <w:rPr>
          <w:rFonts w:ascii="Times New Roman" w:eastAsia="Bookman Old Style" w:hAnsi="Times New Roman" w:cs="Times New Roman"/>
          <w:sz w:val="24"/>
          <w:szCs w:val="24"/>
          <w:lang w:eastAsia="es-MX"/>
        </w:rPr>
        <w:t>El principio de independencia judicial garantizará a las magistradas, magistrados, juezas y jueces la posibilidad de ejercer sin interferencias de ningún tipo su criterio jurisdiccional para resolver las controversias de las que conozcan con respeto al marco normativo aplicable y, en su caso, valorando racionalmente las pruebas que obren en la causa.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Clasificación de los procedimientos de responsabilidad administrativa de acuerdo a su materia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314. </w:t>
      </w:r>
      <w:r w:rsidRPr="00F86CE6">
        <w:rPr>
          <w:rFonts w:ascii="Times New Roman" w:eastAsia="Bookman Old Style" w:hAnsi="Times New Roman" w:cs="Times New Roman"/>
          <w:sz w:val="24"/>
          <w:szCs w:val="24"/>
          <w:lang w:eastAsia="es-MX"/>
        </w:rPr>
        <w:t>Los procedimientos de responsabilidad administrativa se clasificarán por su materia de la manera siguiente:</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6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Faltas en contra de la administración de justicia, los cuales comprenden los actos u omisiones contrarios a los principios y normas que disciplinan la función judicial al momento de dictar resoluciones;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Faltas por infracción a deberes establecidos en la ley que no están relacionadas directamente con el ejercicio de la función judicial el momento de dictar resoluciones.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Medios de impugnación en los procedimientos de responsabilidad administrativa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315. </w:t>
      </w:r>
      <w:r w:rsidRPr="00F86CE6">
        <w:rPr>
          <w:rFonts w:ascii="Times New Roman" w:eastAsia="Bookman Old Style" w:hAnsi="Times New Roman" w:cs="Times New Roman"/>
          <w:sz w:val="24"/>
          <w:szCs w:val="24"/>
          <w:lang w:eastAsia="es-MX"/>
        </w:rPr>
        <w:t>Los medios de impugnación en los procedimientos de responsabilidad administrativa estarán previstos en los acuerdos generales que al efecto emita el Órgano de Administración Judicial a propuesta del Pleno del Tribunal de Disciplina Judicial y de la Contraloría Interna, de conformidad con lo que dispone la Constitución Política de los Estados Unidos Mexicanos, la Constitución, la Ley de Responsabilidades Administrativas del Estado de México y Municipios, así como en la demás normatividad que resulte aplicable.</w:t>
      </w:r>
      <w:r w:rsidRPr="00F86CE6">
        <w:rPr>
          <w:rFonts w:ascii="Times New Roman" w:eastAsia="Bookman Old Style" w:hAnsi="Times New Roman" w:cs="Times New Roman"/>
          <w:b/>
          <w:sz w:val="24"/>
          <w:szCs w:val="24"/>
          <w:lang w:eastAsia="es-MX"/>
        </w:rPr>
        <w:t xml:space="preserve"> </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caso del Tribunal de Disciplina Judicial, dichos acuerdos deberán sujetarse a los siguientes lineamientos: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decisiones disciplinarias emitidas por las comisiones del Tribunal de Disciplina Judicial podrán ser impugnadas mediante recurso de revisión dentro de los quince días hábiles siguientes a la fecha en que surta efectos la notificación respectiva, que deberá presentarse ante la autoridad que emitió el acto y su resolución corresponde al Pleno del Tribunal de Disciplina Judicial; y</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numPr>
          <w:ilvl w:val="0"/>
          <w:numId w:val="3"/>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admisión y el </w:t>
      </w:r>
      <w:proofErr w:type="spellStart"/>
      <w:r w:rsidRPr="00F86CE6">
        <w:rPr>
          <w:rFonts w:ascii="Times New Roman" w:eastAsia="Bookman Old Style" w:hAnsi="Times New Roman" w:cs="Times New Roman"/>
          <w:sz w:val="24"/>
          <w:szCs w:val="24"/>
          <w:lang w:eastAsia="es-MX"/>
        </w:rPr>
        <w:t>desechamiento</w:t>
      </w:r>
      <w:proofErr w:type="spellEnd"/>
      <w:r w:rsidRPr="00F86CE6">
        <w:rPr>
          <w:rFonts w:ascii="Times New Roman" w:eastAsia="Bookman Old Style" w:hAnsi="Times New Roman" w:cs="Times New Roman"/>
          <w:sz w:val="24"/>
          <w:szCs w:val="24"/>
          <w:lang w:eastAsia="es-MX"/>
        </w:rPr>
        <w:t xml:space="preserve"> de quejas por parte del Tribunal de Disciplina Judicial, así como los dictámenes conclusivos y la inactividad procesal superior a seis meses por parte de la unidad administrativa correspondiente serán impugnables mediante recurso de inconformidad. Su resolución corresponderá a una </w:t>
      </w:r>
      <w:r w:rsidRPr="00F86CE6">
        <w:rPr>
          <w:rFonts w:ascii="Times New Roman" w:eastAsia="Bookman Old Style" w:hAnsi="Times New Roman" w:cs="Times New Roman"/>
          <w:bCs/>
          <w:sz w:val="24"/>
          <w:szCs w:val="24"/>
          <w:lang w:eastAsia="es-MX"/>
        </w:rPr>
        <w:t>c</w:t>
      </w:r>
      <w:r w:rsidRPr="00F86CE6">
        <w:rPr>
          <w:rFonts w:ascii="Times New Roman" w:eastAsia="Bookman Old Style" w:hAnsi="Times New Roman" w:cs="Times New Roman"/>
          <w:sz w:val="24"/>
          <w:szCs w:val="24"/>
          <w:lang w:eastAsia="es-MX"/>
        </w:rPr>
        <w:t>omisión del Tribunal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LAS SANCIONES</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Faltas administrativas graves y no graves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Sanciones por faltas administrativas graves y no graves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316.</w:t>
      </w:r>
      <w:r w:rsidRPr="00F86CE6">
        <w:rPr>
          <w:rFonts w:ascii="Times New Roman" w:eastAsia="Bookman Old Style" w:hAnsi="Times New Roman" w:cs="Times New Roman"/>
          <w:sz w:val="24"/>
          <w:szCs w:val="24"/>
          <w:lang w:eastAsia="es-MX"/>
        </w:rPr>
        <w:t xml:space="preserve"> Las sanciones por las faltas administrativas contempladas en la presente Ley y en la Ley de Responsabilidades Administrativas del Estado de México y Municipios, serán las siguientes: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Tratándose de faltas administrativas no graves, las sanciones consistirán en: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w:t>
      </w:r>
      <w:r w:rsidRPr="00F86CE6">
        <w:rPr>
          <w:rFonts w:ascii="Times New Roman" w:eastAsia="Bookman Old Style" w:hAnsi="Times New Roman" w:cs="Times New Roman"/>
          <w:sz w:val="24"/>
          <w:szCs w:val="24"/>
          <w:lang w:eastAsia="es-MX"/>
        </w:rPr>
        <w:t xml:space="preserve"> Amonestación privada o pública;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w:t>
      </w:r>
      <w:r w:rsidRPr="00F86CE6">
        <w:rPr>
          <w:rFonts w:ascii="Times New Roman" w:eastAsia="Bookman Old Style" w:hAnsi="Times New Roman" w:cs="Times New Roman"/>
          <w:sz w:val="24"/>
          <w:szCs w:val="24"/>
          <w:lang w:eastAsia="es-MX"/>
        </w:rPr>
        <w:t xml:space="preserve"> Suspensión del empleo, cargo o comisión;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III</w:t>
      </w:r>
      <w:r w:rsidRPr="00F86CE6">
        <w:rPr>
          <w:rFonts w:ascii="Times New Roman" w:eastAsia="Bookman Old Style" w:hAnsi="Times New Roman" w:cs="Times New Roman"/>
          <w:sz w:val="24"/>
          <w:szCs w:val="24"/>
          <w:lang w:eastAsia="es-MX"/>
        </w:rPr>
        <w:t>. Destitución de su empleo, cargo o comisión;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IV.</w:t>
      </w:r>
      <w:r w:rsidRPr="00F86CE6">
        <w:rPr>
          <w:rFonts w:ascii="Times New Roman" w:eastAsia="Bookman Old Style" w:hAnsi="Times New Roman" w:cs="Times New Roman"/>
          <w:sz w:val="24"/>
          <w:szCs w:val="24"/>
          <w:lang w:eastAsia="es-MX"/>
        </w:rPr>
        <w:t xml:space="preserve"> Inhabilitación temporal para desempeñar empleos, cargos o comisiones en el servicio público.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Se podrán imponer una o más de las sanciones administrativas señaladas en este artículo, siempre que sean compatibles entre ellas y de acuerdo con la trascendencia de la falta administrativa no grave.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suspensión del empleo o comisión que se imponga podrá ser de uno a treinta días naturales.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caso de que se imponga como sanción la inhabilitación temporal, ésta no será menor de tres meses ni podrá exceder de un año.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Tratándose de faltas administrativas graves, las sanciones consistirán en: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w:t>
      </w:r>
      <w:r w:rsidRPr="00F86CE6">
        <w:rPr>
          <w:rFonts w:ascii="Times New Roman" w:eastAsia="Bookman Old Style" w:hAnsi="Times New Roman" w:cs="Times New Roman"/>
          <w:sz w:val="24"/>
          <w:szCs w:val="24"/>
          <w:lang w:eastAsia="es-MX"/>
        </w:rPr>
        <w:t xml:space="preserve"> Suspensión del empleo, cargo o comisión;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w:t>
      </w:r>
      <w:r w:rsidRPr="00F86CE6">
        <w:rPr>
          <w:rFonts w:ascii="Times New Roman" w:eastAsia="Bookman Old Style" w:hAnsi="Times New Roman" w:cs="Times New Roman"/>
          <w:sz w:val="24"/>
          <w:szCs w:val="24"/>
          <w:lang w:eastAsia="es-MX"/>
        </w:rPr>
        <w:t xml:space="preserve"> Destitución del empleo, cargo o comisión;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III.</w:t>
      </w:r>
      <w:r w:rsidRPr="00F86CE6">
        <w:rPr>
          <w:rFonts w:ascii="Times New Roman" w:eastAsia="Bookman Old Style" w:hAnsi="Times New Roman" w:cs="Times New Roman"/>
          <w:sz w:val="24"/>
          <w:szCs w:val="24"/>
          <w:lang w:eastAsia="es-MX"/>
        </w:rPr>
        <w:t xml:space="preserve"> Sanción económica, de tres a quinientas veces el valor diario de la Unidad de Medida y Actualización vigente, salvo lo previsto en normas específicas;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IV.</w:t>
      </w:r>
      <w:r w:rsidRPr="00F86CE6">
        <w:rPr>
          <w:rFonts w:ascii="Times New Roman" w:eastAsia="Bookman Old Style" w:hAnsi="Times New Roman" w:cs="Times New Roman"/>
          <w:sz w:val="24"/>
          <w:szCs w:val="24"/>
          <w:lang w:eastAsia="es-MX"/>
        </w:rPr>
        <w:t xml:space="preserve"> Inhabilitación temporal para desempeñar empleos, cargos o comisiones en el servicio público y para participar en adquisiciones, arrendamientos, servicios u obras públicas.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 juicio de la autoridad resolutora podrán ser impuestas a la persona infractora una o más de las sanciones señaladas, siempre que sean compatibles entre ellas y de acuerdo con la gravedad de la falta administrativa grave.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Duración de las sanciones de suspensión e inhabilitación por falta grave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317.</w:t>
      </w:r>
      <w:r w:rsidRPr="00F86CE6">
        <w:rPr>
          <w:rFonts w:ascii="Times New Roman" w:eastAsia="Bookman Old Style" w:hAnsi="Times New Roman" w:cs="Times New Roman"/>
          <w:sz w:val="24"/>
          <w:szCs w:val="24"/>
          <w:lang w:eastAsia="es-MX"/>
        </w:rPr>
        <w:t xml:space="preserve"> La suspensión del empleo, cargo o comisión que se imponga por faltas graves podrá ser de treinta a noventa días naturales. 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causen daños o perjuicios, ni exista beneficio o lucro alguno, se podrán imponer de tres meses a un año de inhabilitación.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Cohecho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318.</w:t>
      </w:r>
      <w:r w:rsidRPr="00F86CE6">
        <w:rPr>
          <w:rFonts w:ascii="Times New Roman" w:eastAsia="Bookman Old Style" w:hAnsi="Times New Roman" w:cs="Times New Roman"/>
          <w:sz w:val="24"/>
          <w:szCs w:val="24"/>
          <w:lang w:eastAsia="es-MX"/>
        </w:rPr>
        <w:t xml:space="preserve"> En el caso de que la falta administrativa grave cometida por la persona servidora pública le genere beneficios económicos, a sí misma o a cualquiera de las personas que se refiere el artículo 53 de la Ley de Responsabilidades Administrativas del Estado de México y Municipios, se le impondrá sanción económica que podrá alcanzar hasta dos tantos de los beneficios obtenidos.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ningún caso la sanción económica que se imponga podrá ser menor o igual al monto de los beneficios económicos obtenidos. Lo anterior, sin perjuicio de la imposición de las sanciones antes referidas. Asimismo, se determinará el pago de una indemnización cuando la falta administrativa grave a que se refiere el párrafo anterior haya provocado daños y perjuicios a la Hacienda Pública Federal, local o municipal, o al patrimonio de los entes públicos. En dichos casos, la persona servidora pública estará obligada a reparar la totalidad de los daños y perjuicios causados y las personas que, en su caso, también hayan obtenido un beneficio indebido, serán solidariamente responsables.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Sanciones administrativas a particulares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319.</w:t>
      </w:r>
      <w:r w:rsidRPr="00F86CE6">
        <w:rPr>
          <w:rFonts w:ascii="Times New Roman" w:eastAsia="Bookman Old Style" w:hAnsi="Times New Roman" w:cs="Times New Roman"/>
          <w:sz w:val="24"/>
          <w:szCs w:val="24"/>
          <w:lang w:eastAsia="es-MX"/>
        </w:rPr>
        <w:t xml:space="preserve"> Las sanciones administrativas aplicables a particulares por la comisión de alguna falta administrativa consistirán en: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personas físicas: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Sanción económica que podrá alcanzar hasta dos tantos de los beneficios obtenidos o, en caso de no haberlos obtenido, por el equivalente a la cantidad de cien hasta ciento cincuenta mil veces el valor diario de la Unidad de Medida y Actualización;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Inhabilitación temporal para participar en adquisiciones, arrendamientos, servicios u obras públicas, según corresponda, por un periodo que no será menor de tres meses ni mayor de ocho años;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Indemnización por los daños o perjuicios ocasionados al patrimonio del Poder Judicial o a la Hacienda Pública local o municipal.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w:t>
      </w:r>
    </w:p>
    <w:p w:rsidR="00AA654D" w:rsidRPr="00F86CE6" w:rsidRDefault="00AA654D" w:rsidP="00F86CE6">
      <w:pPr>
        <w:numPr>
          <w:ilvl w:val="0"/>
          <w:numId w:val="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personas jurídicas colectivas o morales: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Sanción económica que podrá alcanzar hasta dos tantos de los beneficios obtenidos o, en caso de no haberlos obtenido, por el equivalente a la cantidad de mil hasta un millón quinientas mil veces el valor diario de la Unidad de Medida y Actualización;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Inhabilitación temporal para participar en adquisiciones, arrendamientos, servicios u obras públicas, por un periodo que no será menor de tres meses ni mayor de diez años; </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6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suspensión de actividades por un periodo que no será menor de tres meses ni mayor de tres años, la cual consistirá en detener, diferir, privarlos temporalmente de sus actividades comerciales, contractuales o de negocios por estar vinculados a faltas administrativas graves o económicas;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6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Disolución de la sociedad respectiva, la cual consistirá en la pérdida de la capacidad legal de una persona moral, para el cumplimiento del fin por </w:t>
      </w:r>
      <w:r w:rsidRPr="00F86CE6">
        <w:rPr>
          <w:rFonts w:ascii="Times New Roman" w:eastAsia="Bookman Old Style" w:hAnsi="Times New Roman" w:cs="Times New Roman"/>
          <w:bCs/>
          <w:sz w:val="24"/>
          <w:szCs w:val="24"/>
          <w:lang w:eastAsia="es-MX"/>
        </w:rPr>
        <w:t>el q</w:t>
      </w:r>
      <w:r w:rsidRPr="00F86CE6">
        <w:rPr>
          <w:rFonts w:ascii="Times New Roman" w:eastAsia="Bookman Old Style" w:hAnsi="Times New Roman" w:cs="Times New Roman"/>
          <w:sz w:val="24"/>
          <w:szCs w:val="24"/>
          <w:lang w:eastAsia="es-MX"/>
        </w:rPr>
        <w:t>ue fue creada por orden jurisdiccional y como consecuencia de la comisión, vinculación, participación y relación con una falta administrativa grave;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6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Indemnización por los daños o perjuicios ocasionados al patrimonio del Poder Judicial o a la Hacienda Pública local o municipal. Para la imposición de sanciones a las personas jurídicas colectivas deberá observarse, además, lo previsto en los artículos 25 y 26 de la Ley de Responsabilidades Administrativas del Estado de México y Municipios.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sanciones previstas en las fracciones III y IV. sólo serán procedentes cuando la sociedad obtenga un beneficio económico y se acredite participación de sus órganos de administración, de vigilancia o de sus socios o socias, o en aquellos casos que se advierta que la sociedad es utilizada de manera sistemática para vincularse con faltas administrativas graves.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Podrán imponerse a la o el particular una o más de las sanciones señaladas siempre que sean compatibles entre ellas y conforme a la gravedad de las faltas. Se considerará como atenuante para la imposición de sanciones a personas morales el que los órganos de administración, representación, vigilancia, sus socios o sus socias denuncien o colaboren en las investigaciones proporcionando la información y los elementos que posean, o resarzan los daños que se hubieren causado.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Para la imposición de sanciones a las personas morales se considerará como agravante, el hecho de que los órganos de administración, representación, vigilancia, sus socios o sus socias conozcan presuntos actos de corrupción de personas físicas que pertenecen a aquellas y no los denuncien.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Prescripción de la responsabilidad administrativa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320.</w:t>
      </w:r>
      <w:r w:rsidRPr="00F86CE6">
        <w:rPr>
          <w:rFonts w:ascii="Times New Roman" w:eastAsia="Bookman Old Style" w:hAnsi="Times New Roman" w:cs="Times New Roman"/>
          <w:sz w:val="24"/>
          <w:szCs w:val="24"/>
          <w:lang w:eastAsia="es-MX"/>
        </w:rPr>
        <w:t xml:space="preserve"> El plazo de prescripción de faltas graves de las servidoras y servidores públicos o de faltas de </w:t>
      </w:r>
      <w:r w:rsidRPr="00F86CE6">
        <w:rPr>
          <w:rFonts w:ascii="Times New Roman" w:eastAsia="Bookman Old Style" w:hAnsi="Times New Roman" w:cs="Times New Roman"/>
          <w:bCs/>
          <w:sz w:val="24"/>
          <w:szCs w:val="24"/>
          <w:lang w:eastAsia="es-MX"/>
        </w:rPr>
        <w:t>las y los</w:t>
      </w:r>
      <w:r w:rsidRPr="00F86CE6">
        <w:rPr>
          <w:rFonts w:ascii="Times New Roman" w:eastAsia="Bookman Old Style" w:hAnsi="Times New Roman" w:cs="Times New Roman"/>
          <w:sz w:val="24"/>
          <w:szCs w:val="24"/>
          <w:lang w:eastAsia="es-MX"/>
        </w:rPr>
        <w:t xml:space="preserve"> particulares, será de siete años, y las faltas no graves prescribirán en tres años. Ambos plazos comenzarán a contar a partir del día siguiente al que se hubieren cometido las infracciones, o a partir del momento en que hubieren cesado.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prescripción se interrumpirá con la clasificación y presentación del informe correspondiente ante la autoridad substanciadora. Si se dejare de actuar en los procedimientos de responsabilidad administrativa y, como consecuencia de ello, se produjera la caducidad de la instancia, la prescripción se reanudará desde el día en que se admitió el Informe de Presunta Responsabilidad Administrativa.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En ningún caso, en los procedimientos de responsabilidad administrativa podrá dejar de actuarse por más de seis meses sin causa justificada; en caso de actualizarse dicha inactividad, se decretará, a solicitud del presunto responsable, la caducidad de la instancia.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Para efectos de lo previsto en el párrafo anterior, se considera causa justificada el hecho de que la servidora o el servidor público se encuentre de vacaciones o gozando de una licencia para efectos del emplazamiento, por lo que no procederá la caducidad de la instancia.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Los plazos a los que se refiere este artículo se computarán en días naturales.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Valoración y sanción de las faltas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321.</w:t>
      </w:r>
      <w:r w:rsidRPr="00F86CE6">
        <w:rPr>
          <w:rFonts w:ascii="Times New Roman" w:eastAsia="Bookman Old Style" w:hAnsi="Times New Roman" w:cs="Times New Roman"/>
          <w:sz w:val="24"/>
          <w:szCs w:val="24"/>
          <w:lang w:eastAsia="es-MX"/>
        </w:rPr>
        <w:t xml:space="preserve"> Las faltas serán valoradas y, en su caso sancionadas, de conformidad con los criterios establecidos en los artículos 79 a 84 de la Ley de Responsabilidades Administrativas del Estado de México y Municipios.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Destitución de magistradas, magistrados, juezas y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322.</w:t>
      </w:r>
      <w:r w:rsidRPr="00F86CE6">
        <w:rPr>
          <w:rFonts w:ascii="Times New Roman" w:eastAsia="Bookman Old Style" w:hAnsi="Times New Roman" w:cs="Times New Roman"/>
          <w:sz w:val="24"/>
          <w:szCs w:val="24"/>
          <w:lang w:eastAsia="es-MX"/>
        </w:rPr>
        <w:t xml:space="preserve"> Tratándose de magistradas, magistrados, juezas y jueces, la destitución sólo procederá en los siguientes casos: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Cuando incurran en una causa de responsabilidad grave en el desempeño de sus cargos; y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Cuando reincidan en una causa de responsabilidad sin haber atendido a las observaciones o amonestaciones que se les hagan por faltas a la moral o a la disciplina que deben guardar conforme a la ley y a los reglamentos respectivos.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Providencias para corrección o remedio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323.</w:t>
      </w:r>
      <w:r w:rsidRPr="00F86CE6">
        <w:rPr>
          <w:rFonts w:ascii="Times New Roman" w:eastAsia="Bookman Old Style" w:hAnsi="Times New Roman" w:cs="Times New Roman"/>
          <w:sz w:val="24"/>
          <w:szCs w:val="24"/>
          <w:lang w:eastAsia="es-MX"/>
        </w:rPr>
        <w:t xml:space="preserve"> Con independencia de si el motivo de la queja da o no lugar a responsabilidad, el Tribunal de Disciplina Judicial, a través del órgano que resulte competente, dictará las providencias oportunas para su corrección o remedio inmediato, y si de la propia queja se desprende la realización de una conducta que pudiera dar lugar a responsabilidad, dará cuenta al Pleno del órgano que corresponda para que proceda en los términos previstos en este Título.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Multa por interposición de quejas sin motivo alguno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324.</w:t>
      </w:r>
      <w:r w:rsidRPr="00F86CE6">
        <w:rPr>
          <w:rFonts w:ascii="Times New Roman" w:eastAsia="Bookman Old Style" w:hAnsi="Times New Roman" w:cs="Times New Roman"/>
          <w:sz w:val="24"/>
          <w:szCs w:val="24"/>
          <w:lang w:eastAsia="es-MX"/>
        </w:rPr>
        <w:t xml:space="preserve"> Si el Tribunal de Disciplina Judicial estima que la queja fue interpuesta sin motivo, se impondrá a la o el quejoso, a su representante, a su abogad</w:t>
      </w:r>
      <w:r w:rsidRPr="00F86CE6">
        <w:rPr>
          <w:rFonts w:ascii="Times New Roman" w:eastAsia="Bookman Old Style" w:hAnsi="Times New Roman" w:cs="Times New Roman"/>
          <w:bCs/>
          <w:sz w:val="24"/>
          <w:szCs w:val="24"/>
          <w:lang w:eastAsia="es-MX"/>
        </w:rPr>
        <w:t xml:space="preserve">a </w:t>
      </w:r>
      <w:r w:rsidRPr="00F86CE6">
        <w:rPr>
          <w:rFonts w:ascii="Times New Roman" w:eastAsia="Bookman Old Style" w:hAnsi="Times New Roman" w:cs="Times New Roman"/>
          <w:sz w:val="24"/>
          <w:szCs w:val="24"/>
          <w:lang w:eastAsia="es-MX"/>
        </w:rPr>
        <w:t>o abogado, o a todos, una multa de diez a ciento veinte veces el valor diario de la Unidad de Medida y Actualización, al momento de interponerse la queja.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LAS SERVIDORAS Y SERVIDORES PÚBLICOS</w:t>
      </w:r>
    </w:p>
    <w:p w:rsidR="00AA654D" w:rsidRPr="00F86CE6" w:rsidRDefault="00AA654D" w:rsidP="00F86CE6">
      <w:pPr>
        <w:spacing w:after="0" w:line="240" w:lineRule="auto"/>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Secretarios, secretarias, oficiales mayores y demás servidoras y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servidores públicos adscritos a la Sala Constitucional, a la Sala de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Asuntos Indígenas, a las salas colegiadas y unitarias, a los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tribunales de alzada, así como a los juzgados y tribunales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Fe pública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325.</w:t>
      </w:r>
      <w:r w:rsidRPr="00F86CE6">
        <w:rPr>
          <w:rFonts w:ascii="Times New Roman" w:eastAsia="Bookman Old Style" w:hAnsi="Times New Roman" w:cs="Times New Roman"/>
          <w:sz w:val="24"/>
          <w:szCs w:val="24"/>
          <w:lang w:eastAsia="es-MX"/>
        </w:rPr>
        <w:t xml:space="preserve"> Las secretarias y secretarios tendrán fe pública en el ejercicio de las funciones a su cargo; también la tendrán las servidoras y servidores públicos que señale la ley, o bien aquellos a quienes atribuyan esta facultad la Presidenta o Presidente del Tribunal Superior de Justicia, las Presidentas y Presidentes de las salas, de los tribunales o las juezas o jueces.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49" w:name="_Hlk202353224"/>
      <w:r w:rsidRPr="00F86CE6">
        <w:rPr>
          <w:rFonts w:ascii="Times New Roman" w:eastAsia="Bookman Old Style" w:hAnsi="Times New Roman" w:cs="Times New Roman"/>
          <w:b/>
          <w:sz w:val="24"/>
          <w:szCs w:val="24"/>
          <w:lang w:eastAsia="es-MX"/>
        </w:rPr>
        <w:t>Atribuciones</w:t>
      </w:r>
      <w:bookmarkEnd w:id="49"/>
      <w:r w:rsidRPr="00F86CE6">
        <w:rPr>
          <w:rFonts w:ascii="Times New Roman" w:eastAsia="Bookman Old Style" w:hAnsi="Times New Roman" w:cs="Times New Roman"/>
          <w:b/>
          <w:sz w:val="24"/>
          <w:szCs w:val="24"/>
          <w:lang w:eastAsia="es-MX"/>
        </w:rPr>
        <w:t xml:space="preserve"> y obligaciones de las secretarias y secretarios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326.</w:t>
      </w:r>
      <w:r w:rsidRPr="00F86CE6">
        <w:rPr>
          <w:rFonts w:ascii="Times New Roman" w:eastAsia="Bookman Old Style" w:hAnsi="Times New Roman" w:cs="Times New Roman"/>
          <w:sz w:val="24"/>
          <w:szCs w:val="24"/>
          <w:lang w:eastAsia="es-MX"/>
        </w:rPr>
        <w:t xml:space="preserve"> Son atribuciones y obligaciones de las secretarias y secretarios: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Cumplir con el horario de labores fijado por el Órgano de Administración Judicial, vigilar que sus subalternos también lo hagan y llevar el libro de asistencia para su control;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Recibir por sí, por conducto de la oficialía de partes o a través de la plataforma tecnológica que para tal efecto se habilite, los escritos o promociones que se les presenten.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Anotar al calce, en el caso de la recepción física de documentos, la razón del día y la hora de presentación, expresando el número de hojas que contengan los documentos que se acompañen, </w:t>
      </w:r>
      <w:r w:rsidRPr="00F86CE6">
        <w:rPr>
          <w:rFonts w:ascii="Times New Roman" w:eastAsia="Bookman Old Style" w:hAnsi="Times New Roman" w:cs="Times New Roman"/>
          <w:sz w:val="24"/>
          <w:szCs w:val="24"/>
          <w:lang w:eastAsia="es-MX"/>
        </w:rPr>
        <w:lastRenderedPageBreak/>
        <w:t>asimismo, asentar razón idéntica en la copia, con la firma del que recibe el escrito y el sello de la sala, tribunal o juzgado, para que quede en poder del interesado.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Para los supuestos en el que se realice la recepción electrónica de escritos o promociones, el Pleno del Tribunal de Disciplina Judicial deberá establecer la forma en la que se realicen las actividades descritas en esta fracción;</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Dar cuenta diariamente a la Presidenta o el Presidente del Tribunal Superior de Justicia, a la Presidenta o Presidente de la Sala Constitucional, salas colegiadas, salas unitarias, Sala de Asuntos Indígenas, tribunales de alzada, o titular del juzgado, según corresponda, de los escritos, promociones y avisos presentados por los interesados, así como con los oficios y demás documentos que se reciban, dentro de las veinticuatro horas siguientes de su recepción;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Tramitar la correspondencia oficial;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los despachos, exhortos, actas, diligencias y autos, así como toda clase de resoluciones dictadas por la Presidenta o Presidente o el Pleno, magistradas o magistrados de las salas, tribunales de alzada, juezas o jueces, que se expidan de manera física o electrónica, según corresponda;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Asentar en los expedientes puntualmente las certificaciones, constancias y demás razones que la ley o el superior ordenen;</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Expedir las copias que la ley determine o deban darse a las partes en virtud de mandamiento judicial;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Conservar en su poder el sello de la oficina; sellar, foliar y rubricar en el centro, cada una de las hojas de los expedientes y demás documentos al término de cada actuación, excepto aquellos cuyo trámite se realice en forma electrónica;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Guardar reserva, así como mantener la confidencialidad, según corresponda de los documentos, expedientes o valores que la ley o el superior disponga;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Recoger, guardar e inventariar los expedientes;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Proporcionar a las y los interesados los expedientes en los que fueren parte, siempre que sea en su presencia, sin extraerlos de la oficina;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Participar como fedatario público en el desahogo de videoconferencias que se soliciten al órgano jurisdiccional de su adscripción, así como aquellas que el propio órgano jurisdiccional ordene en el ámbito territorial de competencia;</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Dar fe y autorizar los actos de su inmediato superior en ejercicio de sus funciones;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Efectuar en la sala, tribunal o juzgado las notificaciones que les encomiende la ley o entregar para el mismo objeto los expedientes al actuario. Cuando no exista actuario adscrito, el secretario asumirá las funciones de aquél en lo referente a las notificaciones que sean por lista, Boletín Judicial o correo electrónico institucional;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Llevar al corriente los siguientes libros: el de gobierno, para anotar entradas, salidas y el estado de los asuntos en cada ramo; el de registro diario de promociones; el de entrega y recibo de expedientes y comunicaciones; el de exhortos para cada materia; el de entrega y recibo de expedientes al archivo judicial; en su caso, los registros digitales y los demás que sean necesarios para cada materia, a juicio del Órgano de Administración Judicial;</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Conservar bajo su custodia, previo inventario, el mobiliario de la sala, tribunal, o juzgado, y cuidar de su buen estado de conservación;</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Ejercer la vigilancia necesaria en la oficina, para preservar los expedientes y documentos;</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Cuidar el orden y el cumplimiento en el trabajo del personal a su cargo;</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Asistir a los cursos y cumplir con los programas de la Escuela Judicial; y</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4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Cualquier otra que sea necesaria para cumplir con las anteriores o que señale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50" w:name="_Hlk202353263"/>
      <w:r w:rsidRPr="00F86CE6">
        <w:rPr>
          <w:rFonts w:ascii="Times New Roman" w:eastAsia="Bookman Old Style" w:hAnsi="Times New Roman" w:cs="Times New Roman"/>
          <w:b/>
          <w:sz w:val="24"/>
          <w:szCs w:val="24"/>
          <w:lang w:eastAsia="es-MX"/>
        </w:rPr>
        <w:t>Atribuciones</w:t>
      </w:r>
      <w:bookmarkEnd w:id="50"/>
      <w:r w:rsidRPr="00F86CE6">
        <w:rPr>
          <w:rFonts w:ascii="Times New Roman" w:eastAsia="Bookman Old Style" w:hAnsi="Times New Roman" w:cs="Times New Roman"/>
          <w:b/>
          <w:sz w:val="24"/>
          <w:szCs w:val="24"/>
          <w:lang w:eastAsia="es-MX"/>
        </w:rPr>
        <w:t xml:space="preserve"> de las y los oficiales mayores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327.</w:t>
      </w:r>
      <w:r w:rsidRPr="00F86CE6">
        <w:rPr>
          <w:rFonts w:ascii="Times New Roman" w:eastAsia="Bookman Old Style" w:hAnsi="Times New Roman" w:cs="Times New Roman"/>
          <w:sz w:val="24"/>
          <w:szCs w:val="24"/>
          <w:lang w:eastAsia="es-MX"/>
        </w:rPr>
        <w:t xml:space="preserve"> Las y los oficiales mayores son auxiliares de las secretarias y secretarios de acuerdos, incluyendo el trámite de los juicios de amparo. Llevarán los libros de la sala y tendrán a su cargo el cotejo de los testimonios de las ejecutorias con sus originales, asentando al margen su rúbrica, para acreditar la autenticidad de estos documentos.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Fe pública de las y los actuarios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328.</w:t>
      </w:r>
      <w:r w:rsidRPr="00F86CE6">
        <w:rPr>
          <w:rFonts w:ascii="Times New Roman" w:eastAsia="Bookman Old Style" w:hAnsi="Times New Roman" w:cs="Times New Roman"/>
          <w:sz w:val="24"/>
          <w:szCs w:val="24"/>
          <w:lang w:eastAsia="es-MX"/>
        </w:rPr>
        <w:t xml:space="preserve"> Los actuarias y actuarios tienen fe pública en el ejercicio de sus funciones. En ausencia del secretario, actuarán como fedatarias o fedatarios públicos para el desahogo de audiencias en línea en los órganos jurisdiccionales.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funciones de notificadoras o notificadores y ejecutoras o ejecutores a que se hace referencia por las legislaciones procesales aplicables, serán desempeñadas por las actuarias o actuarios.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Atribuciones y obligaciones de las y los actuarios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329.</w:t>
      </w:r>
      <w:r w:rsidRPr="00F86CE6">
        <w:rPr>
          <w:rFonts w:ascii="Times New Roman" w:eastAsia="Bookman Old Style" w:hAnsi="Times New Roman" w:cs="Times New Roman"/>
          <w:sz w:val="24"/>
          <w:szCs w:val="24"/>
          <w:lang w:eastAsia="es-MX"/>
        </w:rPr>
        <w:t xml:space="preserve"> Las actuarias o actuarios deberán hacer las notificaciones personales y practicar las diligencias de ejecución encomendadas cuando deban efectuarse fuera del tribunal o juzgado, o de manera electrónica. Tendrán fe pública en el ejercicio de sus funciones, que desempeñarán de conformidad con lo siguiente: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actuaria o actuario se limitará a lo que la Jueza o el Juez expresamente le señale en autos, ciñendo su actuación a la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Apoyarán como fedatarios públicos para el desahogo de videoconferencias en los órganos jurisdiccionales que no contemplen la figura de secretaria o secretario de acuerdos;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Todas las diligencias de ejecución serán revisadas de oficio por la Jueza o Juez, quien ordenará subsanar los errores, declarando, en su caso, insubsistente la actuación que se practicare con violación de la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actuaria o actuario no conocerá de acciones, excepciones, o promociones de los interesados o de terceros; se limitará a hacer constar las que fueren presentadas en el momento de la diligencia, para dar cuenta a la Jueza o el Juez;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los locales de los órganos jurisdiccionales las notificaciones pueden realizarlas, indistintamente la secretaria o secretario o bien la actuaria o actuario.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Centrales de actuarias y actuarios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330.</w:t>
      </w:r>
      <w:r w:rsidRPr="00F86CE6">
        <w:rPr>
          <w:rFonts w:ascii="Times New Roman" w:eastAsia="Bookman Old Style" w:hAnsi="Times New Roman" w:cs="Times New Roman"/>
          <w:sz w:val="24"/>
          <w:szCs w:val="24"/>
          <w:lang w:eastAsia="es-MX"/>
        </w:rPr>
        <w:t xml:space="preserve"> El Órgano de Administración Judicial podrá crear las centrales de actuarias y actuarios que considere conveniente en cada distrito judicial, las que realizarán las notificaciones personales y las diligencias físicas o electrónicas.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centrales de actuarias y actuarios se organizarán y funcionarán de conformidad con las disposiciones que emita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Envío de expedientes e instructivos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331.</w:t>
      </w:r>
      <w:r w:rsidRPr="00F86CE6">
        <w:rPr>
          <w:rFonts w:ascii="Times New Roman" w:eastAsia="Bookman Old Style" w:hAnsi="Times New Roman" w:cs="Times New Roman"/>
          <w:sz w:val="24"/>
          <w:szCs w:val="24"/>
          <w:lang w:eastAsia="es-MX"/>
        </w:rPr>
        <w:t xml:space="preserve"> Las secretarias o secretarios de acuerdos deberán remitir a las centrales de </w:t>
      </w:r>
      <w:r w:rsidRPr="00F86CE6">
        <w:rPr>
          <w:rFonts w:ascii="Times New Roman" w:eastAsia="Bookman Old Style" w:hAnsi="Times New Roman" w:cs="Times New Roman"/>
          <w:bCs/>
          <w:sz w:val="24"/>
          <w:szCs w:val="24"/>
          <w:lang w:eastAsia="es-MX"/>
        </w:rPr>
        <w:t>actuarias o actuarios</w:t>
      </w:r>
      <w:r w:rsidRPr="00F86CE6">
        <w:rPr>
          <w:rFonts w:ascii="Times New Roman" w:eastAsia="Bookman Old Style" w:hAnsi="Times New Roman" w:cs="Times New Roman"/>
          <w:sz w:val="24"/>
          <w:szCs w:val="24"/>
          <w:lang w:eastAsia="es-MX"/>
        </w:rPr>
        <w:t>, con la debida oportunidad, los expedientes e instructivos acompañados de las constancias necesarias para su diligenciación.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Obligaciones de las servidoras y servidores públicos que desempeñan funciones</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
          <w:sz w:val="24"/>
          <w:szCs w:val="24"/>
          <w:lang w:eastAsia="es-MX"/>
        </w:rPr>
        <w:t>jurisdiccionales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w:t>
      </w:r>
      <w:r w:rsidRPr="00F86CE6">
        <w:rPr>
          <w:rFonts w:ascii="Times New Roman" w:eastAsia="Bookman Old Style" w:hAnsi="Times New Roman" w:cs="Times New Roman"/>
          <w:sz w:val="24"/>
          <w:szCs w:val="24"/>
          <w:lang w:eastAsia="es-MX"/>
        </w:rPr>
        <w:t xml:space="preserve"> </w:t>
      </w:r>
      <w:r w:rsidRPr="00F86CE6">
        <w:rPr>
          <w:rFonts w:ascii="Times New Roman" w:eastAsia="Bookman Old Style" w:hAnsi="Times New Roman" w:cs="Times New Roman"/>
          <w:b/>
          <w:sz w:val="24"/>
          <w:szCs w:val="24"/>
          <w:lang w:eastAsia="es-MX"/>
        </w:rPr>
        <w:t>332.</w:t>
      </w:r>
      <w:r w:rsidRPr="00F86CE6">
        <w:rPr>
          <w:rFonts w:ascii="Times New Roman" w:eastAsia="Bookman Old Style" w:hAnsi="Times New Roman" w:cs="Times New Roman"/>
          <w:sz w:val="24"/>
          <w:szCs w:val="24"/>
          <w:lang w:eastAsia="es-MX"/>
        </w:rPr>
        <w:t xml:space="preserve"> Las servidoras y servidores públicos que desempeñan funciones jurisdiccionales tendrán las siguientes obligaciones: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Tratar con cortesía a las y los litigantes, abogadas, abogados patronos y al público;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Despachar puntualmente los oficios;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retardar las diligencias que se les encomienden o negarse injustificadamente a practicarlas;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retardar el turno de las promociones a los juzgados correspondientes;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Concurrir en las horas reglamentarias al desempeño de sus labores, y asistir puntualmente a la celebración de ceremonias o actos oficiales del Poder Judicial o cursos de capacitación o reuniones de trabajo a los que sea convocado;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Usar el uniforme institucional conforme a los lineamientos que expida el Órgano de Administración Judicial, así como portar el fistol y gafete de identificación oficial;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4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Actualizar de manera constante los conocimientos jurídicos para mejorar el servicio impartido en los órganos jurisdiccionales, a través de los cursos de inducción programados por el Poder Judicial, así como aquellos que permitan conocer herramientas con perspectiva de derechos humanos, de infancia y género.</w:t>
      </w:r>
    </w:p>
    <w:p w:rsidR="00AA654D" w:rsidRPr="00F86CE6" w:rsidRDefault="00AA654D" w:rsidP="00F86CE6">
      <w:pPr>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Licencias, ausencias y renuncias de las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servidoras y los servidores públicos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 de las servidoras y los servidores públicos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333.</w:t>
      </w:r>
      <w:r w:rsidRPr="00F86CE6">
        <w:rPr>
          <w:rFonts w:ascii="Times New Roman" w:eastAsia="Bookman Old Style" w:hAnsi="Times New Roman" w:cs="Times New Roman"/>
          <w:sz w:val="24"/>
          <w:szCs w:val="24"/>
          <w:lang w:eastAsia="es-MX"/>
        </w:rPr>
        <w:t xml:space="preserve"> Las licencias para las servidoras y los servidores públicos se concederán cuando estuviere justificado su otorgamiento a juicio del Pleno del Tribunal de Disciplina Judicial, del Órgano de Administración Judicial o de la Legislatura, según corresponda con base en lo dispuesto en la presente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licencias para las y los integrantes del Órgano de Administración Judicial se concederán por su Pleno a cuando estuvieran justificadas y conforme a la legislación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Interinatos para cubrir licencias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334.</w:t>
      </w:r>
      <w:r w:rsidRPr="00F86CE6">
        <w:rPr>
          <w:rFonts w:ascii="Times New Roman" w:eastAsia="Bookman Old Style" w:hAnsi="Times New Roman" w:cs="Times New Roman"/>
          <w:sz w:val="24"/>
          <w:szCs w:val="24"/>
          <w:lang w:eastAsia="es-MX"/>
        </w:rPr>
        <w:t xml:space="preserve"> Cuando la suplencia sea menor a un mes y la licencia se conceda con goce de sueldo, el interino percibirá el sueldo correspondiente al nombramiento del que es titular. Cuando exceda de este plazo, percibirá el sueldo correspondiente al cargo que desempeñe o ejerza.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 sin goce de sueldo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335.</w:t>
      </w:r>
      <w:r w:rsidRPr="00F86CE6">
        <w:rPr>
          <w:rFonts w:ascii="Times New Roman" w:eastAsia="Bookman Old Style" w:hAnsi="Times New Roman" w:cs="Times New Roman"/>
          <w:sz w:val="24"/>
          <w:szCs w:val="24"/>
          <w:lang w:eastAsia="es-MX"/>
        </w:rPr>
        <w:t xml:space="preserve"> En las licencias sin goce de sueldo, los interinos percibirán el sueldo que corresponda al nombramiento de quien sustituyan.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Conclusión del plazo de las licencias o sus prórrogas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336.</w:t>
      </w:r>
      <w:r w:rsidRPr="00F86CE6">
        <w:rPr>
          <w:rFonts w:ascii="Times New Roman" w:eastAsia="Bookman Old Style" w:hAnsi="Times New Roman" w:cs="Times New Roman"/>
          <w:sz w:val="24"/>
          <w:szCs w:val="24"/>
          <w:lang w:eastAsia="es-MX"/>
        </w:rPr>
        <w:t xml:space="preserve"> En caso de que la interesada o interesado no se presente al desempeño de sus labores sin causa justificada, habiendo concluido el plazo de una licencia o el de la prórroga que se hubiere concedido, será cesado de su empleo, cargo o comisión en los términos que establece la ley.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Licencias de servidoras y servidores públicos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Artículo 337. </w:t>
      </w:r>
      <w:r w:rsidRPr="00F86CE6">
        <w:rPr>
          <w:rFonts w:ascii="Times New Roman" w:eastAsia="Bookman Old Style" w:hAnsi="Times New Roman" w:cs="Times New Roman"/>
          <w:sz w:val="24"/>
          <w:szCs w:val="24"/>
          <w:lang w:eastAsia="es-MX"/>
        </w:rPr>
        <w:t>En el caso de las servidoras y servidores públicos de confianza del Poder Judicial, incluidas las personas titulares de las unidades administrativas u órganos desconcentrados, distintos de las magistradas, magistrados, juezas y jueces, podrán otorgarse licencias hasta por tres meses, y al resto de las servidoras y servidores públicos, con base en la ley o la normatividad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Ausencias de las servidoras y servidores públicos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338.</w:t>
      </w:r>
      <w:r w:rsidRPr="00F86CE6">
        <w:rPr>
          <w:rFonts w:ascii="Times New Roman" w:eastAsia="Bookman Old Style" w:hAnsi="Times New Roman" w:cs="Times New Roman"/>
          <w:sz w:val="24"/>
          <w:szCs w:val="24"/>
          <w:lang w:eastAsia="es-MX"/>
        </w:rPr>
        <w:t xml:space="preserve"> Las ausencias de las servidoras y los servidores públicos podrán ser temporales o absolutas. Son temporales aquellas que no excedan de sesenta días hábiles. Son absolutas las que se extiendan más allá de ese periodo.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Cese por faltas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339.</w:t>
      </w:r>
      <w:r w:rsidRPr="00F86CE6">
        <w:rPr>
          <w:rFonts w:ascii="Times New Roman" w:eastAsia="Bookman Old Style" w:hAnsi="Times New Roman" w:cs="Times New Roman"/>
          <w:sz w:val="24"/>
          <w:szCs w:val="24"/>
          <w:lang w:eastAsia="es-MX"/>
        </w:rPr>
        <w:t xml:space="preserve"> Cuando cualquier servidora o servidor público se ausente de sus labores sin causa justificada por más de tres días en un periodo que no exceda de un mes calendario, serán cesados de su empleo, cargo o comisión, quedando vacante la plaza respectiva.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Ausencias temporales de las servidoras y servidores públicos adscritos a un órgano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340. </w:t>
      </w:r>
      <w:r w:rsidRPr="00F86CE6">
        <w:rPr>
          <w:rFonts w:ascii="Times New Roman" w:eastAsia="Bookman Old Style" w:hAnsi="Times New Roman" w:cs="Times New Roman"/>
          <w:sz w:val="24"/>
          <w:szCs w:val="24"/>
          <w:lang w:eastAsia="es-MX"/>
        </w:rPr>
        <w:t>Las ausencias temporales de las servidoras y servidores públicos adscritos a un órgano jurisdiccional se suplirán en la forma correspondiente, según los siguientes supuestos: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de las juezas y jueces, que no excedan de un mes, sin licencia o con licencia de goce de sueldo, por la secretaria o secretario de acuerdos; en su defecto, por las o los demás </w:t>
      </w:r>
      <w:r w:rsidRPr="00F86CE6">
        <w:rPr>
          <w:rFonts w:ascii="Times New Roman" w:eastAsia="Bookman Old Style" w:hAnsi="Times New Roman" w:cs="Times New Roman"/>
          <w:sz w:val="24"/>
          <w:szCs w:val="24"/>
          <w:lang w:eastAsia="es-MX"/>
        </w:rPr>
        <w:lastRenderedPageBreak/>
        <w:t>secretarios en su orden, o bien, por la Juez o el Juez que designe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 las juezas y jueces de control, de juicio oral y de ejecución de sentencias, que no excedan de un mes, sin licencia o con licencia de goce de sueldo por quien designe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de la secretaria o secretario de Acuerdos, por quien designe el Pleno del Tribunal Superior de Justicia o del Tribunal de Disciplina Judicial, según corresponda, a propuesta de la Presidenta o Presidente respectivo;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 las secretarias y secretarios de acuerdos de las Salas o Tribunales de Alzada, por las secretarias y secretarios auxiliares de las mismas y, en defecto de estos, por el secretario interino que designe la Presidenta, el Presidente o</w:t>
      </w:r>
      <w:r w:rsidRPr="00F86CE6">
        <w:rPr>
          <w:rFonts w:ascii="Times New Roman" w:eastAsia="Bookman Old Style" w:hAnsi="Times New Roman" w:cs="Times New Roman"/>
          <w:bCs/>
          <w:sz w:val="24"/>
          <w:szCs w:val="24"/>
          <w:lang w:eastAsia="es-MX"/>
        </w:rPr>
        <w:t xml:space="preserve"> t</w:t>
      </w:r>
      <w:r w:rsidRPr="00F86CE6">
        <w:rPr>
          <w:rFonts w:ascii="Times New Roman" w:eastAsia="Bookman Old Style" w:hAnsi="Times New Roman" w:cs="Times New Roman"/>
          <w:sz w:val="24"/>
          <w:szCs w:val="24"/>
          <w:lang w:eastAsia="es-MX"/>
        </w:rPr>
        <w:t xml:space="preserve">itular de la </w:t>
      </w:r>
      <w:r w:rsidRPr="00F86CE6">
        <w:rPr>
          <w:rFonts w:ascii="Times New Roman" w:eastAsia="Bookman Old Style" w:hAnsi="Times New Roman" w:cs="Times New Roman"/>
          <w:bCs/>
          <w:sz w:val="24"/>
          <w:szCs w:val="24"/>
          <w:lang w:eastAsia="es-MX"/>
        </w:rPr>
        <w:t>s</w:t>
      </w:r>
      <w:r w:rsidRPr="00F86CE6">
        <w:rPr>
          <w:rFonts w:ascii="Times New Roman" w:eastAsia="Bookman Old Style" w:hAnsi="Times New Roman" w:cs="Times New Roman"/>
          <w:sz w:val="24"/>
          <w:szCs w:val="24"/>
          <w:lang w:eastAsia="es-MX"/>
        </w:rPr>
        <w:t xml:space="preserve">ala o </w:t>
      </w:r>
      <w:r w:rsidRPr="00F86CE6">
        <w:rPr>
          <w:rFonts w:ascii="Times New Roman" w:eastAsia="Bookman Old Style" w:hAnsi="Times New Roman" w:cs="Times New Roman"/>
          <w:bCs/>
          <w:sz w:val="24"/>
          <w:szCs w:val="24"/>
          <w:lang w:eastAsia="es-MX"/>
        </w:rPr>
        <w:t>t</w:t>
      </w:r>
      <w:r w:rsidRPr="00F86CE6">
        <w:rPr>
          <w:rFonts w:ascii="Times New Roman" w:eastAsia="Bookman Old Style" w:hAnsi="Times New Roman" w:cs="Times New Roman"/>
          <w:sz w:val="24"/>
          <w:szCs w:val="24"/>
          <w:lang w:eastAsia="es-MX"/>
        </w:rPr>
        <w:t xml:space="preserve">ribunal de </w:t>
      </w:r>
      <w:r w:rsidRPr="00F86CE6">
        <w:rPr>
          <w:rFonts w:ascii="Times New Roman" w:eastAsia="Bookman Old Style" w:hAnsi="Times New Roman" w:cs="Times New Roman"/>
          <w:bCs/>
          <w:sz w:val="24"/>
          <w:szCs w:val="24"/>
          <w:lang w:eastAsia="es-MX"/>
        </w:rPr>
        <w:t>a</w:t>
      </w:r>
      <w:r w:rsidRPr="00F86CE6">
        <w:rPr>
          <w:rFonts w:ascii="Times New Roman" w:eastAsia="Bookman Old Style" w:hAnsi="Times New Roman" w:cs="Times New Roman"/>
          <w:sz w:val="24"/>
          <w:szCs w:val="24"/>
          <w:lang w:eastAsia="es-MX"/>
        </w:rPr>
        <w:t>lzada respectivo;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 las secretarias y secretarios de acuerdos de los juzgados, por la servidora o servidor público que le siga en jerarquía, o por el secretario interino que designe la o el titular del juzgado;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de las administradoras o administradores, por la servidora o servidor público que le siga en jerarquía, o por quien designe la o el </w:t>
      </w:r>
      <w:r w:rsidRPr="00F86CE6">
        <w:rPr>
          <w:rFonts w:ascii="Times New Roman" w:eastAsia="Bookman Old Style" w:hAnsi="Times New Roman" w:cs="Times New Roman"/>
          <w:bCs/>
          <w:sz w:val="24"/>
          <w:szCs w:val="24"/>
          <w:lang w:eastAsia="es-MX"/>
        </w:rPr>
        <w:t>t</w:t>
      </w:r>
      <w:r w:rsidRPr="00F86CE6">
        <w:rPr>
          <w:rFonts w:ascii="Times New Roman" w:eastAsia="Bookman Old Style" w:hAnsi="Times New Roman" w:cs="Times New Roman"/>
          <w:sz w:val="24"/>
          <w:szCs w:val="24"/>
          <w:lang w:eastAsia="es-MX"/>
        </w:rPr>
        <w:t>itular del órgano jurisdiccional respectivo;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 las personas titulares de las unidades administrativas dependientes de la o el Presidente del Tribunal Superior de Justicia, serán cubiertas por la persona que este designe;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 las demás servidoras y servidores públicos, por quien designe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DEL FONDO AUXILIAR PARA LA ADMINISTRACIÓN DE JUSTICIA</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Naturaleza, Integración y Administración</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Naturaleza del Fondo Auxiliar para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341.</w:t>
      </w:r>
      <w:r w:rsidRPr="00F86CE6">
        <w:rPr>
          <w:rFonts w:ascii="Times New Roman" w:eastAsia="Bookman Old Style" w:hAnsi="Times New Roman" w:cs="Times New Roman"/>
          <w:sz w:val="24"/>
          <w:szCs w:val="24"/>
          <w:lang w:eastAsia="es-MX"/>
        </w:rPr>
        <w:t xml:space="preserve"> El Fondo Auxiliar para la Administración de Justicia constituye el patrimonio social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Integración del Fondo Auxiliar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342.</w:t>
      </w:r>
      <w:r w:rsidRPr="00F86CE6">
        <w:rPr>
          <w:rFonts w:ascii="Times New Roman" w:eastAsia="Bookman Old Style" w:hAnsi="Times New Roman" w:cs="Times New Roman"/>
          <w:sz w:val="24"/>
          <w:szCs w:val="24"/>
          <w:lang w:eastAsia="es-MX"/>
        </w:rPr>
        <w:t xml:space="preserve"> El Fondo Auxiliar para la Administración de Justicia se integra por: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I. </w:t>
      </w:r>
      <w:r w:rsidRPr="00F86CE6">
        <w:rPr>
          <w:rFonts w:ascii="Times New Roman" w:eastAsia="Times New Roman" w:hAnsi="Times New Roman" w:cs="Times New Roman"/>
          <w:sz w:val="24"/>
          <w:szCs w:val="24"/>
          <w:lang w:eastAsia="es-MX"/>
        </w:rPr>
        <w:t>Un fondo propio, constituido por:</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a.</w:t>
      </w:r>
      <w:r w:rsidRPr="00F86CE6">
        <w:rPr>
          <w:rFonts w:ascii="Times New Roman" w:eastAsia="Times New Roman" w:hAnsi="Times New Roman" w:cs="Times New Roman"/>
          <w:sz w:val="24"/>
          <w:szCs w:val="24"/>
          <w:lang w:eastAsia="es-MX"/>
        </w:rPr>
        <w:t xml:space="preserve"> El monto de las garantías económicas que se hagan efectivas en términos del Código Nacional de Procedimientos Penales;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lastRenderedPageBreak/>
        <w:t>b.</w:t>
      </w:r>
      <w:r w:rsidRPr="00F86CE6">
        <w:rPr>
          <w:rFonts w:ascii="Times New Roman" w:eastAsia="Times New Roman" w:hAnsi="Times New Roman" w:cs="Times New Roman"/>
          <w:sz w:val="24"/>
          <w:szCs w:val="24"/>
          <w:lang w:eastAsia="es-MX"/>
        </w:rPr>
        <w:t xml:space="preserve"> El monto de las cantidades que se otorguen para la procedencia de sustitutivos de la pena de prisión o suspensión de ésta, y que se hagan efectivas en los casos previstos por el Código Penal;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c.</w:t>
      </w:r>
      <w:r w:rsidRPr="00F86CE6">
        <w:rPr>
          <w:rFonts w:ascii="Times New Roman" w:eastAsia="Times New Roman" w:hAnsi="Times New Roman" w:cs="Times New Roman"/>
          <w:sz w:val="24"/>
          <w:szCs w:val="24"/>
          <w:lang w:eastAsia="es-MX"/>
        </w:rPr>
        <w:t xml:space="preserve"> Las multas que por cualquier causa impongan las Salas, Tribunales o Juzgados;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d.</w:t>
      </w:r>
      <w:r w:rsidRPr="00F86CE6">
        <w:rPr>
          <w:rFonts w:ascii="Times New Roman" w:eastAsia="Times New Roman" w:hAnsi="Times New Roman" w:cs="Times New Roman"/>
          <w:sz w:val="24"/>
          <w:szCs w:val="24"/>
          <w:lang w:eastAsia="es-MX"/>
        </w:rPr>
        <w:t xml:space="preserve"> Los rendimientos que se generen por las inversiones de los depósitos en dinero o valores que se efectúen ante los órganos judiciales;</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e.</w:t>
      </w:r>
      <w:r w:rsidRPr="00F86CE6">
        <w:rPr>
          <w:rFonts w:ascii="Times New Roman" w:eastAsia="Times New Roman" w:hAnsi="Times New Roman" w:cs="Times New Roman"/>
          <w:sz w:val="24"/>
          <w:szCs w:val="24"/>
          <w:lang w:eastAsia="es-MX"/>
        </w:rPr>
        <w:t xml:space="preserve"> El producto resultante de la venta de los objetos o instrumentos del delito que puedan emplearse lícitamente, en la forma y términos previstos por el Código Penal;</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f. </w:t>
      </w:r>
      <w:r w:rsidRPr="00F86CE6">
        <w:rPr>
          <w:rFonts w:ascii="Times New Roman" w:eastAsia="Times New Roman" w:hAnsi="Times New Roman" w:cs="Times New Roman"/>
          <w:sz w:val="24"/>
          <w:szCs w:val="24"/>
          <w:lang w:eastAsia="es-MX"/>
        </w:rPr>
        <w:t>Los muebles y valores depositados por cualquier motivo ante los órganos jurisdiccionales que no fueren retirados por quien tenga derecho a ellos en el término de un año computado a partir de la fecha en que haya causado ejecutoria la resolución definitiva;</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g. </w:t>
      </w:r>
      <w:r w:rsidRPr="00F86CE6">
        <w:rPr>
          <w:rFonts w:ascii="Times New Roman" w:eastAsia="Times New Roman" w:hAnsi="Times New Roman" w:cs="Times New Roman"/>
          <w:sz w:val="24"/>
          <w:szCs w:val="24"/>
          <w:lang w:eastAsia="es-MX"/>
        </w:rPr>
        <w:t>El monto de la reparación del daño cuando la víctima u ofendido renuncie al mismo o no lo reclame dentro del término de un año a partir de la fecha en que tenga derecho a obtenerlo, siempre que le hubiere sido notificado;</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h. </w:t>
      </w:r>
      <w:r w:rsidRPr="00F86CE6">
        <w:rPr>
          <w:rFonts w:ascii="Times New Roman" w:eastAsia="Times New Roman" w:hAnsi="Times New Roman" w:cs="Times New Roman"/>
          <w:sz w:val="24"/>
          <w:szCs w:val="24"/>
          <w:lang w:eastAsia="es-MX"/>
        </w:rPr>
        <w:t>Los ingresos por concepto del pago de servicios adicionales de carácter administrativo;</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i. </w:t>
      </w:r>
      <w:r w:rsidRPr="00F86CE6">
        <w:rPr>
          <w:rFonts w:ascii="Times New Roman" w:eastAsia="Times New Roman" w:hAnsi="Times New Roman" w:cs="Times New Roman"/>
          <w:sz w:val="24"/>
          <w:szCs w:val="24"/>
          <w:lang w:eastAsia="es-MX"/>
        </w:rPr>
        <w:t xml:space="preserve">Los ingresos por concepto del pago de derechos, aprovechamientos y productos u otras contribuciones; </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j. </w:t>
      </w:r>
      <w:r w:rsidRPr="00F86CE6">
        <w:rPr>
          <w:rFonts w:ascii="Times New Roman" w:eastAsia="Times New Roman" w:hAnsi="Times New Roman" w:cs="Times New Roman"/>
          <w:sz w:val="24"/>
          <w:szCs w:val="24"/>
          <w:lang w:eastAsia="es-MX"/>
        </w:rPr>
        <w:t>Las donaciones hechas a su favor por terceros; y</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k.</w:t>
      </w:r>
      <w:r w:rsidRPr="00F86CE6">
        <w:rPr>
          <w:rFonts w:ascii="Times New Roman" w:eastAsia="Times New Roman" w:hAnsi="Times New Roman" w:cs="Times New Roman"/>
          <w:sz w:val="24"/>
          <w:szCs w:val="24"/>
          <w:lang w:eastAsia="es-MX"/>
        </w:rPr>
        <w:t xml:space="preserve"> Los demás bienes o recursos que ingresen a él. </w:t>
      </w: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sz w:val="24"/>
          <w:szCs w:val="24"/>
          <w:lang w:eastAsia="es-MX"/>
        </w:rPr>
        <w:t xml:space="preserve">II. </w:t>
      </w:r>
      <w:r w:rsidRPr="00F86CE6">
        <w:rPr>
          <w:rFonts w:ascii="Times New Roman" w:eastAsia="Times New Roman" w:hAnsi="Times New Roman" w:cs="Times New Roman"/>
          <w:sz w:val="24"/>
          <w:szCs w:val="24"/>
          <w:lang w:eastAsia="es-MX"/>
        </w:rPr>
        <w:t xml:space="preserve">Un fondo ajeno, constituido por depósitos en efectivo o en valores que por cualquier causa se realicen o se hayan realizado ante los órganos jurisdiccionales.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Depósito de dinero o en valores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343.</w:t>
      </w:r>
      <w:r w:rsidRPr="00F86CE6">
        <w:rPr>
          <w:rFonts w:ascii="Times New Roman" w:eastAsia="Bookman Old Style" w:hAnsi="Times New Roman" w:cs="Times New Roman"/>
          <w:sz w:val="24"/>
          <w:szCs w:val="24"/>
          <w:lang w:eastAsia="es-MX"/>
        </w:rPr>
        <w:t xml:space="preserve"> Para los efectos de la fracción II del artículo anterior, los órganos jurisdiccionales que por cualquier motivo reciban depósitos de dinero o en valores deberán remitirlo o integrarlo al fondo auxiliar por conducto de la unidad administrativa que determine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Reintegro a depositantes o beneficiarios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344.</w:t>
      </w:r>
      <w:r w:rsidRPr="00F86CE6">
        <w:rPr>
          <w:rFonts w:ascii="Times New Roman" w:eastAsia="Bookman Old Style" w:hAnsi="Times New Roman" w:cs="Times New Roman"/>
          <w:sz w:val="24"/>
          <w:szCs w:val="24"/>
          <w:lang w:eastAsia="es-MX"/>
        </w:rPr>
        <w:t xml:space="preserve"> Las sumas o valores que se reciban en el renglón de fondo ajeno serán reintegradas a </w:t>
      </w:r>
      <w:r w:rsidRPr="00F86CE6">
        <w:rPr>
          <w:rFonts w:ascii="Times New Roman" w:eastAsia="Bookman Old Style" w:hAnsi="Times New Roman" w:cs="Times New Roman"/>
          <w:bCs/>
          <w:sz w:val="24"/>
          <w:szCs w:val="24"/>
          <w:lang w:eastAsia="es-MX"/>
        </w:rPr>
        <w:t>las y los depositantes o a las y los</w:t>
      </w:r>
      <w:r w:rsidRPr="00F86CE6">
        <w:rPr>
          <w:rFonts w:ascii="Times New Roman" w:eastAsia="Bookman Old Style" w:hAnsi="Times New Roman" w:cs="Times New Roman"/>
          <w:sz w:val="24"/>
          <w:szCs w:val="24"/>
          <w:lang w:eastAsia="es-MX"/>
        </w:rPr>
        <w:t xml:space="preserve"> beneficiarios, según proceda, mediante solicitud electrónica u orden por escrito del órgano jurisdiccional ante el que se haya realizado el depósito, en el término máximo de cinco días hábiles contados a partir de la solicitud.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Administración y manejo del fondo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345.</w:t>
      </w:r>
      <w:r w:rsidRPr="00F86CE6">
        <w:rPr>
          <w:rFonts w:ascii="Times New Roman" w:eastAsia="Bookman Old Style" w:hAnsi="Times New Roman" w:cs="Times New Roman"/>
          <w:sz w:val="24"/>
          <w:szCs w:val="24"/>
          <w:lang w:eastAsia="es-MX"/>
        </w:rPr>
        <w:t xml:space="preserve"> El Órgano de Administración Judicial tendrá la administración y manejo del fondo auxiliar, conforme a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Recibir mensualmente de la Dirección General de Finanzas y Planeación, la información financiera sobre: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integración individual del fondo propio y del fondo ajeno;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4"/>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identificación de los movimientos contables correspondientes, apoyados con la documentación que los justifique para el informe que deba rendir la o el Presidente.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las contraprestaciones, tarifas o cuotas aplicables por servicios adicionales de carácter administrativo, que preste el Poder Judicial, en cada ejercicio fiscal;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Consultar al Pleno del Tribunal Superior de Justicia, así como al Pleno del Tribunal de Disciplina Judicial, los requerimientos y necesidades que podrán ser cubiertos con los recursos del fondo auxiliar;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las licitaciones y concursos que se hagan con cargo al Fondo auxiliar;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52"/>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Solicitar la práctica de auditorías tanto del registro original como de los movimientos trimestrales de los dos fondos; ordenar la apertura de la contabilidad correspondiente y el nombramiento y registro profesional de los responsables, independiente de la contabilidad y de los ingresos percibidos, de acuerdo con el Presupuesto de Egresos.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Registro y vigencia de operaciones del Fondo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346.</w:t>
      </w:r>
      <w:r w:rsidRPr="00F86CE6">
        <w:rPr>
          <w:rFonts w:ascii="Times New Roman" w:eastAsia="Bookman Old Style" w:hAnsi="Times New Roman" w:cs="Times New Roman"/>
          <w:sz w:val="24"/>
          <w:szCs w:val="24"/>
          <w:lang w:eastAsia="es-MX"/>
        </w:rPr>
        <w:t xml:space="preserve"> La Presidenta o Presidente del Órgano de Administración Judicial, firmará las operaciones activas o pasivas para el registro y vigencia del Fondo auxiliar en forma mancomunada con el director general de Finanzas y Planeación.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Presidenta o Presidente, en su informe anual, dará a conocer el resultado del rendimiento y de las auditorías practicadas al Fondo auxiliar, así como el estado resultante de las erogaciones efectuadas y validadas por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la administración del Fondo auxiliar se aplicará la Ley General de Contabilidad Gubernamental y la demás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Bases para la Aplicación del Fondo Auxiliar para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347.</w:t>
      </w:r>
      <w:r w:rsidRPr="00F86CE6">
        <w:rPr>
          <w:rFonts w:ascii="Times New Roman" w:eastAsia="Bookman Old Style" w:hAnsi="Times New Roman" w:cs="Times New Roman"/>
          <w:sz w:val="24"/>
          <w:szCs w:val="24"/>
          <w:lang w:eastAsia="es-MX"/>
        </w:rPr>
        <w:t xml:space="preserve"> El Órgano de Administración Judicial tendrá a su cargo y bajo su responsabilidad el manejo y administración del Fondo Auxiliar para la Administración de Justicia, conforme a las siguientes bases: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Podrá invertir las cantidades que integran el fondo en la adquisición de títulos de renta fija o a plazo fijo, en representación del Poder Judicial, quien será la o el titular de los certificados y documentos que expidan las instituciones de crédito con motivo de las inversiones, constituyendo con las instituciones fiduciarias, los fideicomisos de administración de estos recursos;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informe anual que rendirá la Presidenta o Presidente del Órgano de Administración Judicial, comunicará el resultado de los ingresos y rendimientos de las inversiones, así como de las erogaciones efectuadas;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4"/>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El Órgano de Administración Judicial ordenará la práctica de las auditorías internas o externas que considere necesarias para verificar que el manejo del fondo se haga en forma conveniente, honesta y transparente.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bookmarkStart w:id="51" w:name="_Hlk200539100"/>
      <w:r w:rsidRPr="00F86CE6">
        <w:rPr>
          <w:rFonts w:ascii="Times New Roman" w:eastAsia="Bookman Old Style" w:hAnsi="Times New Roman" w:cs="Times New Roman"/>
          <w:b/>
          <w:sz w:val="24"/>
          <w:szCs w:val="24"/>
          <w:lang w:eastAsia="es-MX"/>
        </w:rPr>
        <w:t>Conceptos para aplicar productos y rendimientos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348.</w:t>
      </w:r>
      <w:r w:rsidRPr="00F86CE6">
        <w:rPr>
          <w:rFonts w:ascii="Times New Roman" w:eastAsia="Bookman Old Style" w:hAnsi="Times New Roman" w:cs="Times New Roman"/>
          <w:sz w:val="24"/>
          <w:szCs w:val="24"/>
          <w:lang w:eastAsia="es-MX"/>
        </w:rPr>
        <w:t xml:space="preserve"> Los productos y los rendimientos del fondo auxiliar, se aplicarán a los siguientes conceptos: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Adquisición, construcción o remodelación de inmuebles, para el establecimiento de salas, tribunales, juzgados u oficinas del Poder Judicial, no consideradas en su presupuesto;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Compra del mobiliario y equipo que se requiera en las salas, tribunales, juzgados y oficinas, o de libros para la Biblioteca y Centro de Información Documental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Pago de rentas de locales para las salas, tribunales, juzgados y oficinas cuyo gasto no esté considerado en su presupuesto;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Capacitación y especialización profesional de las servidoras y servidores públicos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Pago de sueldos y gasto corriente de salas, tribunales, juzgados y oficinas no contemplados en el presupuesto de egresos, así como para el otorgamiento de estímulos y recompensas económicas a las servidoras y servidores públicos del Poder Judicial, que sean autorizados por el Órgano de Administración Judicial, a propuesta de la Presidenta o Presidente del Tribunal Superior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Viáticos para las magistradas, magistrados, juezas y jueces que participen en congresos, cursos, conferencias; </w:t>
      </w:r>
    </w:p>
    <w:p w:rsidR="00AA654D" w:rsidRPr="00F86CE6" w:rsidRDefault="00AA654D" w:rsidP="00F86CE6">
      <w:pPr>
        <w:spacing w:after="0" w:line="240" w:lineRule="auto"/>
        <w:ind w:left="720"/>
        <w:contextualSpacing/>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Aportaciones al Sistema de Previsión Social constituido en términos del párrafo quinto del artículo 7 de la Ley de Impuesto sobre la Renta; y</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demás que a juicio de la Presidenta o Presidente del Tribunal Superior de Justicia se requieran para la mejor administración de justicia.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b/>
          <w:bCs/>
          <w:sz w:val="24"/>
          <w:szCs w:val="24"/>
          <w:lang w:eastAsia="es-MX"/>
        </w:rPr>
      </w:pPr>
      <w:r w:rsidRPr="00F86CE6">
        <w:rPr>
          <w:rFonts w:ascii="Times New Roman" w:eastAsia="Bookman Old Style" w:hAnsi="Times New Roman" w:cs="Times New Roman"/>
          <w:b/>
          <w:bCs/>
          <w:sz w:val="24"/>
          <w:szCs w:val="24"/>
          <w:lang w:eastAsia="es-MX"/>
        </w:rPr>
        <w:t>Atribución del fondo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Artículo 349.</w:t>
      </w:r>
      <w:r w:rsidRPr="00F86CE6">
        <w:rPr>
          <w:rFonts w:ascii="Times New Roman" w:eastAsia="Bookman Old Style" w:hAnsi="Times New Roman" w:cs="Times New Roman"/>
          <w:sz w:val="24"/>
          <w:szCs w:val="24"/>
          <w:lang w:eastAsia="es-MX"/>
        </w:rPr>
        <w:t xml:space="preserve"> El Fondo Auxiliar administrará el Sistema de Previsión Social, constituido en términos del párrafo quinto del artículo 7 de la Ley de Impuesto sobre la Renta, a través de un Comité integrado por:</w:t>
      </w:r>
    </w:p>
    <w:p w:rsidR="00AA654D" w:rsidRPr="00F86CE6" w:rsidRDefault="00AA654D" w:rsidP="00F86CE6">
      <w:pPr>
        <w:pBdr>
          <w:top w:val="nil"/>
          <w:left w:val="nil"/>
          <w:bottom w:val="nil"/>
          <w:right w:val="nil"/>
          <w:between w:val="nil"/>
        </w:pBdr>
        <w:spacing w:after="0" w:line="240" w:lineRule="auto"/>
        <w:ind w:left="720"/>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Presidente del Órgano de Administración Judicial;</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directora o el director general de Administración; </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 directora o el director general de Finanzas y Planeación; </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Una persona representante del Tribunal de Disciplina Judicial;</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Una persona representante los trabajadores sindicalizados; </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Una persona representante de los trabajadores de confianza; </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directora o el director general Jurídico Consultivo o la persona que este designe; y</w:t>
      </w:r>
    </w:p>
    <w:p w:rsidR="00AA654D" w:rsidRPr="00F86CE6" w:rsidRDefault="00AA654D" w:rsidP="00F86CE6">
      <w:p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
        </w:numPr>
        <w:pBdr>
          <w:top w:val="nil"/>
          <w:left w:val="nil"/>
          <w:bottom w:val="nil"/>
          <w:right w:val="nil"/>
          <w:between w:val="nil"/>
        </w:pBd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persona titular de la Contraloría Interna.</w:t>
      </w:r>
    </w:p>
    <w:p w:rsidR="00AA654D" w:rsidRPr="00F86CE6" w:rsidRDefault="00AA654D" w:rsidP="00F86CE6">
      <w:pPr>
        <w:pBdr>
          <w:top w:val="nil"/>
          <w:left w:val="nil"/>
          <w:bottom w:val="nil"/>
          <w:right w:val="nil"/>
          <w:between w:val="nil"/>
        </w:pBdr>
        <w:spacing w:after="0" w:line="240" w:lineRule="auto"/>
        <w:ind w:left="720"/>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miembros del Comité contarán con voz y voto, a excepción de la persona representante del tribunal de Disciplina Judicial, la persona titular de la Contraloría Interna y la directora o el director general Jurídico Consultivo, quienes sólo tendrán voz.</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Las determinaciones se tomarán por mayoría de votos. </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bookmarkEnd w:id="51"/>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Revisión del Fondo Auxiliar para la Administración de Justicia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350.</w:t>
      </w:r>
      <w:r w:rsidRPr="00F86CE6">
        <w:rPr>
          <w:rFonts w:ascii="Times New Roman" w:eastAsia="Bookman Old Style" w:hAnsi="Times New Roman" w:cs="Times New Roman"/>
          <w:sz w:val="24"/>
          <w:szCs w:val="24"/>
          <w:lang w:eastAsia="es-MX"/>
        </w:rPr>
        <w:t xml:space="preserve"> La Presidenta o Presidente del Órgano de Administración Judicial podrá solicitar a los integrantes del mismo y a las auditoras visitadora y auditores visitadores, la revisión conjunta del manejo de valores y depósitos.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TERCERO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DE LA SECRETARÍA DE ACUERDOS DEL TRIBUNAL SUPERIOR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JUSTICIA Y DEL TRIBUNAL DE DISCIPLINA JUDICIAL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Conformación y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Secretaría de Acuerdos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351.</w:t>
      </w:r>
      <w:r w:rsidRPr="00F86CE6">
        <w:rPr>
          <w:rFonts w:ascii="Times New Roman" w:eastAsia="Bookman Old Style" w:hAnsi="Times New Roman" w:cs="Times New Roman"/>
          <w:sz w:val="24"/>
          <w:szCs w:val="24"/>
          <w:lang w:eastAsia="es-MX"/>
        </w:rPr>
        <w:t xml:space="preserve"> Para el ejercicio de sus funciones el Tribunal Superior de Justicia y el Tribunal de Disciplina Judicial contarán cada uno de ellos, con una Secretaría de Acuerdos, que tendrán las siguientes atribuciones: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Apoyar a la Presidenta o Presidente del Tribunal Superior de Justicia o del Tribunal de Disciplina Judicial, según corresponda, en las tareas que le encomiende relacionadas con 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Dar cuenta, tomar las votaciones y formular el acta respectiva en las sesiones del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Supervisar que se hagan en tiempo y forma las notificaciones del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Autorizar con su firma las actuaciones del Pleno;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Expedir los certificados de constancias que se requieran;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Verificar la autenticidad de títulos y cedulas profesionales, por conducto del Órgano de Administración Judicial;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demás que le señalen las leyes y la normatividad que resulte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CUARTO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lastRenderedPageBreak/>
        <w:t xml:space="preserve">DE LAS UNIDADES ADMINISTRATIVAS DE APOYO </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 LA FUNCIÓN JURISDICCIONAL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Archivo Judicial y Boletín Judicial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Archivo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352.</w:t>
      </w:r>
      <w:r w:rsidRPr="00F86CE6">
        <w:rPr>
          <w:rFonts w:ascii="Times New Roman" w:eastAsia="Bookman Old Style" w:hAnsi="Times New Roman" w:cs="Times New Roman"/>
          <w:sz w:val="24"/>
          <w:szCs w:val="24"/>
          <w:lang w:eastAsia="es-MX"/>
        </w:rPr>
        <w:t xml:space="preserve"> La Presidenta o Presidente del Órgano de Administración Judicial tomará las medidas que estime convenientes para la adecuada integración y funcionamiento del sistema de archivos del Poder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Boletín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353.</w:t>
      </w:r>
      <w:r w:rsidRPr="00F86CE6">
        <w:rPr>
          <w:rFonts w:ascii="Times New Roman" w:eastAsia="Bookman Old Style" w:hAnsi="Times New Roman" w:cs="Times New Roman"/>
          <w:sz w:val="24"/>
          <w:szCs w:val="24"/>
          <w:lang w:eastAsia="es-MX"/>
        </w:rPr>
        <w:t xml:space="preserve"> El Boletín Judicial es el medio oficial de publicación del Poder Judicial, tiene por objeto hacer del conocimiento las listas de los acuerdos, sentencias y avisos de las Salas, Tribunales y Juzgados, así como las disposiciones de carácter general, circulares, convocatorias y avisos, tesis aisladas y jurisprudencia, acuerdos del Pleno del Tribunal Superior de Justicia, del Pleno del Tribunal de Disciplina Judicial, así como del Pleno del Órgano de Administración Judicial, y las resoluciones y edictos que en el ámbito de su competencia determinen los mismos.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Cs/>
          <w:sz w:val="24"/>
          <w:szCs w:val="24"/>
          <w:lang w:eastAsia="es-MX"/>
        </w:rPr>
        <w:t>La o el t</w:t>
      </w:r>
      <w:r w:rsidRPr="00F86CE6">
        <w:rPr>
          <w:rFonts w:ascii="Times New Roman" w:eastAsia="Bookman Old Style" w:hAnsi="Times New Roman" w:cs="Times New Roman"/>
          <w:sz w:val="24"/>
          <w:szCs w:val="24"/>
          <w:lang w:eastAsia="es-MX"/>
        </w:rPr>
        <w:t>itular del Boletín Judicial será el responsable de su publicación los días laborables y de su distribución oportuna; para tal efecto, contará con el personal necesario.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Para desempeñar el cargo de titular del Boletín Judicial se deberá cumplir con los mismos requisitos de una secretaria o secretario de primera instancia.</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Unidades Administrativas de apoyo a la función jurisdiccional</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Unidades administrativas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354.</w:t>
      </w:r>
      <w:r w:rsidRPr="00F86CE6">
        <w:rPr>
          <w:rFonts w:ascii="Times New Roman" w:eastAsia="Bookman Old Style" w:hAnsi="Times New Roman" w:cs="Times New Roman"/>
          <w:sz w:val="24"/>
          <w:szCs w:val="24"/>
          <w:lang w:eastAsia="es-MX"/>
        </w:rPr>
        <w:t xml:space="preserve"> Serán unidades administrativas de apoyo a la función jurisdiccional: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1"/>
          <w:numId w:val="67"/>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de Archivos;</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1"/>
          <w:numId w:val="67"/>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de Servicios Periciales;</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1"/>
          <w:numId w:val="67"/>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de las Centrales de Actuarios;</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1"/>
          <w:numId w:val="67"/>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del Centro de Convivencia Familiar; y</w:t>
      </w:r>
    </w:p>
    <w:p w:rsidR="00AA654D" w:rsidRPr="00F86CE6" w:rsidRDefault="00AA654D" w:rsidP="00F86CE6">
      <w:pPr>
        <w:spacing w:after="0" w:line="240" w:lineRule="auto"/>
        <w:contextualSpacing/>
        <w:jc w:val="both"/>
        <w:rPr>
          <w:rFonts w:ascii="Times New Roman" w:eastAsia="Bookman Old Style" w:hAnsi="Times New Roman" w:cs="Times New Roman"/>
          <w:sz w:val="24"/>
          <w:szCs w:val="24"/>
          <w:lang w:eastAsia="es-MX"/>
        </w:rPr>
      </w:pPr>
    </w:p>
    <w:p w:rsidR="00AA654D" w:rsidRPr="00F86CE6" w:rsidRDefault="00AA654D" w:rsidP="00F86CE6">
      <w:pPr>
        <w:numPr>
          <w:ilvl w:val="1"/>
          <w:numId w:val="67"/>
        </w:numPr>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Dirección de Igualdad y Derechos Humanos.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anteriores unidades administrativas auxiliares estarán bajo el mando de la Dirección General de Apoyo a la función Jurisdiccional,</w:t>
      </w:r>
      <w:r w:rsidRPr="00F86CE6">
        <w:rPr>
          <w:rFonts w:ascii="Times New Roman" w:eastAsia="Calibri" w:hAnsi="Times New Roman" w:cs="Times New Roman"/>
          <w:sz w:val="24"/>
          <w:szCs w:val="24"/>
          <w:lang w:eastAsia="es-MX"/>
        </w:rPr>
        <w:t xml:space="preserve"> </w:t>
      </w:r>
      <w:r w:rsidRPr="00F86CE6">
        <w:rPr>
          <w:rFonts w:ascii="Times New Roman" w:eastAsia="Bookman Old Style" w:hAnsi="Times New Roman" w:cs="Times New Roman"/>
          <w:sz w:val="24"/>
          <w:szCs w:val="24"/>
          <w:lang w:eastAsia="es-MX"/>
        </w:rPr>
        <w:t>dependiente de la Presidencia del Tribunal Superior de Justicia, en el desarrollo de las convivencias familiares entre ascendientes no custodios y sus descendientes; así como de las actividades relacionadas con la asignación y evaluación de la función pericial, práctica de diligencias y gestión documental que requieran los órganos jurisdiccionales, de conformidad con las disposiciones legales y lineamientos que emita el propio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Las unidades administrativas auxiliares de la función jurisdiccional cooperarán con las autoridades jurisdiccionales en los términos que éstas legalmente lo soliciten.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para ser perita o perito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355.</w:t>
      </w:r>
      <w:r w:rsidRPr="00F86CE6">
        <w:rPr>
          <w:rFonts w:ascii="Times New Roman" w:eastAsia="Bookman Old Style" w:hAnsi="Times New Roman" w:cs="Times New Roman"/>
          <w:sz w:val="24"/>
          <w:szCs w:val="24"/>
          <w:lang w:eastAsia="es-MX"/>
        </w:rPr>
        <w:t xml:space="preserve"> Para ser perita o perito se requiere cumplir con los siguientes requisitos: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Tener la ciudadanía mexicana;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Gozar de buena reputación;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Conocer la ciencia, arte u oficio sobre el que vaya a versar el peritaje</w:t>
      </w:r>
      <w:r w:rsidRPr="00F86CE6">
        <w:rPr>
          <w:rFonts w:ascii="Times New Roman" w:eastAsia="Bookman Old Style" w:hAnsi="Times New Roman" w:cs="Times New Roman"/>
          <w:b/>
          <w:sz w:val="24"/>
          <w:szCs w:val="24"/>
          <w:lang w:eastAsia="es-MX"/>
        </w:rPr>
        <w:t>;</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Contar con título y cédula profesional, en caso de que el peritaje verse sobre alguna materia específica donde se requiera de estudios profesionales;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Acreditar su pericia mediante examen que presentará ante un jurado que designe el Pleno del Órgano de Administración Judicial, con la cooperación de instituciones públicas o privadas que a juicio del Pleno cuenten con la capacidad para ello;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Tener experiencia mínima de un año en la práctica de la materia sobre la que se dictaminará;</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encontrarse en cumplimiento de sanción por delito doloso, así como no estar inscrita o inscrito en el Registro Nacional de Personas Sancionadas en Materia de Violencia Política contra las Mujeres en Razón de Género;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No tener conflicto de interés con alguna de las partes;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8"/>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Reunir los demás requisitos que establezca la normatividad aplicable.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Requisitos adicionales para ser perita o perito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356.</w:t>
      </w:r>
      <w:r w:rsidRPr="00F86CE6">
        <w:rPr>
          <w:rFonts w:ascii="Times New Roman" w:eastAsia="Bookman Old Style" w:hAnsi="Times New Roman" w:cs="Times New Roman"/>
          <w:sz w:val="24"/>
          <w:szCs w:val="24"/>
          <w:lang w:eastAsia="es-MX"/>
        </w:rPr>
        <w:t xml:space="preserve"> Las peritas o peritos que se encuentren registrados ante el Tribunal, o que formen parte de su personal, deberán cumplir con los requisitos, términos y condiciones que establezca la normatividad que emita el Órgano de Administración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Personal académico o técnico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 xml:space="preserve">Artículo 357. </w:t>
      </w:r>
      <w:r w:rsidRPr="00F86CE6">
        <w:rPr>
          <w:rFonts w:ascii="Times New Roman" w:eastAsia="Bookman Old Style" w:hAnsi="Times New Roman" w:cs="Times New Roman"/>
          <w:sz w:val="24"/>
          <w:szCs w:val="24"/>
          <w:lang w:eastAsia="es-MX"/>
        </w:rPr>
        <w:t>En caso necesario, las salas, tribunales y juzgados podrán auxiliarse del personal académico o técnico de las instituciones de enseñanza superior del Estado, así como de las servidoras y servidores públicos de carácter técnico de las dependencias, organismos auxiliares del Poder Ejecutivo y órganos autónomos que puedan desempeñar el cargo de perita o perito y que éstas designen.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Emolumentos de las peritas y peritos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358.</w:t>
      </w:r>
      <w:r w:rsidRPr="00F86CE6">
        <w:rPr>
          <w:rFonts w:ascii="Times New Roman" w:eastAsia="Bookman Old Style" w:hAnsi="Times New Roman" w:cs="Times New Roman"/>
          <w:sz w:val="24"/>
          <w:szCs w:val="24"/>
          <w:lang w:eastAsia="es-MX"/>
        </w:rPr>
        <w:t xml:space="preserve"> Los emolumentos de las peritas y peritos que formen parte del Poder Judicial, serán cubiertos con cargo a su presupuesto, mientras que los de aquellas o aquellos que no formen parte del mismo se sujetarán al acuerdo entre las partes, y, en su defecto, al arancel previsto en la ley.</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Ejercicio de la función pericial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lastRenderedPageBreak/>
        <w:t>Artículo 359.</w:t>
      </w:r>
      <w:r w:rsidRPr="00F86CE6">
        <w:rPr>
          <w:rFonts w:ascii="Times New Roman" w:eastAsia="Bookman Old Style" w:hAnsi="Times New Roman" w:cs="Times New Roman"/>
          <w:sz w:val="24"/>
          <w:szCs w:val="24"/>
          <w:lang w:eastAsia="es-MX"/>
        </w:rPr>
        <w:t xml:space="preserve"> Las peritas y peritos que formen parte del Poder Judicial podrán ejercer libremente su profesión, arte u oficio, pero estarán impedidas o impedidos para dictaminar por nombramiento de alguna de las partes en un procedimiento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Peritas, peritos y auxiliares en la función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360.</w:t>
      </w:r>
      <w:r w:rsidRPr="00F86CE6">
        <w:rPr>
          <w:rFonts w:ascii="Times New Roman" w:eastAsia="Bookman Old Style" w:hAnsi="Times New Roman" w:cs="Times New Roman"/>
          <w:sz w:val="24"/>
          <w:szCs w:val="24"/>
          <w:lang w:eastAsia="es-MX"/>
        </w:rPr>
        <w:t xml:space="preserve"> Los peritajes en los asuntos judiciales son de interés público. Las y los profesionales, técnicos o prácticos en cualquier materia científica, arte u oficio, por el solo hecho de aceptar el cargo ante los órganos jurisdiccionales, estarán obligadas y obligados a dictaminar en ellos conforme a la ciencia, arte u oficio respectivo, salvo causa justificada que calificará la juzgadora o el juzgador. La ley determinará la remuneración que deberán recibir.</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Auxiliarán en el ejercicio de la función jurisdiccional las servidoras y los servidores públicos y las personas físicas y jurídicas colectivas, cuya participación sea necesaria en la impartición de justicia, previo requerimiento judicial Ante el incumplimiento injustificado de esta obligación, se impondrán las sanciones previstas por las leyes aplicables.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pBdr>
          <w:top w:val="nil"/>
          <w:left w:val="nil"/>
          <w:bottom w:val="nil"/>
          <w:right w:val="nil"/>
          <w:between w:val="nil"/>
        </w:pBd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QUINTO</w:t>
      </w:r>
    </w:p>
    <w:p w:rsidR="00AA654D" w:rsidRPr="00F86CE6" w:rsidRDefault="00AA654D" w:rsidP="00F86CE6">
      <w:pPr>
        <w:pBdr>
          <w:top w:val="nil"/>
          <w:left w:val="nil"/>
          <w:bottom w:val="nil"/>
          <w:right w:val="nil"/>
          <w:between w:val="nil"/>
        </w:pBd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CARRERA JUDICIAL</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PRIMERO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Disposiciones generales</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Definición del servicio de carrera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361.</w:t>
      </w:r>
      <w:r w:rsidRPr="00F86CE6">
        <w:rPr>
          <w:rFonts w:ascii="Times New Roman" w:eastAsia="Bookman Old Style" w:hAnsi="Times New Roman" w:cs="Times New Roman"/>
          <w:sz w:val="24"/>
          <w:szCs w:val="24"/>
          <w:lang w:eastAsia="es-MX"/>
        </w:rPr>
        <w:t xml:space="preserve"> El servicio de carrera es el sistema institucionalizado a cargo del Órgano de Administración Judicial, que regula el conjunto de aspectos relacionados con la promoción de las servidoras y servidores públicos del Poder Judicial, así como el ingreso de quienes aspiran a pertenecer a este, dentro de las áreas y categorías a que se refiere la presente ley y la normatividad que lo regule.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Finalidad del servicio de carrera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362.</w:t>
      </w:r>
      <w:r w:rsidRPr="00F86CE6">
        <w:rPr>
          <w:rFonts w:ascii="Times New Roman" w:eastAsia="Bookman Old Style" w:hAnsi="Times New Roman" w:cs="Times New Roman"/>
          <w:sz w:val="24"/>
          <w:szCs w:val="24"/>
          <w:lang w:eastAsia="es-MX"/>
        </w:rPr>
        <w:t xml:space="preserve"> El servicio de carrera del Poder Judicial tendrá como finalidad contribuir al fortalecimiento de la administración e impartición de justicia, mediante la profesionalización y evaluación de las servidoras y servidores públicos del Poder Judicial, con base en criterios objetivos y confiables que garanticen los mejores perfiles para el cumplimiento de sus funciones.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Principios del servicio de carrera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363.</w:t>
      </w:r>
      <w:r w:rsidRPr="00F86CE6">
        <w:rPr>
          <w:rFonts w:ascii="Times New Roman" w:eastAsia="Bookman Old Style" w:hAnsi="Times New Roman" w:cs="Times New Roman"/>
          <w:sz w:val="24"/>
          <w:szCs w:val="24"/>
          <w:lang w:eastAsia="es-MX"/>
        </w:rPr>
        <w:t xml:space="preserve"> El </w:t>
      </w:r>
      <w:r w:rsidRPr="00F86CE6">
        <w:rPr>
          <w:rFonts w:ascii="Times New Roman" w:eastAsia="Bookman Old Style" w:hAnsi="Times New Roman" w:cs="Times New Roman"/>
          <w:bCs/>
          <w:sz w:val="24"/>
          <w:szCs w:val="24"/>
          <w:lang w:eastAsia="es-MX"/>
        </w:rPr>
        <w:t>servicio de carrera se</w:t>
      </w:r>
      <w:r w:rsidRPr="00F86CE6">
        <w:rPr>
          <w:rFonts w:ascii="Times New Roman" w:eastAsia="Bookman Old Style" w:hAnsi="Times New Roman" w:cs="Times New Roman"/>
          <w:sz w:val="24"/>
          <w:szCs w:val="24"/>
          <w:lang w:eastAsia="es-MX"/>
        </w:rPr>
        <w:t xml:space="preserve"> regirá por los siguientes principios: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Excelencia: la administración e impartición de justicia exige que las servidoras y servidores públicos realicen su trabajo con la mayor diligencia y calidad posibles, de manera que los resultados del mismo se traduzcan en resoluciones más justas y cercanas a la gente;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Objetividad: los criterios para el ingreso y promoción de las servidoras y servidores públicos deberán consistir en el conjunto de méritos profesionales y académicos de las personas, con el propósito de elegir a los mejores perfiles para las diferentes categorías y puestos del servicio de carrera;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Humanismo: en el centro de la función de impartir y administrar justicia se encuentra la persona y su dignidad, por lo que las servidoras y servidores públicos deben actuar con </w:t>
      </w:r>
      <w:r w:rsidRPr="00F86CE6">
        <w:rPr>
          <w:rFonts w:ascii="Times New Roman" w:eastAsia="Bookman Old Style" w:hAnsi="Times New Roman" w:cs="Times New Roman"/>
          <w:sz w:val="24"/>
          <w:szCs w:val="24"/>
          <w:lang w:eastAsia="es-MX"/>
        </w:rPr>
        <w:lastRenderedPageBreak/>
        <w:t>responsabilidad y sentido humano, mostrando sensibilidad hacia el dolor y las necesidades de los justiciables, principalmente de los más vulnerables;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5"/>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Profesionalismo: las servidoras y servidores públicos ejercerán sus funciones con ética y respeto a los derechos humanos de todas las personas, para lo cual deberán capacitarse y actualizarse de manera constante en aras de una mejor administración e impartición de justicia, que permita a la vez legitimar al Poder Judicial frente a la sociedad.</w:t>
      </w:r>
    </w:p>
    <w:p w:rsidR="00AA654D" w:rsidRPr="00F86CE6" w:rsidRDefault="00AA654D" w:rsidP="00F86CE6">
      <w:pPr>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SEGUNDO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Áreas del servicio de carrera</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Áreas del servicio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364.</w:t>
      </w:r>
      <w:r w:rsidRPr="00F86CE6">
        <w:rPr>
          <w:rFonts w:ascii="Times New Roman" w:eastAsia="Bookman Old Style" w:hAnsi="Times New Roman" w:cs="Times New Roman"/>
          <w:sz w:val="24"/>
          <w:szCs w:val="24"/>
          <w:lang w:eastAsia="es-MX"/>
        </w:rPr>
        <w:t xml:space="preserve"> El servicio de carrera dentro del Poder Judicial comprende el área jurisdiccional.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Ingreso y promoción</w:t>
      </w: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Artículo 365.</w:t>
      </w:r>
      <w:r w:rsidRPr="00F86CE6">
        <w:rPr>
          <w:rFonts w:ascii="Times New Roman" w:eastAsia="Bookman Old Style" w:hAnsi="Times New Roman" w:cs="Times New Roman"/>
          <w:sz w:val="24"/>
          <w:szCs w:val="24"/>
          <w:lang w:eastAsia="es-MX"/>
        </w:rPr>
        <w:t xml:space="preserve"> El ingreso y promoción de las categorías que conforman las diferentes áreas del servicio de carrera del Poder Judicial, se realizarán mediante cursos de inducción, capacitación o formación y concursos de oposición. Cualquier interesada o interesado que cumpla los requisitos de la convocatoria respectiva, podrá inscribirse a los exámenes de selección que les permitan ingresar a los cursos de formación. La aprobación de los cursos de inducción y de formación correspondiente será requisito indispensable para participar en los concursos de oposición a cualquier categoría. En cada caso se expedirá la convocatoria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Exigencia legal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366.</w:t>
      </w:r>
      <w:r w:rsidRPr="00F86CE6">
        <w:rPr>
          <w:rFonts w:ascii="Times New Roman" w:eastAsia="Bookman Old Style" w:hAnsi="Times New Roman" w:cs="Times New Roman"/>
          <w:sz w:val="24"/>
          <w:szCs w:val="24"/>
          <w:lang w:eastAsia="es-MX"/>
        </w:rPr>
        <w:t xml:space="preserve"> Con miras a cubrir las necesidades del servicio, el Órgano de Administración Judicial podrá otorgar los nombramientos a quiénes no habiendo cumplido con el curso y concurso para determinada categoría, cuenten con las aptitudes correspondientes, conminándolos a la aprobación perentoria de las exigencias legales y reglamentarias. La servidora o servidor público conminado al efecto deberá inscribirse obligatoriamente al curso y presentarse al concurso.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caso de no aprobación del concurso, la servidora o servidor público volverá a su categoría originaria con la asignación salarial correspondiente. Excepcionalmente el Órgano de Administración Judicial podrá conceder la oportunidad de inscribirse a un nuevo curso, sin democión, tomando en consideración los siguientes criterios: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resultados de las visitas de supervisión;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evaluaciones sobre su desempeño;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cursos de actualización y especialización acreditados durante el período de su nombramiento;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96"/>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sanciones impuestas por infracciones administrativas o por la comisión de un ilícito doloso.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trike/>
          <w:sz w:val="24"/>
          <w:szCs w:val="24"/>
          <w:lang w:eastAsia="es-MX"/>
        </w:rPr>
      </w:pPr>
      <w:r w:rsidRPr="00F86CE6">
        <w:rPr>
          <w:rFonts w:ascii="Times New Roman" w:eastAsia="Bookman Old Style" w:hAnsi="Times New Roman" w:cs="Times New Roman"/>
          <w:b/>
          <w:sz w:val="24"/>
          <w:szCs w:val="24"/>
          <w:lang w:eastAsia="es-MX"/>
        </w:rPr>
        <w:t xml:space="preserve">Categorías de la carrera judicial </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367.</w:t>
      </w:r>
      <w:r w:rsidRPr="00F86CE6">
        <w:rPr>
          <w:rFonts w:ascii="Times New Roman" w:eastAsia="Bookman Old Style" w:hAnsi="Times New Roman" w:cs="Times New Roman"/>
          <w:sz w:val="24"/>
          <w:szCs w:val="24"/>
          <w:lang w:eastAsia="es-MX"/>
        </w:rPr>
        <w:t xml:space="preserve"> El área jurisdiccional del servicio de carrera está integrada por las siguientes categorías:</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Secretaria o Secretario de Acuerdos de Sala;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Administradora o Administrador;</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Secretaria o Secretario Auxiliar de Sala Proyectista;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Secretaria o Secretario Técnico;</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Secretaria o Secretario Instructor en materia laboral y en materia de disciplina judicial;</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Secretaria o Secretario de Acuerdos de Juzgado de Primera Instancia;</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Oficial Mayor de Sala;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69"/>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Actuaria o Actuario.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Órgano de Administración Judicial emitirá el Reglamento del Servicio de Carrera del Poder Judicial con opinión de la Dirección General de Apoyo a la Función Jurisdiccional, en el que se establecerá:</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tiempos mínimos de permanencia en cada categoría;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requisitos específicos para cada categoría;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0"/>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funciones que corresponden a cada categoría.</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Factores para la promoción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368.</w:t>
      </w:r>
      <w:r w:rsidRPr="00F86CE6">
        <w:rPr>
          <w:rFonts w:ascii="Times New Roman" w:eastAsia="Bookman Old Style" w:hAnsi="Times New Roman" w:cs="Times New Roman"/>
          <w:sz w:val="24"/>
          <w:szCs w:val="24"/>
          <w:lang w:eastAsia="es-MX"/>
        </w:rPr>
        <w:t xml:space="preserve"> La promoción de las servidoras y servidores públicos adscritos a un órgano jurisdiccional se hará considerando los méritos académicos y profesionales de cada servidora o servidor público, además de considerar factores como la capacidad, honradez, eficiencia, preparación, probidad y antigüedad.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Cursos y concursos de oposición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369.</w:t>
      </w:r>
      <w:r w:rsidRPr="00F86CE6">
        <w:rPr>
          <w:rFonts w:ascii="Times New Roman" w:eastAsia="Bookman Old Style" w:hAnsi="Times New Roman" w:cs="Times New Roman"/>
          <w:sz w:val="24"/>
          <w:szCs w:val="24"/>
          <w:lang w:eastAsia="es-MX"/>
        </w:rPr>
        <w:t xml:space="preserve"> Para el ingreso a los cursos de inducción, formación o capacitación y en los concursos de oposición, se deberá observar lo siguiente: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periodicidad de las convocatorias dependerá de las necesidades del servicio y del presupuesto aprobado. Su emisión corresponderá al Órgano de Administración Judicial;</w:t>
      </w:r>
    </w:p>
    <w:p w:rsidR="00AA654D" w:rsidRPr="00F86CE6" w:rsidRDefault="00AA654D" w:rsidP="00F86CE6">
      <w:p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El Órgano de Administración Judicial emitirá las convocatorias por lo menos con diez días naturales de anticipación. Deberán ser publicadas en el Boletín Judicial y en la plataforma electrónica del Poder Judicial, con independencia de que se acuerde alguna otra forma de publicidad;</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la convocatoria deberá especificarse las etapas que correspondan al curso de inducción, formación o capacitación y al concurso para la oposición; la categoría y el número de vacantes sujetas a concurso; el lugar, día y hora en que se llevarán a cabo los exámenes; así como el plazo, lugar y requisitos para la inscripción y el cupo máximo para el curso de formación, inducción o capacitación;</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Solamente quienes hayan aprobado el curso de inducción, formación o capacitación con base en la convocatoria correspondiente, podrán participar en el concurso de oposición. Este derecho lo podrán ejercitar hasta en un plazo máximo de dos años, contados a partir de la publicación de los resultados del curso;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y los aspirantes que hayan ganado el concurso de oposición tendrán derecho a que se les asigne una plaza, con base en las necesidades del servicio y condicionado a la asignación presupuestal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En el caso de que ninguno de los aspirantes obtuviera calificación aprobatoria, se declarará desierto el concurso y se procederá a realizar uno nuevo;</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Las modalidades del curso y del concurso en sus diferentes etapas podrán ser presenciales, por telepresencia o mixtas. Lo anterior se determinará en la convocatoria correspondiente;</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Los reactivos para los exámenes escritos serán elaborados por la Escuela Judicial. Deberán ser mantenidos en resguardo, hasta el momento de la aplicación del examen. Cualquier violación a este precepto implicará la nulidad del examen y el deslinde de las responsabilidades correspondientes; </w:t>
      </w:r>
    </w:p>
    <w:p w:rsidR="00AA654D" w:rsidRPr="00F86CE6" w:rsidRDefault="00AA654D" w:rsidP="00F86CE6">
      <w:pPr>
        <w:pBdr>
          <w:top w:val="nil"/>
          <w:left w:val="nil"/>
          <w:bottom w:val="nil"/>
          <w:right w:val="nil"/>
          <w:between w:val="nil"/>
        </w:pBdr>
        <w:spacing w:after="0" w:line="240" w:lineRule="auto"/>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La Escuela Judicial será responsable de la elaboración de los reactivos de los exámenes escritos y la selección de los casos prácticos cuando así lo determinen las convocatorias para los cursos de inducción, formación o capacitación y concursos de oposición; y</w:t>
      </w:r>
    </w:p>
    <w:p w:rsidR="00AA654D" w:rsidRPr="00F86CE6" w:rsidRDefault="00AA654D" w:rsidP="00F86CE6">
      <w:pPr>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1"/>
        </w:numPr>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exámenes orales se realizarán por tres sinodales designados por el Órgano de Administración Judicial, a propuesta de la Presidenta o Presidente del Tribunal Superior de Justicia atendiendo a su independencia de criterio, así como a sus méritos profesionales y académicos. Las designaciones deberán ser comunicadas previamente a los sustentantes a efecto de que manifiesten si existe algún impedimento o probable conflicto de interés. En este caso el Órgano de Administración Judicial acordará lo conducente.</w:t>
      </w:r>
    </w:p>
    <w:p w:rsidR="00AA654D" w:rsidRPr="00F86CE6" w:rsidRDefault="00AA654D" w:rsidP="00F86CE6">
      <w:pPr>
        <w:shd w:val="clear" w:color="auto" w:fill="FFFFFF"/>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TÍTULO DÉCIMO SEXTO</w:t>
      </w:r>
    </w:p>
    <w:p w:rsidR="00AA654D" w:rsidRPr="00F86CE6" w:rsidRDefault="00AA654D" w:rsidP="00F86CE6">
      <w:pPr>
        <w:shd w:val="clear" w:color="auto" w:fill="FFFFFF"/>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DE LA REGLAMENTACIÓN E INTERPRETACIÓN DE LA LEY</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bookmarkStart w:id="52" w:name="_Hlk202354041"/>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CAPÍTULO ÚNICO</w:t>
      </w:r>
    </w:p>
    <w:p w:rsidR="00AA654D" w:rsidRPr="00F86CE6" w:rsidRDefault="00AA654D" w:rsidP="00F86CE6">
      <w:pPr>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Reglamentación, interpretación y glosario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 xml:space="preserve">Reglamentación </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w:t>
      </w:r>
      <w:bookmarkEnd w:id="52"/>
      <w:r w:rsidRPr="00F86CE6">
        <w:rPr>
          <w:rFonts w:ascii="Times New Roman" w:eastAsia="Bookman Old Style" w:hAnsi="Times New Roman" w:cs="Times New Roman"/>
          <w:b/>
          <w:sz w:val="24"/>
          <w:szCs w:val="24"/>
          <w:lang w:eastAsia="es-MX"/>
        </w:rPr>
        <w:t xml:space="preserve">370. </w:t>
      </w:r>
      <w:r w:rsidRPr="00F86CE6">
        <w:rPr>
          <w:rFonts w:ascii="Times New Roman" w:eastAsia="Bookman Old Style" w:hAnsi="Times New Roman" w:cs="Times New Roman"/>
          <w:bCs/>
          <w:sz w:val="24"/>
          <w:szCs w:val="24"/>
          <w:lang w:eastAsia="es-MX"/>
        </w:rPr>
        <w:t>La facultad de reglamentaria de esta ley, corresponde al Órgano de Administración Judicial, quien emitirá los reglamentos, acuerdos generales y demás disposiciones legales, que resulten necesarias, para el para el cumplimiento de las atribuciones, competencia y finalidades del Poder Judicial.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Cs/>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bookmarkStart w:id="53" w:name="_Hlk202354067"/>
      <w:r w:rsidRPr="00F86CE6">
        <w:rPr>
          <w:rFonts w:ascii="Times New Roman" w:eastAsia="Bookman Old Style" w:hAnsi="Times New Roman" w:cs="Times New Roman"/>
          <w:b/>
          <w:sz w:val="24"/>
          <w:szCs w:val="24"/>
          <w:lang w:eastAsia="es-MX"/>
        </w:rPr>
        <w:t>Interpretación</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Cs/>
          <w:sz w:val="24"/>
          <w:szCs w:val="24"/>
          <w:lang w:eastAsia="es-MX"/>
        </w:rPr>
      </w:pPr>
      <w:r w:rsidRPr="00F86CE6">
        <w:rPr>
          <w:rFonts w:ascii="Times New Roman" w:eastAsia="Bookman Old Style" w:hAnsi="Times New Roman" w:cs="Times New Roman"/>
          <w:b/>
          <w:sz w:val="24"/>
          <w:szCs w:val="24"/>
          <w:lang w:eastAsia="es-MX"/>
        </w:rPr>
        <w:t xml:space="preserve">Artículo 371. </w:t>
      </w:r>
      <w:bookmarkEnd w:id="53"/>
      <w:r w:rsidRPr="00F86CE6">
        <w:rPr>
          <w:rFonts w:ascii="Times New Roman" w:eastAsia="Bookman Old Style" w:hAnsi="Times New Roman" w:cs="Times New Roman"/>
          <w:bCs/>
          <w:sz w:val="24"/>
          <w:szCs w:val="24"/>
          <w:lang w:eastAsia="es-MX"/>
        </w:rPr>
        <w:t xml:space="preserve">La atribución de interpretar las disposiciones de esta Ley, así como la de las normas que deriven de ella, corresponde a los Plenos del Tribunal Superior de Justicia, Órgano de Administración Judicial y del Tribunal de Disciplina Judicial, dentro del ámbito de su competencia. </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Glosario de términos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Artículo 372.</w:t>
      </w:r>
      <w:r w:rsidRPr="00F86CE6">
        <w:rPr>
          <w:rFonts w:ascii="Times New Roman" w:eastAsia="Bookman Old Style" w:hAnsi="Times New Roman" w:cs="Times New Roman"/>
          <w:sz w:val="24"/>
          <w:szCs w:val="24"/>
          <w:lang w:eastAsia="es-MX"/>
        </w:rPr>
        <w:t xml:space="preserve"> Para efectos de esta ley se entenderá:</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Archivo General: El Archivo General del Poder Judicial;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Centro Estatal de Mediación: El Centro Estatal de Mediación, Conciliación y de Justicia Restaurativa;</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Código Nacional: El Código Nacional de Procedimientos Penales;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Código Nacional de Procedimientos Civiles y Familiares: El Código Nacional de Procedimientos Civiles y Familiares;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Código Penal: El Código Penal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Constitución: La Constitución Política del Estado Libre y Soberano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Escuela Judicial: La Escuela Judicial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Fondo Auxiliar: El Fondo Auxiliar para la Administración de Justicia;</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Función judicial: El ejercicio de las funciones y atribuciones que realice el personal del Poder Judicial, tanto en el ámbito jurisdiccional como administrativo;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Función jurisdiccional: El ejercicio de las atribuciones conferidas por las disposiciones legales vigentes respecto de la impartición de justicia;</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Junta plenaria de magistradas y magistrados: Cualquiera de las tres reuniones de todos los magistrados y magistradas que, divididos por la materia de su competencia, se reúnen en cada una de las cuatro regiones;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Juzgado corporativo: El órgano jurisdiccional en que los servidores públicos judiciales prestan sus servicios indistintamente a cualquiera de los juzgadores que lo componen;</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Jueza o juez: La titular o el titular de un órgano jurisdiccional de primera instancia, cuantía menor o tribunal laboral;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Juzgadora o juzgador: La persona que realice la función jurisdiccional con independencia de su género;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 Legislatura: Al Congreso del Estado Libre y Soberano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Ley: La Ley Orgánica del Poder Judicial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Magistrada o magistrado: Magistrada o magistrado integrante de sala, tribunal de alzada y de los Plenos del Tribunal Superior de Justicia y del Tribunal de Disciplina Judicial;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Magistrada o magistrado semanero: La magistrada o el magistrado que, por turno semanal, se encarga de acordar la recepción de las promociones que llegan al órgano jurisdiccional colegiado al que se encuentra adscrito;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Órganos jurisdiccionales: Los órganos jurisdiccionales en donde se ventilan los juicios o procesos, presididos por una magistrada, magistrado, jueza o juez, según sea el caso, en primera o segunda instancia;</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Órgano de Administración Judicial: El Órgano de Administración Judicial del Poder Judicial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Servidoras o servidores públicos: Toda persona que desempeñe un empleo, cargo o comisión en el Poder Judicial del Estado de México y que tiene la obligación de presentar declaración patrimonial y de interés en las temporalidades prescritas por la Ley de Responsabilidades Administrativas del Estado de México y Municipios;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Personas facilitadoras: La persona física certificada, para el ejercicio público o privado, cuya función es propiciar la comunicación y avenencia para la solución de controversias entre las partes a través de los mecanismos alternativos de solución de controversias, previstos en la Ley General de Mecanismos Alternativos de Solución de controversias y demás que resulten aplicables;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Titular del Ejecutivo: La Gobernadora o el Gobernador Constitucional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Tribunal Superior de Justicia: El Tribunal Superior de Justicia del Estado de México; y</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numPr>
          <w:ilvl w:val="0"/>
          <w:numId w:val="72"/>
        </w:numPr>
        <w:shd w:val="clear" w:color="auto" w:fill="FFFFFF"/>
        <w:spacing w:after="0" w:line="240" w:lineRule="auto"/>
        <w:contextualSpacing/>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Tribunal de Disciplina Judicial: El Tribunal de Disciplina Judicial del Estado de México.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center"/>
        <w:rPr>
          <w:rFonts w:ascii="Times New Roman" w:eastAsia="Bookman Old Style" w:hAnsi="Times New Roman" w:cs="Times New Roman"/>
          <w:b/>
          <w:sz w:val="24"/>
          <w:szCs w:val="24"/>
          <w:lang w:eastAsia="es-MX"/>
        </w:rPr>
      </w:pPr>
      <w:r w:rsidRPr="00F86CE6">
        <w:rPr>
          <w:rFonts w:ascii="Times New Roman" w:eastAsia="Bookman Old Style" w:hAnsi="Times New Roman" w:cs="Times New Roman"/>
          <w:b/>
          <w:sz w:val="24"/>
          <w:szCs w:val="24"/>
          <w:lang w:eastAsia="es-MX"/>
        </w:rPr>
        <w:t>T R A N S I T O R I O 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PRIMERO.</w:t>
      </w:r>
      <w:r w:rsidRPr="00F86CE6">
        <w:rPr>
          <w:rFonts w:ascii="Times New Roman" w:eastAsia="Bookman Old Style" w:hAnsi="Times New Roman" w:cs="Times New Roman"/>
          <w:sz w:val="24"/>
          <w:szCs w:val="24"/>
          <w:lang w:eastAsia="es-MX"/>
        </w:rPr>
        <w:t xml:space="preserve"> El presente Decreto entrará en vigor al día siguiente de su publicación en el Periódico Oficial “Gaceta del Gobierno”.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SEGUNDO.</w:t>
      </w:r>
      <w:r w:rsidRPr="00F86CE6">
        <w:rPr>
          <w:rFonts w:ascii="Times New Roman" w:eastAsia="Bookman Old Style" w:hAnsi="Times New Roman" w:cs="Times New Roman"/>
          <w:sz w:val="24"/>
          <w:szCs w:val="24"/>
          <w:lang w:eastAsia="es-MX"/>
        </w:rPr>
        <w:t xml:space="preserve"> Se abroga la Ley Orgánica del Poder Judicial del Estado de México, publicada mediante Decreto Número 92 en el Periódico Oficial “Gaceta del Gobierno” el 06 de octubre de 2022.</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TERCERO.</w:t>
      </w:r>
      <w:r w:rsidRPr="00F86CE6">
        <w:rPr>
          <w:rFonts w:ascii="Times New Roman" w:eastAsia="Bookman Old Style" w:hAnsi="Times New Roman" w:cs="Times New Roman"/>
          <w:sz w:val="24"/>
          <w:szCs w:val="24"/>
          <w:lang w:eastAsia="es-MX"/>
        </w:rPr>
        <w:t xml:space="preserve"> Para la observancia de lo establecido en el presente Decreto, el Tribunal Superior de Justicia, el Tribunal de Disciplina Judicial y el Órgano de Administración Judicial, en el ámbito de sus respectivas competencias, deberán realizar las adecuaciones normativas, orgánicas y administrativas conducentes dentro de los noventa días naturales, contados a partir del día siguiente de su publicación.</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sz w:val="24"/>
          <w:szCs w:val="24"/>
          <w:lang w:eastAsia="es-MX"/>
        </w:rPr>
        <w:t>CUARTO.</w:t>
      </w:r>
      <w:r w:rsidRPr="00F86CE6">
        <w:rPr>
          <w:rFonts w:ascii="Times New Roman" w:eastAsia="Bookman Old Style" w:hAnsi="Times New Roman" w:cs="Times New Roman"/>
          <w:sz w:val="24"/>
          <w:szCs w:val="24"/>
          <w:lang w:eastAsia="es-MX"/>
        </w:rPr>
        <w:t xml:space="preserve"> A partir de la entrada en vigor del presente decreto el Tribunal de Disciplina Judicial, y la Contraloría Interna, en sus respectivos ámbitos, conocerán de los procedimientos </w:t>
      </w:r>
      <w:r w:rsidRPr="00F86CE6">
        <w:rPr>
          <w:rFonts w:ascii="Times New Roman" w:eastAsia="Bookman Old Style" w:hAnsi="Times New Roman" w:cs="Times New Roman"/>
          <w:sz w:val="24"/>
          <w:szCs w:val="24"/>
          <w:lang w:eastAsia="es-MX"/>
        </w:rPr>
        <w:lastRenderedPageBreak/>
        <w:t>administrativos de responsabilidades administrativas de las y los servidores públicos y particulares, en términos de lo que establece la Constitución, esta ley, en lo que resulte aplicable la Ley de Responsabilidades Administrativas del Estado de México y Municipios. Los procedimientos que se encuentren pendientes de resolución en la Dirección General de Contraloría del Poder Judicial, serán remitidos a dichas áreas, para su sustanciación y resolución bajo el procedimiento que se iniciaron.</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QUINTO. </w:t>
      </w:r>
      <w:r w:rsidRPr="00F86CE6">
        <w:rPr>
          <w:rFonts w:ascii="Times New Roman" w:eastAsia="Bookman Old Style" w:hAnsi="Times New Roman" w:cs="Times New Roman"/>
          <w:sz w:val="24"/>
          <w:szCs w:val="24"/>
          <w:lang w:eastAsia="es-MX"/>
        </w:rPr>
        <w:t>A partir de la entrada en vigor de la presente Ley, el Tribunal de Disciplina Judicial, conocerá y resolverá los conflictos laborales que surjan entre el Poder Judicial y sus servidoras y servidores públicos.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juicios laborales, que se encuentren en trámite ante el Tribunal Estatal de Conciliación y Arbitraje, serán substanciados hasta su total conclusión ante ese Tribunal.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b/>
          <w:bCs/>
          <w:sz w:val="24"/>
          <w:szCs w:val="24"/>
          <w:lang w:eastAsia="es-MX"/>
        </w:rPr>
        <w:t xml:space="preserve">SEXTO. </w:t>
      </w:r>
      <w:r w:rsidRPr="00F86CE6">
        <w:rPr>
          <w:rFonts w:ascii="Times New Roman" w:eastAsia="Times New Roman" w:hAnsi="Times New Roman" w:cs="Times New Roman"/>
          <w:sz w:val="24"/>
          <w:szCs w:val="24"/>
          <w:lang w:eastAsia="es-MX"/>
        </w:rPr>
        <w:t>Las personas juzgadoras, magistradas y magistrados del Tribunal Superior de Justicia que concluyan su encargo en el año dos mil veintisiete, por haber declinado su postulación o por no resultar electos en el proceso correspondiente, tendrán derecho a recibir una compensación económica que se determinará proporcionalmente por el Órgano de Administración Judicial, con cargo a los recursos públicos que correspondan.</w:t>
      </w:r>
    </w:p>
    <w:p w:rsidR="00AA654D" w:rsidRPr="00F86CE6" w:rsidRDefault="00AA654D" w:rsidP="00F86CE6">
      <w:pPr>
        <w:shd w:val="clear" w:color="auto" w:fill="FFFFFF"/>
        <w:spacing w:after="0" w:line="240" w:lineRule="auto"/>
        <w:jc w:val="center"/>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Times New Roman" w:hAnsi="Times New Roman" w:cs="Times New Roman"/>
          <w:b/>
          <w:bCs/>
          <w:sz w:val="24"/>
          <w:szCs w:val="24"/>
          <w:lang w:eastAsia="es-MX"/>
        </w:rPr>
      </w:pPr>
      <w:r w:rsidRPr="00F86CE6">
        <w:rPr>
          <w:rFonts w:ascii="Times New Roman" w:eastAsia="Times New Roman" w:hAnsi="Times New Roman" w:cs="Times New Roman"/>
          <w:b/>
          <w:bCs/>
          <w:sz w:val="24"/>
          <w:szCs w:val="24"/>
          <w:lang w:eastAsia="es-MX"/>
        </w:rPr>
        <w:t xml:space="preserve">SÉPTIMO. </w:t>
      </w:r>
      <w:r w:rsidRPr="00F86CE6">
        <w:rPr>
          <w:rFonts w:ascii="Times New Roman" w:eastAsia="Times New Roman" w:hAnsi="Times New Roman" w:cs="Times New Roman"/>
          <w:sz w:val="24"/>
          <w:szCs w:val="24"/>
          <w:lang w:eastAsia="es-MX"/>
        </w:rPr>
        <w:t>Para la designación de los tres integrantes que corresponden al Poder Judicial de la conformación del Órgano de Administración Judicial, una vez que tome protesta el Presidente del Tribunal Superior de Justicia, se convocará a sesión al Pleno del Tribunal Superior de Justicia para la determinación de los integrantes que deben ser designados por el Poder Judicial dentro de los tres días hábiles siguientes. Y a efecto de que entre en funciones el Órgano de Administración Judicial se comunicará a la persona titular del Poder Ejecutivo y a la Legislatura dicho plazo para los efectos procedentes.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OCTAVO. </w:t>
      </w:r>
      <w:r w:rsidRPr="00F86CE6">
        <w:rPr>
          <w:rFonts w:ascii="Times New Roman" w:eastAsia="Bookman Old Style" w:hAnsi="Times New Roman" w:cs="Times New Roman"/>
          <w:sz w:val="24"/>
          <w:szCs w:val="24"/>
          <w:lang w:eastAsia="es-MX"/>
        </w:rPr>
        <w:t>A partir de la entrada en vigor del presente Decreto las referencias realizadas en disposiciones jurídicas y en cualquier tipo de documentación a las unidades administrativas que cambian de denominación, se transforman o desaparecen se entenderán hechas a las unidades administrativas que asuman dichas atribuciones.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Los recursos financieros, humanos, materiales y presupuestales pertenecientes a las unidades administrativas que cambian de denominación, se transforman o desaparecen, conforme a lo anterior, se transferirán a las unidades administrativas que asumen dichas atribuciones. </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 xml:space="preserve">Los convenios, contratos y acuerdos suscritos con antelación a la entrada en vigor del presente Decreto, por las unidades administrativas que cambian de denominación, se transforman o desaparecen, conforme a lo anterior, seguirán teniendo vigencia en los términos acordados y en lo sucesivo constituirán parte de las obligaciones y derechos de las unidades administrativas que asumen dichas atribuciones. </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Los asuntos, actos, procedimientos, programas o proyectos que se encuentren en trámite o en curso ante las unidades administrativas que cambian de denominación, se transforman o desaparecen, conforme a lo anterior, serán atendidos por las unidades administrativas que asuman dichas atribuciones hasta su debida conclusión.</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lastRenderedPageBreak/>
        <w:t>En todo caso se respetarán los derechos laborales de las personas servidoras públicas conforme a la ley.</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b/>
          <w:bCs/>
          <w:sz w:val="24"/>
          <w:szCs w:val="24"/>
          <w:u w:val="single"/>
          <w:lang w:eastAsia="es-MX"/>
        </w:rPr>
      </w:pPr>
      <w:r w:rsidRPr="00F86CE6">
        <w:rPr>
          <w:rFonts w:ascii="Times New Roman" w:eastAsia="Bookman Old Style" w:hAnsi="Times New Roman" w:cs="Times New Roman"/>
          <w:b/>
          <w:bCs/>
          <w:sz w:val="24"/>
          <w:szCs w:val="24"/>
          <w:lang w:eastAsia="es-MX"/>
        </w:rPr>
        <w:t xml:space="preserve">NOVENO. </w:t>
      </w:r>
      <w:r w:rsidRPr="00F86CE6">
        <w:rPr>
          <w:rFonts w:ascii="Times New Roman" w:eastAsia="Bookman Old Style" w:hAnsi="Times New Roman" w:cs="Times New Roman"/>
          <w:sz w:val="24"/>
          <w:szCs w:val="24"/>
          <w:lang w:eastAsia="es-MX"/>
        </w:rPr>
        <w:t>Los diagnósticos a que se refiere el artículo 124, fracción VII, por única ocasión deberán realizarse previo a las determinaciones de nuevas adscripciones y readscripciones del personal con el que cuentan los órganos jurisdiccionales a la entrada en función del Órgano de Administración Judicial; los subsecuentes, deberán entenderse conforme a la periodicidad que el propio precepto establece.</w:t>
      </w:r>
      <w:r w:rsidRPr="00F86CE6">
        <w:rPr>
          <w:rFonts w:ascii="Times New Roman" w:eastAsia="Bookman Old Style" w:hAnsi="Times New Roman" w:cs="Times New Roman"/>
          <w:b/>
          <w:bCs/>
          <w:sz w:val="24"/>
          <w:szCs w:val="24"/>
          <w:lang w:eastAsia="es-MX"/>
        </w:rPr>
        <w:t xml:space="preserve"> </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 xml:space="preserve">DÉCIMO. </w:t>
      </w:r>
      <w:r w:rsidRPr="00F86CE6">
        <w:rPr>
          <w:rFonts w:ascii="Times New Roman" w:eastAsia="Bookman Old Style" w:hAnsi="Times New Roman" w:cs="Times New Roman"/>
          <w:sz w:val="24"/>
          <w:szCs w:val="24"/>
          <w:lang w:eastAsia="es-MX"/>
        </w:rPr>
        <w:t>Los procedimientos disciplinarios iniciados con anterioridad a la entrada en vigor del presente Decreto, en los que se haya concluido la etapa de investigación, se substanciarán por el Tribunal de Disciplina Judicial, o la Contraloría Interna, según corresponda, conforme a las disposiciones vigentes en aquel momento.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DÉCIMO PRIMERO</w:t>
      </w:r>
      <w:r w:rsidRPr="00F86CE6">
        <w:rPr>
          <w:rFonts w:ascii="Times New Roman" w:eastAsia="Bookman Old Style" w:hAnsi="Times New Roman" w:cs="Times New Roman"/>
          <w:b/>
          <w:sz w:val="24"/>
          <w:szCs w:val="24"/>
          <w:lang w:eastAsia="es-MX"/>
        </w:rPr>
        <w:t>.</w:t>
      </w:r>
      <w:r w:rsidRPr="00F86CE6">
        <w:rPr>
          <w:rFonts w:ascii="Times New Roman" w:eastAsia="Bookman Old Style" w:hAnsi="Times New Roman" w:cs="Times New Roman"/>
          <w:sz w:val="24"/>
          <w:szCs w:val="24"/>
          <w:lang w:eastAsia="es-MX"/>
        </w:rPr>
        <w:t xml:space="preserve"> Los procesos disciplinarios cuya etapa de investigación no haya concluido a la entrada en vigor del presente Decreto, se tramitarán por el Tribunal de Disciplina Judicial y sus órganos auxiliares, o en su caso por el Órgano de Administración Judicial, conforme a las disposiciones contenidas en el presente Decreto y los acuerdos generales que emita el Órgano de Administración Judicial.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DÉCIMO SEGUNDO.</w:t>
      </w:r>
      <w:r w:rsidRPr="00F86CE6">
        <w:rPr>
          <w:rFonts w:ascii="Times New Roman" w:eastAsia="Bookman Old Style" w:hAnsi="Times New Roman" w:cs="Times New Roman"/>
          <w:sz w:val="24"/>
          <w:szCs w:val="24"/>
          <w:lang w:eastAsia="es-MX"/>
        </w:rPr>
        <w:t xml:space="preserve"> En todo lo no previsto en el presente Decreto, el Pleno del Órgano de Administración Judicial a petición de la Presidenta o el Presidente del Tribunal de Disciplina Judicial regulará la transición de los procesos disciplinarios de los que conoce el Consejo de la Judicatura mediante acuerdo general.</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DÉCIMO TERCERO.</w:t>
      </w:r>
      <w:r w:rsidRPr="00F86CE6">
        <w:rPr>
          <w:rFonts w:ascii="Times New Roman" w:eastAsia="Bookman Old Style" w:hAnsi="Times New Roman" w:cs="Times New Roman"/>
          <w:sz w:val="24"/>
          <w:szCs w:val="24"/>
          <w:lang w:eastAsia="es-MX"/>
        </w:rPr>
        <w:t xml:space="preserve"> Los Acuerdos Generales emitidos por el Consejo de la Judicatura continuarán vigentes en todo lo que no se oponga a la Constitución Política de los Estados Unidos Mexicanos y a la presente Ley hasta en tanto el Órgano de Administración Judicial y el Tribunal de Disciplina Judicial emitan sus propios Acuerdos.</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b/>
          <w:bCs/>
          <w:sz w:val="24"/>
          <w:szCs w:val="24"/>
          <w:lang w:eastAsia="es-MX"/>
        </w:rPr>
        <w:t>DÉCIMO CUARTO.</w:t>
      </w:r>
      <w:r w:rsidRPr="00F86CE6">
        <w:rPr>
          <w:rFonts w:ascii="Times New Roman" w:eastAsia="Bookman Old Style" w:hAnsi="Times New Roman" w:cs="Times New Roman"/>
          <w:sz w:val="24"/>
          <w:szCs w:val="24"/>
          <w:lang w:eastAsia="es-MX"/>
        </w:rPr>
        <w:t xml:space="preserve"> La Presidencia del Tribunal Superior de Justicia que corresponde a una Magistrada pendiente de asignación por el Instituto Electoral del Estado de México de conformidad con su Acuerdo </w:t>
      </w:r>
      <w:proofErr w:type="spellStart"/>
      <w:r w:rsidRPr="00F86CE6">
        <w:rPr>
          <w:rFonts w:ascii="Times New Roman" w:eastAsia="Bookman Old Style" w:hAnsi="Times New Roman" w:cs="Times New Roman"/>
          <w:sz w:val="24"/>
          <w:szCs w:val="24"/>
          <w:lang w:eastAsia="es-MX"/>
        </w:rPr>
        <w:t>N°</w:t>
      </w:r>
      <w:proofErr w:type="spellEnd"/>
      <w:r w:rsidRPr="00F86CE6">
        <w:rPr>
          <w:rFonts w:ascii="Times New Roman" w:eastAsia="Bookman Old Style" w:hAnsi="Times New Roman" w:cs="Times New Roman"/>
          <w:sz w:val="24"/>
          <w:szCs w:val="24"/>
          <w:lang w:eastAsia="es-MX"/>
        </w:rPr>
        <w:t>. IEEM/CG/94/2025 correspondiente al periodo del 5 de septiembre de 2031 al 4 de septiembre de 2033, se someterá a elección estatal durante el proceso electoral 2026-2027.</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pacing w:after="0" w:line="240" w:lineRule="auto"/>
        <w:jc w:val="both"/>
        <w:rPr>
          <w:rFonts w:ascii="Times New Roman" w:eastAsia="Bookman Old Style" w:hAnsi="Times New Roman" w:cs="Times New Roman"/>
          <w:b/>
          <w:bCs/>
          <w:sz w:val="24"/>
          <w:szCs w:val="24"/>
          <w:lang w:val="es-ES" w:eastAsia="es-ES"/>
        </w:rPr>
      </w:pPr>
      <w:r w:rsidRPr="00F86CE6">
        <w:rPr>
          <w:rFonts w:ascii="Times New Roman" w:eastAsia="Bookman Old Style" w:hAnsi="Times New Roman" w:cs="Times New Roman"/>
          <w:b/>
          <w:bCs/>
          <w:sz w:val="24"/>
          <w:szCs w:val="24"/>
          <w:lang w:val="es-ES" w:eastAsia="es-ES"/>
        </w:rPr>
        <w:t xml:space="preserve">DÉCIMO QUINTO. </w:t>
      </w:r>
      <w:r w:rsidRPr="00F86CE6">
        <w:rPr>
          <w:rFonts w:ascii="Times New Roman" w:eastAsia="Bookman Old Style" w:hAnsi="Times New Roman" w:cs="Times New Roman"/>
          <w:sz w:val="24"/>
          <w:szCs w:val="24"/>
          <w:lang w:val="es-ES" w:eastAsia="es-ES"/>
        </w:rPr>
        <w:t xml:space="preserve">Se </w:t>
      </w:r>
      <w:r w:rsidRPr="00F86CE6">
        <w:rPr>
          <w:rFonts w:ascii="Times New Roman" w:eastAsia="Bookman Old Style" w:hAnsi="Times New Roman" w:cs="Times New Roman"/>
          <w:sz w:val="24"/>
          <w:szCs w:val="24"/>
          <w:lang w:eastAsia="es-MX"/>
        </w:rPr>
        <w:t>derogan todas las disposiciones que se opongan al presente Decreto.</w:t>
      </w: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Bookman Old Style" w:hAnsi="Times New Roman" w:cs="Times New Roman"/>
          <w:sz w:val="24"/>
          <w:szCs w:val="24"/>
          <w:lang w:eastAsia="es-MX"/>
        </w:rPr>
      </w:pPr>
      <w:r w:rsidRPr="00F86CE6">
        <w:rPr>
          <w:rFonts w:ascii="Times New Roman" w:eastAsia="Bookman Old Style" w:hAnsi="Times New Roman" w:cs="Times New Roman"/>
          <w:sz w:val="24"/>
          <w:szCs w:val="24"/>
          <w:lang w:eastAsia="es-MX"/>
        </w:rPr>
        <w:t>Lo tendrá entendido la Gobernadora del Estado, haciendo que se publique y se cumpla.</w:t>
      </w:r>
    </w:p>
    <w:p w:rsidR="00AA654D" w:rsidRPr="00F86CE6" w:rsidRDefault="00AA654D" w:rsidP="00F86CE6">
      <w:pPr>
        <w:shd w:val="clear" w:color="auto" w:fill="FFFFFF"/>
        <w:spacing w:after="0" w:line="240" w:lineRule="auto"/>
        <w:jc w:val="both"/>
        <w:rPr>
          <w:rFonts w:ascii="Times New Roman" w:eastAsia="Calibri" w:hAnsi="Times New Roman" w:cs="Times New Roman"/>
          <w:sz w:val="24"/>
          <w:szCs w:val="24"/>
          <w:lang w:eastAsia="es-MX"/>
        </w:rPr>
      </w:pPr>
    </w:p>
    <w:p w:rsidR="00AA654D" w:rsidRPr="00F86CE6" w:rsidRDefault="00AA654D" w:rsidP="00F86CE6">
      <w:pPr>
        <w:shd w:val="clear" w:color="auto" w:fill="FFFFFF"/>
        <w:spacing w:after="0" w:line="240" w:lineRule="auto"/>
        <w:jc w:val="both"/>
        <w:rPr>
          <w:rFonts w:ascii="Times New Roman" w:eastAsia="Calibri" w:hAnsi="Times New Roman" w:cs="Times New Roman"/>
          <w:sz w:val="24"/>
          <w:szCs w:val="24"/>
          <w:lang w:eastAsia="es-MX"/>
        </w:rPr>
      </w:pPr>
      <w:r w:rsidRPr="00F86CE6">
        <w:rPr>
          <w:rFonts w:ascii="Times New Roman" w:eastAsia="Calibri" w:hAnsi="Times New Roman" w:cs="Times New Roman"/>
          <w:sz w:val="24"/>
          <w:szCs w:val="24"/>
          <w:lang w:eastAsia="es-MX"/>
        </w:rPr>
        <w:t xml:space="preserve">Dado en el Palacio del Poder Legislativo, en la ciudad de Toluca de Lerdo, Capital del Estado de México, a los dos días del mes de septiembre del dos mil veinticinco. </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PRESIDENTE</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DIP. MAURILIO HERNÁNDEZ GONZÁLEZ</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SECRETARIAS</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DIP. EMMA LAURA ALVAREZ VILLAVICENCIO</w:t>
      </w:r>
    </w:p>
    <w:tbl>
      <w:tblPr>
        <w:tblW w:w="0" w:type="auto"/>
        <w:jc w:val="center"/>
        <w:tblLook w:val="04A0" w:firstRow="1" w:lastRow="0" w:firstColumn="1" w:lastColumn="0" w:noHBand="0" w:noVBand="1"/>
      </w:tblPr>
      <w:tblGrid>
        <w:gridCol w:w="4699"/>
        <w:gridCol w:w="4706"/>
      </w:tblGrid>
      <w:tr w:rsidR="00AA654D" w:rsidRPr="00F86CE6" w:rsidTr="00AA654D">
        <w:trPr>
          <w:jc w:val="center"/>
        </w:trPr>
        <w:tc>
          <w:tcPr>
            <w:tcW w:w="4699" w:type="dxa"/>
            <w:shd w:val="clear" w:color="auto" w:fill="auto"/>
          </w:tcPr>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 xml:space="preserve">DIP. RUTH </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SALINAS REYES</w:t>
            </w:r>
          </w:p>
        </w:tc>
        <w:tc>
          <w:tcPr>
            <w:tcW w:w="4706" w:type="dxa"/>
            <w:shd w:val="clear" w:color="auto" w:fill="auto"/>
          </w:tcPr>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 xml:space="preserve">DIP. ARACELI </w:t>
            </w:r>
          </w:p>
          <w:p w:rsidR="00AA654D" w:rsidRPr="00F86CE6" w:rsidRDefault="00AA654D" w:rsidP="00F86CE6">
            <w:pPr>
              <w:spacing w:after="0" w:line="240" w:lineRule="auto"/>
              <w:jc w:val="center"/>
              <w:rPr>
                <w:rFonts w:ascii="Times New Roman" w:eastAsia="Calibri" w:hAnsi="Times New Roman" w:cs="Times New Roman"/>
                <w:b/>
                <w:sz w:val="24"/>
                <w:szCs w:val="24"/>
                <w:lang w:eastAsia="es-MX"/>
              </w:rPr>
            </w:pPr>
            <w:r w:rsidRPr="00F86CE6">
              <w:rPr>
                <w:rFonts w:ascii="Times New Roman" w:eastAsia="Calibri" w:hAnsi="Times New Roman" w:cs="Times New Roman"/>
                <w:b/>
                <w:sz w:val="24"/>
                <w:szCs w:val="24"/>
                <w:lang w:eastAsia="es-MX"/>
              </w:rPr>
              <w:t xml:space="preserve">CASASOLA SALAZAR </w:t>
            </w:r>
          </w:p>
        </w:tc>
      </w:tr>
    </w:tbl>
    <w:p w:rsidR="00ED3721" w:rsidRPr="00F86CE6" w:rsidRDefault="00ED3721" w:rsidP="00F86CE6">
      <w:pPr>
        <w:spacing w:after="0" w:line="240" w:lineRule="auto"/>
        <w:jc w:val="center"/>
        <w:rPr>
          <w:rFonts w:ascii="Times New Roman" w:hAnsi="Times New Roman" w:cs="Times New Roman"/>
          <w:sz w:val="24"/>
          <w:szCs w:val="24"/>
        </w:rPr>
      </w:pPr>
    </w:p>
    <w:p w:rsidR="00AE37AF" w:rsidRPr="00F86CE6" w:rsidRDefault="00AE37AF"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(Fin del documento)</w:t>
      </w:r>
    </w:p>
    <w:p w:rsidR="00AE37AF" w:rsidRPr="00F86CE6" w:rsidRDefault="00AE37AF" w:rsidP="00F86CE6">
      <w:pPr>
        <w:spacing w:after="0" w:line="240" w:lineRule="auto"/>
        <w:jc w:val="center"/>
        <w:rPr>
          <w:rFonts w:ascii="Times New Roman" w:hAnsi="Times New Roman" w:cs="Times New Roman"/>
          <w:sz w:val="24"/>
          <w:szCs w:val="24"/>
        </w:rPr>
      </w:pP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Leídos los antecedentes del dictamen pido a quienes este por su turno a discusión se sirvan levantar la mano, gracias ¿En contra? gracias ¿En abstención?</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Presidente la propuesta ha sido aprobada por mayoría de votos.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Abro la discusión en lo general y consulto a las diputadas y los diputados si desea hacer uso de la palabra ¿Diputado Omar Ortega Álvarez? Diputada</w:t>
      </w:r>
      <w:r w:rsidR="00060C70" w:rsidRPr="00F86CE6">
        <w:rPr>
          <w:rFonts w:ascii="Times New Roman" w:hAnsi="Times New Roman" w:cs="Times New Roman"/>
          <w:sz w:val="24"/>
          <w:szCs w:val="24"/>
        </w:rPr>
        <w:t xml:space="preserve">… </w:t>
      </w:r>
      <w:r w:rsidRPr="00F86CE6">
        <w:rPr>
          <w:rFonts w:ascii="Times New Roman" w:hAnsi="Times New Roman" w:cs="Times New Roman"/>
          <w:sz w:val="24"/>
          <w:szCs w:val="24"/>
        </w:rPr>
        <w:t>adelante diputado.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w:t>
      </w:r>
      <w:r w:rsidR="00C134C5" w:rsidRPr="00F86CE6">
        <w:rPr>
          <w:rFonts w:ascii="Times New Roman" w:hAnsi="Times New Roman" w:cs="Times New Roman"/>
          <w:sz w:val="24"/>
          <w:szCs w:val="24"/>
        </w:rPr>
        <w:t>.</w:t>
      </w:r>
      <w:r w:rsidRPr="00F86CE6">
        <w:rPr>
          <w:rFonts w:ascii="Times New Roman" w:hAnsi="Times New Roman" w:cs="Times New Roman"/>
          <w:sz w:val="24"/>
          <w:szCs w:val="24"/>
        </w:rPr>
        <w:t xml:space="preserve"> OMAR ORTEGA ÁLVAREZ</w:t>
      </w:r>
      <w:r w:rsidR="004D6080" w:rsidRPr="00F86CE6">
        <w:rPr>
          <w:rFonts w:ascii="Times New Roman" w:hAnsi="Times New Roman" w:cs="Times New Roman"/>
          <w:sz w:val="24"/>
          <w:szCs w:val="24"/>
        </w:rPr>
        <w:t xml:space="preserve"> (Desde su curul)</w:t>
      </w:r>
      <w:r w:rsidR="007B50F0" w:rsidRPr="00F86CE6">
        <w:rPr>
          <w:rFonts w:ascii="Times New Roman" w:hAnsi="Times New Roman" w:cs="Times New Roman"/>
          <w:sz w:val="24"/>
          <w:szCs w:val="24"/>
        </w:rPr>
        <w:t>.</w:t>
      </w:r>
      <w:r w:rsidRPr="00F86CE6">
        <w:rPr>
          <w:rFonts w:ascii="Times New Roman" w:hAnsi="Times New Roman" w:cs="Times New Roman"/>
          <w:sz w:val="24"/>
          <w:szCs w:val="24"/>
        </w:rPr>
        <w:t xml:space="preserve"> En términos de la fracción II del </w:t>
      </w:r>
      <w:r w:rsidR="00040A63" w:rsidRPr="00F86CE6">
        <w:rPr>
          <w:rFonts w:ascii="Times New Roman" w:hAnsi="Times New Roman" w:cs="Times New Roman"/>
          <w:sz w:val="24"/>
          <w:szCs w:val="24"/>
        </w:rPr>
        <w:t>artículo</w:t>
      </w:r>
      <w:r w:rsidRPr="00F86CE6">
        <w:rPr>
          <w:rFonts w:ascii="Times New Roman" w:hAnsi="Times New Roman" w:cs="Times New Roman"/>
          <w:sz w:val="24"/>
          <w:szCs w:val="24"/>
        </w:rPr>
        <w:t xml:space="preserve"> 105, así como del 106 del Reglamento de este Poder Legislativo</w:t>
      </w:r>
      <w:r w:rsidR="00C134C5" w:rsidRPr="00F86CE6">
        <w:rPr>
          <w:rFonts w:ascii="Times New Roman" w:hAnsi="Times New Roman" w:cs="Times New Roman"/>
          <w:sz w:val="24"/>
          <w:szCs w:val="24"/>
        </w:rPr>
        <w:t>,</w:t>
      </w:r>
      <w:r w:rsidRPr="00F86CE6">
        <w:rPr>
          <w:rFonts w:ascii="Times New Roman" w:hAnsi="Times New Roman" w:cs="Times New Roman"/>
          <w:sz w:val="24"/>
          <w:szCs w:val="24"/>
        </w:rPr>
        <w:t xml:space="preserve"> solicito una moción suspensiva que l</w:t>
      </w:r>
      <w:r w:rsidR="004D6080" w:rsidRPr="00F86CE6">
        <w:rPr>
          <w:rFonts w:ascii="Times New Roman" w:hAnsi="Times New Roman" w:cs="Times New Roman"/>
          <w:sz w:val="24"/>
          <w:szCs w:val="24"/>
        </w:rPr>
        <w:t>e</w:t>
      </w:r>
      <w:r w:rsidR="00E06AFD" w:rsidRPr="00F86CE6">
        <w:rPr>
          <w:rFonts w:ascii="Times New Roman" w:hAnsi="Times New Roman" w:cs="Times New Roman"/>
          <w:sz w:val="24"/>
          <w:szCs w:val="24"/>
        </w:rPr>
        <w:t xml:space="preserve"> de</w:t>
      </w:r>
      <w:r w:rsidRPr="00F86CE6">
        <w:rPr>
          <w:rFonts w:ascii="Times New Roman" w:hAnsi="Times New Roman" w:cs="Times New Roman"/>
          <w:sz w:val="24"/>
          <w:szCs w:val="24"/>
        </w:rPr>
        <w:t xml:space="preserve"> tr</w:t>
      </w:r>
      <w:r w:rsidR="00E06AFD" w:rsidRPr="00F86CE6">
        <w:rPr>
          <w:rFonts w:ascii="Times New Roman" w:hAnsi="Times New Roman" w:cs="Times New Roman"/>
          <w:sz w:val="24"/>
          <w:szCs w:val="24"/>
        </w:rPr>
        <w:t>á</w:t>
      </w:r>
      <w:r w:rsidRPr="00F86CE6">
        <w:rPr>
          <w:rFonts w:ascii="Times New Roman" w:hAnsi="Times New Roman" w:cs="Times New Roman"/>
          <w:sz w:val="24"/>
          <w:szCs w:val="24"/>
        </w:rPr>
        <w:t>mite correspondiente y me permita hacer el planteamiento.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Tiene el uso de la palabra el diputado Omar Ortega para fundamentar su moción suspensiva.</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w:t>
      </w:r>
      <w:r w:rsidR="00C61ABB" w:rsidRPr="00F86CE6">
        <w:rPr>
          <w:rFonts w:ascii="Times New Roman" w:hAnsi="Times New Roman" w:cs="Times New Roman"/>
          <w:sz w:val="24"/>
          <w:szCs w:val="24"/>
        </w:rPr>
        <w:t xml:space="preserve">. </w:t>
      </w:r>
      <w:r w:rsidRPr="00F86CE6">
        <w:rPr>
          <w:rFonts w:ascii="Times New Roman" w:hAnsi="Times New Roman" w:cs="Times New Roman"/>
          <w:sz w:val="24"/>
          <w:szCs w:val="24"/>
        </w:rPr>
        <w:t>OMAR ORTEGA ÁLVAREZ</w:t>
      </w:r>
      <w:r w:rsidR="007B50F0" w:rsidRPr="00F86CE6">
        <w:rPr>
          <w:rFonts w:ascii="Times New Roman" w:hAnsi="Times New Roman" w:cs="Times New Roman"/>
          <w:sz w:val="24"/>
          <w:szCs w:val="24"/>
        </w:rPr>
        <w:t>.</w:t>
      </w:r>
      <w:r w:rsidRPr="00F86CE6">
        <w:rPr>
          <w:rFonts w:ascii="Times New Roman" w:hAnsi="Times New Roman" w:cs="Times New Roman"/>
          <w:sz w:val="24"/>
          <w:szCs w:val="24"/>
        </w:rPr>
        <w:t xml:space="preserve"> Con la venia de la Presidencia y los integrantes de esta LXII Legislatura, y a nombre del de la voz y de la compañera diputada Araceli Casasola, vengo a presentar esta solicitud de moción suspensiva en términos de los artículos 28 de la Ley </w:t>
      </w:r>
      <w:r w:rsidR="007B50F0" w:rsidRPr="00F86CE6">
        <w:rPr>
          <w:rFonts w:ascii="Times New Roman" w:hAnsi="Times New Roman" w:cs="Times New Roman"/>
          <w:sz w:val="24"/>
          <w:szCs w:val="24"/>
        </w:rPr>
        <w:t xml:space="preserve">Orgánica </w:t>
      </w:r>
      <w:r w:rsidRPr="00F86CE6">
        <w:rPr>
          <w:rFonts w:ascii="Times New Roman" w:hAnsi="Times New Roman" w:cs="Times New Roman"/>
          <w:sz w:val="24"/>
          <w:szCs w:val="24"/>
        </w:rPr>
        <w:t>del Poder Legislativo del Estado Libre y Soberano de México, los artículos 65, 99,</w:t>
      </w:r>
      <w:r w:rsidR="007B3418" w:rsidRPr="00F86CE6">
        <w:rPr>
          <w:rFonts w:ascii="Times New Roman" w:hAnsi="Times New Roman" w:cs="Times New Roman"/>
          <w:sz w:val="24"/>
          <w:szCs w:val="24"/>
        </w:rPr>
        <w:t xml:space="preserve"> </w:t>
      </w:r>
      <w:r w:rsidRPr="00F86CE6">
        <w:rPr>
          <w:rFonts w:ascii="Times New Roman" w:hAnsi="Times New Roman" w:cs="Times New Roman"/>
          <w:sz w:val="24"/>
          <w:szCs w:val="24"/>
        </w:rPr>
        <w:t>100,</w:t>
      </w:r>
      <w:r w:rsidR="007B3418" w:rsidRPr="00F86CE6">
        <w:rPr>
          <w:rFonts w:ascii="Times New Roman" w:hAnsi="Times New Roman" w:cs="Times New Roman"/>
          <w:sz w:val="24"/>
          <w:szCs w:val="24"/>
        </w:rPr>
        <w:t xml:space="preserve"> </w:t>
      </w:r>
      <w:r w:rsidRPr="00F86CE6">
        <w:rPr>
          <w:rFonts w:ascii="Times New Roman" w:hAnsi="Times New Roman" w:cs="Times New Roman"/>
          <w:sz w:val="24"/>
          <w:szCs w:val="24"/>
        </w:rPr>
        <w:t>105 y 106 de Reglamento del Poder Legislativo del Estado de México, ambos integrantes del Grupo Parlamentario del Partido Revolucionario Democrático, sometemos a est</w:t>
      </w:r>
      <w:r w:rsidR="009B148F" w:rsidRPr="00F86CE6">
        <w:rPr>
          <w:rFonts w:ascii="Times New Roman" w:hAnsi="Times New Roman" w:cs="Times New Roman"/>
          <w:sz w:val="24"/>
          <w:szCs w:val="24"/>
        </w:rPr>
        <w:t>a</w:t>
      </w:r>
      <w:r w:rsidRPr="00F86CE6">
        <w:rPr>
          <w:rFonts w:ascii="Times New Roman" w:hAnsi="Times New Roman" w:cs="Times New Roman"/>
          <w:sz w:val="24"/>
          <w:szCs w:val="24"/>
        </w:rPr>
        <w:t xml:space="preserve"> Honorable Legislatura del Estado de México la moción suspensiva, para detener el </w:t>
      </w:r>
      <w:r w:rsidR="009B148F" w:rsidRPr="00F86CE6">
        <w:rPr>
          <w:rFonts w:ascii="Times New Roman" w:hAnsi="Times New Roman" w:cs="Times New Roman"/>
          <w:sz w:val="24"/>
          <w:szCs w:val="24"/>
        </w:rPr>
        <w:t>trámite</w:t>
      </w:r>
      <w:r w:rsidRPr="00F86CE6">
        <w:rPr>
          <w:rFonts w:ascii="Times New Roman" w:hAnsi="Times New Roman" w:cs="Times New Roman"/>
          <w:sz w:val="24"/>
          <w:szCs w:val="24"/>
        </w:rPr>
        <w:t xml:space="preserve"> del </w:t>
      </w:r>
      <w:r w:rsidR="007B50F0"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 xml:space="preserve">correspondiente a la </w:t>
      </w:r>
      <w:r w:rsidR="007B50F0" w:rsidRPr="00F86CE6">
        <w:rPr>
          <w:rFonts w:ascii="Times New Roman" w:hAnsi="Times New Roman" w:cs="Times New Roman"/>
          <w:sz w:val="24"/>
          <w:szCs w:val="24"/>
        </w:rPr>
        <w:t xml:space="preserve">Iniciativa </w:t>
      </w:r>
      <w:r w:rsidRPr="00F86CE6">
        <w:rPr>
          <w:rFonts w:ascii="Times New Roman" w:hAnsi="Times New Roman" w:cs="Times New Roman"/>
          <w:sz w:val="24"/>
          <w:szCs w:val="24"/>
        </w:rPr>
        <w:t xml:space="preserve">con </w:t>
      </w:r>
      <w:r w:rsidR="007B50F0" w:rsidRPr="00F86CE6">
        <w:rPr>
          <w:rFonts w:ascii="Times New Roman" w:hAnsi="Times New Roman" w:cs="Times New Roman"/>
          <w:sz w:val="24"/>
          <w:szCs w:val="24"/>
        </w:rPr>
        <w:t xml:space="preserve">Proyecto </w:t>
      </w:r>
      <w:r w:rsidRPr="00F86CE6">
        <w:rPr>
          <w:rFonts w:ascii="Times New Roman" w:hAnsi="Times New Roman" w:cs="Times New Roman"/>
          <w:sz w:val="24"/>
          <w:szCs w:val="24"/>
        </w:rPr>
        <w:t xml:space="preserve">de </w:t>
      </w:r>
      <w:r w:rsidR="007B50F0" w:rsidRPr="00F86CE6">
        <w:rPr>
          <w:rFonts w:ascii="Times New Roman" w:hAnsi="Times New Roman" w:cs="Times New Roman"/>
          <w:sz w:val="24"/>
          <w:szCs w:val="24"/>
        </w:rPr>
        <w:t xml:space="preserve">Decreto </w:t>
      </w:r>
      <w:r w:rsidRPr="00F86CE6">
        <w:rPr>
          <w:rFonts w:ascii="Times New Roman" w:hAnsi="Times New Roman" w:cs="Times New Roman"/>
          <w:sz w:val="24"/>
          <w:szCs w:val="24"/>
        </w:rPr>
        <w:t xml:space="preserve">por el que se expide la Ley Orgánica del Poder Judicial, presentada por el </w:t>
      </w:r>
      <w:r w:rsidR="007B50F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 xml:space="preserve">del Grupo Parlamentario del Partido morena, el </w:t>
      </w:r>
      <w:r w:rsidR="007B50F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 xml:space="preserve">del Grupo Parlamentario del Partido Verde Ecologista de México y el </w:t>
      </w:r>
      <w:r w:rsidR="007B50F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del Grupo Parlamentario del Partido del Trabajo, al tenor de las siguientes:</w:t>
      </w:r>
    </w:p>
    <w:p w:rsidR="005B0A1B" w:rsidRPr="00F86CE6" w:rsidRDefault="005B0A1B"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EXPOSICIÓN DE MOTIVOS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El presente </w:t>
      </w:r>
      <w:r w:rsidR="007B50F0"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 xml:space="preserve">que se pretende aprobar con </w:t>
      </w:r>
      <w:r w:rsidR="007B50F0" w:rsidRPr="00F86CE6">
        <w:rPr>
          <w:rFonts w:ascii="Times New Roman" w:hAnsi="Times New Roman" w:cs="Times New Roman"/>
          <w:sz w:val="24"/>
          <w:szCs w:val="24"/>
        </w:rPr>
        <w:t xml:space="preserve">Proyecto </w:t>
      </w:r>
      <w:r w:rsidRPr="00F86CE6">
        <w:rPr>
          <w:rFonts w:ascii="Times New Roman" w:hAnsi="Times New Roman" w:cs="Times New Roman"/>
          <w:sz w:val="24"/>
          <w:szCs w:val="24"/>
        </w:rPr>
        <w:t xml:space="preserve">de </w:t>
      </w:r>
      <w:r w:rsidR="007B50F0" w:rsidRPr="00F86CE6">
        <w:rPr>
          <w:rFonts w:ascii="Times New Roman" w:hAnsi="Times New Roman" w:cs="Times New Roman"/>
          <w:sz w:val="24"/>
          <w:szCs w:val="24"/>
        </w:rPr>
        <w:t xml:space="preserve">Decreto </w:t>
      </w:r>
      <w:r w:rsidRPr="00F86CE6">
        <w:rPr>
          <w:rFonts w:ascii="Times New Roman" w:hAnsi="Times New Roman" w:cs="Times New Roman"/>
          <w:sz w:val="24"/>
          <w:szCs w:val="24"/>
        </w:rPr>
        <w:t xml:space="preserve">correspondiente a la </w:t>
      </w:r>
      <w:r w:rsidR="007B50F0" w:rsidRPr="00F86CE6">
        <w:rPr>
          <w:rFonts w:ascii="Times New Roman" w:hAnsi="Times New Roman" w:cs="Times New Roman"/>
          <w:sz w:val="24"/>
          <w:szCs w:val="24"/>
        </w:rPr>
        <w:t xml:space="preserve">Iniciativa </w:t>
      </w:r>
      <w:r w:rsidRPr="00F86CE6">
        <w:rPr>
          <w:rFonts w:ascii="Times New Roman" w:hAnsi="Times New Roman" w:cs="Times New Roman"/>
          <w:sz w:val="24"/>
          <w:szCs w:val="24"/>
        </w:rPr>
        <w:t xml:space="preserve">que expide la Ley Orgánica del Poder Judicial del Estado de México, presentada por el </w:t>
      </w:r>
      <w:r w:rsidR="007B50F0" w:rsidRPr="00F86CE6">
        <w:rPr>
          <w:rFonts w:ascii="Times New Roman" w:hAnsi="Times New Roman" w:cs="Times New Roman"/>
          <w:sz w:val="24"/>
          <w:szCs w:val="24"/>
        </w:rPr>
        <w:t xml:space="preserve">Coordinador </w:t>
      </w:r>
      <w:r w:rsidRPr="00F86CE6">
        <w:rPr>
          <w:rFonts w:ascii="Times New Roman" w:hAnsi="Times New Roman" w:cs="Times New Roman"/>
          <w:sz w:val="24"/>
          <w:szCs w:val="24"/>
        </w:rPr>
        <w:t xml:space="preserve">de los Grupos Parlamentarios antes mencionados, busca cumplir con el plazo de 160 días contados a partir de la entrada en vigor del </w:t>
      </w:r>
      <w:r w:rsidR="007B50F0" w:rsidRPr="00F86CE6">
        <w:rPr>
          <w:rFonts w:ascii="Times New Roman" w:hAnsi="Times New Roman" w:cs="Times New Roman"/>
          <w:sz w:val="24"/>
          <w:szCs w:val="24"/>
        </w:rPr>
        <w:t xml:space="preserve">Decreto </w:t>
      </w:r>
      <w:r w:rsidRPr="00F86CE6">
        <w:rPr>
          <w:rFonts w:ascii="Times New Roman" w:hAnsi="Times New Roman" w:cs="Times New Roman"/>
          <w:sz w:val="24"/>
          <w:szCs w:val="24"/>
        </w:rPr>
        <w:t>número 63, publicado en Gaceta de Gobierno el 6 enero de 2025.</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Para realizar las adecuaciones a la Ley Orgánica  del Poder Judicial en este caso mediante una nueva Ley, el documento en cuestión que consta de 372 artículos y 16 </w:t>
      </w:r>
      <w:r w:rsidR="007B50F0" w:rsidRPr="00F86CE6">
        <w:rPr>
          <w:rFonts w:ascii="Times New Roman" w:hAnsi="Times New Roman" w:cs="Times New Roman"/>
          <w:sz w:val="24"/>
          <w:szCs w:val="24"/>
        </w:rPr>
        <w:t xml:space="preserve">artículos </w:t>
      </w:r>
      <w:r w:rsidR="001A74E4" w:rsidRPr="00F86CE6">
        <w:rPr>
          <w:rFonts w:ascii="Times New Roman" w:hAnsi="Times New Roman" w:cs="Times New Roman"/>
          <w:sz w:val="24"/>
          <w:szCs w:val="24"/>
        </w:rPr>
        <w:t xml:space="preserve">Transitorios, </w:t>
      </w:r>
      <w:r w:rsidRPr="00F86CE6">
        <w:rPr>
          <w:rFonts w:ascii="Times New Roman" w:hAnsi="Times New Roman" w:cs="Times New Roman"/>
          <w:sz w:val="24"/>
          <w:szCs w:val="24"/>
        </w:rPr>
        <w:t xml:space="preserve">mismos que lleva penas dos </w:t>
      </w:r>
      <w:r w:rsidR="001A74E4" w:rsidRPr="00F86CE6">
        <w:rPr>
          <w:rFonts w:ascii="Times New Roman" w:hAnsi="Times New Roman" w:cs="Times New Roman"/>
          <w:sz w:val="24"/>
          <w:szCs w:val="24"/>
        </w:rPr>
        <w:t xml:space="preserve">comisiones </w:t>
      </w:r>
      <w:r w:rsidRPr="00F86CE6">
        <w:rPr>
          <w:rFonts w:ascii="Times New Roman" w:hAnsi="Times New Roman" w:cs="Times New Roman"/>
          <w:sz w:val="24"/>
          <w:szCs w:val="24"/>
        </w:rPr>
        <w:t xml:space="preserve">de </w:t>
      </w:r>
      <w:r w:rsidR="001A74E4" w:rsidRPr="00F86CE6">
        <w:rPr>
          <w:rFonts w:ascii="Times New Roman" w:hAnsi="Times New Roman" w:cs="Times New Roman"/>
          <w:sz w:val="24"/>
          <w:szCs w:val="24"/>
        </w:rPr>
        <w:t xml:space="preserve">estudio </w:t>
      </w:r>
      <w:r w:rsidRPr="00F86CE6">
        <w:rPr>
          <w:rFonts w:ascii="Times New Roman" w:hAnsi="Times New Roman" w:cs="Times New Roman"/>
          <w:sz w:val="24"/>
          <w:szCs w:val="24"/>
        </w:rPr>
        <w:t>sin participación del Poder Judicial del Estado de México, en su análisis fue proporcionado sin la debida anticipación impidiendo un estudio responsable, minucioso y profundo de su contenido, no resulta jurídicamente admisible ni políticamente responsable abordar con ligereza la arquitectura, orgánica, administrativa y presupuestal de ninguno de los poderes del Estado, desde la bancada del Partido de la Revolución Democrática, sostenemos que se trata de un ámbito que exige planeación normativa, análisis de impacto financiero y respeto a los principios constitucionales de división de poderes y autonomía funcional.</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En tal sentido, hemos subrayado la imperiosa necesidad de impulsar una reforma integral y de carácter estructural, garantizando derechos y salvaguardando el orden constitucional; sin embargo, esta iniciativa no fortalece el Poder Judicial del Estado de México, por el contrario, lo coloca en una ruta de vulnerabilidad frente a intereses externos, partidistas y coyunturales.</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La entrega tardía de un dictamen de tal magnitud constituye un obstáculo insalvable para el análisis parlamentario serio y de calidad que demanda a la ciudadanía del Estado de México, la </w:t>
      </w:r>
      <w:r w:rsidRPr="00F86CE6">
        <w:rPr>
          <w:rFonts w:ascii="Times New Roman" w:hAnsi="Times New Roman" w:cs="Times New Roman"/>
          <w:sz w:val="24"/>
          <w:szCs w:val="24"/>
        </w:rPr>
        <w:lastRenderedPageBreak/>
        <w:t>pretensión de someter a un procedimiento de aprobación exprés en un cuerpo normativo de tal trascendencia no sólo constituye una deficiencia en la praxis parlamentaria sino que además vulnera principios rectores de la función legislativa como la transparencia, la deliberación democrática, la publicidad de los actos y la responsabilidad institucional, tal proceder conlleva el riesgo de avalar disposiciones normativas carentes de legitimidad, sustantivas y consenso plural sin haber garantizado el debido del proceso del parlamento abierto ni haber ponderado de manera exhaustiva las implicaciones jurídicas institucionales, presupuestales y sociales que la expedición de esta ley acarrearía.</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En un Congreso que debe ser garante del diálogo democrático y la construcción de acuerdos, resulta inadmisible, que se intente sustituir la liberación con prisa o que se relegue el análisis técnico con aras de resolver con inmediatez la labor parlamentaria, exige estudio, reflexión y apertura, no imposición ni simulación.</w:t>
      </w:r>
    </w:p>
    <w:p w:rsidR="007B50F0"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Sostenemos que este </w:t>
      </w:r>
      <w:r w:rsidR="007B50F0" w:rsidRPr="00F86CE6">
        <w:rPr>
          <w:rFonts w:ascii="Times New Roman" w:hAnsi="Times New Roman" w:cs="Times New Roman"/>
          <w:sz w:val="24"/>
          <w:szCs w:val="24"/>
        </w:rPr>
        <w:t xml:space="preserve">Dictamen </w:t>
      </w:r>
      <w:r w:rsidRPr="00F86CE6">
        <w:rPr>
          <w:rFonts w:ascii="Times New Roman" w:hAnsi="Times New Roman" w:cs="Times New Roman"/>
          <w:sz w:val="24"/>
          <w:szCs w:val="24"/>
        </w:rPr>
        <w:t>carece de un estudio a profundidad, argumentos sostenibles para su aprobación, además de constantes cambios en el proyecto original que nunca fueron compartidos con todos los miembros de las Comisiones Unidas de Gobernación y Puntos Constitucionales, y de Procuración y Administración de Justicia, al respecto el Reglamento del Poder Legislativo del Estado de México Libre dice lo siguiente</w:t>
      </w:r>
      <w:r w:rsidR="007B50F0" w:rsidRPr="00F86CE6">
        <w:rPr>
          <w:rFonts w:ascii="Times New Roman" w:hAnsi="Times New Roman" w:cs="Times New Roman"/>
          <w:sz w:val="24"/>
          <w:szCs w:val="24"/>
        </w:rPr>
        <w:t>:</w:t>
      </w:r>
    </w:p>
    <w:p w:rsidR="005B0A1B" w:rsidRPr="00F86CE6" w:rsidRDefault="007B50F0"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E</w:t>
      </w:r>
      <w:r w:rsidR="005B0A1B" w:rsidRPr="00F86CE6">
        <w:rPr>
          <w:rFonts w:ascii="Times New Roman" w:hAnsi="Times New Roman" w:cs="Times New Roman"/>
          <w:sz w:val="24"/>
          <w:szCs w:val="24"/>
        </w:rPr>
        <w:t>l artículo 78, fracción I, encabezado título de dictamen donde se especifique el asunto y objeto del mismo, así como el ordenamiento u ordenamientos que pretenda expedir, reformar, adicionar o derogar o abrogar, así hasta la fracción XII y XIII, que habla del procedimiento y su tratamiento en las comisiones, esto en razón del tiempo se desprende lo siguiente:</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1. La </w:t>
      </w:r>
      <w:r w:rsidR="007B50F0" w:rsidRPr="00F86CE6">
        <w:rPr>
          <w:rFonts w:ascii="Times New Roman" w:hAnsi="Times New Roman" w:cs="Times New Roman"/>
          <w:sz w:val="24"/>
          <w:szCs w:val="24"/>
        </w:rPr>
        <w:t xml:space="preserve">Iniciativa </w:t>
      </w:r>
      <w:r w:rsidRPr="00F86CE6">
        <w:rPr>
          <w:rFonts w:ascii="Times New Roman" w:hAnsi="Times New Roman" w:cs="Times New Roman"/>
          <w:sz w:val="24"/>
          <w:szCs w:val="24"/>
        </w:rPr>
        <w:t xml:space="preserve">en mención fue presentada el pasado 27 de agosto del presente año en la celebración de la Sesión de Diputación Permanente convocada a reunión de trabajo de comisiones unidas el día viernes 29 de agosto a las </w:t>
      </w:r>
      <w:r w:rsidR="007B50F0" w:rsidRPr="00F86CE6">
        <w:rPr>
          <w:rFonts w:ascii="Times New Roman" w:hAnsi="Times New Roman" w:cs="Times New Roman"/>
          <w:sz w:val="24"/>
          <w:szCs w:val="24"/>
        </w:rPr>
        <w:t>trece horas</w:t>
      </w:r>
      <w:r w:rsidRPr="00F86CE6">
        <w:rPr>
          <w:rFonts w:ascii="Times New Roman" w:hAnsi="Times New Roman" w:cs="Times New Roman"/>
          <w:sz w:val="24"/>
          <w:szCs w:val="24"/>
        </w:rPr>
        <w:t xml:space="preserve">, sin un previo análisis y suficiente discusión se determinó que estaba lo suficientemente estudiada para aprobarse el día primero de septiembre en reunión de comisiones unidas, comisiones que fue citada para las </w:t>
      </w:r>
      <w:r w:rsidR="007B50F0" w:rsidRPr="00F86CE6">
        <w:rPr>
          <w:rFonts w:ascii="Times New Roman" w:hAnsi="Times New Roman" w:cs="Times New Roman"/>
          <w:sz w:val="24"/>
          <w:szCs w:val="24"/>
        </w:rPr>
        <w:t>diecisiete</w:t>
      </w:r>
      <w:r w:rsidRPr="00F86CE6">
        <w:rPr>
          <w:rFonts w:ascii="Times New Roman" w:hAnsi="Times New Roman" w:cs="Times New Roman"/>
          <w:sz w:val="24"/>
          <w:szCs w:val="24"/>
        </w:rPr>
        <w:t xml:space="preserve"> horas en reunión y postergado su inicio hasta las </w:t>
      </w:r>
      <w:r w:rsidR="007B50F0" w:rsidRPr="00F86CE6">
        <w:rPr>
          <w:rFonts w:ascii="Times New Roman" w:hAnsi="Times New Roman" w:cs="Times New Roman"/>
          <w:sz w:val="24"/>
          <w:szCs w:val="24"/>
        </w:rPr>
        <w:t>diecinueve</w:t>
      </w:r>
      <w:r w:rsidRPr="00F86CE6">
        <w:rPr>
          <w:rFonts w:ascii="Times New Roman" w:hAnsi="Times New Roman" w:cs="Times New Roman"/>
          <w:sz w:val="24"/>
          <w:szCs w:val="24"/>
        </w:rPr>
        <w:t xml:space="preserve"> horas en donde la opacidad del proceso legislativo, el desaseo y la premura resultaron un proyecto desconocido que se aprobó por mayoría de votos, en lo general, además de que el proyecto en trabajo no se trabajó en mesas, que consta este de más de 300 artículos, fue compartido 5 minutos antes del inicio de las comisiones.</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2. No se tenía por escrito la versión final del documento que se aprobó y fue desconocido hasta unos minutos antes de la aprobación dejando de lado una revisión de profundidad que pudiese advertir el impacto de los cambios realizados en el dictamen que se aprobó por mayoría de votos.</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3. La justificación de la </w:t>
      </w:r>
      <w:r w:rsidR="00A25932" w:rsidRPr="00F86CE6">
        <w:rPr>
          <w:rFonts w:ascii="Times New Roman" w:hAnsi="Times New Roman" w:cs="Times New Roman"/>
          <w:sz w:val="24"/>
          <w:szCs w:val="24"/>
        </w:rPr>
        <w:t xml:space="preserve">Iniciativa </w:t>
      </w:r>
      <w:r w:rsidRPr="00F86CE6">
        <w:rPr>
          <w:rFonts w:ascii="Times New Roman" w:hAnsi="Times New Roman" w:cs="Times New Roman"/>
          <w:sz w:val="24"/>
          <w:szCs w:val="24"/>
        </w:rPr>
        <w:t>que se pretende aprobar en pleno dista mucho de ser una propuesta coherente, sustentada y acorde a los principios de legalidad, a la luz de un análisis objetivo, del contexto de la misma existen muchas irregularidades y contradicciones, si bien hay un mandato constitucional que debemos acatar eso no implica que lo hagamos con limitaciones sin la opinión del propio poder al que buscamos reestructurar o sin escuchar a la ciudadanía.</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4. Referente al artículo primero, la función jurisdiccional se entiende como la actividad que realizan los órganos del estado, principalmente tribunales y jueces para resolver conflictos entre las personas o entre éstas y el propio estado, bajo este parámetro es evidente que la figura del presidente o presidenta del Tribunal </w:t>
      </w:r>
      <w:r w:rsidR="00A25932" w:rsidRPr="00F86CE6">
        <w:rPr>
          <w:rFonts w:ascii="Times New Roman" w:hAnsi="Times New Roman" w:cs="Times New Roman"/>
          <w:sz w:val="24"/>
          <w:szCs w:val="24"/>
        </w:rPr>
        <w:t xml:space="preserve">Superior </w:t>
      </w:r>
      <w:r w:rsidRPr="00F86CE6">
        <w:rPr>
          <w:rFonts w:ascii="Times New Roman" w:hAnsi="Times New Roman" w:cs="Times New Roman"/>
          <w:sz w:val="24"/>
          <w:szCs w:val="24"/>
        </w:rPr>
        <w:t xml:space="preserve">de Justicia no puede ser considerada como un </w:t>
      </w:r>
      <w:r w:rsidR="00A25932" w:rsidRPr="00F86CE6">
        <w:rPr>
          <w:rFonts w:ascii="Times New Roman" w:hAnsi="Times New Roman" w:cs="Times New Roman"/>
          <w:sz w:val="24"/>
          <w:szCs w:val="24"/>
        </w:rPr>
        <w:t xml:space="preserve">Órgano </w:t>
      </w:r>
      <w:r w:rsidRPr="00F86CE6">
        <w:rPr>
          <w:rFonts w:ascii="Times New Roman" w:hAnsi="Times New Roman" w:cs="Times New Roman"/>
          <w:sz w:val="24"/>
          <w:szCs w:val="24"/>
        </w:rPr>
        <w:t>Jurisdiccional en si misma.</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 xml:space="preserve">En primer lugar, la Presidencia constituye una función de representación y dirección administrativa dentro del Poder Judicial, pero no un ente colegiado con capacidad de emitir resoluciones judiciales en con traste la persona Titular de la Presidencia, carece de competencia para resolver controversias jurídicas por si misma ya que sus atribuciones se limitan a la representación institucional, la dirección administrativa parcial y la coordinación de ciertos trabajos interno del </w:t>
      </w:r>
      <w:r w:rsidR="00A25932" w:rsidRPr="00F86CE6">
        <w:rPr>
          <w:rFonts w:ascii="Times New Roman" w:hAnsi="Times New Roman" w:cs="Times New Roman"/>
          <w:sz w:val="24"/>
          <w:szCs w:val="24"/>
        </w:rPr>
        <w:t>t</w:t>
      </w:r>
      <w:r w:rsidRPr="00F86CE6">
        <w:rPr>
          <w:rFonts w:ascii="Times New Roman" w:hAnsi="Times New Roman" w:cs="Times New Roman"/>
          <w:sz w:val="24"/>
          <w:szCs w:val="24"/>
        </w:rPr>
        <w:t>ribunal, son de naturaleza organizativa y administrativa, no jurisdiccional.</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lastRenderedPageBreak/>
        <w:tab/>
      </w:r>
      <w:r w:rsidR="00A25932" w:rsidRPr="00F86CE6">
        <w:rPr>
          <w:rFonts w:ascii="Times New Roman" w:hAnsi="Times New Roman" w:cs="Times New Roman"/>
          <w:sz w:val="24"/>
          <w:szCs w:val="24"/>
        </w:rPr>
        <w:t>5</w:t>
      </w:r>
      <w:r w:rsidRPr="00F86CE6">
        <w:rPr>
          <w:rFonts w:ascii="Times New Roman" w:hAnsi="Times New Roman" w:cs="Times New Roman"/>
          <w:sz w:val="24"/>
          <w:szCs w:val="24"/>
        </w:rPr>
        <w:t>.</w:t>
      </w:r>
      <w:r w:rsidRPr="00F86CE6">
        <w:rPr>
          <w:rFonts w:ascii="Times New Roman" w:hAnsi="Times New Roman" w:cs="Times New Roman"/>
          <w:b/>
          <w:sz w:val="24"/>
          <w:szCs w:val="24"/>
        </w:rPr>
        <w:t xml:space="preserve"> </w:t>
      </w:r>
      <w:r w:rsidRPr="00F86CE6">
        <w:rPr>
          <w:rFonts w:ascii="Times New Roman" w:hAnsi="Times New Roman" w:cs="Times New Roman"/>
          <w:sz w:val="24"/>
          <w:szCs w:val="24"/>
        </w:rPr>
        <w:t xml:space="preserve">Referente al artículo 15, la independencia en gestión y la no intromisión como </w:t>
      </w:r>
      <w:r w:rsidR="00A25932" w:rsidRPr="00F86CE6">
        <w:rPr>
          <w:rFonts w:ascii="Times New Roman" w:hAnsi="Times New Roman" w:cs="Times New Roman"/>
          <w:sz w:val="24"/>
          <w:szCs w:val="24"/>
        </w:rPr>
        <w:t>principios rectores</w:t>
      </w:r>
      <w:r w:rsidRPr="00F86CE6">
        <w:rPr>
          <w:rFonts w:ascii="Times New Roman" w:hAnsi="Times New Roman" w:cs="Times New Roman"/>
          <w:sz w:val="24"/>
          <w:szCs w:val="24"/>
        </w:rPr>
        <w:t xml:space="preserve"> del Poder Judicial buscan garantizar la justicia imparcial y la aplicación de la Ley de manera objetiva.</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El artículo 106 de la Constitución Política Libre y Soberana de México, establece que la disciplina en el Poder Judicial estará a cargo del Tribunal de Disciplina Judicial, conforme a las bases que señala la constitución y establecen las Leyes de sí mismo.</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Especifica que será un gobierno del Poder Judicial del Estado de México, con independencia técnica de gestión y para emitir sus resoluciones, el artículo en cuestión contradice la independencia de gestión prevista en la reforma, donde estos órganos deberían tener autonomía técnica sin estar subordinados a la Presidencia del Tribunal Superior de Justicia. </w:t>
      </w:r>
    </w:p>
    <w:p w:rsidR="005B0A1B" w:rsidRPr="00F86CE6" w:rsidRDefault="00A25932"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6. </w:t>
      </w:r>
      <w:r w:rsidR="005B0A1B" w:rsidRPr="00F86CE6">
        <w:rPr>
          <w:rFonts w:ascii="Times New Roman" w:hAnsi="Times New Roman" w:cs="Times New Roman"/>
          <w:sz w:val="24"/>
          <w:szCs w:val="24"/>
        </w:rPr>
        <w:t xml:space="preserve">El artículo 95, en su fracción V, la disposición que otorga la Presidencia al Presidente del Tribunal Superior de Justicia de la facultad de proponer a los tres integrantes del Órgano Administrativo Judicial, es contraria al marco constitucional vigente, de conformidad con el artículo 111 Bis de la Constitución Política del Estado Libre y Soberano de México, </w:t>
      </w:r>
      <w:r w:rsidRPr="00F86CE6">
        <w:rPr>
          <w:rFonts w:ascii="Times New Roman" w:hAnsi="Times New Roman" w:cs="Times New Roman"/>
          <w:sz w:val="24"/>
          <w:szCs w:val="24"/>
        </w:rPr>
        <w:t>l</w:t>
      </w:r>
      <w:r w:rsidR="005B0A1B" w:rsidRPr="00F86CE6">
        <w:rPr>
          <w:rFonts w:ascii="Times New Roman" w:hAnsi="Times New Roman" w:cs="Times New Roman"/>
          <w:sz w:val="24"/>
          <w:szCs w:val="24"/>
        </w:rPr>
        <w:t xml:space="preserve">a facultad de designar a los integrantes del Órgano de Administración Judicial corresponde al Pleno del Tribunal de tres integrantes y no únicamente a la aprobación de una propuesta formulada por su titular.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la fracción VIII, la propuesta se otorga la presidenta o presidente del Tribunal Superior de Justicia y se le faculta a establecer comisiones de enlace entre la Presidencia y los </w:t>
      </w:r>
      <w:r w:rsidR="00A25932" w:rsidRPr="00F86CE6">
        <w:rPr>
          <w:rFonts w:ascii="Times New Roman" w:hAnsi="Times New Roman" w:cs="Times New Roman"/>
          <w:sz w:val="24"/>
          <w:szCs w:val="24"/>
        </w:rPr>
        <w:t xml:space="preserve">Órganos Jurisdiccionales </w:t>
      </w:r>
      <w:r w:rsidRPr="00F86CE6">
        <w:rPr>
          <w:rFonts w:ascii="Times New Roman" w:hAnsi="Times New Roman" w:cs="Times New Roman"/>
          <w:sz w:val="24"/>
          <w:szCs w:val="24"/>
        </w:rPr>
        <w:t xml:space="preserve">mediante acuerdos generales, resulta inadecuada, esta disposición genera una atribución reglamentaria excesiva, pues coloca al </w:t>
      </w:r>
      <w:r w:rsidR="00A25932" w:rsidRPr="00F86CE6">
        <w:rPr>
          <w:rFonts w:ascii="Times New Roman" w:hAnsi="Times New Roman" w:cs="Times New Roman"/>
          <w:sz w:val="24"/>
          <w:szCs w:val="24"/>
        </w:rPr>
        <w:t xml:space="preserve">Titular </w:t>
      </w:r>
      <w:r w:rsidRPr="00F86CE6">
        <w:rPr>
          <w:rFonts w:ascii="Times New Roman" w:hAnsi="Times New Roman" w:cs="Times New Roman"/>
          <w:sz w:val="24"/>
          <w:szCs w:val="24"/>
        </w:rPr>
        <w:t xml:space="preserve">del Tribunal en un papel de intermediario innecesario entre la Presidencia y los </w:t>
      </w:r>
      <w:r w:rsidR="00A25932" w:rsidRPr="00F86CE6">
        <w:rPr>
          <w:rFonts w:ascii="Times New Roman" w:hAnsi="Times New Roman" w:cs="Times New Roman"/>
          <w:sz w:val="24"/>
          <w:szCs w:val="24"/>
        </w:rPr>
        <w:t>Órganos Judiciales</w:t>
      </w:r>
      <w:r w:rsidRPr="00F86CE6">
        <w:rPr>
          <w:rFonts w:ascii="Times New Roman" w:hAnsi="Times New Roman" w:cs="Times New Roman"/>
          <w:sz w:val="24"/>
          <w:szCs w:val="24"/>
        </w:rPr>
        <w:t xml:space="preserv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la fracción X, la facultad de designar a las personas </w:t>
      </w:r>
      <w:r w:rsidR="00A25932" w:rsidRPr="00F86CE6">
        <w:rPr>
          <w:rFonts w:ascii="Times New Roman" w:hAnsi="Times New Roman" w:cs="Times New Roman"/>
          <w:sz w:val="24"/>
          <w:szCs w:val="24"/>
        </w:rPr>
        <w:t xml:space="preserve">Titulares </w:t>
      </w:r>
      <w:r w:rsidRPr="00F86CE6">
        <w:rPr>
          <w:rFonts w:ascii="Times New Roman" w:hAnsi="Times New Roman" w:cs="Times New Roman"/>
          <w:sz w:val="24"/>
          <w:szCs w:val="24"/>
        </w:rPr>
        <w:t xml:space="preserve">de las </w:t>
      </w:r>
      <w:r w:rsidR="00A25932" w:rsidRPr="00F86CE6">
        <w:rPr>
          <w:rFonts w:ascii="Times New Roman" w:hAnsi="Times New Roman" w:cs="Times New Roman"/>
          <w:sz w:val="24"/>
          <w:szCs w:val="24"/>
        </w:rPr>
        <w:t xml:space="preserve">Unidades Administrativas </w:t>
      </w:r>
      <w:r w:rsidRPr="00F86CE6">
        <w:rPr>
          <w:rFonts w:ascii="Times New Roman" w:hAnsi="Times New Roman" w:cs="Times New Roman"/>
          <w:sz w:val="24"/>
          <w:szCs w:val="24"/>
        </w:rPr>
        <w:t>del Poder Judicial atribuidas a la Presidencia del Tribunal Superior de Justicia es contraria al espíritu de la reforma constitucional.</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la fracción XXI, la atribución de coordinar y turnar la correspondencia  del Poder Judicial a la Presidencia representa nuevamente una indebida concentración de funciones en la administrativas en una sola figura.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En la fracción XXVI, la facultad de coordinar y dirigir el funcionamiento de las unidades administrativas del Poder Judicial conferidas la Presidenta, constituyen un exceso incompatible con el modelo constitucional vigente. </w:t>
      </w:r>
    </w:p>
    <w:p w:rsidR="005B0A1B" w:rsidRPr="00F86CE6" w:rsidRDefault="00A25932"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7. </w:t>
      </w:r>
      <w:r w:rsidR="005B0A1B" w:rsidRPr="00F86CE6">
        <w:rPr>
          <w:rFonts w:ascii="Times New Roman" w:hAnsi="Times New Roman" w:cs="Times New Roman"/>
          <w:sz w:val="24"/>
          <w:szCs w:val="24"/>
        </w:rPr>
        <w:t>El acceso a la transparencia y la información es fundamental para promover la rendición de cuentas, fomentar la confianza en la justicia y a su vez mejorar su calidad</w:t>
      </w:r>
      <w:r w:rsidRPr="00F86CE6">
        <w:rPr>
          <w:rFonts w:ascii="Times New Roman" w:hAnsi="Times New Roman" w:cs="Times New Roman"/>
          <w:sz w:val="24"/>
          <w:szCs w:val="24"/>
        </w:rPr>
        <w:t>, r</w:t>
      </w:r>
      <w:r w:rsidR="005B0A1B" w:rsidRPr="00F86CE6">
        <w:rPr>
          <w:rFonts w:ascii="Times New Roman" w:hAnsi="Times New Roman" w:cs="Times New Roman"/>
          <w:sz w:val="24"/>
          <w:szCs w:val="24"/>
        </w:rPr>
        <w:t>esulta importante abordar los desafíos y aprovechar las oportunidades para implementar efectivamente la transparencia y el acceso a la información y del Poder Judicial</w:t>
      </w:r>
      <w:r w:rsidRPr="00F86CE6">
        <w:rPr>
          <w:rFonts w:ascii="Times New Roman" w:hAnsi="Times New Roman" w:cs="Times New Roman"/>
          <w:sz w:val="24"/>
          <w:szCs w:val="24"/>
        </w:rPr>
        <w:t>, s</w:t>
      </w:r>
      <w:r w:rsidR="005B0A1B" w:rsidRPr="00F86CE6">
        <w:rPr>
          <w:rFonts w:ascii="Times New Roman" w:hAnsi="Times New Roman" w:cs="Times New Roman"/>
          <w:sz w:val="24"/>
          <w:szCs w:val="24"/>
        </w:rPr>
        <w:t xml:space="preserve">in embargo, el artículo 209 no confiere al Tribunal de Disciplina Judicial la atribución de garantizar la transparencia y el acceso a la información, siendo esta facultad del dicho Tribunal, conforme a lo previsto en la reforma constitucional. </w:t>
      </w:r>
    </w:p>
    <w:p w:rsidR="005B0A1B" w:rsidRPr="00F86CE6" w:rsidRDefault="00A25932"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8. </w:t>
      </w:r>
      <w:r w:rsidR="005B0A1B" w:rsidRPr="00F86CE6">
        <w:rPr>
          <w:rFonts w:ascii="Times New Roman" w:hAnsi="Times New Roman" w:cs="Times New Roman"/>
          <w:sz w:val="24"/>
          <w:szCs w:val="24"/>
        </w:rPr>
        <w:t xml:space="preserve">Respecto al artículo </w:t>
      </w:r>
      <w:r w:rsidRPr="00F86CE6">
        <w:rPr>
          <w:rFonts w:ascii="Times New Roman" w:hAnsi="Times New Roman" w:cs="Times New Roman"/>
          <w:sz w:val="24"/>
          <w:szCs w:val="24"/>
        </w:rPr>
        <w:t>Transitorio Decimo Segundo</w:t>
      </w:r>
      <w:r w:rsidR="005B0A1B" w:rsidRPr="00F86CE6">
        <w:rPr>
          <w:rFonts w:ascii="Times New Roman" w:hAnsi="Times New Roman" w:cs="Times New Roman"/>
          <w:sz w:val="24"/>
          <w:szCs w:val="24"/>
        </w:rPr>
        <w:t xml:space="preserve">, la eventual designación de una magistratura regional a una persona que no obtuvo el cargo a través de los procedimientos democráticos expresamente previstos en la Constitución, constituye una alteración indebida del marco constitucional y legal vigente, tal designación no solo desnaturaliza el proceso de selección institucional, sino que configura un acto de discrecionalidad política que erosiona la legitimidad del Poder Judicial y vulnera la división de poderes.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La reforma constitucional local estableció parámetros normativos claros para la integración de la magistratura con el objeto de garantizar las designaciones respondan a principios de mérito, publicidad, legalidad y legitimidad institucional, evitando cualquier sesgo de oportunidad o favoritismo. En consecuencia, la asignación de una magistratura a quien no fue electo ni acreditó los requisitos conforme a los procedimientos constitucionales previstos, desestima el propio diseño </w:t>
      </w:r>
      <w:r w:rsidRPr="00F86CE6">
        <w:rPr>
          <w:rFonts w:ascii="Times New Roman" w:hAnsi="Times New Roman" w:cs="Times New Roman"/>
          <w:sz w:val="24"/>
          <w:szCs w:val="24"/>
        </w:rPr>
        <w:lastRenderedPageBreak/>
        <w:t xml:space="preserve">normativo de la reforma y genera un precedente pernicioso de trato preferencial, incompatible con el principio de imparcialidad judicial.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La adopción de un nombramiento bajo estas condiciones impacta negativamente en la confianza ciudadana respecto al sistema de justicia, al percibirse como un premio político, carente de fundamento jurídico este proceder debilita la autonomía judicial, contraviene el espíritu de la reforma constitucional dirigida precisamente a cerrar espacios de discrecionalidad y compromete el equilibrio de pesos y contrapesos al interior de la estructura judicial, la aceptación de una magistratura sin medir el procedimiento establecido, implica vaciar de contenido normativo la reforma constitucional, la cual nunca contempló la posibilidad de la designación por mera voluntad política o criterios ajenos al mérito, la supremacía constitucional es categórica, los cargos jurisdiccionales, deben ser producto de procesos institucionales previstos en la norma fundamental, no resultado de negociaciones informales o favores personales.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En consecuencia, la entrega de una magistratura regional, a quien no accedió al cargo conforme al procedimiento constitucional, no sólo constituye un retroceso democrático y una vulneración al principio de legalidad; sino también un claro supuesto de trato desigual y preferencial, contrario al espíritu garantista que da la transparencia de la reforma constitucional en materia judicial.</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Desde estas tribuna exponemos con puntualidad las irregularidades en el procedimiento de ausencia del parlamento abierto,</w:t>
      </w:r>
      <w:r w:rsidR="00242A1B" w:rsidRPr="00F86CE6">
        <w:rPr>
          <w:rFonts w:ascii="Times New Roman" w:hAnsi="Times New Roman" w:cs="Times New Roman"/>
          <w:sz w:val="24"/>
          <w:szCs w:val="24"/>
        </w:rPr>
        <w:t xml:space="preserve"> </w:t>
      </w:r>
      <w:r w:rsidRPr="00F86CE6">
        <w:rPr>
          <w:rFonts w:ascii="Times New Roman" w:hAnsi="Times New Roman" w:cs="Times New Roman"/>
          <w:sz w:val="24"/>
          <w:szCs w:val="24"/>
        </w:rPr>
        <w:t xml:space="preserve">la falta de análisis técnico y la indebida concentración de atribuciones que este dictamen contiene, hemos advertido además que la inclusión de disposiciones contrarias al marco constitucional, como el </w:t>
      </w:r>
      <w:r w:rsidR="00242A1B" w:rsidRPr="00F86CE6">
        <w:rPr>
          <w:rFonts w:ascii="Times New Roman" w:hAnsi="Times New Roman" w:cs="Times New Roman"/>
          <w:sz w:val="24"/>
          <w:szCs w:val="24"/>
        </w:rPr>
        <w:t>Artículo Transitorio Décimo Segundo</w:t>
      </w:r>
      <w:r w:rsidRPr="00F86CE6">
        <w:rPr>
          <w:rFonts w:ascii="Times New Roman" w:hAnsi="Times New Roman" w:cs="Times New Roman"/>
          <w:sz w:val="24"/>
          <w:szCs w:val="24"/>
        </w:rPr>
        <w:t>, representan un retroceso democrático al abrir la puerta a las designaciones discrecionales en las magistraturas vaciando de contenido el espíritu de la reforma constitucional aprobada a penas meses atrás, aprobar este dictamen, compañeras  compañeros, en las condiciones actuales sería no sólo un acto de irresponsabilidad política; sino también un agravio a los principios de legalidad, imparcialidad e independencia judicial que tanto hemos defendido, no podemos permitir que se debilite la división de poderes, ni que se erosione la autonomía de nuestro Poder Judicial con nombramientos que responden más a favores políticos que al mérito y a la legitima institucionalidad</w:t>
      </w:r>
      <w:r w:rsidR="00242A1B" w:rsidRPr="00F86CE6">
        <w:rPr>
          <w:rFonts w:ascii="Times New Roman" w:hAnsi="Times New Roman" w:cs="Times New Roman"/>
          <w:sz w:val="24"/>
          <w:szCs w:val="24"/>
        </w:rPr>
        <w:t>; p</w:t>
      </w:r>
      <w:r w:rsidRPr="00F86CE6">
        <w:rPr>
          <w:rFonts w:ascii="Times New Roman" w:hAnsi="Times New Roman" w:cs="Times New Roman"/>
          <w:sz w:val="24"/>
          <w:szCs w:val="24"/>
        </w:rPr>
        <w:t>or ello, reiteramos la exigencia de que este dictamen regrese a comisiones para un análisis serio, profundo y transparente, sólo así, podremos cumplir con el mandato constitucional con la confianza que el pueblo del Estado de México deposita en este Congreso.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Es cuanto Presidente.</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De conformidad con el artículo 106 del Reglamento del Poder Legislativo del Estado Libre y Soberano de México, estamos en la posición de recibir la petición de algún miembro de la asamblea para participar con el carácter de impugnador de la moción suspensiva que está presentando el diputado Omar Ortega.</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 xml:space="preserve">Consulto a la </w:t>
      </w:r>
      <w:r w:rsidR="00242A1B" w:rsidRPr="00F86CE6">
        <w:rPr>
          <w:rFonts w:ascii="Times New Roman" w:hAnsi="Times New Roman" w:cs="Times New Roman"/>
          <w:sz w:val="24"/>
          <w:szCs w:val="24"/>
        </w:rPr>
        <w:t xml:space="preserve">asamblea </w:t>
      </w:r>
      <w:r w:rsidRPr="00F86CE6">
        <w:rPr>
          <w:rFonts w:ascii="Times New Roman" w:hAnsi="Times New Roman" w:cs="Times New Roman"/>
          <w:sz w:val="24"/>
          <w:szCs w:val="24"/>
        </w:rPr>
        <w:t>¿Hay alguna participación en ese sentido?</w:t>
      </w:r>
      <w:r w:rsidR="00242A1B" w:rsidRPr="00F86CE6">
        <w:rPr>
          <w:rFonts w:ascii="Times New Roman" w:hAnsi="Times New Roman" w:cs="Times New Roman"/>
          <w:sz w:val="24"/>
          <w:szCs w:val="24"/>
        </w:rPr>
        <w:t>, d</w:t>
      </w:r>
      <w:r w:rsidRPr="00F86CE6">
        <w:rPr>
          <w:rFonts w:ascii="Times New Roman" w:hAnsi="Times New Roman" w:cs="Times New Roman"/>
          <w:sz w:val="24"/>
          <w:szCs w:val="24"/>
        </w:rPr>
        <w:t xml:space="preserve">e no existirlo y de acuerdo al mismo artículo, habremos de someter a la </w:t>
      </w:r>
      <w:r w:rsidR="00242A1B" w:rsidRPr="00F86CE6">
        <w:rPr>
          <w:rFonts w:ascii="Times New Roman" w:hAnsi="Times New Roman" w:cs="Times New Roman"/>
          <w:sz w:val="24"/>
          <w:szCs w:val="24"/>
        </w:rPr>
        <w:t xml:space="preserve">asamblea </w:t>
      </w:r>
      <w:r w:rsidRPr="00F86CE6">
        <w:rPr>
          <w:rFonts w:ascii="Times New Roman" w:hAnsi="Times New Roman" w:cs="Times New Roman"/>
          <w:sz w:val="24"/>
          <w:szCs w:val="24"/>
        </w:rPr>
        <w:t>la moción suspensiva que presenta el compañero diputado Omar Ortega, para tal efecto, solicito a la Secretaría que se abra el sistema de votación hasta por 2 minutos para aprobar o desechar la moción suspensiva.</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2 minutos.</w:t>
      </w:r>
    </w:p>
    <w:p w:rsidR="005B0A1B" w:rsidRPr="00F86CE6" w:rsidRDefault="005B0A1B" w:rsidP="00F86CE6">
      <w:pPr>
        <w:pStyle w:val="Sinespaciado"/>
        <w:jc w:val="center"/>
        <w:rPr>
          <w:rFonts w:ascii="Times New Roman" w:hAnsi="Times New Roman" w:cs="Times New Roman"/>
          <w:i/>
          <w:sz w:val="24"/>
          <w:szCs w:val="24"/>
        </w:rPr>
      </w:pPr>
      <w:r w:rsidRPr="00F86CE6">
        <w:rPr>
          <w:rFonts w:ascii="Times New Roman" w:hAnsi="Times New Roman" w:cs="Times New Roman"/>
          <w:i/>
          <w:sz w:val="24"/>
          <w:szCs w:val="24"/>
        </w:rPr>
        <w:t xml:space="preserve">(Votación </w:t>
      </w:r>
      <w:r w:rsidR="000B0181" w:rsidRPr="00F86CE6">
        <w:rPr>
          <w:rFonts w:ascii="Times New Roman" w:hAnsi="Times New Roman" w:cs="Times New Roman"/>
          <w:i/>
          <w:sz w:val="24"/>
          <w:szCs w:val="24"/>
        </w:rPr>
        <w:t>nominal</w:t>
      </w:r>
      <w:r w:rsidRPr="00F86CE6">
        <w:rPr>
          <w:rFonts w:ascii="Times New Roman" w:hAnsi="Times New Roman" w:cs="Times New Roman"/>
          <w:i/>
          <w:sz w:val="24"/>
          <w:szCs w:val="24"/>
        </w:rPr>
        <w:t>)</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¿Fala algún diputado por emitir su voto?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Presiente la moción suspensiva ha sido desechada por mayoría de votos.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desecha la moción suspensiva presentada por el diputado Omar Ortega por mayoría de votos.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lastRenderedPageBreak/>
        <w:tab/>
        <w:t>Continuando con el orden y desahogo del punto se han registrado para hacer uso de la palabra los diputados Octavio Martínez Vargas y Ruth Salinas Reyes.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El diputado</w:t>
      </w:r>
      <w:r w:rsidR="000B0181" w:rsidRPr="00F86CE6">
        <w:rPr>
          <w:rFonts w:ascii="Times New Roman" w:hAnsi="Times New Roman" w:cs="Times New Roman"/>
          <w:sz w:val="24"/>
          <w:szCs w:val="24"/>
        </w:rPr>
        <w:t>…</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DIP. OCTAVIO MARTÍNEZ VARGAS</w:t>
      </w:r>
      <w:r w:rsidR="000B0181" w:rsidRPr="00F86CE6">
        <w:rPr>
          <w:rFonts w:ascii="Times New Roman" w:hAnsi="Times New Roman" w:cs="Times New Roman"/>
          <w:sz w:val="24"/>
          <w:szCs w:val="24"/>
        </w:rPr>
        <w:t xml:space="preserve"> (Desde su curul)</w:t>
      </w:r>
      <w:r w:rsidRPr="00F86CE6">
        <w:rPr>
          <w:rFonts w:ascii="Times New Roman" w:hAnsi="Times New Roman" w:cs="Times New Roman"/>
          <w:sz w:val="24"/>
          <w:szCs w:val="24"/>
        </w:rPr>
        <w:t xml:space="preserve">. Gracias, para efecto de subrayar que he formulado una reserva al </w:t>
      </w:r>
      <w:r w:rsidR="00E11A8F" w:rsidRPr="00F86CE6">
        <w:rPr>
          <w:rFonts w:ascii="Times New Roman" w:hAnsi="Times New Roman" w:cs="Times New Roman"/>
          <w:sz w:val="24"/>
          <w:szCs w:val="24"/>
        </w:rPr>
        <w:t xml:space="preserve">Décimo Segundo Transitorio </w:t>
      </w:r>
      <w:r w:rsidRPr="00F86CE6">
        <w:rPr>
          <w:rFonts w:ascii="Times New Roman" w:hAnsi="Times New Roman" w:cs="Times New Roman"/>
          <w:sz w:val="24"/>
          <w:szCs w:val="24"/>
        </w:rPr>
        <w:t>de la ley en comento, a efecto de que lo registre señor Presidente para que en el momento procesal me dé usted el uso de la palabra.</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Muchas gracias.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A ver diputado</w:t>
      </w:r>
      <w:r w:rsidR="008A7EE8" w:rsidRPr="00F86CE6">
        <w:rPr>
          <w:rFonts w:ascii="Times New Roman" w:hAnsi="Times New Roman" w:cs="Times New Roman"/>
          <w:sz w:val="24"/>
          <w:szCs w:val="24"/>
        </w:rPr>
        <w:t>,</w:t>
      </w:r>
      <w:r w:rsidRPr="00F86CE6">
        <w:rPr>
          <w:rFonts w:ascii="Times New Roman" w:hAnsi="Times New Roman" w:cs="Times New Roman"/>
          <w:sz w:val="24"/>
          <w:szCs w:val="24"/>
        </w:rPr>
        <w:t xml:space="preserve"> entonces, te estás registrando para participar en lo particular con una reserva, </w:t>
      </w:r>
      <w:r w:rsidR="008A7EE8" w:rsidRPr="00F86CE6">
        <w:rPr>
          <w:rFonts w:ascii="Times New Roman" w:hAnsi="Times New Roman" w:cs="Times New Roman"/>
          <w:sz w:val="24"/>
          <w:szCs w:val="24"/>
        </w:rPr>
        <w:t>¿N</w:t>
      </w:r>
      <w:r w:rsidRPr="00F86CE6">
        <w:rPr>
          <w:rFonts w:ascii="Times New Roman" w:hAnsi="Times New Roman" w:cs="Times New Roman"/>
          <w:sz w:val="24"/>
          <w:szCs w:val="24"/>
        </w:rPr>
        <w:t>o para lo general</w:t>
      </w:r>
      <w:r w:rsidR="008A7EE8" w:rsidRPr="00F86CE6">
        <w:rPr>
          <w:rFonts w:ascii="Times New Roman" w:hAnsi="Times New Roman" w:cs="Times New Roman"/>
          <w:sz w:val="24"/>
          <w:szCs w:val="24"/>
        </w:rPr>
        <w:t>?, e</w:t>
      </w:r>
      <w:r w:rsidRPr="00F86CE6">
        <w:rPr>
          <w:rFonts w:ascii="Times New Roman" w:hAnsi="Times New Roman" w:cs="Times New Roman"/>
          <w:sz w:val="24"/>
          <w:szCs w:val="24"/>
        </w:rPr>
        <w:t>stá bien.</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Entonces, estamos en el punto de la discusión en lo general ¿Sí? Para quienes se está registrando nada más les preciso</w:t>
      </w:r>
      <w:r w:rsidR="008A7EE8" w:rsidRPr="00F86CE6">
        <w:rPr>
          <w:rFonts w:ascii="Times New Roman" w:hAnsi="Times New Roman" w:cs="Times New Roman"/>
          <w:sz w:val="24"/>
          <w:szCs w:val="24"/>
        </w:rPr>
        <w:t xml:space="preserve"> </w:t>
      </w:r>
      <w:r w:rsidRPr="00F86CE6">
        <w:rPr>
          <w:rFonts w:ascii="Times New Roman" w:hAnsi="Times New Roman" w:cs="Times New Roman"/>
          <w:sz w:val="24"/>
          <w:szCs w:val="24"/>
        </w:rPr>
        <w:t>¿Diputada Ruth Salinas Reyes es con ese propósito? ¿Diputado Eduardo Zarzosa igual en lo general? Y ¿Diputada Emma Laura igual en lo general? Muy bien. ¿Diputado Omar en lo general?</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Tiene el uso de la palabra para la discusión en lo general la diputada Ruth Salinas Reyes.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DIP. RUTH SALINAS REYES. Con su permiso Presidente</w:t>
      </w:r>
      <w:r w:rsidR="008A7EE8" w:rsidRPr="00F86CE6">
        <w:rPr>
          <w:rFonts w:ascii="Times New Roman" w:hAnsi="Times New Roman" w:cs="Times New Roman"/>
          <w:sz w:val="24"/>
          <w:szCs w:val="24"/>
        </w:rPr>
        <w:t>, c</w:t>
      </w:r>
      <w:r w:rsidRPr="00F86CE6">
        <w:rPr>
          <w:rFonts w:ascii="Times New Roman" w:hAnsi="Times New Roman" w:cs="Times New Roman"/>
          <w:sz w:val="24"/>
          <w:szCs w:val="24"/>
        </w:rPr>
        <w:t>on el permiso de las diputadas, diputade, diputados, ciudadanas y ciudadanos.</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Hoy se aprobará el decreto por el que se expide la Ley Orgánica del Poder Judicial del Estado de México, con un procedimiento fax trac, sí al vapor. Lo que sucedió en días pasados ha sido más que lamentable, ha sido un desdén a este Poder Legislativo, una falta de respeto a quienes integramos tanto las comisiones como todo este pleno.</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 xml:space="preserve">Hoy a esta hora, en este momento no tenemos certeza de lo que dice el </w:t>
      </w:r>
      <w:r w:rsidR="008A7EE8" w:rsidRPr="00F86CE6">
        <w:rPr>
          <w:rFonts w:ascii="Times New Roman" w:hAnsi="Times New Roman" w:cs="Times New Roman"/>
          <w:sz w:val="24"/>
          <w:szCs w:val="24"/>
        </w:rPr>
        <w:t xml:space="preserve">Proyecto </w:t>
      </w:r>
      <w:r w:rsidRPr="00F86CE6">
        <w:rPr>
          <w:rFonts w:ascii="Times New Roman" w:hAnsi="Times New Roman" w:cs="Times New Roman"/>
          <w:sz w:val="24"/>
          <w:szCs w:val="24"/>
        </w:rPr>
        <w:t xml:space="preserve">de </w:t>
      </w:r>
      <w:r w:rsidR="008A7EE8" w:rsidRPr="00F86CE6">
        <w:rPr>
          <w:rFonts w:ascii="Times New Roman" w:hAnsi="Times New Roman" w:cs="Times New Roman"/>
          <w:sz w:val="24"/>
          <w:szCs w:val="24"/>
        </w:rPr>
        <w:t xml:space="preserve">Decreto </w:t>
      </w:r>
      <w:r w:rsidRPr="00F86CE6">
        <w:rPr>
          <w:rFonts w:ascii="Times New Roman" w:hAnsi="Times New Roman" w:cs="Times New Roman"/>
          <w:sz w:val="24"/>
          <w:szCs w:val="24"/>
        </w:rPr>
        <w:t xml:space="preserve">y el dictamen que hoy por la madrugada se aprobó en comisiones con un desaseo sin precedentes este Congreso y les voy a compartir, el día 28 de agosto menos de una semana nos llegaron 211 páginas, con esto nos fuimos al estudio, al análisis para llegar ayer </w:t>
      </w:r>
      <w:r w:rsidR="00AC3065" w:rsidRPr="00F86CE6">
        <w:rPr>
          <w:rFonts w:ascii="Times New Roman" w:hAnsi="Times New Roman" w:cs="Times New Roman"/>
          <w:sz w:val="24"/>
          <w:szCs w:val="24"/>
        </w:rPr>
        <w:t>cinco</w:t>
      </w:r>
      <w:r w:rsidRPr="00F86CE6">
        <w:rPr>
          <w:rFonts w:ascii="Times New Roman" w:hAnsi="Times New Roman" w:cs="Times New Roman"/>
          <w:sz w:val="24"/>
          <w:szCs w:val="24"/>
        </w:rPr>
        <w:t xml:space="preserve"> minutos antes de la </w:t>
      </w:r>
      <w:r w:rsidR="008A7EE8" w:rsidRPr="00F86CE6">
        <w:rPr>
          <w:rFonts w:ascii="Times New Roman" w:hAnsi="Times New Roman" w:cs="Times New Roman"/>
          <w:sz w:val="24"/>
          <w:szCs w:val="24"/>
        </w:rPr>
        <w:t>siete</w:t>
      </w:r>
      <w:r w:rsidRPr="00F86CE6">
        <w:rPr>
          <w:rFonts w:ascii="Times New Roman" w:hAnsi="Times New Roman" w:cs="Times New Roman"/>
          <w:sz w:val="24"/>
          <w:szCs w:val="24"/>
        </w:rPr>
        <w:t xml:space="preserve"> de la noche con 208 páginas ¿Qué nos quitaron? ¿</w:t>
      </w:r>
      <w:r w:rsidR="008A7EE8" w:rsidRPr="00F86CE6">
        <w:rPr>
          <w:rFonts w:ascii="Times New Roman" w:hAnsi="Times New Roman" w:cs="Times New Roman"/>
          <w:sz w:val="24"/>
          <w:szCs w:val="24"/>
        </w:rPr>
        <w:t>Q</w:t>
      </w:r>
      <w:r w:rsidRPr="00F86CE6">
        <w:rPr>
          <w:rFonts w:ascii="Times New Roman" w:hAnsi="Times New Roman" w:cs="Times New Roman"/>
          <w:sz w:val="24"/>
          <w:szCs w:val="24"/>
        </w:rPr>
        <w:t>ué nos cambiaron? ni las diputadas ni los diputados de la mayoría conocían del contenido y ayer lo exhibimos, ya que traía errores garrafales, pero digo que no sabemos lo que ahorita estamos discutiendo, porque aunque me dedico y tengo un equipo en verdad entregado al Poder Legislativo, cinco minutos antes de que iniciáramos esta sesión, se nos entregó este nuevo documento, ahora con 206 páginas ya nos robaron otras 2 de contenido, no solamente de forma, de cambios de las, los, les, como ayer o con minúsculas o mayúsculas, ¡no! hoy no sabemos porque estoy segura de algo, no hay capacidad en este momento humano para dar lectura de nuevo a todas estas 200 páginas y saber qué vamos a discutir</w:t>
      </w:r>
      <w:r w:rsidR="00AC3065" w:rsidRPr="00F86CE6">
        <w:rPr>
          <w:rFonts w:ascii="Times New Roman" w:hAnsi="Times New Roman" w:cs="Times New Roman"/>
          <w:sz w:val="24"/>
          <w:szCs w:val="24"/>
        </w:rPr>
        <w:t>, y</w:t>
      </w:r>
      <w:r w:rsidRPr="00F86CE6">
        <w:rPr>
          <w:rFonts w:ascii="Times New Roman" w:hAnsi="Times New Roman" w:cs="Times New Roman"/>
          <w:sz w:val="24"/>
          <w:szCs w:val="24"/>
        </w:rPr>
        <w:t xml:space="preserve"> es que, a pesar de la </w:t>
      </w:r>
      <w:r w:rsidR="00AC3065" w:rsidRPr="00F86CE6">
        <w:rPr>
          <w:rFonts w:ascii="Times New Roman" w:hAnsi="Times New Roman" w:cs="Times New Roman"/>
          <w:sz w:val="24"/>
          <w:szCs w:val="24"/>
        </w:rPr>
        <w:t>Reforma Constitucional Federal y Local</w:t>
      </w:r>
      <w:r w:rsidRPr="00F86CE6">
        <w:rPr>
          <w:rFonts w:ascii="Times New Roman" w:hAnsi="Times New Roman" w:cs="Times New Roman"/>
          <w:sz w:val="24"/>
          <w:szCs w:val="24"/>
        </w:rPr>
        <w:t xml:space="preserve">, de los discursos de renovación de la elección popular de personas juzgadores, seguimos anclados al pasado. </w:t>
      </w:r>
    </w:p>
    <w:p w:rsidR="00AC3065"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ab/>
        <w:t>Parece que, a pesar de su discurso por la vía de los hechos, a la mayoría le gustó mucho el diseño institucional del viejo Poder Judicial y por eso decía que falta de respeto, porque al menos antes se simulaba que aquí se hacían las leyes, se convocaba a los secretarios técnicos y hoy por hoy nos llegan de un cajón de un escritorio documentos que no sabemos ni quien es la mano ni quien es la pluma</w:t>
      </w:r>
      <w:r w:rsidR="00AC3065" w:rsidRPr="00F86CE6">
        <w:rPr>
          <w:rFonts w:ascii="Times New Roman" w:hAnsi="Times New Roman" w:cs="Times New Roman"/>
          <w:sz w:val="24"/>
          <w:szCs w:val="24"/>
        </w:rPr>
        <w:t>, p</w:t>
      </w:r>
      <w:r w:rsidRPr="00F86CE6">
        <w:rPr>
          <w:rFonts w:ascii="Times New Roman" w:hAnsi="Times New Roman" w:cs="Times New Roman"/>
          <w:sz w:val="24"/>
          <w:szCs w:val="24"/>
        </w:rPr>
        <w:t>eor aún, esta propuesta tal vez no es de quienes la firman, sino de quienes representan intereses contrarios a la Gobernadora, a la Presidenta de la República y a los Mexiquenses</w:t>
      </w:r>
      <w:r w:rsidR="00AC3065" w:rsidRPr="00F86CE6">
        <w:rPr>
          <w:rFonts w:ascii="Times New Roman" w:hAnsi="Times New Roman" w:cs="Times New Roman"/>
          <w:sz w:val="24"/>
          <w:szCs w:val="24"/>
        </w:rPr>
        <w:t xml:space="preserve">, ¿Por qué, </w:t>
      </w:r>
      <w:r w:rsidRPr="00F86CE6">
        <w:rPr>
          <w:rFonts w:ascii="Times New Roman" w:hAnsi="Times New Roman" w:cs="Times New Roman"/>
          <w:sz w:val="24"/>
          <w:szCs w:val="24"/>
        </w:rPr>
        <w:t>cómo nos explicamos que hoy, por primera vez la redacción no se apega a la armonización del modelo federal que tanto se ha defendido en anteriores reformas</w:t>
      </w:r>
      <w:r w:rsidR="00AC3065" w:rsidRPr="00F86CE6">
        <w:rPr>
          <w:rFonts w:ascii="Times New Roman" w:hAnsi="Times New Roman" w:cs="Times New Roman"/>
          <w:sz w:val="24"/>
          <w:szCs w:val="24"/>
        </w:rPr>
        <w:t>?</w:t>
      </w:r>
      <w:r w:rsidRPr="00F86CE6">
        <w:rPr>
          <w:rFonts w:ascii="Times New Roman" w:hAnsi="Times New Roman" w:cs="Times New Roman"/>
          <w:sz w:val="24"/>
          <w:szCs w:val="24"/>
        </w:rPr>
        <w:t xml:space="preserve"> </w:t>
      </w:r>
      <w:r w:rsidR="00AC3065" w:rsidRPr="00F86CE6">
        <w:rPr>
          <w:rFonts w:ascii="Times New Roman" w:hAnsi="Times New Roman" w:cs="Times New Roman"/>
          <w:sz w:val="24"/>
          <w:szCs w:val="24"/>
        </w:rPr>
        <w:t>q</w:t>
      </w:r>
      <w:r w:rsidRPr="00F86CE6">
        <w:rPr>
          <w:rFonts w:ascii="Times New Roman" w:hAnsi="Times New Roman" w:cs="Times New Roman"/>
          <w:sz w:val="24"/>
          <w:szCs w:val="24"/>
        </w:rPr>
        <w:t xml:space="preserve">ue no podemos cambiarle nada porque ya es constitucional, hoy no, hoy si se dio el antojo de cambiarle, subirle, bajarle y hasta regalarse magistraturas. No vemos los cambios de fondo, lo preocupante es que al no entender que se debe transitar hacia un nuevo modelo de administración pública que ya está dado en la Constitución, podemos pronosticar en la bancada naranja que hoy la nueva Ley Orgánica será más burocracia para el Poder Judicial y en el peor de los casos, provocará una parálisis en la administración de justicia en nuestro Estado. Y voy a explicar brevemente alguno de los puntos más ocupantes que se aprobaron hoy por la madrugada en comisiones y que si apelo que </w:t>
      </w:r>
      <w:r w:rsidRPr="00F86CE6">
        <w:rPr>
          <w:rFonts w:ascii="Times New Roman" w:hAnsi="Times New Roman" w:cs="Times New Roman"/>
          <w:sz w:val="24"/>
          <w:szCs w:val="24"/>
        </w:rPr>
        <w:lastRenderedPageBreak/>
        <w:t>con las propuestas de reservas que se estén haciendo haya entrado un poco de sensatez en la mayoría, ¿</w:t>
      </w:r>
      <w:r w:rsidR="00AC3065" w:rsidRPr="00F86CE6">
        <w:rPr>
          <w:rFonts w:ascii="Times New Roman" w:hAnsi="Times New Roman" w:cs="Times New Roman"/>
          <w:sz w:val="24"/>
          <w:szCs w:val="24"/>
        </w:rPr>
        <w:t>P</w:t>
      </w:r>
      <w:r w:rsidRPr="00F86CE6">
        <w:rPr>
          <w:rFonts w:ascii="Times New Roman" w:hAnsi="Times New Roman" w:cs="Times New Roman"/>
          <w:sz w:val="24"/>
          <w:szCs w:val="24"/>
        </w:rPr>
        <w:t xml:space="preserve">or qué? lo que ayer por cierto, votaron todo en contra de nuestras reservas fue un voto a ciegas y que además la exposición de motivos contradice totalmente en su redacción y es que creían, quien hizo este documento creía que no nos íbamos a dar cuenta que las diputadas y diputados no íbamos a alcanzar a leer, que no íbamos a advertir los despropósitos y hoy podrán ganar la votación, pero quedará evidenciada las ganas, las ansias de poder y de secuestro al Poder Judicial, por ejemplo, </w:t>
      </w:r>
      <w:r w:rsidR="00AC3065" w:rsidRPr="00F86CE6">
        <w:rPr>
          <w:rFonts w:ascii="Times New Roman" w:hAnsi="Times New Roman" w:cs="Times New Roman"/>
          <w:sz w:val="24"/>
          <w:szCs w:val="24"/>
        </w:rPr>
        <w:t>¿D</w:t>
      </w:r>
      <w:r w:rsidRPr="00F86CE6">
        <w:rPr>
          <w:rFonts w:ascii="Times New Roman" w:hAnsi="Times New Roman" w:cs="Times New Roman"/>
          <w:sz w:val="24"/>
          <w:szCs w:val="24"/>
        </w:rPr>
        <w:t xml:space="preserve">e qué sirvió bajar los altos salarios si de aprobarse así, hoy cada órgano contará con un gabinete directivo que estarán cobrando como </w:t>
      </w:r>
      <w:r w:rsidR="00AC3065" w:rsidRPr="00F86CE6">
        <w:rPr>
          <w:rFonts w:ascii="Times New Roman" w:hAnsi="Times New Roman" w:cs="Times New Roman"/>
          <w:sz w:val="24"/>
          <w:szCs w:val="24"/>
        </w:rPr>
        <w:t>m</w:t>
      </w:r>
      <w:r w:rsidRPr="00F86CE6">
        <w:rPr>
          <w:rFonts w:ascii="Times New Roman" w:hAnsi="Times New Roman" w:cs="Times New Roman"/>
          <w:sz w:val="24"/>
          <w:szCs w:val="24"/>
        </w:rPr>
        <w:t>agistrados, como antes de la reforma</w:t>
      </w:r>
      <w:r w:rsidR="00AC3065" w:rsidRPr="00F86CE6">
        <w:rPr>
          <w:rFonts w:ascii="Times New Roman" w:hAnsi="Times New Roman" w:cs="Times New Roman"/>
          <w:sz w:val="24"/>
          <w:szCs w:val="24"/>
        </w:rPr>
        <w:t>?</w:t>
      </w:r>
      <w:r w:rsidRPr="00F86CE6">
        <w:rPr>
          <w:rFonts w:ascii="Times New Roman" w:hAnsi="Times New Roman" w:cs="Times New Roman"/>
          <w:sz w:val="24"/>
          <w:szCs w:val="24"/>
        </w:rPr>
        <w:t xml:space="preserve">, ¿Dónde quedó la austeridad? De qué sirve que exista el Tribunal de disciplina y el </w:t>
      </w:r>
      <w:r w:rsidR="00AC3065" w:rsidRPr="00F86CE6">
        <w:rPr>
          <w:rFonts w:ascii="Times New Roman" w:hAnsi="Times New Roman" w:cs="Times New Roman"/>
          <w:sz w:val="24"/>
          <w:szCs w:val="24"/>
        </w:rPr>
        <w:t xml:space="preserve">Órgano </w:t>
      </w:r>
      <w:r w:rsidRPr="00F86CE6">
        <w:rPr>
          <w:rFonts w:ascii="Times New Roman" w:hAnsi="Times New Roman" w:cs="Times New Roman"/>
          <w:sz w:val="24"/>
          <w:szCs w:val="24"/>
        </w:rPr>
        <w:t xml:space="preserve">de </w:t>
      </w:r>
      <w:r w:rsidR="00AC3065" w:rsidRPr="00F86CE6">
        <w:rPr>
          <w:rFonts w:ascii="Times New Roman" w:hAnsi="Times New Roman" w:cs="Times New Roman"/>
          <w:sz w:val="24"/>
          <w:szCs w:val="24"/>
        </w:rPr>
        <w:t xml:space="preserve">Administración </w:t>
      </w:r>
      <w:r w:rsidRPr="00F86CE6">
        <w:rPr>
          <w:rFonts w:ascii="Times New Roman" w:hAnsi="Times New Roman" w:cs="Times New Roman"/>
          <w:sz w:val="24"/>
          <w:szCs w:val="24"/>
        </w:rPr>
        <w:t>si se pretende que el Presidente del Tribunal los controle, excedido de las funciones y capacidad que ya se le dio constitucionalmente</w:t>
      </w:r>
      <w:r w:rsidR="00AC3065" w:rsidRPr="00F86CE6">
        <w:rPr>
          <w:rFonts w:ascii="Times New Roman" w:hAnsi="Times New Roman" w:cs="Times New Roman"/>
          <w:sz w:val="24"/>
          <w:szCs w:val="24"/>
        </w:rPr>
        <w:t>, n</w:t>
      </w:r>
      <w:r w:rsidRPr="00F86CE6">
        <w:rPr>
          <w:rFonts w:ascii="Times New Roman" w:hAnsi="Times New Roman" w:cs="Times New Roman"/>
          <w:sz w:val="24"/>
          <w:szCs w:val="24"/>
        </w:rPr>
        <w:t>o lo podemos permitir</w:t>
      </w:r>
      <w:r w:rsidR="00AC3065" w:rsidRPr="00F86CE6">
        <w:rPr>
          <w:rFonts w:ascii="Times New Roman" w:hAnsi="Times New Roman" w:cs="Times New Roman"/>
          <w:sz w:val="24"/>
          <w:szCs w:val="24"/>
        </w:rPr>
        <w:t>, c</w:t>
      </w:r>
      <w:r w:rsidRPr="00F86CE6">
        <w:rPr>
          <w:rFonts w:ascii="Times New Roman" w:hAnsi="Times New Roman" w:cs="Times New Roman"/>
          <w:sz w:val="24"/>
          <w:szCs w:val="24"/>
        </w:rPr>
        <w:t>ompañeras, compañeros</w:t>
      </w:r>
      <w:r w:rsidR="00AC3065" w:rsidRPr="00F86CE6">
        <w:rPr>
          <w:rFonts w:ascii="Times New Roman" w:hAnsi="Times New Roman" w:cs="Times New Roman"/>
          <w:sz w:val="24"/>
          <w:szCs w:val="24"/>
        </w:rPr>
        <w:t>, t</w:t>
      </w:r>
      <w:r w:rsidRPr="00F86CE6">
        <w:rPr>
          <w:rFonts w:ascii="Times New Roman" w:hAnsi="Times New Roman" w:cs="Times New Roman"/>
          <w:sz w:val="24"/>
          <w:szCs w:val="24"/>
        </w:rPr>
        <w:t xml:space="preserve">enemos que rectificar y darle a cada quien lo que le corresponde en su justa dimensión que el Tribunal y su Presidente desempeña en su papel de juzgadores como máximo Tribunal Estatal de Justicia, que el </w:t>
      </w:r>
      <w:r w:rsidR="00AC3065" w:rsidRPr="00F86CE6">
        <w:rPr>
          <w:rFonts w:ascii="Times New Roman" w:hAnsi="Times New Roman" w:cs="Times New Roman"/>
          <w:sz w:val="24"/>
          <w:szCs w:val="24"/>
        </w:rPr>
        <w:t xml:space="preserve">Órgano </w:t>
      </w:r>
      <w:r w:rsidRPr="00F86CE6">
        <w:rPr>
          <w:rFonts w:ascii="Times New Roman" w:hAnsi="Times New Roman" w:cs="Times New Roman"/>
          <w:sz w:val="24"/>
          <w:szCs w:val="24"/>
        </w:rPr>
        <w:t xml:space="preserve">de </w:t>
      </w:r>
      <w:r w:rsidR="00AC3065" w:rsidRPr="00F86CE6">
        <w:rPr>
          <w:rFonts w:ascii="Times New Roman" w:hAnsi="Times New Roman" w:cs="Times New Roman"/>
          <w:sz w:val="24"/>
          <w:szCs w:val="24"/>
        </w:rPr>
        <w:t xml:space="preserve">Administración </w:t>
      </w:r>
      <w:r w:rsidRPr="00F86CE6">
        <w:rPr>
          <w:rFonts w:ascii="Times New Roman" w:hAnsi="Times New Roman" w:cs="Times New Roman"/>
          <w:sz w:val="24"/>
          <w:szCs w:val="24"/>
        </w:rPr>
        <w:t>se encargue de su función, administrando las finanzas, los recursos materiales y humanos para ser eficiente y efectivo el trabajo del Poder Judicial y que el Tribunal de Disciplina cumpla con prevenir, investigar y castigar los malos manejos es lo que todas y todos de la mayoría aprobaron aquí</w:t>
      </w:r>
      <w:r w:rsidR="00AC3065" w:rsidRPr="00F86CE6">
        <w:rPr>
          <w:rFonts w:ascii="Times New Roman" w:hAnsi="Times New Roman" w:cs="Times New Roman"/>
          <w:sz w:val="24"/>
          <w:szCs w:val="24"/>
        </w:rPr>
        <w:t>, p</w:t>
      </w:r>
      <w:r w:rsidRPr="00F86CE6">
        <w:rPr>
          <w:rFonts w:ascii="Times New Roman" w:hAnsi="Times New Roman" w:cs="Times New Roman"/>
          <w:sz w:val="24"/>
          <w:szCs w:val="24"/>
        </w:rPr>
        <w:t>ero hoy se nos quiere venir a sorprender con una redacción que pone en conflicto a quienes fueron electos en las urnas para hacer justicia y para ilustrar los excesos</w:t>
      </w:r>
      <w:r w:rsidR="00AC3065" w:rsidRPr="00F86CE6">
        <w:rPr>
          <w:rFonts w:ascii="Times New Roman" w:hAnsi="Times New Roman" w:cs="Times New Roman"/>
          <w:sz w:val="24"/>
          <w:szCs w:val="24"/>
        </w:rPr>
        <w:t>, s</w:t>
      </w:r>
      <w:r w:rsidRPr="00F86CE6">
        <w:rPr>
          <w:rFonts w:ascii="Times New Roman" w:hAnsi="Times New Roman" w:cs="Times New Roman"/>
          <w:sz w:val="24"/>
          <w:szCs w:val="24"/>
        </w:rPr>
        <w:t xml:space="preserve">olicito al área técnica pueda </w:t>
      </w:r>
      <w:r w:rsidR="00446B01" w:rsidRPr="00F86CE6">
        <w:rPr>
          <w:rFonts w:ascii="Times New Roman" w:hAnsi="Times New Roman" w:cs="Times New Roman"/>
          <w:sz w:val="24"/>
          <w:szCs w:val="24"/>
        </w:rPr>
        <w:t>comp</w:t>
      </w:r>
      <w:r w:rsidRPr="00F86CE6">
        <w:rPr>
          <w:rFonts w:ascii="Times New Roman" w:hAnsi="Times New Roman" w:cs="Times New Roman"/>
          <w:sz w:val="24"/>
          <w:szCs w:val="24"/>
        </w:rPr>
        <w:t>artirnos</w:t>
      </w:r>
      <w:r w:rsidR="00AC3065" w:rsidRPr="00F86CE6">
        <w:rPr>
          <w:rFonts w:ascii="Times New Roman" w:hAnsi="Times New Roman" w:cs="Times New Roman"/>
          <w:sz w:val="24"/>
          <w:szCs w:val="24"/>
        </w:rPr>
        <w:t xml:space="preserve"> u</w:t>
      </w:r>
      <w:r w:rsidRPr="00F86CE6">
        <w:rPr>
          <w:rFonts w:ascii="Times New Roman" w:hAnsi="Times New Roman" w:cs="Times New Roman"/>
          <w:sz w:val="24"/>
          <w:szCs w:val="24"/>
        </w:rPr>
        <w:t>n vídeo y posterior</w:t>
      </w:r>
      <w:r w:rsidR="00AC3065" w:rsidRPr="00F86CE6">
        <w:rPr>
          <w:rFonts w:ascii="Times New Roman" w:hAnsi="Times New Roman" w:cs="Times New Roman"/>
          <w:sz w:val="24"/>
          <w:szCs w:val="24"/>
        </w:rPr>
        <w:t xml:space="preserve"> v</w:t>
      </w:r>
      <w:r w:rsidRPr="00F86CE6">
        <w:rPr>
          <w:rFonts w:ascii="Times New Roman" w:hAnsi="Times New Roman" w:cs="Times New Roman"/>
          <w:sz w:val="24"/>
          <w:szCs w:val="24"/>
        </w:rPr>
        <w:t xml:space="preserve">oy a citar estos ejemplos de excesos. </w:t>
      </w:r>
    </w:p>
    <w:p w:rsidR="005B0A1B" w:rsidRPr="00F86CE6" w:rsidRDefault="005B0A1B" w:rsidP="00F86CE6">
      <w:pPr>
        <w:pStyle w:val="Sinespaciado"/>
        <w:ind w:firstLine="709"/>
        <w:jc w:val="both"/>
        <w:rPr>
          <w:rFonts w:ascii="Times New Roman" w:hAnsi="Times New Roman" w:cs="Times New Roman"/>
          <w:sz w:val="24"/>
          <w:szCs w:val="24"/>
        </w:rPr>
      </w:pPr>
      <w:r w:rsidRPr="00F86CE6">
        <w:rPr>
          <w:rFonts w:ascii="Times New Roman" w:hAnsi="Times New Roman" w:cs="Times New Roman"/>
          <w:sz w:val="24"/>
          <w:szCs w:val="24"/>
        </w:rPr>
        <w:t>Adelante, por favor.</w:t>
      </w:r>
    </w:p>
    <w:p w:rsidR="005B0A1B" w:rsidRPr="00F86CE6" w:rsidRDefault="005B0A1B" w:rsidP="00F86CE6">
      <w:pPr>
        <w:pStyle w:val="Sinespaciado"/>
        <w:jc w:val="center"/>
        <w:rPr>
          <w:rFonts w:ascii="Times New Roman" w:hAnsi="Times New Roman" w:cs="Times New Roman"/>
          <w:i/>
          <w:sz w:val="24"/>
          <w:szCs w:val="24"/>
        </w:rPr>
      </w:pPr>
      <w:r w:rsidRPr="00F86CE6">
        <w:rPr>
          <w:rFonts w:ascii="Times New Roman" w:hAnsi="Times New Roman" w:cs="Times New Roman"/>
          <w:i/>
          <w:sz w:val="24"/>
          <w:szCs w:val="24"/>
        </w:rPr>
        <w:t>(</w:t>
      </w:r>
      <w:r w:rsidR="00305F9A" w:rsidRPr="00F86CE6">
        <w:rPr>
          <w:rFonts w:ascii="Times New Roman" w:hAnsi="Times New Roman" w:cs="Times New Roman"/>
          <w:i/>
          <w:sz w:val="24"/>
          <w:szCs w:val="24"/>
        </w:rPr>
        <w:t>Se reproduce el video</w:t>
      </w:r>
      <w:r w:rsidRPr="00F86CE6">
        <w:rPr>
          <w:rFonts w:ascii="Times New Roman" w:hAnsi="Times New Roman" w:cs="Times New Roman"/>
          <w:i/>
          <w:sz w:val="24"/>
          <w:szCs w:val="24"/>
        </w:rPr>
        <w:t>)</w:t>
      </w:r>
    </w:p>
    <w:p w:rsidR="00AC3065" w:rsidRPr="00F86CE6" w:rsidRDefault="00305F9A"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DIP. RUTH SALINAS REYES. </w:t>
      </w:r>
      <w:r w:rsidR="00AC3065" w:rsidRPr="00F86CE6">
        <w:rPr>
          <w:rFonts w:ascii="Times New Roman" w:hAnsi="Times New Roman" w:cs="Times New Roman"/>
          <w:sz w:val="24"/>
          <w:szCs w:val="24"/>
        </w:rPr>
        <w:t>Gracias, p</w:t>
      </w:r>
      <w:r w:rsidR="005B0A1B" w:rsidRPr="00F86CE6">
        <w:rPr>
          <w:rFonts w:ascii="Times New Roman" w:hAnsi="Times New Roman" w:cs="Times New Roman"/>
          <w:sz w:val="24"/>
          <w:szCs w:val="24"/>
        </w:rPr>
        <w:t>ues sí ni la ley de Herodes se atrevió a tanto</w:t>
      </w:r>
      <w:r w:rsidR="00AC3065" w:rsidRPr="00F86CE6">
        <w:rPr>
          <w:rFonts w:ascii="Times New Roman" w:hAnsi="Times New Roman" w:cs="Times New Roman"/>
          <w:sz w:val="24"/>
          <w:szCs w:val="24"/>
        </w:rPr>
        <w:t>, p</w:t>
      </w:r>
      <w:r w:rsidR="005B0A1B" w:rsidRPr="00F86CE6">
        <w:rPr>
          <w:rFonts w:ascii="Times New Roman" w:hAnsi="Times New Roman" w:cs="Times New Roman"/>
          <w:sz w:val="24"/>
          <w:szCs w:val="24"/>
        </w:rPr>
        <w:t>orque no se puede dar en un sistema de elección popular un cargo que no mandata el pueblo no se puede ejercer, un poder que no se gana con votos esa es la premisa de la soberanía popular</w:t>
      </w:r>
      <w:r w:rsidR="00AC3065" w:rsidRPr="00F86CE6">
        <w:rPr>
          <w:rFonts w:ascii="Times New Roman" w:hAnsi="Times New Roman" w:cs="Times New Roman"/>
          <w:sz w:val="24"/>
          <w:szCs w:val="24"/>
        </w:rPr>
        <w:t>, p</w:t>
      </w:r>
      <w:r w:rsidR="005B0A1B" w:rsidRPr="00F86CE6">
        <w:rPr>
          <w:rFonts w:ascii="Times New Roman" w:hAnsi="Times New Roman" w:cs="Times New Roman"/>
          <w:sz w:val="24"/>
          <w:szCs w:val="24"/>
        </w:rPr>
        <w:t>ero</w:t>
      </w:r>
      <w:r w:rsidR="00AC3065" w:rsidRPr="00F86CE6">
        <w:rPr>
          <w:rFonts w:ascii="Times New Roman" w:hAnsi="Times New Roman" w:cs="Times New Roman"/>
          <w:sz w:val="24"/>
          <w:szCs w:val="24"/>
        </w:rPr>
        <w:t>,</w:t>
      </w:r>
      <w:r w:rsidR="005B0A1B" w:rsidRPr="00F86CE6">
        <w:rPr>
          <w:rFonts w:ascii="Times New Roman" w:hAnsi="Times New Roman" w:cs="Times New Roman"/>
          <w:sz w:val="24"/>
          <w:szCs w:val="24"/>
        </w:rPr>
        <w:t xml:space="preserve"> los excesos que trae esta propuesta es que con la redacción del artículo 603 del Código Electoral se pretende hacer fraude a la ley, dando una magistratura a quien no la ganó con votos y a pesar de que hay una sentencia firme del Tribunal Electoral, se quiere consumar un fraude a la justicia, otorgando a través del Transitorio Décimo Segundo una magistratura que no se ganó en las urnas, pero se quiere dar en la mesa</w:t>
      </w:r>
      <w:r w:rsidR="00AC3065" w:rsidRPr="00F86CE6">
        <w:rPr>
          <w:rFonts w:ascii="Times New Roman" w:hAnsi="Times New Roman" w:cs="Times New Roman"/>
          <w:sz w:val="24"/>
          <w:szCs w:val="24"/>
        </w:rPr>
        <w:t>, ¡S</w:t>
      </w:r>
      <w:r w:rsidR="005B0A1B" w:rsidRPr="00F86CE6">
        <w:rPr>
          <w:rFonts w:ascii="Times New Roman" w:hAnsi="Times New Roman" w:cs="Times New Roman"/>
          <w:sz w:val="24"/>
          <w:szCs w:val="24"/>
        </w:rPr>
        <w:t>í</w:t>
      </w:r>
      <w:r w:rsidR="00AC3065" w:rsidRPr="00F86CE6">
        <w:rPr>
          <w:rFonts w:ascii="Times New Roman" w:hAnsi="Times New Roman" w:cs="Times New Roman"/>
          <w:sz w:val="24"/>
          <w:szCs w:val="24"/>
        </w:rPr>
        <w:t>!</w:t>
      </w:r>
      <w:r w:rsidR="005B0A1B" w:rsidRPr="00F86CE6">
        <w:rPr>
          <w:rFonts w:ascii="Times New Roman" w:hAnsi="Times New Roman" w:cs="Times New Roman"/>
          <w:sz w:val="24"/>
          <w:szCs w:val="24"/>
        </w:rPr>
        <w:t xml:space="preserve"> como los contratos con letra chiquita, nos quieren chamaqu</w:t>
      </w:r>
      <w:r w:rsidRPr="00F86CE6">
        <w:rPr>
          <w:rFonts w:ascii="Times New Roman" w:hAnsi="Times New Roman" w:cs="Times New Roman"/>
          <w:sz w:val="24"/>
          <w:szCs w:val="24"/>
        </w:rPr>
        <w:t>e</w:t>
      </w:r>
      <w:r w:rsidR="005B0A1B" w:rsidRPr="00F86CE6">
        <w:rPr>
          <w:rFonts w:ascii="Times New Roman" w:hAnsi="Times New Roman" w:cs="Times New Roman"/>
          <w:sz w:val="24"/>
          <w:szCs w:val="24"/>
        </w:rPr>
        <w:t>ar con excesos</w:t>
      </w:r>
      <w:r w:rsidR="00AC3065" w:rsidRPr="00F86CE6">
        <w:rPr>
          <w:rFonts w:ascii="Times New Roman" w:hAnsi="Times New Roman" w:cs="Times New Roman"/>
          <w:sz w:val="24"/>
          <w:szCs w:val="24"/>
        </w:rPr>
        <w:t>, i</w:t>
      </w:r>
      <w:r w:rsidR="005B0A1B" w:rsidRPr="00F86CE6">
        <w:rPr>
          <w:rFonts w:ascii="Times New Roman" w:hAnsi="Times New Roman" w:cs="Times New Roman"/>
          <w:sz w:val="24"/>
          <w:szCs w:val="24"/>
        </w:rPr>
        <w:t>magínense hasta en la correspondencia de todo el Poder Judicial</w:t>
      </w:r>
      <w:r w:rsidR="00AC3065" w:rsidRPr="00F86CE6">
        <w:rPr>
          <w:rFonts w:ascii="Times New Roman" w:hAnsi="Times New Roman" w:cs="Times New Roman"/>
          <w:sz w:val="24"/>
          <w:szCs w:val="24"/>
        </w:rPr>
        <w:t xml:space="preserve"> l</w:t>
      </w:r>
      <w:r w:rsidR="005B0A1B" w:rsidRPr="00F86CE6">
        <w:rPr>
          <w:rFonts w:ascii="Times New Roman" w:hAnsi="Times New Roman" w:cs="Times New Roman"/>
          <w:sz w:val="24"/>
          <w:szCs w:val="24"/>
        </w:rPr>
        <w:t>a Presidencia quiere poderes constitucionales que le llegue a él la correspondencia después de revisarlas, repartirlas al Poder Judicial, enterarse de todo</w:t>
      </w:r>
      <w:r w:rsidR="00AC3065" w:rsidRPr="00F86CE6">
        <w:rPr>
          <w:rFonts w:ascii="Times New Roman" w:hAnsi="Times New Roman" w:cs="Times New Roman"/>
          <w:sz w:val="24"/>
          <w:szCs w:val="24"/>
        </w:rPr>
        <w:t xml:space="preserve"> y</w:t>
      </w:r>
      <w:r w:rsidR="005B0A1B" w:rsidRPr="00F86CE6">
        <w:rPr>
          <w:rFonts w:ascii="Times New Roman" w:hAnsi="Times New Roman" w:cs="Times New Roman"/>
          <w:sz w:val="24"/>
          <w:szCs w:val="24"/>
        </w:rPr>
        <w:t xml:space="preserve"> hay que recordarle a la Presidencia que no es un </w:t>
      </w:r>
      <w:r w:rsidR="00AC3065" w:rsidRPr="00F86CE6">
        <w:rPr>
          <w:rFonts w:ascii="Times New Roman" w:hAnsi="Times New Roman" w:cs="Times New Roman"/>
          <w:sz w:val="24"/>
          <w:szCs w:val="24"/>
        </w:rPr>
        <w:t>Órgano Autónomo</w:t>
      </w:r>
      <w:r w:rsidR="005B0A1B" w:rsidRPr="00F86CE6">
        <w:rPr>
          <w:rFonts w:ascii="Times New Roman" w:hAnsi="Times New Roman" w:cs="Times New Roman"/>
          <w:sz w:val="24"/>
          <w:szCs w:val="24"/>
        </w:rPr>
        <w:t xml:space="preserve">, sino un cargo de representación dentro del propio tribunal.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Y como último, para que se den cuenta de qué excesos tan grandes quieren que aquí </w:t>
      </w:r>
      <w:r w:rsidR="00AC3065" w:rsidRPr="00F86CE6">
        <w:rPr>
          <w:rFonts w:ascii="Times New Roman" w:hAnsi="Times New Roman" w:cs="Times New Roman"/>
          <w:sz w:val="24"/>
          <w:szCs w:val="24"/>
        </w:rPr>
        <w:t>avalemos</w:t>
      </w:r>
      <w:r w:rsidRPr="00F86CE6">
        <w:rPr>
          <w:rFonts w:ascii="Times New Roman" w:hAnsi="Times New Roman" w:cs="Times New Roman"/>
          <w:sz w:val="24"/>
          <w:szCs w:val="24"/>
        </w:rPr>
        <w:t xml:space="preserve"> es en la última parte del artículo 94 que se nos quiere sorprender, permitiendo que la Presidencia pueda prolongar su periodo pretendiendo que no cuenten para sus dos años en el encargo las licencias o permisos que pudiera solicitar, pues como ven, diputadas y diputados que ya podemos aquí aprobar, que nos vamos de licencia seis meses, regresemos y no se va a contabilizar dentro de nuestros tres años ¿Quién no va estar a favor? Así entramos con otra legislatura, así de descabelladas son estas propuestas</w:t>
      </w:r>
      <w:r w:rsidR="007815B5" w:rsidRPr="00F86CE6">
        <w:rPr>
          <w:rFonts w:ascii="Times New Roman" w:hAnsi="Times New Roman" w:cs="Times New Roman"/>
          <w:sz w:val="24"/>
          <w:szCs w:val="24"/>
        </w:rPr>
        <w:t xml:space="preserve"> y</w:t>
      </w:r>
      <w:r w:rsidRPr="00F86CE6">
        <w:rPr>
          <w:rFonts w:ascii="Times New Roman" w:hAnsi="Times New Roman" w:cs="Times New Roman"/>
          <w:sz w:val="24"/>
          <w:szCs w:val="24"/>
        </w:rPr>
        <w:t xml:space="preserve"> no podemos seguir así, los errores hay que corregirlos, asumir sus consecuencias y no aferrarnos a un capricho político que es injusto, anticonstitucional y su consumación raya a la traición del pueblo del Estado de México y solicito también que haya un respeto a este Poder Legislativo, el único encargado de hacer leyes votaron por nosotros y nosotras para hacer leyes, no que se estén haciendo en un despacho alterno, es por ello y por todas estas razones Presidente, que presentaremos reservas este proyecto, en un intento más de hacer entrar en razón a la mayoría</w:t>
      </w:r>
      <w:r w:rsidR="007815B5" w:rsidRPr="00F86CE6">
        <w:rPr>
          <w:rFonts w:ascii="Times New Roman" w:hAnsi="Times New Roman" w:cs="Times New Roman"/>
          <w:sz w:val="24"/>
          <w:szCs w:val="24"/>
        </w:rPr>
        <w:t>,</w:t>
      </w:r>
      <w:r w:rsidRPr="00F86CE6">
        <w:rPr>
          <w:rFonts w:ascii="Times New Roman" w:hAnsi="Times New Roman" w:cs="Times New Roman"/>
          <w:sz w:val="24"/>
          <w:szCs w:val="24"/>
        </w:rPr>
        <w:t xml:space="preserve"> para que el Poder Judicial tenga una operación eficiente y se haga efectivo el derecho a una justicia pronta y expedita y como lo hice ayer y como me </w:t>
      </w:r>
      <w:r w:rsidRPr="00F86CE6">
        <w:rPr>
          <w:rFonts w:ascii="Times New Roman" w:hAnsi="Times New Roman" w:cs="Times New Roman"/>
          <w:sz w:val="24"/>
          <w:szCs w:val="24"/>
        </w:rPr>
        <w:lastRenderedPageBreak/>
        <w:t xml:space="preserve">votaron en contra una vez más, reservo el artículo uno, párrafo primero, inciso b) e i), el artículo 94, párrafo segundo, el artículo 95, se suprime la fracción 21 recorriendo las subsecuentes. </w:t>
      </w:r>
    </w:p>
    <w:p w:rsidR="007815B5"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Artículo 209. Se adiciona la fracción XXI, recorriendo los subsecuentes y el Transitorio Decimo Segundo, aquí también vamos a dar la batalla como lo hicimos en la madrugada.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Es cuanto Presidente.</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PRESIDENTE DIP. MAURILIO HERNÁNDEZ GONZÁLEZ. Gracias, diputada.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Le solicito respetuosamente que sus reservas nos las pueda hacer llegar por escrito, si es tan amable.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Tiene el uso de la palabra el diputado Eduardo Zarzosa Sánchez.</w:t>
      </w:r>
    </w:p>
    <w:p w:rsidR="005B0A1B" w:rsidRPr="00F86CE6" w:rsidRDefault="005B0A1B" w:rsidP="00F86CE6">
      <w:pPr>
        <w:pStyle w:val="Sinespaciado"/>
        <w:jc w:val="both"/>
        <w:rPr>
          <w:rFonts w:ascii="Times New Roman" w:hAnsi="Times New Roman" w:cs="Times New Roman"/>
          <w:sz w:val="24"/>
          <w:szCs w:val="24"/>
        </w:rPr>
      </w:pPr>
      <w:r w:rsidRPr="00F86CE6">
        <w:rPr>
          <w:rFonts w:ascii="Times New Roman" w:hAnsi="Times New Roman" w:cs="Times New Roman"/>
          <w:sz w:val="24"/>
          <w:szCs w:val="24"/>
        </w:rPr>
        <w:t xml:space="preserve">DIP. EDUARDO ZARZOSA SÁNCHEZ. Con la venia de la Presidencia. </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Compañeras y compañeros diputados, medios de comunicación, pueblo del Estado de México.</w:t>
      </w:r>
    </w:p>
    <w:p w:rsidR="005B0A1B"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Nuestro grupo parlamentario, desde un inicio ha votado de manera consistente en contra de esto que nosotros hemos manifestado, está viciado de origen, no podemos ni vamos a convalidar el día de hoy una reforma constitucional que no hubiera sido posible desde el Senado de la República si morena no hubiera coaccionado o no hubiera usado las más viejas artimañas políticas para poder construir una mayoría ficticia, una mayoría, que hay que decirlo con todas sus letras, no les otorgó el pueblo de México, una mayoría en donde les hacía falta, tres senadores mismos que fueron cooptados, dos del PRD, uno del PAN y curiosamente ese día faltó uno del MC al que después se supo, estaban intimidando, amenazando con encarcelar a sus familiares y fue así como lograron tener esa mayoría ficticia con la que iniciaron esta mal llamada reforma al Poder Judicial, que no es otra cosa más que la destrucción de uno de los poderes que le daban vida legítima a la República, a nuestro país, a nuestro sistema de gobierno. </w:t>
      </w:r>
    </w:p>
    <w:p w:rsidR="00F95DA5" w:rsidRPr="00F86CE6" w:rsidRDefault="005B0A1B" w:rsidP="00F86CE6">
      <w:pPr>
        <w:pStyle w:val="Sinespaciado"/>
        <w:ind w:firstLine="708"/>
        <w:jc w:val="both"/>
        <w:rPr>
          <w:rFonts w:ascii="Times New Roman" w:hAnsi="Times New Roman" w:cs="Times New Roman"/>
          <w:sz w:val="24"/>
          <w:szCs w:val="24"/>
        </w:rPr>
      </w:pPr>
      <w:r w:rsidRPr="00F86CE6">
        <w:rPr>
          <w:rFonts w:ascii="Times New Roman" w:hAnsi="Times New Roman" w:cs="Times New Roman"/>
          <w:sz w:val="24"/>
          <w:szCs w:val="24"/>
        </w:rPr>
        <w:t>Entonces, siguiendo y en congruencia con eso, pues evidentemente el día de hoy vamos a votar nuevamente en contra de esto que ya</w:t>
      </w:r>
      <w:r w:rsidR="000712F5" w:rsidRPr="00F86CE6">
        <w:rPr>
          <w:rFonts w:ascii="Times New Roman" w:hAnsi="Times New Roman" w:cs="Times New Roman"/>
          <w:sz w:val="24"/>
          <w:szCs w:val="24"/>
        </w:rPr>
        <w:t xml:space="preserve"> lamentablemente </w:t>
      </w:r>
      <w:r w:rsidR="00864C1C" w:rsidRPr="00F86CE6">
        <w:rPr>
          <w:rFonts w:ascii="Times New Roman" w:hAnsi="Times New Roman" w:cs="Times New Roman"/>
          <w:sz w:val="24"/>
          <w:szCs w:val="24"/>
        </w:rPr>
        <w:t>está</w:t>
      </w:r>
      <w:r w:rsidR="00F95DA5" w:rsidRPr="00F86CE6">
        <w:rPr>
          <w:rFonts w:ascii="Times New Roman" w:hAnsi="Times New Roman" w:cs="Times New Roman"/>
          <w:sz w:val="24"/>
          <w:szCs w:val="24"/>
        </w:rPr>
        <w:t xml:space="preserve"> a punto de consumarse, pero que no vamos a dejar de señalar que </w:t>
      </w:r>
      <w:r w:rsidR="00864C1C" w:rsidRPr="00F86CE6">
        <w:rPr>
          <w:rFonts w:ascii="Times New Roman" w:hAnsi="Times New Roman" w:cs="Times New Roman"/>
          <w:sz w:val="24"/>
          <w:szCs w:val="24"/>
        </w:rPr>
        <w:t>está</w:t>
      </w:r>
      <w:r w:rsidR="00F95DA5" w:rsidRPr="00F86CE6">
        <w:rPr>
          <w:rFonts w:ascii="Times New Roman" w:hAnsi="Times New Roman" w:cs="Times New Roman"/>
          <w:sz w:val="24"/>
          <w:szCs w:val="24"/>
        </w:rPr>
        <w:t xml:space="preserve"> viciado de origen,</w:t>
      </w:r>
      <w:r w:rsidR="007815B5" w:rsidRPr="00F86CE6">
        <w:rPr>
          <w:rFonts w:ascii="Times New Roman" w:hAnsi="Times New Roman" w:cs="Times New Roman"/>
          <w:sz w:val="24"/>
          <w:szCs w:val="24"/>
        </w:rPr>
        <w:t xml:space="preserve"> miren</w:t>
      </w:r>
      <w:r w:rsidR="00F95DA5" w:rsidRPr="00F86CE6">
        <w:rPr>
          <w:rFonts w:ascii="Times New Roman" w:hAnsi="Times New Roman" w:cs="Times New Roman"/>
          <w:sz w:val="24"/>
          <w:szCs w:val="24"/>
        </w:rPr>
        <w:t xml:space="preserve"> después de que se </w:t>
      </w:r>
      <w:r w:rsidR="00F252CC" w:rsidRPr="00F86CE6">
        <w:rPr>
          <w:rFonts w:ascii="Times New Roman" w:hAnsi="Times New Roman" w:cs="Times New Roman"/>
          <w:sz w:val="24"/>
          <w:szCs w:val="24"/>
        </w:rPr>
        <w:t>presentó</w:t>
      </w:r>
      <w:r w:rsidR="00F95DA5" w:rsidRPr="00F86CE6">
        <w:rPr>
          <w:rFonts w:ascii="Times New Roman" w:hAnsi="Times New Roman" w:cs="Times New Roman"/>
          <w:sz w:val="24"/>
          <w:szCs w:val="24"/>
        </w:rPr>
        <w:t xml:space="preserve"> y lograrán que se aprobará en el Senado con está mayoría ficticia, vino un serie de atropellos todavía más infames, y talvez lo más burdo que vimos, fue lo acontecido, en la supuesta elección de los juzgadores de Magistrados, tanto a nivel Nacional como  nivel Estatal, hoy me sorprende que diputadas o diputados del régimen, vengan y digan que fue una elección ejemplar, a todos nos consta que estuvo plagada de irregularidades, empezando por los múltiples acordeones que circularon y que todo mundo los vio, que fueron denunciados em el ámbito internacional y que pareciera ser que hoy nadie vio, </w:t>
      </w:r>
      <w:r w:rsidR="007815B5" w:rsidRPr="00F86CE6">
        <w:rPr>
          <w:rFonts w:ascii="Times New Roman" w:hAnsi="Times New Roman" w:cs="Times New Roman"/>
          <w:sz w:val="24"/>
          <w:szCs w:val="24"/>
        </w:rPr>
        <w:t>pero a</w:t>
      </w:r>
      <w:r w:rsidR="00F95DA5" w:rsidRPr="00F86CE6">
        <w:rPr>
          <w:rFonts w:ascii="Times New Roman" w:hAnsi="Times New Roman" w:cs="Times New Roman"/>
          <w:sz w:val="24"/>
          <w:szCs w:val="24"/>
        </w:rPr>
        <w:t>h</w:t>
      </w:r>
      <w:r w:rsidR="007815B5" w:rsidRPr="00F86CE6">
        <w:rPr>
          <w:rFonts w:ascii="Times New Roman" w:hAnsi="Times New Roman" w:cs="Times New Roman"/>
          <w:sz w:val="24"/>
          <w:szCs w:val="24"/>
        </w:rPr>
        <w:t>í</w:t>
      </w:r>
      <w:r w:rsidR="00F95DA5" w:rsidRPr="00F86CE6">
        <w:rPr>
          <w:rFonts w:ascii="Times New Roman" w:hAnsi="Times New Roman" w:cs="Times New Roman"/>
          <w:sz w:val="24"/>
          <w:szCs w:val="24"/>
        </w:rPr>
        <w:t xml:space="preserve"> estuvo la evidencia, y la evidencia de que de manera casual, estos acordeones coincidieron con los resultados de la elección, una elección en donde por primera vez, los votos no </w:t>
      </w:r>
      <w:r w:rsidR="00136AB2" w:rsidRPr="00F86CE6">
        <w:rPr>
          <w:rFonts w:ascii="Times New Roman" w:hAnsi="Times New Roman" w:cs="Times New Roman"/>
          <w:sz w:val="24"/>
          <w:szCs w:val="24"/>
        </w:rPr>
        <w:t>fueron</w:t>
      </w:r>
      <w:r w:rsidR="00F95DA5" w:rsidRPr="00F86CE6">
        <w:rPr>
          <w:rFonts w:ascii="Times New Roman" w:hAnsi="Times New Roman" w:cs="Times New Roman"/>
          <w:sz w:val="24"/>
          <w:szCs w:val="24"/>
        </w:rPr>
        <w:t xml:space="preserve"> contabilizados por los ciudadanos de las mesas directivas que se llevaron se trasladaron, no hubo cadena de custodia, y se contaron quien sabe en donde, y quien sabe por quién, todo esto, lo que ha venido es que se enrarece más cada día el sistema político de nuestro país, perdemos hoy, </w:t>
      </w:r>
      <w:r w:rsidR="007815B5" w:rsidRPr="00F86CE6">
        <w:rPr>
          <w:rFonts w:ascii="Times New Roman" w:hAnsi="Times New Roman" w:cs="Times New Roman"/>
          <w:sz w:val="24"/>
          <w:szCs w:val="24"/>
        </w:rPr>
        <w:t xml:space="preserve">y hay que decirlo </w:t>
      </w:r>
      <w:r w:rsidR="00F95DA5" w:rsidRPr="00F86CE6">
        <w:rPr>
          <w:rFonts w:ascii="Times New Roman" w:hAnsi="Times New Roman" w:cs="Times New Roman"/>
          <w:sz w:val="24"/>
          <w:szCs w:val="24"/>
        </w:rPr>
        <w:t>es un  día triste, es un  día lamentable, para el Estado de México por que perdemos hoy la división de poderes, se acaba la división de poderes como la conocimos desde hace muchos años, hoy pareciera ser que solo hay un solo poder supremo que es el Ejecutivo porque lamentablemente hay que decirlo.</w:t>
      </w:r>
    </w:p>
    <w:p w:rsidR="00F95DA5" w:rsidRPr="00F86CE6" w:rsidRDefault="00F95DA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Este poder Legislativo se ha convertido solamente en una </w:t>
      </w:r>
      <w:r w:rsidR="007815B5" w:rsidRPr="00F86CE6">
        <w:rPr>
          <w:rFonts w:ascii="Times New Roman" w:hAnsi="Times New Roman" w:cs="Times New Roman"/>
          <w:sz w:val="24"/>
          <w:szCs w:val="24"/>
        </w:rPr>
        <w:t>Oficialía de Partes</w:t>
      </w:r>
      <w:r w:rsidRPr="00F86CE6">
        <w:rPr>
          <w:rFonts w:ascii="Times New Roman" w:hAnsi="Times New Roman" w:cs="Times New Roman"/>
          <w:sz w:val="24"/>
          <w:szCs w:val="24"/>
        </w:rPr>
        <w:t>, en donde a veces no se le puede cambiar ni una coma, afortunadamente a qui le cambiaron algunas mayúsculas por minúsculas, las por les, como ya se mencionó, pero solo eso de fondo están respetando estrictamente lo que se mandó, y que lamentable es que este Poder Legislativo, haya perdido esa capacidad de debate, esa capacidad de enriquecer las leyes, porque no ha sido así, tenemos muchas razones para votar en contra, pero solo mencionaré solo algunas.</w:t>
      </w:r>
    </w:p>
    <w:p w:rsidR="00F95DA5" w:rsidRPr="00F86CE6" w:rsidRDefault="00F95DA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La reforma Judicial tiene profundos vicios de origen, el primero ya lo mencione, una mayoría ficticia.</w:t>
      </w:r>
    </w:p>
    <w:p w:rsidR="00F95DA5" w:rsidRPr="00F86CE6" w:rsidRDefault="00F95DA5"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lastRenderedPageBreak/>
        <w:t xml:space="preserve">El segundo, el procedimiento Legislativo, tanto en el ámbito Federal como en el Estatal, violo los principios más elementales de deliberación democrática y anulo el </w:t>
      </w:r>
      <w:r w:rsidR="007815B5" w:rsidRPr="00F86CE6">
        <w:rPr>
          <w:rFonts w:ascii="Times New Roman" w:hAnsi="Times New Roman" w:cs="Times New Roman"/>
          <w:sz w:val="24"/>
          <w:szCs w:val="24"/>
        </w:rPr>
        <w:t xml:space="preserve">Derecho </w:t>
      </w:r>
      <w:r w:rsidRPr="00F86CE6">
        <w:rPr>
          <w:rFonts w:ascii="Times New Roman" w:hAnsi="Times New Roman" w:cs="Times New Roman"/>
          <w:sz w:val="24"/>
          <w:szCs w:val="24"/>
        </w:rPr>
        <w:t>de los Grupos Parlamentarios a participar equitativa y significativamente.</w:t>
      </w:r>
    </w:p>
    <w:p w:rsidR="005B0A1B" w:rsidRPr="00F86CE6" w:rsidRDefault="00F95DA5"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 xml:space="preserve">Tercero. Lo que ya mencionamos la supuesta elección fue un simulación una feria de acordeones en la que solo 9 de cada 10 ciudadanos, 9 no participaron, de cada 10 solo uno participó, ahí está la gran participación, la gran legitimidad con la que llegaron los juzgadores que tomarán protesta el próximo 5 de septiembre, además la Reforma  judicial es contraria a los estándares internacionales en materia de Derechos Humanos, no solo porque anula la </w:t>
      </w:r>
      <w:r w:rsidR="007815B5" w:rsidRPr="00F86CE6">
        <w:rPr>
          <w:rFonts w:ascii="Times New Roman" w:hAnsi="Times New Roman" w:cs="Times New Roman"/>
          <w:sz w:val="24"/>
          <w:szCs w:val="24"/>
        </w:rPr>
        <w:t xml:space="preserve">Independencia </w:t>
      </w:r>
      <w:r w:rsidRPr="00F86CE6">
        <w:rPr>
          <w:rFonts w:ascii="Times New Roman" w:hAnsi="Times New Roman" w:cs="Times New Roman"/>
          <w:sz w:val="24"/>
          <w:szCs w:val="24"/>
        </w:rPr>
        <w:t xml:space="preserve">Judicial y acaba de un plomazo con la profesionalización de los jueces y </w:t>
      </w:r>
      <w:r w:rsidR="007815B5" w:rsidRPr="00F86CE6">
        <w:rPr>
          <w:rFonts w:ascii="Times New Roman" w:hAnsi="Times New Roman" w:cs="Times New Roman"/>
          <w:sz w:val="24"/>
          <w:szCs w:val="24"/>
        </w:rPr>
        <w:t xml:space="preserve">magistrados </w:t>
      </w:r>
      <w:r w:rsidRPr="00F86CE6">
        <w:rPr>
          <w:rFonts w:ascii="Times New Roman" w:hAnsi="Times New Roman" w:cs="Times New Roman"/>
          <w:sz w:val="24"/>
          <w:szCs w:val="24"/>
        </w:rPr>
        <w:t xml:space="preserve">si no porque pone en grave riesgo el derecho de acceso a la justicia de las y los ciudadanos, en palabras de la relatoría especial de la ONU sobre la independencia  de los magistrados y abogados, los efectos perjudiciales de esta Reforma, insisto dicho por la relatoría de la Organización de la Naciones Unidas, los efectos perjudiciales de esta Reforma podría impactar negativamente el </w:t>
      </w:r>
      <w:r w:rsidR="007815B5" w:rsidRPr="00F86CE6">
        <w:rPr>
          <w:rFonts w:ascii="Times New Roman" w:hAnsi="Times New Roman" w:cs="Times New Roman"/>
          <w:sz w:val="24"/>
          <w:szCs w:val="24"/>
        </w:rPr>
        <w:t xml:space="preserve">Derecho </w:t>
      </w:r>
      <w:r w:rsidRPr="00F86CE6">
        <w:rPr>
          <w:rFonts w:ascii="Times New Roman" w:hAnsi="Times New Roman" w:cs="Times New Roman"/>
          <w:sz w:val="24"/>
          <w:szCs w:val="24"/>
        </w:rPr>
        <w:t xml:space="preserve">a un </w:t>
      </w:r>
      <w:r w:rsidR="007815B5" w:rsidRPr="00F86CE6">
        <w:rPr>
          <w:rFonts w:ascii="Times New Roman" w:hAnsi="Times New Roman" w:cs="Times New Roman"/>
          <w:sz w:val="24"/>
          <w:szCs w:val="24"/>
        </w:rPr>
        <w:t xml:space="preserve">Juicio Justo, </w:t>
      </w:r>
      <w:r w:rsidRPr="00F86CE6">
        <w:rPr>
          <w:rFonts w:ascii="Times New Roman" w:hAnsi="Times New Roman" w:cs="Times New Roman"/>
          <w:sz w:val="24"/>
          <w:szCs w:val="24"/>
        </w:rPr>
        <w:t xml:space="preserve">para todas las personas en el territorio mexicano, lo cual incluye la garantía de ser juzgado por un Tribunal independiente e imparcial, y lo más importante es falso que la </w:t>
      </w:r>
      <w:r w:rsidR="00DA1B3E" w:rsidRPr="00F86CE6">
        <w:rPr>
          <w:rFonts w:ascii="Times New Roman" w:hAnsi="Times New Roman" w:cs="Times New Roman"/>
          <w:sz w:val="24"/>
          <w:szCs w:val="24"/>
        </w:rPr>
        <w:t>r</w:t>
      </w:r>
      <w:r w:rsidRPr="00F86CE6">
        <w:rPr>
          <w:rFonts w:ascii="Times New Roman" w:hAnsi="Times New Roman" w:cs="Times New Roman"/>
          <w:sz w:val="24"/>
          <w:szCs w:val="24"/>
        </w:rPr>
        <w:t>eforma judicial resolverá los gra</w:t>
      </w:r>
      <w:r w:rsidR="00DA1B3E" w:rsidRPr="00F86CE6">
        <w:rPr>
          <w:rFonts w:ascii="Times New Roman" w:hAnsi="Times New Roman" w:cs="Times New Roman"/>
          <w:sz w:val="24"/>
          <w:szCs w:val="24"/>
        </w:rPr>
        <w:t>v</w:t>
      </w:r>
      <w:r w:rsidRPr="00F86CE6">
        <w:rPr>
          <w:rFonts w:ascii="Times New Roman" w:hAnsi="Times New Roman" w:cs="Times New Roman"/>
          <w:sz w:val="24"/>
          <w:szCs w:val="24"/>
        </w:rPr>
        <w:t xml:space="preserve">es problemas de justicia que enfrentan los mexiquenses, hablemos con la verdad, hablemos claro es falso que está </w:t>
      </w:r>
      <w:r w:rsidR="00846E62" w:rsidRPr="00F86CE6">
        <w:rPr>
          <w:rFonts w:ascii="Times New Roman" w:hAnsi="Times New Roman" w:cs="Times New Roman"/>
          <w:sz w:val="24"/>
          <w:szCs w:val="24"/>
        </w:rPr>
        <w:t>r</w:t>
      </w:r>
      <w:r w:rsidRPr="00F86CE6">
        <w:rPr>
          <w:rFonts w:ascii="Times New Roman" w:hAnsi="Times New Roman" w:cs="Times New Roman"/>
          <w:sz w:val="24"/>
          <w:szCs w:val="24"/>
        </w:rPr>
        <w:t>eforma busca cercar la justicia</w:t>
      </w:r>
      <w:r w:rsidR="00846E62" w:rsidRPr="00F86CE6">
        <w:rPr>
          <w:rFonts w:ascii="Times New Roman" w:hAnsi="Times New Roman" w:cs="Times New Roman"/>
          <w:sz w:val="24"/>
          <w:szCs w:val="24"/>
        </w:rPr>
        <w:t xml:space="preserve"> </w:t>
      </w:r>
      <w:r w:rsidR="005B0A1B" w:rsidRPr="00F86CE6">
        <w:rPr>
          <w:rFonts w:ascii="Times New Roman" w:hAnsi="Times New Roman" w:cs="Times New Roman"/>
          <w:sz w:val="24"/>
          <w:szCs w:val="24"/>
        </w:rPr>
        <w:t>a los ciudadanos, especialmente a los que menos tienen, su propósito y eso no tenemos ninguna duda, es tomar el control de uno de los poderes del Estado y eliminar de tajo la división de poderes.</w:t>
      </w:r>
    </w:p>
    <w:p w:rsidR="005B0A1B" w:rsidRPr="00F86CE6" w:rsidRDefault="005B0A1B" w:rsidP="00F86CE6">
      <w:pPr>
        <w:spacing w:after="0" w:line="240" w:lineRule="auto"/>
        <w:ind w:firstLine="708"/>
        <w:jc w:val="both"/>
        <w:rPr>
          <w:rFonts w:ascii="Times New Roman" w:hAnsi="Times New Roman" w:cs="Times New Roman"/>
          <w:sz w:val="24"/>
          <w:szCs w:val="24"/>
        </w:rPr>
      </w:pPr>
      <w:r w:rsidRPr="00F86CE6">
        <w:rPr>
          <w:rFonts w:ascii="Times New Roman" w:hAnsi="Times New Roman" w:cs="Times New Roman"/>
          <w:sz w:val="24"/>
          <w:szCs w:val="24"/>
        </w:rPr>
        <w:t>Las y los diputados del Partido Revolucionario Institucional no seremos parte de la destrucción del Poder Judicial ni de nuestra democracia, seguiremos firmes defendiendo a la República y a sus instituciones, para que las y los mexiquenses puedan vivir con seguridad, con justicia y con paz.</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 cuanto señor Presidente.</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Se concede el uso de la palabra a la diputada Emma Laura Alvarez Villavicencio.</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EMMA LAURA ALVAREZ VILLAVICENCIO. Con la venia Presidente.</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Compañeras y compañeros diputados, como ya lo habíamos advertido, lo que mal empieza mal termina y hoy subo a esta tribuna para manifestar con toda claridad y firmeza la postura del Grupo Parlamentario del Partido Acción Nacional, nuestra oposición o nuestra postura va en contra, en contra del dictamen que pretende aprobar una reforma de gran calado al Poder Judicial del Estado de México, no estamos ante una reforma menor, estamos hablando de modificar las leyes y reglas de funcionamiento del órgano encargado de impartir justicia a millones de mexiquenses, estamos hablando del corazón de nuestro sistema democrático, la garantía de que cada persona pueda acceder a una justicia imparcial, pronta y expedita, por eso el cómo se legisla en esta materia importa tanto como el que cómo se aprueban estas leyes y es ahí donde erradica nuestra principal preocupación, la reforma en que se ha procesado esta propuesta es profundamente deficiente y peligrosa, para la vida no solamente de nuestro Estado de México sino para esta institución.</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Esta iniciativa llegó a nuestras manos con plazos reducidos para su análisis, se nos pide que en cuestiones de días, es más en cuestiones de horas aprobemos cambios estructurales que debieron ser discutidos con seriedad durante meses, la administración de justicia no solamente se puede tratar como un trámite exprés, en el PAN lo hemos dicho antes y lo reafirmamos hoy, las reformas que toca la medula de nuestras instituciones requieren de un proceso legislativo amplio, incluyente y técnicamente riguroso, es inaceptable que no se haya convocado a juristas, a académicos, a colegios de abogados, a barras litigantes y representantes del propio Poder Judicial para escuchar sus experiencias y sus conocimientos.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Los jueces, los magistrados y los servidores públicos judiciales son quienes conocen de primera mano las necesidades y retos del sistema, dejarlos fuera del debate es legislar a ciegas, sin </w:t>
      </w:r>
      <w:r w:rsidRPr="00F86CE6">
        <w:rPr>
          <w:rFonts w:ascii="Times New Roman" w:hAnsi="Times New Roman" w:cs="Times New Roman"/>
          <w:sz w:val="24"/>
          <w:szCs w:val="24"/>
        </w:rPr>
        <w:lastRenderedPageBreak/>
        <w:t>tomar en cuenta la realidad operativa y los riesgos concretos que se avecinan.</w:t>
      </w:r>
      <w:r w:rsidR="007815B5" w:rsidRPr="00F86CE6">
        <w:rPr>
          <w:rFonts w:ascii="Times New Roman" w:hAnsi="Times New Roman" w:cs="Times New Roman"/>
          <w:sz w:val="24"/>
          <w:szCs w:val="24"/>
        </w:rPr>
        <w:t xml:space="preserve"> </w:t>
      </w:r>
      <w:r w:rsidRPr="00F86CE6">
        <w:rPr>
          <w:rFonts w:ascii="Times New Roman" w:hAnsi="Times New Roman" w:cs="Times New Roman"/>
          <w:sz w:val="24"/>
          <w:szCs w:val="24"/>
        </w:rPr>
        <w:t>Hoy de manera apresurada se pretende aprobar un dictamen sin la reflexión necesaria y cuando se legisla así compañeras y compañeros el resultado es inevitable, leyes débiles, ambiguas y con alta probabilidad de generar conflictos jurídicos y operativos.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El texto que hoy se nos presenta contiene contradicciones internas, ambigüedades y vacíos que abrirán la puerta a interpretaciones discrecionales, la justicia no puede depender del capricho de la coyuntura política ni de la voluntad de una mayoría parlamentaria temporal, un Poder Judicial fuerte independiente es un contrapeso indispensable frente a los abusos de poder, al debilitarlo no se fortalece la democracia, al contrario se erosiona la confianza ciudadana y se pone en riesgo la inversión, la estabilidad y la paz social.</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Desde su fundación Acción Nacional ha defendido la justicia y ésta debe de ser pronta, completa e imparcial, creemos en un modelo de administración pública basado en la eficiencia, en la profesionalización y el servicio a la persona humana.</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La independencia judicial no es un privilegio de los jueces, es una garantía para cada ciudadano, cada juez o magistrado puede decidir sin presiones políticas y así gana la sociedad entera, por eso hoy rechazamos cualquier intento de politizar la justicia, de subordinarla a intereses partidistas o de reducirla a una maquinaria solamente electoral</w:t>
      </w:r>
      <w:r w:rsidR="007815B5" w:rsidRPr="00F86CE6">
        <w:rPr>
          <w:rFonts w:ascii="Times New Roman" w:hAnsi="Times New Roman" w:cs="Times New Roman"/>
          <w:sz w:val="24"/>
          <w:szCs w:val="24"/>
        </w:rPr>
        <w:t>, l</w:t>
      </w:r>
      <w:r w:rsidRPr="00F86CE6">
        <w:rPr>
          <w:rFonts w:ascii="Times New Roman" w:hAnsi="Times New Roman" w:cs="Times New Roman"/>
          <w:sz w:val="24"/>
          <w:szCs w:val="24"/>
        </w:rPr>
        <w:t>a justicia es el último refugio de quienes han sido vulnerados en sus derechos y ese refugio hoy se contamina con intereses políticos, dejamos indefensas a las y a los mexiquenses.</w:t>
      </w:r>
    </w:p>
    <w:p w:rsidR="005B0A1B" w:rsidRPr="00F86CE6" w:rsidRDefault="005B0A1B"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Nuestro voto en contra no</w:t>
      </w:r>
      <w:r w:rsidR="007D4A17" w:rsidRPr="00F86CE6">
        <w:rPr>
          <w:rFonts w:ascii="Times New Roman" w:hAnsi="Times New Roman" w:cs="Times New Roman"/>
          <w:sz w:val="24"/>
          <w:szCs w:val="24"/>
        </w:rPr>
        <w:t xml:space="preserve"> es un acto</w:t>
      </w:r>
      <w:r w:rsidRPr="00F86CE6">
        <w:rPr>
          <w:rFonts w:ascii="Times New Roman" w:hAnsi="Times New Roman" w:cs="Times New Roman"/>
          <w:sz w:val="24"/>
          <w:szCs w:val="24"/>
          <w:lang w:eastAsia="es-MX"/>
        </w:rPr>
        <w:t xml:space="preserve"> de obstrucción, no compañeros, sino de responsabilidad ciudadana, decimos no porque queremos que cualquier forma y reforma al Poder Judicial se construya con diálogo, con participación, con transparencia y con el tiempo necesario para hacerlo bien, a la ciudadanía le decimos no estamos aquí para ser espectadores de decisiones apresuradas, sino para defender el Estado de derecho, el equilibrio de poderes y la certeza jurídica que ustedes se merecen. </w:t>
      </w:r>
    </w:p>
    <w:p w:rsidR="00B86CB1" w:rsidRPr="00F86CE6" w:rsidRDefault="005B0A1B" w:rsidP="00F86CE6">
      <w:pPr>
        <w:pStyle w:val="Sinespaciado"/>
        <w:ind w:firstLine="708"/>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Porque nuestra misión es clara asegurar que en el Estado la ley se aplique con imparcialidad, con eficacia y eficiencia y con un profundo respeto a la dignidad de cada persona</w:t>
      </w:r>
      <w:r w:rsidR="00B86CB1" w:rsidRPr="00F86CE6">
        <w:rPr>
          <w:rFonts w:ascii="Times New Roman" w:hAnsi="Times New Roman" w:cs="Times New Roman"/>
          <w:sz w:val="24"/>
          <w:szCs w:val="24"/>
          <w:lang w:eastAsia="es-MX"/>
        </w:rPr>
        <w:t>.</w:t>
      </w:r>
    </w:p>
    <w:p w:rsidR="00B86CB1" w:rsidRPr="00F86CE6" w:rsidRDefault="00B86CB1" w:rsidP="00F86CE6">
      <w:pPr>
        <w:pStyle w:val="Sinespaciado"/>
        <w:ind w:firstLine="708"/>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E</w:t>
      </w:r>
      <w:r w:rsidR="005B0A1B" w:rsidRPr="00F86CE6">
        <w:rPr>
          <w:rFonts w:ascii="Times New Roman" w:hAnsi="Times New Roman" w:cs="Times New Roman"/>
          <w:sz w:val="24"/>
          <w:szCs w:val="24"/>
          <w:lang w:eastAsia="es-MX"/>
        </w:rPr>
        <w:t xml:space="preserve">s cuanto, muchas gracias. </w:t>
      </w: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 xml:space="preserve">PRESIDENTE DIP. MAURILIO HERNÁNDEZ GONZÁLEZ. Gracias Diputada. </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Se concede el uso de la palabra al diputado Omar Ortega Álvarez.</w:t>
      </w: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DIP. OMAR ORTEGA ÁLVAREZ. Con la venia de la Presidencia y de mis compañeros pares de esta LXII Legislatura.</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Hoy estamos discutiendo un tema no menor para la vida política del Estado de México, dotar de vida orgánica al Poder Judicial no es un tema menor, es algo de relevancia nacional que tiene que ver con dotar a todos los mexicanos de un derecho inalienable, que es el derecho a la impartición y a la administración de justicia, a juicios expeditos, imparciales, pero siempre buscando la armonía y la justicia, ya sea para los particulares o entre los particulares y el Estado, y aprobar una iniciativa de esta envergadura con premura, con fallas de veras impresionante, generando lo que tanto atacaban o presumían que iba lograr esta nueva reforma al Poder Judicial.</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Eliminar de un tajo la corrupción, la mala uso de los recursos públicos, las decisiones en su momento del Poder Ejecutivo que incidiera en el Poder Judicial, el poder desmedido que se concentraba en la figura del Presidente del Tribunal Superior de Justicia, que también se convertía en el Presidente de la Judicatura.</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 xml:space="preserve">Hoy con esta reforma, en más de 10 artículos se vuelve a centrar el poder en la figura del Presidente del Tribunal, se crean 2 órganos, supuestamente con vida operativa, administrativa, financiera, de gestión independiente y autónoma, pero son los mismos que van a depender de la Presidencia del Poder Judicial, la correspondencia, las sanciones, el nombramiento de direcciones y unidades que quedan a cargo del Presidente hacen que esa reforma judicial supere la reforma del 2022, aprobada por la LX Legislatura, y hoy sólo porque el tiempo nos gana y </w:t>
      </w:r>
      <w:proofErr w:type="spellStart"/>
      <w:r w:rsidRPr="00F86CE6">
        <w:rPr>
          <w:rFonts w:ascii="Times New Roman" w:hAnsi="Times New Roman" w:cs="Times New Roman"/>
          <w:sz w:val="24"/>
          <w:szCs w:val="24"/>
          <w:lang w:eastAsia="es-MX"/>
        </w:rPr>
        <w:t>fast</w:t>
      </w:r>
      <w:proofErr w:type="spellEnd"/>
      <w:r w:rsidRPr="00F86CE6">
        <w:rPr>
          <w:rFonts w:ascii="Times New Roman" w:hAnsi="Times New Roman" w:cs="Times New Roman"/>
          <w:sz w:val="24"/>
          <w:szCs w:val="24"/>
          <w:lang w:eastAsia="es-MX"/>
        </w:rPr>
        <w:t xml:space="preserve"> </w:t>
      </w:r>
      <w:proofErr w:type="spellStart"/>
      <w:r w:rsidRPr="00F86CE6">
        <w:rPr>
          <w:rFonts w:ascii="Times New Roman" w:hAnsi="Times New Roman" w:cs="Times New Roman"/>
          <w:sz w:val="24"/>
          <w:szCs w:val="24"/>
          <w:lang w:eastAsia="es-MX"/>
        </w:rPr>
        <w:t>track</w:t>
      </w:r>
      <w:proofErr w:type="spellEnd"/>
      <w:r w:rsidRPr="00F86CE6">
        <w:rPr>
          <w:rFonts w:ascii="Times New Roman" w:hAnsi="Times New Roman" w:cs="Times New Roman"/>
          <w:sz w:val="24"/>
          <w:szCs w:val="24"/>
          <w:lang w:eastAsia="es-MX"/>
        </w:rPr>
        <w:t xml:space="preserve"> aprobamos </w:t>
      </w:r>
      <w:r w:rsidRPr="00F86CE6">
        <w:rPr>
          <w:rFonts w:ascii="Times New Roman" w:hAnsi="Times New Roman" w:cs="Times New Roman"/>
          <w:sz w:val="24"/>
          <w:szCs w:val="24"/>
          <w:lang w:eastAsia="es-MX"/>
        </w:rPr>
        <w:lastRenderedPageBreak/>
        <w:t>esta iniciativa, nos damos cuenta el daño que estamos haciendo a los mexiquenses en el Estado de México.</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 xml:space="preserve">Era muy fácil si no hay condiciones para trabajar una propuesta de manera consensada, </w:t>
      </w:r>
      <w:r w:rsidRPr="00F86CE6">
        <w:rPr>
          <w:rFonts w:ascii="Times New Roman" w:hAnsi="Times New Roman" w:cs="Times New Roman"/>
          <w:sz w:val="24"/>
          <w:szCs w:val="24"/>
        </w:rPr>
        <w:t>analizada y discutida con todos los grupos parlamentarios, ser armónica con la visión federal, así como ya lo hizo el Estado de Quintana Roo, no.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Hoy se decide hacer una propuesta que pareciera ser a modo y la concentración en la Presidencia del Poder Judicial y no obstante también, ya en letras chiquitas y hasta al final de la reforma, en el transitorio décimo segundo, darle una magistratura a alguien que no lo ganó en las urnas como es siempre la discusión y el argumento de la mayoría de este Congreso Local.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Algo impensable, perdió la votación en ese distrito para esa magistratura, ganó la Presidencia del Poder Judicial y hoy con esta reforma están buscando regresarle la magistratura después de los 2 años de estar en la Presidencia del Tribunal del Poder Judicial.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Compañeras y compañeros, nos falta congruencia, nos falta responsabilidad y creo que estamos a tiempo de reparar los errores.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Hoy se va a aprobar, me queda claro, no hay manera de que no se apruebe, no requiere más que la mayoría simple; pero yo preguntaría si están dispuestos, los que hoy tienen la mayoría, los que hoy señalan que siguen construyendo el piso de la Cuarta Transformación, el segundo piso de la Cuarta Transformación, sí están dispuestos a corregir la nota, particularmente en autonomía de gestión, particularmente en la centralización de las facultades y atribuciones en la figura del Presidente, si están dispuestas a corregir la nota, no hoy, posiblemente más adelante con la participación de todo el Congreso Local, de todos los grupos parlamentarios.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Yo creo que es momento de reflexión, ya no de polarización, miren de verdad que esto no nos va a llevar a nada, la oposición somos los que estamos y los que gobiernan hoy y los que el voto de la población decidió, van a seguir siendo diputados, por lo menos en esta LXII Legislatura, por qué no hacer borrón y cuenta nueva y trabajar de la mano todos los legisladores y hacer que esta Legislatura haga historia, está en nuestras manos generar condiciones para que tengamos un México y un Estado de México mejor, de verdad que es necesario entender que la lucha nunca termina, que la desigualdad, que la falta de oportunidades, que la inseguridad, que la falta de empleos va a seguir lacerando el Estado de México, aun cuando gobierne hoy un partido y mañana otro, hagamos conciencia que todos si queremos, podemos cambiar el destino del Estado de México.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El voto del PRD, será en contra Presidente. Es </w:t>
      </w:r>
      <w:proofErr w:type="spellStart"/>
      <w:r w:rsidRPr="00F86CE6">
        <w:rPr>
          <w:rFonts w:ascii="Times New Roman" w:hAnsi="Times New Roman" w:cs="Times New Roman"/>
          <w:sz w:val="24"/>
          <w:szCs w:val="24"/>
        </w:rPr>
        <w:t>cuanto</w:t>
      </w:r>
      <w:proofErr w:type="spellEnd"/>
      <w:r w:rsidRPr="00F86CE6">
        <w:rPr>
          <w:rFonts w:ascii="Times New Roman" w:hAnsi="Times New Roman" w:cs="Times New Roman"/>
          <w:sz w:val="24"/>
          <w:szCs w:val="24"/>
        </w:rPr>
        <w:t>.</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Concluido el orden de oradores, consulto a la Legislatura si considera suficientemente discutidos en lo general el dictamen y el proyecto de decreto y pido a quienes estén por ello, se sirvan levantar la mano. Gracias ¿En contra? Gracias ¿En abstención? Gracias.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 Legislatura considera suficientemente discutido, en lo general, el dictamen y el proyecto de decreto.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Para recabar la votación en lo general, pido a la Secretaría abra el sistema de votación hasta por dos minutos, si alguien desea separar algún artículo en lo particular, sírvase comunicarlo.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Presidente el dictamen y el proyecto de decreto han sido aprobados, en lo general,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PRESIDENTE DIP. MAURILIO HERNÁNDEZ GONZÁLEZ. Se tienen por aprobados, en lo general, el dictamen y el proyecto de decreto.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En la discusión particular se han registrado 2 oradores.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En el siguiente turno, diputado Octavio Martínez Vargas, quien ha reservado el artículo Décimo Segundo Transitorio.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La diputada Ruth Salinas Reyes, quien ha reservado del artículo 1°, el párrafo primero inciso b), e) e i). Artículo 94, párrafo segundo. Artículo 95, para suprimir la fracción XXI recorriendo las subsecuentes. Artículo 209, se adiciona una fracción XXI recorriendo las subsecuentes y el Transitorio Décimo Segundo.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Para formular su propuesta doy la palabra al diputado Octavio Martínez Vargas.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OCTAVIO MARTÍNEZ VARGAS. Con su permiso Presidente e integrantes de la Mesa Directiva.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El próximo viernes 5 de septiembre rendirán protesta en este Pleno 91 personas juzgadoras, hombres y mujeres que resultaron electas el primer domingo de junio en una elección extraordinaria, establecida en la Constitución del Estado y dando cumplimiento a la Constitución General.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Quiero subrayar que, lo que hoy se está discutiendo aquí no es un tema que se haya presentado 5 minutos antes o una hora o una semana anterior; desde enero de este año, que fue aprobada la reforma constitucional. Se establecieron plazos, términos, fechas para efectos de emitir la convocatoria, aprobar el Comité de Evaluación, hacer registros que quienes cumplían los mismos; hubo un proceso de insaculación, los órganos electorales, estableció en un calendario para efecto de desarrollar la jornada y la reforma señala con mucha puntualidad que entrará en función el 5 de septiembre.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Todos aquí tenemos la facultad de presentar iniciativas, una facultad constitucional, pero también los ciudadanos y la iniciativa que se ha presentado es la que hoy está a consideración del Pleno, nadie más formuló una iniciativa, a sabiendas de que había un plazo para este efecto, quiero poner a su consideración, compañeras y compañeros, eliminar el Artículo Transitorio Décimo Segundo de este dictamen, que es de 381 artículos y 16 artículos transitorios, porque evidentemente la redacción no es concordante con la naturaleza de la reforma constitucional.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La reforma constitucional plantea que las personas jugadoras tendrán que ser electas en urnas, por el voto libre y secreto de los ciudadanos; esa es la naturaleza de la reforma constitucional y en este transitorio, evidentemente hay una desvinculación con la reforma constitucional y con el artículo 128 de la Ley Orgánica en comento.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Yo estoy seguro, convencido de que el Magistrado Héctor Macedo no fue quien solicitó este transitorio; el Magistrado Héctor Macedo es un jurista reconocido en la vida de leyes en este Estado, con una trayectoria judicial de más de 30 años que tiene una tarea fundamental; presidir los primeros 2 años el Poder Judicial, con una nueva normatividad, con 91 nuevos juzgadores, juzgadoras y juzgadores, con un nuevo Tribunal de Disciplina Judicial, con un nuevo órgano de Administración Judicial que están por constituirse con funciones aquí establecidas.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Él tiene un rol fundamental y se tiene que traducir todas estas reformas el contenido de la ley, la naturaleza jurídica de la reforma, en que nunca más en este Estado exista una persona inocente en prisión, a quien se le fabriquen delitos, una persona humilde, una persona de origen étnico, de origen </w:t>
      </w:r>
      <w:proofErr w:type="spellStart"/>
      <w:r w:rsidRPr="00F86CE6">
        <w:rPr>
          <w:rFonts w:ascii="Times New Roman" w:hAnsi="Times New Roman" w:cs="Times New Roman"/>
          <w:sz w:val="24"/>
          <w:szCs w:val="24"/>
        </w:rPr>
        <w:t>afromexicano</w:t>
      </w:r>
      <w:proofErr w:type="spellEnd"/>
      <w:r w:rsidRPr="00F86CE6">
        <w:rPr>
          <w:rFonts w:ascii="Times New Roman" w:hAnsi="Times New Roman" w:cs="Times New Roman"/>
          <w:sz w:val="24"/>
          <w:szCs w:val="24"/>
        </w:rPr>
        <w:t>, una persona vulnerable, una persona con capacidades diferentes, una persona de bajos recursos que no tiene acceso a una defensa particular, justa y profesional, que esté sujeto a un proceso y que se le sentencie de manera injusta, es el reto del Magistrado Héctor Macedo y de quienes van a integrar el Poder Judicial, acercar a la justicia, hacerla accesible, entendible, próxima.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lastRenderedPageBreak/>
        <w:t>Cómo resolver problemas de guardia y custodia, de pensión alimenticia, de restitución de un inmueble, de cómo resolver cualquier controversia que campo, en las calles en las comunidades se da con mucha frecuencia.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En la elección ordinaria del primer domingo junio del 27 se van a renovar a 380 juezas y jueces, 380 y a 28 magistradas y magistrados, y de acuerdo a la resolución del Tribunal Electoral del Estado de México, que por cierto fue confirmada en la sala superior, el Congreso tiene que emitir convocatoria para elegir que los ciudadanos elijan a la Presidenta del cuarto año que durará en su cargo 2 años, es decir, hay tareas y ninguna ley es perfecta en el mundo, seguramente habrá cosas que se tienen que mejorar, integrar, corregir; pero el viernes toman protesta aquí, moción suspensiva cuando grupos parlamentarios han advertido desde el origen que iban a votar en contra ¡Qué lógica! Tiene que haber un marco normativo sobre un mandato constitucional.</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Concluyo compañeras y compañeros legisladores, el artículo décimo segundo de la presente iniciativa no es concordante con la naturaleza constitucional, toda persona juzgadora tendrá que ser electa en urnas por las y los ciudadanos de nuestro Estado no puede haber una asignación por un órgano de administración sin previamente ir a la urna, eso no puede existir; por eso sugiero, señor Presidente que se someta a consideración de las y los integrantes de este Congreso, de esta Legislatura, eliminar, eliminar el artículo 12 transitorio para efecto de que los subsecuentes se recorran y sólo existan 15 artículos transitorios y 381 artículos que constituyan la Ley Orgánica del Poder Judicial del Estado de México.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Por su atención, muchas gracias,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 DIP. MAURILIO HERNÁNDEZ GONZÁLEZ. </w:t>
      </w:r>
      <w:r w:rsidRPr="00F86CE6">
        <w:rPr>
          <w:rFonts w:ascii="Times New Roman" w:hAnsi="Times New Roman" w:cs="Times New Roman"/>
          <w:sz w:val="24"/>
          <w:szCs w:val="24"/>
        </w:rPr>
        <w:t>Gracias, diputado.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Sobre la materia que ha presentado en su reserva el diputado Octavio Martínez Vargas, sobre la supresión del transitorio décimo segundo y que se recorra la numeración de los artículos subsiguientes, pregunto si alguien desea hacer uso de la palabra.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La diputada Miriam.</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DIP. MIRIAM SILVA MATA. </w:t>
      </w:r>
      <w:r w:rsidRPr="00F86CE6">
        <w:rPr>
          <w:rFonts w:ascii="Times New Roman" w:hAnsi="Times New Roman" w:cs="Times New Roman"/>
          <w:sz w:val="24"/>
          <w:szCs w:val="24"/>
        </w:rPr>
        <w:t>Sí, la voy a pasar.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Hola, buenas tardes compañeras y compañeros, mi participación es para adherirnos a la propuesta del diputado Octavio, totalmente coincidente desde el día de ayer, que el artículo Décimo Segundo Transitorio está en contra del espíritu de la reforma constitucional en materia judicial y la redacción que hoy se nos presenta en este artículo transitorio no es cualquier tema, es una magistratura que no se ganó en las urnas y que millones de mexiquenses no votaron para que hoy un magistrado que va a ser Presidente del Poder Judicial del Estado de México vaya posteriormente a dársele una magistratura que no él lo eligió, los ciudadanos de su adscripción.</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El Constituyente fue claro, el acceso a las magistraturas no puede ser sujeto a mecanismos internos de compensación ni designaciones automáticas, mucho menos a través de un órgano de administración, sólo los y las ciudadanas, mediante el sufragio, pueden decidir quién va a juzgar su patrimonio, su familia, su libertad; por ello, resulta preocupante que el dictamen que se presentó y que estamos en total coincidencia con la propuesta del diputado Octavio, es que no es congruente con la Constitución Federal ni con la Constitución Local, este Décimo Transitorio, lo único que abre es la puerta para que cualquier órgano de administración tenga la facultad de una designación directa; esa designación directa que tanto habíamos luchado en el pasado al repartir las magistraturas en los congresos o a través del presidente de un tribunal.</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¿Por qué el voto ciudadano lo estamos anulando? ¿Por qué no podemos convertir el mecanismo que ya habíamos entablado para escoger magistradas y magistrados, jueces y juezas? Y lo estamos transformando en un pase automático, eliminando cualquier oportunidad de cualquier abogado de participar por esa magistratura. </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En otras palabras, compañeras y compañeros, si permitimos que ese artículo Décimo Segundo Transitorio permanezca, estaríamos aprobando en una ley secundaria, violentando </w:t>
      </w:r>
      <w:r w:rsidRPr="00F86CE6">
        <w:rPr>
          <w:rFonts w:ascii="Times New Roman" w:hAnsi="Times New Roman" w:cs="Times New Roman"/>
          <w:sz w:val="24"/>
          <w:szCs w:val="24"/>
        </w:rPr>
        <w:lastRenderedPageBreak/>
        <w:t>totalmente la supremacía constitucional y la voluntad del constituyente y regalando una magistratura a quien no se ganó en las urnas.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Es </w:t>
      </w:r>
      <w:proofErr w:type="spellStart"/>
      <w:r w:rsidRPr="00F86CE6">
        <w:rPr>
          <w:rFonts w:ascii="Times New Roman" w:hAnsi="Times New Roman" w:cs="Times New Roman"/>
          <w:sz w:val="24"/>
          <w:szCs w:val="24"/>
        </w:rPr>
        <w:t>cuanto</w:t>
      </w:r>
      <w:proofErr w:type="spellEnd"/>
      <w:r w:rsidRPr="00F86CE6">
        <w:rPr>
          <w:rFonts w:ascii="Times New Roman" w:hAnsi="Times New Roman" w:cs="Times New Roman"/>
          <w:sz w:val="24"/>
          <w:szCs w:val="24"/>
        </w:rPr>
        <w:t>.</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Procedo a someter a votación la propuesta del diputado Octavio Martínez Vargas respecto a la supresión del Artículo Transitorio Decimo Segundo del texto propuesto en el decreto.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Para tal efecto, solicito a la Secretaría abrir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En sistemas pudieran corregir mi voto a favor.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¿Falta algún diputado por emitir su voto? ¿Diputada Cerón, el sentido de su voto? A favor. ¿La diputada Maricela, el sentido de su voto? A favor. ¿Alguien más falta?</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Diputado Omar Ortega, el sentido del voto. Pueden corregir en sistema el sentido del voto del diputado Omar Ortega. ¿Falta algún otro diputado por emitir su voto?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eastAsia="Times New Roman" w:hAnsi="Times New Roman" w:cs="Times New Roman"/>
          <w:sz w:val="24"/>
          <w:szCs w:val="24"/>
          <w:lang w:eastAsia="es-MX"/>
        </w:rPr>
        <w:t>Presidente, la propuesta del diputado Octavio Martínez, respecto a la reserva para suprimir el décimo segundo transitorio y se recuerda la numeral ha sido aprobado por mayoría de votos.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PRESIDENTE DIP. MAURILIO HERNÁNDEZ GONZÁLEZ. Se tiene por aprobada la propuesta.</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 concede el uso de la palabra a la diputada Ruth Salinas Reyes para presentar las reservas en lo particular que solicitó a esta Presidencia.</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DIP. RUTH SALINAS REYES. Gracias Presidente.</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Desde el artículo primero se menciona a la Presidencia como un órgano de Poder Judicial y se excluye al Tribunal de Disciplina, siendo que la Presidencia no es un órgano sino un cargo de representación dentro del Tribunal, incluirlo como órgano jurisdiccional le confiere una categoría indebida que, por otra parte, sí le corresponde al Tribunal de Disciplina.</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En una comparación con la Ley Federal es claro el despropósito de presentar una redacción compleja, imprecisa y ambigua, por lo cual se propone eliminar el inciso b), recorriendo los subsecuentes, adicionando un inciso al párrafo primero y reformar el segundo párrafo del artículo primero, para quedar como sigue.</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Órganos del Poder Judicial.</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Artículo 1. El ejercicio de la función jurisdiccional corresponde a los órganos del Poder Judicial en los términos que establece la Constitución y se deposita en: a) El Tribunal Superior de Justicia, que funcionará en pleno y en salas. Quitar el inciso b) que dice: la Presidenta o Presidente del Tribunal Superior de Justicia por lo ya expuesto. c). Una Sala Constitucional. d). Una sala de asuntos indígenas. e). Salas colegiadas y unitarias. f). Tribunales de alzada. g). Tribunales de Enjuiciamiento, juzgados de primera instancia y juzgados de ejecución. h). Juzgados de Cuantía Menor y Juzgados de Control. i). Tribunales Laborales, y sumar la letra j), para que quede, un Tribunal de Disciplina Judicial.</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El Poder Judicial contará con un órgano de Administración Judicial, una Contraloría Interna, la Escuela Judicial y el Centro Estatal de Mediación, Conciliación y Justicia Restaurativa del Estado de México, así como las demás unidades administrativas dependientes de la Presidencia del Tribunal Superior de Justicia que determine el Órgano de Administración Judicial para el adecuado ejercicio de sus funciones.</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Es cuanto, Presidente.</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PRESIDENTE DIP. MAURILIO HERNÁNDEZ GONZÁLEZ Gracias, diputada.</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 xml:space="preserve">Someto a votación la propuesta de la diputada Ruth Salinas Reyes, respecto a la modificación al artículo 1 del del proyecto de decreto, donde se propone eliminar el inciso b) y </w:t>
      </w:r>
      <w:r w:rsidRPr="00F86CE6">
        <w:rPr>
          <w:rFonts w:ascii="Times New Roman" w:eastAsia="Times New Roman" w:hAnsi="Times New Roman" w:cs="Times New Roman"/>
          <w:sz w:val="24"/>
          <w:szCs w:val="24"/>
          <w:lang w:eastAsia="es-MX"/>
        </w:rPr>
        <w:lastRenderedPageBreak/>
        <w:t>adicionar un inciso al párrafo primero y reformar el segundo párrafo del artículo primero del proyecto de decreto.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Por lo tanto, solicito a la Secretaría abra el sistema de votación hasta por dos minutos.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 ¿Diputado Luis, el sentido de su voto? ¿Diputado Omar Ortega, el sentido de su voto? A favor. ¿Algún otro diputado que falte? ¿Diputada Vanessa, el sentido de su voto? ¿Falta algún diputado o diputada? ¿Diputada Miriam, el sentido de su voto? En contra.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Presidente la propuesta de la diputada Ruth Salinas referente a la reserva del artículo primero, del párrafo primero inciso b), e), i) ha sido desechada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Para la votación de la propuesta original solicito a la Secretaría abra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por dos minutos, para la votación de la propuesta original.</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Presidente la propuesta original del dictamen y el proyecto de decreto, han sido aprobados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 por aprobada la propuesta original.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Se concede el uso de la palabra a la diputada, para continuar con sus reservas en el artículo 94 de la propuesta del decreto.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RUTH SALINAS REYES. Gracias Presidente.</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hAnsi="Times New Roman" w:cs="Times New Roman"/>
          <w:sz w:val="24"/>
          <w:szCs w:val="24"/>
        </w:rPr>
        <w:tab/>
        <w:t xml:space="preserve">Artículo 94. Resulta inconstitucional lo contenido en el último enunciado del citado artículo, pues, la constitución local en su artículo 94 último párrafo establece de manera expresa que la Presidencia del Tribunal Superior de Justicia, se renovará cada 2 años de manera rotatoria, sin excepciones, en consecuencia, las licencias no suspenden, ni interrumpen el cómputo del período </w:t>
      </w:r>
      <w:r w:rsidRPr="00F86CE6">
        <w:rPr>
          <w:rFonts w:ascii="Times New Roman" w:eastAsia="Times New Roman" w:hAnsi="Times New Roman" w:cs="Times New Roman"/>
          <w:sz w:val="24"/>
          <w:szCs w:val="24"/>
          <w:lang w:eastAsia="es-MX"/>
        </w:rPr>
        <w:t>por lo que admitirlo equivaldría a extender indebidamente la duración del encargo.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Como lo he mencionado, esto abre la puerta a que si aquí nos tomamos una licencia de 1 año, pues, entonces esperaremos a la siguiente Legislatura y seremos compañeras o compañeros de la próxima Legislatura, así de perverso sería dejarlo como está y queda claro que es cada 2 años quien presida, por lo que se propone reformar el párrafo segundo, suprimiendo el último enunciado del artículo 94, para quedar como sigue:</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Licencias.</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Artículo 94. Cuando el Órgano de Administración Judicial autorice a la Presidenta o Presidente del Tribunal Superior de Justicia licencia para separarse del encargo hasta por 15 días, será suplida provisionalmente por la persona que elija el Pleno del Tribunal Superior de Justicia, cuando la licencia sea mayor a 15 días y menor a 1 año, será sin goce de sueldo y se requerirá de la autorización de la Legislatura o la Diputación Permanente; en tal caso, la persona que la o lo supla, de conformidad con lo previsto en el párrafo anterior, tendrá el carácter de Presidenta o Presidente interino quien haya obtenido el segundo lugar en número de votos en la elección estatal, en caso de declinación o imposibilidad de quien haya obtenido el segundo lugar, seguirá en el orden de prelación la persona que hubiera obtenido mayor votación, únicamente por el período de licencia sigue, dicho período no se contabilizará por su plazo de 2 años correspondientes y nuestra solicitud es que se quite este último renglón.</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Es cuanto, Presidente.</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PRESIDENTE DIP. MAURILIO HERNÁNDEZ GONZÁLEZ. Gracias diputada.</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lastRenderedPageBreak/>
        <w:t>Someto a votación la propuesta de la diputada Ruth Salinas Reyes respecto a la supresión del último enunciado del párrafo segundo del artículo 94, y solicito a la Secretaría abra el sistema de votación hasta por dos minutos.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SECRETARIA DIP. ARACELI CASASOLA SALAZAR. Ábrase el sistema de votación hasta por dos minutos.</w:t>
      </w:r>
    </w:p>
    <w:p w:rsidR="003C3A85" w:rsidRPr="00F86CE6" w:rsidRDefault="003C3A85" w:rsidP="00F86CE6">
      <w:pPr>
        <w:spacing w:after="0" w:line="240" w:lineRule="auto"/>
        <w:jc w:val="center"/>
        <w:rPr>
          <w:rFonts w:ascii="Times New Roman" w:eastAsia="Times New Roman" w:hAnsi="Times New Roman" w:cs="Times New Roman"/>
          <w:i/>
          <w:sz w:val="24"/>
          <w:szCs w:val="24"/>
          <w:lang w:eastAsia="es-MX"/>
        </w:rPr>
      </w:pPr>
      <w:r w:rsidRPr="00F86CE6">
        <w:rPr>
          <w:rFonts w:ascii="Times New Roman" w:eastAsia="Times New Roman" w:hAnsi="Times New Roman" w:cs="Times New Roman"/>
          <w:i/>
          <w:sz w:val="24"/>
          <w:szCs w:val="24"/>
          <w:lang w:eastAsia="es-MX"/>
        </w:rPr>
        <w:t>(Votación nominal)</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SECRETARIA DIP. ARACELI CASASOLA SALAZAR. ¿Falta algún diputado por emitir su voto?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La propuesta de la diputada Ruth Salinas respecto a la reserva para el artículo 94 párrafo segundo de suprimir el último anunciado, ha sido desechada por mayoría de votos.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PRESIDENTE DIP. MAURILIO HERNÁNDEZ GONZÁLEZ. Se tiene por desechada la propuesta y para la votación de la propuesta original solicito a la Secretaría abra el sistema de votación hasta por dos minutos.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SECRETARIA DIP. ARACELI CASASOLA SALAZAR. Ábrase el sistema de votación, hasta por dos</w:t>
      </w:r>
      <w:r w:rsidRPr="00F86CE6">
        <w:rPr>
          <w:rFonts w:ascii="Times New Roman" w:hAnsi="Times New Roman" w:cs="Times New Roman"/>
          <w:sz w:val="24"/>
          <w:szCs w:val="24"/>
        </w:rPr>
        <w:t xml:space="preserve"> minutos, para la propuesta original.</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Presidente la propuesta original del dictamen y el proyecto de decreto han sido aprobados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 por aprobada la propuesta original.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Se concede el uso de la palabra a la diputada Ruth Salinas Reyes, para presentar su reserva al artículo 95.</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RUTH SALINAS REYES. Gracias Presidente.</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Artículo 95, de acuerdo con la siguiente propuesta: la Presidencia no es la instancia adecuada para coordinar y turnar la correspondencia del Poder Judicial, al menos no en los términos tan generales que plantea la fracción XXI, porque esa función es más acorde a los objetivos del Órgano de Administración y es que como les comentaba, es un exceso de control, es como si aquí llegara la correspondencia para la diputada Sara, para la diputada Ana, para su servidora y tuviera que pasar primero por las manos del Presidente de la JUCOPO, porque es el Presidente y entonces se va a enterar de todo lo que cada quien hace, lo que le llega, díganme si no es una aberración de controles que se quieren auto otorgar o que nos explique cuál es el sentido de que le llegue toda la correspondencia, pareciera un detalle menor; pero es el exceso de querer estar informado, por lo cual, proponemos suprimir la fracción XXI, recorriendo las subsecuentes del artículo 95 para quedar como sigue: se suprime la fracción XXI y por lo tanto, ya no se tendría.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Es cuanto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Someto a votación la propuesta de la diputada Ruth Salinas Reyes, respecto al artículo 95, donde se propone suprimir la fracción XXI, recorriendo las subsecuentes del artículo 95 y solicito a la Secretaría, abra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Presidente la propuesta de la diputada Ruth Salinas, respecto al artículo 95 donde se suprime la fracción XXI recorriendo las subsecuentes, ha sido desechada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PRESIDENTE DIP. MAURILIO HERNÁNDEZ GONZÁLEZ. Se tiene por desechada la propuesta y para la votación de la propuesta original, solicito a la Secretaría abra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para la aprobación de la propuesta original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Presidente la propuesta original del dictamen y del proyecto de decreto han sido aprobados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 por aprobada la propuesta original.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Se concede el uso de la palabra a la diputada Ruth Salinas Reyes para presentar la reserva al artículo 209 a través del cual se adiciona una fracción XXI recorriendo las subsecuentes.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DIP. RUTH SALINAS REYES. Gracias Presidente. </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Artículo 209. Como se nos ha presentado este proyecto no está confiriendo al Tribunal de Disciplina Judicial, la atribución de garantizar la transparencia y el acceso a la información, lo cual esto es imposible, porque es una facultad de dicho tribunal conforme a lo previsto en la reforma constitucional, que reitero aquí se votó, aquí lo votó la mayoría y que en reiteradas ocasiones comenta que no podemos cambiar lo que ya dice la Constitución y más aún en un momento en el que se están por aprobar las normas que regulen la materia en lo local y recordemos que al ser una autoridad jurisdiccional el Tribunal debe tener expresamente facultades en esta materia, en lo que corresponda a su competencia, de la forma más amplia posible, maximizando la transparencia y el derecho de acceso a la información; más en lo que confiere al tema de la aplicación de justicia, por lo que se propone adicionar una fracción XXI recorriendo las subsecuentes, para quedar como sigue: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Atribuciones del Pleno del Tribunal de Disciplina Judicial.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Artículo 209. El Pleno del Tribunal de Disciplina Judicial tendrá las siguientes atribuciones.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XXI. Garantizar la transparencia y el derecho de acceso a la información.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XXII. Las demás que establezca la normatividad que resulte aplicable.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 cuanto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Someto a votación la propuesta de la diputada Ruth Salinas Reyes, respecto a la reserva del artículo 209 con la adición de la fracción XXI y solicito a la Secretaría abra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Presidente, la propuesta de la diputada Ruth Salinas respecto a su reserva del artículo 209, donde se adiciona la fracción XXI, recorriendo las subsecuentes, ha sido desechada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 por desechada la propuesta y para la votación de la propuesta original solicito a la Secretaría abre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 El sentido de la diputada Ruth Salinas va en contra. ¿Falta algún otro diputado por emitir su voto?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ab/>
        <w:t>Presidente, la propuesta original del dictamen y el proyecto de decreto han sido aprobados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 por aprobada la propuesta original.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Se registra el voto del diputado Pablo y de la diputada Ana Yurixi, el sentido de su voto diputada, a favor; el sentido de su voto diputado Pablo.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concede el uso de la palabra a la diputada Ruth Salinas Reyes, para la reserva del transitorio décimo segundo.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RUTH SALINAS REYES. Gracias,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Y con esta reserva, es que el Movimiento Ciudadano, expresa ampliamente a las y los mexiquenses que aquí venimos a hacer un trabajo con toda la responsabilidad y de cara a los hombres y las mujeres del Estado de México, que cuando hacemos una observación siempre lleva una propuesta y hace un momento escuchábamos al diputado Octavio que hablaba de la buena fe que pueden tener algunas o algunos al presentar este tipo de propuestas, donde se buscaba, donde se busca regalar magistraturas y es válido decirlo, pero en Movimiento Ciudadano nos cuestionamos qué hubiera pasado si en la madrugada del día de hoy no hubiéramos advertido ¡Que se pretendía violar la ley! Al dar aquello que no se había ganado con el voto popular.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Así que no podemos coincidir en que cuando nos llegue una iniciativa pasada por muchas manos y mucha revisión, se nos quiera llegar con el asalto a este Poder Legislativo, por eso es una vez más que decimos basta de los excesos, del agandalle, de buscar el poder por el poder y de querernos madrugar.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Probablemente aquí nunca se quiera reconocer las aportaciones de Movimiento Ciudadano, pero la ciudadanía lo sabe, quienes siguieron la sesión lo saben, hemos sido congruentes en no dejar pasar algo contrario a la ley, aunque aquí para curarse en salud nos quieren volver a madrugar presentando una reserva que Movimiento Ciudadano ya había advertido, pero como nuestro tema nunca va a ser ni la maternidad ni la paternidad, pero sí la responsabilidad de lo que presentamos, es por lo cual vuelvo a presentar lo que hice en la madrugada, que es, que se pueda suprimir el Transitorio Décimo Segundo, ya que es evidente que no se puede dar en un sistema de elección popular un cargo que no mandata el pueblo, no se puede ejercer un poder que no se gana con votos, esa es la premisa de la Soberanía Popular.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Es cuanto,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PRESIDENTE DIP. MAURILIO HERNÁNDEZ GONZÁLEZ. </w:t>
      </w:r>
      <w:r w:rsidRPr="00F86CE6">
        <w:rPr>
          <w:rFonts w:ascii="Times New Roman" w:hAnsi="Times New Roman" w:cs="Times New Roman"/>
          <w:sz w:val="24"/>
          <w:szCs w:val="24"/>
        </w:rPr>
        <w:t>Gracias, diputada.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Someto a votación la propuesta de la diputada Ruth Salinas Reyes respecto a su reserva, al Artículo Transitorio Décimo Segundo y pido a la Secretaría abra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SECRETARIA DIP. </w:t>
      </w:r>
      <w:r w:rsidRPr="00F86CE6">
        <w:rPr>
          <w:rFonts w:ascii="Times New Roman" w:hAnsi="Times New Roman" w:cs="Times New Roman"/>
          <w:sz w:val="24"/>
          <w:szCs w:val="24"/>
        </w:rPr>
        <w:t>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kern w:val="2"/>
          <w:sz w:val="24"/>
          <w:szCs w:val="24"/>
          <w:lang w:eastAsia="es-MX"/>
        </w:rPr>
      </w:pPr>
      <w:r w:rsidRPr="00F86CE6">
        <w:rPr>
          <w:rFonts w:ascii="Times New Roman" w:hAnsi="Times New Roman" w:cs="Times New Roman"/>
          <w:i/>
          <w:kern w:val="2"/>
          <w:sz w:val="24"/>
          <w:szCs w:val="24"/>
          <w:lang w:eastAsia="es-MX"/>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PRESIDENTE DIP. MAURILIO HERNÁNDEZ GONZÁLEZ. </w:t>
      </w:r>
      <w:r w:rsidRPr="00F86CE6">
        <w:rPr>
          <w:rFonts w:ascii="Times New Roman" w:hAnsi="Times New Roman" w:cs="Times New Roman"/>
          <w:sz w:val="24"/>
          <w:szCs w:val="24"/>
        </w:rPr>
        <w:t>A ver, preciso, compañeras y compañeros. El derecho de los diputados en su reserva es presentar sus reservas y el derecho de la Asamblea es aprobarlas o desecharlas, si en este caso coincidimos con una reserva, si yo coincido con una reserva, la votaré a favor, si no coincido la desecharé, entonces, la naturaleza de esta propuesta tiene que ver con algo que ya que ya aprobamos; pero bueno, finalmente es el procedimiento.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SECRETARIA DIP. </w:t>
      </w:r>
      <w:r w:rsidRPr="00F86CE6">
        <w:rPr>
          <w:rFonts w:ascii="Times New Roman" w:hAnsi="Times New Roman" w:cs="Times New Roman"/>
          <w:sz w:val="24"/>
          <w:szCs w:val="24"/>
        </w:rPr>
        <w:t>ARACELI CASASOLA SALAZAR. ¿Falta algún diputado por emitir su voto? El sentido de su voto diputada Ruth Salinas, a favor pudieran registrar el voto.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La propuesta de la diputada Ruth Salinas respecto al Artículo Transitorio número 12, ha sido aprobada por mayoría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lastRenderedPageBreak/>
        <w:t xml:space="preserve">PRESIDENTE DIP. MAURILIO HERNÁNDEZ GONZÁLEZ. </w:t>
      </w:r>
      <w:r w:rsidRPr="00F86CE6">
        <w:rPr>
          <w:rFonts w:ascii="Times New Roman" w:hAnsi="Times New Roman" w:cs="Times New Roman"/>
          <w:sz w:val="24"/>
          <w:szCs w:val="24"/>
        </w:rPr>
        <w:t>Se tiene por aprobada la propuesta y, en consecuencia, se tienen por aprobados en lo general el dictamen y el proyecto de decreto y, asimismo se declara también su aprobación en lo particular.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Para desahogar el punto número 4 del orden del día, se concede el uso de la palabra al diputado Edmundo Luis Valdeña Bastida, quien dará lectura al Dictamen de la Iniciativa de Decreto por el que se adicionan diversas disposiciones a la Constitución Política del Estado Libre y Soberano de México, presentada por la Titular del Ejecutivo Estatal, de la Iniciativa con Proyecto de Decreto por la que se adiciona un Párrafo D</w:t>
      </w:r>
      <w:r w:rsidR="00CE4D7F" w:rsidRPr="00F86CE6">
        <w:rPr>
          <w:rFonts w:ascii="Times New Roman" w:hAnsi="Times New Roman" w:cs="Times New Roman"/>
          <w:sz w:val="24"/>
          <w:szCs w:val="24"/>
        </w:rPr>
        <w:t>é</w:t>
      </w:r>
      <w:r w:rsidRPr="00F86CE6">
        <w:rPr>
          <w:rFonts w:ascii="Times New Roman" w:hAnsi="Times New Roman" w:cs="Times New Roman"/>
          <w:sz w:val="24"/>
          <w:szCs w:val="24"/>
        </w:rPr>
        <w:t xml:space="preserve">cimo Primero al artículo 5, recogiéndose de manera subsecuente los demás de la Constitución Política del Estado Libre y Soberano de México, presentada por el diputado Edmundo Luis Valdeña Bastida, en nombre del Grupo Parlamentario del Partido morena; de la Iniciativa con Proyecto de Decreto por el que se adiciona un párrafo décimo recorriendo los subsecuentes del artículo 5 de la Constitución Política del Estado Libre y Soberano de México, presentada por la diputada María José Pérez Domínguez, en nombre del Grupo Parlamentario del Partido morena; de la Iniciativa con Proyecto de Decreto por el que se adiciona un párrafo décimo recogiéndose los subsecuentes al artículo 5 de la Constitución Política del Estado Libre y Soberano de México, presentada por el diputado Carlos Antonio Martínez Zurita Trejo, en nombre del Grupo Parlamentario del Partido morena; de la Iniciativa con Proyecto de Decreto por el que se reforma el párrafo noveno del artículo 5 de la Constitución Política del Estado Libre y Soberano de México, presentada por el diputado Mariano Camacho San Martín, en nombre del Grupo Parlamentario del Partido Revolucionario Institucional y de la Iniciativa por la que se adiciona un párrafo quinto al artículo 5 de la Constitución Política del Estado Libre y Soberano de México, presentada por las y los integrantes del Grupo Parlamentario del Partido Movimiento Ciudadano, todas en materia de bienestar, formulado por las Comisiones Unidas de Gobernación y Puntos Constitucionales y de Desarrollo y Bienestar Social. </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Adelante, diputado.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EDMUNDO LUIS VALDEÑA BASTIDA. Con su venia, Presidente, con la venia de la Mesa Directiva, buena tarde a todas, a todos y a todes.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HONORABLE ASAMBLEA: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La Presidencia de la LXII Legislatura y de la Diputación Permanente, remitió a las Comisiones Legislativas de Gobernación y Puntos Constitucionales, y de Desarrollo y Bienestar Social, para su estudio y dictamen, la Iniciativa de Decreto por el que se adicionan diversas disposiciones a la Constitución Política del Estado Libre y Soberano de México, presentada por la Titular del Ejecutivo Estatal; la Iniciativa con Proyecto de Decreto por el que se adiciona un párrafo décimo recorriendo los subsecuentes del artículo 5 de la Constitución Política del Estado Libre y Soberano de México, presentada por la diputada María José Pérez Domínguez, en nombre del Grupo Parlamentario del Partido morena; la Iniciativa con Proyecto de Decreto por la que se adiciona un párrafo noveno al artículo 5 requiriéndose de manera subsecuente las demás de la Constitución Política del Estado Libre y Soberano de México, presentada por el diputado Edmundo Luis Valdeña Bastida, en nombre del Grupo Parlamentario del Partido morena; con Proyecto de Decreto por el que se adiciona un párrafo décimo, recorriendo las subsecuentes al artículo 5 de la Constitución Política del Estado Libre y Soberano de México, presentada por el diputado Carlos Antonio Martínez Zurita Trejo, en nombre del Grupo Parlamentario del Partido morena; la Iniciativa con Proyecto de Decreto por el que se reforma el párrafo noveno del artículo 5 de la Constitución Política del Estado Libre y Soberano de México, presentada por el diputado Mariano Camacho San Martín, en nombre del Grupo Parlamentario del Partido de la Revolución Institucional y la Iniciativa por la que se adiciona un párrafo quinto al artículo 5 de la Constitución Política del Estado Libre y Soberano de México en materia de Derecho a la Vivienda Digna, presentada por integrantes del Grupo Parlamentario Movimiento Ciudadano, con sujeción a las reglas de la técnica legislativa y en atención al principio de economía procesal, resaltando que las </w:t>
      </w:r>
      <w:r w:rsidRPr="00F86CE6">
        <w:rPr>
          <w:rFonts w:ascii="Times New Roman" w:hAnsi="Times New Roman" w:cs="Times New Roman"/>
          <w:sz w:val="24"/>
          <w:szCs w:val="24"/>
        </w:rPr>
        <w:lastRenderedPageBreak/>
        <w:t>iniciativas existen identidad de ordenamiento y que se refieren a materias similares, coincidimos en realizar el estudio en conjunto de las Iniciativas e integrar un Dictamen y Proyecto de Decreto.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Desarrollado el estudio de las iniciativas y discusión satisfactoriamente en las comisiones legislativas, nos permitimos con fundamento en lo dispuesto en el artículo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DICTAMEN</w:t>
      </w:r>
    </w:p>
    <w:p w:rsidR="003C3A85" w:rsidRPr="00F86CE6" w:rsidRDefault="003C3A8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RESOLUTIVOS</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rPr>
        <w:t xml:space="preserve">PRIMERO. Son de aprobarse en lo conducente conforme al proyecto de decreto que ha sido integrado a la iniciativa de decreto por el que se adicionan diversas disposiciones a la Constitución Política del Estado Libre y Soberano de México, presentada por la Titular del Ejecutivo Estatal; a la iniciativa del proyecto por el que se adiciona un párrafo décimo recorriendo en lo subsecuente del artículo 5 de la Constitución Política del Estado Libre y Soberano de México, presentada por la diputada María José Pérez Domínguez, en nombre  del Grupo Parlamentario del Partido morena; a la iniciativa con proyecto de decreto por el que se adicional un párrafo noveno al artículo 5, recorriéndose de manera </w:t>
      </w:r>
      <w:r w:rsidRPr="00F86CE6">
        <w:rPr>
          <w:rFonts w:ascii="Times New Roman" w:hAnsi="Times New Roman" w:cs="Times New Roman"/>
          <w:sz w:val="24"/>
          <w:szCs w:val="24"/>
          <w:lang w:eastAsia="es-MX"/>
        </w:rPr>
        <w:t>subsecuente los demás de la Constitución Política del Estado Libre y Soberano de México, presentada por el diputado Edmundo Luis Valdeña Bastida, en nombre del Grupo Parlamentario del Partido morena; a la iniciativa con proyecto de decreto por el que se adiciona un párrafo décimo recorriéndose en lo subsecuentes al artículo 5 de la Constitución Política del Estado Libre y Soberano de México, presentada por el diputado Carlos Antonio Martínez Zurita Trejo, en nombre del Grupo Parlamentario del Partido morena y a la iniciativa con proyecto de decreto por el que se reforma el párrafo noveno del artículo 5, de la Constitución Política del Estado Libre y Soberano de México, presentada por el diputado Mariano Camacho San Martín, en nombre del Grupo Parlamentario del Partido de la Revolución Institucional; a la iniciativa por lo que se adiciona un párrafo quinto al artículo 5 de la Constitución Política del Estado Libre y Soberano de México, en materia de derecho a la Vivienda Digna, presentada por los integrantes del Grupo Parlamentario Movimiento Ciudadano.</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SEGUNDO</w:t>
      </w:r>
      <w:r w:rsidRPr="00F86CE6">
        <w:rPr>
          <w:rFonts w:ascii="Times New Roman" w:hAnsi="Times New Roman" w:cs="Times New Roman"/>
          <w:b/>
          <w:sz w:val="24"/>
          <w:szCs w:val="24"/>
          <w:lang w:eastAsia="es-MX"/>
        </w:rPr>
        <w:t>.</w:t>
      </w:r>
      <w:r w:rsidRPr="00F86CE6">
        <w:rPr>
          <w:rFonts w:ascii="Times New Roman" w:hAnsi="Times New Roman" w:cs="Times New Roman"/>
          <w:sz w:val="24"/>
          <w:szCs w:val="24"/>
          <w:lang w:eastAsia="es-MX"/>
        </w:rPr>
        <w:t xml:space="preserve"> Se adjunta el proyecto de decreto correspondiente.</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TERCERO</w:t>
      </w:r>
      <w:r w:rsidRPr="00F86CE6">
        <w:rPr>
          <w:rFonts w:ascii="Times New Roman" w:hAnsi="Times New Roman" w:cs="Times New Roman"/>
          <w:b/>
          <w:sz w:val="24"/>
          <w:szCs w:val="24"/>
          <w:lang w:eastAsia="es-MX"/>
        </w:rPr>
        <w:t>.</w:t>
      </w:r>
      <w:r w:rsidRPr="00F86CE6">
        <w:rPr>
          <w:rFonts w:ascii="Times New Roman" w:hAnsi="Times New Roman" w:cs="Times New Roman"/>
          <w:sz w:val="24"/>
          <w:szCs w:val="24"/>
          <w:lang w:eastAsia="es-MX"/>
        </w:rPr>
        <w:t xml:space="preserve"> Previa discusión y aprobación por la Legislatura, remítase el proyecto de decreto a los 125 Ayuntamientos de los Municipios del Estado, para los efectos procedentes.</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Dado en el Palacio del Poder Legislativo, en la ciudad de Toluca de Lerdo, capital del Estado de México, a dos del mes de septiembre del año dos mil veinticinco.</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Pido se inserte en su totalidad, íntegro la versión de la sesión y a la Gaceta Parlamentaria y en el Diario de los Debates.</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 xml:space="preserve">Es </w:t>
      </w:r>
      <w:proofErr w:type="spellStart"/>
      <w:r w:rsidRPr="00F86CE6">
        <w:rPr>
          <w:rFonts w:ascii="Times New Roman" w:hAnsi="Times New Roman" w:cs="Times New Roman"/>
          <w:sz w:val="24"/>
          <w:szCs w:val="24"/>
          <w:lang w:eastAsia="es-MX"/>
        </w:rPr>
        <w:t>cuanto</w:t>
      </w:r>
      <w:proofErr w:type="spellEnd"/>
      <w:r w:rsidRPr="00F86CE6">
        <w:rPr>
          <w:rFonts w:ascii="Times New Roman" w:hAnsi="Times New Roman" w:cs="Times New Roman"/>
          <w:sz w:val="24"/>
          <w:szCs w:val="24"/>
          <w:lang w:eastAsia="es-MX"/>
        </w:rPr>
        <w:t>.</w:t>
      </w:r>
    </w:p>
    <w:p w:rsidR="00210031" w:rsidRPr="00F86CE6" w:rsidRDefault="00210031" w:rsidP="00F86CE6">
      <w:pPr>
        <w:pStyle w:val="Sinespaciado"/>
        <w:jc w:val="both"/>
        <w:rPr>
          <w:rFonts w:ascii="Times New Roman" w:hAnsi="Times New Roman" w:cs="Times New Roman"/>
          <w:sz w:val="24"/>
          <w:szCs w:val="24"/>
        </w:rPr>
      </w:pPr>
    </w:p>
    <w:p w:rsidR="00210031" w:rsidRPr="00F86CE6" w:rsidRDefault="00210031"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(Se inserta documento)</w:t>
      </w:r>
    </w:p>
    <w:p w:rsidR="00210031" w:rsidRPr="00F86CE6" w:rsidRDefault="00210031" w:rsidP="00F86CE6">
      <w:pPr>
        <w:spacing w:after="0" w:line="240" w:lineRule="auto"/>
        <w:jc w:val="center"/>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b/>
          <w:sz w:val="24"/>
          <w:szCs w:val="24"/>
          <w:lang w:val="es-ES"/>
        </w:rPr>
      </w:pPr>
      <w:bookmarkStart w:id="54" w:name="_Hlk126697636"/>
      <w:bookmarkStart w:id="55" w:name="_Hlk149161614"/>
      <w:bookmarkStart w:id="56" w:name="_Hlk206634738"/>
      <w:r w:rsidRPr="00F86CE6">
        <w:rPr>
          <w:rFonts w:ascii="Times New Roman" w:hAnsi="Times New Roman" w:cs="Times New Roman"/>
          <w:b/>
          <w:sz w:val="24"/>
          <w:szCs w:val="24"/>
        </w:rPr>
        <w:t xml:space="preserve">DICTAMEN FORMULADO A </w:t>
      </w:r>
      <w:bookmarkEnd w:id="55"/>
      <w:r w:rsidRPr="00F86CE6">
        <w:rPr>
          <w:rFonts w:ascii="Times New Roman" w:hAnsi="Times New Roman" w:cs="Times New Roman"/>
          <w:b/>
          <w:sz w:val="24"/>
          <w:szCs w:val="24"/>
        </w:rPr>
        <w:t xml:space="preserve">LA INICIATIVA DE DECRETO POR EL QUE SE ADICIONAN DIVERSAS DISPOSICIONES A LA CONSTITUCIÓN POLÍTICA DEL ESTADO LIBRE Y SOBERANO DE MÉXICO, PRESENTADA POR LA TITULAR DEL EJECUTIVO ESTATAL; A LA INICIATIVA CON PROYECTO DE DECRETO POR EL QUE SE ADICIONA UN PÁRRAFO DÉCIMO, RECORRIENDO LOS SUBSECUENTES DEL ARTÍCULO 5º DE LA CONSTITUCIÓN POLÍTICA DEL ESTADO LIBRE Y SOBERANO DE MÉXICO, PRESENTADA POR LA DIPUTADA MARÍA JOSÉ PÉREZ DOMÍNGUEZ, EN NOMBRE DEL GRUPO PARLAMENTARIO DEL PARTIDO MORENA; A LA INICIATIVA CON PROYECTO DE DECRETO POR LA QUE SE ADICIONA UN PÁRRAFO XI AL ARTÍCULO 5 RECORRIÉNDOSE DE MANERA </w:t>
      </w:r>
      <w:r w:rsidRPr="00F86CE6">
        <w:rPr>
          <w:rFonts w:ascii="Times New Roman" w:hAnsi="Times New Roman" w:cs="Times New Roman"/>
          <w:b/>
          <w:sz w:val="24"/>
          <w:szCs w:val="24"/>
        </w:rPr>
        <w:lastRenderedPageBreak/>
        <w:t>SUBSECUENTE LOS DEMÁS DE LA CONSTITUCIÓN POLÍTICA DEL ESTADO LIBRE Y SOBERANO DE MÉXICO, PRESENTADA POR EL DIPUTADO EDMUNDO LUIS VALDEÑA BASTIDA, EN NOMBRE DEL GRUPO PARLAMENTARIO DEL PARTIDO MORENA; A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A LA INICIATIVA CON PROYECTO DE DECRETO POR EL QUE SE REFORMA EL PÁRRAFO NOVENO DEL ARTÍCULO 5 DE LA CONSTITUCIÓN POLÍTICA DEL ESTADO LIBRE Y SOBERANO DE MÉXICO, PRESENTADA POR EL DIPUTADO MARIANO CAMACHO SAN MARTÍN, EN NOMBRE DEL GRUPO PARLAMENTARIO DEL PARTIDO REVOLUCIONARIO INSTITUCIONAL; Y A LA INICIATIVA POR LA QUE SE ADICIONA UN PÁRRAFO QUINTO AL ARTÍCULO 5 DE LA CONSTITUCIÓN POLÍTICA DEL ESTADO LIBRE Y SOBERANO DE MÉXICO, EN MATERIA DE DERECHO A LA VIVIENDA DIGNA, PRESENTADA POR INTEGRANTES DEL GRUPO PARLAMENTARIO DE MOVIMIENTO CIUDADANO.</w:t>
      </w:r>
    </w:p>
    <w:bookmarkEnd w:id="56"/>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b/>
          <w:sz w:val="24"/>
          <w:szCs w:val="24"/>
          <w:lang w:val="es-ES"/>
        </w:rPr>
      </w:pPr>
      <w:r w:rsidRPr="00F86CE6">
        <w:rPr>
          <w:rFonts w:ascii="Times New Roman" w:hAnsi="Times New Roman" w:cs="Times New Roman"/>
          <w:b/>
          <w:sz w:val="24"/>
          <w:szCs w:val="24"/>
          <w:lang w:val="es-ES"/>
        </w:rPr>
        <w:t>HONORABLE ASAMBLEA:</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b/>
          <w:sz w:val="24"/>
          <w:szCs w:val="24"/>
          <w:lang w:val="es-ES"/>
        </w:rPr>
      </w:pPr>
      <w:r w:rsidRPr="00F86CE6">
        <w:rPr>
          <w:rFonts w:ascii="Times New Roman" w:hAnsi="Times New Roman" w:cs="Times New Roman"/>
          <w:sz w:val="24"/>
          <w:szCs w:val="24"/>
        </w:rPr>
        <w:t xml:space="preserve">La Presidencia de la Legislatura y de la Diputación Permanente remitió a </w:t>
      </w:r>
      <w:r w:rsidRPr="00F86CE6">
        <w:rPr>
          <w:rFonts w:ascii="Times New Roman" w:hAnsi="Times New Roman" w:cs="Times New Roman"/>
          <w:sz w:val="24"/>
          <w:szCs w:val="24"/>
          <w:lang w:val="es-ES"/>
        </w:rPr>
        <w:t>las Comisiones Legislativas de Gobernación y Puntos Constitucionales y de Desarrollo y Bienestar Social</w:t>
      </w:r>
      <w:r w:rsidRPr="00F86CE6">
        <w:rPr>
          <w:rFonts w:ascii="Times New Roman" w:hAnsi="Times New Roman" w:cs="Times New Roman"/>
          <w:sz w:val="24"/>
          <w:szCs w:val="24"/>
        </w:rPr>
        <w:t xml:space="preserve">, para su estudio y Dictamen, la Iniciativa de Decreto por el que se adicionan diversas disposiciones a la </w:t>
      </w:r>
      <w:r w:rsidRPr="00F86CE6">
        <w:rPr>
          <w:rFonts w:ascii="Times New Roman" w:hAnsi="Times New Roman" w:cs="Times New Roman"/>
          <w:bCs/>
          <w:sz w:val="24"/>
          <w:szCs w:val="24"/>
        </w:rPr>
        <w:t>Constitución Política del Estado Libre y Soberano de México, presentada por la Titular del E</w:t>
      </w:r>
      <w:r w:rsidRPr="00F86CE6">
        <w:rPr>
          <w:rFonts w:ascii="Times New Roman" w:hAnsi="Times New Roman" w:cs="Times New Roman"/>
          <w:sz w:val="24"/>
          <w:szCs w:val="24"/>
        </w:rPr>
        <w:t xml:space="preserve">jecutivo Estatal; la Iniciativa con Proyecto de Decreto por el que se adiciona un párrafo décimo, recorriendo los subsecuentes del artículo 5º de la </w:t>
      </w:r>
      <w:r w:rsidRPr="00F86CE6">
        <w:rPr>
          <w:rFonts w:ascii="Times New Roman" w:hAnsi="Times New Roman" w:cs="Times New Roman"/>
          <w:bCs/>
          <w:sz w:val="24"/>
          <w:szCs w:val="24"/>
        </w:rPr>
        <w:t xml:space="preserve">Constitución Política del Estado Libre y Soberano de México, presentada por </w:t>
      </w:r>
      <w:bookmarkStart w:id="57" w:name="_Hlk206632458"/>
      <w:r w:rsidRPr="00F86CE6">
        <w:rPr>
          <w:rFonts w:ascii="Times New Roman" w:hAnsi="Times New Roman" w:cs="Times New Roman"/>
          <w:bCs/>
          <w:sz w:val="24"/>
          <w:szCs w:val="24"/>
        </w:rPr>
        <w:t>la Diputada</w:t>
      </w:r>
      <w:r w:rsidRPr="00F86CE6">
        <w:rPr>
          <w:rFonts w:ascii="Times New Roman" w:hAnsi="Times New Roman" w:cs="Times New Roman"/>
          <w:sz w:val="24"/>
          <w:szCs w:val="24"/>
        </w:rPr>
        <w:t xml:space="preserve"> María José Pérez Domínguez, en nombre del Grupo Parlamentario del Partido morena; la Iniciativa con Proyecto de Decreto por la que se adiciona un párrafo XI al artículo 5 recorriéndose de manera subsecuente los demás de la </w:t>
      </w:r>
      <w:r w:rsidRPr="00F86CE6">
        <w:rPr>
          <w:rFonts w:ascii="Times New Roman" w:hAnsi="Times New Roman" w:cs="Times New Roman"/>
          <w:bCs/>
          <w:sz w:val="24"/>
          <w:szCs w:val="24"/>
        </w:rPr>
        <w:t xml:space="preserve">Constitución Política del Estado Libre y Soberano de México, presentada por el Diputado </w:t>
      </w:r>
      <w:r w:rsidRPr="00F86CE6">
        <w:rPr>
          <w:rFonts w:ascii="Times New Roman" w:hAnsi="Times New Roman" w:cs="Times New Roman"/>
          <w:sz w:val="24"/>
          <w:szCs w:val="24"/>
        </w:rPr>
        <w:t xml:space="preserve">Edmundo Luis Valdeña Bastida, en nombre del Grupo Parlamentario del Partido morena; la Iniciativa con Proyecto de Decreto por el que se adiciona un párrafo décimo, recorriéndose los subsecuentes, al artículo 5 de la </w:t>
      </w:r>
      <w:r w:rsidRPr="00F86CE6">
        <w:rPr>
          <w:rFonts w:ascii="Times New Roman" w:hAnsi="Times New Roman" w:cs="Times New Roman"/>
          <w:bCs/>
          <w:sz w:val="24"/>
          <w:szCs w:val="24"/>
        </w:rPr>
        <w:t xml:space="preserve">Constitución Política del Estado Libre y Soberano de México, presentada por el </w:t>
      </w:r>
      <w:r w:rsidRPr="00F86CE6">
        <w:rPr>
          <w:rFonts w:ascii="Times New Roman" w:hAnsi="Times New Roman" w:cs="Times New Roman"/>
          <w:sz w:val="24"/>
          <w:szCs w:val="24"/>
        </w:rPr>
        <w:t xml:space="preserve">Diputado Carlos Antonio Martínez Zurita Trejo, en nombre del Grupo Parlamentario del Partido morena; la Iniciativa con Proyecto de Decreto por el que se reforma el párrafo noveno del artículo 5 de la </w:t>
      </w:r>
      <w:r w:rsidRPr="00F86CE6">
        <w:rPr>
          <w:rFonts w:ascii="Times New Roman" w:hAnsi="Times New Roman" w:cs="Times New Roman"/>
          <w:bCs/>
          <w:sz w:val="24"/>
          <w:szCs w:val="24"/>
        </w:rPr>
        <w:t xml:space="preserve">Constitución Política del Estado Libre y Soberano de México, presentada por el </w:t>
      </w:r>
      <w:r w:rsidRPr="00F86CE6">
        <w:rPr>
          <w:rFonts w:ascii="Times New Roman" w:hAnsi="Times New Roman" w:cs="Times New Roman"/>
          <w:sz w:val="24"/>
          <w:szCs w:val="24"/>
        </w:rPr>
        <w:t xml:space="preserve">Diputado Mariano Camacho San Martín, en nombre del Grupo Parlamentario del Partido Revolucionario Institucional; y la Iniciativa por la que se adiciona un párrafo quinto al artículo 5 de la Constitución Política del Estado Libre y Soberano de México, en materia de Derecho a la Vivienda Digna, presentada </w:t>
      </w:r>
      <w:bookmarkEnd w:id="57"/>
      <w:r w:rsidRPr="00F86CE6">
        <w:rPr>
          <w:rFonts w:ascii="Times New Roman" w:hAnsi="Times New Roman" w:cs="Times New Roman"/>
          <w:sz w:val="24"/>
          <w:szCs w:val="24"/>
        </w:rPr>
        <w:t>por integrantes del Grupo Parlamentario de Movimiento Ciudadano.</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Con sujeción a las reglas de técnica legislativa y en atención al Principio de Economía Procesal, resaltando que en las iniciativas existe identidad de ordenamiento, y que se refieren a materias similares, coincidimos en realizar el estudio conjunto de las iniciativas e integrar un Dictamen y un Proyecto de Decreto.</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Desarrollado el estudio de las iniciativas y discutido satisfactoriamente en las comisiones legislativas, nos permitimos, con fundamento en lo dispuesto en los artículos 68, 70 y 82 de la Ley </w:t>
      </w:r>
      <w:r w:rsidRPr="00F86CE6">
        <w:rPr>
          <w:rFonts w:ascii="Times New Roman" w:hAnsi="Times New Roman" w:cs="Times New Roman"/>
          <w:sz w:val="24"/>
          <w:szCs w:val="24"/>
        </w:rPr>
        <w:lastRenderedPageBreak/>
        <w:t>Orgánica del Poder Legislativo del Estado Libre y Soberano de México, en relación con lo establecido en los artículos 13 A, 70, 73, 75, 78, 79 y 80 del Reglamento del Poder Legislativo del Estado Libre y Soberano de México, emitir el siguiente:</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center"/>
        <w:rPr>
          <w:rFonts w:ascii="Times New Roman" w:hAnsi="Times New Roman" w:cs="Times New Roman"/>
          <w:b/>
          <w:sz w:val="24"/>
          <w:szCs w:val="24"/>
          <w:lang w:val="es-ES"/>
        </w:rPr>
      </w:pPr>
      <w:r w:rsidRPr="00F86CE6">
        <w:rPr>
          <w:rFonts w:ascii="Times New Roman" w:hAnsi="Times New Roman" w:cs="Times New Roman"/>
          <w:b/>
          <w:sz w:val="24"/>
          <w:szCs w:val="24"/>
          <w:lang w:val="es-ES"/>
        </w:rPr>
        <w:t>DICTAMEN</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b/>
          <w:sz w:val="24"/>
          <w:szCs w:val="24"/>
          <w:lang w:val="es-ES"/>
        </w:rPr>
      </w:pPr>
      <w:bookmarkStart w:id="58" w:name="_Hlk126680205"/>
      <w:r w:rsidRPr="00F86CE6">
        <w:rPr>
          <w:rFonts w:ascii="Times New Roman" w:hAnsi="Times New Roman" w:cs="Times New Roman"/>
          <w:b/>
          <w:sz w:val="24"/>
          <w:szCs w:val="24"/>
          <w:lang w:val="es-ES"/>
        </w:rPr>
        <w:t>ANTECEDENTES.</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sz w:val="24"/>
          <w:szCs w:val="24"/>
          <w:lang w:val="es-ES"/>
        </w:rPr>
        <w:t>1.-</w:t>
      </w:r>
      <w:r w:rsidRPr="00F86CE6">
        <w:rPr>
          <w:rFonts w:ascii="Times New Roman" w:hAnsi="Times New Roman" w:cs="Times New Roman"/>
          <w:sz w:val="24"/>
          <w:szCs w:val="24"/>
          <w:lang w:val="es-ES"/>
        </w:rPr>
        <w:t xml:space="preserve"> Las iniciativas con Proyecto de Decreto fueron presentadas a la “LXII” Legislatura en Pleno, conforme el tenor siguiente: </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numPr>
          <w:ilvl w:val="0"/>
          <w:numId w:val="99"/>
        </w:numPr>
        <w:spacing w:after="0" w:line="240" w:lineRule="auto"/>
        <w:ind w:left="709" w:hanging="502"/>
        <w:contextualSpacing/>
        <w:jc w:val="both"/>
        <w:rPr>
          <w:rFonts w:ascii="Times New Roman" w:hAnsi="Times New Roman" w:cs="Times New Roman"/>
          <w:sz w:val="24"/>
          <w:szCs w:val="24"/>
          <w:lang w:val="es-ES"/>
        </w:rPr>
      </w:pPr>
      <w:r w:rsidRPr="00F86CE6">
        <w:rPr>
          <w:rFonts w:ascii="Times New Roman" w:hAnsi="Times New Roman" w:cs="Times New Roman"/>
          <w:sz w:val="24"/>
          <w:szCs w:val="24"/>
          <w:lang w:val="es-ES"/>
        </w:rPr>
        <w:t xml:space="preserve">El día </w:t>
      </w:r>
      <w:r w:rsidRPr="00F86CE6">
        <w:rPr>
          <w:rFonts w:ascii="Times New Roman" w:hAnsi="Times New Roman" w:cs="Times New Roman"/>
          <w:sz w:val="24"/>
          <w:szCs w:val="24"/>
        </w:rPr>
        <w:t>veintitrés de junio de dos mil veinticinco</w:t>
      </w:r>
      <w:r w:rsidRPr="00F86CE6">
        <w:rPr>
          <w:rFonts w:ascii="Times New Roman" w:hAnsi="Times New Roman" w:cs="Times New Roman"/>
          <w:sz w:val="24"/>
          <w:szCs w:val="24"/>
          <w:lang w:val="es-ES"/>
        </w:rPr>
        <w:t xml:space="preserve">, la Iniciativa formulada por </w:t>
      </w:r>
      <w:r w:rsidRPr="00F86CE6">
        <w:rPr>
          <w:rFonts w:ascii="Times New Roman" w:hAnsi="Times New Roman" w:cs="Times New Roman"/>
          <w:bCs/>
          <w:sz w:val="24"/>
          <w:szCs w:val="24"/>
          <w:lang w:val="es-ES_tradnl"/>
        </w:rPr>
        <w:t>la Titular del Ejecutivo Estatal,</w:t>
      </w:r>
      <w:r w:rsidRPr="00F86CE6">
        <w:rPr>
          <w:rFonts w:ascii="Times New Roman" w:hAnsi="Times New Roman" w:cs="Times New Roman"/>
          <w:sz w:val="24"/>
          <w:szCs w:val="24"/>
          <w:lang w:val="es-ES"/>
        </w:rPr>
        <w:t xml:space="preserve"> en uso de las facultades que le confieren los artículos 51 fracción I y 77 fracción V de la Constitución Política del Estado Libre y Soberano de México.</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ind w:left="709"/>
        <w:contextualSpacing/>
        <w:jc w:val="both"/>
        <w:rPr>
          <w:rFonts w:ascii="Times New Roman" w:hAnsi="Times New Roman" w:cs="Times New Roman"/>
          <w:sz w:val="24"/>
          <w:szCs w:val="24"/>
        </w:rPr>
      </w:pPr>
      <w:r w:rsidRPr="00F86CE6">
        <w:rPr>
          <w:rFonts w:ascii="Times New Roman" w:hAnsi="Times New Roman" w:cs="Times New Roman"/>
          <w:sz w:val="24"/>
          <w:szCs w:val="24"/>
        </w:rPr>
        <w:t>Tiene como objetivo principal armonizar y homogenizar las disposiciones constitucionales locales con la Constitución Política de los Estados Unidos Mexicanos, mediante disposiciones para apoyar a personas en situación de vulnerabilidad y establecer la norma constitucional en programas y políticas sociales de apoyo.</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pStyle w:val="Prrafodelista"/>
        <w:numPr>
          <w:ilvl w:val="0"/>
          <w:numId w:val="99"/>
        </w:numPr>
        <w:spacing w:after="0" w:line="240" w:lineRule="auto"/>
        <w:ind w:left="709" w:hanging="425"/>
        <w:jc w:val="both"/>
        <w:rPr>
          <w:rFonts w:ascii="Times New Roman" w:hAnsi="Times New Roman" w:cs="Times New Roman"/>
          <w:sz w:val="24"/>
          <w:szCs w:val="24"/>
        </w:rPr>
      </w:pPr>
      <w:r w:rsidRPr="00F86CE6">
        <w:rPr>
          <w:rFonts w:ascii="Times New Roman" w:hAnsi="Times New Roman" w:cs="Times New Roman"/>
          <w:sz w:val="24"/>
          <w:szCs w:val="24"/>
          <w:lang w:val="es-ES"/>
        </w:rPr>
        <w:t xml:space="preserve">El día </w:t>
      </w:r>
      <w:r w:rsidRPr="00F86CE6">
        <w:rPr>
          <w:rFonts w:ascii="Times New Roman" w:eastAsia="Times New Roman" w:hAnsi="Times New Roman" w:cs="Times New Roman"/>
          <w:sz w:val="24"/>
          <w:szCs w:val="24"/>
          <w:lang w:val="es-ES" w:eastAsia="es-ES"/>
        </w:rPr>
        <w:t>dos de abril de dos mil veinticinco</w:t>
      </w:r>
      <w:r w:rsidRPr="00F86CE6">
        <w:rPr>
          <w:rFonts w:ascii="Times New Roman" w:hAnsi="Times New Roman" w:cs="Times New Roman"/>
          <w:sz w:val="24"/>
          <w:szCs w:val="24"/>
          <w:lang w:val="es-ES"/>
        </w:rPr>
        <w:t>, la Iniciativa formulada por la Diputada María José Pérez Domínguez, en nombre del Grupo Parlamentario del Partido morena</w:t>
      </w:r>
      <w:r w:rsidRPr="00F86CE6">
        <w:rPr>
          <w:rFonts w:ascii="Times New Roman" w:hAnsi="Times New Roman" w:cs="Times New Roman"/>
          <w:sz w:val="24"/>
          <w:szCs w:val="24"/>
        </w:rPr>
        <w:t>, en ejercicio del derecho de Iniciativa Legislativa señalado en los artículos 51 fracción II, 56 y 61 fracción I de la Constitución Política del Estado Libre y Soberano de México; 28 fracción I, 78, 79 y 81 de la Ley Orgánica del Poder Legislativo del Estado Libre y Soberano de México</w:t>
      </w:r>
      <w:r w:rsidRPr="00F86CE6">
        <w:rPr>
          <w:rFonts w:ascii="Times New Roman" w:hAnsi="Times New Roman" w:cs="Times New Roman"/>
          <w:sz w:val="24"/>
          <w:szCs w:val="24"/>
          <w:lang w:val="es-ES"/>
        </w:rPr>
        <w:t>.</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ind w:left="709"/>
        <w:contextualSpacing/>
        <w:jc w:val="both"/>
        <w:rPr>
          <w:rFonts w:ascii="Times New Roman" w:hAnsi="Times New Roman" w:cs="Times New Roman"/>
          <w:sz w:val="24"/>
          <w:szCs w:val="24"/>
        </w:rPr>
      </w:pPr>
      <w:r w:rsidRPr="00F86CE6">
        <w:rPr>
          <w:rFonts w:ascii="Times New Roman" w:hAnsi="Times New Roman" w:cs="Times New Roman"/>
          <w:sz w:val="24"/>
          <w:szCs w:val="24"/>
        </w:rPr>
        <w:t>Con el objeto de elevar a rango constitucional el derecho de todas las mujeres mayores de 60 años de recibir una renta básica universal.</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pStyle w:val="Textoindependiente"/>
        <w:widowControl/>
        <w:numPr>
          <w:ilvl w:val="0"/>
          <w:numId w:val="99"/>
        </w:numPr>
        <w:autoSpaceDE/>
        <w:autoSpaceDN/>
        <w:ind w:left="709" w:right="51" w:hanging="425"/>
        <w:contextualSpacing/>
        <w:jc w:val="both"/>
        <w:rPr>
          <w:rFonts w:ascii="Times New Roman" w:eastAsia="Calibri" w:hAnsi="Times New Roman" w:cs="Times New Roman"/>
          <w:sz w:val="24"/>
          <w:szCs w:val="24"/>
        </w:rPr>
      </w:pPr>
      <w:r w:rsidRPr="00F86CE6">
        <w:rPr>
          <w:rFonts w:ascii="Times New Roman" w:hAnsi="Times New Roman" w:cs="Times New Roman"/>
          <w:sz w:val="24"/>
          <w:szCs w:val="24"/>
        </w:rPr>
        <w:t>El día diecinueve de febrero de dos mil veinticinco, la Iniciativa formulada por el Diputado Edmundo Luis Valdeña Bastida, integrante del Grupo Parlamentario del Partido morena, en ejercicio del derecho de Iniciativa Legislativa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w:t>
      </w:r>
      <w:r w:rsidRPr="00F86CE6">
        <w:rPr>
          <w:rFonts w:ascii="Times New Roman" w:eastAsia="Calibri" w:hAnsi="Times New Roman" w:cs="Times New Roman"/>
          <w:sz w:val="24"/>
          <w:szCs w:val="24"/>
        </w:rPr>
        <w:t>.</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pStyle w:val="Textoindependiente"/>
        <w:ind w:left="709"/>
        <w:contextualSpacing/>
        <w:rPr>
          <w:rFonts w:ascii="Times New Roman" w:eastAsia="Calibri" w:hAnsi="Times New Roman" w:cs="Times New Roman"/>
          <w:sz w:val="24"/>
          <w:szCs w:val="24"/>
        </w:rPr>
      </w:pPr>
      <w:r w:rsidRPr="00F86CE6">
        <w:rPr>
          <w:rFonts w:ascii="Times New Roman" w:eastAsia="Calibri" w:hAnsi="Times New Roman" w:cs="Times New Roman"/>
          <w:sz w:val="24"/>
          <w:szCs w:val="24"/>
          <w:lang w:val="es-MX"/>
        </w:rPr>
        <w:t xml:space="preserve">Propone disposiciones constitucionales para que </w:t>
      </w:r>
      <w:r w:rsidRPr="00F86CE6">
        <w:rPr>
          <w:rFonts w:ascii="Times New Roman" w:eastAsia="Calibri" w:hAnsi="Times New Roman" w:cs="Times New Roman"/>
          <w:sz w:val="24"/>
          <w:szCs w:val="24"/>
        </w:rPr>
        <w:t>el Estado destine cada año recursos presupuestarios a los programas sociales, de forma progresiva y sin retrocesos respecto al ejercicio fiscal anterior.</w:t>
      </w:r>
    </w:p>
    <w:p w:rsidR="00300000" w:rsidRPr="00F86CE6" w:rsidRDefault="00300000" w:rsidP="00F86CE6">
      <w:pPr>
        <w:pStyle w:val="Textoindependiente"/>
        <w:contextualSpacing/>
        <w:rPr>
          <w:rFonts w:ascii="Times New Roman" w:hAnsi="Times New Roman" w:cs="Times New Roman"/>
          <w:sz w:val="24"/>
          <w:szCs w:val="24"/>
        </w:rPr>
      </w:pPr>
    </w:p>
    <w:p w:rsidR="00300000" w:rsidRPr="00F86CE6" w:rsidRDefault="00300000" w:rsidP="00F86CE6">
      <w:pPr>
        <w:pStyle w:val="Prrafodelista"/>
        <w:numPr>
          <w:ilvl w:val="0"/>
          <w:numId w:val="99"/>
        </w:numPr>
        <w:spacing w:after="0" w:line="240" w:lineRule="auto"/>
        <w:ind w:left="709" w:hanging="425"/>
        <w:jc w:val="both"/>
        <w:rPr>
          <w:rFonts w:ascii="Times New Roman" w:hAnsi="Times New Roman" w:cs="Times New Roman"/>
          <w:sz w:val="24"/>
          <w:szCs w:val="24"/>
        </w:rPr>
      </w:pPr>
      <w:r w:rsidRPr="00F86CE6">
        <w:rPr>
          <w:rFonts w:ascii="Times New Roman" w:hAnsi="Times New Roman" w:cs="Times New Roman"/>
          <w:sz w:val="24"/>
          <w:szCs w:val="24"/>
          <w:lang w:val="es-ES"/>
        </w:rPr>
        <w:t xml:space="preserve">El día </w:t>
      </w:r>
      <w:r w:rsidRPr="00F86CE6">
        <w:rPr>
          <w:rFonts w:ascii="Times New Roman" w:eastAsia="Times New Roman" w:hAnsi="Times New Roman" w:cs="Times New Roman"/>
          <w:sz w:val="24"/>
          <w:szCs w:val="24"/>
          <w:lang w:val="es-ES" w:eastAsia="es-ES"/>
        </w:rPr>
        <w:t>doce de noviembre de dos mil veinticuatro</w:t>
      </w:r>
      <w:r w:rsidRPr="00F86CE6">
        <w:rPr>
          <w:rFonts w:ascii="Times New Roman" w:hAnsi="Times New Roman" w:cs="Times New Roman"/>
          <w:sz w:val="24"/>
          <w:szCs w:val="24"/>
          <w:lang w:val="es-ES"/>
        </w:rPr>
        <w:t>, la Iniciativa formulada por el Diputado Carlos Antonio Martínez Zurita Trejo, en nombre del Grupo Parlamentario de morena</w:t>
      </w:r>
      <w:r w:rsidRPr="00F86CE6">
        <w:rPr>
          <w:rFonts w:ascii="Times New Roman" w:hAnsi="Times New Roman" w:cs="Times New Roman"/>
          <w:sz w:val="24"/>
          <w:szCs w:val="24"/>
        </w:rPr>
        <w:t xml:space="preserve">, en ejercicio del derecho de Iniciativa Legislativa señalado en el artículo 71 fracción III de la Constitución Política de los Estados Unidos Mexicanos; artículos 51 fracción II, 57 y 61 de la Constitución Política del Estado Libre y Soberano de México; 28 fracción I, 30 primer </w:t>
      </w:r>
      <w:r w:rsidRPr="00F86CE6">
        <w:rPr>
          <w:rFonts w:ascii="Times New Roman" w:hAnsi="Times New Roman" w:cs="Times New Roman"/>
          <w:sz w:val="24"/>
          <w:szCs w:val="24"/>
        </w:rPr>
        <w:lastRenderedPageBreak/>
        <w:t xml:space="preserve">párrafo, 38, 78 primer párrafo, 79 y 81 de la Ley Orgánica del Poder Legislativo del Estado Libre y Soberano de México, así como 68 del Reglamento del Poder Legislativo del Estado Libre y Soberano de </w:t>
      </w:r>
      <w:r w:rsidRPr="00F86CE6">
        <w:rPr>
          <w:rFonts w:ascii="Times New Roman" w:hAnsi="Times New Roman" w:cs="Times New Roman"/>
          <w:sz w:val="24"/>
          <w:szCs w:val="24"/>
          <w:lang w:val="es-ES"/>
        </w:rPr>
        <w:t>México.</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ind w:left="709"/>
        <w:contextualSpacing/>
        <w:jc w:val="both"/>
        <w:rPr>
          <w:rFonts w:ascii="Times New Roman" w:hAnsi="Times New Roman" w:cs="Times New Roman"/>
          <w:sz w:val="24"/>
          <w:szCs w:val="24"/>
        </w:rPr>
      </w:pPr>
      <w:r w:rsidRPr="00F86CE6">
        <w:rPr>
          <w:rFonts w:ascii="Times New Roman" w:hAnsi="Times New Roman" w:cs="Times New Roman"/>
          <w:sz w:val="24"/>
          <w:szCs w:val="24"/>
        </w:rPr>
        <w:t>Tiene por objeto elevar a rango constitucional el programa “Mujeres con Bienestar”.</w:t>
      </w:r>
    </w:p>
    <w:p w:rsidR="00300000" w:rsidRPr="00F86CE6" w:rsidRDefault="00300000" w:rsidP="00F86CE6">
      <w:pPr>
        <w:pStyle w:val="Textoindependiente"/>
        <w:contextualSpacing/>
        <w:rPr>
          <w:rFonts w:ascii="Times New Roman" w:hAnsi="Times New Roman" w:cs="Times New Roman"/>
          <w:sz w:val="24"/>
          <w:szCs w:val="24"/>
        </w:rPr>
      </w:pPr>
    </w:p>
    <w:p w:rsidR="00300000" w:rsidRPr="00F86CE6" w:rsidRDefault="00300000" w:rsidP="00F86CE6">
      <w:pPr>
        <w:pStyle w:val="Prrafodelista"/>
        <w:numPr>
          <w:ilvl w:val="0"/>
          <w:numId w:val="99"/>
        </w:numPr>
        <w:spacing w:after="0" w:line="240" w:lineRule="auto"/>
        <w:ind w:left="709" w:hanging="425"/>
        <w:jc w:val="both"/>
        <w:rPr>
          <w:rFonts w:ascii="Times New Roman" w:hAnsi="Times New Roman" w:cs="Times New Roman"/>
          <w:sz w:val="24"/>
          <w:szCs w:val="24"/>
        </w:rPr>
      </w:pPr>
      <w:r w:rsidRPr="00F86CE6">
        <w:rPr>
          <w:rFonts w:ascii="Times New Roman" w:hAnsi="Times New Roman" w:cs="Times New Roman"/>
          <w:sz w:val="24"/>
          <w:szCs w:val="24"/>
          <w:lang w:val="es-ES"/>
        </w:rPr>
        <w:t xml:space="preserve">El día </w:t>
      </w:r>
      <w:r w:rsidRPr="00F86CE6">
        <w:rPr>
          <w:rFonts w:ascii="Times New Roman" w:eastAsia="Times New Roman" w:hAnsi="Times New Roman" w:cs="Times New Roman"/>
          <w:sz w:val="24"/>
          <w:szCs w:val="24"/>
          <w:lang w:val="es-ES" w:eastAsia="es-ES"/>
        </w:rPr>
        <w:t>diecinueve de febrero de dos mil veinticinco</w:t>
      </w:r>
      <w:r w:rsidRPr="00F86CE6">
        <w:rPr>
          <w:rFonts w:ascii="Times New Roman" w:hAnsi="Times New Roman" w:cs="Times New Roman"/>
          <w:sz w:val="24"/>
          <w:szCs w:val="24"/>
          <w:lang w:val="es-ES"/>
        </w:rPr>
        <w:t>, la Iniciativa formulada por el Diputado Mariano Camacho San Martín, en nombre del Grupo Parlamentario de Partido Revolucionario Institucional</w:t>
      </w:r>
      <w:r w:rsidRPr="00F86CE6">
        <w:rPr>
          <w:rFonts w:ascii="Times New Roman" w:hAnsi="Times New Roman" w:cs="Times New Roman"/>
          <w:sz w:val="24"/>
          <w:szCs w:val="24"/>
        </w:rPr>
        <w:t xml:space="preserve">, en ejercicio del derecho de Iniciativa Legislativa señalado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ind w:left="709"/>
        <w:contextualSpacing/>
        <w:jc w:val="both"/>
        <w:rPr>
          <w:rFonts w:ascii="Times New Roman" w:hAnsi="Times New Roman" w:cs="Times New Roman"/>
          <w:sz w:val="24"/>
          <w:szCs w:val="24"/>
        </w:rPr>
      </w:pPr>
      <w:r w:rsidRPr="00F86CE6">
        <w:rPr>
          <w:rFonts w:ascii="Times New Roman" w:hAnsi="Times New Roman" w:cs="Times New Roman"/>
          <w:sz w:val="24"/>
          <w:szCs w:val="24"/>
        </w:rPr>
        <w:t>Busca garantizar la permanencia y suficiencia presupuestaria de los programas sociales, y elevar a rango constitucional el derecho de las mujeres mexiquenses en situación de vulnerabilidad, a recibir un apoyo económico periódico.</w:t>
      </w:r>
    </w:p>
    <w:p w:rsidR="00300000" w:rsidRPr="00F86CE6" w:rsidRDefault="00300000" w:rsidP="00F86CE6">
      <w:pPr>
        <w:pStyle w:val="Textoindependiente"/>
        <w:contextualSpacing/>
        <w:rPr>
          <w:rFonts w:ascii="Times New Roman" w:hAnsi="Times New Roman" w:cs="Times New Roman"/>
          <w:sz w:val="24"/>
          <w:szCs w:val="24"/>
        </w:rPr>
      </w:pPr>
    </w:p>
    <w:p w:rsidR="00300000" w:rsidRPr="00F86CE6" w:rsidRDefault="00300000" w:rsidP="00F86CE6">
      <w:pPr>
        <w:pStyle w:val="Prrafodelista"/>
        <w:numPr>
          <w:ilvl w:val="0"/>
          <w:numId w:val="99"/>
        </w:numPr>
        <w:spacing w:after="0" w:line="240" w:lineRule="auto"/>
        <w:ind w:left="709" w:hanging="425"/>
        <w:jc w:val="both"/>
        <w:rPr>
          <w:rFonts w:ascii="Times New Roman" w:hAnsi="Times New Roman" w:cs="Times New Roman"/>
          <w:sz w:val="24"/>
          <w:szCs w:val="24"/>
        </w:rPr>
      </w:pPr>
      <w:r w:rsidRPr="00F86CE6">
        <w:rPr>
          <w:rFonts w:ascii="Times New Roman" w:hAnsi="Times New Roman" w:cs="Times New Roman"/>
          <w:sz w:val="24"/>
          <w:szCs w:val="24"/>
          <w:lang w:val="es-ES"/>
        </w:rPr>
        <w:t xml:space="preserve">El día </w:t>
      </w:r>
      <w:r w:rsidRPr="00F86CE6">
        <w:rPr>
          <w:rFonts w:ascii="Times New Roman" w:eastAsia="Times New Roman" w:hAnsi="Times New Roman" w:cs="Times New Roman"/>
          <w:sz w:val="24"/>
          <w:szCs w:val="24"/>
          <w:lang w:val="es-ES" w:eastAsia="es-ES"/>
        </w:rPr>
        <w:t>veintiséis de marzo de dos mil veinticinco</w:t>
      </w:r>
      <w:r w:rsidRPr="00F86CE6">
        <w:rPr>
          <w:rFonts w:ascii="Times New Roman" w:hAnsi="Times New Roman" w:cs="Times New Roman"/>
          <w:sz w:val="24"/>
          <w:szCs w:val="24"/>
          <w:lang w:val="es-ES"/>
        </w:rPr>
        <w:t>, la Iniciativa formulada por integrantes del Grupo Parlamentario de Movimiento Ciudadano</w:t>
      </w:r>
      <w:r w:rsidRPr="00F86CE6">
        <w:rPr>
          <w:rFonts w:ascii="Times New Roman" w:hAnsi="Times New Roman" w:cs="Times New Roman"/>
          <w:sz w:val="24"/>
          <w:szCs w:val="24"/>
        </w:rPr>
        <w:t xml:space="preserve">, en ejercicio del derecho de Iniciativa Legislativa señalado en los artículos 51 fracción II, 57 y 61 fracción I de la Constitución Política del Estado Libre y Soberano de México; 28 fracción I, 30, 38 fracción II, 79 y 81 de la Ley Orgánica del Poder Legislativo del Estado Libre y Soberano de México. </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ind w:left="709"/>
        <w:contextualSpacing/>
        <w:jc w:val="both"/>
        <w:rPr>
          <w:rFonts w:ascii="Times New Roman" w:hAnsi="Times New Roman" w:cs="Times New Roman"/>
          <w:sz w:val="24"/>
          <w:szCs w:val="24"/>
        </w:rPr>
      </w:pPr>
      <w:r w:rsidRPr="00F86CE6">
        <w:rPr>
          <w:rFonts w:ascii="Times New Roman" w:hAnsi="Times New Roman" w:cs="Times New Roman"/>
          <w:sz w:val="24"/>
          <w:szCs w:val="24"/>
        </w:rPr>
        <w:t>Propone regular el orden constitucional el Derecho a la Vivienda Digna.</w:t>
      </w:r>
    </w:p>
    <w:p w:rsidR="00300000" w:rsidRPr="00F86CE6" w:rsidRDefault="00300000" w:rsidP="00F86CE6">
      <w:pPr>
        <w:pStyle w:val="Textoindependiente"/>
        <w:contextualSpacing/>
        <w:jc w:val="both"/>
        <w:rPr>
          <w:rFonts w:ascii="Times New Roman" w:hAnsi="Times New Roman" w:cs="Times New Roman"/>
          <w:sz w:val="24"/>
          <w:szCs w:val="24"/>
        </w:rPr>
      </w:pPr>
    </w:p>
    <w:p w:rsidR="00300000" w:rsidRPr="00F86CE6" w:rsidRDefault="00300000" w:rsidP="00F86CE6">
      <w:pPr>
        <w:pStyle w:val="Textoindependiente"/>
        <w:contextualSpacing/>
        <w:jc w:val="both"/>
        <w:rPr>
          <w:rFonts w:ascii="Times New Roman" w:hAnsi="Times New Roman" w:cs="Times New Roman"/>
          <w:sz w:val="24"/>
          <w:szCs w:val="24"/>
        </w:rPr>
      </w:pPr>
      <w:r w:rsidRPr="00F86CE6">
        <w:rPr>
          <w:rFonts w:ascii="Times New Roman" w:hAnsi="Times New Roman" w:cs="Times New Roman"/>
          <w:b/>
          <w:sz w:val="24"/>
          <w:szCs w:val="24"/>
        </w:rPr>
        <w:t>2.-</w:t>
      </w:r>
      <w:r w:rsidRPr="00F86CE6">
        <w:rPr>
          <w:rFonts w:ascii="Times New Roman" w:hAnsi="Times New Roman" w:cs="Times New Roman"/>
          <w:sz w:val="24"/>
          <w:szCs w:val="24"/>
        </w:rPr>
        <w:t xml:space="preserve"> En un marco de respeto al Principio de División de Poderes y con el fin de favorecer el estudio de la Iniciativa del Poder Ejecutivo, concurrieron a la reunión de trabajo el día trece de agosto del año en curso, el </w:t>
      </w:r>
      <w:r w:rsidRPr="00F86CE6">
        <w:rPr>
          <w:rFonts w:ascii="Times New Roman" w:hAnsi="Times New Roman" w:cs="Times New Roman"/>
          <w:sz w:val="24"/>
          <w:szCs w:val="24"/>
          <w:lang w:val="es-MX"/>
        </w:rPr>
        <w:t>Encargado del Despacho de la Dirección General de Legislación y del Periódico Oficial "Gaceta del Gobierno"; el Coordinador Jurídico de Igualdad de Género y Erradicación de la Violencia de la Secretaría de Bienestar; el Subdirector de Normatividad, Igualdad de Género y Erradicación de la Violencia de la Secretaría de Bienestar; y el Jefe de la Unidad Jurídica y de Igualdad de Género de la Secretaría de Seguridad</w:t>
      </w:r>
      <w:r w:rsidRPr="00F86CE6">
        <w:rPr>
          <w:rFonts w:ascii="Times New Roman" w:hAnsi="Times New Roman" w:cs="Times New Roman"/>
          <w:sz w:val="24"/>
          <w:szCs w:val="24"/>
        </w:rPr>
        <w:t>; aportaron mayores elementos información y profundizaron en los aspectos relevantes de la propuesta legislativa.</w:t>
      </w:r>
    </w:p>
    <w:p w:rsidR="00300000" w:rsidRPr="00F86CE6" w:rsidRDefault="00300000" w:rsidP="00F86CE6">
      <w:pPr>
        <w:pStyle w:val="Textoindependiente"/>
        <w:contextualSpacing/>
        <w:jc w:val="both"/>
        <w:rPr>
          <w:rFonts w:ascii="Times New Roman" w:hAnsi="Times New Roman" w:cs="Times New Roman"/>
          <w:sz w:val="24"/>
          <w:szCs w:val="24"/>
        </w:rPr>
      </w:pPr>
    </w:p>
    <w:p w:rsidR="00300000" w:rsidRPr="00F86CE6" w:rsidRDefault="00300000" w:rsidP="00F86CE6">
      <w:pPr>
        <w:pStyle w:val="Textoindependiente"/>
        <w:contextualSpacing/>
        <w:jc w:val="both"/>
        <w:rPr>
          <w:rFonts w:ascii="Times New Roman" w:hAnsi="Times New Roman" w:cs="Times New Roman"/>
          <w:sz w:val="24"/>
          <w:szCs w:val="24"/>
          <w:lang w:val="es-MX"/>
        </w:rPr>
      </w:pPr>
      <w:r w:rsidRPr="00F86CE6">
        <w:rPr>
          <w:rFonts w:ascii="Times New Roman" w:hAnsi="Times New Roman" w:cs="Times New Roman"/>
          <w:sz w:val="24"/>
          <w:szCs w:val="24"/>
        </w:rPr>
        <w:t>Asimismo, la</w:t>
      </w:r>
      <w:r w:rsidRPr="00F86CE6">
        <w:rPr>
          <w:rFonts w:ascii="Times New Roman" w:eastAsia="Calibri" w:hAnsi="Times New Roman" w:cs="Times New Roman"/>
          <w:bCs/>
          <w:sz w:val="24"/>
          <w:szCs w:val="24"/>
        </w:rPr>
        <w:t xml:space="preserve"> </w:t>
      </w:r>
      <w:r w:rsidRPr="00F86CE6">
        <w:rPr>
          <w:rFonts w:ascii="Times New Roman" w:hAnsi="Times New Roman" w:cs="Times New Roman"/>
          <w:bCs/>
          <w:sz w:val="24"/>
          <w:szCs w:val="24"/>
          <w:lang w:val="es-MX"/>
        </w:rPr>
        <w:t>Diputada</w:t>
      </w:r>
      <w:r w:rsidRPr="00F86CE6">
        <w:rPr>
          <w:rFonts w:ascii="Times New Roman" w:hAnsi="Times New Roman" w:cs="Times New Roman"/>
          <w:sz w:val="24"/>
          <w:szCs w:val="24"/>
          <w:lang w:val="es-MX"/>
        </w:rPr>
        <w:t xml:space="preserve"> María José Pérez Domínguez, en nombre del Grupo Parlamentario del Partido morena; </w:t>
      </w:r>
      <w:r w:rsidRPr="00F86CE6">
        <w:rPr>
          <w:rFonts w:ascii="Times New Roman" w:hAnsi="Times New Roman" w:cs="Times New Roman"/>
          <w:bCs/>
          <w:sz w:val="24"/>
          <w:szCs w:val="24"/>
          <w:lang w:val="es-MX"/>
        </w:rPr>
        <w:t xml:space="preserve">el Diputado </w:t>
      </w:r>
      <w:r w:rsidRPr="00F86CE6">
        <w:rPr>
          <w:rFonts w:ascii="Times New Roman" w:hAnsi="Times New Roman" w:cs="Times New Roman"/>
          <w:sz w:val="24"/>
          <w:szCs w:val="24"/>
          <w:lang w:val="es-MX"/>
        </w:rPr>
        <w:t xml:space="preserve">Edmundo Luis Valdeña Bastida, en nombre del Grupo Parlamentario del Partido morena; </w:t>
      </w:r>
      <w:r w:rsidRPr="00F86CE6">
        <w:rPr>
          <w:rFonts w:ascii="Times New Roman" w:hAnsi="Times New Roman" w:cs="Times New Roman"/>
          <w:bCs/>
          <w:sz w:val="24"/>
          <w:szCs w:val="24"/>
          <w:lang w:val="es-MX"/>
        </w:rPr>
        <w:t xml:space="preserve">el </w:t>
      </w:r>
      <w:r w:rsidRPr="00F86CE6">
        <w:rPr>
          <w:rFonts w:ascii="Times New Roman" w:hAnsi="Times New Roman" w:cs="Times New Roman"/>
          <w:sz w:val="24"/>
          <w:szCs w:val="24"/>
          <w:lang w:val="es-MX"/>
        </w:rPr>
        <w:t xml:space="preserve">Diputado Carlos Antonio Martínez Zurita Trejo, en nombre del Grupo Parlamentario del Partido morena; </w:t>
      </w:r>
      <w:r w:rsidRPr="00F86CE6">
        <w:rPr>
          <w:rFonts w:ascii="Times New Roman" w:hAnsi="Times New Roman" w:cs="Times New Roman"/>
          <w:bCs/>
          <w:sz w:val="24"/>
          <w:szCs w:val="24"/>
          <w:lang w:val="es-MX"/>
        </w:rPr>
        <w:t xml:space="preserve">el </w:t>
      </w:r>
      <w:r w:rsidRPr="00F86CE6">
        <w:rPr>
          <w:rFonts w:ascii="Times New Roman" w:hAnsi="Times New Roman" w:cs="Times New Roman"/>
          <w:sz w:val="24"/>
          <w:szCs w:val="24"/>
          <w:lang w:val="es-MX"/>
        </w:rPr>
        <w:t>Diputado Mariano Camacho San Martín, en nombre del Grupo Parlamentario del Partido Revolucionario Institucional, participaron con el carácter de promoventes de las iniciativas y expusieron lo más sobresaliente de las propuestas legislativas.</w:t>
      </w:r>
    </w:p>
    <w:p w:rsidR="00300000" w:rsidRPr="00F86CE6" w:rsidRDefault="00300000" w:rsidP="00F86CE6">
      <w:pPr>
        <w:pStyle w:val="Textoindependiente"/>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3.-</w:t>
      </w:r>
      <w:r w:rsidRPr="00F86CE6">
        <w:rPr>
          <w:rFonts w:ascii="Times New Roman" w:hAnsi="Times New Roman" w:cs="Times New Roman"/>
          <w:sz w:val="24"/>
          <w:szCs w:val="24"/>
        </w:rPr>
        <w:t xml:space="preserve"> Como resultado de los trabajos de estudio fue integrado un Proyecto de Decreto, con las coincidencias de las iniciativas, así como con diversas propuestas formuladas por diputadas y diputados de los distintos Grupos Parlamentarios.</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En tal sentido, estimamos procedente reformar el párrafo décimo tercero del artículo 5; y adicionar los párrafos décimo cuarto, décimo quinto, décimo sexto, décimo séptimo y décimo octavo, </w:t>
      </w:r>
      <w:r w:rsidRPr="00F86CE6">
        <w:rPr>
          <w:rFonts w:ascii="Times New Roman" w:hAnsi="Times New Roman" w:cs="Times New Roman"/>
          <w:sz w:val="24"/>
          <w:szCs w:val="24"/>
        </w:rPr>
        <w:lastRenderedPageBreak/>
        <w:t>recorriéndose los subsecuentes al artículo 5, y un segundo párrafo al artículo 19 de la Constitución Política del Estado Libre y Soberano de México.</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Desprendemos, del estudio que llevamos a cabo, que las iniciativas se inscriben en el propósito de armonizar y homologar el texto de la Constitución Política del Estado Libre y Soberano de México con la Constitución Política de los Estados Unidos Mexicanos, así como que las propuestas legislativas buscan dar fijeza constitucional a los programas y políticas de apoyo social, garantizando su carácter de derechos progresivos, en apoyo de personas vulnerables para que puedan acceder; entre otros, a pensiones contributivas, vivienda digna, apoyo al campo y actividades agropecuarias.</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b/>
          <w:sz w:val="24"/>
          <w:szCs w:val="24"/>
          <w:lang w:val="es-ES"/>
        </w:rPr>
      </w:pPr>
      <w:bookmarkStart w:id="59" w:name="_Hlk206627351"/>
      <w:bookmarkEnd w:id="58"/>
      <w:r w:rsidRPr="00F86CE6">
        <w:rPr>
          <w:rFonts w:ascii="Times New Roman" w:hAnsi="Times New Roman" w:cs="Times New Roman"/>
          <w:b/>
          <w:sz w:val="24"/>
          <w:szCs w:val="24"/>
          <w:lang w:val="es-ES"/>
        </w:rPr>
        <w:t>CONSIDERACIONES.</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bCs/>
          <w:sz w:val="24"/>
          <w:szCs w:val="24"/>
          <w:lang w:val="es-ES"/>
        </w:rPr>
      </w:pPr>
      <w:r w:rsidRPr="00F86CE6">
        <w:rPr>
          <w:rFonts w:ascii="Times New Roman" w:hAnsi="Times New Roman" w:cs="Times New Roman"/>
          <w:bCs/>
          <w:sz w:val="24"/>
          <w:szCs w:val="24"/>
        </w:rPr>
        <w:t>Compete a la “LXII” Legislatura conocer y resolver las iniciativas con Proyecto de Decreto, en términos de lo establecido en los artículos 61 fracción I y 148 de la Constitución Política del Estado Libre y Soberano de México, que la faculta para expedir leyes, decretos o acuerdos para el régimen interior del Estado en todos los ramos de la administración del gobierno</w:t>
      </w:r>
      <w:r w:rsidRPr="00F86CE6">
        <w:rPr>
          <w:rFonts w:ascii="Times New Roman" w:hAnsi="Times New Roman" w:cs="Times New Roman"/>
          <w:bCs/>
          <w:sz w:val="24"/>
          <w:szCs w:val="24"/>
          <w:lang w:val="es-ES"/>
        </w:rPr>
        <w:t>, así como para reformar el texto del ordenamiento constitucional invocado.</w:t>
      </w:r>
    </w:p>
    <w:p w:rsidR="00300000" w:rsidRPr="00F86CE6" w:rsidRDefault="00300000" w:rsidP="00F86CE6">
      <w:pPr>
        <w:spacing w:after="0" w:line="240" w:lineRule="auto"/>
        <w:contextualSpacing/>
        <w:jc w:val="both"/>
        <w:rPr>
          <w:rFonts w:ascii="Times New Roman" w:hAnsi="Times New Roman" w:cs="Times New Roman"/>
          <w:bCs/>
          <w:sz w:val="24"/>
          <w:szCs w:val="24"/>
        </w:rPr>
      </w:pPr>
      <w:bookmarkStart w:id="60" w:name="_Hlk206627323"/>
      <w:bookmarkEnd w:id="59"/>
    </w:p>
    <w:p w:rsidR="00300000" w:rsidRPr="00F86CE6" w:rsidRDefault="00300000" w:rsidP="00F86CE6">
      <w:pPr>
        <w:spacing w:after="0" w:line="240" w:lineRule="auto"/>
        <w:ind w:left="28" w:right="7"/>
        <w:contextualSpacing/>
        <w:jc w:val="both"/>
        <w:rPr>
          <w:rFonts w:ascii="Times New Roman" w:hAnsi="Times New Roman" w:cs="Times New Roman"/>
          <w:b/>
          <w:bCs/>
          <w:sz w:val="24"/>
          <w:szCs w:val="24"/>
        </w:rPr>
      </w:pPr>
      <w:bookmarkStart w:id="61" w:name="_Hlk206627422"/>
      <w:bookmarkEnd w:id="60"/>
      <w:r w:rsidRPr="00F86CE6">
        <w:rPr>
          <w:rFonts w:ascii="Times New Roman" w:hAnsi="Times New Roman" w:cs="Times New Roman"/>
          <w:b/>
          <w:bCs/>
          <w:sz w:val="24"/>
          <w:szCs w:val="24"/>
        </w:rPr>
        <w:t>ASPECTOS SOBRESALIENTES DE LA PARTE EXPOSITIVA DE LAS INICIATIVAS.</w:t>
      </w:r>
    </w:p>
    <w:p w:rsidR="00300000" w:rsidRPr="00F86CE6" w:rsidRDefault="00300000" w:rsidP="00F86CE6">
      <w:pPr>
        <w:spacing w:after="0" w:line="240" w:lineRule="auto"/>
        <w:ind w:left="28" w:right="7"/>
        <w:contextualSpacing/>
        <w:jc w:val="both"/>
        <w:rPr>
          <w:rFonts w:ascii="Times New Roman" w:hAnsi="Times New Roman" w:cs="Times New Roman"/>
          <w:bCs/>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r w:rsidRPr="00F86CE6">
        <w:rPr>
          <w:rFonts w:ascii="Times New Roman" w:hAnsi="Times New Roman" w:cs="Times New Roman"/>
          <w:b/>
          <w:sz w:val="24"/>
          <w:szCs w:val="24"/>
        </w:rPr>
        <w:t>Iniciativa de Decreto por el que se adicionan diversas disposiciones a la Constitución Política del Estado Libre y Soberano de México, en materia de bienestar, presentada por la Titular del Ejecutivo Estatal.</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noProof/>
          <w:sz w:val="24"/>
          <w:szCs w:val="24"/>
        </w:rPr>
        <w:drawing>
          <wp:anchor distT="0" distB="0" distL="114300" distR="114300" simplePos="0" relativeHeight="251659264" behindDoc="0" locked="0" layoutInCell="1" allowOverlap="0">
            <wp:simplePos x="0" y="0"/>
            <wp:positionH relativeFrom="page">
              <wp:posOffset>7113905</wp:posOffset>
            </wp:positionH>
            <wp:positionV relativeFrom="page">
              <wp:posOffset>5993765</wp:posOffset>
            </wp:positionV>
            <wp:extent cx="4445" cy="444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E6">
        <w:rPr>
          <w:rFonts w:ascii="Times New Roman" w:hAnsi="Times New Roman" w:cs="Times New Roman"/>
          <w:noProof/>
          <w:sz w:val="24"/>
          <w:szCs w:val="24"/>
        </w:rPr>
        <w:drawing>
          <wp:anchor distT="0" distB="0" distL="114300" distR="114300" simplePos="0" relativeHeight="251660288" behindDoc="0" locked="0" layoutInCell="1" allowOverlap="0">
            <wp:simplePos x="0" y="0"/>
            <wp:positionH relativeFrom="page">
              <wp:posOffset>334010</wp:posOffset>
            </wp:positionH>
            <wp:positionV relativeFrom="page">
              <wp:posOffset>3584575</wp:posOffset>
            </wp:positionV>
            <wp:extent cx="13970" cy="444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E6">
        <w:rPr>
          <w:rFonts w:ascii="Times New Roman" w:hAnsi="Times New Roman" w:cs="Times New Roman"/>
          <w:noProof/>
          <w:sz w:val="24"/>
          <w:szCs w:val="24"/>
        </w:rPr>
        <w:drawing>
          <wp:anchor distT="0" distB="0" distL="114300" distR="114300" simplePos="0" relativeHeight="251661312" behindDoc="0" locked="0" layoutInCell="1" allowOverlap="0">
            <wp:simplePos x="0" y="0"/>
            <wp:positionH relativeFrom="page">
              <wp:posOffset>306705</wp:posOffset>
            </wp:positionH>
            <wp:positionV relativeFrom="page">
              <wp:posOffset>3620770</wp:posOffset>
            </wp:positionV>
            <wp:extent cx="4445" cy="444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E6">
        <w:rPr>
          <w:rFonts w:ascii="Times New Roman" w:hAnsi="Times New Roman" w:cs="Times New Roman"/>
          <w:sz w:val="24"/>
          <w:szCs w:val="24"/>
        </w:rPr>
        <w:t>Destaca que el 2 de diciembre de 2024 se publicó en el Diario Oficial de la Federación el Decreto por el que se reforman y adicionan los artículos 4°</w:t>
      </w:r>
      <w:r w:rsidRPr="00F86CE6">
        <w:rPr>
          <w:rFonts w:ascii="Times New Roman" w:hAnsi="Times New Roman" w:cs="Times New Roman"/>
          <w:sz w:val="24"/>
          <w:szCs w:val="24"/>
          <w:vertAlign w:val="superscript"/>
        </w:rPr>
        <w:t xml:space="preserve"> </w:t>
      </w:r>
      <w:r w:rsidRPr="00F86CE6">
        <w:rPr>
          <w:rFonts w:ascii="Times New Roman" w:hAnsi="Times New Roman" w:cs="Times New Roman"/>
          <w:sz w:val="24"/>
          <w:szCs w:val="24"/>
        </w:rPr>
        <w:t>y 27 de la Constitución Política de los Estados Unidos Mexicanos, en materia de bienestar, estableciendo fundamentalmente que, toda persona tiene derecho a disfrutar de una vivienda adecuada, así como que, el Estado tiene la obligación de garantizar la rehabilitación y habilitación de personas con discapacidad permanente, para ello se prevé el otorgamiento de una pensión no contributiva tanto a personas adultas mayores como a aquellas con discapacidad permanente menores de sesenta y cinco años, así como apoyos directos a productores agrícolas y pesqueros de pequeña escala.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Precisa que, actualmente, el artículo 5 de la Constitución Política del Estado Libre y Soberano de México establece con claridad la obligación del Estado de promover políticas públicas inclusivas que mejoren el bienestar, eleven la calidad de vida y consoliden la justicia social. En ese contexto, cuando hablamos de bienestar debe entenderse como el conjunto de condiciones necesarias para vivir bien, abarcando tanto el acceso a recursos básicos como la protección social efectiva para quienes se encuentran en condiciones de vulnerabilidad.</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Afirma que para el Gobierno del Estado de México, brindar bienestar significa atender las situaciones específicas de cada </w:t>
      </w:r>
      <w:r w:rsidRPr="00F86CE6">
        <w:rPr>
          <w:rFonts w:ascii="Times New Roman" w:hAnsi="Times New Roman" w:cs="Times New Roman"/>
          <w:noProof/>
          <w:sz w:val="24"/>
          <w:szCs w:val="24"/>
        </w:rPr>
        <w:drawing>
          <wp:inline distT="0" distB="0" distL="0" distR="0">
            <wp:extent cx="6985" cy="47625"/>
            <wp:effectExtent l="0" t="0" r="3111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47625"/>
                    </a:xfrm>
                    <a:prstGeom prst="rect">
                      <a:avLst/>
                    </a:prstGeom>
                    <a:noFill/>
                    <a:ln>
                      <a:noFill/>
                    </a:ln>
                  </pic:spPr>
                </pic:pic>
              </a:graphicData>
            </a:graphic>
          </wp:inline>
        </w:drawing>
      </w:r>
      <w:r w:rsidRPr="00F86CE6">
        <w:rPr>
          <w:rFonts w:ascii="Times New Roman" w:hAnsi="Times New Roman" w:cs="Times New Roman"/>
          <w:sz w:val="24"/>
          <w:szCs w:val="24"/>
        </w:rPr>
        <w:t xml:space="preserve">grupo, promoviendo un enfoque integral que permita potenciar el acceso equitativo e igualitario a </w:t>
      </w:r>
      <w:r w:rsidRPr="00F86CE6">
        <w:rPr>
          <w:rFonts w:ascii="Times New Roman" w:hAnsi="Times New Roman" w:cs="Times New Roman"/>
          <w:noProof/>
          <w:sz w:val="24"/>
          <w:szCs w:val="24"/>
        </w:rPr>
        <w:drawing>
          <wp:inline distT="0" distB="0" distL="0" distR="0">
            <wp:extent cx="6985" cy="69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86CE6">
        <w:rPr>
          <w:rFonts w:ascii="Times New Roman" w:hAnsi="Times New Roman" w:cs="Times New Roman"/>
          <w:sz w:val="24"/>
          <w:szCs w:val="24"/>
        </w:rPr>
        <w:t xml:space="preserve">oportunidades de educación, salud, vivienda, alimentación, empleo y seguridad social, para ofrecer un estándar mínimo de vivienda, desarrollo y apoyos sociales eficaces que permitan a todas las personas vivir con dignidad, siendo consecuente en el Plan de Desarrollo del Estado de México 2023-2029, al reconocer en su Eje 4. Bienestar Social "Combate a la pobreza y atención a grupos en situación de vulnerabilidad", que la reducción de las brechas de desigualdad social y económica es uno de los mayores desafíos para mejorar el nivel y </w:t>
      </w:r>
      <w:r w:rsidRPr="00F86CE6">
        <w:rPr>
          <w:rFonts w:ascii="Times New Roman" w:hAnsi="Times New Roman" w:cs="Times New Roman"/>
          <w:sz w:val="24"/>
          <w:szCs w:val="24"/>
        </w:rPr>
        <w:lastRenderedPageBreak/>
        <w:t>la calidad de vida de las personas en situación de pobreza y en pobreza extrema, particularmente, con su Objetivo 4.1 Disminuir la pobreza en la entidad y procurar el ejercicio pleno de los derechos sociales de las y los mexiquenses, para propiciar su desarrollo humano y, por ende, su bienestar integral.</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Comenta que, a partir de las políticas públicas diseñadas se busca alcanzar mediante la implementación de programas, proyectos y acciones de desarrollo social orientados a mejorar las condiciones de vida de las personas en situación de vulnerabilidad, pobreza, carencias sociales y marginación. Para ello, se prevé mejorar el ingreso económico y disminuir las carencias sociales mediante el otorgamiento de transferencias monetarias y servicios para el bienestar.</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Resalta que, las pensiones no contributivas son un mecanismo esencial para garantizar este bienestar pues se trata de prestaciones económicas destinadas a personas que carecen de recursos suficientes para subsistir, asegurando ingresos mínimos a sectores vulnerables y son especialmente relevantes para personas adultas </w:t>
      </w:r>
      <w:r w:rsidRPr="00F86CE6">
        <w:rPr>
          <w:rFonts w:ascii="Times New Roman" w:hAnsi="Times New Roman" w:cs="Times New Roman"/>
          <w:noProof/>
          <w:sz w:val="24"/>
          <w:szCs w:val="24"/>
        </w:rPr>
        <w:drawing>
          <wp:inline distT="0" distB="0" distL="0" distR="0">
            <wp:extent cx="13335" cy="34290"/>
            <wp:effectExtent l="0" t="0" r="2476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 cy="34290"/>
                    </a:xfrm>
                    <a:prstGeom prst="rect">
                      <a:avLst/>
                    </a:prstGeom>
                    <a:noFill/>
                    <a:ln>
                      <a:noFill/>
                    </a:ln>
                  </pic:spPr>
                </pic:pic>
              </a:graphicData>
            </a:graphic>
          </wp:inline>
        </w:drawing>
      </w:r>
      <w:r w:rsidRPr="00F86CE6">
        <w:rPr>
          <w:rFonts w:ascii="Times New Roman" w:hAnsi="Times New Roman" w:cs="Times New Roman"/>
          <w:sz w:val="24"/>
          <w:szCs w:val="24"/>
        </w:rPr>
        <w:t>mayores y personas con discapacidad permanente, quienes deben ser protegidas por el Estado para garantizar su calidad de vida y resalta que en el Estado de México, las personas adultas mayores y aquellas con alguna discapacidad, enfrentan importantes desafíos que deben ser atendidos con urgencia. De acuerdo con el Plan Estatal, este grupo poblacional enfrenta dificultades para acceder a servicios de salud adecuados, empleo digno y apoyo económico, factores que inciden negativamente en su bienestar físico, mental y emocional.</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Reconoce que a pesar de los avances logrados, aún existen retos importantes para garantizar que las personas en situación de vulnerabilidad puedan acceder plenamente a los beneficios de las políticas públicas, siendo indispensable </w:t>
      </w:r>
      <w:r w:rsidRPr="00F86CE6">
        <w:rPr>
          <w:rFonts w:ascii="Times New Roman" w:hAnsi="Times New Roman" w:cs="Times New Roman"/>
          <w:noProof/>
          <w:sz w:val="24"/>
          <w:szCs w:val="24"/>
        </w:rPr>
        <w:drawing>
          <wp:inline distT="0" distB="0" distL="0" distR="0">
            <wp:extent cx="6985" cy="69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86CE6">
        <w:rPr>
          <w:rFonts w:ascii="Times New Roman" w:hAnsi="Times New Roman" w:cs="Times New Roman"/>
          <w:sz w:val="24"/>
          <w:szCs w:val="24"/>
        </w:rPr>
        <w:t>consolidar el derecho a la protección social y el bienestar mediante mecanismos claros y efectivos que aseguren su acceso a pensiones no contributivas otorgadas por el Estado, en estricto apego a los principios de igualdad, inclusión y justicia social, señala que para lograr este objetivo, se promueve el otorgamiento de apoyos sociales monetarios que permitan asegurar el ingreso económico de las personas con discapacidad permanente en condición de pobreza. Esto refleja la voluntad del Estado de ofrecer un esquema de protección social integral que garantice el acceso a condiciones mínimas de bienestar y desarrollo para este grupo de la población.</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Puntualiza que, en correspondencia con el Programa de Vivienda impulsado por la Presidenta Constitucional de los Estados Unidos Mexicanos, Claudia Sheinbaum Pardo, el Estado de México busca garantizar el derecho a </w:t>
      </w:r>
      <w:r w:rsidRPr="00F86CE6">
        <w:rPr>
          <w:rFonts w:ascii="Times New Roman" w:hAnsi="Times New Roman" w:cs="Times New Roman"/>
          <w:noProof/>
          <w:sz w:val="24"/>
          <w:szCs w:val="24"/>
        </w:rPr>
        <w:drawing>
          <wp:inline distT="0" distB="0" distL="0" distR="0">
            <wp:extent cx="6985" cy="273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5" cy="27305"/>
                    </a:xfrm>
                    <a:prstGeom prst="rect">
                      <a:avLst/>
                    </a:prstGeom>
                    <a:noFill/>
                    <a:ln>
                      <a:noFill/>
                    </a:ln>
                  </pic:spPr>
                </pic:pic>
              </a:graphicData>
            </a:graphic>
          </wp:inline>
        </w:drawing>
      </w:r>
      <w:r w:rsidRPr="00F86CE6">
        <w:rPr>
          <w:rFonts w:ascii="Times New Roman" w:hAnsi="Times New Roman" w:cs="Times New Roman"/>
          <w:sz w:val="24"/>
          <w:szCs w:val="24"/>
        </w:rPr>
        <w:t>la vivienda adecuada, sobre todo para las y los jóvenes que enfrenta importantes desafíos para acceder a un primer hogar.  Bajo ese tenor se proyecta la implementación de medidas específicas dirigidas principalmente a la población joven, con el propósito de facilitarles la adquisición de vivienda a través de esquemas flexibles y accesibles.</w:t>
      </w:r>
    </w:p>
    <w:p w:rsidR="00300000" w:rsidRPr="00F86CE6" w:rsidRDefault="00300000" w:rsidP="00F86CE6">
      <w:pPr>
        <w:spacing w:after="0" w:line="240" w:lineRule="auto"/>
        <w:ind w:left="28" w:right="72"/>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2"/>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Advierte que el Estado garantizará la entrega de un jornal seguro, justo y permanente a personas trabajadoras del campo que cultiven sus tierras con árboles frutales, maderables y especies que requieren ser procesadas; así como un apoyo anual directo y fertilizantes gratuitos a productores de pequeña escala, y un apoyo anual directo a pescadores de pequeña escala.  En este contexto que reconoce el fortalecimiento del campo en el Estado de México es un pilar esencial para impulsar el bienestar social y económico, por lo que conforme al Objetivo 3.5 del Plan de Desarrollo se busca promover el campo como motor de desarrollo integral. Para lograrlo, se priorizan la promoción de esquemas de apoyo económico y técnico para las actividades del campo, incluyendo subsidios para la adquisición de insumos agrícolas, pecuarios y acuícolas, </w:t>
      </w:r>
      <w:r w:rsidRPr="00F86CE6">
        <w:rPr>
          <w:rFonts w:ascii="Times New Roman" w:hAnsi="Times New Roman" w:cs="Times New Roman"/>
          <w:sz w:val="24"/>
          <w:szCs w:val="24"/>
        </w:rPr>
        <w:lastRenderedPageBreak/>
        <w:t>transferencias de tecnología, capacitaciones y asistencia técnica para garantizar la eficiencia de las cadenas agropecuarias.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Subraya que la Iniciativa prevé que el Estado destinará anualmente los recursos presupuestarios necesarios y suficientes, con oportunidad y conforme al principio de progresividad, para garantizar los derechos establecidos en la Constitución que impliquen la transferencia de recursos directos hacia la población destinataria, se establece que el monto de los recursos asignados no podrá disminuirse, en términos reales, respecto de lo asignado en el ejercicio fiscal inmediato anterior, con ello se pretende consolidar estas </w:t>
      </w:r>
      <w:r w:rsidRPr="00F86CE6">
        <w:rPr>
          <w:rFonts w:ascii="Times New Roman" w:hAnsi="Times New Roman" w:cs="Times New Roman"/>
          <w:noProof/>
          <w:sz w:val="24"/>
          <w:szCs w:val="24"/>
        </w:rPr>
        <w:drawing>
          <wp:inline distT="0" distB="0" distL="0" distR="0">
            <wp:extent cx="6985" cy="69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86CE6">
        <w:rPr>
          <w:rFonts w:ascii="Times New Roman" w:hAnsi="Times New Roman" w:cs="Times New Roman"/>
          <w:sz w:val="24"/>
          <w:szCs w:val="24"/>
        </w:rPr>
        <w:t xml:space="preserve">acciones para reducir las desigualdades que enfrenta el sector rural, promover su inclusión económica y social, </w:t>
      </w:r>
      <w:r w:rsidRPr="00F86CE6">
        <w:rPr>
          <w:rFonts w:ascii="Times New Roman" w:hAnsi="Times New Roman" w:cs="Times New Roman"/>
          <w:noProof/>
          <w:sz w:val="24"/>
          <w:szCs w:val="24"/>
        </w:rPr>
        <w:drawing>
          <wp:inline distT="0" distB="0" distL="0" distR="0">
            <wp:extent cx="6985" cy="20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20320"/>
                    </a:xfrm>
                    <a:prstGeom prst="rect">
                      <a:avLst/>
                    </a:prstGeom>
                    <a:noFill/>
                    <a:ln>
                      <a:noFill/>
                    </a:ln>
                  </pic:spPr>
                </pic:pic>
              </a:graphicData>
            </a:graphic>
          </wp:inline>
        </w:drawing>
      </w:r>
      <w:r w:rsidRPr="00F86CE6">
        <w:rPr>
          <w:rFonts w:ascii="Times New Roman" w:hAnsi="Times New Roman" w:cs="Times New Roman"/>
          <w:sz w:val="24"/>
          <w:szCs w:val="24"/>
        </w:rPr>
        <w:t>y contribuir al desarrollo sostenible de las comunidades rurales en la entidad.</w:t>
      </w:r>
    </w:p>
    <w:bookmarkEnd w:id="61"/>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bookmarkStart w:id="62" w:name="_Hlk206627182"/>
      <w:r w:rsidRPr="00F86CE6">
        <w:rPr>
          <w:rFonts w:ascii="Times New Roman" w:hAnsi="Times New Roman" w:cs="Times New Roman"/>
          <w:b/>
          <w:sz w:val="24"/>
          <w:szCs w:val="24"/>
        </w:rPr>
        <w:t>Iniciativa con Proyecto de Decreto por el que se adiciona un párrafo décimo, recorriendo los subsecuentes del artículo 5º de la Constitución Política del Estado Libre y Soberano de México, presentada por la Diputada María José Pérez Domínguez, en nombre del Grupo Parlamentario del Partido morena.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Afirma que la lucha contra la pobreza es hoy, uno de los retos más importantes de un gobernante, con el objetivo firme de cerrar la brecha de desigualdad. Quienes han tenido la oportunidad de gobernar saben que no es tarea fácil, y más en un Estado de las grandes cifras en materia de Desarrollo Social.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Explica que la Constitución Política de los Estados Unidos Mexicanos es la ley suprema del sistema jurídico del país. Expone los principios y objetivos, define las relaciones entre los Poderes Ejecutivo, Legislativo y Judicial, así como sus facultades y límites, sienta las bases de las instituciones públicas y define los derechos de la población y como hacerlos efectivos.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Aclara que hay artículos constitucionales que garantizan derechos fundamentales y que responden a las demandas de la Revolución Mexicana, como lo es el artículo 3, el cual establece una educación gratuita, laica y obligatoria; el 4, que establece el derecho fundamental a la igualdad y no discriminación, el artículo 27, que señala la devolución de las tierras y su uso público; y por su parte el artículo 123, referente al derecho al trabajo, donde se establecen la jornada de ocho horas diarias, salarios equitativos y derecho de sindicación y negociación colectiva.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Menciona que la igualdad entre mujeres y hombres es un principio jurídico universal reconocido en diversos textos internacionales sobre Derechos Humanos celebrados por México como, la Declaración Universal de los Derechos Humanos; el Pacto Internacional de Derechos Civiles y Políticos; el Pacto Internacional de Derechos Económicos, Sociales y Culturales; la Convención sobre la Eliminación de todas las Formas de Discriminación contra la Mujer y agrega que la Organización de las Naciones Unidas (ONU) define a la desigualdad de género, como una condición en la que las mujeres carecen de acceso a empleo decente y enfrentan diferencias salariales respecto de los hombres. Es así que la paridad de género se ha constituido como un elemento necesario para que las mujeres puedan participar activamente en la toma de decisiones públicas.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Precisa que, la Agenda 2030 para el Desarrollo Sostenible es concordante al colocar en el centro de los esfuerzos colectivos una agenda social en donde la igualdad sustantiva entre hombres y mujeres sea una realidad, logrando la igualdad entre los géneros y empoderando a todas las mujeres y las niñas y poner en práctica a nivel nacional sistemas y medidas apropiadas de protección social </w:t>
      </w:r>
      <w:r w:rsidRPr="00F86CE6">
        <w:rPr>
          <w:rFonts w:ascii="Times New Roman" w:hAnsi="Times New Roman" w:cs="Times New Roman"/>
          <w:sz w:val="24"/>
          <w:szCs w:val="24"/>
        </w:rPr>
        <w:lastRenderedPageBreak/>
        <w:t xml:space="preserve">para todos y, para 2030, lograr una amplia cobertura de los pobres y los más vulnerables, es una meta del objetivo 1.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Estima que, es necesario visibilizar y colocar en el centro de la agenda pública tanto el problema de las desigualdades como el acceso al derecho de un desarrollo social que enfrentan las mujeres ya que representan más del 50% de los habitantes en México, donde aún existe una brecha que se lucha por reducir, en materia de igualdad sustantiva y que el Estado tiene la obligación de emprender reformas que otorguen a las mujeres igualdad de derechos a los recursos económicos, al reconocer y valorar cada uno de los cuidados, pero, sobre todo, el trabajo doméstico no remunerado mediante políticas públicas que contribuyan al bienestar de todas.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Así, menciona que, en el Estado de México, la política de desarrollo social está orientada a garantizar estos derechos constitucionales como la educación, la salud, trabajo, alimentación, vivienda, medio ambiente, seguridad social, no discriminación y protección a grupos vulnerables, todo esto con una firme convicción: mejorar la calidad de vida de los mexiquenses.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Expone que se tiene una deuda histórica con todas las mujeres, en especial con todas aquellas jefas de familia mexiquense, que todos los días salen en busca de oportunidades y crecimiento para no solo proveer sustento, sino también el porvenir de los suyos y poder así alcanzar sus sueños y detalla importante información derivada de diversas instancias nacionales y estatales sobre la realidad de la mujer y mujer adulta mayor, en relación con población y vivienda.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Expresa que el Proyecto de Decreto representa un gran avance jurídico cuyo fin primordial es obligar al Gobierno Mexiquense a promover, respetar, proteger y garantizar sus derechos a través del desarrollo social, económico y humano de las mujeres más vulnerables de la entidad.</w:t>
      </w:r>
    </w:p>
    <w:bookmarkEnd w:id="62"/>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bookmarkStart w:id="63" w:name="_Hlk206625049"/>
      <w:r w:rsidRPr="00F86CE6">
        <w:rPr>
          <w:rFonts w:ascii="Times New Roman" w:hAnsi="Times New Roman" w:cs="Times New Roman"/>
          <w:b/>
          <w:sz w:val="24"/>
          <w:szCs w:val="24"/>
        </w:rPr>
        <w:t>Iniciativa con Proyecto de Decreto por la que se adiciona un párrafo XI al artículo 5 recorriéndose de manera subsecuente los demás de la Constitución Política del Estado Libre y Soberano de México, presentada por el Diputado Edmundo Luis Valdeña Bastida, en nombre del Grupo Parlamentario del Partido morena.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bookmarkStart w:id="64" w:name="_Hlk190783679"/>
      <w:r w:rsidRPr="00F86CE6">
        <w:rPr>
          <w:rFonts w:ascii="Times New Roman" w:hAnsi="Times New Roman" w:cs="Times New Roman"/>
          <w:sz w:val="24"/>
          <w:szCs w:val="24"/>
        </w:rPr>
        <w:t xml:space="preserve">Resalta que la pobreza representa un lacerante flagelo para ciertos sectores de la población, impidiéndoles disfrutar una vida plena y digna. Esta condición se agrava por los obstáculos para acceder a servicios básicos de educación, salud, vivienda y alimentación y que, </w:t>
      </w:r>
      <w:bookmarkEnd w:id="64"/>
      <w:r w:rsidRPr="00F86CE6">
        <w:rPr>
          <w:rFonts w:ascii="Times New Roman" w:hAnsi="Times New Roman" w:cs="Times New Roman"/>
          <w:sz w:val="24"/>
          <w:szCs w:val="24"/>
        </w:rPr>
        <w:t>de acuerdo con el CONEVAL, la pobreza está asociada a condiciones de vida que vulneran la dignidad de las personas, limitan sus derechos y libertades fundamentales, impiden la satisfacción de sus necesidades básicas e imposibilitan su plena integración social. Por lo anterior, la pobreza se considera un fenómeno de naturaleza multidimensional que no se limita exclusivamente al ingreso, sino que está asociada también a la imposibilidad de disfrutar diversos satisfactores esenciales, muchos de los cuales son provistos por el Estado, o que son considerados fundamentales por formar parte de los derechos humanos, económicos, sociales y culturales. El número y el tipo de dimensiones a considerar están directamente asociados a la forma en que se conciben las condiciones de vida, mínimas o aceptables, para garantizar un nivel de vida digno para todos y cada uno de los miembros de una sociedad.</w:t>
      </w: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vertAlign w:val="superscript"/>
        </w:rPr>
      </w:pPr>
      <w:r w:rsidRPr="00F86CE6">
        <w:rPr>
          <w:rFonts w:ascii="Times New Roman" w:hAnsi="Times New Roman" w:cs="Times New Roman"/>
          <w:sz w:val="24"/>
          <w:szCs w:val="24"/>
        </w:rPr>
        <w:t xml:space="preserve">Explica que el Plan de Desarrollo del Estado de México 2023-2029 señala que la pobreza es un fenómeno que afecta más a las mujeres que a los hombres, sobre todo a la población de zonas rurales o marginadas, debido a que las mujeres enfrentan distintas desigualdades, entre las que se encuentran la diferencia de los ingresos que perciben, su estado civil, su origen, su jerarquía </w:t>
      </w:r>
      <w:r w:rsidRPr="00F86CE6">
        <w:rPr>
          <w:rFonts w:ascii="Times New Roman" w:hAnsi="Times New Roman" w:cs="Times New Roman"/>
          <w:sz w:val="24"/>
          <w:szCs w:val="24"/>
        </w:rPr>
        <w:lastRenderedPageBreak/>
        <w:t>familiar, el número de hijos que tienen, las carencias sociales que presentan, su escolaridad, entre otras condiciones que vulneran su desarrollo económico y social, además de su autonomía y empoderamiento.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Estima que el Desarrollo Social es la base sobre la que se construye una sociedad próspera y justa, es el pilar que sostiene la calidad de vida de los ciudadanos y la llave para abrir oportunidades. Sin embargo, un Desarrollo Social con Bienestar es asegurar que todas, todos y todes tengamos acceso a servicios básicos de calidad, oportunidades sostenibles y recursos para vivir con dignidad, es enfocarse en los sectores que históricamente fueron olvidados: los grupos más pobres.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vertAlign w:val="superscript"/>
        </w:rPr>
      </w:pPr>
      <w:r w:rsidRPr="00F86CE6">
        <w:rPr>
          <w:rFonts w:ascii="Times New Roman" w:hAnsi="Times New Roman" w:cs="Times New Roman"/>
          <w:sz w:val="24"/>
          <w:szCs w:val="24"/>
        </w:rPr>
        <w:t>Advierte que la lucha contra la pobreza implica abordar y reducir las carencias sociales para mejorar las condiciones de vida y el bienestar de la población, por lo que es necesario atender las situaciones específicas de cada grupo, promoviendo un enfoque integral que permita potenciar el acceso equitativo e igualitario a oportunidades de educación, salud, vivienda, alimentación, empleo y seguridad social. Para lograrlo, es indispensable contar con la participación y la suma de voluntades de diferentes sectores e instancias involucradas de los tres órdenes de gobierno.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Destaca que es importante no olvidar que el objetivo más importante de los gobiernos de la Cuarta Transformación es que las y los mexiquenses vivan en un entorno de Bienestar y que basta recordar que existen dos perspectivas en el país, la de la Cuarta Transformación de la vida pública de México, que busca el bienestar del pueblo, y la del neoliberalismo, cuya visión es hacer de los derechos un privilegio y una mercancía.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Reconoce que la política social de Bienestar impulsada por la Gobernadora, la Maestra Delfina Gómez Álvarez, es fundamental para garantizar que todas y todos los ciudadanos tengan acceso a los servicios y recursos necesarios para vivir con dignidad y alcanzar su desarrollo. Sin embargo, esta política de Bienestar puede verse limitada por la falta de recursos económicos o por cuestiones políticas, esto puede llevar a que los programas sociales sean ineficientes, insuficientes o incluso inexistentes.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bookmarkStart w:id="65" w:name="_Hlk190783769"/>
      <w:r w:rsidRPr="00F86CE6">
        <w:rPr>
          <w:rFonts w:ascii="Times New Roman" w:hAnsi="Times New Roman" w:cs="Times New Roman"/>
          <w:sz w:val="24"/>
          <w:szCs w:val="24"/>
        </w:rPr>
        <w:t>Expresa que este nuevo modelo de Política Social con Bienestar está sustentado en los principios que rigen al Humanismo Mexicano y que nos compromete a no robar, no mentir y no traicionar y busca que el BIENESTAR se traduzcan en derechos y en beneficios para todas, todos y todes los mexiquenses más desprotegidos y que e</w:t>
      </w:r>
      <w:bookmarkEnd w:id="65"/>
      <w:r w:rsidRPr="00F86CE6">
        <w:rPr>
          <w:rFonts w:ascii="Times New Roman" w:hAnsi="Times New Roman" w:cs="Times New Roman"/>
          <w:sz w:val="24"/>
          <w:szCs w:val="24"/>
        </w:rPr>
        <w:t>n este sentido el gobierno de la Maestra Delfina Gómez Álvarez, promueve la disminución de la condición de pobreza y carencias sociales de las y los mexiquenses, a partir de programas, proyectos o acciones que incentiven el incremento de los ingresos, el acceso a los derechos sociales y otras herramientas para lograr la autonomía y empoderamiento de la población.</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Precisa que, es fundamental que se garanticen los recursos económicos para la Política Social de Bienestar para la reducción de la pobreza, la desigualdad, mejorar la salud y la educación. Esto requiere un compromiso firme y sostenido por parte del Poder Legislativo para cumplir con ese propósito.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Explica que, el propósito central de la presente Iniciativa es que los recursos destinados a la Política Social de Bienestar, estén protegidos Constitucionalmente no solo en el presente, también para el futuro inmediato, que no disminuyan, sea quien sea, quien se encuentre en el gobierno, y que por el contrario  año con año aumenten y con ello consolidar lo que es el objetivo de nuestro </w:t>
      </w:r>
      <w:r w:rsidRPr="00F86CE6">
        <w:rPr>
          <w:rFonts w:ascii="Times New Roman" w:hAnsi="Times New Roman" w:cs="Times New Roman"/>
          <w:sz w:val="24"/>
          <w:szCs w:val="24"/>
        </w:rPr>
        <w:lastRenderedPageBreak/>
        <w:t>movimiento: garantizar que todas y todos los mexiquenses tengan acceso a los servicios y recursos necesarios de calidad para vivir con dignidad y alcanzar su desarrollo.</w:t>
      </w: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Señala que combatir la pobreza y la pobreza extrema implica reducir las carencias sociales para mejorar las condiciones de vida y el bienestar de la población, no importando el color partidista y pide apoyo a esta Iniciativa de reforma constitucional para seguir construyendo una sociedad con Bienestar y un Estado de México basado en derechos y justicia social.</w:t>
      </w:r>
    </w:p>
    <w:bookmarkEnd w:id="63"/>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bookmarkStart w:id="66" w:name="_Hlk206625017"/>
      <w:r w:rsidRPr="00F86CE6">
        <w:rPr>
          <w:rFonts w:ascii="Times New Roman" w:hAnsi="Times New Roman" w:cs="Times New Roman"/>
          <w:b/>
          <w:sz w:val="24"/>
          <w:szCs w:val="24"/>
        </w:rPr>
        <w:t>Iniciativa con Proyecto de Decreto por el que se adiciona un párrafo décimo, recorriéndose los subsecuentes, al artículo 5 de la Constitución Política del Estado Libre y Soberano de México, en materia de bienestar para las mujeres en situación de vulnerabilidad, presentada por el Diputado Carlos Antonio Martínez Zurita Trejo, en nombre del Grupo Parlamentario del Partido morena.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Estima que la atención de las desigualdades estructurales que afectan a distintos sectores de nuestra sociedad mexiquense representa uno de los pilares de toda política social. El diseño de programas y proyectos que busquen garantizar el bienestar económico y los derechos sociales básicos resulta una acción fundamental para promover una mayor igualdad, inclusión y cohesión social y precisa que dichas políticas públicas son relevantes en un país como México, en donde las mujeres se enfrentan a una serie de barreras y desventajas marcadas por la disparidad salarial, la falta de acceso a oportunidades laborales y el rezago educativo. No es noticia señalar que las mujeres mexicanas han tenido menos oportunidades de acceder a los mismos espacios en lo político y lo social.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Da a conocer valiosos elementos de información referidos a la situación de la mujer, particularmente, en cuanto a su derecho de igualdad frente al hombre y la necesidad de favorecer el ejercicio pleno de sus derechos, sobre todo, en relación a la percepción económica laboral.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Afirma que en razón de ello es que el Estado mexicano ha instrumentado una serie de acciones para atender dichas desigualdades que hoy en día siguen padeciendo las mujeres mexicanas y que bajo esta tesitura, el Gobierno de México encabezado por el Presidente Andrés Manuel López Obrador implementó la Pensión para el Bienestar de las Personas Adultas Mayores. De acuerdo con el Coneval, el 55% de las personas beneficiarias que forman parte del padrón de este programa son mujeres, siendo que este apoyo se convierte en un instrumento fundamental para la autonomía de las mujeres, debido a que el 33.4% de las mujeres de 60 años o más es dependiente económica de su esposo o de sus hijos; puntualiza que hoy en día, esta pensión universal es entregada a todas las personas adultas mayores que tienen 65 años o más. Incluso, la Presidenta electa, Claudia Sheinbaum Pardo, ha declarado que como parte de su plan de gobierno se otorgará este programa también a las mujeres que se tengan de 60 a 64 años, dando prioridad a las mujeres indígenas y afromexicanas.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Explica que como lo comentó la Presidenta de la República, esta modalidad de la pensión para mujeres es un reconocimiento a su vida laboral, debido a que con dicho esfuerzo han contribuido a la construcción de nuestra sociedad, y en consecuencia se les otorga un apoyo para empoderarlas y brindarles de autonomía económica y por ello es que el entonces Presidente Andrés Manuel López Obrador presentó una Iniciativa de reforma constitucional federal con el objetivo de garantizar la entrega de la pensión de bienestar para adultos mayores, los apoyos para personas con discapacidad y las becas para estudiantes como un derecho plasmado en la Carta Magna.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lastRenderedPageBreak/>
        <w:t>Aprecia que hoy en día, el texto constitucional reconoce en su artículo 4º que el Estado mexicano garantizará la entrega de un apoyo económico a las personas mayores de sesenta y ocho años como lo es el caso de la pensión del bienestar, misma que hoy en día se busca reducir la edad para recibir este beneficio y como parte de este nuevo régimen de bienestar a través de políticas sociales que privilegian a las más y los más pobres, es que la Gobernadora del Estado de México, Delfina Gómez Álvarez ha instrumentado el programa denominado “Mujeres con Bienestar”.</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Comenta que dicho programa tiene a más de 620 mil mujeres beneficiarias que se encuentran en situación de pobreza con un apoyo bimestral de $2,500 pesos, además de contar con servicios adicionales como un seguro de vida; asistencia médica, jurídica, nutricional y psicológica; apoyo funerario; capacitaciones para el trabajo; asesoría financiera; cursos para que concluyan sus estudios, entre otros beneficios y frente a este tipo de políticas públicas que procuran el bienestar de las mujeres mexiquenses, es que la reforma busca el elevar el programa “Mujeres con Bienestar” a rango constitucional, con la finalidad de brindar una mayor certeza jurídica al mismo y asegurar su continuidad a largo plazo, independientemente de los cambios de gobierno o de administración que puedan suceder en la entidad.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Aprecia que, permitirá blindar jurídicamente el programa para que por ninguna decisión política futura este programa pueda ser eliminado o reducido de manera discrecional, sino que se convierta en un derecho social que tengan las mexiquenses. Además, esta reforma asegura el principio de progresividad de los derechos humanos y se convierte en una herramienta para reducir las desigualdades económicas basadas en el género y señala que la presente Iniciativa respalda uno de los ejes centrales de la agenda de gobierno de la Gobernadora Delfina Gómez Álvarez, cuyo compromiso ha sido consolidar políticas de bienestar y de empoderamiento para las mujeres. Es por ello, que la propuesta en esta iniciativa con Proyecto de Decreto, es adicionar un párrafo al artículo 5 de la constitución local, con el propósito de incrementar y asegurar el bienestar de las mujeres.</w:t>
      </w:r>
    </w:p>
    <w:bookmarkEnd w:id="66"/>
    <w:p w:rsidR="00300000" w:rsidRPr="00F86CE6" w:rsidRDefault="00300000" w:rsidP="00F86CE6">
      <w:pPr>
        <w:spacing w:after="0" w:line="240" w:lineRule="auto"/>
        <w:contextualSpacing/>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rPr>
      </w:pPr>
      <w:bookmarkStart w:id="67" w:name="_Hlk206625832"/>
      <w:r w:rsidRPr="00F86CE6">
        <w:rPr>
          <w:rFonts w:ascii="Times New Roman" w:hAnsi="Times New Roman" w:cs="Times New Roman"/>
          <w:b/>
          <w:sz w:val="24"/>
          <w:szCs w:val="24"/>
        </w:rPr>
        <w:t>Iniciativa con Proyecto de Decreto por el 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presentada por el Diputado Camacho San Martín, integrante del Grupo Parlamentario del Partido Revolucionario Institucional.</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Destaca que disminuir la pobreza hasta abatirla, en su enfoque más amplio, continúa siendo uno de los principales desafíos sociales en México y en nuestro Estado. Según datos del Consejo Nacional de Evaluación de la Política de Desarrollo Social (CONEVAL), correspondientes a 2022, el porcentaje de la población en situación de pobreza multidimensional a nivel nacional es de 36.3%, lo que equivale a casi 47 millones de mexicanos; mientras que en el Estado de México esta cifra es superior al promedio nacional, con 42.9%, es decir poco más de 7 millones 400 mil habitantes.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Al referirse a nuestra entidad federativa precisa que supera en proporción las cifras de pobreza moderada al promedio nacional, así como en indicadores de carencia social como el acceso a los servicios de salud, acceso a la seguridad social y acceso a la alimentación nutritiva y de calidad.</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Explica que si bien, pareciera que en algunos indicadores como el acceso a los servicios básicos en la vivienda y calidad y espacios de la vivienda la cifra es proporcionalmente menor a nivel </w:t>
      </w:r>
      <w:r w:rsidRPr="00F86CE6">
        <w:rPr>
          <w:rFonts w:ascii="Times New Roman" w:hAnsi="Times New Roman" w:cs="Times New Roman"/>
          <w:sz w:val="24"/>
          <w:szCs w:val="24"/>
        </w:rPr>
        <w:lastRenderedPageBreak/>
        <w:t>estatal que nacional, son carencias que afectan el entorno en donde se desarrollan las familias, pues es en la vivienda donde convergen sus integrantes y sus condiciones inciden directamente en su estado de salud y estima que estas cifras, evidencian que el país, y en particular nuestra entidad federativa, enfrentan importantes desafíos en la provisión de servicios esenciales para la población más vulnerable, específicamente en áreas como la salud, educación, alimentación, vivienda y protección social.</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Considera que, desde la entrada en vigor de las leyes General y Estatal de Desarrollo Social, se han diseñado, implementado y evaluado programas sociales exitosos, que han contribuido a disminuir las carencias sociales que afectan el desarrollo y la prosperidad de las familias, pero también hay que reconocer que dichas políticas públicas se han encontrado sujetas a la visión de gobierno y a las diversas restricciones presupuestarias, lo que obliga a los tomadores de decisiones a extinguirlas y dejar en la indefensión a las familias que se veían beneficiadas de estos subsidios.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Menciona que, a pesar de los muchos avances alcanzados por las diversas administraciones, persisten obstáculos que continúan dificultando el ejercicio de los derechos sociales y el acceso a oportunidades en condiciones de equidad, lo que ha limitado la movilidad social y profundizado las desigualdades sociales.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Expone que, a lo largo de los años, los programas sociales han demostrado ser una herramienta efectiva para combatir la pobreza y reducir la desigualdad, al ofrecer un soporte económico directo a los grupos sociales con mayor vulnerabilidad. Así, estos programas han sido de vital importancia para satisfacer necesidades básicas de la población, contribuyendo de manera significativa a mejorar la calidad de vida de millones de mexiquenses. No obstante, aun siendo fundamentales, no están garantizados al más alto nivel normativo; esto es, en la Constitución de nuestro Estado.  Agrega que si bien, estos programas deben ser constantemente evaluados para potenciar sus bondades y corregir sus fallas, así como adaptados a los cambios sociales, económicos y jurídicos, su existencia no debe estar condicionada a los vaivenes políticos ni a la disponibilidad presupuestaria de cada año.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Resalta que permitir que los gobiernos modifiquen o extingan programas sociales, sin un diagnóstico integral, claro ni justificado, constituye no sólo una regresión en términos de inclusión e igualdad, sino que también fomenta el clientelismo, al favorecer que su entrega se condicione con base en criterios políticos, no así técnicos u objetivos.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Señala, la asignación discrecional de recursos públicos para los programas sociales genera un impacto negativo, al impedir su implementación gradual y progresiva. Según datos de la Organización de las Naciones Unidas (ONU), el porcentaje de gasto público destinado a los servicios esenciales, como la salud, la educación y la protección social, es mayor en las economías avanzadas que en las emergentes o en vías de desarrollo. Ahí está el verdadero desafío.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Menciona que para que los programas sociales puedan transformar significativamente la vida de los grupos más vulnerables, es necesario que éstos no sólo se mantengan, sino que se amplíen, modernicen y maduren, y cuenten con un presupuesto continuo, suficiente y progresivo y explica que la presente iniciativa tiene como propósito inscribir, de manera definitiva en nuestra Constitución estatal, las bases para garantizar la continuidad, el financiamiento y la priorización de programas sociales que atiendan necesidades básicas en materia de salud, educación, alimentación y protección social, incluyendo aquellos enfocados en mejorar la vida de las mujeres en situación de vulnerabilidad.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Advierte que las y los diputados priistas consideran que la constitucionalización de los programas sociales tendrá, al menos, tres grandes beneficios para las y los mexiquenses: Asegurar que no puedan eliminarse a través del proceso legislativo ordinario o por la vía administrativa; Evitar que sean usados como moneda de cambio en los procesos electorales; y Garantizar que el presupuesto asignado año con año sea suficiente y progresivo.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Aclara que en este contexto, desde la pasada Legislatura, el Grupo Parlamentario del PRI ha presentado diversas iniciativas para blindar y fortalecer los programas sociales estatales, destacando una que dio origen al actual párrafo noveno del artículo 5 de la Constitución mexiquense: “El Estado promoverá políticas públicas inclusivas, que mejoren el bienestar, eleven la calidad de vida, y consoliden la justicia social; para erradicar cualquier práctica discriminatoria que someta o limite el acceso a los derechos sociales y la dignidad humana en la Entidad.”</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Como complemento de lo anterior, considera de la mayor importancia elevar los programas sociales al más alto rango normativo, para garantizar que éstos sean permanentes, que no estén sujetos a la voluntad de los gobernantes en turno y que sus recursos no sean disminuidos por decisiones de naturaleza política, permitiendo su implementación progresiva hasta alcanzar su plena efectividad.  Con ello, además se estarían dando pasos significativos para el cumplimiento de diversos objetivos de la Agenda 2030 para el Desarrollo Sostenible: Objetivo 1: Poner fin a la pobreza en todas sus formas en todo el mundo; Objetivo 5: Lograr la igualdad entre los géneros y empoderar a las mujeres y niñas; Objetivo 8: Promover el crecimiento económico inclusivo y sostenible, el empleo y el trabajo decente para todos.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Así, propone garantizar la permanencia, continuidad, progresividad y priorización de los programas sociales en el Estado.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Refiere que la política social es, en más de un sentido, el corazón de nuestra agenda legislativa. A lo largo de la historia, los gobiernos priistas crearon programas sociales que mejoraron la calidad de vida de millones de mexicanos y mexiquenses; promovieron la educación y construyeron un sistema de salud y seguridad social robusto; y mejoraron la economía de las mujeres para avanzar hacia la igualdad sustantiva. Debe decirse, con toda claridad, que muchos de los programas sociales que nacieron durante los gobiernos del PRI se han mantenido en el tiempo, sin importar las alternancias, dada su especial trascendencia y los buenos resultados ofrecidos y que el PRI siempre será promotor y defensor de cualquier política social que favorezca el desarrollo y mejore las condiciones de vida de las familias mexiquenses. Por ello, las y los diputados priistas proponemos blindar los programas sociales, a través de su constitucionalización, para crear una sociedad más solidaria, más equitativa y, sobre todo, más justa.</w:t>
      </w:r>
    </w:p>
    <w:bookmarkEnd w:id="67"/>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b/>
          <w:sz w:val="24"/>
          <w:szCs w:val="24"/>
          <w:lang w:val="es-ES"/>
        </w:rPr>
      </w:pPr>
      <w:bookmarkStart w:id="68" w:name="_Hlk206627129"/>
      <w:r w:rsidRPr="00F86CE6">
        <w:rPr>
          <w:rFonts w:ascii="Times New Roman" w:hAnsi="Times New Roman" w:cs="Times New Roman"/>
          <w:b/>
          <w:sz w:val="24"/>
          <w:szCs w:val="24"/>
        </w:rPr>
        <w:t>Iniciativa por la que se adiciona un párrafo quinto al artículo 5 de la Constitución Política del Estado Libre y Soberano de México, en materia de Derecho a la Vivienda Digna, presentada por integrantes del Grupo Parlamentario de Movimiento Ciudadano.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Comenta que el artículo 4º de la Constitución Política de los Estados Unidos Mexicanos señala que toda familia tiene derecho a disfrutar de vivienda digna y decorosa. Donde nuestra legislación secundaria deberá establecer los instrumentos y apoyos necesarios a fin de alcanzar tal objetivo.</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i/>
          <w:sz w:val="24"/>
          <w:szCs w:val="24"/>
        </w:rPr>
      </w:pPr>
      <w:r w:rsidRPr="00F86CE6">
        <w:rPr>
          <w:rFonts w:ascii="Times New Roman" w:hAnsi="Times New Roman" w:cs="Times New Roman"/>
          <w:sz w:val="24"/>
          <w:szCs w:val="24"/>
        </w:rPr>
        <w:t xml:space="preserve">Afirma que, particularmente, en el Estado de México existe la Ley de Vivienda publicada en la Gaceta de Gobierno el 22 de enero de 2009, la cual tiene por objeto establecer y regular la política </w:t>
      </w:r>
      <w:r w:rsidRPr="00F86CE6">
        <w:rPr>
          <w:rFonts w:ascii="Times New Roman" w:hAnsi="Times New Roman" w:cs="Times New Roman"/>
          <w:sz w:val="24"/>
          <w:szCs w:val="24"/>
        </w:rPr>
        <w:lastRenderedPageBreak/>
        <w:t xml:space="preserve">estatal, los programas, instrumentos y acciones, para que toda persona pueda disfrutar de una vivienda digna y decorosa. En el artículo 2 de esta ley: </w:t>
      </w:r>
      <w:r w:rsidRPr="00F86CE6">
        <w:rPr>
          <w:rFonts w:ascii="Times New Roman" w:hAnsi="Times New Roman" w:cs="Times New Roman"/>
          <w:i/>
          <w:sz w:val="24"/>
          <w:szCs w:val="24"/>
        </w:rPr>
        <w:t xml:space="preserve">Artículo 2. La vivienda es un sector prioritario para el desarrollo económico y la integración social del Estado de México; el gobierno del Estado y los municipios, impulsarán y organizará las actividades inherentes en la materia, por sí y con la participación de los sectores social o privado, de conformidad con las disposiciones de esta Ley.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Agrega que el acceso a la vivienda es un derecho humano, la Declaración Universal de los Derechos Humanos en el numeral 1. de su artículo 25.</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Expone diversos instrumentos internacionales en materia de población y vivienda.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En este sentido, afirma que para efectos de la Ley General de Asentamientos Humanos, Ordenamiento Territorial y Desarrollo Urbano uno de sus principales objetivos ante su promulgación fue al de fijar las normas básicas e instrumentos de gestión de observancia general para los tres órdenes de gobierno para ordenar el uso del territorio y los asentamientos humanos en el territorio nacional con pleno respeto a los derechos humanos de quienes pretenden mantener la tenencia de su vivienda o incluso adquirir una, debiendo cumplir con ciertas especificaciones y obligaciones que tiene el Estado para promover, respetar, proteger y garantizar plenamente los derechos adquiridos.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Resalta que la propia Ley General de Asentamientos Humanos, Ordenamiento Territorial y Desarrollo Urbano establece las concurrencias entre los tres órdenes de gobierno en materia de asentamientos urbanos y su planeación, así como determinar conforme a sus atribuciones, los actos y aprovechamiento del uso de suelo que se haya determinado dentro de una zona de urbanización o zonificación de las regiones donde se encuentren los asentamientos humanos conforme al número de población y las particularidades geográficas de cada región en nuestro país.</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Destaca que, en las últimas décadas se han registrado una serie de irregularidades y abusos por parte de las autoridades o incluso de particulares para hacer valer el precepto de vivienda digna y decorosa establecido en el precepto constitucional, pues conforme a datos del Consejo Nacional de Evaluación de la Política de Desarrollo Social (CONEVAL) en su informe titulado “Derecho a la Vivienda” de 2018, señala que en nuestro país hay aproximadamente 14 millones de hogares que no gozan este derecho constitucional, lo que representa el 45 por ciento del total de casas o vivienda reportadas en aquella época.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Puntualiza que, el Coneval señala que la situación es más grave en la zona rural pues se estima que 8 de cada 10 viviendas carecen de espacios dignos, rezagos de construcción (se quedan áreas o espacios en obra negra) incluso el utilizar materiales de mala calidad por los altos costos de materia prima.</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Estima que el sistema jurídico mexicano se ha posicionado en un papel decisivo y crucial por la demanda social, por lo que se requiere una revisión urgente y con ello reconocer una nueva ruta en la que debemos de trazar con las incompatibilidades estructurales, económicas y sociales que se dan en los procesos de planificación o estructuración de la vivienda.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Menciona que actualmente, prevalecen los abusos u omisiones de algunas inmobiliarias en los costos de créditos y arrendamiento ante las especulaciones del uso de suelo y la zonificación ante la falta de una metodología del diseño participativo urbano.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Explica en este sentido vale la pena destacar que para la Organización de la Naciones Unidas (ONU), desde 1991, la vivienda adecuada está reconocida como un derecho en los instrumentos internacionales incluidos en la Declaración de los Derechos Humanos y el Pacto Internacional de los Derechos Económicos, Sociales y Culturales y que paulatinamente se han originado cambios la legislación.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Estima que, a pesar de ser un derecho social, cultural, exigible y universal, el Estado ha sido omiso en el cumplimiento de dichos principios constitucionales, porque hay una gran cantidad de población que no tiene acceso a la vivienda. Actualmente el sector inmobiliario experimenta el fenómeno de las “burbujas especulativas” que se traduce en que hay personas con los ingresos suficientes para adquirir una vivienda como una inversión, mientras que hay un sector mayoritario que no puede adquirirla y tiene que pagar una renta prácticamente perpetua. Esto ha provocado que haya personas sin casa e inmuebles que no están habitados.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Detalla la realidad, con cifras de instancias públicas en la materia, de viviendas deshabitadas, de uso temporal y ocupación esporádica y las pérdidas económicas que se generen.</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Aprecia que paradójicamente en nuestro país existe un boom de construcción de vivienda, que garantiza ganancias pero que no cumple como un derecho social de las personas. Incluso la política de vivienda ha sido planeada de forma ineficiente porque las viviendas construidas no cuentan con los servicios mínimos de agua y luz y en ocasiones quedan lejos de los empleos de las personas. Asimismo, la construcción de la vivienda social se ha visto inmersa en la corrupción, el favoritismo o incluso el acaparamiento entre familiares, amigos y conocidos en este sector.</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Comenta que, el sector de vivienda se encuentra condicionado a la volatilidad financiera, las condiciones sociales o políticas a nivel global y la evolución o cambios provocados del cambio climático, por lo que se debe rediseñar el andamiaje y las acciones que debamos tener todos los niveles de gobierno, para que la vivienda sea un derecho social y humano por encima de los intereses económicos que garantice un espacio digno para las familias y que la vivienda ha tenido un abandono generalizado en el sector de las y los jóvenes quienes ahora tienen que rentar entre varias personas para poder pagar una renta. Tampoco tienen posibilidad de acceder a un hogar digno, los grupos vulnerables, las víctimas del desplazamiento forzado interno, las personas de la tercera edad, las madres solteras, las personas con discapacidad o enfermas que están ahorcadas por rentas perpetuas porque no pueden adquirir una casa.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Explica los programas de vivienda se han enfocado en construir “trenes de vivienda social” que no son aptas para todas las familias, donde no existen cerca centros hospitalarios, escuelas, tiendas de abastecimiento o incluso espacios de recreación para sus familias y que es necesario prever que el acceso a una vivienda no se vea comprometida con créditos hipotecarios inalcanzables que pongan en riesgo otros derechos como la educación, la alimentación y la recreación.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Considera que durante los últimos años nos hemos quedado estancados en el tema de la posesión y el uso de la propiedad de la vivienda, sin exigir las condiciones mínimas de seguridad donde hoy prevalece el despojo de hogares por parte del crimen organizado o grupos delincuenciales en diversas regiones.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Aclara que otro tipo de desplazamiento forzado es aquel que obliga a las personas originarias de cierta localidad o colonia a desplazarse por la carencia de servicios o por la misma gentrificación, </w:t>
      </w:r>
      <w:r w:rsidRPr="00F86CE6">
        <w:rPr>
          <w:rFonts w:ascii="Times New Roman" w:hAnsi="Times New Roman" w:cs="Times New Roman"/>
          <w:sz w:val="24"/>
          <w:szCs w:val="24"/>
        </w:rPr>
        <w:lastRenderedPageBreak/>
        <w:t xml:space="preserve">que obliga a las poblaciones de menos recursos a dejar sus hogares que son ocupados por personas de mayor poder adquisitivo. Los macroproyectos también han provocado el desplazamiento de las personas donde se especula con el precio del suelo y los servicios que pueden aprovechar sin un dictamen o sustento que así lo determine, ocasionando disminuir sus precios para revenderlos en un precio mucho mayor al original.  Todos estos factores han provocado que esta “burbuja inmobiliaria” crezca y que los precios de la compra o renta de las viviendas se eleven. </w:t>
      </w: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p>
    <w:p w:rsidR="00300000" w:rsidRPr="00F86CE6" w:rsidRDefault="00300000" w:rsidP="00F86CE6">
      <w:pPr>
        <w:spacing w:after="0" w:line="240" w:lineRule="auto"/>
        <w:ind w:left="28" w:right="7"/>
        <w:contextualSpacing/>
        <w:jc w:val="both"/>
        <w:rPr>
          <w:rFonts w:ascii="Times New Roman" w:hAnsi="Times New Roman" w:cs="Times New Roman"/>
          <w:sz w:val="24"/>
          <w:szCs w:val="24"/>
        </w:rPr>
      </w:pPr>
      <w:r w:rsidRPr="00F86CE6">
        <w:rPr>
          <w:rFonts w:ascii="Times New Roman" w:hAnsi="Times New Roman" w:cs="Times New Roman"/>
          <w:sz w:val="24"/>
          <w:szCs w:val="24"/>
        </w:rPr>
        <w:t>Alude al Informe Anual sobre la Situación de Pobreza y Rezago Social 2025 que elabora la Secretaría del Bienestar y que confirmó que más de 1 millón 638 mil personas no tienen acceso a los servicios básicos de vivienda en el Estado de México, por lo que nuestra propuesta busca garantizar una vivienda adecuada y digna para las y los mexiquenses, por lo que, expuesto, someten a la consideración de esta honorable Asamblea la Iniciativa de Decreto por el que se adiciona un párrafo quinto al Artículo 5 de La Constitución Política del Estado Libre y Soberano de México, en materia de Derecho a la Vivienda Digna.</w:t>
      </w:r>
    </w:p>
    <w:bookmarkEnd w:id="68"/>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b/>
          <w:bCs/>
          <w:sz w:val="24"/>
          <w:szCs w:val="24"/>
        </w:rPr>
      </w:pPr>
      <w:r w:rsidRPr="00F86CE6">
        <w:rPr>
          <w:rFonts w:ascii="Times New Roman" w:hAnsi="Times New Roman" w:cs="Times New Roman"/>
          <w:b/>
          <w:bCs/>
          <w:sz w:val="24"/>
          <w:szCs w:val="24"/>
        </w:rPr>
        <w:t>ANÁLISIS Y VALORACIÓN DE LOS ARGUMENTOS.</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Quienes integramos las comisiones legislativas analizamos y valoramos los argumentos expuestos en las seis iniciativas, motivo de este dictamen y encontramos destacadas coincidencias en los mismos, pues todas las propuestas legislativas se encaminan a favorecer la incorporación en la Constitución Política del Estado Libre y Soberano de México de programas y políticas de apoyo social, con el carácter de derechos progresivos, en apoyo de personas vulnerables para que puedan acceder a pensiones contributivas, vivienda digna, al campo y actividades agropecuarias, entre otras.</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Compartimos lo expuesto por quienes promueven las iniciativas y reconocemos que buscan armonizar y homologar los preceptos de la Constitución Política del Estado Libre y Soberano de México con la Constitución Política de los Estados Unidos Mexicanos, especialmente, con la reforma publicada el 2 de diciembre de 2024, que dispone un término para que las Legislaturas Estatales ajusten la normativa constitucional local.</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Encontramos que las iniciativas en estudio son consecuentes con lo previsto en nuestra Ley Suprema, sobre todo, en cuanto a pensiones no contributivas para personas con discapacidad permanente menores de 65 años y servicios de rehabilitación y habilitación; pensión no contributiva para personas mayores de 65 años conforme a la ley; y sobre todo, un planteamiento esencial, relacionado con la seguridad y certeza a los programas y políticas sociales, al fijarlos en el texto constitucional y con ello, evitar que sean atendidos de manera discrecional o como actos de mera voluntad, por el contrario se elevan a rango constitucional como derechos progresivos a los que pueden acceder, sobre todo, las personas en situación de vulnerabilidad.</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Las iniciativas exponen información muy valiosa sobre la materia en el ámbito nacional e internacional y también desarrollan, cronológicamente, el trayecto tanto social como jurídico, en lo concerniente a la atención de programas y políticas sociales; reconocen deficiencias y retos y también los logros a nivel nacional y estatal; estimamos correcto lo argumentado y creemos que corresponde a la Legislatura respaldar toda propuesta de interés general y beneficio social.</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 xml:space="preserve">Estamos convencidos de la prioridad que tiene la atención de las personas en situación de vulnerabilidad y reconocemos también como lo hacen las iniciativas, las reformas constitucionales y legales a cargo de la Federación y de los Estados, así como la necesidad de un basamento jurídico </w:t>
      </w:r>
      <w:r w:rsidRPr="00F86CE6">
        <w:rPr>
          <w:rFonts w:ascii="Times New Roman" w:hAnsi="Times New Roman" w:cs="Times New Roman"/>
          <w:sz w:val="24"/>
          <w:szCs w:val="24"/>
        </w:rPr>
        <w:lastRenderedPageBreak/>
        <w:t>sólido, particularmente, en la regulación de vivienda asequible y adecuada que asegure el vivir digna y decorosamente.</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Por otra parte, es evidente que las iniciativas buscan incorporar a la Constitución disposiciones que fortalezcan los programas sociales en apoyo de los campesinos y del campo, de tal forma que impacten en un jornal seguro, en dotación de fertilizantes y en apoyo de la pesca y la acuacultura.</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Sobresale también en las iniciativas y coincidimos con lo argumentado, para seguir consolidando los derechos de la mujer en distintas materias, particularmente, para garantizar la auténtica igualdad y mejores condiciones económicas y de vivienda.</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sz w:val="24"/>
          <w:szCs w:val="24"/>
        </w:rPr>
        <w:t>Compartimos lo expuesto en las iniciativas y el interés por atender y seguir vigorizando el desarrollo social en el Estado de México.</w:t>
      </w:r>
    </w:p>
    <w:p w:rsidR="00300000" w:rsidRPr="00F86CE6" w:rsidRDefault="00300000" w:rsidP="00F86CE6">
      <w:pPr>
        <w:spacing w:after="0" w:line="240" w:lineRule="auto"/>
        <w:contextualSpacing/>
        <w:jc w:val="both"/>
        <w:rPr>
          <w:rFonts w:ascii="Times New Roman" w:hAnsi="Times New Roman" w:cs="Times New Roman"/>
          <w:sz w:val="24"/>
          <w:szCs w:val="24"/>
        </w:rPr>
      </w:pPr>
    </w:p>
    <w:p w:rsidR="00300000" w:rsidRPr="00F86CE6" w:rsidRDefault="00300000" w:rsidP="00F86CE6">
      <w:pPr>
        <w:spacing w:after="0" w:line="240" w:lineRule="auto"/>
        <w:contextualSpacing/>
        <w:jc w:val="both"/>
        <w:rPr>
          <w:rFonts w:ascii="Times New Roman" w:hAnsi="Times New Roman" w:cs="Times New Roman"/>
          <w:b/>
          <w:sz w:val="24"/>
          <w:szCs w:val="24"/>
        </w:rPr>
      </w:pPr>
      <w:r w:rsidRPr="00F86CE6">
        <w:rPr>
          <w:rFonts w:ascii="Times New Roman" w:hAnsi="Times New Roman" w:cs="Times New Roman"/>
          <w:b/>
          <w:sz w:val="24"/>
          <w:szCs w:val="24"/>
        </w:rPr>
        <w:t>ANÁLISIS Y ESTUDIO TÉCNICO DEL TEXTO NORMATIVO.</w:t>
      </w:r>
    </w:p>
    <w:p w:rsidR="00300000" w:rsidRPr="00F86CE6" w:rsidRDefault="00300000" w:rsidP="00F86CE6">
      <w:pPr>
        <w:spacing w:after="0" w:line="240" w:lineRule="auto"/>
        <w:contextualSpacing/>
        <w:jc w:val="both"/>
        <w:rPr>
          <w:rFonts w:ascii="Times New Roman" w:hAnsi="Times New Roman" w:cs="Times New Roman"/>
          <w:bCs/>
          <w:sz w:val="24"/>
          <w:szCs w:val="24"/>
        </w:rPr>
      </w:pPr>
    </w:p>
    <w:p w:rsidR="00300000" w:rsidRPr="00F86CE6" w:rsidRDefault="00300000" w:rsidP="00F86CE6">
      <w:pPr>
        <w:spacing w:after="0" w:line="240" w:lineRule="auto"/>
        <w:contextualSpacing/>
        <w:jc w:val="both"/>
        <w:rPr>
          <w:rFonts w:ascii="Times New Roman" w:hAnsi="Times New Roman" w:cs="Times New Roman"/>
          <w:bCs/>
          <w:sz w:val="24"/>
          <w:szCs w:val="24"/>
        </w:rPr>
      </w:pPr>
      <w:r w:rsidRPr="00F86CE6">
        <w:rPr>
          <w:rFonts w:ascii="Times New Roman" w:hAnsi="Times New Roman" w:cs="Times New Roman"/>
          <w:bCs/>
          <w:sz w:val="24"/>
          <w:szCs w:val="24"/>
        </w:rPr>
        <w:t>De conformidad con el estudio realizado y con base en las propuestas de diputadas y diputados de distintos Grupos Parlamentarios integramos un Proyecto de Decreto para reformar el párrafo décimo tercero del artículo 5; y adicionar los párrafos décimo cuarto, décimo quinto, décimo sexto, décimo séptimo y décimo octavo, recorriéndose los subsecuentes al artículo 5, y un segundo párrafo al artículo 19 de la Constitución Política del Estado Libre y Soberano de México.</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Cs/>
          <w:sz w:val="24"/>
          <w:szCs w:val="24"/>
        </w:rPr>
        <w:t xml:space="preserve">Estimamos conveniente que en el artículo 5 del Proyecto de Decreto se precise que el </w:t>
      </w:r>
      <w:r w:rsidRPr="00F86CE6">
        <w:rPr>
          <w:rFonts w:ascii="Times New Roman" w:hAnsi="Times New Roman" w:cs="Times New Roman"/>
          <w:sz w:val="24"/>
          <w:szCs w:val="24"/>
        </w:rPr>
        <w:t xml:space="preserve">Estado </w:t>
      </w:r>
      <w:r w:rsidRPr="00F86CE6">
        <w:rPr>
          <w:rFonts w:ascii="Times New Roman" w:hAnsi="Times New Roman" w:cs="Times New Roman"/>
          <w:b/>
          <w:sz w:val="24"/>
          <w:szCs w:val="24"/>
        </w:rPr>
        <w:t>establecerá</w:t>
      </w:r>
      <w:r w:rsidRPr="00F86CE6">
        <w:rPr>
          <w:rFonts w:ascii="Times New Roman" w:hAnsi="Times New Roman" w:cs="Times New Roman"/>
          <w:sz w:val="24"/>
          <w:szCs w:val="24"/>
        </w:rPr>
        <w:t xml:space="preserve"> políticas públicas inclusivas </w:t>
      </w:r>
      <w:r w:rsidRPr="00F86CE6">
        <w:rPr>
          <w:rFonts w:ascii="Times New Roman" w:hAnsi="Times New Roman" w:cs="Times New Roman"/>
          <w:b/>
          <w:sz w:val="24"/>
          <w:szCs w:val="24"/>
        </w:rPr>
        <w:t>de desarrollo social</w:t>
      </w:r>
      <w:r w:rsidRPr="00F86CE6">
        <w:rPr>
          <w:rFonts w:ascii="Times New Roman" w:hAnsi="Times New Roman" w:cs="Times New Roman"/>
          <w:sz w:val="24"/>
          <w:szCs w:val="24"/>
        </w:rPr>
        <w:t xml:space="preserve">, que mejoren el bienestar, eleven la calidad de vida, consoliden la justicia social </w:t>
      </w:r>
      <w:r w:rsidRPr="00F86CE6">
        <w:rPr>
          <w:rFonts w:ascii="Times New Roman" w:hAnsi="Times New Roman" w:cs="Times New Roman"/>
          <w:b/>
          <w:sz w:val="24"/>
          <w:szCs w:val="24"/>
        </w:rPr>
        <w:t>y erradiquen</w:t>
      </w:r>
      <w:r w:rsidRPr="00F86CE6">
        <w:rPr>
          <w:rFonts w:ascii="Times New Roman" w:hAnsi="Times New Roman" w:cs="Times New Roman"/>
          <w:sz w:val="24"/>
          <w:szCs w:val="24"/>
        </w:rPr>
        <w:t xml:space="preserve"> cualquier práctica discriminatoria que someta o limite el acceso </w:t>
      </w:r>
      <w:r w:rsidRPr="00F86CE6">
        <w:rPr>
          <w:rFonts w:ascii="Times New Roman" w:hAnsi="Times New Roman" w:cs="Times New Roman"/>
          <w:b/>
          <w:sz w:val="24"/>
          <w:szCs w:val="24"/>
        </w:rPr>
        <w:t>y ejercicio de</w:t>
      </w:r>
      <w:r w:rsidRPr="00F86CE6">
        <w:rPr>
          <w:rFonts w:ascii="Times New Roman" w:hAnsi="Times New Roman" w:cs="Times New Roman"/>
          <w:sz w:val="24"/>
          <w:szCs w:val="24"/>
        </w:rPr>
        <w:t xml:space="preserve"> los derechos sociales y la dignidad humana en la Entidad.</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t xml:space="preserve">Asimismo, que el </w:t>
      </w:r>
      <w:r w:rsidRPr="00F86CE6">
        <w:rPr>
          <w:rFonts w:ascii="Times New Roman" w:hAnsi="Times New Roman" w:cs="Times New Roman"/>
          <w:b/>
          <w:sz w:val="24"/>
          <w:szCs w:val="24"/>
        </w:rPr>
        <w:t>Estado garantizará el derecho a una pensión no contributiva para las personas con discapacidad permanente menores de sesenta y cinco años, así como la prestación de servicios de rehabilitación y habilitación para las personas con discapacidad permanente, dando prioridad a niñas, niños y adolescentes, en los términos que fije la ley.</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t xml:space="preserve">De igual forma que, las </w:t>
      </w:r>
      <w:r w:rsidRPr="00F86CE6">
        <w:rPr>
          <w:rFonts w:ascii="Times New Roman" w:hAnsi="Times New Roman" w:cs="Times New Roman"/>
          <w:b/>
          <w:sz w:val="24"/>
          <w:szCs w:val="24"/>
        </w:rPr>
        <w:t>personas adultas mayores de sesenta y cinco años tienen derecho a recibir del Estado una pensión no contributiva, conforme a lo establecido por la ley. Las personas con discapacidad permanente menores de sesenta y cinco años tienen derecho a la pensión no contributiva por discapacidad, y a todas las personas mayores de esa edad les corresponde la pensión no contributiva para adultos mayores.</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t xml:space="preserve">Coincidimos en precisar que toda </w:t>
      </w:r>
      <w:r w:rsidRPr="00F86CE6">
        <w:rPr>
          <w:rFonts w:ascii="Times New Roman" w:hAnsi="Times New Roman" w:cs="Times New Roman"/>
          <w:b/>
          <w:sz w:val="24"/>
          <w:szCs w:val="24"/>
        </w:rPr>
        <w:t>persona tiene derecho a una vivienda digna y adecuada; el Estado garantizará de manera progresiva los instrumentos y apoyos necesarios con la finalidad de alcanzar tal objetivo, en los términos que determine la ley.</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t xml:space="preserve">Establecimos que el </w:t>
      </w:r>
      <w:r w:rsidRPr="00F86CE6">
        <w:rPr>
          <w:rFonts w:ascii="Times New Roman" w:hAnsi="Times New Roman" w:cs="Times New Roman"/>
          <w:b/>
          <w:sz w:val="24"/>
          <w:szCs w:val="24"/>
        </w:rPr>
        <w:t>Estado garantizará, en los términos que fije la ley, la entrega de un jornal seguro, justo y permanente a personas trabajadoras del campo que cultiven sus tierras con árboles frutales, maderables y especies que requieren ser procesadas; así como un apoyo anual directo y fertilizantes gratuitos a personas productoras de pequeña escala, y un apoyo anual directo a personas pescadoras de pequeña escala.</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lastRenderedPageBreak/>
        <w:t xml:space="preserve">Más aún, el </w:t>
      </w:r>
      <w:r w:rsidRPr="00F86CE6">
        <w:rPr>
          <w:rFonts w:ascii="Times New Roman" w:hAnsi="Times New Roman" w:cs="Times New Roman"/>
          <w:b/>
          <w:sz w:val="24"/>
          <w:szCs w:val="24"/>
        </w:rPr>
        <w:t>Estado garantizará la entrega de un apoyo económico periódico a las mujeres que habiten dentro del territorio y se encuentren en condición de vulnerabilidad, en los términos que determine la ley.</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Cs/>
          <w:sz w:val="24"/>
          <w:szCs w:val="24"/>
        </w:rPr>
      </w:pPr>
      <w:r w:rsidRPr="00F86CE6">
        <w:rPr>
          <w:rFonts w:ascii="Times New Roman" w:hAnsi="Times New Roman" w:cs="Times New Roman"/>
          <w:bCs/>
          <w:sz w:val="24"/>
          <w:szCs w:val="24"/>
        </w:rPr>
        <w:t>En cuanto a la adición de un segundo párrafo al artículo 19, es adecuado señalar que los recursos cuya captación y administración corresponda a las autoridades, se aplicarán con eficiencia, eficacia, economía, transparencia y, honradez, en la atención y solución 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bCs/>
          <w:sz w:val="24"/>
          <w:szCs w:val="24"/>
        </w:rPr>
        <w:t xml:space="preserve">Así como que el </w:t>
      </w:r>
      <w:r w:rsidRPr="00F86CE6">
        <w:rPr>
          <w:rFonts w:ascii="Times New Roman" w:hAnsi="Times New Roman" w:cs="Times New Roman"/>
          <w:b/>
          <w:sz w:val="24"/>
          <w:szCs w:val="24"/>
        </w:rPr>
        <w:t>Estado destinará anualmente los recursos presupuestarios suficientes, oportunos y adecuados, conforme al principio de progresividad y no regresión, para garantizar el ejercicio de los derechos establecidos en esta Constitución que impliquen la transferencia de recursos directos hacia la población destinataria. El monto de los recursos asignados no podrá ser disminuido, en términos reales, respecto del que se haya asignado en el ejercicio fiscal inmediato anterior.</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pStyle w:val="Textoindependiente"/>
        <w:rPr>
          <w:rFonts w:ascii="Times New Roman" w:hAnsi="Times New Roman" w:cs="Times New Roman"/>
          <w:b/>
          <w:bCs/>
          <w:sz w:val="24"/>
          <w:szCs w:val="24"/>
        </w:rPr>
      </w:pPr>
      <w:r w:rsidRPr="00F86CE6">
        <w:rPr>
          <w:rFonts w:ascii="Times New Roman" w:hAnsi="Times New Roman" w:cs="Times New Roman"/>
          <w:bCs/>
          <w:sz w:val="24"/>
          <w:szCs w:val="24"/>
        </w:rPr>
        <w:t>En las disposiciones transitorias determinamos que “</w:t>
      </w:r>
      <w:r w:rsidRPr="00F86CE6">
        <w:rPr>
          <w:rFonts w:ascii="Times New Roman" w:hAnsi="Times New Roman" w:cs="Times New Roman"/>
          <w:sz w:val="24"/>
          <w:szCs w:val="24"/>
        </w:rPr>
        <w:t xml:space="preserve">La Legislatura deberá armonizar la legislación </w:t>
      </w:r>
      <w:r w:rsidRPr="00F86CE6">
        <w:rPr>
          <w:rFonts w:ascii="Times New Roman" w:hAnsi="Times New Roman" w:cs="Times New Roman"/>
          <w:b/>
          <w:sz w:val="24"/>
          <w:szCs w:val="24"/>
        </w:rPr>
        <w:t>correspondiente en un lapso de ciento ochenta días naturales contados a partir de la entrada en vigor de este Decreto.</w:t>
      </w:r>
      <w:r w:rsidRPr="00F86CE6">
        <w:rPr>
          <w:rFonts w:ascii="Times New Roman" w:hAnsi="Times New Roman" w:cs="Times New Roman"/>
          <w:b/>
          <w:bCs/>
          <w:sz w:val="24"/>
          <w:szCs w:val="24"/>
        </w:rPr>
        <w:t>”</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Cs/>
          <w:sz w:val="24"/>
          <w:szCs w:val="24"/>
        </w:rPr>
      </w:pPr>
      <w:r w:rsidRPr="00F86CE6">
        <w:rPr>
          <w:rFonts w:ascii="Times New Roman" w:hAnsi="Times New Roman" w:cs="Times New Roman"/>
          <w:bCs/>
          <w:sz w:val="24"/>
          <w:szCs w:val="24"/>
        </w:rPr>
        <w:t>Se dispone también que “</w:t>
      </w:r>
      <w:r w:rsidRPr="00F86CE6">
        <w:rPr>
          <w:rFonts w:ascii="Times New Roman" w:hAnsi="Times New Roman" w:cs="Times New Roman"/>
          <w:sz w:val="24"/>
          <w:szCs w:val="24"/>
        </w:rPr>
        <w:t>Las erogaciones que se generen con motivo de este Decreto se realizarán con cargo a los recursos presupuestarios aprobados expresamente para esos fines por la Legislatura del Estado. En caso de que se realice alguna modificación a la estructura orgánica de los ejecutores de gasto, deberá llevarse a cabo mediante movimientos compensados conforme a las disposiciones jurídicas, presupuestarias y administrativas aplicables, por lo que en ningún caso se autorizarán ampliaciones a sus presupuestos de egresos</w:t>
      </w:r>
      <w:r w:rsidRPr="00F86CE6">
        <w:rPr>
          <w:rFonts w:ascii="Times New Roman" w:hAnsi="Times New Roman" w:cs="Times New Roman"/>
          <w:bCs/>
          <w:sz w:val="24"/>
          <w:szCs w:val="24"/>
        </w:rPr>
        <w:t xml:space="preserve">.” </w:t>
      </w:r>
    </w:p>
    <w:p w:rsidR="00300000" w:rsidRPr="00F86CE6" w:rsidRDefault="00300000" w:rsidP="00F86CE6">
      <w:pPr>
        <w:spacing w:after="0" w:line="240" w:lineRule="auto"/>
        <w:jc w:val="both"/>
        <w:rPr>
          <w:rFonts w:ascii="Times New Roman" w:hAnsi="Times New Roman" w:cs="Times New Roman"/>
          <w:bCs/>
          <w:sz w:val="24"/>
          <w:szCs w:val="24"/>
        </w:rPr>
      </w:pPr>
    </w:p>
    <w:p w:rsidR="00300000" w:rsidRPr="00F86CE6" w:rsidRDefault="00300000" w:rsidP="00F86CE6">
      <w:pPr>
        <w:spacing w:after="0" w:line="240" w:lineRule="auto"/>
        <w:jc w:val="both"/>
        <w:rPr>
          <w:rFonts w:ascii="Times New Roman" w:hAnsi="Times New Roman" w:cs="Times New Roman"/>
          <w:bCs/>
          <w:sz w:val="24"/>
          <w:szCs w:val="24"/>
          <w:lang w:val="es-ES_tradnl"/>
        </w:rPr>
      </w:pPr>
      <w:r w:rsidRPr="00F86CE6">
        <w:rPr>
          <w:rFonts w:ascii="Times New Roman" w:hAnsi="Times New Roman" w:cs="Times New Roman"/>
          <w:bCs/>
          <w:sz w:val="24"/>
          <w:szCs w:val="24"/>
        </w:rPr>
        <w:t xml:space="preserve">Apreciamos correcto que </w:t>
      </w:r>
      <w:r w:rsidRPr="00F86CE6">
        <w:rPr>
          <w:rFonts w:ascii="Times New Roman" w:hAnsi="Times New Roman" w:cs="Times New Roman"/>
          <w:b/>
          <w:bCs/>
          <w:sz w:val="24"/>
          <w:szCs w:val="24"/>
        </w:rPr>
        <w:t>“</w:t>
      </w:r>
      <w:r w:rsidRPr="00F86CE6">
        <w:rPr>
          <w:rFonts w:ascii="Times New Roman" w:hAnsi="Times New Roman" w:cs="Times New Roman"/>
          <w:b/>
          <w:sz w:val="24"/>
          <w:szCs w:val="24"/>
        </w:rPr>
        <w:t>La Legislatura, en un plazo de ciento ochenta días naturales, deberá realizar las adecuaciones legislativas necesarias en materia de vivienda digna y adecuada, garantizando que dichas disposiciones incorporen criterios de seguridad de la tenencia, disponibilidad de servicios, materiales, instalaciones e infraestructura, accesibilidad, habitabilidad, asequibilidad, ubicación y adecuación cultural</w:t>
      </w:r>
      <w:r w:rsidRPr="00F86CE6">
        <w:rPr>
          <w:rFonts w:ascii="Times New Roman" w:hAnsi="Times New Roman" w:cs="Times New Roman"/>
          <w:b/>
          <w:bCs/>
          <w:sz w:val="24"/>
          <w:szCs w:val="24"/>
        </w:rPr>
        <w:t>.”</w:t>
      </w: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r w:rsidRPr="00F86CE6">
        <w:rPr>
          <w:rFonts w:ascii="Times New Roman" w:hAnsi="Times New Roman" w:cs="Times New Roman"/>
          <w:bCs/>
          <w:sz w:val="24"/>
          <w:szCs w:val="24"/>
          <w:lang w:val="es-ES_tradnl"/>
        </w:rPr>
        <w:t>Por las razones expuestas, analizados y valorados los argumentos, agotado el estudio técnico de las iniciativas, demostrado el beneficio social y cumplimentados los requisitos de fondo y forma, nos permitimos concluir con los siguientes resolutivos:</w:t>
      </w: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p>
    <w:p w:rsidR="00300000" w:rsidRPr="00F86CE6" w:rsidRDefault="00300000" w:rsidP="00F86CE6">
      <w:pPr>
        <w:spacing w:after="0" w:line="240" w:lineRule="auto"/>
        <w:contextualSpacing/>
        <w:jc w:val="center"/>
        <w:rPr>
          <w:rFonts w:ascii="Times New Roman" w:hAnsi="Times New Roman" w:cs="Times New Roman"/>
          <w:b/>
          <w:bCs/>
          <w:sz w:val="24"/>
          <w:szCs w:val="24"/>
          <w:lang w:val="es-ES_tradnl"/>
        </w:rPr>
      </w:pPr>
      <w:r w:rsidRPr="00F86CE6">
        <w:rPr>
          <w:rFonts w:ascii="Times New Roman" w:hAnsi="Times New Roman" w:cs="Times New Roman"/>
          <w:b/>
          <w:bCs/>
          <w:sz w:val="24"/>
          <w:szCs w:val="24"/>
          <w:lang w:val="es-ES_tradnl"/>
        </w:rPr>
        <w:t>R E S O L U T I V O S</w:t>
      </w:r>
    </w:p>
    <w:p w:rsidR="00300000" w:rsidRPr="00F86CE6" w:rsidRDefault="00300000" w:rsidP="00F86CE6">
      <w:pPr>
        <w:spacing w:after="0" w:line="240" w:lineRule="auto"/>
        <w:contextualSpacing/>
        <w:jc w:val="both"/>
        <w:rPr>
          <w:rFonts w:ascii="Times New Roman" w:hAnsi="Times New Roman" w:cs="Times New Roman"/>
          <w:sz w:val="24"/>
          <w:szCs w:val="24"/>
          <w:lang w:val="es-ES"/>
        </w:rPr>
      </w:pPr>
    </w:p>
    <w:p w:rsidR="00300000" w:rsidRPr="00F86CE6" w:rsidRDefault="00300000" w:rsidP="00F86CE6">
      <w:pPr>
        <w:spacing w:after="0" w:line="240" w:lineRule="auto"/>
        <w:contextualSpacing/>
        <w:jc w:val="both"/>
        <w:rPr>
          <w:rFonts w:ascii="Times New Roman" w:hAnsi="Times New Roman" w:cs="Times New Roman"/>
          <w:bCs/>
          <w:sz w:val="24"/>
          <w:szCs w:val="24"/>
        </w:rPr>
      </w:pPr>
      <w:r w:rsidRPr="00F86CE6">
        <w:rPr>
          <w:rFonts w:ascii="Times New Roman" w:hAnsi="Times New Roman" w:cs="Times New Roman"/>
          <w:b/>
          <w:sz w:val="24"/>
          <w:szCs w:val="24"/>
        </w:rPr>
        <w:t>PRIMERO.-</w:t>
      </w:r>
      <w:r w:rsidRPr="00F86CE6">
        <w:rPr>
          <w:rFonts w:ascii="Times New Roman" w:hAnsi="Times New Roman" w:cs="Times New Roman"/>
          <w:sz w:val="24"/>
          <w:szCs w:val="24"/>
        </w:rPr>
        <w:t xml:space="preserve"> Son de aprobarse, en lo conducente, conforme al Proyecto de Decreto que ha sido integrado, la Iniciativa de Decreto por el que se adicionan diversas disposiciones a la Constitución Política del Estado Libre y Soberano de México, presentada por la Titular del Ejecutivo Estatal; la Iniciativa con Proyecto de Decreto por el que se adiciona un párrafo décimo, recorriendo los subsecuentes del artículo 5º de la Constitución Política del Estado Libre y Soberano de México, presentada por la Diputada María José Pérez Domínguez, en nombre del Grupo Parlamentario del Partido morena; la Iniciativa con Proyecto de Decreto por la que se adiciona un párrafo XI al </w:t>
      </w:r>
      <w:r w:rsidRPr="00F86CE6">
        <w:rPr>
          <w:rFonts w:ascii="Times New Roman" w:hAnsi="Times New Roman" w:cs="Times New Roman"/>
          <w:sz w:val="24"/>
          <w:szCs w:val="24"/>
        </w:rPr>
        <w:lastRenderedPageBreak/>
        <w:t>artículo 5 recorriéndose de manera subsecuente los demás de la Constitución Política del Estado Libre y Soberano de México, presentada por el Diputado Edmundo Luis Valdeña Bastida, en nombre del Grupo Parlamentario del Partido morena;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la Iniciativa con Proyecto de Decreto por el que se reforma el párrafo noveno del artículo 5 de la Constitución Política del Estado Libre y Soberano de México, presentada por el Diputado Mariano Camacho San Martín, en nombre del Grupo Parlamentario del Partido Revolucionario Institucional; y la Iniciativa por la que se adiciona un párrafo quinto al artículo 5 de la Constitución Política del Estado Libre y Soberano de México, presentada por integrantes del Grupo Parlamentario de Movimiento Ciudadano.</w:t>
      </w:r>
    </w:p>
    <w:p w:rsidR="00300000" w:rsidRPr="00F86CE6" w:rsidRDefault="00300000" w:rsidP="00F86CE6">
      <w:pPr>
        <w:spacing w:after="0" w:line="240" w:lineRule="auto"/>
        <w:contextualSpacing/>
        <w:jc w:val="both"/>
        <w:rPr>
          <w:rFonts w:ascii="Times New Roman" w:hAnsi="Times New Roman" w:cs="Times New Roman"/>
          <w:bCs/>
          <w:sz w:val="24"/>
          <w:szCs w:val="24"/>
        </w:rPr>
      </w:pP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r w:rsidRPr="00F86CE6">
        <w:rPr>
          <w:rFonts w:ascii="Times New Roman" w:hAnsi="Times New Roman" w:cs="Times New Roman"/>
          <w:b/>
          <w:bCs/>
          <w:sz w:val="24"/>
          <w:szCs w:val="24"/>
          <w:lang w:val="es-ES_tradnl"/>
        </w:rPr>
        <w:t>SEGUNDO.-</w:t>
      </w:r>
      <w:r w:rsidRPr="00F86CE6">
        <w:rPr>
          <w:rFonts w:ascii="Times New Roman" w:hAnsi="Times New Roman" w:cs="Times New Roman"/>
          <w:bCs/>
          <w:sz w:val="24"/>
          <w:szCs w:val="24"/>
          <w:lang w:val="es-ES_tradnl"/>
        </w:rPr>
        <w:t xml:space="preserve"> Se adjunta el Proyecto de Decreto correspondiente. </w:t>
      </w: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r w:rsidRPr="00F86CE6">
        <w:rPr>
          <w:rFonts w:ascii="Times New Roman" w:hAnsi="Times New Roman" w:cs="Times New Roman"/>
          <w:b/>
          <w:bCs/>
          <w:sz w:val="24"/>
          <w:szCs w:val="24"/>
          <w:lang w:val="es-ES_tradnl"/>
        </w:rPr>
        <w:t>TERCERO.-</w:t>
      </w:r>
      <w:r w:rsidRPr="00F86CE6">
        <w:rPr>
          <w:rFonts w:ascii="Times New Roman" w:hAnsi="Times New Roman" w:cs="Times New Roman"/>
          <w:bCs/>
          <w:sz w:val="24"/>
          <w:szCs w:val="24"/>
          <w:lang w:val="es-ES_tradnl"/>
        </w:rPr>
        <w:t xml:space="preserve"> Previa discusión y aprobación por la Legislatura, remítase el Proyecto de Decreto a los 125 ayuntamientos de los Municipios del Estado para los efectos procedentes. </w:t>
      </w: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p>
    <w:p w:rsidR="00300000" w:rsidRPr="00F86CE6" w:rsidRDefault="00300000" w:rsidP="00F86CE6">
      <w:pPr>
        <w:spacing w:after="0" w:line="240" w:lineRule="auto"/>
        <w:contextualSpacing/>
        <w:jc w:val="both"/>
        <w:rPr>
          <w:rFonts w:ascii="Times New Roman" w:hAnsi="Times New Roman" w:cs="Times New Roman"/>
          <w:bCs/>
          <w:sz w:val="24"/>
          <w:szCs w:val="24"/>
          <w:lang w:val="es-ES_tradnl"/>
        </w:rPr>
      </w:pPr>
      <w:r w:rsidRPr="00F86CE6">
        <w:rPr>
          <w:rFonts w:ascii="Times New Roman" w:hAnsi="Times New Roman" w:cs="Times New Roman"/>
          <w:bCs/>
          <w:sz w:val="24"/>
          <w:szCs w:val="24"/>
          <w:lang w:val="es-ES_tradnl"/>
        </w:rPr>
        <w:t xml:space="preserve">Dado en el Palacio del Poder Legislativo, en la ciudad de Toluca de Lerdo, capital del Estado de México a los veintiún días del mes de agosto del año dos mil veinticinco. </w:t>
      </w:r>
    </w:p>
    <w:p w:rsidR="00F86CE6" w:rsidRPr="00F86CE6" w:rsidRDefault="00F86CE6" w:rsidP="00F86CE6">
      <w:pPr>
        <w:spacing w:after="0" w:line="240" w:lineRule="auto"/>
        <w:contextualSpacing/>
        <w:jc w:val="center"/>
        <w:rPr>
          <w:rFonts w:ascii="Times New Roman" w:hAnsi="Times New Roman" w:cs="Times New Roman"/>
          <w:bCs/>
          <w:sz w:val="24"/>
          <w:szCs w:val="24"/>
          <w:lang w:val="es-ES_tradnl"/>
        </w:rPr>
      </w:pP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LISTA DE VOTACIÓN</w:t>
      </w:r>
    </w:p>
    <w:p w:rsidR="00300000" w:rsidRPr="00F86CE6" w:rsidRDefault="00300000" w:rsidP="00907D3A">
      <w:pPr>
        <w:spacing w:after="0" w:line="240" w:lineRule="auto"/>
        <w:contextualSpacing/>
        <w:jc w:val="both"/>
        <w:rPr>
          <w:rFonts w:ascii="Times New Roman" w:hAnsi="Times New Roman" w:cs="Times New Roman"/>
          <w:b/>
          <w:sz w:val="24"/>
          <w:szCs w:val="24"/>
        </w:rPr>
      </w:pPr>
    </w:p>
    <w:p w:rsidR="00907D3A" w:rsidRDefault="00300000" w:rsidP="00907D3A">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 xml:space="preserve">FECHA: </w:t>
      </w:r>
      <w:r w:rsidRPr="00F86CE6">
        <w:rPr>
          <w:rFonts w:ascii="Times New Roman" w:hAnsi="Times New Roman" w:cs="Times New Roman"/>
          <w:sz w:val="24"/>
          <w:szCs w:val="24"/>
        </w:rPr>
        <w:t>21/AGOSTO/2025.</w:t>
      </w:r>
    </w:p>
    <w:p w:rsidR="00907D3A" w:rsidRPr="00907D3A" w:rsidRDefault="00907D3A" w:rsidP="00907D3A">
      <w:pPr>
        <w:spacing w:after="0" w:line="240" w:lineRule="auto"/>
        <w:contextualSpacing/>
        <w:jc w:val="both"/>
        <w:rPr>
          <w:rFonts w:ascii="Times New Roman" w:hAnsi="Times New Roman" w:cs="Times New Roman"/>
          <w:sz w:val="24"/>
          <w:szCs w:val="24"/>
        </w:rPr>
      </w:pPr>
    </w:p>
    <w:p w:rsidR="00300000" w:rsidRPr="00907D3A" w:rsidRDefault="00300000" w:rsidP="00907D3A">
      <w:pPr>
        <w:spacing w:after="0" w:line="240" w:lineRule="auto"/>
        <w:contextualSpacing/>
        <w:jc w:val="both"/>
        <w:rPr>
          <w:rFonts w:ascii="Times New Roman" w:hAnsi="Times New Roman" w:cs="Times New Roman"/>
          <w:sz w:val="24"/>
          <w:szCs w:val="24"/>
        </w:rPr>
      </w:pPr>
      <w:r w:rsidRPr="00907D3A">
        <w:rPr>
          <w:rFonts w:ascii="Times New Roman" w:hAnsi="Times New Roman" w:cs="Times New Roman"/>
          <w:b/>
          <w:sz w:val="24"/>
          <w:szCs w:val="24"/>
        </w:rPr>
        <w:t>ASUNTO</w:t>
      </w:r>
      <w:r w:rsidRPr="00907D3A">
        <w:rPr>
          <w:rFonts w:ascii="Times New Roman" w:hAnsi="Times New Roman" w:cs="Times New Roman"/>
          <w:sz w:val="24"/>
          <w:szCs w:val="24"/>
        </w:rPr>
        <w:t xml:space="preserve">: DICTAMEN FORMULADO A INICIATIVA DE DECRETO POR EL QUE SE ADICIONAN DIVERSAS DISPOSICIONES A LA CONSTITUCIÓN POLÍTICA DEL ESTADO LIBRE Y SOBERANO DE MÉXICO, PRESENTADA POR LA TITULAR DEL EJECUTIVO ESTATAL; A LA INICIATIVA CON PROYECTO DE DECRETO POR EL QUE SE ADICIONA UN PÁRRAFO DÉCIMO, RECORRIENDO LOS SUBSECUENTES DEL ARTÍCULO 5º DE LA CONSTITUCIÓN POLÍTICA DEL ESTADO LIBRE Y SOBERANO DE MÉXICO, PRESENTADA POR LA DIPUTADA MARÍA JOSÉ PÉREZ DOMÍNGUEZ, EN NOMBRE DEL GRUPO PARLAMENTARIO DEL PARTIDO MORENA; A LA INICIATIVA CON PROYECTO DE DECRETO POR LA QUE SE ADICIONA UN PÁRRAFO XI AL ARTÍCULO 5 RECORRIÉNDOSE DE MANERA SUBSECUENTE LOS DEMÁS DE LA CONSTITUCIÓN POLÍTICA DEL ESTADO LIBRE Y SOBERANO DE MÉXICO, PRESENTADA POR EL DIPUTADO EDMUNDO LUIS VALDEÑA BASTIDA, EN NOMBRE DEL GRUPO PARLAMENTARIO DEL PARTIDO MORENA; A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A LA INICIATIVA CON PROYECTO DE DECRETO POR EL QUE SE REFORMA EL PÁRRAFO NOVENO DEL ARTÍCULO 5 DE LA CONSTITUCIÓN POLÍTICA DEL ESTADO LIBRE Y SOBERANO DE MÉXICO, PRESENTADA POR EL DIPUTADO MARIANO CAMACHO SAN MARTÍN, EN NOMBRE DEL GRUPO PARLAMENTARIO DEL PARTIDO REVOLUCIONARIO INSTITUCIONAL; Y A LA INICIATIVA POR LA QUE SE ADICIONA UN PÁRRAFO QUINTO AL ARTÍCULO 5 DE LA CONSTITUCIÓN POLÍTICA DEL ESTADO LIBRE Y SOBERANO DE MÉXICO, EN </w:t>
      </w:r>
      <w:r w:rsidRPr="00907D3A">
        <w:rPr>
          <w:rFonts w:ascii="Times New Roman" w:hAnsi="Times New Roman" w:cs="Times New Roman"/>
          <w:sz w:val="24"/>
          <w:szCs w:val="24"/>
        </w:rPr>
        <w:lastRenderedPageBreak/>
        <w:t>MATERIA DE DERECHO A LA VIVIENDA DIGNA, PRESENTADA POR INTEGRANTES DEL GRUPO PARLAMENTARIO DE MOVIMIENTO CIUDADANO.</w:t>
      </w:r>
    </w:p>
    <w:p w:rsidR="00300000" w:rsidRPr="00F86CE6" w:rsidRDefault="00300000" w:rsidP="00F86CE6">
      <w:pPr>
        <w:spacing w:after="0" w:line="240" w:lineRule="auto"/>
        <w:contextualSpacing/>
        <w:jc w:val="center"/>
        <w:rPr>
          <w:rFonts w:ascii="Times New Roman" w:hAnsi="Times New Roman" w:cs="Times New Roman"/>
          <w:b/>
          <w:sz w:val="24"/>
          <w:szCs w:val="24"/>
        </w:rPr>
      </w:pP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COMISIÓN LEGISLATIVA DE</w:t>
      </w: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 xml:space="preserve">GOBERNACIÓN Y PUNTOS CONSTITUCIONALES </w:t>
      </w:r>
    </w:p>
    <w:p w:rsidR="00300000" w:rsidRPr="00F86CE6" w:rsidRDefault="00300000" w:rsidP="00F86CE6">
      <w:pPr>
        <w:spacing w:after="0" w:line="240" w:lineRule="auto"/>
        <w:contextualSpacing/>
        <w:jc w:val="center"/>
        <w:rPr>
          <w:rFonts w:ascii="Times New Roman" w:hAnsi="Times New Roman" w:cs="Times New Roman"/>
          <w:b/>
          <w:sz w:val="24"/>
          <w:szCs w:val="24"/>
        </w:rPr>
      </w:pP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2359"/>
        <w:gridCol w:w="2492"/>
        <w:gridCol w:w="2098"/>
      </w:tblGrid>
      <w:tr w:rsidR="00F86CE6" w:rsidRPr="00F86CE6" w:rsidTr="005D6258">
        <w:trPr>
          <w:trHeight w:val="20"/>
          <w:tblHeader/>
          <w:jc w:val="center"/>
        </w:trPr>
        <w:tc>
          <w:tcPr>
            <w:tcW w:w="2460" w:type="dxa"/>
            <w:vMerge w:val="restart"/>
            <w:shd w:val="clear" w:color="auto" w:fill="D9D9D9"/>
            <w:vAlign w:val="center"/>
          </w:tcPr>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DIPUTADA(O)</w:t>
            </w:r>
          </w:p>
        </w:tc>
        <w:tc>
          <w:tcPr>
            <w:tcW w:w="6949" w:type="dxa"/>
            <w:gridSpan w:val="3"/>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FIRMA</w:t>
            </w:r>
          </w:p>
        </w:tc>
      </w:tr>
      <w:tr w:rsidR="00F86CE6" w:rsidRPr="00F86CE6" w:rsidTr="005D6258">
        <w:trPr>
          <w:trHeight w:val="20"/>
          <w:tblHeader/>
          <w:jc w:val="center"/>
        </w:trPr>
        <w:tc>
          <w:tcPr>
            <w:tcW w:w="2460" w:type="dxa"/>
            <w:vMerge/>
            <w:shd w:val="clear" w:color="auto" w:fill="D9D9D9"/>
          </w:tcPr>
          <w:p w:rsidR="00300000" w:rsidRPr="00F86CE6" w:rsidRDefault="00300000" w:rsidP="00F86CE6">
            <w:pPr>
              <w:spacing w:after="0" w:line="240" w:lineRule="auto"/>
              <w:jc w:val="center"/>
              <w:rPr>
                <w:rFonts w:ascii="Times New Roman" w:hAnsi="Times New Roman" w:cs="Times New Roman"/>
                <w:b/>
                <w:sz w:val="24"/>
                <w:szCs w:val="24"/>
              </w:rPr>
            </w:pPr>
          </w:p>
        </w:tc>
        <w:tc>
          <w:tcPr>
            <w:tcW w:w="2359"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A FAVOR</w:t>
            </w:r>
          </w:p>
        </w:tc>
        <w:tc>
          <w:tcPr>
            <w:tcW w:w="2492"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EN CONTRA</w:t>
            </w:r>
          </w:p>
        </w:tc>
        <w:tc>
          <w:tcPr>
            <w:tcW w:w="2098"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ABSTENCIÓN</w:t>
            </w: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b/>
                <w:sz w:val="24"/>
                <w:szCs w:val="24"/>
              </w:rPr>
              <w:t>Presidente</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Dip. Carlos Antonio Martínez Zurita Trejo</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b/>
                <w:sz w:val="24"/>
                <w:szCs w:val="24"/>
              </w:rPr>
              <w:t>Secretaria</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Dip. Martha Azucena Camacho Reynoso</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lang w:eastAsia="es-MX"/>
              </w:rPr>
            </w:pPr>
            <w:r w:rsidRPr="00F86CE6">
              <w:rPr>
                <w:rFonts w:ascii="Times New Roman" w:hAnsi="Times New Roman" w:cs="Times New Roman"/>
                <w:b/>
                <w:sz w:val="24"/>
                <w:szCs w:val="24"/>
              </w:rPr>
              <w:t>Prosecretario</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 xml:space="preserve">Dip. Gabriel </w:t>
            </w:r>
            <w:proofErr w:type="spellStart"/>
            <w:r w:rsidRPr="00F86CE6">
              <w:rPr>
                <w:rFonts w:ascii="Times New Roman" w:hAnsi="Times New Roman" w:cs="Times New Roman"/>
                <w:sz w:val="24"/>
                <w:szCs w:val="24"/>
              </w:rPr>
              <w:t>Kalid</w:t>
            </w:r>
            <w:proofErr w:type="spellEnd"/>
            <w:r w:rsidRPr="00F86CE6">
              <w:rPr>
                <w:rFonts w:ascii="Times New Roman" w:hAnsi="Times New Roman" w:cs="Times New Roman"/>
                <w:sz w:val="24"/>
                <w:szCs w:val="24"/>
              </w:rPr>
              <w:t xml:space="preserve"> Mohamed Báez</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Dip. Vladimir Hernández Villegas</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sz w:val="24"/>
                <w:szCs w:val="24"/>
              </w:rPr>
              <w:t>Dip. Héctor Karim Carvallo Delfín</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Octavio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sz w:val="24"/>
                <w:szCs w:val="24"/>
              </w:rPr>
              <w:t>Martínez Vargas</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Susana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sz w:val="24"/>
                <w:szCs w:val="24"/>
              </w:rPr>
              <w:t>Estrada Rojas</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sz w:val="24"/>
                <w:szCs w:val="24"/>
              </w:rPr>
              <w:t>Dip. Arleth Stephanie Grimaldo Osorio</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Ángel Adriel Negrete </w:t>
            </w:r>
            <w:proofErr w:type="spellStart"/>
            <w:r w:rsidRPr="00F86CE6">
              <w:rPr>
                <w:rFonts w:ascii="Times New Roman" w:hAnsi="Times New Roman" w:cs="Times New Roman"/>
                <w:sz w:val="24"/>
                <w:szCs w:val="24"/>
              </w:rPr>
              <w:t>Avonce</w:t>
            </w:r>
            <w:proofErr w:type="spellEnd"/>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Eduardo </w:t>
            </w:r>
          </w:p>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Zarzosa Sánchez</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Dip. Pablo Fernández de Cevallos González</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Ruth </w:t>
            </w:r>
          </w:p>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Salinas Reyes</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Omar </w:t>
            </w:r>
          </w:p>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Ortega Álvarez</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460"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Dip. Itzel Guadalupe Pérez Correa</w:t>
            </w:r>
          </w:p>
        </w:tc>
        <w:tc>
          <w:tcPr>
            <w:tcW w:w="2359"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49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bl>
    <w:p w:rsidR="00300000" w:rsidRPr="00F86CE6" w:rsidRDefault="00300000" w:rsidP="00F86CE6">
      <w:pPr>
        <w:spacing w:after="0" w:line="240" w:lineRule="auto"/>
        <w:contextualSpacing/>
        <w:rPr>
          <w:rFonts w:ascii="Times New Roman" w:hAnsi="Times New Roman" w:cs="Times New Roman"/>
          <w:sz w:val="24"/>
          <w:szCs w:val="24"/>
          <w:lang w:val="es-ES"/>
        </w:rPr>
      </w:pP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LISTA DE VOTACIÓN</w:t>
      </w:r>
    </w:p>
    <w:p w:rsidR="00300000" w:rsidRPr="00F86CE6" w:rsidRDefault="00300000" w:rsidP="00907D3A">
      <w:pPr>
        <w:spacing w:after="0" w:line="240" w:lineRule="auto"/>
        <w:contextualSpacing/>
        <w:jc w:val="both"/>
        <w:rPr>
          <w:rFonts w:ascii="Times New Roman" w:hAnsi="Times New Roman" w:cs="Times New Roman"/>
          <w:b/>
          <w:sz w:val="24"/>
          <w:szCs w:val="24"/>
        </w:rPr>
      </w:pPr>
    </w:p>
    <w:p w:rsidR="00907D3A" w:rsidRDefault="00300000" w:rsidP="00907D3A">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 xml:space="preserve">FECHA: </w:t>
      </w:r>
      <w:r w:rsidRPr="00F86CE6">
        <w:rPr>
          <w:rFonts w:ascii="Times New Roman" w:hAnsi="Times New Roman" w:cs="Times New Roman"/>
          <w:sz w:val="24"/>
          <w:szCs w:val="24"/>
        </w:rPr>
        <w:t>21/AGOSTO/2025.</w:t>
      </w:r>
    </w:p>
    <w:p w:rsidR="00907D3A" w:rsidRDefault="00907D3A" w:rsidP="00907D3A">
      <w:pPr>
        <w:spacing w:after="0" w:line="240" w:lineRule="auto"/>
        <w:contextualSpacing/>
        <w:jc w:val="both"/>
        <w:rPr>
          <w:rFonts w:ascii="Times New Roman" w:hAnsi="Times New Roman" w:cs="Times New Roman"/>
          <w:sz w:val="24"/>
          <w:szCs w:val="24"/>
        </w:rPr>
      </w:pPr>
    </w:p>
    <w:p w:rsidR="00300000" w:rsidRPr="00907D3A" w:rsidRDefault="00300000" w:rsidP="00907D3A">
      <w:pPr>
        <w:spacing w:after="0" w:line="240" w:lineRule="auto"/>
        <w:contextualSpacing/>
        <w:jc w:val="both"/>
        <w:rPr>
          <w:rFonts w:ascii="Times New Roman" w:hAnsi="Times New Roman" w:cs="Times New Roman"/>
          <w:sz w:val="24"/>
          <w:szCs w:val="24"/>
        </w:rPr>
      </w:pPr>
      <w:r w:rsidRPr="00907D3A">
        <w:rPr>
          <w:rFonts w:ascii="Times New Roman" w:hAnsi="Times New Roman" w:cs="Times New Roman"/>
          <w:b/>
          <w:sz w:val="24"/>
          <w:szCs w:val="24"/>
        </w:rPr>
        <w:t>ASUNTO</w:t>
      </w:r>
      <w:r w:rsidRPr="00907D3A">
        <w:rPr>
          <w:rFonts w:ascii="Times New Roman" w:hAnsi="Times New Roman" w:cs="Times New Roman"/>
          <w:sz w:val="24"/>
          <w:szCs w:val="24"/>
        </w:rPr>
        <w:t xml:space="preserve">: DICTAMEN FORMULADO A INICIATIVA DE DECRETO POR EL QUE SE ADICIONAN DIVERSAS DISPOSICIONES A LA CONSTITUCIÓN POLÍTICA DEL ESTADO LIBRE Y SOBERANO DE MÉXICO, PRESENTADA POR LA TITULAR DEL EJECUTIVO ESTATAL; A LA INICIATIVA CON PROYECTO DE DECRETO POR EL QUE </w:t>
      </w:r>
      <w:r w:rsidRPr="00907D3A">
        <w:rPr>
          <w:rFonts w:ascii="Times New Roman" w:hAnsi="Times New Roman" w:cs="Times New Roman"/>
          <w:sz w:val="24"/>
          <w:szCs w:val="24"/>
        </w:rPr>
        <w:lastRenderedPageBreak/>
        <w:t>SE ADICIONA UN PÁRRAFO DÉCIMO, RECORRIENDO LOS SUBSECUENTES DEL ARTÍCULO 5º DE LA CONSTITUCIÓN POLÍTICA DEL ESTADO LIBRE Y SOBERANO DE MÉXICO, PRESENTADA POR LA DIPUTADA MARÍA JOSÉ PÉREZ DOMÍNGUEZ, EN NOMBRE DEL GRUPO PARLAMENTARIO DEL PARTIDO MORENA; A LA INICIATIVA CON PROYECTO DE DECRETO POR LA QUE SE ADICIONA UN PÁRRAFO XI AL ARTÍCULO 5 RECORRIÉNDOSE DE MANERA SUBSECUENTE LOS DEMÁS DE LA CONSTITUCIÓN POLÍTICA DEL ESTADO LIBRE Y SOBERANO DE MÉXICO, PRESENTADA POR EL DIPUTADO EDMUNDO LUIS VALDEÑA BASTIDA, EN NOMBRE DEL GRUPO PARLAMENTARIO DEL PARTIDO MORENA; A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A LA INICIATIVA CON PROYECTO DE DECRETO POR EL QUE SE REFORMA EL PÁRRAFO NOVENO DEL ARTÍCULO 5 DE LA CONSTITUCIÓN POLÍTICA DEL ESTADO LIBRE Y SOBERANO DE MÉXICO, PRESENTADA POR EL DIPUTADO MARIANO CAMACHO SAN MARTÍN, EN NOMBRE DEL GRUPO PARLAMENTARIO DEL PARTIDO REVOLUCIONARIO INSTITUCIONAL; Y A LA INICIATIVA POR LA QUE SE ADICIONA UN PÁRRAFO QUINTO AL ARTÍCULO 5 DE LA CONSTITUCIÓN POLÍTICA DEL ESTADO LIBRE Y SOBERANO DE MÉXICO, EN MATERIA DE DERECHO A LA VIVIENDA DIGNA, PRESENTADA POR INTEGRANTES DEL GRUPO PARLAMENTARIO DE MOVIMIENTO CIUDADANO.</w:t>
      </w:r>
    </w:p>
    <w:p w:rsidR="00300000" w:rsidRPr="00F86CE6" w:rsidRDefault="00300000" w:rsidP="00F86CE6">
      <w:pPr>
        <w:spacing w:after="0" w:line="240" w:lineRule="auto"/>
        <w:contextualSpacing/>
        <w:jc w:val="center"/>
        <w:rPr>
          <w:rFonts w:ascii="Times New Roman" w:hAnsi="Times New Roman" w:cs="Times New Roman"/>
          <w:b/>
          <w:sz w:val="24"/>
          <w:szCs w:val="24"/>
        </w:rPr>
      </w:pP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COMISIÓN LEGISLATIVA DE</w:t>
      </w:r>
    </w:p>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 xml:space="preserve">DESARROLLO Y BIENESTAR SOCIAL </w:t>
      </w:r>
    </w:p>
    <w:p w:rsidR="00300000" w:rsidRPr="00F86CE6" w:rsidRDefault="00300000" w:rsidP="00F86CE6">
      <w:pPr>
        <w:spacing w:after="0" w:line="240" w:lineRule="auto"/>
        <w:contextualSpacing/>
        <w:jc w:val="center"/>
        <w:rPr>
          <w:rFonts w:ascii="Times New Roman" w:hAnsi="Times New Roman" w:cs="Times New Roman"/>
          <w:b/>
          <w:sz w:val="24"/>
          <w:szCs w:val="24"/>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2432"/>
        <w:gridCol w:w="2198"/>
        <w:gridCol w:w="2071"/>
      </w:tblGrid>
      <w:tr w:rsidR="00F86CE6" w:rsidRPr="00F86CE6" w:rsidTr="005D6258">
        <w:trPr>
          <w:trHeight w:val="20"/>
          <w:tblHeader/>
          <w:jc w:val="center"/>
        </w:trPr>
        <w:tc>
          <w:tcPr>
            <w:tcW w:w="2582" w:type="dxa"/>
            <w:vMerge w:val="restart"/>
            <w:shd w:val="clear" w:color="auto" w:fill="D9D9D9"/>
            <w:vAlign w:val="center"/>
          </w:tcPr>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DIPUTADA(O)</w:t>
            </w:r>
          </w:p>
        </w:tc>
        <w:tc>
          <w:tcPr>
            <w:tcW w:w="6701" w:type="dxa"/>
            <w:gridSpan w:val="3"/>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FIRMA</w:t>
            </w:r>
          </w:p>
        </w:tc>
      </w:tr>
      <w:tr w:rsidR="00F86CE6" w:rsidRPr="00F86CE6" w:rsidTr="005D6258">
        <w:trPr>
          <w:trHeight w:val="20"/>
          <w:tblHeader/>
          <w:jc w:val="center"/>
        </w:trPr>
        <w:tc>
          <w:tcPr>
            <w:tcW w:w="2582" w:type="dxa"/>
            <w:vMerge/>
            <w:shd w:val="clear" w:color="auto" w:fill="D9D9D9"/>
          </w:tcPr>
          <w:p w:rsidR="00300000" w:rsidRPr="00F86CE6" w:rsidRDefault="00300000" w:rsidP="00F86CE6">
            <w:pPr>
              <w:spacing w:after="0" w:line="240" w:lineRule="auto"/>
              <w:jc w:val="center"/>
              <w:rPr>
                <w:rFonts w:ascii="Times New Roman" w:hAnsi="Times New Roman" w:cs="Times New Roman"/>
                <w:b/>
                <w:sz w:val="24"/>
                <w:szCs w:val="24"/>
              </w:rPr>
            </w:pPr>
          </w:p>
        </w:tc>
        <w:tc>
          <w:tcPr>
            <w:tcW w:w="2432"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A FAVOR</w:t>
            </w:r>
          </w:p>
        </w:tc>
        <w:tc>
          <w:tcPr>
            <w:tcW w:w="2198"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EN CONTRA</w:t>
            </w:r>
          </w:p>
        </w:tc>
        <w:tc>
          <w:tcPr>
            <w:tcW w:w="2070" w:type="dxa"/>
            <w:shd w:val="clear" w:color="auto" w:fill="D9D9D9"/>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ABSTENCIÓN</w:t>
            </w: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b/>
                <w:sz w:val="24"/>
                <w:szCs w:val="24"/>
              </w:rPr>
              <w:t>Presidente</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Dip. Edmundo Luis Valdeña Bastida</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b/>
                <w:sz w:val="24"/>
                <w:szCs w:val="24"/>
              </w:rPr>
              <w:t>Secretaria</w:t>
            </w:r>
          </w:p>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Rocío Alexia </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Dávila Sánchez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lang w:eastAsia="es-MX"/>
              </w:rPr>
            </w:pPr>
            <w:r w:rsidRPr="00F86CE6">
              <w:rPr>
                <w:rFonts w:ascii="Times New Roman" w:hAnsi="Times New Roman" w:cs="Times New Roman"/>
                <w:b/>
                <w:sz w:val="24"/>
                <w:szCs w:val="24"/>
              </w:rPr>
              <w:t>Prosecretario</w:t>
            </w:r>
          </w:p>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Mariano </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Camacho San Martín</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 xml:space="preserve">Dip. María José </w:t>
            </w:r>
          </w:p>
          <w:p w:rsidR="00300000" w:rsidRPr="00F86CE6" w:rsidRDefault="00300000"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sz w:val="24"/>
                <w:szCs w:val="24"/>
              </w:rPr>
              <w:t>Pérez Domínguez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Esteban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bCs/>
                <w:sz w:val="24"/>
                <w:szCs w:val="24"/>
              </w:rPr>
              <w:t>Juárez Hernández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Susana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bCs/>
                <w:sz w:val="24"/>
                <w:szCs w:val="24"/>
              </w:rPr>
              <w:t>Estrada Rojas</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Samuel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bCs/>
                <w:sz w:val="24"/>
                <w:szCs w:val="24"/>
              </w:rPr>
              <w:t>Hernández Cruz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Yesica Yanet </w:t>
            </w:r>
          </w:p>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bCs/>
                <w:sz w:val="24"/>
                <w:szCs w:val="24"/>
              </w:rPr>
              <w:t>Rojas Hernández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Armando </w:t>
            </w:r>
          </w:p>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lastRenderedPageBreak/>
              <w:t>Navarrete López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lastRenderedPageBreak/>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sz w:val="24"/>
                <w:szCs w:val="24"/>
                <w:lang w:val="es-ES_tradnl"/>
              </w:rPr>
            </w:pPr>
            <w:r w:rsidRPr="00F86CE6">
              <w:rPr>
                <w:rFonts w:ascii="Times New Roman" w:hAnsi="Times New Roman" w:cs="Times New Roman"/>
                <w:bCs/>
                <w:sz w:val="24"/>
                <w:szCs w:val="24"/>
              </w:rPr>
              <w:t>Dip. Isaac Josué Hernández Méndez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Honoria </w:t>
            </w:r>
          </w:p>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Arellano Ocampo</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Martín </w:t>
            </w:r>
          </w:p>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Zepeda Hernández</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tr w:rsidR="00F86CE6" w:rsidRPr="00F86CE6" w:rsidTr="005D6258">
        <w:trPr>
          <w:trHeight w:val="20"/>
          <w:jc w:val="center"/>
        </w:trPr>
        <w:tc>
          <w:tcPr>
            <w:tcW w:w="2582" w:type="dxa"/>
            <w:shd w:val="clear" w:color="auto" w:fill="auto"/>
            <w:vAlign w:val="center"/>
          </w:tcPr>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 xml:space="preserve">Dip. Araceli </w:t>
            </w:r>
          </w:p>
          <w:p w:rsidR="00300000" w:rsidRPr="00F86CE6" w:rsidRDefault="00300000" w:rsidP="00F86CE6">
            <w:pPr>
              <w:spacing w:after="0" w:line="240" w:lineRule="auto"/>
              <w:jc w:val="center"/>
              <w:rPr>
                <w:rFonts w:ascii="Times New Roman" w:hAnsi="Times New Roman" w:cs="Times New Roman"/>
                <w:bCs/>
                <w:sz w:val="24"/>
                <w:szCs w:val="24"/>
              </w:rPr>
            </w:pPr>
            <w:r w:rsidRPr="00F86CE6">
              <w:rPr>
                <w:rFonts w:ascii="Times New Roman" w:hAnsi="Times New Roman" w:cs="Times New Roman"/>
                <w:bCs/>
                <w:sz w:val="24"/>
                <w:szCs w:val="24"/>
              </w:rPr>
              <w:t>Casasola Salazar</w:t>
            </w:r>
          </w:p>
        </w:tc>
        <w:tc>
          <w:tcPr>
            <w:tcW w:w="2432"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w:t>
            </w:r>
          </w:p>
        </w:tc>
        <w:tc>
          <w:tcPr>
            <w:tcW w:w="2198"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300000" w:rsidRPr="00F86CE6" w:rsidRDefault="00300000" w:rsidP="00F86CE6">
            <w:pPr>
              <w:spacing w:after="0" w:line="240" w:lineRule="auto"/>
              <w:contextualSpacing/>
              <w:jc w:val="center"/>
              <w:rPr>
                <w:rFonts w:ascii="Times New Roman" w:hAnsi="Times New Roman" w:cs="Times New Roman"/>
                <w:b/>
                <w:sz w:val="24"/>
                <w:szCs w:val="24"/>
              </w:rPr>
            </w:pPr>
          </w:p>
        </w:tc>
      </w:tr>
      <w:bookmarkEnd w:id="54"/>
    </w:tbl>
    <w:p w:rsidR="00210031" w:rsidRPr="00F86CE6" w:rsidRDefault="00210031" w:rsidP="00F86CE6">
      <w:pPr>
        <w:spacing w:after="0" w:line="240" w:lineRule="auto"/>
        <w:jc w:val="center"/>
        <w:rPr>
          <w:rFonts w:ascii="Times New Roman" w:hAnsi="Times New Roman" w:cs="Times New Roman"/>
          <w:sz w:val="24"/>
          <w:szCs w:val="24"/>
        </w:rPr>
      </w:pPr>
    </w:p>
    <w:p w:rsidR="00300000" w:rsidRPr="00F86CE6" w:rsidRDefault="00300000" w:rsidP="00F86CE6">
      <w:pPr>
        <w:spacing w:after="0" w:line="240" w:lineRule="auto"/>
        <w:jc w:val="center"/>
        <w:rPr>
          <w:rFonts w:ascii="Times New Roman" w:hAnsi="Times New Roman" w:cs="Times New Roman"/>
          <w:sz w:val="24"/>
          <w:szCs w:val="24"/>
        </w:rPr>
      </w:pP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MINUTA </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PROYECTO DE DECRETO</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DECRETO NÚMERO</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LA H. “LXII” LEGISLATURA </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DEL ESTADO DE MÉXICO </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DECRETA:</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ARTÍCULO ÚNICO.</w:t>
      </w:r>
      <w:r w:rsidRPr="00442547">
        <w:rPr>
          <w:rFonts w:ascii="Times New Roman" w:eastAsia="Arial MT" w:hAnsi="Times New Roman" w:cs="Times New Roman"/>
          <w:sz w:val="24"/>
          <w:szCs w:val="24"/>
          <w:lang w:val="es-ES"/>
        </w:rPr>
        <w:t xml:space="preserve"> Se </w:t>
      </w:r>
      <w:r w:rsidRPr="00442547">
        <w:rPr>
          <w:rFonts w:ascii="Times New Roman" w:eastAsia="Arial MT" w:hAnsi="Times New Roman" w:cs="Times New Roman"/>
          <w:b/>
          <w:sz w:val="24"/>
          <w:szCs w:val="24"/>
          <w:lang w:val="es-ES"/>
        </w:rPr>
        <w:t>reforma</w:t>
      </w:r>
      <w:r w:rsidRPr="00442547">
        <w:rPr>
          <w:rFonts w:ascii="Times New Roman" w:eastAsia="Arial MT" w:hAnsi="Times New Roman" w:cs="Times New Roman"/>
          <w:sz w:val="24"/>
          <w:szCs w:val="24"/>
          <w:lang w:val="es-ES"/>
        </w:rPr>
        <w:t xml:space="preserve"> el párrafo décimo tercero del artículo 5; y se </w:t>
      </w:r>
      <w:r w:rsidRPr="00442547">
        <w:rPr>
          <w:rFonts w:ascii="Times New Roman" w:eastAsia="Arial MT" w:hAnsi="Times New Roman" w:cs="Times New Roman"/>
          <w:b/>
          <w:sz w:val="24"/>
          <w:szCs w:val="24"/>
          <w:lang w:val="es-ES"/>
        </w:rPr>
        <w:t>adicionan</w:t>
      </w:r>
      <w:r w:rsidRPr="00442547">
        <w:rPr>
          <w:rFonts w:ascii="Times New Roman" w:eastAsia="Arial MT" w:hAnsi="Times New Roman" w:cs="Times New Roman"/>
          <w:sz w:val="24"/>
          <w:szCs w:val="24"/>
          <w:lang w:val="es-ES"/>
        </w:rPr>
        <w:t xml:space="preserve"> los párrafos décimo cuarto, décimo quinto, décimo sexto, décimo séptimo y décimo octavo, recorriéndose los subsecuentes al artículo 5, y un segundo párrafo al artículo 19 de la Constitución Política del Estado Libre y Soberano de México, para quedar como sigue:</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Artículo 5.-</w:t>
      </w:r>
      <w:r w:rsidRPr="00442547">
        <w:rPr>
          <w:rFonts w:ascii="Times New Roman" w:eastAsia="Arial MT" w:hAnsi="Times New Roman" w:cs="Times New Roman"/>
          <w:sz w:val="24"/>
          <w:szCs w:val="24"/>
          <w:lang w:val="es-ES"/>
        </w:rPr>
        <w:t xml:space="preserve"> ...</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lastRenderedPageBreak/>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sz w:val="24"/>
          <w:szCs w:val="24"/>
          <w:lang w:val="es-ES"/>
        </w:rPr>
        <w:t xml:space="preserve">El Estado </w:t>
      </w:r>
      <w:r w:rsidRPr="00442547">
        <w:rPr>
          <w:rFonts w:ascii="Times New Roman" w:eastAsia="Arial MT" w:hAnsi="Times New Roman" w:cs="Times New Roman"/>
          <w:b/>
          <w:sz w:val="24"/>
          <w:szCs w:val="24"/>
          <w:lang w:val="es-ES"/>
        </w:rPr>
        <w:t>establecerá</w:t>
      </w:r>
      <w:r w:rsidRPr="00442547">
        <w:rPr>
          <w:rFonts w:ascii="Times New Roman" w:eastAsia="Arial MT" w:hAnsi="Times New Roman" w:cs="Times New Roman"/>
          <w:sz w:val="24"/>
          <w:szCs w:val="24"/>
          <w:lang w:val="es-ES"/>
        </w:rPr>
        <w:t xml:space="preserve"> políticas públicas inclusivas </w:t>
      </w:r>
      <w:r w:rsidRPr="00442547">
        <w:rPr>
          <w:rFonts w:ascii="Times New Roman" w:eastAsia="Arial MT" w:hAnsi="Times New Roman" w:cs="Times New Roman"/>
          <w:b/>
          <w:sz w:val="24"/>
          <w:szCs w:val="24"/>
          <w:lang w:val="es-ES"/>
        </w:rPr>
        <w:t>de desarrollo social</w:t>
      </w:r>
      <w:r w:rsidRPr="00442547">
        <w:rPr>
          <w:rFonts w:ascii="Times New Roman" w:eastAsia="Arial MT" w:hAnsi="Times New Roman" w:cs="Times New Roman"/>
          <w:sz w:val="24"/>
          <w:szCs w:val="24"/>
          <w:lang w:val="es-ES"/>
        </w:rPr>
        <w:t xml:space="preserve">, que mejoren el bienestar, eleven la calidad de vida, consoliden la justicia social </w:t>
      </w:r>
      <w:r w:rsidRPr="00442547">
        <w:rPr>
          <w:rFonts w:ascii="Times New Roman" w:eastAsia="Arial MT" w:hAnsi="Times New Roman" w:cs="Times New Roman"/>
          <w:b/>
          <w:sz w:val="24"/>
          <w:szCs w:val="24"/>
          <w:lang w:val="es-ES"/>
        </w:rPr>
        <w:t>y erradiquen</w:t>
      </w:r>
      <w:r w:rsidRPr="00442547">
        <w:rPr>
          <w:rFonts w:ascii="Times New Roman" w:eastAsia="Arial MT" w:hAnsi="Times New Roman" w:cs="Times New Roman"/>
          <w:sz w:val="24"/>
          <w:szCs w:val="24"/>
          <w:lang w:val="es-ES"/>
        </w:rPr>
        <w:t xml:space="preserve"> cualquier práctica discriminatoria que someta o limite el acceso </w:t>
      </w:r>
      <w:r w:rsidRPr="00442547">
        <w:rPr>
          <w:rFonts w:ascii="Times New Roman" w:eastAsia="Arial MT" w:hAnsi="Times New Roman" w:cs="Times New Roman"/>
          <w:b/>
          <w:sz w:val="24"/>
          <w:szCs w:val="24"/>
          <w:lang w:val="es-ES"/>
        </w:rPr>
        <w:t>y ejercicio de</w:t>
      </w:r>
      <w:r w:rsidRPr="00442547">
        <w:rPr>
          <w:rFonts w:ascii="Times New Roman" w:eastAsia="Arial MT" w:hAnsi="Times New Roman" w:cs="Times New Roman"/>
          <w:sz w:val="24"/>
          <w:szCs w:val="24"/>
          <w:lang w:val="es-ES"/>
        </w:rPr>
        <w:t xml:space="preserve"> los derechos sociales y la dignidad humana en la Entidad.</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El Estado garantizará el derecho a una pensión no contributiva para las personas con discapacidad permanente menores de sesenta y cinco años, así como la prestación de servicios de rehabilitación y habilitación para las personas con discapacidad permanente, dando prioridad a niñas, niños y adolescentes, en los términos que fije la ley.</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Las personas adultas mayores de sesenta y cinco años tienen derecho a recibir del Estado una pensión no contributiva, conforme a lo establecido por la ley. Las personas con discapacidad permanente menores de sesenta y cinco años tienen derecho a la pensión no contributiva por discapacidad, y a todas las personas mayores de esa edad les corresponde la pensión no contributiva para adultos mayores.</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Toda persona tiene derecho a una vivienda digna y adecuada; el Estado garantizará de manera progresiva los instrumentos y apoyos necesarios con la finalidad de alcanzar tal objetivo, en los términos que determine la ley.</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El Estado garantizará, en los términos que fije la ley, la entrega de un jornal seguro, justo y permanente a personas trabajadoras del campo que cultiven sus tierras con árboles frutales, maderables y especies que requieren ser procesadas; así como un apoyo anual directo y fertilizantes gratuitos a personas productoras de pequeña escala, y un apoyo anual directo a personas pescadoras de pequeña escala.</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El Estado garantizará la entrega de un apoyo económico periódico a las mujeres que habiten dentro del territorio y se encuentren en condición de vulnerabilidad, en los términos que determine la ley.</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lastRenderedPageBreak/>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 xml:space="preserve">Artículo 19.- </w:t>
      </w:r>
      <w:r w:rsidRPr="00442547">
        <w:rPr>
          <w:rFonts w:ascii="Times New Roman" w:eastAsia="Arial MT" w:hAnsi="Times New Roman" w:cs="Times New Roman"/>
          <w:sz w:val="24"/>
          <w:szCs w:val="24"/>
          <w:lang w:val="es-ES"/>
        </w:rPr>
        <w:t>...</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El Estado destinará anualmente los recursos presupuestarios suficientes, oportunos y adecuados, conforme al principio de progresividad y no regresión, para garantizar el ejercicio de los derechos establecidos en esta Constitución que impliquen la transferencia de recursos directos hacia la población destinataria. El monto de los recursos asignados no podrá ser disminuido, en términos reales, respecto del que se haya asignado en el ejercicio fiscal inmediato anterior.</w:t>
      </w:r>
    </w:p>
    <w:p w:rsidR="00442547" w:rsidRPr="00442547" w:rsidRDefault="00442547" w:rsidP="00F86CE6">
      <w:pPr>
        <w:widowControl w:val="0"/>
        <w:autoSpaceDE w:val="0"/>
        <w:autoSpaceDN w:val="0"/>
        <w:spacing w:after="0" w:line="240" w:lineRule="auto"/>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T R A N S I T O R I O S</w:t>
      </w:r>
    </w:p>
    <w:p w:rsidR="00442547" w:rsidRPr="00442547" w:rsidRDefault="00442547" w:rsidP="00F86CE6">
      <w:pPr>
        <w:widowControl w:val="0"/>
        <w:autoSpaceDE w:val="0"/>
        <w:autoSpaceDN w:val="0"/>
        <w:spacing w:after="0" w:line="240" w:lineRule="auto"/>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PRIMERO.</w:t>
      </w:r>
      <w:r w:rsidRPr="00442547">
        <w:rPr>
          <w:rFonts w:ascii="Times New Roman" w:eastAsia="Arial MT" w:hAnsi="Times New Roman" w:cs="Times New Roman"/>
          <w:sz w:val="24"/>
          <w:szCs w:val="24"/>
          <w:lang w:val="es-ES"/>
        </w:rPr>
        <w:t xml:space="preserve"> Publíquese el presente Decreto en el Periódico Oficial “Gaceta del Gobierno”.</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SEGUNDO.</w:t>
      </w:r>
      <w:r w:rsidRPr="00442547">
        <w:rPr>
          <w:rFonts w:ascii="Times New Roman" w:eastAsia="Arial MT" w:hAnsi="Times New Roman" w:cs="Times New Roman"/>
          <w:sz w:val="24"/>
          <w:szCs w:val="24"/>
          <w:lang w:val="es-ES"/>
        </w:rPr>
        <w:t xml:space="preserve"> El presente Decreto entrará en vigor el día siguiente al de su publicación en el Periódico Oficial "Gaceta del Gobierno".</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 xml:space="preserve">TERCERO. </w:t>
      </w:r>
      <w:r w:rsidRPr="00442547">
        <w:rPr>
          <w:rFonts w:ascii="Times New Roman" w:eastAsia="Arial MT" w:hAnsi="Times New Roman" w:cs="Times New Roman"/>
          <w:sz w:val="24"/>
          <w:szCs w:val="24"/>
          <w:lang w:val="es-ES"/>
        </w:rPr>
        <w:t xml:space="preserve">La Legislatura deberá armonizar la legislación </w:t>
      </w:r>
      <w:r w:rsidRPr="00442547">
        <w:rPr>
          <w:rFonts w:ascii="Times New Roman" w:eastAsia="Arial MT" w:hAnsi="Times New Roman" w:cs="Times New Roman"/>
          <w:b/>
          <w:sz w:val="24"/>
          <w:szCs w:val="24"/>
          <w:lang w:val="es-ES"/>
        </w:rPr>
        <w:t>correspondiente en un lapso de ciento ochenta días naturales contados a partir de la entrada en vigor de este Decreto.</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CUARTO.</w:t>
      </w:r>
      <w:r w:rsidRPr="00442547">
        <w:rPr>
          <w:rFonts w:ascii="Times New Roman" w:eastAsia="Arial MT" w:hAnsi="Times New Roman" w:cs="Times New Roman"/>
          <w:sz w:val="24"/>
          <w:szCs w:val="24"/>
          <w:lang w:val="es-ES"/>
        </w:rPr>
        <w:t xml:space="preserve"> Las erogaciones que se generen con motivo de este Decreto se realizarán con cargo a los recursos presupuestarios aprobados expresamente para esos fines por la Legislatura del Estado. En caso de que se realice alguna modificación a la estructura orgánica de los ejecutores de gasto, deberá llevarse a cabo mediante movimientos compensados conforme a las disposiciones jurídicas, presupuestarias y administrativas aplicables, por lo que en ningún caso se autorizarán ampliaciones a sus presupuestos de egresos.</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b/>
          <w:sz w:val="24"/>
          <w:szCs w:val="24"/>
          <w:lang w:val="es-ES"/>
        </w:rPr>
        <w:t>QUINTO. La Legislatura, en un plazo de ciento ochenta días naturales, contados a partir de la entrada en vigor de este Decreto, deberá realizar las adecuaciones legislativas necesarias en materia de vivienda digna y adecuada, garantizando que dichas disposiciones incorporen criterios de seguridad de la tenencia, disponibilidad de servicios, materiales, instalaciones e infraestructura, accesibilidad, habitabilidad, asequibilidad, ubicación y adecuación cultural.</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Lo tendrá entendido la Gobernadora del Estado, haciendo que se publique y se cumpla.</w:t>
      </w: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r w:rsidRPr="00442547">
        <w:rPr>
          <w:rFonts w:ascii="Times New Roman" w:eastAsia="Arial MT" w:hAnsi="Times New Roman" w:cs="Times New Roman"/>
          <w:sz w:val="24"/>
          <w:szCs w:val="24"/>
          <w:lang w:val="es-ES"/>
        </w:rPr>
        <w:t xml:space="preserve">Dado en el Palacio del Poder Legislativo, en la ciudad de Toluca de Lerdo, Capital del Estado de </w:t>
      </w:r>
      <w:r w:rsidRPr="00442547">
        <w:rPr>
          <w:rFonts w:ascii="Times New Roman" w:eastAsia="Arial MT" w:hAnsi="Times New Roman" w:cs="Times New Roman"/>
          <w:sz w:val="24"/>
          <w:szCs w:val="24"/>
          <w:lang w:val="es-ES"/>
        </w:rPr>
        <w:lastRenderedPageBreak/>
        <w:t xml:space="preserve">México, a los dos días del mes de septiembre del dos mil veinticinco. </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PRESIDENTE</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DIP. MAURILIO HERNÁNDEZ GONZÁLEZ</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SECRETARIAS</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DIP. EMMA LAURA ALVAREZ VILLAVICENCIO</w:t>
      </w:r>
    </w:p>
    <w:tbl>
      <w:tblPr>
        <w:tblW w:w="0" w:type="auto"/>
        <w:jc w:val="center"/>
        <w:tblLook w:val="04A0" w:firstRow="1" w:lastRow="0" w:firstColumn="1" w:lastColumn="0" w:noHBand="0" w:noVBand="1"/>
      </w:tblPr>
      <w:tblGrid>
        <w:gridCol w:w="4700"/>
        <w:gridCol w:w="4705"/>
      </w:tblGrid>
      <w:tr w:rsidR="00F86CE6" w:rsidRPr="00442547" w:rsidTr="00442547">
        <w:trPr>
          <w:jc w:val="center"/>
        </w:trPr>
        <w:tc>
          <w:tcPr>
            <w:tcW w:w="4700" w:type="dxa"/>
            <w:shd w:val="clear" w:color="auto" w:fill="auto"/>
          </w:tcPr>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DIP. RUTH </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SALINAS REYES</w:t>
            </w:r>
          </w:p>
        </w:tc>
        <w:tc>
          <w:tcPr>
            <w:tcW w:w="4705" w:type="dxa"/>
            <w:shd w:val="clear" w:color="auto" w:fill="auto"/>
          </w:tcPr>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DIP. ARACELI </w:t>
            </w:r>
          </w:p>
          <w:p w:rsidR="00442547" w:rsidRPr="00442547" w:rsidRDefault="00442547" w:rsidP="00F86CE6">
            <w:pPr>
              <w:widowControl w:val="0"/>
              <w:autoSpaceDE w:val="0"/>
              <w:autoSpaceDN w:val="0"/>
              <w:spacing w:after="0" w:line="240" w:lineRule="auto"/>
              <w:jc w:val="center"/>
              <w:rPr>
                <w:rFonts w:ascii="Times New Roman" w:eastAsia="Arial MT" w:hAnsi="Times New Roman" w:cs="Times New Roman"/>
                <w:b/>
                <w:sz w:val="24"/>
                <w:szCs w:val="24"/>
                <w:lang w:val="es-ES"/>
              </w:rPr>
            </w:pPr>
            <w:r w:rsidRPr="00442547">
              <w:rPr>
                <w:rFonts w:ascii="Times New Roman" w:eastAsia="Arial MT" w:hAnsi="Times New Roman" w:cs="Times New Roman"/>
                <w:b/>
                <w:sz w:val="24"/>
                <w:szCs w:val="24"/>
                <w:lang w:val="es-ES"/>
              </w:rPr>
              <w:t xml:space="preserve">CASASOLA SALAZAR </w:t>
            </w:r>
          </w:p>
        </w:tc>
      </w:tr>
    </w:tbl>
    <w:p w:rsidR="00442547" w:rsidRPr="00442547" w:rsidRDefault="00442547" w:rsidP="00F86CE6">
      <w:pPr>
        <w:widowControl w:val="0"/>
        <w:autoSpaceDE w:val="0"/>
        <w:autoSpaceDN w:val="0"/>
        <w:spacing w:after="0" w:line="240" w:lineRule="auto"/>
        <w:jc w:val="both"/>
        <w:rPr>
          <w:rFonts w:ascii="Times New Roman" w:eastAsia="Arial MT" w:hAnsi="Times New Roman" w:cs="Times New Roman"/>
          <w:sz w:val="24"/>
          <w:szCs w:val="24"/>
          <w:lang w:val="es-ES"/>
        </w:rPr>
      </w:pPr>
    </w:p>
    <w:p w:rsidR="00210031" w:rsidRPr="00F86CE6" w:rsidRDefault="00210031"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(Fin del documento)</w:t>
      </w:r>
    </w:p>
    <w:p w:rsidR="00210031" w:rsidRPr="00F86CE6" w:rsidRDefault="00210031" w:rsidP="00F86CE6">
      <w:pPr>
        <w:spacing w:after="0" w:line="240" w:lineRule="auto"/>
        <w:jc w:val="center"/>
        <w:rPr>
          <w:rFonts w:ascii="Times New Roman" w:hAnsi="Times New Roman" w:cs="Times New Roman"/>
          <w:sz w:val="24"/>
          <w:szCs w:val="24"/>
        </w:rPr>
      </w:pP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PRESIDENTE DIP. MAURILIO HERNÁNDEZ GONZÁLEZ. Gracias diputado.</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Se atiende la solicitud del diputado y se registra de manera íntegra en el Diario de los Debates, así como en la Gaceta Parlamentaria, el decreto que se ha presentado.</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Leído el dictamen con sus antecedentes, solicito a quienes estén por su turno de discusión, se sirvan levantar la mano. Gracias. ¿En contra? Gracias. ¿En abstención?</w:t>
      </w: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SECRETARIA DIP. ARACELI CASASOLA SALAZAR. La propuesta ha sido aprobada por unanimidad de votos.</w:t>
      </w: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PRESIDENTE DIP. MAURILIO HERNÁNDEZ GONZÁLEZ. Abro la discusión en lo general del dictamen y del proyecto de decreto y pregunto a las diputadas y los diputados si desean hacer uso de la palabra.</w:t>
      </w:r>
    </w:p>
    <w:p w:rsidR="003C3A85" w:rsidRPr="00F86CE6" w:rsidRDefault="003C3A85" w:rsidP="00F86CE6">
      <w:pPr>
        <w:spacing w:after="0" w:line="240" w:lineRule="auto"/>
        <w:ind w:left="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Tiene el uso de la palabra la diputada Ruth Salinas Reyes.</w:t>
      </w:r>
    </w:p>
    <w:p w:rsidR="003C3A85" w:rsidRPr="00F86CE6" w:rsidRDefault="003C3A85" w:rsidP="00F86CE6">
      <w:pPr>
        <w:spacing w:after="0" w:line="240" w:lineRule="auto"/>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DIP. RUTH SALINAS REYES. Gracias Presidente.</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Hay momentos también para celebrar en este Poder Legislativo y es que la vivienda digna es un derecho humano esencial que va más allá de un simple techo, comprende el acceso a servicios básicos como lo son agua potable, saneamiento, electricidad y movilidad, contribuyendo a elevar el bienestar y la calidad de vida de las personas.</w:t>
      </w:r>
    </w:p>
    <w:p w:rsidR="003C3A85" w:rsidRPr="00F86CE6" w:rsidRDefault="003C3A85" w:rsidP="00F86CE6">
      <w:pPr>
        <w:spacing w:after="0" w:line="240" w:lineRule="auto"/>
        <w:ind w:firstLine="709"/>
        <w:jc w:val="both"/>
        <w:rPr>
          <w:rFonts w:ascii="Times New Roman" w:hAnsi="Times New Roman" w:cs="Times New Roman"/>
          <w:sz w:val="24"/>
          <w:szCs w:val="24"/>
          <w:lang w:eastAsia="es-MX"/>
        </w:rPr>
      </w:pPr>
      <w:r w:rsidRPr="00F86CE6">
        <w:rPr>
          <w:rFonts w:ascii="Times New Roman" w:hAnsi="Times New Roman" w:cs="Times New Roman"/>
          <w:sz w:val="24"/>
          <w:szCs w:val="24"/>
          <w:lang w:eastAsia="es-MX"/>
        </w:rPr>
        <w:t xml:space="preserve">Actualmente la falta de vivienda digna para las y los mexiquenses es una realidad, la actual crisis de vivienda afecta a quienes no tienen hogar, limita el derecho a habitar de forma segura una casa y prioriza el negocio sobre las personas, esto ha provocado que haya personas </w:t>
      </w:r>
      <w:r w:rsidRPr="00F86CE6">
        <w:rPr>
          <w:rFonts w:ascii="Times New Roman" w:hAnsi="Times New Roman" w:cs="Times New Roman"/>
          <w:sz w:val="24"/>
          <w:szCs w:val="24"/>
        </w:rPr>
        <w:t>sin casa e inmuebles que no están habitados y desde la Bancada Naranja decimos “ni casa sin gente, ni gente sin casa”.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Hoy en día las oportunidades para las personas jóvenes se han reducido impidiéndoles tener un hogar, tan sólo el 40% de las personas menores de 35 años viven aún con sus padres, abriendo más la brecha generacional de desigualdades que limita el acceso a las oportunidades, recursos y servicios básicos, siendo estas brechas económicas, sociales, culturales, geográficas o de género y que han ido afectando su calidad de vida.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 través de esta Bancada Naranja presentamos en marzo la iniciativa que hoy está por aprobarse y estoy segura que por unanimidad y es que en una de sus partes para hacer prevalecer el derecho a la vivienda digna que se encuentra plasmado en el artículo cuarto de nuestra Constitución Política de los Estados Unidos Mexicanos; sin embargo, este derecho no ha sido garantizado por los órganos del estado y no está reconocido en todas las constituciones locales.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Lo que hoy se aprobará es parte de lo que se necesita y expresa, una vivienda digna y adecuada deberá cumplir con criterios de durabilidad, seguridad, sostenibilidad, accesibilidad universal adecuada a las necesidades de las personas con discapacidad, ubicadas en zonas con acceso a servicios públicos básicos de salud, educación, transporte adecuado y eficiente, además de cercanía a fuentes de trabajo y espacios públicos.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ab/>
        <w:t>Seguiremos luchando para que en las próximas leyes secundarias también se incluya una parte central que falta en esta propuesta y es que por primera vez en el Estado de México la gente que tiene un ingreso familiar de entre 12 a 16 pesos mensuales que es la inmensa mayoría social pueda hacerse de una casa, la propuesta integral con particular énfasis en las nuevas generaciones, parte de la premisa de que la vivienda es la base de la seguridad, la salud, la educación y la estabilidad social de un país.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Con la aprobación de la reforma constitucional al artículo quinto se avanza en materia de justicia social, particularmente en el reconocimiento del derecho de las personas a disfrutar de una vivienda digna y adecuada, es un paso crucial hacia la protección de los derechos humanos y la promoción del bienestar de las personas.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Reconocemos la voluntad de todas las, los diputados, </w:t>
      </w:r>
      <w:proofErr w:type="spellStart"/>
      <w:r w:rsidRPr="00F86CE6">
        <w:rPr>
          <w:rFonts w:ascii="Times New Roman" w:hAnsi="Times New Roman" w:cs="Times New Roman"/>
          <w:sz w:val="24"/>
          <w:szCs w:val="24"/>
        </w:rPr>
        <w:t>diputade</w:t>
      </w:r>
      <w:proofErr w:type="spellEnd"/>
      <w:r w:rsidRPr="00F86CE6">
        <w:rPr>
          <w:rFonts w:ascii="Times New Roman" w:hAnsi="Times New Roman" w:cs="Times New Roman"/>
          <w:sz w:val="24"/>
          <w:szCs w:val="24"/>
        </w:rPr>
        <w:t xml:space="preserve"> de este Congreso para transformar la vida de los mexiquenses.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 cuanto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Muchas gracias y enhorabuena por una vivienda digna y adecuada.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Consulto a la Legislatura si considera suficientemente tratado, en lo general, el dictamen y el proyecto de decreto y pido a quienes estén por ello se sirvan levantar la mano. Gracias. ¿En contra? ¿En abstención?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 Legislatura considera suficientemente discutido, en lo general, el dictamen y el proyecto de decreto.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Para recabar la votación, en lo general, del dictamen y del proyecto de decreto pido a la Secretaría abra el sistema de votación hasta por dos minutos, si alguien desea separar algún artículo en lo particular sírvase comentarlo.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SECRETARIA DIP. ARACELI CASASOLA SALAZAR. ¿Falta algún diputado por emitir su voto?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Presidente el dictamen y el proyecto de decreto han sido aprobados en lo general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Con mayoría calificada se tienen por aprobados en lo general el dictamen y el proyecto de decreto y asimismo, se declara su aprobación en lo particular, remítase a los 125 Ayuntamiento de los Municipios del Estado, para los efectos procedentes.</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hAnsi="Times New Roman" w:cs="Times New Roman"/>
          <w:sz w:val="24"/>
          <w:szCs w:val="24"/>
        </w:rPr>
        <w:tab/>
      </w:r>
      <w:r w:rsidRPr="00F86CE6">
        <w:rPr>
          <w:rFonts w:ascii="Times New Roman" w:eastAsia="Times New Roman" w:hAnsi="Times New Roman" w:cs="Times New Roman"/>
          <w:sz w:val="24"/>
          <w:szCs w:val="24"/>
          <w:lang w:eastAsia="es-MX"/>
        </w:rPr>
        <w:t xml:space="preserve">Para desahogar el punto número 5 del orden del día, se concede el uso de la palabra a la diputada Angélica Pérez Cerón, quien dará lectura al dictamen formulado a 29 iniciativas de decreto presentadas por la Titular del Ejecutivo Estatal, para autorizar la desincorporación del patrimonio del Organismo Público Descentralizado denominado Instituto de Salud del Estado de México, de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Ixtlahuaca (1 inmueble), Tultitlán (1 inmueble), Atizapán de Zaragoza (1 inmueble), Tlalnepantla de Baz (1 inmueble), Tlalnepantla de Baz (1 inmueble), Tlalnepantla de Baz (1 inmueble), Isidro Fabela (1 inmueble) y Chiautla (1 inmueble), para que sean donados a </w:t>
      </w:r>
      <w:r w:rsidRPr="00F86CE6">
        <w:rPr>
          <w:rFonts w:ascii="Times New Roman" w:eastAsia="Times New Roman" w:hAnsi="Times New Roman" w:cs="Times New Roman"/>
          <w:sz w:val="24"/>
          <w:szCs w:val="24"/>
          <w:lang w:eastAsia="es-MX"/>
        </w:rPr>
        <w:lastRenderedPageBreak/>
        <w:t>título gratuito a favor del Organismo Público Descentralizado denominado Servicios de Salud del Instituto Mexicano del Seguro Social para el Bienestar (IMSS-BIENESTAR).</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Las iniciativas se describen en el orden del día de la sesión y en el decreto del Período Extraordinario.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Cedo la palabra a la diputada Angélica Pérez Cerón, para desahogar el punto correspondiente.</w:t>
      </w:r>
    </w:p>
    <w:p w:rsidR="003C3A85" w:rsidRPr="00F86CE6" w:rsidRDefault="003C3A85" w:rsidP="00F86CE6">
      <w:pPr>
        <w:spacing w:after="0" w:line="240" w:lineRule="auto"/>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DIP. ANGÉLICA PÉREZ CERÓN. Gracias Presidente, con su permiso.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 xml:space="preserve">Muy buenas tardes a todos, a todas los presentes diputadas, diputados, </w:t>
      </w:r>
      <w:proofErr w:type="spellStart"/>
      <w:r w:rsidRPr="00F86CE6">
        <w:rPr>
          <w:rFonts w:ascii="Times New Roman" w:eastAsia="Times New Roman" w:hAnsi="Times New Roman" w:cs="Times New Roman"/>
          <w:sz w:val="24"/>
          <w:szCs w:val="24"/>
          <w:lang w:eastAsia="es-MX"/>
        </w:rPr>
        <w:t>diputade</w:t>
      </w:r>
      <w:proofErr w:type="spellEnd"/>
      <w:r w:rsidRPr="00F86CE6">
        <w:rPr>
          <w:rFonts w:ascii="Times New Roman" w:eastAsia="Times New Roman" w:hAnsi="Times New Roman" w:cs="Times New Roman"/>
          <w:sz w:val="24"/>
          <w:szCs w:val="24"/>
          <w:lang w:eastAsia="es-MX"/>
        </w:rPr>
        <w:t xml:space="preserve"> y a los medios de comunicación que nos acompañan y a la ciudadanía que sigue este acto a través de las redes sociales.</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Antes de comenzar, quiero agradecer a cada uno de ustedes por su presencia y por la atención que brindan a los temas que hoy compartimos, porque no olvidemos que nuestro trabajo, además de legislar, es servir a quienes confían en nosotros y asimismo, gestionar los recursos públicos con transparencia y con corazón, sobre todo honrar esa gran responsabilidad de representar a nuestro pueblo.</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eastAsia="Times New Roman" w:hAnsi="Times New Roman" w:cs="Times New Roman"/>
          <w:sz w:val="24"/>
          <w:szCs w:val="24"/>
          <w:lang w:eastAsia="es-MX"/>
        </w:rPr>
        <w:t>Me siento muy orgullosa de presentarles el dictamen final que ha sido elaborado con dedicación por todos los integrantes de la Comisión de Patrimonio Estatal y Municipal, a la que tengo el honor de presidir, a través de este dictamen hemos dado un paso importante en la administración de los bienes que el pueblo nos confió, la desincorporación de varios inmuebles que como donaciones al IMSS-BIENESTAR, representan mucho más que bienes muebles, representan esperanza, salud y vida para muchas familias en el Estado de México.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eastAsia="Times New Roman" w:hAnsi="Times New Roman" w:cs="Times New Roman"/>
          <w:sz w:val="24"/>
          <w:szCs w:val="24"/>
          <w:lang w:eastAsia="es-MX"/>
        </w:rPr>
        <w:t>Esta decisión que hoy ratificamos, no sólo es un acto administrativo, es un acto de justicia social, porque estos bienes destinados a fortalecer el bienestar deben de estar en</w:t>
      </w:r>
      <w:r w:rsidRPr="00F86CE6">
        <w:rPr>
          <w:rFonts w:ascii="Times New Roman" w:hAnsi="Times New Roman" w:cs="Times New Roman"/>
          <w:sz w:val="24"/>
          <w:szCs w:val="24"/>
        </w:rPr>
        <w:t xml:space="preserve"> las manos que los cuidan y utilizan para construir un mejor futuro y no en la diferencia y en la pasividad, en cada uno de estos inmuebles hay historias de lucha, de esfuerzo, de madres, de padres que trabajan día a día por ofrecer un futuro mejor.</w:t>
      </w:r>
    </w:p>
    <w:p w:rsidR="003C3A85" w:rsidRPr="00F86CE6" w:rsidRDefault="003C3A85" w:rsidP="00F86CE6">
      <w:pPr>
        <w:spacing w:after="0" w:line="240" w:lineRule="auto"/>
        <w:ind w:firstLine="709"/>
        <w:jc w:val="both"/>
        <w:rPr>
          <w:rFonts w:ascii="Times New Roman" w:eastAsia="Times New Roman" w:hAnsi="Times New Roman" w:cs="Times New Roman"/>
          <w:sz w:val="24"/>
          <w:szCs w:val="24"/>
          <w:lang w:eastAsia="es-MX"/>
        </w:rPr>
      </w:pPr>
      <w:r w:rsidRPr="00F86CE6">
        <w:rPr>
          <w:rFonts w:ascii="Times New Roman" w:hAnsi="Times New Roman" w:cs="Times New Roman"/>
          <w:sz w:val="24"/>
          <w:szCs w:val="24"/>
        </w:rPr>
        <w:t>Quiero también dirigirme con profundo respeto y admiración a nuestra Gobernadora del Estado, Delfina Gómez Álvarez, mujer de trabajo incansable que desde el liderazgo ha puesto en los primeros lugares a las personas, a las familias y a las comunidades, su visión de un Estado que invierte en salud, en educación y en bienestar social, fortalece nuestro compromiso y nos impulsa a seguir luchando por una región más justa y solidaria; asimismo, el agradecimiento a nuestra Presidenta de la República, la Doctora Claudia Sheinbaum Pardo por impulsar y fortalecer el esquema de salud porque vamos paso a paso con firmeza en la reconstrucción de la paz social.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Estoy a su disposición y con la certeza, que con unidad y compromiso construiremos un mejor Estado de México y un mejor país.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Dictamen formulado a 29 iniciativas de decreto por el que se autoriza la desincorporación del patrimonio del Organismo Público Descentralizado denominado Instituto de Salud del Estado de México de diversos inmuebles ubicados en distintos municipios de la entidad para que sean donados a título gratuito a favor del Organismo Público Descentralizado denominado Servicios de Salud del Instituto Mexicano del Seguro Social para el Bienestar IMSS-BIENESTAR, presentadas por la Titular del Ejecutivo Estatal.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HONORABLE ASAMBLEA: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La Presidencia de la Diputación Permanente de la LXII Legislatura, remitió a la Comisión Legislativa de Patrimonio Estatal y Municipal, para su estudio y dictamen, 29 iniciativas de decreto, presentadas por la Titular del Ejecutivo Estatal para autorizar la desincorporación del patrimonio del organismo público descentralizado denominado Instituto de Salud del Estado de México en diversos inmuebles ubicados en distintos municipios, para que sean donados a título gratuito a favor del organismo público descentralizado denominado Servicios de Salud del Instituto Mexicano del Seguro Social para el Bienestar IMSS-BIENESTAR, para la atención integral </w:t>
      </w:r>
      <w:r w:rsidRPr="00F86CE6">
        <w:rPr>
          <w:rFonts w:ascii="Times New Roman" w:hAnsi="Times New Roman" w:cs="Times New Roman"/>
          <w:sz w:val="24"/>
          <w:szCs w:val="24"/>
        </w:rPr>
        <w:lastRenderedPageBreak/>
        <w:t>gratuita médica y hospitalaria con medicamentos y demás insumos asociados a las personas sin afiliación a las instituciones de Seguridad Social en el Estado de México.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En atención a la técnica legislativa y con apego al principio de economía procesal, apreciando que existe identidad de materia en las iniciativas y que participan de motivación, justificaciones y propósitos similares, quienes integramos la comisión legislativa, determinamos conformar un dictamen, precisando que en él se contienen los antecedentes, las consideraciones y los resolutivos del estudio realizado en 29 proyectos de decreto y las disposiciones normativas aplicables a cada una de las propuestas, desarrolló el estudio de las 29 iniciativas y discutidos satisfactoriamente en la comisión legislativa, nos permitimos con fundamento en lo dispuesto en los artículos 68, 70 y 82 de la Ley Orgánica del Poder Legislativo, en relación con lo señalado a los artículos 13 A, 70, 73, 75, 78, 79 y 80 del Reglamento del Poder Legislativo, emitir el siguiente:</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DICTAMEN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ANTECEDENTES Y CONCLUSIÓN DEL ESTUDIO.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En la sesión de la Diputación Permanente de la LXII Legislatura realizada el 13 de agosto del 2025, fueron sometidos a consideración de la Soberanía Popular 29 iniciativas de decreto, presentadas por la Titular del Ejecutivo Estatal, en ejercicio de las facultades que le confieren los artículos 51 fracción I y 77 fracción V de la Constitución Política del Estado Libre y Soberano de México y 5 fracción VI de la Ley de Bienes del Estado de México.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Las iniciativas tienen como propósito autorizar la desincorporación del patrimonio del organismo público descentralizado denominado Instituto de Salud del Estado de México de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Ixtlahuaca (1 inmueble), Tultitlán (1 inmueble), Atizapán de Zaragoza (1 inmueble), Tlalnepantla de Baz (1 inmueble), Tlalnepantla de Baz (1 inmueble), Tlalnepantla de Baz (1 inmueble), Isidro Fabela (1 inmueble), y Chiautla (1 inmueble),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es oportuno mencionar que en cada una de las iniciativas de decreto se describe con detalle la superficie, la ubicación y las medidas y colindancias de los inmuebles; asimismo, se dispone que las donaciones de los predios estarán condicionadas que no se cambie su uso y destino.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En el marco del estudio de las iniciativas y con respecto al principio de la división de poderes, concurrieron a reunión de trabajo de la comisión legislativa las personas servidoras públicas siguientes: la Subdirectora de Servicios Generales y Control Patrimonial del Instituto de Salud del Estado de México, el Jefe del Departamento de Bienes Inmuebles del Instituto de Salud del Estado de México y el Encargado del Despacho de la Dirección General de Legislación y del Periódico Oficial Gaceta del Gobierno, quienes aportaron información adicional y de viva voz descartaron aspectos relevantes sobre el contenido y efecto de las iniciativas, fortaleciendo el estudio de este órgano de la Legislatura.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Como resultado de las iniciativas advertimos que las propuestas implican un propósito social, particularmente en materia de salud y de bienestar social, que impactará en apoyo a la población del Estado de México, específicamente a los habitantes de los municipios en los que se ubican los diversos inmuebles.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lastRenderedPageBreak/>
        <w:t>Buscan también atender a la población en el Estado que, exige el mayor esfuerzo de coordinación entre los órdenes del gobierno para aumentar la cobertura y la calidad de los servicios de salud, la aprobación de las iniciativas permitirá cimentar las bases para favorecer el acceso universal a los servicios de salud de los mexiquenses.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Como resultado de los trabajos de estudio, coincidimos en la procedencia de los 29 proyectos de decreto y autorizar la desincorporación del patrimonio del organismo público descentralizado denominado Instituto de Salud del Estado de México, de los inmuebles ubicados en los municipios correspondientes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RESOLUTIVOS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PRIMERO. Se aprueban en lo conducente conforme a los proyectos de decreto que, han sido integrados 29 iniciativas de decreto, presentadas por la Titular del Ejecutivo Estatal para autorizar la desincorporación del patrimonio del organismo público descentralizado denominado, Instituto de Salud del Estado de México,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Ixtlahuaca (1 inmueble), Tultitlán (1 inmueble), Atizapán de Zaragoza (1 inmueble), Tlalnepantla de Baz (1 inmueble), Tlalnepantla de Baz (1 inmueble), Tlalnepantla de Baz (1 inmueble), Isidro Fabela (1 inmueble) y Chiautla (1 inmueble), para que sean donados a título gratuito a favor del Organismo Público descentralizado denominado Servicios de Salud, 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SEGUNDO. Se adjuntan los 29 proyectos de Decretos correspondientes a cada una de las iniciativas que se dictaminan.</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TERCERO. En cumplimiento del procedimiento legislativo ordinario, previa discusión y aprobación por la Legislatura de cada uno de los decretos.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Remítase a la Titular del Ejecutivo Estatal, para los efectos necesarios.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Dado en el Palacio del Poder Legislativo, en la ciudad de Toluca de Lerdo, capital del Estado de México, a los veintidós días del mes agosto del dos mil veinticinco.</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Comisión Legislativa de Patrimonio Estatal y Municipal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 xml:space="preserve">Es </w:t>
      </w:r>
      <w:proofErr w:type="spellStart"/>
      <w:r w:rsidRPr="00F86CE6">
        <w:rPr>
          <w:rFonts w:ascii="Times New Roman" w:hAnsi="Times New Roman" w:cs="Times New Roman"/>
          <w:sz w:val="24"/>
          <w:szCs w:val="24"/>
        </w:rPr>
        <w:t>cuanto</w:t>
      </w:r>
      <w:proofErr w:type="spellEnd"/>
      <w:r w:rsidRPr="00F86CE6">
        <w:rPr>
          <w:rFonts w:ascii="Times New Roman" w:hAnsi="Times New Roman" w:cs="Times New Roman"/>
          <w:sz w:val="24"/>
          <w:szCs w:val="24"/>
        </w:rPr>
        <w:t>. Pido, por favor, Presidente, se inserte íntegros los 29 proyectos de decreto en la Versión de la Sesión, en la Gaceta Parlamentaria y en el Diario de los Debates.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Es cuanto Presidente, muchísimas gracias a todos.</w:t>
      </w:r>
    </w:p>
    <w:p w:rsidR="003C3A85" w:rsidRPr="00F86CE6" w:rsidRDefault="003C3A85" w:rsidP="00F86CE6">
      <w:pPr>
        <w:spacing w:after="0" w:line="240" w:lineRule="auto"/>
        <w:jc w:val="both"/>
        <w:rPr>
          <w:rFonts w:ascii="Times New Roman" w:hAnsi="Times New Roman" w:cs="Times New Roman"/>
          <w:sz w:val="24"/>
          <w:szCs w:val="24"/>
        </w:rPr>
      </w:pP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(Se inserta documento)</w:t>
      </w:r>
    </w:p>
    <w:p w:rsidR="003C3A85" w:rsidRPr="00F86CE6" w:rsidRDefault="003C3A85" w:rsidP="00F86CE6">
      <w:pPr>
        <w:spacing w:after="0" w:line="240" w:lineRule="auto"/>
        <w:jc w:val="center"/>
        <w:rPr>
          <w:rFonts w:ascii="Times New Roman"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DICTAMEN FORMULADO A VEINTINUEVE </w:t>
      </w:r>
      <w:r w:rsidRPr="00F86CE6">
        <w:rPr>
          <w:rFonts w:ascii="Times New Roman" w:eastAsia="Calibri" w:hAnsi="Times New Roman" w:cs="Times New Roman"/>
          <w:b/>
          <w:sz w:val="24"/>
          <w:szCs w:val="24"/>
          <w:lang w:val="es-ES"/>
        </w:rPr>
        <w:t xml:space="preserve">INICIATIVAS DE DECRETO POR EL QUE SE AUTORIZA LA DESINCORPORACIÓN DEL PATRIMONIO DEL ORGANISMO PÚBLICO DESCENTRALIZADO DENOMINADO INSTITUTO DE SALUD DEL ESTADO DE MÉXICO DE DIVERSOS INMUEBLES, UBICADOS EN </w:t>
      </w:r>
      <w:r w:rsidRPr="00F86CE6">
        <w:rPr>
          <w:rFonts w:ascii="Times New Roman" w:eastAsia="Calibri" w:hAnsi="Times New Roman" w:cs="Times New Roman"/>
          <w:b/>
          <w:sz w:val="24"/>
          <w:szCs w:val="24"/>
          <w:lang w:val="es-ES"/>
        </w:rPr>
        <w:lastRenderedPageBreak/>
        <w:t xml:space="preserve">DISTINTOS MUNICIPIOS DE LA ENTIDAD, </w:t>
      </w:r>
      <w:r w:rsidRPr="00F86CE6">
        <w:rPr>
          <w:rFonts w:ascii="Times New Roman" w:eastAsia="Calibri" w:hAnsi="Times New Roman" w:cs="Times New Roman"/>
          <w:b/>
          <w:sz w:val="24"/>
          <w:szCs w:val="24"/>
        </w:rPr>
        <w:t>PARA QUE SEAN DONADOS A TÍTULO GRATUITO, A FAVOR DEL ORGANISMO PÚBLICO DESCENTRALIZADO DENOMINADO SERVICIOS DE SALUD DEL INSTITUTO MEXICANO DEL SEGURO SOCIAL PARA EL BIENESTAR (IMSS-BIENESTAR)</w:t>
      </w:r>
      <w:r w:rsidRPr="00F86CE6">
        <w:rPr>
          <w:rFonts w:ascii="Times New Roman" w:eastAsia="Calibri" w:hAnsi="Times New Roman" w:cs="Times New Roman"/>
          <w:b/>
          <w:sz w:val="24"/>
          <w:szCs w:val="24"/>
          <w:lang w:val="es-ES"/>
        </w:rPr>
        <w:t xml:space="preserve">; </w:t>
      </w:r>
      <w:r w:rsidRPr="00F86CE6">
        <w:rPr>
          <w:rFonts w:ascii="Times New Roman" w:eastAsia="Calibri" w:hAnsi="Times New Roman" w:cs="Times New Roman"/>
          <w:b/>
          <w:bCs/>
          <w:sz w:val="24"/>
          <w:szCs w:val="24"/>
          <w:lang w:val="es-ES"/>
        </w:rPr>
        <w:t>PRESENTADAS POR LA TITULAR DEL EJECUTIVO ESTATAL</w:t>
      </w:r>
      <w:r w:rsidRPr="00F86CE6">
        <w:rPr>
          <w:rFonts w:ascii="Times New Roman" w:eastAsia="Calibri" w:hAnsi="Times New Roman" w:cs="Times New Roman"/>
          <w:b/>
          <w:sz w:val="24"/>
          <w:szCs w:val="24"/>
        </w:rPr>
        <w:t>.</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HONORABLE ASAMBLEA:</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F86CE6">
        <w:rPr>
          <w:rFonts w:ascii="Times New Roman" w:eastAsia="Calibri" w:hAnsi="Times New Roman" w:cs="Times New Roman"/>
          <w:sz w:val="24"/>
          <w:szCs w:val="24"/>
          <w:lang w:val="es-ES"/>
        </w:rPr>
        <w:t>, para su</w:t>
      </w:r>
      <w:r w:rsidRPr="00F86CE6">
        <w:rPr>
          <w:rFonts w:ascii="Times New Roman" w:eastAsia="Calibri" w:hAnsi="Times New Roman" w:cs="Times New Roman"/>
          <w:sz w:val="24"/>
          <w:szCs w:val="24"/>
        </w:rPr>
        <w:t xml:space="preserve"> estudio y dictamen, veintinueve iniciativas de decreto presentadas por la Titular del Ejecutivo Estatal, para autorizar la desincorporación del patrimonio del Organismo Público Descentralizado denominado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atención a la técnica legislativa y con apego al Principio de Economía Procesal, apreciando que existe identidad de materia en las iniciativas y que participan de motivación, justificaciones y propósitos similares, quienes integramos la Comisión Legislativa determinamos conformar un Dictamen, precisando que en él se contienen los antecedentes, las consideraciones y los resolutivos del estudio realizado en veintinueve proyectos de Decreto, y las disposiciones normativas aplicables a cada una de las propuestas.</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Desarrollado el estudio de las veintinueve iniciativas y discutido satisfactoriamente en la Comisión Legislativa, nos permitimos, con fundamento en lo dispuesto en los artículos 68, 70 y 82 de la Ley Orgánica del Poder Legislativo, en relación con lo señalado en los artículos 13 A, 70, 73, 75, 78, 79 y 80 del Reglamento del Poder Legislativo, emitir el siguiente:</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DICTAMEN</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ANTECEDENTES Y CONCLUSIÓN DEL ESTUDIO.</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En Sesión de la Diputación Permanente de la “LXII” Legislatura, realizada el trece de agosto de dos mil veinticinco, fueron sometidas a la consideración de la Soberanía Popular, veintinueve iniciativas de Decreto, presentadas por la Titular del Ejecutivo Estatal, en ejercicio de las facultades que le confieren los artículos 51 fracción I y 77 fracción V de la Constitución Política del Estado Libre y Soberano de México, y 5 fracción VI de la Ley de Bienes del Estado de México.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Las iniciativas tienen como propósito autorizar la desincorporación del patrimonio del Organismo Público Descentralizado denominado Instituto de Salud del Estado de México, de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w:t>
      </w:r>
      <w:r w:rsidRPr="00F86CE6">
        <w:rPr>
          <w:rFonts w:ascii="Times New Roman" w:eastAsia="Calibri" w:hAnsi="Times New Roman" w:cs="Times New Roman"/>
          <w:sz w:val="24"/>
          <w:szCs w:val="24"/>
        </w:rPr>
        <w:lastRenderedPageBreak/>
        <w:t>Ixtlahuaca (1 inmueble), Tultitlán (1 inmueble), Atizapán de Zaragoza (1 inmueble), Tlalnepantla de Baz (1 inmueble), Tlalnepantla de Baz (1 inmueble), Tlalnepantla de Baz (1 inmueble), Isidro Fabela (1 inmueble) y Chiautla (1 inmueble),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 oportuno mencionar que en cada una de las iniciativas de Decreto se describe, con detalle, la superficie, la ubicación y las medidas y colindancias de los inmuebles.  Asimismo, se dispone que las donaciones de los predios estarán condicionadas a que no se cambie su uso y destino.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el marco del estudio de las iniciativas y con respeto al Principio de la División de Poderes, concurrieron a reunión de trabajo de la Comisión Legislativa, las personas servidoras públicas siguientes: la Subdirectora de Servicios Generales y Control Patrimonial del Instituto de Salud del Estado de México, el Jefe del Departamento de Bienes Inmuebles del Instituto de Salud del Estado de México, y el Encargado de Despacho de la Dirección General de Legislación y del Periódico Oficial "Gaceta del Gobierno", quienes aportaron información adicional y de viva voz destacaron aspectos relevantes sobre el contenido y efectos de las iniciativas, fortaleciendo el estudio de este órgano de la Legislatura.</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Como resultado del estudio de las iniciativas advertimos que las propuestas implican un propósito social, particularmente, en materia de salud y de bienestar social, que impactará en apoyo de la población del Estado de México, específicamente, de los habitantes de los municipios en los que se ubican los diversos inmuebles.</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Buscan también atender a la población en el Estado que exige el mayor esfuerzo de coordinación entre los órdenes de gobierno para aumentar la cobertura y calidad de los servicios de salud.  La aprobación de las iniciativas permitirá cimentar las bases para favorecer el acceso universal a los servicios de salud de los mexiquenses.</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Como resultado de los trabajos de estudio coincidimos en la procedencia de los veintinueve proyectos de Decreto y autorizar la desincorporación del patrimonio del Organismo Público Descentralizado denominado Instituto de Salud del Estado de México de los inmuebles ubicados en los municipios correspondientes,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CONSIDERACIONES.</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La “LXII” Legislatura es competente para conocer y resolver las veintinueve iniciativas de Decreto, de conformidad con lo previsto en el artículo 61 fracciones I y XXXVI de la Constitución Política del Estado Libre y Soberano de México, que la facultan a</w:t>
      </w:r>
      <w:r w:rsidRPr="00F86CE6">
        <w:rPr>
          <w:rFonts w:ascii="Times New Roman" w:eastAsia="Times New Roman" w:hAnsi="Times New Roman" w:cs="Times New Roman"/>
          <w:sz w:val="24"/>
          <w:szCs w:val="24"/>
          <w:lang w:val="es-ES" w:eastAsia="es-ES"/>
        </w:rPr>
        <w:t xml:space="preserve"> </w:t>
      </w:r>
      <w:r w:rsidRPr="00F86CE6">
        <w:rPr>
          <w:rFonts w:ascii="Times New Roman" w:eastAsia="Calibri" w:hAnsi="Times New Roman" w:cs="Times New Roman"/>
          <w:bCs/>
          <w:sz w:val="24"/>
          <w:szCs w:val="24"/>
          <w:lang w:val="es-ES"/>
        </w:rPr>
        <w:t>expedir leyes, decretos o acuerdos para el régimen interior del Estado, en todos los ramos de la administración del gobierno y a autorizar los actos jurídicos que impliquen la transmisión del dominio de los bienes inmuebles propiedad del Estado.</w:t>
      </w:r>
      <w:r w:rsidRPr="00F86CE6">
        <w:rPr>
          <w:rFonts w:ascii="Times New Roman" w:eastAsia="Calibri" w:hAnsi="Times New Roman" w:cs="Times New Roman"/>
          <w:bCs/>
          <w:sz w:val="24"/>
          <w:szCs w:val="24"/>
        </w:rPr>
        <w:t xml:space="preserve"> </w:t>
      </w:r>
    </w:p>
    <w:p w:rsidR="000951F5" w:rsidRPr="00F86CE6" w:rsidRDefault="000951F5" w:rsidP="00F86CE6">
      <w:pPr>
        <w:spacing w:after="0" w:line="240" w:lineRule="auto"/>
        <w:contextualSpacing/>
        <w:jc w:val="both"/>
        <w:rPr>
          <w:rFonts w:ascii="Times New Roman" w:eastAsia="Calibri" w:hAnsi="Times New Roman" w:cs="Times New Roman"/>
          <w:bCs/>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lastRenderedPageBreak/>
        <w:t>ANÁLISIS Y VALORACIÓN DE LOS ARGUMENTOS.</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Advertimos que las iniciativas atienden el artículo 1° de la Constitución Política de los Estados Unidos Mexicanos que establece que todas las personas gozan de los derechos humanos reconocidos en la misma y en los Tratados Internacionales de los que el Estado Mexicano sea parte, así como de las garantías para su protección, en congruencia con el artículo 4° que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Apreciamos que se apegan a lo preceptuado en el artículo 5 de la Constitución Política del Estado Libre y Soberano de México, que precisa que, en el Estado de México, se fomentará el cuidado de la salud de los habitantes, por lo que resulta primordial para nuestra entidad fortalecer y mejorar los servicios de salud.</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Resaltamos, como se hace en cada una de las propuestas que la Ley General de Salud, regula el Sistema de Salud para el Bienestar, contando con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w:t>
      </w:r>
      <w:bookmarkStart w:id="69" w:name="_Hlk205893990"/>
      <w:bookmarkStart w:id="70" w:name="_Hlk205893991"/>
      <w:r w:rsidRPr="00F86CE6">
        <w:rPr>
          <w:rFonts w:ascii="Times New Roman" w:eastAsia="Calibri" w:hAnsi="Times New Roman" w:cs="Times New Roman"/>
          <w:sz w:val="24"/>
          <w:szCs w:val="24"/>
          <w:lang w:val="es-ES"/>
        </w:rPr>
        <w:t xml:space="preserv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Las iniciativas son concordantes con 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De igual forma, responden al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 xml:space="preserve">Son congruentes y atienden el Primer Convenio Modificatorio al Convenio de Coordinación que establece la forma de colaboración en materia de personal, infraestructura, equipamiento, medicamentos y demás insumos asociados para la prestación gratuita de servicios de salud, suscrito </w:t>
      </w:r>
      <w:r w:rsidRPr="00F86CE6">
        <w:rPr>
          <w:rFonts w:ascii="Times New Roman" w:eastAsia="Calibri" w:hAnsi="Times New Roman" w:cs="Times New Roman"/>
          <w:sz w:val="24"/>
          <w:szCs w:val="24"/>
          <w:lang w:val="es-ES"/>
        </w:rPr>
        <w:lastRenderedPageBreak/>
        <w:t>el 18 de enero de 2024, en el que Gobierno del Estado de México se comprometió a suscribir los actos jurídicos correspondientes y a realizar los trámites necesarios a efecto de que los bienes inmuebles sean transferidos en propiedad o posesión al IMSS-Bienestar.</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Sobre todo, se encaminan al cumplimiento del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bookmarkEnd w:id="69"/>
      <w:bookmarkEnd w:id="70"/>
      <w:r w:rsidRPr="00F86CE6">
        <w:rPr>
          <w:rFonts w:ascii="Times New Roman" w:eastAsia="Calibri" w:hAnsi="Times New Roman" w:cs="Times New Roman"/>
          <w:sz w:val="24"/>
          <w:szCs w:val="24"/>
          <w:lang w:val="es-ES"/>
        </w:rPr>
        <w:t xml:space="preserve">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En este contexto, las iniciativas comprenden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Coincidimos en que,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 y las iniciativas forman parte de las acciones para dar respuesta a la población.</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 acuerdo con los argumentos expuestos es evidente que las iniciativas se presentan de acuerdo con el marco constitucional y la Ley General de Salud.  En tal sentido, se orientan por la Constitución Política de los Estados Unidos Mexicanos y la Constitución Política del Estado Libre y Soberano de México y buscan favorecer y garantizar el derecho a la protección a la salud que toda persona tiene y que debe de protegerse de manera universal con disponibilidad suficientes de servicios, bienes e instalaciones para las personas en condiciones de accesibilidad física, económica y sin discriminación.</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Forman parte de las acciones indispensables dentro del Sistema de Salud para el Bienestar, regulado en la Ley General de Salud, que creó al Organismo Público Descentralizado denominado Servicios de Salud del Instituto Mexicano del Seguro Social para el Bienestar (IMSS-BIENESTAR), que coordina, supervisa y ejecuta los servicios de salud para personas sin afiliación de algún régimen de seguridad social, para atenderles y poder mejorar su nivel de salud.</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Las propuestas cumplen con los convenios normados en la Ley General de Salud, por los cuales las Entidades Federativas asumen compromisos con el IMSS-BIENESTAR para hacer posible y facilitar la atención médica, gratuita y universal para todas las personas en el país y en el caso particular en 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Como se describe en las iniciativas, el Estado de México firmó el convenio correspondiente y convenios modificatorios como parte de los procedimientos para hacer realidad la aplicación de los servicios de salud, siendo necesario para ello, de manera puntual, la entrega a través de la donación, por parte del Gobierno de la Entidad de los inmuebles en donde se llevarán a cabo las importantes actividades de salud.</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Reconocemos que las iniciativas forman parte de las diversas acciones a cargo del Gobierno del Estado para atender los servicios de salud en nuestra Entidad, favoreciendo la utilización de predios propiedad del Instituto de Salud del Estado de México, para seguir fortaleciendo el Sistema de Salud y permitir la atención de la salud a las personas que tendrán acceso a los servicios, con la mayor inmediatez que la materia lo requiere.</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Como representantes populares tenemos la obligación de respaldar las propuestas de evidente beneficio social como es el caso que nos ocupa y proveer desde nuestras atribuciones lo necesario para contribuir con los servicios de salud en los municipios del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ANÁLISIS Y ESTUDIO TÉCNICO DEL TEXTO NORMATIVO.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En términos del estudio realizado, encontramos procedente autorizar al Organismo Público Descentralizado denominado Instituto de Salud del Estado de México, a donar a título gratuito los inmuebles a que hacen referencia los veintinueve proyectos de Decreto en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otra parte, la documentación y escrituras respectivas que integran cada expediente permiten corroborar la acreditación de la propiedad inscrita debidamente.</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Es oportuno mencionar que en las iniciativas existe constancia de la Coordinadora Nacional de Monumentos Históricos del INAH, de que los inmuebles objeto de las donaciones no son monumentos históricos, no colindan con uno de estos, ni se ubican en Zona de Monumentos Históricos.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Más aún, en cumplimiento de la normativa jurídica aplicable, se desprende de los dictámenes Técnicos para Donación, emitidos por el Departamento de Dictaminación Técnica de la Dirección General de Recursos Materiales, se resalta que se dictaminó que los inmuebles reúnen las condiciones necesarias para que sean donados a favor del Organismo Público Descentralizado denominado Servicios de Salud del Instituto Mexicano del Seguro Social para el Bienestar (IMSS-BIENESTAR).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También se demuestra en cada Iniciativa, que el Comité de Arrendamientos, Adquisiciones de Inmuebles y Enajenaciones de la Oficialía Mayor del Gobierno del Estado de México, en el </w:t>
      </w:r>
      <w:r w:rsidRPr="00F86CE6">
        <w:rPr>
          <w:rFonts w:ascii="Times New Roman" w:eastAsia="Calibri" w:hAnsi="Times New Roman" w:cs="Times New Roman"/>
          <w:sz w:val="24"/>
          <w:szCs w:val="24"/>
        </w:rPr>
        <w:lastRenderedPageBreak/>
        <w:t xml:space="preserve">desarrollo de distintas sesiones, dictaminó la viabilidad para dar seguimiento a los trámites de donación a título gratuito de los inmuebles.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sentido, resulta pertinente que las donaciones de los predios sean condicionadas a que no se cambien el uso y destino que generó su autorización; en caso contrario, revertirán a favor del patrimonio del Gobierno del Estado de México, de acuerdo con los proyectos de decreto.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Como se evidencia en el estudio de las iniciativas subyace un propósito social de gran trascendencia como lo es la salud y el bienestar de la población, por lo que, merecen el respaldo y la aprobación de la Soberanía Popular, representante de los intereses de la población, y, por lo tanto, comprometida con la atención de la salud y el bienestar social, objetivos que persiguen las iniciativas y que para su consecución inmediata requiere de la participación de la Legislatura.</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De conformidad con las razones expuestas, y analizados y valorados los argumentos; agotado el estudio técnico de los proyectos de Decreto; acreditado el beneficio social de las iniciativas de Decreto; y satisfechos los requisitos de fondo y forma, nos permitimos concluir con los siguientes: </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RESOLUTIVOS</w:t>
      </w: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b/>
          <w:sz w:val="24"/>
          <w:szCs w:val="24"/>
        </w:rPr>
        <w:t>PRIMERO.-</w:t>
      </w:r>
      <w:r w:rsidRPr="00F86CE6">
        <w:rPr>
          <w:rFonts w:ascii="Times New Roman" w:eastAsia="Calibri" w:hAnsi="Times New Roman" w:cs="Times New Roman"/>
          <w:sz w:val="24"/>
          <w:szCs w:val="24"/>
        </w:rPr>
        <w:t xml:space="preserve"> Se aprueban, en lo conducente, conforme a los proyectos de Decreto que han sido integrados, veintinueve Iniciativas de Decreto, presentadas por la Titular del Ejecutivo Estatal, para autorizar la desincorporación del patrimonio del Organismo Público Descentralizado denominado Instituto de Salud del Estado de México,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Ixtlahuaca (1 inmueble), Tultitlán (1 inmueble), Atizapán de Zaragoza (1 inmueble), Tlalnepantla de Baz (1 inmueble), Tlalnepantla de Baz (1 inmueble), Tlalnepantla de Baz (1 inmueble), Isidro Fabela (1 inmueble) y Chiautla (1 inmueble),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b/>
          <w:sz w:val="24"/>
          <w:szCs w:val="24"/>
        </w:rPr>
        <w:t>SEGUNDO.-</w:t>
      </w:r>
      <w:r w:rsidRPr="00F86CE6">
        <w:rPr>
          <w:rFonts w:ascii="Times New Roman" w:eastAsia="Calibri" w:hAnsi="Times New Roman" w:cs="Times New Roman"/>
          <w:sz w:val="24"/>
          <w:szCs w:val="24"/>
        </w:rPr>
        <w:t xml:space="preserve"> Se adjuntan los veintinueve proyectos de Decreto correspondientes a cada una de las iniciativas que se dictaminan.</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b/>
          <w:sz w:val="24"/>
          <w:szCs w:val="24"/>
        </w:rPr>
        <w:t>TERCERO.-</w:t>
      </w:r>
      <w:r w:rsidRPr="00F86CE6">
        <w:rPr>
          <w:rFonts w:ascii="Times New Roman" w:eastAsia="Calibri" w:hAnsi="Times New Roman" w:cs="Times New Roman"/>
          <w:sz w:val="24"/>
          <w:szCs w:val="24"/>
        </w:rPr>
        <w:t xml:space="preserve"> En cumplimiento del procedimiento legislativo ordinario, previa discusión y aprobación por la Legislatura, de cada uno de los decretos, remítanse a la Titular del Ejecutivo Estatal, para los efectos necesarios.</w:t>
      </w: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p>
    <w:p w:rsidR="000951F5" w:rsidRPr="00F86CE6" w:rsidRDefault="000951F5"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Dado en el Palacio del Poder Legislativo, en la ciudad de Toluca de Lerdo, capital del Estado de México, a los veintidós días del mes de agosto de dos mil veinticinco.</w:t>
      </w:r>
    </w:p>
    <w:p w:rsidR="00BD7582" w:rsidRPr="00F86CE6" w:rsidRDefault="00BD7582" w:rsidP="00F86CE6">
      <w:pPr>
        <w:spacing w:after="0" w:line="240" w:lineRule="auto"/>
        <w:contextualSpacing/>
        <w:jc w:val="center"/>
        <w:rPr>
          <w:rFonts w:ascii="Times New Roman" w:eastAsia="Calibri" w:hAnsi="Times New Roman" w:cs="Times New Roman"/>
          <w:b/>
          <w:sz w:val="24"/>
          <w:szCs w:val="24"/>
        </w:rPr>
      </w:pP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LISTA DE VOTACIÓN</w:t>
      </w:r>
    </w:p>
    <w:p w:rsidR="000951F5" w:rsidRPr="00F86CE6" w:rsidRDefault="000951F5" w:rsidP="00F86CE6">
      <w:pPr>
        <w:spacing w:after="0" w:line="240" w:lineRule="auto"/>
        <w:contextualSpacing/>
        <w:rPr>
          <w:rFonts w:ascii="Times New Roman" w:eastAsia="Calibri" w:hAnsi="Times New Roman" w:cs="Times New Roman"/>
          <w:b/>
          <w:sz w:val="24"/>
          <w:szCs w:val="24"/>
        </w:rPr>
      </w:pPr>
    </w:p>
    <w:p w:rsidR="000951F5" w:rsidRPr="00F86CE6" w:rsidRDefault="000951F5" w:rsidP="00F86CE6">
      <w:pPr>
        <w:spacing w:after="0" w:line="240" w:lineRule="auto"/>
        <w:contextualSpacing/>
        <w:rPr>
          <w:rFonts w:ascii="Times New Roman" w:eastAsia="Calibri" w:hAnsi="Times New Roman" w:cs="Times New Roman"/>
          <w:sz w:val="24"/>
          <w:szCs w:val="24"/>
        </w:rPr>
      </w:pPr>
      <w:r w:rsidRPr="00F86CE6">
        <w:rPr>
          <w:rFonts w:ascii="Times New Roman" w:eastAsia="Calibri" w:hAnsi="Times New Roman" w:cs="Times New Roman"/>
          <w:b/>
          <w:sz w:val="24"/>
          <w:szCs w:val="24"/>
        </w:rPr>
        <w:t xml:space="preserve">FECHA: </w:t>
      </w:r>
      <w:r w:rsidRPr="00F86CE6">
        <w:rPr>
          <w:rFonts w:ascii="Times New Roman" w:eastAsia="Calibri" w:hAnsi="Times New Roman" w:cs="Times New Roman"/>
          <w:sz w:val="24"/>
          <w:szCs w:val="24"/>
        </w:rPr>
        <w:t>22/AGOSTO/2025.</w:t>
      </w:r>
    </w:p>
    <w:p w:rsidR="000951F5" w:rsidRPr="00F86CE6" w:rsidRDefault="000951F5" w:rsidP="00F86CE6">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F86CE6">
        <w:rPr>
          <w:rFonts w:ascii="Times New Roman" w:eastAsia="Arial" w:hAnsi="Times New Roman" w:cs="Times New Roman"/>
          <w:b/>
          <w:bCs/>
          <w:sz w:val="24"/>
          <w:szCs w:val="24"/>
          <w:lang w:val="es-ES"/>
        </w:rPr>
        <w:t xml:space="preserve">ASUNTO: </w:t>
      </w:r>
      <w:r w:rsidRPr="00F86CE6">
        <w:rPr>
          <w:rFonts w:ascii="Times New Roman" w:eastAsia="Arial" w:hAnsi="Times New Roman" w:cs="Times New Roman"/>
          <w:bCs/>
          <w:sz w:val="24"/>
          <w:szCs w:val="24"/>
          <w:lang w:val="es-ES"/>
        </w:rPr>
        <w:t>DICTAMEN FORMULADO A VEINTINUEVE INICIATIVAS DE DECRETO POR EL QUE SE AUTORIZA LA DESINCORPORACIÓN DEL PATRIMONIO DEL ORGANISMO PÚBLICO DESCENTRALIZADO DENOMINADO INSTITUTO DE SALUD DEL ESTADO DE MÉXICO DE DIVERSOS INMUEBLES, UBICADOS EN DISTINTOS MUNICIPIOS DE LA ENTIDAD, PARA QUE SEAN DONADOS A TÍTULO GRATUITO, A FAVOR DEL ORGANISMO PÚBLICO DESCENTRALIZADO DENOMINADO SERVICIOS DE SALUD DEL INSTITUTO MEXICANO DEL SEGURO SOCIAL PARA EL BIENESTAR (IMSS-BIENESTAR); PRESENTADAS POR LA TITULAR DEL EJECUTIVO ESTATAL.</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COMISIÓN LEGISLATIVA DE</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PATRIMONIO ESTATAL Y MUNICIPAL </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2432"/>
        <w:gridCol w:w="2298"/>
        <w:gridCol w:w="2433"/>
      </w:tblGrid>
      <w:tr w:rsidR="000951F5" w:rsidRPr="00F86CE6" w:rsidTr="00097D57">
        <w:trPr>
          <w:trHeight w:val="20"/>
          <w:tblHeader/>
          <w:jc w:val="center"/>
        </w:trPr>
        <w:tc>
          <w:tcPr>
            <w:tcW w:w="2536" w:type="dxa"/>
            <w:vMerge w:val="restart"/>
            <w:shd w:val="clear" w:color="auto" w:fill="D9D9D9"/>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DIPUTADA(O)</w:t>
            </w:r>
          </w:p>
        </w:tc>
        <w:tc>
          <w:tcPr>
            <w:tcW w:w="7163" w:type="dxa"/>
            <w:gridSpan w:val="3"/>
            <w:shd w:val="clear" w:color="auto" w:fill="D9D9D9"/>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FIRMA</w:t>
            </w:r>
          </w:p>
        </w:tc>
      </w:tr>
      <w:tr w:rsidR="000951F5" w:rsidRPr="00F86CE6" w:rsidTr="00097D57">
        <w:trPr>
          <w:trHeight w:val="20"/>
          <w:tblHeader/>
          <w:jc w:val="center"/>
        </w:trPr>
        <w:tc>
          <w:tcPr>
            <w:tcW w:w="2536" w:type="dxa"/>
            <w:vMerge/>
            <w:shd w:val="clear" w:color="auto" w:fill="D9D9D9"/>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2" w:type="dxa"/>
            <w:shd w:val="clear" w:color="auto" w:fill="D9D9D9"/>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 FAVOR</w:t>
            </w:r>
          </w:p>
        </w:tc>
        <w:tc>
          <w:tcPr>
            <w:tcW w:w="2298" w:type="dxa"/>
            <w:shd w:val="clear" w:color="auto" w:fill="D9D9D9"/>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EN CONTRA</w:t>
            </w:r>
          </w:p>
        </w:tc>
        <w:tc>
          <w:tcPr>
            <w:tcW w:w="2433" w:type="dxa"/>
            <w:shd w:val="clear" w:color="auto" w:fill="D9D9D9"/>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ABSTENCIÓN</w:t>
            </w: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Presidenta</w:t>
            </w:r>
          </w:p>
          <w:p w:rsidR="000951F5" w:rsidRPr="00F86CE6" w:rsidRDefault="000951F5"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Angélica </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Pérez Cerón</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Secretario</w:t>
            </w:r>
          </w:p>
          <w:p w:rsidR="000951F5" w:rsidRPr="00F86CE6" w:rsidRDefault="000951F5"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Eduardo </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Zarzosa Sánchez</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rPr>
              <w:t>Prosecretaria</w:t>
            </w:r>
          </w:p>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Sara Alicia Ramírez de la O</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Carlos Antonio Martínez Zurita Trejo</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Vladimir Hernández Villegas</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 xml:space="preserve">Dip. Esteban </w:t>
            </w:r>
          </w:p>
          <w:p w:rsidR="000951F5" w:rsidRPr="00F86CE6" w:rsidRDefault="000951F5"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Juárez Hernández</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 xml:space="preserve">Dip. Susana </w:t>
            </w:r>
          </w:p>
          <w:p w:rsidR="000951F5" w:rsidRPr="00F86CE6" w:rsidRDefault="000951F5"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Estrada Rojas</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Gloria Vanessa Linares Zetina</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r w:rsidR="000951F5" w:rsidRPr="00F86CE6" w:rsidTr="00097D57">
        <w:trPr>
          <w:trHeight w:val="20"/>
          <w:jc w:val="center"/>
        </w:trPr>
        <w:tc>
          <w:tcPr>
            <w:tcW w:w="2536"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Emma Laura Alvarez Villavicencio</w:t>
            </w:r>
          </w:p>
        </w:tc>
        <w:tc>
          <w:tcPr>
            <w:tcW w:w="2432"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8"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c>
          <w:tcPr>
            <w:tcW w:w="2433" w:type="dxa"/>
            <w:shd w:val="clear" w:color="auto" w:fill="auto"/>
            <w:vAlign w:val="center"/>
          </w:tcPr>
          <w:p w:rsidR="000951F5" w:rsidRPr="00F86CE6" w:rsidRDefault="000951F5" w:rsidP="00F86CE6">
            <w:pPr>
              <w:spacing w:after="0" w:line="240" w:lineRule="auto"/>
              <w:contextualSpacing/>
              <w:jc w:val="center"/>
              <w:rPr>
                <w:rFonts w:ascii="Times New Roman" w:eastAsia="Calibri" w:hAnsi="Times New Roman" w:cs="Times New Roman"/>
                <w:b/>
                <w:sz w:val="24"/>
                <w:szCs w:val="24"/>
              </w:rPr>
            </w:pPr>
          </w:p>
        </w:tc>
      </w:tr>
    </w:tbl>
    <w:p w:rsidR="000951F5" w:rsidRPr="00F86CE6" w:rsidRDefault="000951F5"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DEL ESTADO DE MÉXICO </w:t>
      </w: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C8646B" w:rsidRPr="00F86CE6" w:rsidRDefault="00C8646B"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Centro de Salud "San Francisco Putla", identificado como lote 18, manzana 01, zona 01, en el poblado de San Francisco Putla, actualmente ubicado en calle Vicente Guerrero, sin número, en el Municipio </w:t>
      </w:r>
      <w:r w:rsidRPr="00F86CE6">
        <w:rPr>
          <w:rFonts w:ascii="Times New Roman" w:hAnsi="Times New Roman" w:cs="Times New Roman"/>
          <w:sz w:val="24"/>
          <w:szCs w:val="24"/>
          <w:lang w:val="es-ES" w:eastAsia="es-ES"/>
        </w:rPr>
        <w:lastRenderedPageBreak/>
        <w:t>de Tenango del Valle, Estado de México, con una superficie de 516.00 metros cuadrados, el cual tiene las medidas y colindancias siguientes:</w:t>
      </w: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20.73 metros, con lote 19 y calle Vicente Guerrero.</w:t>
      </w:r>
    </w:p>
    <w:p w:rsidR="00C8646B" w:rsidRPr="00F86CE6" w:rsidRDefault="00C8646B"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24.85 metros, con lote 19.</w:t>
      </w:r>
    </w:p>
    <w:p w:rsidR="00C8646B" w:rsidRPr="00F86CE6" w:rsidRDefault="00C8646B"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21.00 metros, con lote 17 y calle Vicente Guerrero.</w:t>
      </w:r>
    </w:p>
    <w:p w:rsidR="00C8646B" w:rsidRPr="00F86CE6" w:rsidRDefault="00C8646B"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24.62 metros, con calle Vicente Guerrero.</w:t>
      </w:r>
    </w:p>
    <w:p w:rsidR="00C8646B" w:rsidRPr="00F86CE6" w:rsidRDefault="00C8646B"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8646B" w:rsidRPr="00F86CE6" w:rsidRDefault="00C8646B"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C8646B" w:rsidRPr="00F86CE6" w:rsidRDefault="00C8646B"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C8646B" w:rsidRPr="00F86CE6" w:rsidRDefault="00C8646B"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C8646B" w:rsidRPr="00F86CE6" w:rsidRDefault="00C8646B"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C8646B" w:rsidRPr="00F86CE6" w:rsidRDefault="00C8646B"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C8646B" w:rsidRPr="00F86CE6" w:rsidRDefault="00C8646B" w:rsidP="00F86CE6">
      <w:pPr>
        <w:kinsoku w:val="0"/>
        <w:overflowPunct w:val="0"/>
        <w:spacing w:after="0" w:line="240" w:lineRule="auto"/>
        <w:textAlignment w:val="baseline"/>
        <w:rPr>
          <w:rFonts w:ascii="Times New Roman" w:hAnsi="Times New Roman" w:cs="Times New Roman"/>
          <w:sz w:val="24"/>
          <w:szCs w:val="24"/>
          <w:lang w:val="es-ES" w:eastAsia="es-ES"/>
        </w:rPr>
      </w:pPr>
    </w:p>
    <w:p w:rsidR="00C8646B" w:rsidRPr="00F86CE6" w:rsidRDefault="00C8646B"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C8646B" w:rsidRPr="00F86CE6" w:rsidRDefault="00C8646B" w:rsidP="00F86CE6">
      <w:pPr>
        <w:spacing w:after="0" w:line="240" w:lineRule="auto"/>
        <w:jc w:val="both"/>
        <w:rPr>
          <w:rFonts w:ascii="Times New Roman" w:hAnsi="Times New Roman" w:cs="Times New Roman"/>
          <w:sz w:val="24"/>
          <w:szCs w:val="24"/>
          <w:lang w:val="es-ES" w:eastAsia="es-ES"/>
        </w:rPr>
      </w:pPr>
    </w:p>
    <w:p w:rsidR="00C8646B" w:rsidRPr="00F86CE6" w:rsidRDefault="00C8646B"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C8646B" w:rsidRPr="00F86CE6" w:rsidRDefault="00C8646B" w:rsidP="00F86CE6">
      <w:pPr>
        <w:spacing w:after="0" w:line="240" w:lineRule="auto"/>
        <w:jc w:val="center"/>
        <w:rPr>
          <w:rFonts w:ascii="Times New Roman" w:hAnsi="Times New Roman" w:cs="Times New Roman"/>
          <w:b/>
          <w:sz w:val="24"/>
          <w:szCs w:val="24"/>
        </w:rPr>
      </w:pPr>
    </w:p>
    <w:p w:rsidR="00C8646B" w:rsidRPr="00F86CE6" w:rsidRDefault="00C8646B"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C8646B" w:rsidRPr="00F86CE6" w:rsidRDefault="00C8646B"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49071B" w:rsidRPr="00F86CE6" w:rsidRDefault="0049071B" w:rsidP="00F86CE6">
      <w:pPr>
        <w:spacing w:after="0" w:line="240" w:lineRule="auto"/>
        <w:jc w:val="center"/>
        <w:rPr>
          <w:rFonts w:ascii="Times New Roman" w:hAnsi="Times New Roman" w:cs="Times New Roman"/>
          <w:b/>
          <w:sz w:val="24"/>
          <w:szCs w:val="24"/>
        </w:rPr>
      </w:pPr>
    </w:p>
    <w:p w:rsidR="00C8646B" w:rsidRPr="00F86CE6" w:rsidRDefault="00C8646B"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C8646B" w:rsidRPr="00F86CE6" w:rsidRDefault="00C8646B"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C8646B" w:rsidRPr="00F86CE6" w:rsidTr="0049071B">
        <w:trPr>
          <w:jc w:val="center"/>
        </w:trPr>
        <w:tc>
          <w:tcPr>
            <w:tcW w:w="4700" w:type="dxa"/>
            <w:hideMark/>
          </w:tcPr>
          <w:p w:rsidR="00C8646B" w:rsidRPr="00F86CE6" w:rsidRDefault="00C8646B"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RUTH </w:t>
            </w:r>
          </w:p>
          <w:p w:rsidR="00C8646B" w:rsidRPr="00F86CE6" w:rsidRDefault="00C8646B"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SALINAS REYES</w:t>
            </w:r>
          </w:p>
        </w:tc>
        <w:tc>
          <w:tcPr>
            <w:tcW w:w="4705" w:type="dxa"/>
            <w:hideMark/>
          </w:tcPr>
          <w:p w:rsidR="00C8646B" w:rsidRPr="00F86CE6" w:rsidRDefault="00C8646B"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ARACELI </w:t>
            </w:r>
          </w:p>
          <w:p w:rsidR="00C8646B" w:rsidRPr="00F86CE6" w:rsidRDefault="00C8646B"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C8646B" w:rsidRPr="00F86CE6" w:rsidRDefault="00C8646B" w:rsidP="00F86CE6">
      <w:pPr>
        <w:spacing w:after="0" w:line="240" w:lineRule="auto"/>
        <w:contextualSpacing/>
        <w:rPr>
          <w:rFonts w:ascii="Times New Roman" w:eastAsia="Calibri" w:hAnsi="Times New Roman" w:cs="Times New Roman"/>
          <w:sz w:val="24"/>
          <w:szCs w:val="24"/>
        </w:rPr>
      </w:pP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Centro de Salud "San Miguel Balderas", identificado como lote 19, manzana 08, zona 01, en el poblado de </w:t>
      </w:r>
      <w:r w:rsidRPr="00F86CE6">
        <w:rPr>
          <w:rFonts w:ascii="Times New Roman" w:hAnsi="Times New Roman" w:cs="Times New Roman"/>
          <w:sz w:val="24"/>
          <w:szCs w:val="24"/>
          <w:lang w:val="es-ES" w:eastAsia="es-ES"/>
        </w:rPr>
        <w:lastRenderedPageBreak/>
        <w:t>San Miguel Balderas, actualmente ubicado en calle Miguel Alemán Oriente, sin número esquina calle Matamoros, en el Municipio de Tenango del Valle, Estado de México, con una superficie de 1,849.00 metros cuadrados, el cual tiene las siguientes medidas y colindancias:</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55.50 metros, con lote 21.</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36.60 metros, con lotes 18 y 22.</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44.70 metros, con calle Miguel Alemán.</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11.68 metros, con lote 20.</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14.05 metros, con lote 20.</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sz w:val="24"/>
          <w:szCs w:val="24"/>
          <w:lang w:val="es-ES" w:eastAsia="es-ES"/>
        </w:rPr>
        <w:tab/>
        <w:t>21.25 metros, con calle Matamoros.</w:t>
      </w:r>
    </w:p>
    <w:p w:rsidR="00915393" w:rsidRPr="00F86CE6" w:rsidRDefault="00915393" w:rsidP="00F86CE6">
      <w:pPr>
        <w:spacing w:after="0" w:line="240" w:lineRule="auto"/>
        <w:rPr>
          <w:rFonts w:ascii="Times New Roman" w:hAnsi="Times New Roman" w:cs="Times New Roman"/>
          <w:sz w:val="24"/>
          <w:szCs w:val="24"/>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915393" w:rsidRPr="00F86CE6" w:rsidRDefault="00915393" w:rsidP="00F86CE6">
      <w:pPr>
        <w:spacing w:after="0" w:line="240" w:lineRule="auto"/>
        <w:jc w:val="both"/>
        <w:rPr>
          <w:rFonts w:ascii="Times New Roman" w:hAnsi="Times New Roman" w:cs="Times New Roman"/>
          <w:sz w:val="24"/>
          <w:szCs w:val="24"/>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Dado en el Palacio del Poder Legislativo, en la ciudad de Toluca de Lerdo, Capital del Estado de México, a los dos días del mes de septiembre del dos mil veinticinco.</w:t>
      </w:r>
    </w:p>
    <w:p w:rsidR="0049071B" w:rsidRPr="00F86CE6" w:rsidRDefault="0049071B" w:rsidP="00F86CE6">
      <w:pPr>
        <w:spacing w:after="0" w:line="240" w:lineRule="auto"/>
        <w:jc w:val="center"/>
        <w:rPr>
          <w:rFonts w:ascii="Times New Roman" w:hAnsi="Times New Roman" w:cs="Times New Roman"/>
          <w:sz w:val="24"/>
          <w:szCs w:val="24"/>
          <w:lang w:val="es-ES" w:eastAsia="es-ES"/>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915393" w:rsidRPr="00F86CE6" w:rsidRDefault="00915393" w:rsidP="00F86CE6">
      <w:pPr>
        <w:spacing w:after="0" w:line="240" w:lineRule="auto"/>
        <w:jc w:val="center"/>
        <w:rPr>
          <w:rFonts w:ascii="Times New Roman" w:hAnsi="Times New Roman" w:cs="Times New Roman"/>
          <w:b/>
          <w:sz w:val="24"/>
          <w:szCs w:val="24"/>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915393" w:rsidRPr="00F86CE6" w:rsidTr="0049071B">
        <w:trPr>
          <w:jc w:val="center"/>
        </w:trPr>
        <w:tc>
          <w:tcPr>
            <w:tcW w:w="4700" w:type="dxa"/>
            <w:hideMark/>
          </w:tcPr>
          <w:p w:rsidR="00915393" w:rsidRPr="00F86CE6" w:rsidRDefault="00915393"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RUTH </w:t>
            </w:r>
          </w:p>
          <w:p w:rsidR="00915393" w:rsidRPr="00F86CE6" w:rsidRDefault="00915393"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SALINAS REYES</w:t>
            </w:r>
          </w:p>
        </w:tc>
        <w:tc>
          <w:tcPr>
            <w:tcW w:w="4705" w:type="dxa"/>
            <w:hideMark/>
          </w:tcPr>
          <w:p w:rsidR="00915393" w:rsidRPr="00F86CE6" w:rsidRDefault="00915393"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ARACELI </w:t>
            </w:r>
          </w:p>
          <w:p w:rsidR="00915393" w:rsidRPr="00F86CE6" w:rsidRDefault="00915393"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CASASOLA SALAZAR </w:t>
            </w:r>
          </w:p>
        </w:tc>
      </w:tr>
    </w:tbl>
    <w:p w:rsidR="00915393" w:rsidRPr="00F86CE6" w:rsidRDefault="00915393" w:rsidP="00F86CE6">
      <w:pPr>
        <w:spacing w:after="0" w:line="240" w:lineRule="auto"/>
        <w:jc w:val="both"/>
        <w:rPr>
          <w:rFonts w:ascii="Times New Roman" w:hAnsi="Times New Roman" w:cs="Times New Roman"/>
          <w:sz w:val="24"/>
          <w:szCs w:val="24"/>
          <w:lang w:val="es-ES" w:eastAsia="es-ES"/>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lastRenderedPageBreak/>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Hospital Municipal de Chiconcuac, identificado como lote 02, manzana 02, zona 02, en San Miguel Chiconcuac, actualmente ubicado en calle San Cristóbal, número 4, Colonia Ejidos de San Cristóbal, en el Municipio de Chiconcuac, Estado de México, con una superficie de 7,847.35 metros cuadrados, el cual tiene las medidas y colindancias siguientes:</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30.74 metros, con solar 1.</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251.77 metros, con área delimitada por PROCEDE.</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31.53 metros, con área delimitada por PROCEDE.</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252.30 metros, con área delimitada por PROCEDE.</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915393" w:rsidRPr="00F86CE6" w:rsidRDefault="00915393"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915393" w:rsidRPr="00F86CE6" w:rsidRDefault="00915393" w:rsidP="00F86CE6">
      <w:pPr>
        <w:kinsoku w:val="0"/>
        <w:overflowPunct w:val="0"/>
        <w:spacing w:after="0" w:line="240" w:lineRule="auto"/>
        <w:textAlignment w:val="baseline"/>
        <w:rPr>
          <w:rFonts w:ascii="Times New Roman" w:hAnsi="Times New Roman" w:cs="Times New Roman"/>
          <w:sz w:val="24"/>
          <w:szCs w:val="24"/>
          <w:lang w:val="es-ES" w:eastAsia="es-ES"/>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915393" w:rsidRPr="00F86CE6" w:rsidRDefault="00915393" w:rsidP="00F86CE6">
      <w:pPr>
        <w:spacing w:after="0" w:line="240" w:lineRule="auto"/>
        <w:rPr>
          <w:rFonts w:ascii="Times New Roman" w:hAnsi="Times New Roman" w:cs="Times New Roman"/>
          <w:sz w:val="24"/>
          <w:szCs w:val="24"/>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915393" w:rsidRPr="00F86CE6" w:rsidRDefault="00915393" w:rsidP="00F86CE6">
      <w:pPr>
        <w:spacing w:after="0" w:line="240" w:lineRule="auto"/>
        <w:jc w:val="both"/>
        <w:rPr>
          <w:rFonts w:ascii="Times New Roman" w:hAnsi="Times New Roman" w:cs="Times New Roman"/>
          <w:sz w:val="24"/>
          <w:szCs w:val="24"/>
          <w:lang w:val="es-ES" w:eastAsia="es-ES"/>
        </w:rPr>
      </w:pPr>
    </w:p>
    <w:p w:rsidR="00915393" w:rsidRPr="00F86CE6" w:rsidRDefault="00915393"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915393" w:rsidRPr="00F86CE6" w:rsidRDefault="00915393" w:rsidP="00F86CE6">
      <w:pPr>
        <w:spacing w:after="0" w:line="240" w:lineRule="auto"/>
        <w:jc w:val="center"/>
        <w:rPr>
          <w:rFonts w:ascii="Times New Roman" w:hAnsi="Times New Roman" w:cs="Times New Roman"/>
          <w:b/>
          <w:sz w:val="24"/>
          <w:szCs w:val="24"/>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915393" w:rsidRPr="00F86CE6" w:rsidRDefault="00915393" w:rsidP="00F86CE6">
      <w:pPr>
        <w:spacing w:after="0" w:line="240" w:lineRule="auto"/>
        <w:jc w:val="center"/>
        <w:rPr>
          <w:rFonts w:ascii="Times New Roman" w:hAnsi="Times New Roman" w:cs="Times New Roman"/>
          <w:b/>
          <w:sz w:val="24"/>
          <w:szCs w:val="24"/>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915393" w:rsidRPr="00F86CE6" w:rsidTr="0049071B">
        <w:trPr>
          <w:jc w:val="center"/>
        </w:trPr>
        <w:tc>
          <w:tcPr>
            <w:tcW w:w="4700" w:type="dxa"/>
            <w:hideMark/>
          </w:tcPr>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915393" w:rsidRPr="00F86CE6" w:rsidRDefault="00915393" w:rsidP="00F86CE6">
      <w:pPr>
        <w:spacing w:after="0" w:line="240" w:lineRule="auto"/>
        <w:jc w:val="center"/>
        <w:rPr>
          <w:rFonts w:ascii="Times New Roman" w:hAnsi="Times New Roman" w:cs="Times New Roman"/>
          <w:b/>
          <w:sz w:val="24"/>
          <w:szCs w:val="24"/>
        </w:rPr>
      </w:pPr>
    </w:p>
    <w:p w:rsidR="00C8646B" w:rsidRPr="00F86CE6" w:rsidRDefault="00C8646B" w:rsidP="00F86CE6">
      <w:pPr>
        <w:spacing w:after="0" w:line="240" w:lineRule="auto"/>
        <w:contextualSpacing/>
        <w:rPr>
          <w:rFonts w:ascii="Times New Roman" w:eastAsia="Calibri" w:hAnsi="Times New Roman" w:cs="Times New Roman"/>
          <w:sz w:val="24"/>
          <w:szCs w:val="24"/>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DECRETO NÚMERO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LA H. "LXII" LEGISLATURA</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DEL ESTADO DE MÉXICO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DECRETA:</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PRIMERO. </w:t>
      </w:r>
      <w:r w:rsidRPr="00F86CE6">
        <w:rPr>
          <w:rFonts w:ascii="Times New Roman" w:hAnsi="Times New Roman" w:cs="Times New Roman"/>
          <w:sz w:val="24"/>
          <w:szCs w:val="24"/>
          <w:lang w:eastAsia="es-ES"/>
        </w:rPr>
        <w:t>Se autoriza la desincorporación del patrimonio del organismo público descentralizado denominado Instituto de Salud del Estado de México, del inmueble Centro de Salud "Emiliano Zapata", identificado como lote 13, manzana 13, zona 04, en San Vicente Chicoloapan, actualmente ubicado en calle 10 de abril, sin número, Colonia Emiliano Zapata, en el Municipio de Chicoloapan, Estado de México, con una superficie de 1,124.00 metros cuadrados, el cual tiene las medidas y colindancias siguientes:</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NORESTE: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42.37 metros, con lote 12 privada y lote 14 y 37.</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SURESTE: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25.0 metros, con lote 38.</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SUROESTE: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39.47 metros, con lote 39 y 47.</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NOROESTE: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30.39 metros, con Calle Diez de Abril.</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b/>
          <w:bCs/>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SEGUNDO. </w:t>
      </w:r>
      <w:r w:rsidRPr="00F86CE6">
        <w:rPr>
          <w:rFonts w:ascii="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TERCERO. </w:t>
      </w:r>
      <w:r w:rsidRPr="00F86CE6">
        <w:rPr>
          <w:rFonts w:ascii="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T R A N S I T O R I O S</w:t>
      </w:r>
    </w:p>
    <w:p w:rsidR="00915393" w:rsidRPr="00F86CE6" w:rsidRDefault="00915393" w:rsidP="00F86CE6">
      <w:pPr>
        <w:kinsoku w:val="0"/>
        <w:overflowPunct w:val="0"/>
        <w:spacing w:after="0" w:line="240" w:lineRule="auto"/>
        <w:jc w:val="center"/>
        <w:textAlignment w:val="baseline"/>
        <w:rPr>
          <w:rFonts w:ascii="Times New Roman" w:hAnsi="Times New Roman" w:cs="Times New Roman"/>
          <w:b/>
          <w:bCs/>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PRIMERO. </w:t>
      </w:r>
      <w:r w:rsidRPr="00F86CE6">
        <w:rPr>
          <w:rFonts w:ascii="Times New Roman" w:hAnsi="Times New Roman" w:cs="Times New Roman"/>
          <w:sz w:val="24"/>
          <w:szCs w:val="24"/>
          <w:lang w:eastAsia="es-ES"/>
        </w:rPr>
        <w:t>Publíquese el presente Decreto en el Periódico Oficial "Gaceta del Gobierno".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SEGUNDO. </w:t>
      </w:r>
      <w:r w:rsidRPr="00F86CE6">
        <w:rPr>
          <w:rFonts w:ascii="Times New Roman" w:hAnsi="Times New Roman" w:cs="Times New Roman"/>
          <w:sz w:val="24"/>
          <w:szCs w:val="24"/>
          <w:lang w:eastAsia="es-ES"/>
        </w:rPr>
        <w:t>El presente Decreto entrará en vigor al día siguiente de su publicación en el Periódico Oficial “gaceta del Gobierno”.</w:t>
      </w:r>
    </w:p>
    <w:p w:rsidR="00915393" w:rsidRPr="00F86CE6" w:rsidRDefault="00915393" w:rsidP="00F86CE6">
      <w:pPr>
        <w:kinsoku w:val="0"/>
        <w:overflowPunct w:val="0"/>
        <w:spacing w:after="0" w:line="240" w:lineRule="auto"/>
        <w:jc w:val="both"/>
        <w:textAlignment w:val="baseline"/>
        <w:rPr>
          <w:rFonts w:ascii="Times New Roman" w:hAnsi="Times New Roman" w:cs="Times New Roman"/>
          <w:sz w:val="24"/>
          <w:szCs w:val="24"/>
          <w:lang w:eastAsia="es-ES"/>
        </w:rPr>
      </w:pPr>
    </w:p>
    <w:p w:rsidR="00915393" w:rsidRPr="00F86CE6" w:rsidRDefault="00915393" w:rsidP="00F86CE6">
      <w:pPr>
        <w:spacing w:after="0" w:line="240" w:lineRule="auto"/>
        <w:jc w:val="both"/>
        <w:rPr>
          <w:rFonts w:ascii="Times New Roman" w:hAnsi="Times New Roman" w:cs="Times New Roman"/>
          <w:sz w:val="24"/>
          <w:szCs w:val="24"/>
          <w:lang w:eastAsia="es-ES"/>
        </w:rPr>
      </w:pPr>
      <w:r w:rsidRPr="00F86CE6">
        <w:rPr>
          <w:rFonts w:ascii="Times New Roman" w:hAnsi="Times New Roman" w:cs="Times New Roman"/>
          <w:sz w:val="24"/>
          <w:szCs w:val="24"/>
          <w:lang w:eastAsia="es-ES"/>
        </w:rPr>
        <w:t>Lo tendrá entendido la Gobernadora del Estado, haciendo que se publique y se cumpla.</w:t>
      </w:r>
    </w:p>
    <w:p w:rsidR="00915393" w:rsidRPr="00F86CE6" w:rsidRDefault="00915393" w:rsidP="00F86CE6">
      <w:pPr>
        <w:spacing w:after="0" w:line="240" w:lineRule="auto"/>
        <w:jc w:val="both"/>
        <w:rPr>
          <w:rFonts w:ascii="Times New Roman" w:hAnsi="Times New Roman" w:cs="Times New Roman"/>
          <w:sz w:val="24"/>
          <w:szCs w:val="24"/>
          <w:lang w:eastAsia="es-ES"/>
        </w:rPr>
      </w:pPr>
    </w:p>
    <w:p w:rsidR="00915393" w:rsidRPr="00F86CE6" w:rsidRDefault="00915393" w:rsidP="00F86CE6">
      <w:pPr>
        <w:spacing w:after="0" w:line="240" w:lineRule="auto"/>
        <w:jc w:val="both"/>
        <w:rPr>
          <w:rFonts w:ascii="Times New Roman" w:hAnsi="Times New Roman" w:cs="Times New Roman"/>
          <w:sz w:val="24"/>
          <w:szCs w:val="24"/>
          <w:lang w:eastAsia="es-ES"/>
        </w:rPr>
      </w:pPr>
      <w:r w:rsidRPr="00F86CE6">
        <w:rPr>
          <w:rFonts w:ascii="Times New Roman" w:hAnsi="Times New Roman" w:cs="Times New Roman"/>
          <w:sz w:val="24"/>
          <w:szCs w:val="24"/>
          <w:lang w:eastAsia="es-ES"/>
        </w:rPr>
        <w:t xml:space="preserve">Dado en el Palacio del Poder Legislativo, en la ciudad de Toluca de Lerdo, Capital del Estado de México, a los dos días del mes de septiembre del dos mil veinticinco.  </w:t>
      </w:r>
    </w:p>
    <w:p w:rsidR="00915393" w:rsidRPr="00F86CE6" w:rsidRDefault="00915393" w:rsidP="00F86CE6">
      <w:pPr>
        <w:spacing w:after="0" w:line="240" w:lineRule="auto"/>
        <w:rPr>
          <w:rFonts w:ascii="Times New Roman" w:hAnsi="Times New Roman" w:cs="Times New Roman"/>
          <w:b/>
          <w:sz w:val="24"/>
          <w:szCs w:val="24"/>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9E2959" w:rsidRPr="00F86CE6" w:rsidRDefault="009E2959" w:rsidP="00F86CE6">
      <w:pPr>
        <w:spacing w:after="0" w:line="240" w:lineRule="auto"/>
        <w:jc w:val="center"/>
        <w:rPr>
          <w:rFonts w:ascii="Times New Roman" w:hAnsi="Times New Roman" w:cs="Times New Roman"/>
          <w:b/>
          <w:sz w:val="24"/>
          <w:szCs w:val="24"/>
        </w:rPr>
      </w:pP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915393" w:rsidRPr="00F86CE6" w:rsidRDefault="00915393"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915393" w:rsidRPr="00F86CE6" w:rsidTr="009E2959">
        <w:trPr>
          <w:jc w:val="center"/>
        </w:trPr>
        <w:tc>
          <w:tcPr>
            <w:tcW w:w="4700" w:type="dxa"/>
            <w:hideMark/>
          </w:tcPr>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915393" w:rsidRPr="00F86CE6" w:rsidRDefault="00915393"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915393" w:rsidRPr="00F86CE6" w:rsidRDefault="00915393" w:rsidP="00F86CE6">
      <w:pPr>
        <w:spacing w:after="0" w:line="240" w:lineRule="auto"/>
        <w:jc w:val="center"/>
        <w:rPr>
          <w:rFonts w:ascii="Times New Roman" w:hAnsi="Times New Roman" w:cs="Times New Roman"/>
          <w:b/>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10AE" w:rsidRPr="00F86CE6" w:rsidRDefault="00B310AE"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B310AE" w:rsidRPr="00F86CE6" w:rsidRDefault="00B310AE"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B310AE" w:rsidRPr="00F86CE6" w:rsidRDefault="00B310AE"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B310AE" w:rsidRPr="00F86CE6" w:rsidRDefault="00B310AE"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lastRenderedPageBreak/>
        <w:t>DECRETA:</w:t>
      </w:r>
    </w:p>
    <w:p w:rsidR="00B310AE" w:rsidRPr="00F86CE6" w:rsidRDefault="00B310AE"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Hospital Materno Infantil "Vicente Guerrero" Chimalhuacán, identificado como lote 6, manzana 46, ubicado en calle Emiliano Zapata esquina con Vialidad, actualmente calle </w:t>
      </w:r>
      <w:proofErr w:type="spellStart"/>
      <w:r w:rsidRPr="00F86CE6">
        <w:rPr>
          <w:rFonts w:ascii="Times New Roman" w:hAnsi="Times New Roman" w:cs="Times New Roman"/>
          <w:sz w:val="24"/>
          <w:szCs w:val="24"/>
          <w:lang w:val="es-ES" w:eastAsia="es-ES"/>
        </w:rPr>
        <w:t>Bugambilias</w:t>
      </w:r>
      <w:proofErr w:type="spellEnd"/>
      <w:r w:rsidRPr="00F86CE6">
        <w:rPr>
          <w:rFonts w:ascii="Times New Roman" w:hAnsi="Times New Roman" w:cs="Times New Roman"/>
          <w:sz w:val="24"/>
          <w:szCs w:val="24"/>
          <w:lang w:val="es-ES" w:eastAsia="es-ES"/>
        </w:rPr>
        <w:t>, Colonia Transportistas, en el Municipio de Chimalhuacán, Estado de México, con una superficie de 15,000.00 metros cuadrados, el cual tiene las medidas y colindancias siguientes:</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150.72 metros, con vialidad.</w:t>
      </w:r>
    </w:p>
    <w:p w:rsidR="00B310AE" w:rsidRPr="00F86CE6" w:rsidRDefault="00B310AE"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150.91 metros, con lotes 7 y 9.</w:t>
      </w:r>
    </w:p>
    <w:p w:rsidR="00B310AE" w:rsidRPr="00F86CE6" w:rsidRDefault="00B310AE"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101.34 metros, con calle Emiliano Zapata.</w:t>
      </w:r>
    </w:p>
    <w:p w:rsidR="00B310AE" w:rsidRPr="00F86CE6" w:rsidRDefault="00B310AE"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97.62 metros, con lote 13.</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B310AE" w:rsidRPr="00F86CE6" w:rsidRDefault="00B310AE"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B310AE" w:rsidRPr="00F86CE6" w:rsidRDefault="00B310AE" w:rsidP="00F86CE6">
      <w:pPr>
        <w:kinsoku w:val="0"/>
        <w:overflowPunct w:val="0"/>
        <w:spacing w:after="0" w:line="240" w:lineRule="auto"/>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10AE" w:rsidRPr="00F86CE6" w:rsidRDefault="00B310AE" w:rsidP="00F86CE6">
      <w:pPr>
        <w:spacing w:after="0" w:line="240" w:lineRule="auto"/>
        <w:jc w:val="both"/>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10AE" w:rsidRPr="00F86CE6" w:rsidTr="009E2959">
        <w:trPr>
          <w:jc w:val="center"/>
        </w:trPr>
        <w:tc>
          <w:tcPr>
            <w:tcW w:w="4700"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B310AE" w:rsidRPr="00F86CE6" w:rsidRDefault="00B310AE" w:rsidP="00F86CE6">
      <w:pPr>
        <w:spacing w:after="0" w:line="240" w:lineRule="auto"/>
        <w:jc w:val="center"/>
        <w:rPr>
          <w:rFonts w:ascii="Times New Roman" w:hAnsi="Times New Roman" w:cs="Times New Roman"/>
          <w:b/>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lastRenderedPageBreak/>
        <w:t>DEL ESTADO DE MÉXICO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identificado como Centro de Salud "Chiconautla 3000", ubicado en avenida </w:t>
      </w:r>
      <w:proofErr w:type="spellStart"/>
      <w:r w:rsidRPr="00F86CE6">
        <w:rPr>
          <w:rFonts w:ascii="Times New Roman" w:hAnsi="Times New Roman" w:cs="Times New Roman"/>
          <w:sz w:val="24"/>
          <w:szCs w:val="24"/>
          <w:lang w:val="es-ES" w:eastAsia="es-ES"/>
        </w:rPr>
        <w:t>Tonatl</w:t>
      </w:r>
      <w:proofErr w:type="spellEnd"/>
      <w:r w:rsidRPr="00F86CE6">
        <w:rPr>
          <w:rFonts w:ascii="Times New Roman" w:hAnsi="Times New Roman" w:cs="Times New Roman"/>
          <w:sz w:val="24"/>
          <w:szCs w:val="24"/>
          <w:lang w:val="es-ES" w:eastAsia="es-ES"/>
        </w:rPr>
        <w:t>, sin número, en el Municipio de Ecatepec de Morelos, Estado de México, con una superficie de 6,489.16 metros cuadrados, el cual tiene las medidas y colindancias siguientes:</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151.00 metros con calle sin nombre.</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dos tramos de 63.11 y 85.00 metros con propiedad privada.</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22.50 metros con propiedad privada.</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43.00 metros con propiedad privada.</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B310AE" w:rsidRPr="00F86CE6" w:rsidRDefault="00B310AE"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10AE" w:rsidRPr="00F86CE6" w:rsidRDefault="00B310AE" w:rsidP="00F86CE6">
      <w:pPr>
        <w:spacing w:after="0" w:line="240" w:lineRule="auto"/>
        <w:jc w:val="both"/>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10AE" w:rsidRPr="00F86CE6" w:rsidTr="009E2959">
        <w:trPr>
          <w:jc w:val="center"/>
        </w:trPr>
        <w:tc>
          <w:tcPr>
            <w:tcW w:w="4700"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B310AE" w:rsidRPr="00F86CE6" w:rsidRDefault="00B310AE" w:rsidP="00F86CE6">
      <w:pPr>
        <w:spacing w:after="0" w:line="240" w:lineRule="auto"/>
        <w:jc w:val="center"/>
        <w:rPr>
          <w:rFonts w:ascii="Times New Roman" w:hAnsi="Times New Roman" w:cs="Times New Roman"/>
          <w:b/>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DECRETO NÚMERO</w:t>
      </w: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LA H. "LXII" LEGISLATURA</w:t>
      </w: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lastRenderedPageBreak/>
        <w:t>DEL ESTADO DE MÉXICO</w:t>
      </w:r>
    </w:p>
    <w:p w:rsidR="00B310AE" w:rsidRPr="00F86CE6" w:rsidRDefault="00B310AE" w:rsidP="00F86CE6">
      <w:pPr>
        <w:keepLines/>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DECRETA:</w:t>
      </w:r>
    </w:p>
    <w:p w:rsidR="00B310AE" w:rsidRPr="00F86CE6" w:rsidRDefault="00B310AE" w:rsidP="00F86CE6">
      <w:pPr>
        <w:spacing w:after="0" w:line="240" w:lineRule="auto"/>
        <w:jc w:val="both"/>
        <w:rPr>
          <w:rFonts w:ascii="Times New Roman" w:hAnsi="Times New Roman" w:cs="Times New Roman"/>
          <w:sz w:val="24"/>
          <w:szCs w:val="24"/>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PRIMERO. </w:t>
      </w:r>
      <w:r w:rsidRPr="00F86CE6">
        <w:rPr>
          <w:rFonts w:ascii="Times New Roman" w:hAnsi="Times New Roman" w:cs="Times New Roman"/>
          <w:sz w:val="24"/>
          <w:szCs w:val="24"/>
          <w:lang w:val="es-ES"/>
        </w:rPr>
        <w:t>Se autoriza la desincorporación del patrimonio del organismo público descentralizado denominado Instituto de Salud del Estado de México, del inmueble Centro de Salud "Rincón Verde", identificado como lote 03, manzana 95, zona 03, en San Mateo Nopala, actualmente ubicado en calle Jacarandas, número 34, Colonia Rincón Verde, en el Municipio de Naucalpan de Juárez, Estado de México, con una superficie de 1,428.00 metros cuadrados, el cual tiene las medidas y colindancias siguientes:</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NORESTE: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44.75 y 07.55 metros con calle Nogal y lote cuatro.</w:t>
      </w: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38.50 metros con calle Jacarandas.</w:t>
      </w: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SUROESTE: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27.40 metros con lote cuatro.</w:t>
      </w: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NOROESTE: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20.80 y 22.40 metros con lotes dos y cuatro.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SEGUNDO. </w:t>
      </w:r>
      <w:r w:rsidRPr="00F86CE6">
        <w:rPr>
          <w:rFonts w:ascii="Times New Roman" w:hAnsi="Times New Roman" w:cs="Times New Roman"/>
          <w:sz w:val="24"/>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TERCERO. </w:t>
      </w:r>
      <w:r w:rsidRPr="00F86CE6">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Gobierno del Estado de México.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center"/>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T R A N S I T O R I O S</w:t>
      </w:r>
    </w:p>
    <w:p w:rsidR="00B310AE" w:rsidRPr="00F86CE6" w:rsidRDefault="00B310AE" w:rsidP="00F86CE6">
      <w:pPr>
        <w:spacing w:after="0" w:line="240" w:lineRule="auto"/>
        <w:jc w:val="center"/>
        <w:rPr>
          <w:rFonts w:ascii="Times New Roman" w:hAnsi="Times New Roman" w:cs="Times New Roman"/>
          <w:b/>
          <w:bCs/>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PRIMERO. </w:t>
      </w:r>
      <w:r w:rsidRPr="00F86CE6">
        <w:rPr>
          <w:rFonts w:ascii="Times New Roman" w:hAnsi="Times New Roman" w:cs="Times New Roman"/>
          <w:sz w:val="24"/>
          <w:szCs w:val="24"/>
          <w:lang w:val="es-ES"/>
        </w:rPr>
        <w:t>Publíquese el presente Decreto en el Periódico Oficial "Gaceta del Gobierno".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SEGUNDO. </w:t>
      </w:r>
      <w:r w:rsidRPr="00F86CE6">
        <w:rPr>
          <w:rFonts w:ascii="Times New Roman" w:hAnsi="Times New Roman" w:cs="Times New Roman"/>
          <w:sz w:val="24"/>
          <w:szCs w:val="24"/>
          <w:lang w:val="es-ES"/>
        </w:rPr>
        <w:t>El presente Decreto entrará en vigor al día siguiente de su publicación en el Periódico Oficial "Gaceta del Gobierno".</w:t>
      </w:r>
    </w:p>
    <w:p w:rsidR="00B310AE" w:rsidRPr="00F86CE6" w:rsidRDefault="00B310AE" w:rsidP="00F86CE6">
      <w:pPr>
        <w:spacing w:after="0" w:line="240" w:lineRule="auto"/>
        <w:jc w:val="both"/>
        <w:rPr>
          <w:rFonts w:ascii="Times New Roman" w:hAnsi="Times New Roman" w:cs="Times New Roman"/>
          <w:sz w:val="24"/>
          <w:szCs w:val="24"/>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10AE" w:rsidRPr="00F86CE6" w:rsidRDefault="00B310AE" w:rsidP="00F86CE6">
      <w:pPr>
        <w:spacing w:after="0" w:line="240" w:lineRule="auto"/>
        <w:jc w:val="both"/>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10AE" w:rsidRPr="00F86CE6" w:rsidTr="009E2959">
        <w:trPr>
          <w:jc w:val="center"/>
        </w:trPr>
        <w:tc>
          <w:tcPr>
            <w:tcW w:w="4700"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B310AE" w:rsidRPr="00F86CE6" w:rsidRDefault="00B310AE" w:rsidP="00F86CE6">
      <w:pPr>
        <w:kinsoku w:val="0"/>
        <w:overflowPunct w:val="0"/>
        <w:spacing w:after="0" w:line="240" w:lineRule="auto"/>
        <w:jc w:val="both"/>
        <w:textAlignment w:val="baseline"/>
        <w:rPr>
          <w:rFonts w:ascii="Times New Roman" w:hAnsi="Times New Roman" w:cs="Times New Roman"/>
          <w:b/>
          <w:bCs/>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DECRETO NÚMERO</w:t>
      </w: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lastRenderedPageBreak/>
        <w:t>LA H. "LXII" LEGISLATURA</w:t>
      </w:r>
    </w:p>
    <w:p w:rsidR="00B310AE" w:rsidRPr="00F86CE6" w:rsidRDefault="00B310AE"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DEL ESTADO DE MÉXICO</w:t>
      </w:r>
    </w:p>
    <w:p w:rsidR="00B310AE" w:rsidRPr="00F86CE6" w:rsidRDefault="00B310AE" w:rsidP="00F86CE6">
      <w:pPr>
        <w:keepLines/>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DECRETA:</w:t>
      </w:r>
    </w:p>
    <w:p w:rsidR="00B310AE" w:rsidRPr="00F86CE6" w:rsidRDefault="00B310AE" w:rsidP="00F86CE6">
      <w:pPr>
        <w:spacing w:after="0" w:line="240" w:lineRule="auto"/>
        <w:jc w:val="both"/>
        <w:rPr>
          <w:rFonts w:ascii="Times New Roman" w:hAnsi="Times New Roman" w:cs="Times New Roman"/>
          <w:sz w:val="24"/>
          <w:szCs w:val="24"/>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PRIMERO. </w:t>
      </w:r>
      <w:r w:rsidRPr="00F86CE6">
        <w:rPr>
          <w:rFonts w:ascii="Times New Roman" w:hAnsi="Times New Roman" w:cs="Times New Roman"/>
          <w:sz w:val="24"/>
          <w:szCs w:val="24"/>
          <w:lang w:val="es-ES"/>
        </w:rPr>
        <w:t xml:space="preserve">Se autoriza la desincorporación del patrimonio del organismo público descentralizado denominado Instituto de Salud del Estado de México, del Centro de Salud "05 de Mayo", identificado como lote 21, manzana 38, zona 01, ubicado en Santa Barbara I, actualmente San Martín </w:t>
      </w:r>
      <w:proofErr w:type="spellStart"/>
      <w:r w:rsidRPr="00F86CE6">
        <w:rPr>
          <w:rFonts w:ascii="Times New Roman" w:hAnsi="Times New Roman" w:cs="Times New Roman"/>
          <w:sz w:val="24"/>
          <w:szCs w:val="24"/>
          <w:lang w:val="es-ES"/>
        </w:rPr>
        <w:t>Azcatepec</w:t>
      </w:r>
      <w:proofErr w:type="spellEnd"/>
      <w:r w:rsidRPr="00F86CE6">
        <w:rPr>
          <w:rFonts w:ascii="Times New Roman" w:hAnsi="Times New Roman" w:cs="Times New Roman"/>
          <w:sz w:val="24"/>
          <w:szCs w:val="24"/>
          <w:lang w:val="es-ES"/>
        </w:rPr>
        <w:t>, en el Municipio de Tecámac, Estado de México, con una superficie de 401.00 metros cuadrados, el cual tiene las medidas y colindancias siguientes:</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NORESTE: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20.04 metros con calle 16 de septiembre.</w:t>
      </w: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20.07 metros con lotes dos y uno.</w:t>
      </w: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SUROESTE: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20.10 metros con lote veinte.</w:t>
      </w:r>
    </w:p>
    <w:p w:rsidR="00B310AE" w:rsidRPr="00F86CE6" w:rsidRDefault="00B310AE" w:rsidP="00F86CE6">
      <w:pPr>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AL NOROESTE:</w:t>
      </w:r>
      <w:r w:rsidRPr="00F86CE6">
        <w:rPr>
          <w:rFonts w:ascii="Times New Roman" w:hAnsi="Times New Roman" w:cs="Times New Roman"/>
          <w:b/>
          <w:bCs/>
          <w:sz w:val="24"/>
          <w:szCs w:val="24"/>
          <w:lang w:val="es-ES"/>
        </w:rPr>
        <w:tab/>
      </w:r>
      <w:r w:rsidRPr="00F86CE6">
        <w:rPr>
          <w:rFonts w:ascii="Times New Roman" w:hAnsi="Times New Roman" w:cs="Times New Roman"/>
          <w:bCs/>
          <w:sz w:val="24"/>
          <w:szCs w:val="24"/>
          <w:lang w:val="es-ES"/>
        </w:rPr>
        <w:t>19.94 metros con calle José María Morelos.</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SEGUNDO. </w:t>
      </w:r>
      <w:r w:rsidRPr="00F86CE6">
        <w:rPr>
          <w:rFonts w:ascii="Times New Roman" w:hAnsi="Times New Roman" w:cs="Times New Roman"/>
          <w:sz w:val="24"/>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TERCERO. </w:t>
      </w:r>
      <w:r w:rsidRPr="00F86CE6">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Gobierno del Estado de México.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center"/>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T R A N S I T O R I O S</w:t>
      </w:r>
    </w:p>
    <w:p w:rsidR="00B310AE" w:rsidRPr="00F86CE6" w:rsidRDefault="00B310AE" w:rsidP="00F86CE6">
      <w:pPr>
        <w:spacing w:after="0" w:line="240" w:lineRule="auto"/>
        <w:jc w:val="center"/>
        <w:rPr>
          <w:rFonts w:ascii="Times New Roman" w:hAnsi="Times New Roman" w:cs="Times New Roman"/>
          <w:b/>
          <w:bCs/>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PRIMERO. </w:t>
      </w:r>
      <w:r w:rsidRPr="00F86CE6">
        <w:rPr>
          <w:rFonts w:ascii="Times New Roman" w:hAnsi="Times New Roman" w:cs="Times New Roman"/>
          <w:sz w:val="24"/>
          <w:szCs w:val="24"/>
          <w:lang w:val="es-ES"/>
        </w:rPr>
        <w:t>Publíquese el presente Decreto en el Periódico Oficial "Gaceta del Gobierno".</w:t>
      </w:r>
    </w:p>
    <w:p w:rsidR="00B310AE" w:rsidRPr="00F86CE6" w:rsidRDefault="00B310AE" w:rsidP="00F86CE6">
      <w:pPr>
        <w:spacing w:after="0" w:line="240" w:lineRule="auto"/>
        <w:jc w:val="both"/>
        <w:rPr>
          <w:rFonts w:ascii="Times New Roman" w:hAnsi="Times New Roman" w:cs="Times New Roman"/>
          <w:sz w:val="24"/>
          <w:szCs w:val="24"/>
          <w:lang w:val="es-ES"/>
        </w:rPr>
      </w:pPr>
    </w:p>
    <w:p w:rsidR="00B310AE" w:rsidRPr="00F86CE6" w:rsidRDefault="00B310AE"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bCs/>
          <w:sz w:val="24"/>
          <w:szCs w:val="24"/>
          <w:lang w:val="es-ES"/>
        </w:rPr>
        <w:t xml:space="preserve">SEGUNDO. </w:t>
      </w:r>
      <w:r w:rsidRPr="00F86CE6">
        <w:rPr>
          <w:rFonts w:ascii="Times New Roman" w:hAnsi="Times New Roman" w:cs="Times New Roman"/>
          <w:sz w:val="24"/>
          <w:szCs w:val="24"/>
          <w:lang w:val="es-ES"/>
        </w:rPr>
        <w:t>El presente Decreto entrará en vigor al día siguiente de su publicación en el Periódico Oficial "Gaceta del Gobierno".</w:t>
      </w:r>
    </w:p>
    <w:p w:rsidR="00B310AE" w:rsidRPr="00F86CE6" w:rsidRDefault="00B310AE" w:rsidP="00F86CE6">
      <w:pPr>
        <w:spacing w:after="0" w:line="240" w:lineRule="auto"/>
        <w:jc w:val="both"/>
        <w:rPr>
          <w:rFonts w:ascii="Times New Roman" w:hAnsi="Times New Roman" w:cs="Times New Roman"/>
          <w:sz w:val="24"/>
          <w:szCs w:val="24"/>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10AE" w:rsidRPr="00F86CE6" w:rsidRDefault="00B310AE" w:rsidP="00F86CE6">
      <w:pPr>
        <w:spacing w:after="0" w:line="240" w:lineRule="auto"/>
        <w:jc w:val="both"/>
        <w:rPr>
          <w:rFonts w:ascii="Times New Roman" w:hAnsi="Times New Roman" w:cs="Times New Roman"/>
          <w:sz w:val="24"/>
          <w:szCs w:val="24"/>
          <w:lang w:val="es-ES" w:eastAsia="es-ES"/>
        </w:rPr>
      </w:pPr>
    </w:p>
    <w:p w:rsidR="00B310AE" w:rsidRPr="00F86CE6" w:rsidRDefault="00B310AE"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10AE" w:rsidRPr="00F86CE6" w:rsidRDefault="00B310AE" w:rsidP="00F86CE6">
      <w:pPr>
        <w:spacing w:after="0" w:line="240" w:lineRule="auto"/>
        <w:jc w:val="center"/>
        <w:rPr>
          <w:rFonts w:ascii="Times New Roman" w:hAnsi="Times New Roman" w:cs="Times New Roman"/>
          <w:b/>
          <w:sz w:val="24"/>
          <w:szCs w:val="24"/>
        </w:rPr>
      </w:pP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10AE" w:rsidRPr="00F86CE6" w:rsidRDefault="00B310AE"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10AE" w:rsidRPr="00F86CE6" w:rsidTr="002635EA">
        <w:trPr>
          <w:jc w:val="center"/>
        </w:trPr>
        <w:tc>
          <w:tcPr>
            <w:tcW w:w="4700"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B310AE" w:rsidRPr="00F86CE6" w:rsidRDefault="00B310AE"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B310AE" w:rsidRPr="00F86CE6" w:rsidRDefault="00B310AE" w:rsidP="00F86CE6">
      <w:pPr>
        <w:spacing w:after="0" w:line="240" w:lineRule="auto"/>
        <w:jc w:val="center"/>
        <w:rPr>
          <w:rFonts w:ascii="Times New Roman" w:hAnsi="Times New Roman" w:cs="Times New Roman"/>
          <w:b/>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lastRenderedPageBreak/>
        <w:t>LA H. "LXII" LEGISLATURA</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denominado "La Pólvora", actualmente Centro Especializado de Atención Primaria a la Salud (CEAPS) "Teoloyucan", ubicado en Cerrada del Solar, sin número, Barrio de Santiago, en el Municipio de Teoloyucan, Estado de México, con una superficie de 5,372.00 metros cuadrados, el cual tiene las medidas y colindancias siguientes:</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F71F04" w:rsidRPr="00F86CE6" w:rsidRDefault="00F71F04" w:rsidP="00F86CE6">
      <w:pPr>
        <w:kinsoku w:val="0"/>
        <w:overflowPunct w:val="0"/>
        <w:spacing w:after="0" w:line="240" w:lineRule="auto"/>
        <w:ind w:left="1843" w:hanging="1843"/>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sz w:val="24"/>
          <w:szCs w:val="24"/>
          <w:lang w:val="es-ES" w:eastAsia="es-ES"/>
        </w:rPr>
        <w:tab/>
        <w:t>En 69.00 metros, colindando con propiedad de Cástulo Contreras, antes, hoy propiedad de Manuel Coyol y Tomás Calzada, de por medio zanja desaguadora.</w:t>
      </w:r>
    </w:p>
    <w:p w:rsidR="00F71F04" w:rsidRPr="00F86CE6" w:rsidRDefault="00F71F04" w:rsidP="00F86CE6">
      <w:pPr>
        <w:kinsoku w:val="0"/>
        <w:overflowPunct w:val="0"/>
        <w:spacing w:after="0" w:line="240" w:lineRule="auto"/>
        <w:ind w:left="1843" w:hanging="1843"/>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 xml:space="preserve">En 67.00 metros, colindando con propiedad de Guadalupe </w:t>
      </w:r>
      <w:proofErr w:type="spellStart"/>
      <w:r w:rsidRPr="00F86CE6">
        <w:rPr>
          <w:rFonts w:ascii="Times New Roman" w:hAnsi="Times New Roman" w:cs="Times New Roman"/>
          <w:sz w:val="24"/>
          <w:szCs w:val="24"/>
          <w:lang w:val="es-ES" w:eastAsia="es-ES"/>
        </w:rPr>
        <w:t>Tlatuani</w:t>
      </w:r>
      <w:proofErr w:type="spellEnd"/>
      <w:r w:rsidRPr="00F86CE6">
        <w:rPr>
          <w:rFonts w:ascii="Times New Roman" w:hAnsi="Times New Roman" w:cs="Times New Roman"/>
          <w:sz w:val="24"/>
          <w:szCs w:val="24"/>
          <w:lang w:val="es-ES" w:eastAsia="es-ES"/>
        </w:rPr>
        <w:t>, antes, hoy camino público, de por medio zanja desaguadora.</w:t>
      </w:r>
    </w:p>
    <w:p w:rsidR="00F71F04" w:rsidRPr="00F86CE6" w:rsidRDefault="00F71F04" w:rsidP="00F86CE6">
      <w:pPr>
        <w:kinsoku w:val="0"/>
        <w:overflowPunct w:val="0"/>
        <w:spacing w:after="0" w:line="240" w:lineRule="auto"/>
        <w:ind w:left="1843" w:hanging="1843"/>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sz w:val="24"/>
          <w:szCs w:val="24"/>
          <w:lang w:val="es-ES" w:eastAsia="es-ES"/>
        </w:rPr>
        <w:tab/>
        <w:t>En 82.00 metros, colindando con propiedad de Vicente Espinoza y Felipe Morales, antes, hoy con propiedad de Ricardo Morales y Francisco Morales de por medio zanja desaguadora.</w:t>
      </w:r>
    </w:p>
    <w:p w:rsidR="00F71F04" w:rsidRPr="00F86CE6" w:rsidRDefault="00F71F04" w:rsidP="00F86CE6">
      <w:pPr>
        <w:kinsoku w:val="0"/>
        <w:overflowPunct w:val="0"/>
        <w:spacing w:after="0" w:line="240" w:lineRule="auto"/>
        <w:ind w:left="1843" w:hanging="1843"/>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sz w:val="24"/>
          <w:szCs w:val="24"/>
          <w:lang w:val="es-ES" w:eastAsia="es-ES"/>
        </w:rPr>
        <w:tab/>
        <w:t>En 76.00 metros, colindando con propiedad de Santos Morales, antes, hoy propiedad de Antonio Magaña.</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ARTÍCULO SEGUNDO</w:t>
      </w:r>
      <w:r w:rsidRPr="00F86CE6">
        <w:rPr>
          <w:rFonts w:ascii="Times New Roman" w:hAnsi="Times New Roman" w:cs="Times New Roman"/>
          <w:b/>
          <w:sz w:val="24"/>
          <w:szCs w:val="24"/>
          <w:lang w:val="es-ES" w:eastAsia="es-ES"/>
        </w:rPr>
        <w:t>.</w:t>
      </w:r>
      <w:r w:rsidRPr="00F86CE6">
        <w:rPr>
          <w:rFonts w:ascii="Times New Roman" w:hAnsi="Times New Roman" w:cs="Times New Roman"/>
          <w:sz w:val="24"/>
          <w:szCs w:val="24"/>
          <w:lang w:val="es-ES" w:eastAsia="es-ES"/>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F71F04" w:rsidRPr="00F86CE6" w:rsidRDefault="00F71F04"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F71F04" w:rsidRPr="00F86CE6" w:rsidRDefault="00F71F04"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PRIMERO</w:t>
      </w:r>
      <w:r w:rsidRPr="00F86CE6">
        <w:rPr>
          <w:rFonts w:ascii="Times New Roman" w:hAnsi="Times New Roman" w:cs="Times New Roman"/>
          <w:b/>
          <w:sz w:val="24"/>
          <w:szCs w:val="24"/>
          <w:lang w:val="es-ES" w:eastAsia="es-ES"/>
        </w:rPr>
        <w:t>.</w:t>
      </w:r>
      <w:r w:rsidRPr="00F86CE6">
        <w:rPr>
          <w:rFonts w:ascii="Times New Roman" w:hAnsi="Times New Roman" w:cs="Times New Roman"/>
          <w:sz w:val="24"/>
          <w:szCs w:val="24"/>
          <w:lang w:val="es-ES" w:eastAsia="es-ES"/>
        </w:rPr>
        <w:t xml:space="preserve"> Publíquese el presente Decreto en el Periódico Oficial "Gaceta del Gobierno".</w:t>
      </w:r>
    </w:p>
    <w:p w:rsidR="00F71F04" w:rsidRPr="00F86CE6" w:rsidRDefault="00F71F04" w:rsidP="00F86CE6">
      <w:pPr>
        <w:kinsoku w:val="0"/>
        <w:overflowPunct w:val="0"/>
        <w:spacing w:after="0" w:line="240" w:lineRule="auto"/>
        <w:textAlignment w:val="baseline"/>
        <w:rPr>
          <w:rFonts w:ascii="Times New Roman" w:hAnsi="Times New Roman" w:cs="Times New Roman"/>
          <w:sz w:val="24"/>
          <w:szCs w:val="24"/>
          <w:lang w:val="es-ES" w:eastAsia="es-ES"/>
        </w:rPr>
      </w:pPr>
    </w:p>
    <w:p w:rsidR="00F71F04" w:rsidRPr="00F86CE6" w:rsidRDefault="00F71F04"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bCs/>
          <w:sz w:val="24"/>
          <w:szCs w:val="24"/>
          <w:lang w:val="es-ES" w:eastAsia="es-ES"/>
        </w:rPr>
        <w:t>SEGUNDO</w:t>
      </w:r>
      <w:r w:rsidRPr="00F86CE6">
        <w:rPr>
          <w:rFonts w:ascii="Times New Roman" w:hAnsi="Times New Roman" w:cs="Times New Roman"/>
          <w:b/>
          <w:sz w:val="24"/>
          <w:szCs w:val="24"/>
          <w:lang w:val="es-ES" w:eastAsia="es-ES"/>
        </w:rPr>
        <w:t>.</w:t>
      </w:r>
      <w:r w:rsidRPr="00F86CE6">
        <w:rPr>
          <w:rFonts w:ascii="Times New Roman" w:hAnsi="Times New Roman" w:cs="Times New Roman"/>
          <w:sz w:val="24"/>
          <w:szCs w:val="24"/>
          <w:lang w:val="es-ES" w:eastAsia="es-ES"/>
        </w:rPr>
        <w:t xml:space="preserve"> El presente Decreto entrará en vigor al día siguiente de su publicación en el Periódico Oficial "Gaceta del Gobierno.</w:t>
      </w:r>
      <w:r w:rsidRPr="00F86CE6">
        <w:rPr>
          <w:rFonts w:ascii="Times New Roman" w:hAnsi="Times New Roman" w:cs="Times New Roman"/>
          <w:sz w:val="24"/>
          <w:szCs w:val="24"/>
        </w:rPr>
        <w:t xml:space="preserve"> </w:t>
      </w:r>
    </w:p>
    <w:p w:rsidR="00F71F04" w:rsidRPr="00F86CE6" w:rsidRDefault="00F71F04" w:rsidP="00F86CE6">
      <w:pPr>
        <w:spacing w:after="0" w:line="240" w:lineRule="auto"/>
        <w:jc w:val="both"/>
        <w:rPr>
          <w:rFonts w:ascii="Times New Roman" w:hAnsi="Times New Roman" w:cs="Times New Roman"/>
          <w:sz w:val="24"/>
          <w:szCs w:val="24"/>
          <w:lang w:val="es-ES" w:eastAsia="es-ES"/>
        </w:rPr>
      </w:pPr>
    </w:p>
    <w:p w:rsidR="00F71F04" w:rsidRPr="00F86CE6" w:rsidRDefault="00F71F04"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F71F04" w:rsidRPr="00F86CE6" w:rsidRDefault="00F71F04" w:rsidP="00F86CE6">
      <w:pPr>
        <w:spacing w:after="0" w:line="240" w:lineRule="auto"/>
        <w:jc w:val="both"/>
        <w:rPr>
          <w:rFonts w:ascii="Times New Roman" w:hAnsi="Times New Roman" w:cs="Times New Roman"/>
          <w:sz w:val="24"/>
          <w:szCs w:val="24"/>
          <w:lang w:val="es-ES" w:eastAsia="es-ES"/>
        </w:rPr>
      </w:pPr>
    </w:p>
    <w:p w:rsidR="002635EA" w:rsidRPr="00F86CE6" w:rsidRDefault="00F71F04"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F71F04" w:rsidRPr="00F86CE6" w:rsidRDefault="00F71F04" w:rsidP="00F86CE6">
      <w:pPr>
        <w:spacing w:after="0" w:line="240" w:lineRule="auto"/>
        <w:jc w:val="center"/>
        <w:rPr>
          <w:rFonts w:ascii="Times New Roman" w:hAnsi="Times New Roman" w:cs="Times New Roman"/>
          <w:b/>
          <w:sz w:val="24"/>
          <w:szCs w:val="24"/>
        </w:rPr>
      </w:pP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F71F04" w:rsidRPr="00F86CE6" w:rsidRDefault="00F71F04" w:rsidP="00F86CE6">
      <w:pPr>
        <w:spacing w:after="0" w:line="240" w:lineRule="auto"/>
        <w:jc w:val="center"/>
        <w:rPr>
          <w:rFonts w:ascii="Times New Roman" w:hAnsi="Times New Roman" w:cs="Times New Roman"/>
          <w:b/>
          <w:sz w:val="24"/>
          <w:szCs w:val="24"/>
        </w:rPr>
      </w:pP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F71F04" w:rsidRPr="00F86CE6" w:rsidTr="002635EA">
        <w:trPr>
          <w:jc w:val="center"/>
        </w:trPr>
        <w:tc>
          <w:tcPr>
            <w:tcW w:w="4700" w:type="dxa"/>
            <w:hideMark/>
          </w:tcPr>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lastRenderedPageBreak/>
              <w:t xml:space="preserve">DIP. RUTH </w:t>
            </w:r>
          </w:p>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F71F04" w:rsidRPr="00F86CE6" w:rsidRDefault="00F71F04" w:rsidP="00F86CE6">
      <w:pPr>
        <w:spacing w:after="0" w:line="240" w:lineRule="auto"/>
        <w:jc w:val="both"/>
        <w:rPr>
          <w:rFonts w:ascii="Times New Roman" w:hAnsi="Times New Roman" w:cs="Times New Roman"/>
          <w:sz w:val="24"/>
          <w:szCs w:val="24"/>
          <w:lang w:val="es-ES" w:eastAsia="es-ES"/>
        </w:rPr>
      </w:pPr>
    </w:p>
    <w:p w:rsidR="00B310AE" w:rsidRPr="00F86CE6" w:rsidRDefault="00B310AE" w:rsidP="00F86CE6">
      <w:pPr>
        <w:spacing w:after="0" w:line="240" w:lineRule="auto"/>
        <w:contextualSpacing/>
        <w:rPr>
          <w:rFonts w:ascii="Times New Roman" w:eastAsia="Calibri" w:hAnsi="Times New Roman" w:cs="Times New Roman"/>
          <w:sz w:val="24"/>
          <w:szCs w:val="24"/>
        </w:rPr>
      </w:pP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ARTÍCULO PRIMERO.</w:t>
      </w:r>
      <w:r w:rsidRPr="00F86CE6">
        <w:rPr>
          <w:rFonts w:ascii="Times New Roman" w:hAnsi="Times New Roman" w:cs="Times New Roman"/>
          <w:sz w:val="24"/>
          <w:szCs w:val="24"/>
          <w:lang w:val="es-ES" w:eastAsia="es-ES"/>
        </w:rPr>
        <w:t xml:space="preserve"> Se autoriza la desincorporación del patrimonio del organismo público descentralizado denominado Instituto de Salud del Estado de México, del inmueble Hospital General de Chalco, identificado como lote 01, manzana 49, zona 07, ubicado en avenida Cuauhtémoc, poniente, sin número, Colonia La Bomba, municipio de Chalco, Estado de México, con una superficie de 10,274.00 metros cuadrados, el cual tiene las medidas y colindancias siguientes:</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F71F04" w:rsidRPr="00F86CE6" w:rsidRDefault="00F71F04"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89.45 metros, con calle sin nombre (actualmente calle Pedro Infante).</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82.90 metros, con calle Reforma.</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124.00 metros, con calle del Canal.</w:t>
      </w:r>
    </w:p>
    <w:p w:rsidR="00F71F04" w:rsidRPr="00F86CE6" w:rsidRDefault="00F71F04"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19.60 y 87.50 metros, con límite de Expropiación (actualmente avenida Cuauhtémoc poniente).</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ARTÍCULO SEGUNDO.</w:t>
      </w:r>
      <w:r w:rsidRPr="00F86CE6">
        <w:rPr>
          <w:rFonts w:ascii="Times New Roman" w:hAnsi="Times New Roman" w:cs="Times New Roman"/>
          <w:sz w:val="24"/>
          <w:szCs w:val="24"/>
          <w:lang w:val="es-ES" w:eastAsia="es-ES"/>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ARTÍCULO TERCERO.</w:t>
      </w:r>
      <w:r w:rsidRPr="00F86CE6">
        <w:rPr>
          <w:rFonts w:ascii="Times New Roman" w:hAnsi="Times New Roman" w:cs="Times New Roman"/>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F71F04" w:rsidRPr="00F86CE6" w:rsidRDefault="00F71F04"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F71F04" w:rsidRPr="00F86CE6" w:rsidRDefault="00F71F04"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PRIMERO.</w:t>
      </w:r>
      <w:r w:rsidRPr="00F86CE6">
        <w:rPr>
          <w:rFonts w:ascii="Times New Roman" w:hAnsi="Times New Roman" w:cs="Times New Roman"/>
          <w:sz w:val="24"/>
          <w:szCs w:val="24"/>
          <w:lang w:val="es-ES" w:eastAsia="es-ES"/>
        </w:rPr>
        <w:t xml:space="preserve"> Publíquese el presente Decreto en el Periódico Oficial "Gaceta del Gobierno".</w:t>
      </w:r>
    </w:p>
    <w:p w:rsidR="00F71F04" w:rsidRPr="00F86CE6" w:rsidRDefault="00F71F04"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F71F04" w:rsidRPr="00F86CE6" w:rsidRDefault="00F71F04"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SEGUNDO</w:t>
      </w:r>
      <w:r w:rsidRPr="00F86CE6">
        <w:rPr>
          <w:rFonts w:ascii="Times New Roman" w:hAnsi="Times New Roman" w:cs="Times New Roman"/>
          <w:sz w:val="24"/>
          <w:szCs w:val="24"/>
          <w:lang w:val="es-ES" w:eastAsia="es-ES"/>
        </w:rPr>
        <w:t xml:space="preserve">. El presente Decreto entrará en vigor al día siguiente de su publicación en el Periódico Oficial "Gaceta </w:t>
      </w:r>
      <w:r w:rsidRPr="00F86CE6">
        <w:rPr>
          <w:rFonts w:ascii="Times New Roman" w:hAnsi="Times New Roman" w:cs="Times New Roman"/>
          <w:sz w:val="24"/>
          <w:szCs w:val="24"/>
        </w:rPr>
        <w:t>del</w:t>
      </w:r>
      <w:r w:rsidRPr="00F86CE6">
        <w:rPr>
          <w:rFonts w:ascii="Times New Roman" w:hAnsi="Times New Roman" w:cs="Times New Roman"/>
          <w:sz w:val="24"/>
          <w:szCs w:val="24"/>
          <w:lang w:val="es-ES" w:eastAsia="es-ES"/>
        </w:rPr>
        <w:t xml:space="preserve"> Gobierno".</w:t>
      </w:r>
    </w:p>
    <w:p w:rsidR="00F71F04" w:rsidRPr="00F86CE6" w:rsidRDefault="00F71F04" w:rsidP="00F86CE6">
      <w:pPr>
        <w:spacing w:after="0" w:line="240" w:lineRule="auto"/>
        <w:jc w:val="center"/>
        <w:rPr>
          <w:rFonts w:ascii="Times New Roman" w:hAnsi="Times New Roman" w:cs="Times New Roman"/>
          <w:b/>
          <w:bCs/>
          <w:sz w:val="24"/>
          <w:szCs w:val="24"/>
        </w:rPr>
      </w:pPr>
    </w:p>
    <w:p w:rsidR="00F71F04" w:rsidRPr="00F86CE6" w:rsidRDefault="00F71F04"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F71F04" w:rsidRPr="00F86CE6" w:rsidRDefault="00F71F04" w:rsidP="00F86CE6">
      <w:pPr>
        <w:spacing w:after="0" w:line="240" w:lineRule="auto"/>
        <w:jc w:val="both"/>
        <w:rPr>
          <w:rFonts w:ascii="Times New Roman" w:hAnsi="Times New Roman" w:cs="Times New Roman"/>
          <w:sz w:val="24"/>
          <w:szCs w:val="24"/>
          <w:lang w:val="es-ES" w:eastAsia="es-ES"/>
        </w:rPr>
      </w:pPr>
    </w:p>
    <w:p w:rsidR="00F71F04" w:rsidRPr="00F86CE6" w:rsidRDefault="00F71F04"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F71F04" w:rsidRPr="00F86CE6" w:rsidRDefault="00F71F04" w:rsidP="00F86CE6">
      <w:pPr>
        <w:spacing w:after="0" w:line="240" w:lineRule="auto"/>
        <w:jc w:val="center"/>
        <w:rPr>
          <w:rFonts w:ascii="Times New Roman" w:hAnsi="Times New Roman" w:cs="Times New Roman"/>
          <w:b/>
          <w:sz w:val="24"/>
          <w:szCs w:val="24"/>
        </w:rPr>
      </w:pP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F71F04" w:rsidRPr="00F86CE6" w:rsidRDefault="00F71F04" w:rsidP="00F86CE6">
      <w:pPr>
        <w:spacing w:after="0" w:line="240" w:lineRule="auto"/>
        <w:jc w:val="center"/>
        <w:rPr>
          <w:rFonts w:ascii="Times New Roman" w:hAnsi="Times New Roman" w:cs="Times New Roman"/>
          <w:b/>
          <w:sz w:val="24"/>
          <w:szCs w:val="24"/>
        </w:rPr>
      </w:pP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lastRenderedPageBreak/>
        <w:t>SECRETARIAS</w:t>
      </w:r>
    </w:p>
    <w:p w:rsidR="00F71F04" w:rsidRPr="00F86CE6" w:rsidRDefault="00F71F04"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F71F04" w:rsidRPr="00F86CE6" w:rsidTr="002635EA">
        <w:trPr>
          <w:jc w:val="center"/>
        </w:trPr>
        <w:tc>
          <w:tcPr>
            <w:tcW w:w="4700" w:type="dxa"/>
            <w:hideMark/>
          </w:tcPr>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F71F04" w:rsidRPr="00F86CE6" w:rsidRDefault="00F71F04"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F71F04" w:rsidRPr="00F86CE6" w:rsidRDefault="00F71F04" w:rsidP="00F86CE6">
      <w:pPr>
        <w:spacing w:after="0" w:line="240" w:lineRule="auto"/>
        <w:contextualSpacing/>
        <w:rPr>
          <w:rFonts w:ascii="Times New Roman" w:eastAsia="Calibri"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b/>
          <w:sz w:val="24"/>
          <w:szCs w:val="24"/>
        </w:rPr>
      </w:pPr>
    </w:p>
    <w:p w:rsidR="00E94DEF" w:rsidRPr="00F86CE6" w:rsidRDefault="00E94DEF"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DECRETO NÚMERO</w:t>
      </w:r>
    </w:p>
    <w:p w:rsidR="00E94DEF" w:rsidRPr="00F86CE6" w:rsidRDefault="00E94DEF"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 xml:space="preserve">LA H. "LXII" LEGISLATURA </w:t>
      </w:r>
    </w:p>
    <w:p w:rsidR="00E94DEF" w:rsidRPr="00F86CE6" w:rsidRDefault="00E94DEF"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 xml:space="preserve">DEL ESTADO DE MÉXICO </w:t>
      </w:r>
    </w:p>
    <w:p w:rsidR="00E94DEF" w:rsidRPr="00F86CE6" w:rsidRDefault="00E94DEF"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DECRETA:</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ARTÍCULO PRIMERO.</w:t>
      </w:r>
      <w:r w:rsidRPr="00F86CE6">
        <w:rPr>
          <w:rFonts w:ascii="Times New Roman" w:hAnsi="Times New Roman" w:cs="Times New Roman"/>
          <w:sz w:val="24"/>
          <w:szCs w:val="24"/>
        </w:rPr>
        <w:t xml:space="preserve"> Se autoriza la desincorporación del patrimonio del organismo público descentralizado denominado Instituto de Salud del Estado de México, del inmueble Centro de Salud "San Martín </w:t>
      </w:r>
      <w:proofErr w:type="spellStart"/>
      <w:r w:rsidRPr="00F86CE6">
        <w:rPr>
          <w:rFonts w:ascii="Times New Roman" w:hAnsi="Times New Roman" w:cs="Times New Roman"/>
          <w:sz w:val="24"/>
          <w:szCs w:val="24"/>
        </w:rPr>
        <w:t>Tepetlixpan</w:t>
      </w:r>
      <w:proofErr w:type="spellEnd"/>
      <w:r w:rsidRPr="00F86CE6">
        <w:rPr>
          <w:rFonts w:ascii="Times New Roman" w:hAnsi="Times New Roman" w:cs="Times New Roman"/>
          <w:sz w:val="24"/>
          <w:szCs w:val="24"/>
        </w:rPr>
        <w:t xml:space="preserve">", identificado como lote 21, manzana 355, zona 04, en San Martín Obispo, actualmente ubicado en calle Vicente Guerrero, número 12, San Martín </w:t>
      </w:r>
      <w:proofErr w:type="spellStart"/>
      <w:r w:rsidRPr="00F86CE6">
        <w:rPr>
          <w:rFonts w:ascii="Times New Roman" w:hAnsi="Times New Roman" w:cs="Times New Roman"/>
          <w:sz w:val="24"/>
          <w:szCs w:val="24"/>
        </w:rPr>
        <w:t>Tepetlixpan</w:t>
      </w:r>
      <w:proofErr w:type="spellEnd"/>
      <w:r w:rsidRPr="00F86CE6">
        <w:rPr>
          <w:rFonts w:ascii="Times New Roman" w:hAnsi="Times New Roman" w:cs="Times New Roman"/>
          <w:sz w:val="24"/>
          <w:szCs w:val="24"/>
        </w:rPr>
        <w:t>, municipio de Cuautitlán Izcalli, Estado de México, con una superficie de 1,094.00 metros cuadrados, el cual tiene las medidas y colindancias siguientes:</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NORESTE:</w:t>
      </w:r>
      <w:r w:rsidRPr="00F86CE6">
        <w:rPr>
          <w:rFonts w:ascii="Times New Roman" w:hAnsi="Times New Roman" w:cs="Times New Roman"/>
          <w:b/>
          <w:sz w:val="24"/>
          <w:szCs w:val="24"/>
        </w:rPr>
        <w:tab/>
      </w:r>
      <w:r w:rsidRPr="00F86CE6">
        <w:rPr>
          <w:rFonts w:ascii="Times New Roman" w:hAnsi="Times New Roman" w:cs="Times New Roman"/>
          <w:sz w:val="24"/>
          <w:szCs w:val="24"/>
        </w:rPr>
        <w:t>33.95 metros, con calle Vicente Guerrero.</w:t>
      </w: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SURESTE:</w:t>
      </w:r>
      <w:r w:rsidRPr="00F86CE6">
        <w:rPr>
          <w:rFonts w:ascii="Times New Roman" w:hAnsi="Times New Roman" w:cs="Times New Roman"/>
          <w:b/>
          <w:sz w:val="24"/>
          <w:szCs w:val="24"/>
        </w:rPr>
        <w:tab/>
      </w:r>
      <w:r w:rsidRPr="00F86CE6">
        <w:rPr>
          <w:rFonts w:ascii="Times New Roman" w:hAnsi="Times New Roman" w:cs="Times New Roman"/>
          <w:sz w:val="24"/>
          <w:szCs w:val="24"/>
        </w:rPr>
        <w:t>32.35 metros, con lotes 22, 2 y 3.</w:t>
      </w: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SUROESTE:</w:t>
      </w:r>
      <w:r w:rsidRPr="00F86CE6">
        <w:rPr>
          <w:rFonts w:ascii="Times New Roman" w:hAnsi="Times New Roman" w:cs="Times New Roman"/>
          <w:b/>
          <w:sz w:val="24"/>
          <w:szCs w:val="24"/>
        </w:rPr>
        <w:tab/>
      </w:r>
      <w:r w:rsidRPr="00F86CE6">
        <w:rPr>
          <w:rFonts w:ascii="Times New Roman" w:hAnsi="Times New Roman" w:cs="Times New Roman"/>
          <w:sz w:val="24"/>
          <w:szCs w:val="24"/>
        </w:rPr>
        <w:t>33.95 metros, con lote veinte.</w:t>
      </w: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NOROESTE:</w:t>
      </w:r>
      <w:r w:rsidRPr="00F86CE6">
        <w:rPr>
          <w:rFonts w:ascii="Times New Roman" w:hAnsi="Times New Roman" w:cs="Times New Roman"/>
          <w:b/>
          <w:sz w:val="24"/>
          <w:szCs w:val="24"/>
        </w:rPr>
        <w:tab/>
      </w:r>
      <w:r w:rsidRPr="00F86CE6">
        <w:rPr>
          <w:rFonts w:ascii="Times New Roman" w:hAnsi="Times New Roman" w:cs="Times New Roman"/>
          <w:sz w:val="24"/>
          <w:szCs w:val="24"/>
        </w:rPr>
        <w:t>32.50 metros, con calle Ignacio Allende.</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 xml:space="preserve">ARTÍCULO SEGUNDO. </w:t>
      </w:r>
      <w:r w:rsidRPr="00F86CE6">
        <w:rPr>
          <w:rFonts w:ascii="Times New Roman" w:hAnsi="Times New Roman" w:cs="Times New Roman"/>
          <w:sz w:val="24"/>
          <w:szCs w:val="24"/>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ARTÍCULO TERCERO.</w:t>
      </w:r>
      <w:r w:rsidRPr="00F86CE6">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Gobierno del Estado</w:t>
      </w: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de México.</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T R A N S I T O R I O S</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PRIMERO.</w:t>
      </w:r>
      <w:r w:rsidRPr="00F86CE6">
        <w:rPr>
          <w:rFonts w:ascii="Times New Roman" w:hAnsi="Times New Roman" w:cs="Times New Roman"/>
          <w:sz w:val="24"/>
          <w:szCs w:val="24"/>
        </w:rPr>
        <w:t xml:space="preserve"> Publíquese el presente Decreto en el Periódico Oficial "Gaceta del Gobierno".</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SEGUNDO.</w:t>
      </w:r>
      <w:r w:rsidRPr="00F86CE6">
        <w:rPr>
          <w:rFonts w:ascii="Times New Roman" w:hAnsi="Times New Roman" w:cs="Times New Roman"/>
          <w:sz w:val="24"/>
          <w:szCs w:val="24"/>
        </w:rPr>
        <w:t xml:space="preserve"> El presente Decreto entrará en vigor al día siguiente de su publicación en el Periódico Oficial "Gaceta del Gobierno".</w:t>
      </w:r>
    </w:p>
    <w:p w:rsidR="00E94DEF" w:rsidRPr="00F86CE6" w:rsidRDefault="00E94DEF" w:rsidP="00F86CE6">
      <w:pPr>
        <w:spacing w:after="0" w:line="240" w:lineRule="auto"/>
        <w:jc w:val="both"/>
        <w:rPr>
          <w:rFonts w:ascii="Times New Roman" w:hAnsi="Times New Roman" w:cs="Times New Roman"/>
          <w:sz w:val="24"/>
          <w:szCs w:val="24"/>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E94DEF" w:rsidRPr="00F86CE6" w:rsidRDefault="00E94DEF" w:rsidP="00F86CE6">
      <w:pPr>
        <w:spacing w:after="0" w:line="240" w:lineRule="auto"/>
        <w:jc w:val="both"/>
        <w:rPr>
          <w:rFonts w:ascii="Times New Roman" w:hAnsi="Times New Roman" w:cs="Times New Roman"/>
          <w:sz w:val="24"/>
          <w:szCs w:val="24"/>
          <w:lang w:val="es-ES" w:eastAsia="es-ES"/>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E94DEF" w:rsidRPr="00F86CE6" w:rsidRDefault="00E94DEF" w:rsidP="00F86CE6">
      <w:pPr>
        <w:spacing w:after="0" w:line="240" w:lineRule="auto"/>
        <w:jc w:val="center"/>
        <w:rPr>
          <w:rFonts w:ascii="Times New Roman" w:hAnsi="Times New Roman" w:cs="Times New Roman"/>
          <w:b/>
          <w:sz w:val="24"/>
          <w:szCs w:val="24"/>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lastRenderedPageBreak/>
        <w:t>DIP. MAURILIO HERNÁNDEZ GONZÁLEZ</w:t>
      </w:r>
    </w:p>
    <w:p w:rsidR="00E94DEF" w:rsidRPr="00F86CE6" w:rsidRDefault="00E94DEF" w:rsidP="00F86CE6">
      <w:pPr>
        <w:spacing w:after="0" w:line="240" w:lineRule="auto"/>
        <w:jc w:val="center"/>
        <w:rPr>
          <w:rFonts w:ascii="Times New Roman" w:hAnsi="Times New Roman" w:cs="Times New Roman"/>
          <w:b/>
          <w:sz w:val="24"/>
          <w:szCs w:val="24"/>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tblLook w:val="04A0" w:firstRow="1" w:lastRow="0" w:firstColumn="1" w:lastColumn="0" w:noHBand="0" w:noVBand="1"/>
      </w:tblPr>
      <w:tblGrid>
        <w:gridCol w:w="4700"/>
        <w:gridCol w:w="4705"/>
      </w:tblGrid>
      <w:tr w:rsidR="00E94DEF" w:rsidRPr="00F86CE6" w:rsidTr="002635EA">
        <w:tc>
          <w:tcPr>
            <w:tcW w:w="4700" w:type="dxa"/>
            <w:hideMark/>
          </w:tcPr>
          <w:p w:rsidR="00E94DEF" w:rsidRPr="00F86CE6" w:rsidRDefault="00E94DE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E94DEF" w:rsidRPr="00F86CE6" w:rsidRDefault="00E94DE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E94DEF" w:rsidRPr="00F86CE6" w:rsidRDefault="00E94DE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E94DEF" w:rsidRPr="00F86CE6" w:rsidRDefault="00E94DE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E94DEF" w:rsidRPr="00F86CE6" w:rsidRDefault="00E94DEF" w:rsidP="00F86CE6">
      <w:pPr>
        <w:spacing w:after="0" w:line="240" w:lineRule="auto"/>
        <w:contextualSpacing/>
        <w:jc w:val="both"/>
        <w:rPr>
          <w:rFonts w:ascii="Times New Roman" w:hAnsi="Times New Roman" w:cs="Times New Roman"/>
          <w:b/>
          <w:sz w:val="24"/>
          <w:szCs w:val="24"/>
        </w:rPr>
      </w:pPr>
    </w:p>
    <w:p w:rsidR="00E94DEF" w:rsidRPr="00F86CE6" w:rsidRDefault="00E94DEF" w:rsidP="00F86CE6">
      <w:pPr>
        <w:spacing w:after="0" w:line="240" w:lineRule="auto"/>
        <w:contextualSpacing/>
        <w:jc w:val="both"/>
        <w:rPr>
          <w:rFonts w:ascii="Times New Roman" w:hAnsi="Times New Roman" w:cs="Times New Roman"/>
          <w:b/>
          <w:sz w:val="24"/>
          <w:szCs w:val="24"/>
        </w:rPr>
      </w:pPr>
      <w:r w:rsidRPr="00F86CE6">
        <w:rPr>
          <w:rFonts w:ascii="Times New Roman" w:hAnsi="Times New Roman" w:cs="Times New Roman"/>
          <w:b/>
          <w:sz w:val="24"/>
          <w:szCs w:val="24"/>
        </w:rPr>
        <w:t>DECRETO NÚMERO</w:t>
      </w:r>
    </w:p>
    <w:p w:rsidR="00E94DEF" w:rsidRPr="00F86CE6" w:rsidRDefault="00E94DEF" w:rsidP="00F86CE6">
      <w:pPr>
        <w:spacing w:after="0" w:line="240" w:lineRule="auto"/>
        <w:contextualSpacing/>
        <w:jc w:val="both"/>
        <w:rPr>
          <w:rFonts w:ascii="Times New Roman" w:hAnsi="Times New Roman" w:cs="Times New Roman"/>
          <w:b/>
          <w:sz w:val="24"/>
          <w:szCs w:val="24"/>
        </w:rPr>
      </w:pPr>
      <w:r w:rsidRPr="00F86CE6">
        <w:rPr>
          <w:rFonts w:ascii="Times New Roman" w:hAnsi="Times New Roman" w:cs="Times New Roman"/>
          <w:b/>
          <w:sz w:val="24"/>
          <w:szCs w:val="24"/>
        </w:rPr>
        <w:t>LA H. "LXII" LEGISLATURA</w:t>
      </w:r>
    </w:p>
    <w:p w:rsidR="00E94DEF" w:rsidRPr="00F86CE6" w:rsidRDefault="00E94DEF" w:rsidP="00F86CE6">
      <w:pPr>
        <w:spacing w:after="0" w:line="240" w:lineRule="auto"/>
        <w:contextualSpacing/>
        <w:jc w:val="both"/>
        <w:rPr>
          <w:rFonts w:ascii="Times New Roman" w:hAnsi="Times New Roman" w:cs="Times New Roman"/>
          <w:b/>
          <w:sz w:val="24"/>
          <w:szCs w:val="24"/>
        </w:rPr>
      </w:pPr>
      <w:r w:rsidRPr="00F86CE6">
        <w:rPr>
          <w:rFonts w:ascii="Times New Roman" w:hAnsi="Times New Roman" w:cs="Times New Roman"/>
          <w:b/>
          <w:sz w:val="24"/>
          <w:szCs w:val="24"/>
        </w:rPr>
        <w:t>DEL ESTADO DE MÉXICO</w:t>
      </w:r>
    </w:p>
    <w:p w:rsidR="00E94DEF" w:rsidRPr="00F86CE6" w:rsidRDefault="00E94DEF" w:rsidP="00F86CE6">
      <w:pPr>
        <w:spacing w:after="0" w:line="240" w:lineRule="auto"/>
        <w:contextualSpacing/>
        <w:jc w:val="both"/>
        <w:rPr>
          <w:rFonts w:ascii="Times New Roman" w:hAnsi="Times New Roman" w:cs="Times New Roman"/>
          <w:b/>
          <w:sz w:val="24"/>
          <w:szCs w:val="24"/>
        </w:rPr>
      </w:pPr>
      <w:r w:rsidRPr="00F86CE6">
        <w:rPr>
          <w:rFonts w:ascii="Times New Roman" w:hAnsi="Times New Roman" w:cs="Times New Roman"/>
          <w:b/>
          <w:sz w:val="24"/>
          <w:szCs w:val="24"/>
        </w:rPr>
        <w:t>DECRETA:</w:t>
      </w:r>
    </w:p>
    <w:p w:rsidR="00E94DEF" w:rsidRPr="00F86CE6" w:rsidRDefault="00E94DEF" w:rsidP="00F86CE6">
      <w:pPr>
        <w:spacing w:after="0" w:line="240" w:lineRule="auto"/>
        <w:contextualSpacing/>
        <w:jc w:val="both"/>
        <w:rPr>
          <w:rFonts w:ascii="Times New Roman" w:hAnsi="Times New Roman" w:cs="Times New Roman"/>
          <w:b/>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ARTÍCULO PRIMERO.</w:t>
      </w:r>
      <w:r w:rsidRPr="00F86CE6">
        <w:rPr>
          <w:rFonts w:ascii="Times New Roman" w:hAnsi="Times New Roman" w:cs="Times New Roman"/>
          <w:sz w:val="24"/>
          <w:szCs w:val="24"/>
        </w:rPr>
        <w:t xml:space="preserve"> Se autoriza la desincorporación del patrimonio del organismo público descentralizado denominado Instituto de Salud del Estado de México, del inmueble Hospital Colonia Higuera, Módulo Materno Infantil, identificado como lote 11, manzana 45, zona 03, actualmente ubicado en avenida Primero de Mayo, número 2, Colonia Prof. Cristóbal Higuera, Municipio de Atizapán de Zaragoza, Estado de México, con una superficie de 1,962.00 metros cuadrados, el cual tiene las medidas y colindancias siguientes:</w:t>
      </w:r>
    </w:p>
    <w:p w:rsidR="00E94DEF" w:rsidRPr="00F86CE6" w:rsidRDefault="00E94DEF" w:rsidP="00F86CE6">
      <w:pPr>
        <w:widowControl w:val="0"/>
        <w:spacing w:after="0" w:line="240" w:lineRule="auto"/>
        <w:contextualSpacing/>
        <w:jc w:val="both"/>
        <w:rPr>
          <w:rFonts w:ascii="Times New Roman" w:hAnsi="Times New Roman" w:cs="Times New Roman"/>
          <w:sz w:val="24"/>
          <w:szCs w:val="24"/>
        </w:rPr>
      </w:pPr>
    </w:p>
    <w:p w:rsidR="00E94DEF" w:rsidRPr="00F86CE6" w:rsidRDefault="00E94DEF" w:rsidP="00F86CE6">
      <w:pPr>
        <w:widowControl w:val="0"/>
        <w:kinsoku w:val="0"/>
        <w:overflowPunct w:val="0"/>
        <w:spacing w:after="0" w:line="240" w:lineRule="auto"/>
        <w:ind w:left="1985" w:hanging="1985"/>
        <w:contextualSpacing/>
        <w:jc w:val="both"/>
        <w:textAlignment w:val="baseline"/>
        <w:rPr>
          <w:rFonts w:ascii="Times New Roman" w:eastAsia="Times New Roman" w:hAnsi="Times New Roman" w:cs="Times New Roman"/>
          <w:bCs/>
          <w:sz w:val="24"/>
          <w:szCs w:val="24"/>
          <w:lang w:val="es-ES" w:eastAsia="es-ES"/>
        </w:rPr>
      </w:pPr>
      <w:r w:rsidRPr="00F86CE6">
        <w:rPr>
          <w:rFonts w:ascii="Times New Roman" w:eastAsia="Times New Roman" w:hAnsi="Times New Roman" w:cs="Times New Roman"/>
          <w:b/>
          <w:bCs/>
          <w:sz w:val="24"/>
          <w:szCs w:val="24"/>
          <w:lang w:val="es-ES" w:eastAsia="es-ES"/>
        </w:rPr>
        <w:t>AL NORESTE:</w:t>
      </w:r>
      <w:r w:rsidRPr="00F86CE6">
        <w:rPr>
          <w:rFonts w:ascii="Times New Roman" w:hAnsi="Times New Roman" w:cs="Times New Roman"/>
          <w:sz w:val="24"/>
          <w:szCs w:val="24"/>
        </w:rPr>
        <w:t xml:space="preserve"> </w:t>
      </w:r>
      <w:r w:rsidRPr="00F86CE6">
        <w:rPr>
          <w:rFonts w:ascii="Times New Roman" w:hAnsi="Times New Roman" w:cs="Times New Roman"/>
          <w:sz w:val="24"/>
          <w:szCs w:val="24"/>
        </w:rPr>
        <w:tab/>
      </w:r>
      <w:r w:rsidRPr="00F86CE6">
        <w:rPr>
          <w:rFonts w:ascii="Times New Roman" w:hAnsi="Times New Roman" w:cs="Times New Roman"/>
          <w:sz w:val="24"/>
          <w:szCs w:val="24"/>
          <w:lang w:val="es-ES" w:eastAsia="es-ES"/>
        </w:rPr>
        <w:t>30.60 metros, con lote 16, 04.75 metros, con lote 15, 02.50 metros, con lote 15 y 26.35, metros con lote 15.</w:t>
      </w:r>
    </w:p>
    <w:p w:rsidR="00E94DEF" w:rsidRPr="00F86CE6" w:rsidRDefault="00E94DEF" w:rsidP="00F86CE6">
      <w:pPr>
        <w:widowControl w:val="0"/>
        <w:spacing w:after="0" w:line="240" w:lineRule="auto"/>
        <w:ind w:left="1985" w:hanging="1985"/>
        <w:contextualSpacing/>
        <w:jc w:val="both"/>
        <w:rPr>
          <w:rFonts w:ascii="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AL SURESTE: </w:t>
      </w:r>
      <w:r w:rsidRPr="00F86CE6">
        <w:rPr>
          <w:rFonts w:ascii="Times New Roman" w:eastAsia="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42.23 metros, con calzada San Mateo y 26.65 metros, con lote 12.</w:t>
      </w:r>
    </w:p>
    <w:p w:rsidR="00E94DEF" w:rsidRPr="00F86CE6" w:rsidRDefault="00E94DEF" w:rsidP="00F86CE6">
      <w:pPr>
        <w:widowControl w:val="0"/>
        <w:spacing w:after="0" w:line="240" w:lineRule="auto"/>
        <w:ind w:left="1985" w:hanging="1985"/>
        <w:contextualSpacing/>
        <w:jc w:val="both"/>
        <w:rPr>
          <w:rFonts w:ascii="Times New Roman" w:hAnsi="Times New Roman" w:cs="Times New Roman"/>
          <w:sz w:val="24"/>
          <w:szCs w:val="24"/>
        </w:rPr>
      </w:pPr>
      <w:r w:rsidRPr="00F86CE6">
        <w:rPr>
          <w:rFonts w:ascii="Times New Roman" w:eastAsia="Times New Roman" w:hAnsi="Times New Roman" w:cs="Times New Roman"/>
          <w:b/>
          <w:bCs/>
          <w:sz w:val="24"/>
          <w:szCs w:val="24"/>
          <w:lang w:val="es-ES" w:eastAsia="es-ES"/>
        </w:rPr>
        <w:t>AL NOROESTE: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03.00 metros, con avenida Uno (actualmente avenida 1° de Mayo) y 37.15 con avenida Uno (actualmente avenida 1° de Mayo).</w:t>
      </w:r>
    </w:p>
    <w:p w:rsidR="00E94DEF" w:rsidRPr="00F86CE6" w:rsidRDefault="00E94DEF" w:rsidP="00F86CE6">
      <w:pPr>
        <w:spacing w:after="0" w:line="240" w:lineRule="auto"/>
        <w:contextualSpacing/>
        <w:jc w:val="both"/>
        <w:rPr>
          <w:rFonts w:ascii="Times New Roman" w:hAnsi="Times New Roman" w:cs="Times New Roman"/>
          <w:b/>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ARTÍCULO SEGUNDO.</w:t>
      </w:r>
      <w:r w:rsidRPr="00F86CE6">
        <w:rPr>
          <w:rFonts w:ascii="Times New Roman" w:hAnsi="Times New Roman" w:cs="Times New Roman"/>
          <w:sz w:val="24"/>
          <w:szCs w:val="24"/>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94DEF" w:rsidRPr="00F86CE6" w:rsidRDefault="00E94DEF" w:rsidP="00F86CE6">
      <w:pPr>
        <w:spacing w:after="0" w:line="240" w:lineRule="auto"/>
        <w:contextualSpacing/>
        <w:jc w:val="both"/>
        <w:rPr>
          <w:rFonts w:ascii="Times New Roman" w:hAnsi="Times New Roman" w:cs="Times New Roman"/>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ARTICULO TERCERO.</w:t>
      </w:r>
      <w:r w:rsidRPr="00F86CE6">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Gobierno del Estado de México.</w:t>
      </w:r>
    </w:p>
    <w:p w:rsidR="00E94DEF" w:rsidRPr="00F86CE6" w:rsidRDefault="00E94DEF" w:rsidP="00F86CE6">
      <w:pPr>
        <w:spacing w:after="0" w:line="240" w:lineRule="auto"/>
        <w:contextualSpacing/>
        <w:jc w:val="both"/>
        <w:rPr>
          <w:rFonts w:ascii="Times New Roman" w:hAnsi="Times New Roman" w:cs="Times New Roman"/>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p>
    <w:p w:rsidR="00E94DEF" w:rsidRPr="00F86CE6" w:rsidRDefault="00E94DEF"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T R A N S I T O R I O S</w:t>
      </w:r>
    </w:p>
    <w:p w:rsidR="00E94DEF" w:rsidRPr="00F86CE6" w:rsidRDefault="00E94DEF" w:rsidP="00F86CE6">
      <w:pPr>
        <w:spacing w:after="0" w:line="240" w:lineRule="auto"/>
        <w:contextualSpacing/>
        <w:jc w:val="center"/>
        <w:rPr>
          <w:rFonts w:ascii="Times New Roman" w:hAnsi="Times New Roman" w:cs="Times New Roman"/>
          <w:b/>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PRIMERO.</w:t>
      </w:r>
      <w:r w:rsidRPr="00F86CE6">
        <w:rPr>
          <w:rFonts w:ascii="Times New Roman" w:hAnsi="Times New Roman" w:cs="Times New Roman"/>
          <w:sz w:val="24"/>
          <w:szCs w:val="24"/>
        </w:rPr>
        <w:t xml:space="preserve"> Publíquese el presente Decreto en el Periódico Oficial "Gaceta del Gobierno".</w:t>
      </w:r>
    </w:p>
    <w:p w:rsidR="00E94DEF" w:rsidRPr="00F86CE6" w:rsidRDefault="00E94DEF" w:rsidP="00F86CE6">
      <w:pPr>
        <w:spacing w:after="0" w:line="240" w:lineRule="auto"/>
        <w:contextualSpacing/>
        <w:jc w:val="both"/>
        <w:rPr>
          <w:rFonts w:ascii="Times New Roman" w:hAnsi="Times New Roman" w:cs="Times New Roman"/>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sz w:val="24"/>
          <w:szCs w:val="24"/>
        </w:rPr>
        <w:t>SEGUNDO.</w:t>
      </w:r>
      <w:r w:rsidRPr="00F86CE6">
        <w:rPr>
          <w:rFonts w:ascii="Times New Roman" w:hAnsi="Times New Roman" w:cs="Times New Roman"/>
          <w:sz w:val="24"/>
          <w:szCs w:val="24"/>
        </w:rPr>
        <w:t xml:space="preserve"> El presente Decreto entrará en vigor al día siguiente de su publicación en el Periódico Oficial "Gaceta del Gobierno".</w:t>
      </w:r>
    </w:p>
    <w:p w:rsidR="00E94DEF" w:rsidRPr="00F86CE6" w:rsidRDefault="00E94DEF" w:rsidP="00F86CE6">
      <w:pPr>
        <w:spacing w:after="0" w:line="240" w:lineRule="auto"/>
        <w:contextualSpacing/>
        <w:jc w:val="both"/>
        <w:rPr>
          <w:rFonts w:ascii="Times New Roman" w:hAnsi="Times New Roman" w:cs="Times New Roman"/>
          <w:sz w:val="24"/>
          <w:szCs w:val="24"/>
        </w:rPr>
      </w:pPr>
    </w:p>
    <w:p w:rsidR="00E94DEF" w:rsidRPr="00F86CE6" w:rsidRDefault="00E94DEF" w:rsidP="00F86CE6">
      <w:pPr>
        <w:spacing w:after="0" w:line="240" w:lineRule="auto"/>
        <w:contextualSpacing/>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E94DEF" w:rsidRPr="00F86CE6" w:rsidRDefault="00E94DEF" w:rsidP="00F86CE6">
      <w:pPr>
        <w:spacing w:after="0" w:line="240" w:lineRule="auto"/>
        <w:contextualSpacing/>
        <w:jc w:val="both"/>
        <w:rPr>
          <w:rFonts w:ascii="Times New Roman" w:hAnsi="Times New Roman" w:cs="Times New Roman"/>
          <w:sz w:val="24"/>
          <w:szCs w:val="24"/>
          <w:lang w:val="es-ES" w:eastAsia="es-ES"/>
        </w:rPr>
      </w:pPr>
    </w:p>
    <w:p w:rsidR="00E94DEF" w:rsidRPr="00F86CE6" w:rsidRDefault="00E94DEF" w:rsidP="00F86CE6">
      <w:pPr>
        <w:spacing w:after="0" w:line="240" w:lineRule="auto"/>
        <w:contextualSpacing/>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C132ED" w:rsidRPr="00F86CE6" w:rsidRDefault="00C132ED" w:rsidP="00F86CE6">
      <w:pPr>
        <w:spacing w:after="0" w:line="240" w:lineRule="auto"/>
        <w:contextualSpacing/>
        <w:rPr>
          <w:rFonts w:ascii="Times New Roman" w:hAnsi="Times New Roman" w:cs="Times New Roman"/>
          <w:b/>
          <w:bCs/>
          <w:sz w:val="24"/>
          <w:szCs w:val="24"/>
        </w:rPr>
      </w:pPr>
    </w:p>
    <w:p w:rsidR="00E94DEF" w:rsidRPr="00F86CE6" w:rsidRDefault="00E94DEF"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E94DEF" w:rsidRPr="00F86CE6" w:rsidRDefault="00E94DEF"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E94DEF" w:rsidRPr="00F86CE6" w:rsidRDefault="00E94DEF" w:rsidP="00F86CE6">
      <w:pPr>
        <w:spacing w:after="0" w:line="240" w:lineRule="auto"/>
        <w:contextualSpacing/>
        <w:jc w:val="center"/>
        <w:rPr>
          <w:rFonts w:ascii="Times New Roman" w:hAnsi="Times New Roman" w:cs="Times New Roman"/>
          <w:b/>
          <w:sz w:val="24"/>
          <w:szCs w:val="24"/>
        </w:rPr>
      </w:pPr>
    </w:p>
    <w:p w:rsidR="00E94DEF" w:rsidRPr="00F86CE6" w:rsidRDefault="00E94DEF"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E94DEF" w:rsidRPr="00F86CE6" w:rsidRDefault="00E94DEF"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E94DEF" w:rsidRPr="00F86CE6" w:rsidTr="00C132ED">
        <w:trPr>
          <w:jc w:val="center"/>
        </w:trPr>
        <w:tc>
          <w:tcPr>
            <w:tcW w:w="4700" w:type="dxa"/>
            <w:hideMark/>
          </w:tcPr>
          <w:p w:rsidR="00E94DEF" w:rsidRPr="00F86CE6" w:rsidRDefault="00E94DEF" w:rsidP="00F86CE6">
            <w:pPr>
              <w:spacing w:after="0" w:line="240" w:lineRule="auto"/>
              <w:contextualSpacing/>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E94DEF" w:rsidRPr="00F86CE6" w:rsidRDefault="00E94DEF" w:rsidP="00F86CE6">
            <w:pPr>
              <w:spacing w:after="0" w:line="240" w:lineRule="auto"/>
              <w:contextualSpacing/>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E94DEF" w:rsidRPr="00F86CE6" w:rsidRDefault="00E94DEF" w:rsidP="00F86CE6">
            <w:pPr>
              <w:spacing w:after="0" w:line="240" w:lineRule="auto"/>
              <w:contextualSpacing/>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E94DEF" w:rsidRPr="00F86CE6" w:rsidRDefault="00E94DEF" w:rsidP="00F86CE6">
            <w:pPr>
              <w:spacing w:after="0" w:line="240" w:lineRule="auto"/>
              <w:contextualSpacing/>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E94DEF" w:rsidRPr="00F86CE6" w:rsidRDefault="00E94DEF" w:rsidP="00F86CE6">
      <w:pPr>
        <w:spacing w:after="0" w:line="240" w:lineRule="auto"/>
        <w:contextualSpacing/>
        <w:rPr>
          <w:rFonts w:ascii="Times New Roman" w:eastAsia="Calibri" w:hAnsi="Times New Roman" w:cs="Times New Roman"/>
          <w:sz w:val="24"/>
          <w:szCs w:val="24"/>
        </w:rPr>
      </w:pP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Centro de Salud "Col. Álvaro Obregón", identificado como lote 02, manzana 21, zona 01, en el poblado de Santa María Tlalmimilolpan, actualmente ubicado en Colonia Álvaro Obregón, municipio de Lerma, Estado de México, con una superficie de 1,575.00 metros cuadrados, el cual tiene las medidas y colindancias siguientes:</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45.00 metros, con lote uno.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 xml:space="preserve">35.00 metros, con calle dieciséis de septiembre, actual Reforma. </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45.00 metros, con lotes tres y diez.</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35.00 metros, con lote cinco.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E94DEF" w:rsidRPr="00F86CE6" w:rsidRDefault="00E94DEF" w:rsidP="00F86CE6">
      <w:pPr>
        <w:spacing w:after="0" w:line="240" w:lineRule="auto"/>
        <w:jc w:val="both"/>
        <w:rPr>
          <w:rFonts w:ascii="Times New Roman" w:hAnsi="Times New Roman" w:cs="Times New Roman"/>
          <w:sz w:val="24"/>
          <w:szCs w:val="24"/>
          <w:lang w:val="es-ES" w:eastAsia="es-ES"/>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lastRenderedPageBreak/>
        <w:t xml:space="preserve">Dado en el Palacio del Poder Legislativo, en la ciudad de Toluca de Lerdo, Capital del Estado de México, a los dos días del mes de septiembre del dos mil veinticinco.  </w:t>
      </w:r>
    </w:p>
    <w:p w:rsidR="00C132ED" w:rsidRPr="00F86CE6" w:rsidRDefault="00C132ED" w:rsidP="00F86CE6">
      <w:pPr>
        <w:spacing w:after="0" w:line="240" w:lineRule="auto"/>
        <w:jc w:val="center"/>
        <w:rPr>
          <w:rFonts w:ascii="Times New Roman" w:hAnsi="Times New Roman" w:cs="Times New Roman"/>
          <w:b/>
          <w:bCs/>
          <w:sz w:val="24"/>
          <w:szCs w:val="24"/>
          <w:lang w:val="es-ES" w:eastAsia="es-ES"/>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E94DEF" w:rsidRPr="00F86CE6" w:rsidRDefault="00E94DEF" w:rsidP="00F86CE6">
      <w:pPr>
        <w:spacing w:after="0" w:line="240" w:lineRule="auto"/>
        <w:jc w:val="center"/>
        <w:rPr>
          <w:rFonts w:ascii="Times New Roman" w:hAnsi="Times New Roman" w:cs="Times New Roman"/>
          <w:b/>
          <w:sz w:val="24"/>
          <w:szCs w:val="24"/>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E94DEF" w:rsidRPr="00F86CE6" w:rsidTr="00C132ED">
        <w:trPr>
          <w:jc w:val="center"/>
        </w:trPr>
        <w:tc>
          <w:tcPr>
            <w:tcW w:w="4700" w:type="dxa"/>
            <w:hideMark/>
          </w:tcPr>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RUTH </w:t>
            </w:r>
          </w:p>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SALINAS REYES</w:t>
            </w:r>
          </w:p>
        </w:tc>
        <w:tc>
          <w:tcPr>
            <w:tcW w:w="4705" w:type="dxa"/>
            <w:hideMark/>
          </w:tcPr>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ARACELI </w:t>
            </w:r>
          </w:p>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CASASOLA SALAZAR </w:t>
            </w:r>
          </w:p>
        </w:tc>
      </w:tr>
    </w:tbl>
    <w:p w:rsidR="00E94DEF" w:rsidRPr="00F86CE6" w:rsidRDefault="00E94DEF" w:rsidP="00F86CE6">
      <w:pPr>
        <w:spacing w:after="0" w:line="240" w:lineRule="auto"/>
        <w:contextualSpacing/>
        <w:rPr>
          <w:rFonts w:ascii="Times New Roman" w:eastAsia="Calibri" w:hAnsi="Times New Roman" w:cs="Times New Roman"/>
          <w:sz w:val="24"/>
          <w:szCs w:val="24"/>
        </w:rPr>
      </w:pP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PRIMERO. </w:t>
      </w:r>
      <w:r w:rsidRPr="00F86CE6">
        <w:rPr>
          <w:rFonts w:ascii="Times New Roman" w:hAnsi="Times New Roman" w:cs="Times New Roman"/>
          <w:sz w:val="24"/>
          <w:szCs w:val="24"/>
          <w:lang w:eastAsia="es-ES"/>
        </w:rPr>
        <w:t xml:space="preserve">Se autoriza la desincorporación del patrimonio del organismo público descentralizado denominado Instituto de Salud del Estado de México, del inmueble Centro de Salud "San José </w:t>
      </w:r>
      <w:proofErr w:type="spellStart"/>
      <w:r w:rsidRPr="00F86CE6">
        <w:rPr>
          <w:rFonts w:ascii="Times New Roman" w:hAnsi="Times New Roman" w:cs="Times New Roman"/>
          <w:sz w:val="24"/>
          <w:szCs w:val="24"/>
          <w:lang w:eastAsia="es-ES"/>
        </w:rPr>
        <w:t>Deguedo</w:t>
      </w:r>
      <w:proofErr w:type="spellEnd"/>
      <w:r w:rsidRPr="00F86CE6">
        <w:rPr>
          <w:rFonts w:ascii="Times New Roman" w:hAnsi="Times New Roman" w:cs="Times New Roman"/>
          <w:sz w:val="24"/>
          <w:szCs w:val="24"/>
          <w:lang w:eastAsia="es-ES"/>
        </w:rPr>
        <w:t xml:space="preserve">", identificado como lote 09, manzana 02, zona 01, en el poblado de San José </w:t>
      </w:r>
      <w:proofErr w:type="spellStart"/>
      <w:r w:rsidRPr="00F86CE6">
        <w:rPr>
          <w:rFonts w:ascii="Times New Roman" w:hAnsi="Times New Roman" w:cs="Times New Roman"/>
          <w:sz w:val="24"/>
          <w:szCs w:val="24"/>
          <w:lang w:eastAsia="es-ES"/>
        </w:rPr>
        <w:t>Deguedo</w:t>
      </w:r>
      <w:proofErr w:type="spellEnd"/>
      <w:r w:rsidRPr="00F86CE6">
        <w:rPr>
          <w:rFonts w:ascii="Times New Roman" w:hAnsi="Times New Roman" w:cs="Times New Roman"/>
          <w:sz w:val="24"/>
          <w:szCs w:val="24"/>
          <w:lang w:eastAsia="es-ES"/>
        </w:rPr>
        <w:t xml:space="preserve">, actualmente ubicado en domicilio conocido, San José </w:t>
      </w:r>
      <w:proofErr w:type="spellStart"/>
      <w:r w:rsidRPr="00F86CE6">
        <w:rPr>
          <w:rFonts w:ascii="Times New Roman" w:hAnsi="Times New Roman" w:cs="Times New Roman"/>
          <w:sz w:val="24"/>
          <w:szCs w:val="24"/>
          <w:lang w:eastAsia="es-ES"/>
        </w:rPr>
        <w:t>Deguedo</w:t>
      </w:r>
      <w:proofErr w:type="spellEnd"/>
      <w:r w:rsidRPr="00F86CE6">
        <w:rPr>
          <w:rFonts w:ascii="Times New Roman" w:hAnsi="Times New Roman" w:cs="Times New Roman"/>
          <w:sz w:val="24"/>
          <w:szCs w:val="24"/>
          <w:lang w:eastAsia="es-ES"/>
        </w:rPr>
        <w:t>, municipio de Soyaniquilpan de Juárez, Estado de México, con una superficie de 300.57 metros cuadrados, el cual tiene las medidas y colindancias siguientes:</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NORESTE: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5.156 metros, con calle sin nombre.</w:t>
      </w:r>
    </w:p>
    <w:p w:rsidR="00E94DEF" w:rsidRPr="00F86CE6" w:rsidRDefault="00E94DEF" w:rsidP="00F86CE6">
      <w:pPr>
        <w:kinsoku w:val="0"/>
        <w:overflowPunct w:val="0"/>
        <w:spacing w:after="0" w:line="240" w:lineRule="auto"/>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SURESTE: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5.922 metros, con solar 1; 25.288 metros, con solar 8.</w:t>
      </w:r>
    </w:p>
    <w:p w:rsidR="00E94DEF" w:rsidRPr="00F86CE6" w:rsidRDefault="00E94DEF" w:rsidP="00F86CE6">
      <w:pPr>
        <w:kinsoku w:val="0"/>
        <w:overflowPunct w:val="0"/>
        <w:spacing w:after="0" w:line="240" w:lineRule="auto"/>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SUROESTE: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11.777 metros, con calle sin nombre.</w:t>
      </w:r>
    </w:p>
    <w:p w:rsidR="00E94DEF" w:rsidRPr="00F86CE6" w:rsidRDefault="00E94DEF" w:rsidP="00F86CE6">
      <w:pPr>
        <w:kinsoku w:val="0"/>
        <w:overflowPunct w:val="0"/>
        <w:spacing w:after="0" w:line="240" w:lineRule="auto"/>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AL NOROESTE:</w:t>
      </w:r>
      <w:r w:rsidRPr="00F86CE6">
        <w:rPr>
          <w:rFonts w:ascii="Times New Roman" w:hAnsi="Times New Roman" w:cs="Times New Roman"/>
          <w:b/>
          <w:bCs/>
          <w:sz w:val="24"/>
          <w:szCs w:val="24"/>
          <w:lang w:eastAsia="es-ES"/>
        </w:rPr>
        <w:tab/>
      </w:r>
      <w:r w:rsidRPr="00F86CE6">
        <w:rPr>
          <w:rFonts w:ascii="Times New Roman" w:hAnsi="Times New Roman" w:cs="Times New Roman"/>
          <w:sz w:val="24"/>
          <w:szCs w:val="24"/>
          <w:lang w:eastAsia="es-ES"/>
        </w:rPr>
        <w:t>31.946 metros, con calle sin nombre, en línea quebrada.</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SEGUNDO. </w:t>
      </w:r>
      <w:r w:rsidRPr="00F86CE6">
        <w:rPr>
          <w:rFonts w:ascii="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94DEF" w:rsidRPr="00F86CE6" w:rsidRDefault="00E94DEF" w:rsidP="00F86CE6">
      <w:pPr>
        <w:kinsoku w:val="0"/>
        <w:overflowPunct w:val="0"/>
        <w:spacing w:after="0" w:line="240" w:lineRule="auto"/>
        <w:jc w:val="both"/>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ARTÍCULO TERCERO. </w:t>
      </w:r>
      <w:r w:rsidRPr="00F86CE6">
        <w:rPr>
          <w:rFonts w:ascii="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jc w:val="center"/>
        <w:textAlignment w:val="baseline"/>
        <w:rPr>
          <w:rFonts w:ascii="Times New Roman" w:hAnsi="Times New Roman" w:cs="Times New Roman"/>
          <w:b/>
          <w:bCs/>
          <w:sz w:val="24"/>
          <w:szCs w:val="24"/>
          <w:lang w:eastAsia="es-ES"/>
        </w:rPr>
      </w:pPr>
      <w:r w:rsidRPr="00F86CE6">
        <w:rPr>
          <w:rFonts w:ascii="Times New Roman" w:hAnsi="Times New Roman" w:cs="Times New Roman"/>
          <w:b/>
          <w:bCs/>
          <w:sz w:val="24"/>
          <w:szCs w:val="24"/>
          <w:lang w:eastAsia="es-ES"/>
        </w:rPr>
        <w:t>T R A N S I T O R I O S</w:t>
      </w:r>
    </w:p>
    <w:p w:rsidR="00E94DEF" w:rsidRPr="00F86CE6" w:rsidRDefault="00E94DEF" w:rsidP="00F86CE6">
      <w:pPr>
        <w:kinsoku w:val="0"/>
        <w:overflowPunct w:val="0"/>
        <w:spacing w:after="0" w:line="240" w:lineRule="auto"/>
        <w:textAlignment w:val="baseline"/>
        <w:rPr>
          <w:rFonts w:ascii="Times New Roman" w:hAnsi="Times New Roman" w:cs="Times New Roman"/>
          <w:b/>
          <w:bCs/>
          <w:sz w:val="24"/>
          <w:szCs w:val="24"/>
          <w:lang w:eastAsia="es-ES"/>
        </w:rPr>
      </w:pPr>
    </w:p>
    <w:p w:rsidR="00E94DEF" w:rsidRPr="00F86CE6" w:rsidRDefault="00E94DEF" w:rsidP="00F86CE6">
      <w:pPr>
        <w:kinsoku w:val="0"/>
        <w:overflowPunct w:val="0"/>
        <w:spacing w:after="0" w:line="240" w:lineRule="auto"/>
        <w:jc w:val="both"/>
        <w:textAlignment w:val="baseline"/>
        <w:rPr>
          <w:rFonts w:ascii="Times New Roman" w:hAnsi="Times New Roman" w:cs="Times New Roman"/>
          <w:sz w:val="24"/>
          <w:szCs w:val="24"/>
          <w:lang w:eastAsia="es-ES"/>
        </w:rPr>
      </w:pPr>
      <w:r w:rsidRPr="00F86CE6">
        <w:rPr>
          <w:rFonts w:ascii="Times New Roman" w:hAnsi="Times New Roman" w:cs="Times New Roman"/>
          <w:b/>
          <w:bCs/>
          <w:sz w:val="24"/>
          <w:szCs w:val="24"/>
          <w:lang w:eastAsia="es-ES"/>
        </w:rPr>
        <w:t xml:space="preserve">PRIMERO. </w:t>
      </w:r>
      <w:r w:rsidRPr="00F86CE6">
        <w:rPr>
          <w:rFonts w:ascii="Times New Roman" w:hAnsi="Times New Roman" w:cs="Times New Roman"/>
          <w:sz w:val="24"/>
          <w:szCs w:val="24"/>
          <w:lang w:eastAsia="es-ES"/>
        </w:rPr>
        <w:t>Publíquese el presente Decreto en el Periódico Oficial "Gaceta del Gobierno".</w:t>
      </w:r>
    </w:p>
    <w:p w:rsidR="00E94DEF" w:rsidRPr="00F86CE6" w:rsidRDefault="00E94DEF" w:rsidP="00F86CE6">
      <w:pPr>
        <w:kinsoku w:val="0"/>
        <w:overflowPunct w:val="0"/>
        <w:spacing w:after="0" w:line="240" w:lineRule="auto"/>
        <w:textAlignment w:val="baseline"/>
        <w:rPr>
          <w:rFonts w:ascii="Times New Roman" w:hAnsi="Times New Roman" w:cs="Times New Roman"/>
          <w:sz w:val="24"/>
          <w:szCs w:val="24"/>
          <w:lang w:eastAsia="es-ES"/>
        </w:rPr>
      </w:pPr>
    </w:p>
    <w:p w:rsidR="00E94DEF" w:rsidRPr="00F86CE6" w:rsidRDefault="00E94DEF" w:rsidP="00F86CE6">
      <w:pPr>
        <w:pStyle w:val="Sinespaciado"/>
        <w:jc w:val="both"/>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E94DEF" w:rsidRPr="00F86CE6" w:rsidRDefault="00E94DEF" w:rsidP="00F86CE6">
      <w:pPr>
        <w:spacing w:after="0" w:line="240" w:lineRule="auto"/>
        <w:rPr>
          <w:rFonts w:ascii="Times New Roman" w:hAnsi="Times New Roman" w:cs="Times New Roman"/>
          <w:sz w:val="24"/>
          <w:szCs w:val="24"/>
          <w:lang w:val="es-ES" w:eastAsia="es-ES"/>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E94DEF" w:rsidRPr="00F86CE6" w:rsidRDefault="00E94DEF" w:rsidP="00F86CE6">
      <w:pPr>
        <w:spacing w:after="0" w:line="240" w:lineRule="auto"/>
        <w:jc w:val="both"/>
        <w:rPr>
          <w:rFonts w:ascii="Times New Roman" w:hAnsi="Times New Roman" w:cs="Times New Roman"/>
          <w:sz w:val="24"/>
          <w:szCs w:val="24"/>
          <w:lang w:val="es-ES" w:eastAsia="es-ES"/>
        </w:rPr>
      </w:pPr>
    </w:p>
    <w:p w:rsidR="00E94DEF" w:rsidRPr="00F86CE6" w:rsidRDefault="00E94DE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C132ED" w:rsidRPr="00F86CE6" w:rsidRDefault="00C132ED" w:rsidP="00F86CE6">
      <w:pPr>
        <w:spacing w:after="0" w:line="240" w:lineRule="auto"/>
        <w:jc w:val="center"/>
        <w:rPr>
          <w:rFonts w:ascii="Times New Roman" w:hAnsi="Times New Roman" w:cs="Times New Roman"/>
          <w:sz w:val="24"/>
          <w:szCs w:val="24"/>
          <w:lang w:val="es-ES" w:eastAsia="es-ES"/>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E94DEF" w:rsidRPr="00F86CE6" w:rsidRDefault="00E94DEF" w:rsidP="00F86CE6">
      <w:pPr>
        <w:spacing w:after="0" w:line="240" w:lineRule="auto"/>
        <w:jc w:val="center"/>
        <w:rPr>
          <w:rFonts w:ascii="Times New Roman" w:hAnsi="Times New Roman" w:cs="Times New Roman"/>
          <w:b/>
          <w:sz w:val="24"/>
          <w:szCs w:val="24"/>
        </w:rPr>
      </w:pP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E94DEF" w:rsidRPr="00F86CE6" w:rsidRDefault="00E94DE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E94DEF" w:rsidRPr="00F86CE6" w:rsidTr="00C132ED">
        <w:trPr>
          <w:jc w:val="center"/>
        </w:trPr>
        <w:tc>
          <w:tcPr>
            <w:tcW w:w="4700" w:type="dxa"/>
            <w:hideMark/>
          </w:tcPr>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RUTH </w:t>
            </w:r>
          </w:p>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SALINAS REYES</w:t>
            </w:r>
          </w:p>
        </w:tc>
        <w:tc>
          <w:tcPr>
            <w:tcW w:w="4705" w:type="dxa"/>
            <w:hideMark/>
          </w:tcPr>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DIP. ARACELI </w:t>
            </w:r>
          </w:p>
          <w:p w:rsidR="00E94DEF" w:rsidRPr="00F86CE6" w:rsidRDefault="00E94DEF" w:rsidP="00F86CE6">
            <w:pPr>
              <w:spacing w:after="0" w:line="240" w:lineRule="auto"/>
              <w:jc w:val="center"/>
              <w:rPr>
                <w:rFonts w:ascii="Times New Roman" w:hAnsi="Times New Roman" w:cs="Times New Roman"/>
                <w:b/>
                <w:kern w:val="2"/>
                <w:sz w:val="24"/>
                <w:szCs w:val="24"/>
              </w:rPr>
            </w:pPr>
            <w:r w:rsidRPr="00F86CE6">
              <w:rPr>
                <w:rFonts w:ascii="Times New Roman" w:hAnsi="Times New Roman" w:cs="Times New Roman"/>
                <w:b/>
                <w:kern w:val="2"/>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Unidad Médica Especializada (UNEME) "</w:t>
      </w:r>
      <w:proofErr w:type="spellStart"/>
      <w:r w:rsidRPr="00F86CE6">
        <w:rPr>
          <w:rFonts w:ascii="Times New Roman" w:hAnsi="Times New Roman" w:cs="Times New Roman"/>
          <w:sz w:val="24"/>
          <w:szCs w:val="24"/>
          <w:lang w:val="es-ES" w:eastAsia="es-ES"/>
        </w:rPr>
        <w:t>Sorid</w:t>
      </w:r>
      <w:proofErr w:type="spellEnd"/>
      <w:r w:rsidRPr="00F86CE6">
        <w:rPr>
          <w:rFonts w:ascii="Times New Roman" w:hAnsi="Times New Roman" w:cs="Times New Roman"/>
          <w:sz w:val="24"/>
          <w:szCs w:val="24"/>
          <w:lang w:val="es-ES" w:eastAsia="es-ES"/>
        </w:rPr>
        <w:t xml:space="preserve"> Barrio Transportistas", identificado como lote 19, manzana 46, ubicado en avenida Mariano Riva Palacio esquina avenida México, Colonia Transportistas, municipio de Chimalhuacán, Estado de México, con una superficie de 2,534.69 metros cuadrados, el cual tiene las medidas y colindancias siguientes:</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46.39 metros, y linda con el lote 20.</w:t>
      </w:r>
    </w:p>
    <w:p w:rsidR="00D304FF" w:rsidRPr="00F86CE6" w:rsidRDefault="00D304FF"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45.95 metros, y linda con avenida Mariano Riva Palacio.</w:t>
      </w:r>
    </w:p>
    <w:p w:rsidR="00D304FF" w:rsidRPr="00F86CE6" w:rsidRDefault="00D304FF"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54.42 metros, y linda con el lote 18.</w:t>
      </w:r>
    </w:p>
    <w:p w:rsidR="00D304FF" w:rsidRPr="00F86CE6" w:rsidRDefault="00D304FF"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55.44 metros, y linda con avenida México.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D304FF" w:rsidRPr="00F86CE6" w:rsidRDefault="00D304F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lastRenderedPageBreak/>
        <w:t>Lo tendrá entendido la Gobernadora del Estado, haciendo que se publique y se cumpla.</w:t>
      </w:r>
    </w:p>
    <w:p w:rsidR="00D304FF" w:rsidRPr="00F86CE6" w:rsidRDefault="00D304FF" w:rsidP="00F86CE6">
      <w:pPr>
        <w:spacing w:after="0" w:line="240" w:lineRule="auto"/>
        <w:jc w:val="both"/>
        <w:rPr>
          <w:rFonts w:ascii="Times New Roman" w:hAnsi="Times New Roman" w:cs="Times New Roman"/>
          <w:sz w:val="24"/>
          <w:szCs w:val="24"/>
          <w:lang w:val="es-ES" w:eastAsia="es-ES"/>
        </w:rPr>
      </w:pPr>
    </w:p>
    <w:p w:rsidR="00D304FF" w:rsidRPr="00F86CE6" w:rsidRDefault="00D304F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2C0708" w:rsidRPr="00F86CE6" w:rsidRDefault="002C0708" w:rsidP="00F86CE6">
      <w:pPr>
        <w:spacing w:after="0" w:line="240" w:lineRule="auto"/>
        <w:rPr>
          <w:rFonts w:ascii="Times New Roman" w:hAnsi="Times New Roman" w:cs="Times New Roman"/>
          <w:b/>
          <w:sz w:val="24"/>
          <w:szCs w:val="24"/>
        </w:rPr>
      </w:pP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D304FF" w:rsidRPr="00F86CE6" w:rsidRDefault="00D304FF" w:rsidP="00F86CE6">
      <w:pPr>
        <w:spacing w:after="0" w:line="240" w:lineRule="auto"/>
        <w:jc w:val="center"/>
        <w:rPr>
          <w:rFonts w:ascii="Times New Roman" w:hAnsi="Times New Roman" w:cs="Times New Roman"/>
          <w:b/>
          <w:sz w:val="24"/>
          <w:szCs w:val="24"/>
        </w:rPr>
      </w:pP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D304FF" w:rsidRPr="00F86CE6" w:rsidTr="002C0708">
        <w:trPr>
          <w:jc w:val="center"/>
        </w:trPr>
        <w:tc>
          <w:tcPr>
            <w:tcW w:w="4700" w:type="dxa"/>
            <w:shd w:val="clear" w:color="auto" w:fill="auto"/>
          </w:tcPr>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shd w:val="clear" w:color="auto" w:fill="auto"/>
          </w:tcPr>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LA H. "LXII" LEGISLATURA </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DEL ESTADO DE MÉXICO </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Hospital General "Valle de Bravo", identificado como lote 12, manzana 121, en calle Fray Gregorio Jiménez de la Cuenca, Valle de Bravo, actualmente ubicado en calle Fray Gregorio Jiménez de la Cuenca, manzana 064, San Antonio, municipio de Valle de Bravo, Estado de México, con una superficie de 10,293.67 metros cuadrados, el cual tiene las medidas y colindancias siguientes:</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cuatro líneas de 29.18, 18.47, 28.04 y 85.21 metros, con calle Delicias y José Rosalío García Reyes (actualmente propiedades particulares).</w:t>
      </w:r>
    </w:p>
    <w:p w:rsidR="00D304FF" w:rsidRPr="00F86CE6" w:rsidRDefault="00D304FF"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39.80 metros, con Ernesto González Reyes (actualmente calle San Antonio).</w:t>
      </w:r>
    </w:p>
    <w:p w:rsidR="00D304FF" w:rsidRPr="00F86CE6" w:rsidRDefault="00D304FF"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dieciocho líneas de 21.73, 8.44, 4.46, 5.93, 3.15, 2.91, 8.80, 4.34, 2.88, 2.85, 3.22, 4.97, 4.77, 4.97, 4.71, 4.99, 4.78 y 106.69 metros, con calle y privada Fray Gregorio Jiménez de la Cuenca (actualmente calle San Marcos y Fray Gregorio Jiménez de la Cuenca).</w:t>
      </w:r>
    </w:p>
    <w:p w:rsidR="00D304FF" w:rsidRPr="00F86CE6" w:rsidRDefault="00D304FF"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70.00 metros, con privada Fray Gregorio Jiménez de la Cuenca, donde se ubica el Hospital General de Valle de Bravo (actualmente "</w:t>
      </w:r>
      <w:proofErr w:type="spellStart"/>
      <w:r w:rsidRPr="00F86CE6">
        <w:rPr>
          <w:rFonts w:ascii="Times New Roman" w:hAnsi="Times New Roman" w:cs="Times New Roman"/>
          <w:sz w:val="24"/>
          <w:szCs w:val="24"/>
          <w:lang w:val="es-ES" w:eastAsia="es-ES"/>
        </w:rPr>
        <w:t>Cda</w:t>
      </w:r>
      <w:proofErr w:type="spellEnd"/>
      <w:r w:rsidRPr="00F86CE6">
        <w:rPr>
          <w:rFonts w:ascii="Times New Roman" w:hAnsi="Times New Roman" w:cs="Times New Roman"/>
          <w:sz w:val="24"/>
          <w:szCs w:val="24"/>
          <w:lang w:val="es-ES" w:eastAsia="es-ES"/>
        </w:rPr>
        <w:t>. Fray Gregorio Jiménez de la Cuenca").</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lastRenderedPageBreak/>
        <w:t>T R A N S I T O R I O S</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D304FF" w:rsidRPr="00F86CE6" w:rsidRDefault="00D304FF"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D304FF" w:rsidRPr="00F86CE6" w:rsidRDefault="00D304FF"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D304FF" w:rsidRPr="00F86CE6" w:rsidRDefault="00D304F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D304FF" w:rsidRPr="00F86CE6" w:rsidRDefault="00D304FF" w:rsidP="00F86CE6">
      <w:pPr>
        <w:spacing w:after="0" w:line="240" w:lineRule="auto"/>
        <w:jc w:val="both"/>
        <w:rPr>
          <w:rFonts w:ascii="Times New Roman" w:hAnsi="Times New Roman" w:cs="Times New Roman"/>
          <w:sz w:val="24"/>
          <w:szCs w:val="24"/>
          <w:lang w:val="es-ES" w:eastAsia="es-ES"/>
        </w:rPr>
      </w:pPr>
    </w:p>
    <w:p w:rsidR="00D304FF" w:rsidRPr="00F86CE6" w:rsidRDefault="00D304FF"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D304FF" w:rsidRPr="00F86CE6" w:rsidRDefault="00D304FF" w:rsidP="00F86CE6">
      <w:pPr>
        <w:spacing w:after="0" w:line="240" w:lineRule="auto"/>
        <w:jc w:val="center"/>
        <w:rPr>
          <w:rFonts w:ascii="Times New Roman" w:hAnsi="Times New Roman" w:cs="Times New Roman"/>
          <w:b/>
          <w:sz w:val="24"/>
          <w:szCs w:val="24"/>
        </w:rPr>
      </w:pP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D304FF" w:rsidRPr="00F86CE6" w:rsidRDefault="00D304FF" w:rsidP="00F86CE6">
      <w:pPr>
        <w:spacing w:after="0" w:line="240" w:lineRule="auto"/>
        <w:jc w:val="center"/>
        <w:rPr>
          <w:rFonts w:ascii="Times New Roman" w:hAnsi="Times New Roman" w:cs="Times New Roman"/>
          <w:b/>
          <w:sz w:val="24"/>
          <w:szCs w:val="24"/>
        </w:rPr>
      </w:pP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D304FF" w:rsidRPr="00F86CE6" w:rsidRDefault="00D304FF"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D304FF" w:rsidRPr="00F86CE6" w:rsidTr="002C0708">
        <w:trPr>
          <w:jc w:val="center"/>
        </w:trPr>
        <w:tc>
          <w:tcPr>
            <w:tcW w:w="4700" w:type="dxa"/>
            <w:hideMark/>
          </w:tcPr>
          <w:p w:rsidR="00D304FF" w:rsidRPr="00F86CE6" w:rsidRDefault="00D304F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D304FF" w:rsidRPr="00F86CE6" w:rsidRDefault="00D304F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D304FF" w:rsidRPr="00F86CE6" w:rsidRDefault="00D304F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D304FF" w:rsidRPr="00F86CE6" w:rsidRDefault="00D304FF"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D304FF" w:rsidRPr="00F86CE6" w:rsidRDefault="00D304FF" w:rsidP="00F86CE6">
      <w:pPr>
        <w:spacing w:after="0" w:line="240" w:lineRule="auto"/>
        <w:jc w:val="center"/>
        <w:rPr>
          <w:rFonts w:ascii="Times New Roman" w:hAnsi="Times New Roman" w:cs="Times New Roman"/>
          <w:b/>
          <w:sz w:val="24"/>
          <w:szCs w:val="24"/>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LA H. "LXII" LEGISLATURA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Se autoriza la desincorporación del patrimonio del organismo público descentralizado denominado Instituto de Salud del Estado de México, del inmueble Hospital General "San Felipe del Progreso", identificado como lote 06, manzana 04, zona 03, del poblado de San Felipe del Progreso, ubicado en avenida Insurgentes, sin número, municipio de San Felipe del Progreso, Estado de México, con una superficie de 17,555.813 metros cuadrados, el cual tiene las medidas y colindancias siguientes: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NORESTE: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92.43 metros, con calle s/n, en línea quebrada.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SURESTE: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175.73 metros con Arroyo, en línea quebrada.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SUROESTE: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143.24 metros con avenida Insurgentes, en línea quebrada.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NOROESTE: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119.98 metros, con solar 5.</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2C0708" w:rsidRPr="00F86CE6" w:rsidRDefault="002C0708" w:rsidP="00F86CE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PRESIDENTE</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jc w:val="center"/>
        <w:tblLook w:val="04A0" w:firstRow="1" w:lastRow="0" w:firstColumn="1" w:lastColumn="0" w:noHBand="0" w:noVBand="1"/>
      </w:tblPr>
      <w:tblGrid>
        <w:gridCol w:w="4700"/>
        <w:gridCol w:w="4705"/>
      </w:tblGrid>
      <w:tr w:rsidR="00D304FF" w:rsidRPr="00F86CE6" w:rsidTr="002C0708">
        <w:trPr>
          <w:jc w:val="center"/>
        </w:trPr>
        <w:tc>
          <w:tcPr>
            <w:tcW w:w="4700"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rPr>
            </w:pPr>
            <w:r w:rsidRPr="00F86CE6">
              <w:rPr>
                <w:rFonts w:ascii="Times New Roman" w:eastAsia="Times New Roman" w:hAnsi="Times New Roman" w:cs="Times New Roman"/>
                <w:b/>
                <w:kern w:val="2"/>
                <w:sz w:val="24"/>
                <w:szCs w:val="24"/>
                <w:lang w:val="en-US"/>
              </w:rPr>
              <w:t xml:space="preserve">DIP. RUTH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rPr>
            </w:pPr>
            <w:r w:rsidRPr="00F86CE6">
              <w:rPr>
                <w:rFonts w:ascii="Times New Roman" w:eastAsia="Times New Roman" w:hAnsi="Times New Roman" w:cs="Times New Roman"/>
                <w:b/>
                <w:kern w:val="2"/>
                <w:sz w:val="24"/>
                <w:szCs w:val="24"/>
                <w:lang w:val="en-US"/>
              </w:rPr>
              <w:t>SALINAS REYES</w:t>
            </w:r>
          </w:p>
        </w:tc>
        <w:tc>
          <w:tcPr>
            <w:tcW w:w="4705"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rPr>
            </w:pPr>
            <w:r w:rsidRPr="00F86CE6">
              <w:rPr>
                <w:rFonts w:ascii="Times New Roman" w:eastAsia="Times New Roman" w:hAnsi="Times New Roman" w:cs="Times New Roman"/>
                <w:b/>
                <w:kern w:val="2"/>
                <w:sz w:val="24"/>
                <w:szCs w:val="24"/>
                <w:lang w:val="en-US"/>
              </w:rPr>
              <w:t xml:space="preserve">DIP. ARACELI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rPr>
            </w:pPr>
            <w:r w:rsidRPr="00F86CE6">
              <w:rPr>
                <w:rFonts w:ascii="Times New Roman" w:eastAsia="Times New Roman" w:hAnsi="Times New Roman" w:cs="Times New Roman"/>
                <w:b/>
                <w:kern w:val="2"/>
                <w:sz w:val="24"/>
                <w:szCs w:val="24"/>
                <w:lang w:val="en-US"/>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D304FF" w:rsidRPr="00F86CE6" w:rsidRDefault="00D304FF" w:rsidP="00F86CE6">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D304FF" w:rsidRPr="00F86CE6" w:rsidRDefault="00D304FF" w:rsidP="00F86CE6">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LA H. "LXII" LEGISLATURA</w:t>
      </w:r>
    </w:p>
    <w:p w:rsidR="00D304FF" w:rsidRPr="00F86CE6" w:rsidRDefault="00D304FF" w:rsidP="00F86CE6">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Se autoriza la desincorporación del patrimonio del organismo público descentralizado denominado Instituto de Salud del Estado de México, del inmueble "La Escondida", identificado como Hospital General de Texcoco "Guadalupe Victoria Bicentenario", ubicado en Barrio la Conchita, Texcoco, actualmente calle Nezahualcóyotl, número 701, colonia San Juanito, municipio de Texcoco, Estado de México, con una superficie de 6,300.00 metros cuadrados, el cual tiene las medidas y colindancias siguientes: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NORTE: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r>
      <w:r w:rsidR="00EA4A37" w:rsidRPr="00F86CE6">
        <w:rPr>
          <w:rFonts w:ascii="Times New Roman" w:eastAsia="Times New Roman" w:hAnsi="Times New Roman" w:cs="Times New Roman"/>
          <w:sz w:val="24"/>
          <w:szCs w:val="24"/>
          <w:lang w:val="es-ES" w:eastAsia="es-ES"/>
        </w:rPr>
        <w:tab/>
      </w:r>
      <w:r w:rsidRPr="00F86CE6">
        <w:rPr>
          <w:rFonts w:ascii="Times New Roman" w:eastAsia="Times New Roman" w:hAnsi="Times New Roman" w:cs="Times New Roman"/>
          <w:sz w:val="24"/>
          <w:szCs w:val="24"/>
          <w:lang w:val="es-ES" w:eastAsia="es-ES"/>
        </w:rPr>
        <w:t>80.62 metros, colinda con calle Morelos.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AL SUR:</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r>
      <w:r w:rsidR="00EA4A37" w:rsidRPr="00F86CE6">
        <w:rPr>
          <w:rFonts w:ascii="Times New Roman" w:eastAsia="Times New Roman" w:hAnsi="Times New Roman" w:cs="Times New Roman"/>
          <w:sz w:val="24"/>
          <w:szCs w:val="24"/>
          <w:lang w:val="es-ES" w:eastAsia="es-ES"/>
        </w:rPr>
        <w:tab/>
      </w:r>
      <w:r w:rsidRPr="00F86CE6">
        <w:rPr>
          <w:rFonts w:ascii="Times New Roman" w:eastAsia="Times New Roman" w:hAnsi="Times New Roman" w:cs="Times New Roman"/>
          <w:sz w:val="24"/>
          <w:szCs w:val="24"/>
          <w:lang w:val="es-ES" w:eastAsia="es-ES"/>
        </w:rPr>
        <w:t>89.55 metros, colinda con calle Nezahualcóyotl.</w:t>
      </w:r>
    </w:p>
    <w:p w:rsidR="00D304FF" w:rsidRPr="00F86CE6" w:rsidRDefault="00D304FF" w:rsidP="00F86CE6">
      <w:pPr>
        <w:widowControl w:val="0"/>
        <w:kinsoku w:val="0"/>
        <w:overflowPunct w:val="0"/>
        <w:spacing w:after="0" w:line="240" w:lineRule="auto"/>
        <w:ind w:left="2127" w:hanging="2127"/>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AL ORIENTE: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t>60.64 metros, colinda con propiedad de los señores Isidoro Rodríguez Ruíz y Gregorio Rodríguez Ruíz.</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PONIENTE: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t>101.00 metros, colinda con calle Nicolás Romero.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 xml:space="preserve">La donación del predio estará condicionada a que no se cambie el uso y destino que motivó su autorización. En caso contrario, revertirá a favor del patrimonio del </w:t>
      </w:r>
      <w:r w:rsidRPr="00F86CE6">
        <w:rPr>
          <w:rFonts w:ascii="Times New Roman" w:eastAsia="Times New Roman" w:hAnsi="Times New Roman" w:cs="Times New Roman"/>
          <w:sz w:val="24"/>
          <w:szCs w:val="24"/>
          <w:lang w:val="es-ES" w:eastAsia="es-ES"/>
        </w:rPr>
        <w:lastRenderedPageBreak/>
        <w:t>Gobierno del Estado de México.</w:t>
      </w: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F86CE6">
        <w:rPr>
          <w:rFonts w:ascii="Times New Roman" w:eastAsia="Times New Roman" w:hAnsi="Times New Roman" w:cs="Times New Roman"/>
          <w:b/>
          <w:sz w:val="24"/>
          <w:szCs w:val="24"/>
          <w:lang w:val="en-US" w:eastAsia="es-MX"/>
        </w:rPr>
        <w:t>PRESIDENTE</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jc w:val="center"/>
        <w:tblLook w:val="04A0" w:firstRow="1" w:lastRow="0" w:firstColumn="1" w:lastColumn="0" w:noHBand="0" w:noVBand="1"/>
      </w:tblPr>
      <w:tblGrid>
        <w:gridCol w:w="4700"/>
        <w:gridCol w:w="4705"/>
      </w:tblGrid>
      <w:tr w:rsidR="00D304FF" w:rsidRPr="00F86CE6" w:rsidTr="002C0708">
        <w:trPr>
          <w:jc w:val="center"/>
        </w:trPr>
        <w:tc>
          <w:tcPr>
            <w:tcW w:w="4700"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RUTH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SALINAS REYES</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c>
        <w:tc>
          <w:tcPr>
            <w:tcW w:w="4705"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ARACELI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CASASOLA SALAZAR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c>
      </w:tr>
    </w:tbl>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D304FF" w:rsidRPr="00F86CE6" w:rsidRDefault="00D304FF"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LA H. "LXII" LEGISLATURA </w:t>
      </w:r>
    </w:p>
    <w:p w:rsidR="00D304FF" w:rsidRPr="00F86CE6" w:rsidRDefault="00D304FF"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DEL ESTADO DE MÉXICO </w:t>
      </w:r>
    </w:p>
    <w:p w:rsidR="00D304FF" w:rsidRPr="00F86CE6" w:rsidRDefault="00D304FF"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DECRETA:</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Se autoriza la desincorporación del patrimonio del organismo público descentralizado denominado Instituto de Salud del Estado de México, del inmueble denominado "</w:t>
      </w:r>
      <w:proofErr w:type="spellStart"/>
      <w:r w:rsidRPr="00F86CE6">
        <w:rPr>
          <w:rFonts w:ascii="Times New Roman" w:eastAsia="Times New Roman" w:hAnsi="Times New Roman" w:cs="Times New Roman"/>
          <w:sz w:val="24"/>
          <w:szCs w:val="24"/>
          <w:lang w:val="es-ES" w:eastAsia="es-ES"/>
        </w:rPr>
        <w:t>Granadostitla</w:t>
      </w:r>
      <w:proofErr w:type="spellEnd"/>
      <w:r w:rsidRPr="00F86CE6">
        <w:rPr>
          <w:rFonts w:ascii="Times New Roman" w:eastAsia="Times New Roman" w:hAnsi="Times New Roman" w:cs="Times New Roman"/>
          <w:sz w:val="24"/>
          <w:szCs w:val="24"/>
          <w:lang w:val="es-ES" w:eastAsia="es-ES"/>
        </w:rPr>
        <w:t>", identificado como Centro de Salud Urbano Tecámac Centro, ubicado en Cabecera municipal, actualmente Colonia Centro, municipio de Tecámac, Estado de México, con una superficie de 558.00 metros cuadrados, el cual tiene las medidas y colindancias siguientes: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kinsoku w:val="0"/>
        <w:overflowPunct w:val="0"/>
        <w:spacing w:after="0" w:line="240" w:lineRule="auto"/>
        <w:ind w:left="708" w:hanging="708"/>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AL NORTE:</w:t>
      </w:r>
      <w:r w:rsidRPr="00F86CE6">
        <w:rPr>
          <w:rFonts w:ascii="Times New Roman" w:eastAsia="Times New Roman" w:hAnsi="Times New Roman" w:cs="Times New Roman"/>
          <w:sz w:val="24"/>
          <w:szCs w:val="24"/>
          <w:lang w:val="es-ES" w:eastAsia="es-ES"/>
        </w:rPr>
        <w:t xml:space="preserve"> </w:t>
      </w:r>
      <w:r w:rsidR="00EA4A37" w:rsidRPr="00F86CE6">
        <w:rPr>
          <w:rFonts w:ascii="Times New Roman" w:eastAsia="Times New Roman" w:hAnsi="Times New Roman" w:cs="Times New Roman"/>
          <w:sz w:val="24"/>
          <w:szCs w:val="24"/>
          <w:lang w:val="es-ES" w:eastAsia="es-ES"/>
        </w:rPr>
        <w:tab/>
      </w:r>
      <w:r w:rsidRPr="00F86CE6">
        <w:rPr>
          <w:rFonts w:ascii="Times New Roman" w:eastAsia="Times New Roman" w:hAnsi="Times New Roman" w:cs="Times New Roman"/>
          <w:sz w:val="24"/>
          <w:szCs w:val="24"/>
          <w:lang w:val="es-ES" w:eastAsia="es-ES"/>
        </w:rPr>
        <w:tab/>
        <w:t>21.10 metros, con Nemesio Granillo Olivares.</w:t>
      </w:r>
    </w:p>
    <w:p w:rsidR="00D304FF" w:rsidRPr="00F86CE6" w:rsidRDefault="00D304FF" w:rsidP="00F86CE6">
      <w:pPr>
        <w:widowControl w:val="0"/>
        <w:kinsoku w:val="0"/>
        <w:overflowPunct w:val="0"/>
        <w:spacing w:after="0" w:line="240" w:lineRule="auto"/>
        <w:ind w:left="708" w:hanging="708"/>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SUR:</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r>
      <w:r w:rsidR="00EA4A37" w:rsidRPr="00F86CE6">
        <w:rPr>
          <w:rFonts w:ascii="Times New Roman" w:eastAsia="Times New Roman" w:hAnsi="Times New Roman" w:cs="Times New Roman"/>
          <w:sz w:val="24"/>
          <w:szCs w:val="24"/>
          <w:lang w:val="es-ES" w:eastAsia="es-ES"/>
        </w:rPr>
        <w:tab/>
      </w:r>
      <w:r w:rsidRPr="00F86CE6">
        <w:rPr>
          <w:rFonts w:ascii="Times New Roman" w:eastAsia="Times New Roman" w:hAnsi="Times New Roman" w:cs="Times New Roman"/>
          <w:sz w:val="24"/>
          <w:szCs w:val="24"/>
          <w:lang w:val="es-ES" w:eastAsia="es-ES"/>
        </w:rPr>
        <w:t xml:space="preserve">22.77 metros, con la calle de Felipe Villanueva. </w:t>
      </w:r>
    </w:p>
    <w:p w:rsidR="00D304FF" w:rsidRPr="00F86CE6" w:rsidRDefault="00D304FF" w:rsidP="00F86CE6">
      <w:pPr>
        <w:widowControl w:val="0"/>
        <w:kinsoku w:val="0"/>
        <w:overflowPunct w:val="0"/>
        <w:spacing w:after="0" w:line="240" w:lineRule="auto"/>
        <w:ind w:left="708" w:hanging="708"/>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AL ORIENTE: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 xml:space="preserve">26.30 metros, con Antonio Granados. </w:t>
      </w:r>
    </w:p>
    <w:p w:rsidR="00D304FF" w:rsidRPr="00F86CE6" w:rsidRDefault="00D304FF" w:rsidP="00F86CE6">
      <w:pPr>
        <w:widowControl w:val="0"/>
        <w:kinsoku w:val="0"/>
        <w:overflowPunct w:val="0"/>
        <w:spacing w:after="0" w:line="240" w:lineRule="auto"/>
        <w:ind w:left="708" w:hanging="708"/>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PONIENTE: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t>25.00 metros, con Carmela Granados.</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D304FF" w:rsidRPr="00F86CE6" w:rsidRDefault="00D304FF"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D304FF" w:rsidRPr="00F86CE6" w:rsidRDefault="00D304FF"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D304FF" w:rsidRPr="00F86CE6" w:rsidRDefault="00D304FF" w:rsidP="00F86CE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D304FF" w:rsidRPr="00F86CE6" w:rsidRDefault="00D304FF" w:rsidP="00F86CE6">
      <w:pPr>
        <w:widowControl w:val="0"/>
        <w:autoSpaceDE w:val="0"/>
        <w:autoSpaceDN w:val="0"/>
        <w:adjustRightInd w:val="0"/>
        <w:spacing w:after="0" w:line="240" w:lineRule="auto"/>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D304FF" w:rsidRPr="00F86CE6" w:rsidRDefault="00D304FF" w:rsidP="00F86CE6">
      <w:pPr>
        <w:widowControl w:val="0"/>
        <w:autoSpaceDE w:val="0"/>
        <w:autoSpaceDN w:val="0"/>
        <w:adjustRightInd w:val="0"/>
        <w:spacing w:after="0" w:line="240" w:lineRule="auto"/>
        <w:rPr>
          <w:rFonts w:ascii="Times New Roman" w:eastAsia="Times New Roman" w:hAnsi="Times New Roman" w:cs="Times New Roman"/>
          <w:sz w:val="24"/>
          <w:szCs w:val="24"/>
          <w:lang w:val="es-ES" w:eastAsia="es-ES"/>
        </w:rPr>
      </w:pPr>
    </w:p>
    <w:p w:rsidR="00D304FF" w:rsidRPr="00F86CE6" w:rsidRDefault="00D304FF"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PRESIDENTE</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2C0708" w:rsidRPr="00F86CE6" w:rsidRDefault="002C0708"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jc w:val="center"/>
        <w:tblLook w:val="04A0" w:firstRow="1" w:lastRow="0" w:firstColumn="1" w:lastColumn="0" w:noHBand="0" w:noVBand="1"/>
      </w:tblPr>
      <w:tblGrid>
        <w:gridCol w:w="4700"/>
        <w:gridCol w:w="4705"/>
      </w:tblGrid>
      <w:tr w:rsidR="00D304FF" w:rsidRPr="00F86CE6" w:rsidTr="002C0708">
        <w:trPr>
          <w:jc w:val="center"/>
        </w:trPr>
        <w:tc>
          <w:tcPr>
            <w:tcW w:w="4700"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14:ligatures w14:val="standardContextual"/>
              </w:rPr>
            </w:pPr>
            <w:r w:rsidRPr="00F86CE6">
              <w:rPr>
                <w:rFonts w:ascii="Times New Roman" w:eastAsia="Times New Roman" w:hAnsi="Times New Roman" w:cs="Times New Roman"/>
                <w:b/>
                <w:kern w:val="2"/>
                <w:sz w:val="24"/>
                <w:szCs w:val="24"/>
                <w:lang w:val="en-US"/>
                <w14:ligatures w14:val="standardContextual"/>
              </w:rPr>
              <w:t xml:space="preserve">DIP. RUTH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14:ligatures w14:val="standardContextual"/>
              </w:rPr>
            </w:pPr>
            <w:r w:rsidRPr="00F86CE6">
              <w:rPr>
                <w:rFonts w:ascii="Times New Roman" w:eastAsia="Times New Roman" w:hAnsi="Times New Roman" w:cs="Times New Roman"/>
                <w:b/>
                <w:kern w:val="2"/>
                <w:sz w:val="24"/>
                <w:szCs w:val="24"/>
                <w:lang w:val="en-US"/>
                <w14:ligatures w14:val="standardContextual"/>
              </w:rPr>
              <w:t>SALINAS REYES</w:t>
            </w:r>
          </w:p>
        </w:tc>
        <w:tc>
          <w:tcPr>
            <w:tcW w:w="4705" w:type="dxa"/>
            <w:hideMark/>
          </w:tcPr>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14:ligatures w14:val="standardContextual"/>
              </w:rPr>
            </w:pPr>
            <w:r w:rsidRPr="00F86CE6">
              <w:rPr>
                <w:rFonts w:ascii="Times New Roman" w:eastAsia="Times New Roman" w:hAnsi="Times New Roman" w:cs="Times New Roman"/>
                <w:b/>
                <w:kern w:val="2"/>
                <w:sz w:val="24"/>
                <w:szCs w:val="24"/>
                <w:lang w:val="en-US"/>
                <w14:ligatures w14:val="standardContextual"/>
              </w:rPr>
              <w:t xml:space="preserve">DIP. ARACELI </w:t>
            </w:r>
          </w:p>
          <w:p w:rsidR="00D304FF" w:rsidRPr="00F86CE6" w:rsidRDefault="00D304FF" w:rsidP="00F86CE6">
            <w:pPr>
              <w:widowControl w:val="0"/>
              <w:autoSpaceDE w:val="0"/>
              <w:autoSpaceDN w:val="0"/>
              <w:adjustRightInd w:val="0"/>
              <w:spacing w:after="0" w:line="240" w:lineRule="auto"/>
              <w:jc w:val="center"/>
              <w:rPr>
                <w:rFonts w:ascii="Times New Roman" w:eastAsia="Times New Roman" w:hAnsi="Times New Roman" w:cs="Times New Roman"/>
                <w:b/>
                <w:kern w:val="2"/>
                <w:sz w:val="24"/>
                <w:szCs w:val="24"/>
                <w:lang w:val="en-US"/>
                <w14:ligatures w14:val="standardContextual"/>
              </w:rPr>
            </w:pPr>
            <w:r w:rsidRPr="00F86CE6">
              <w:rPr>
                <w:rFonts w:ascii="Times New Roman" w:eastAsia="Times New Roman" w:hAnsi="Times New Roman" w:cs="Times New Roman"/>
                <w:b/>
                <w:kern w:val="2"/>
                <w:sz w:val="24"/>
                <w:szCs w:val="24"/>
                <w:lang w:val="en-US"/>
                <w14:ligatures w14:val="standardContextual"/>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LA H. "LXII" LEGISLATURA </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DEL ESTADO DE MÉXICO </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DECRETA:</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Se autoriza la desincorporación del patrimonio del organismo público descentralizado denominado Instituto de Salud del Estado de México, del inmueble Hospital Municipal "Hermenegildo Galeana" Jiquipilco, identificado como lote 01, manzana 01, zona 01, del poblado de Santa María Nativitas, Jiquipilco, ubicado en domicilio conocido, actualmente carretera Ixtlahuaca - Jiquipilco kilómetro 15.5, Ejido de Santa María Nativitas, municipio de Jiquipilco, Estado de México, con una superficie de 9,425.05 metros cuadrados, el cual tiene las medidas y colindancias siguientes:</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B35AB2" w:rsidRPr="00F86CE6" w:rsidRDefault="00B35AB2" w:rsidP="00F86CE6">
      <w:pPr>
        <w:widowControl w:val="0"/>
        <w:kinsoku w:val="0"/>
        <w:overflowPunct w:val="0"/>
        <w:spacing w:after="0" w:line="240" w:lineRule="auto"/>
        <w:ind w:left="2124" w:hanging="2124"/>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NORESTE: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40.67 metros, con a Ixtlahuaca - Carretera - a Temoaya; 28.82 metros, con parcela 620.</w:t>
      </w:r>
    </w:p>
    <w:p w:rsidR="00B35AB2" w:rsidRPr="00F86CE6" w:rsidRDefault="00B35AB2" w:rsidP="00F86CE6">
      <w:pPr>
        <w:widowControl w:val="0"/>
        <w:kinsoku w:val="0"/>
        <w:overflowPunct w:val="0"/>
        <w:spacing w:after="0" w:line="240" w:lineRule="auto"/>
        <w:ind w:left="2124" w:hanging="2124"/>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124.34 metros, con parcela 636 en línea quebrada.</w:t>
      </w:r>
    </w:p>
    <w:p w:rsidR="00B35AB2" w:rsidRPr="00F86CE6" w:rsidRDefault="00B35AB2" w:rsidP="00F86CE6">
      <w:pPr>
        <w:widowControl w:val="0"/>
        <w:kinsoku w:val="0"/>
        <w:overflowPunct w:val="0"/>
        <w:spacing w:after="0" w:line="240" w:lineRule="auto"/>
        <w:ind w:left="2124" w:hanging="2124"/>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SUR:</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101.07 metros, con parcela 671 en línea quebrada.</w:t>
      </w:r>
    </w:p>
    <w:p w:rsidR="00B35AB2" w:rsidRPr="00F86CE6" w:rsidRDefault="00B35AB2" w:rsidP="00F86CE6">
      <w:pPr>
        <w:widowControl w:val="0"/>
        <w:kinsoku w:val="0"/>
        <w:overflowPunct w:val="0"/>
        <w:spacing w:after="0" w:line="240" w:lineRule="auto"/>
        <w:ind w:left="2124" w:hanging="2124"/>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SUROESTE: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60.69 metros, con parcela 643.</w:t>
      </w:r>
    </w:p>
    <w:p w:rsidR="00B35AB2" w:rsidRPr="00F86CE6" w:rsidRDefault="00B35AB2" w:rsidP="00F86CE6">
      <w:pPr>
        <w:widowControl w:val="0"/>
        <w:kinsoku w:val="0"/>
        <w:overflowPunct w:val="0"/>
        <w:spacing w:after="0" w:line="240" w:lineRule="auto"/>
        <w:ind w:left="2124" w:hanging="2124"/>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AL NOROESTE:</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69.90 metros, con parcela 622 en línea quebrada; 70.05 metros, con parcela 627 en línea quebrada; 16.28 metros, con parcela 619; 30.89 metros, con parcela 607 en línea quebrada.</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w:t>
      </w:r>
      <w:r w:rsidRPr="00F86CE6">
        <w:rPr>
          <w:rFonts w:ascii="Times New Roman" w:eastAsia="Times New Roman" w:hAnsi="Times New Roman" w:cs="Times New Roman"/>
          <w:sz w:val="24"/>
          <w:szCs w:val="24"/>
          <w:lang w:val="es-ES" w:eastAsia="es-ES"/>
        </w:rPr>
        <w:lastRenderedPageBreak/>
        <w:t>gratuita médica y hospitalaria con medicamentos y demás insumos asociados a las personas sin afiliación a las instituciones de seguridad social en el Estado de México.</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B35AB2" w:rsidRPr="00F86CE6" w:rsidRDefault="00B35AB2"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B35AB2" w:rsidRPr="00F86CE6" w:rsidRDefault="00B35AB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B35AB2" w:rsidRPr="00F86CE6" w:rsidRDefault="00B35AB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B35AB2" w:rsidRPr="00F86CE6" w:rsidRDefault="00B35AB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35AB2" w:rsidRPr="00F86CE6" w:rsidRDefault="00B35AB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PRESIDENTE</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jc w:val="center"/>
        <w:tblLook w:val="04A0" w:firstRow="1" w:lastRow="0" w:firstColumn="1" w:lastColumn="0" w:noHBand="0" w:noVBand="1"/>
      </w:tblPr>
      <w:tblGrid>
        <w:gridCol w:w="4700"/>
        <w:gridCol w:w="4705"/>
      </w:tblGrid>
      <w:tr w:rsidR="00B35AB2" w:rsidRPr="00F86CE6" w:rsidTr="002C0708">
        <w:trPr>
          <w:jc w:val="center"/>
        </w:trPr>
        <w:tc>
          <w:tcPr>
            <w:tcW w:w="4700" w:type="dxa"/>
            <w:hideMark/>
          </w:tcPr>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RUTH </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SALINAS REYES</w:t>
            </w:r>
          </w:p>
        </w:tc>
        <w:tc>
          <w:tcPr>
            <w:tcW w:w="4705" w:type="dxa"/>
            <w:hideMark/>
          </w:tcPr>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ARACELI </w:t>
            </w:r>
          </w:p>
          <w:p w:rsidR="00B35AB2" w:rsidRPr="00F86CE6" w:rsidRDefault="00B35AB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CASASOLA SALAZAR </w:t>
            </w:r>
          </w:p>
        </w:tc>
      </w:tr>
    </w:tbl>
    <w:p w:rsidR="00B35AB2" w:rsidRPr="00F86CE6" w:rsidRDefault="00B35AB2"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5AB2" w:rsidRPr="00F86CE6" w:rsidRDefault="00B35AB2" w:rsidP="00F86CE6">
      <w:pPr>
        <w:keepLines/>
        <w:spacing w:after="0" w:line="240" w:lineRule="auto"/>
        <w:contextualSpacing/>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DECRETO NÚMERO</w:t>
      </w:r>
    </w:p>
    <w:p w:rsidR="00B35AB2" w:rsidRPr="00F86CE6" w:rsidRDefault="00B35AB2" w:rsidP="00F86CE6">
      <w:pPr>
        <w:keepLines/>
        <w:spacing w:after="0" w:line="240" w:lineRule="auto"/>
        <w:contextualSpacing/>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LA H. "LXII" LEGISLATURA</w:t>
      </w:r>
    </w:p>
    <w:p w:rsidR="00B35AB2" w:rsidRPr="00F86CE6" w:rsidRDefault="00B35AB2" w:rsidP="00F86CE6">
      <w:pPr>
        <w:keepLines/>
        <w:spacing w:after="0" w:line="240" w:lineRule="auto"/>
        <w:contextualSpacing/>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DEL ESTADO DE MÉXICO</w:t>
      </w:r>
    </w:p>
    <w:p w:rsidR="00B35AB2" w:rsidRPr="00F86CE6" w:rsidRDefault="00B35AB2" w:rsidP="00F86CE6">
      <w:pPr>
        <w:keepLines/>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DECRETA:</w:t>
      </w:r>
    </w:p>
    <w:p w:rsidR="00B35AB2" w:rsidRPr="00F86CE6" w:rsidRDefault="00B35AB2" w:rsidP="00F86CE6">
      <w:pPr>
        <w:spacing w:after="0" w:line="240" w:lineRule="auto"/>
        <w:contextualSpacing/>
        <w:jc w:val="both"/>
        <w:rPr>
          <w:rFonts w:ascii="Times New Roman" w:hAnsi="Times New Roman" w:cs="Times New Roman"/>
          <w:sz w:val="24"/>
          <w:szCs w:val="24"/>
        </w:rPr>
      </w:pP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PRIMERO. </w:t>
      </w:r>
      <w:r w:rsidRPr="00F86CE6">
        <w:rPr>
          <w:rFonts w:ascii="Times New Roman" w:hAnsi="Times New Roman" w:cs="Times New Roman"/>
          <w:sz w:val="24"/>
          <w:szCs w:val="24"/>
          <w:lang w:val="es-ES"/>
        </w:rPr>
        <w:t>Se autoriza la desincorporación del patrimonio del organismo público descentralizado denominado Instituto de Salud del Estado de México, del inmueble identificado como Centro Especializado de Atención Primaria a la Salud, CEAPS, San Antonio la Isla "Leonardo Bravo Bicentenario", ubicado en calle Adolfo López Mateos sin número, esquina con calle Dr. Jorge Jiménez Cantú, municipio de San Antonio la Isla, Estado de México, con una superficie de 2,085.55 metros cuadrados, el cual tiene las medidas y colindancias siguientes:</w:t>
      </w: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ind w:left="1843" w:hanging="1843"/>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NORTE: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62.70 metros, colinda con Sistema Municipal DIF.</w:t>
      </w:r>
    </w:p>
    <w:p w:rsidR="00B35AB2" w:rsidRPr="00F86CE6" w:rsidRDefault="00B35AB2" w:rsidP="00F86CE6">
      <w:pPr>
        <w:spacing w:after="0" w:line="240" w:lineRule="auto"/>
        <w:ind w:left="1843" w:hanging="1843"/>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SURESTE: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62.07 metros, colinda con calle Adolfo López Mateos.</w:t>
      </w:r>
    </w:p>
    <w:p w:rsidR="00B35AB2" w:rsidRPr="00F86CE6" w:rsidRDefault="00B35AB2" w:rsidP="00F86CE6">
      <w:pPr>
        <w:spacing w:after="0" w:line="240" w:lineRule="auto"/>
        <w:ind w:left="1843" w:hanging="1843"/>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ORIENTE: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33.30 metros, colinda con los señores Domingo Zenón Colindres y Reyna Gómez López.</w:t>
      </w:r>
    </w:p>
    <w:p w:rsidR="00B35AB2" w:rsidRPr="00F86CE6" w:rsidRDefault="00B35AB2" w:rsidP="00F86CE6">
      <w:pPr>
        <w:spacing w:after="0" w:line="240" w:lineRule="auto"/>
        <w:ind w:left="1843" w:hanging="1843"/>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PONIENTE: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33.60 metros, colinda con calle Jorge Jiménez Cantú.</w:t>
      </w: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SEGUNDO. </w:t>
      </w:r>
      <w:r w:rsidRPr="00F86CE6">
        <w:rPr>
          <w:rFonts w:ascii="Times New Roman" w:hAnsi="Times New Roman" w:cs="Times New Roman"/>
          <w:sz w:val="24"/>
          <w:szCs w:val="24"/>
          <w:lang w:val="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w:t>
      </w:r>
      <w:r w:rsidRPr="00F86CE6">
        <w:rPr>
          <w:rFonts w:ascii="Times New Roman" w:hAnsi="Times New Roman" w:cs="Times New Roman"/>
          <w:sz w:val="24"/>
          <w:szCs w:val="24"/>
          <w:lang w:val="es-ES"/>
        </w:rPr>
        <w:lastRenderedPageBreak/>
        <w:t>Mexicano del Seguro Social para el Bienestar (IMSS-BIENESTAR), para la atención integral gratuita médica y hospitalaria con medicamentos y demás insumos asociados a las personas sin afiliación a las instituciones de seguridad social en el Estado de México.</w:t>
      </w: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TERCERO. </w:t>
      </w:r>
      <w:r w:rsidRPr="00F86CE6">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Gobierno del Estado de México.</w:t>
      </w: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contextualSpacing/>
        <w:jc w:val="center"/>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T R A N S I T O R I O S</w:t>
      </w:r>
    </w:p>
    <w:p w:rsidR="00B35AB2" w:rsidRPr="00F86CE6" w:rsidRDefault="00B35AB2" w:rsidP="00F86CE6">
      <w:pPr>
        <w:spacing w:after="0" w:line="240" w:lineRule="auto"/>
        <w:contextualSpacing/>
        <w:jc w:val="center"/>
        <w:rPr>
          <w:rFonts w:ascii="Times New Roman" w:hAnsi="Times New Roman" w:cs="Times New Roman"/>
          <w:b/>
          <w:bCs/>
          <w:sz w:val="24"/>
          <w:szCs w:val="24"/>
          <w:lang w:val="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PRIMERO. </w:t>
      </w:r>
      <w:r w:rsidRPr="00F86CE6">
        <w:rPr>
          <w:rFonts w:ascii="Times New Roman" w:hAnsi="Times New Roman" w:cs="Times New Roman"/>
          <w:sz w:val="24"/>
          <w:szCs w:val="24"/>
          <w:lang w:val="es-ES"/>
        </w:rPr>
        <w:t>Publíquese el presente Decreto en el Periódico Oficial "Gaceta del Gobierno".</w:t>
      </w:r>
    </w:p>
    <w:p w:rsidR="00B35AB2" w:rsidRPr="00F86CE6" w:rsidRDefault="00B35AB2" w:rsidP="00F86CE6">
      <w:pPr>
        <w:spacing w:after="0" w:line="240" w:lineRule="auto"/>
        <w:contextualSpacing/>
        <w:jc w:val="both"/>
        <w:rPr>
          <w:rFonts w:ascii="Times New Roman" w:hAnsi="Times New Roman" w:cs="Times New Roman"/>
          <w:sz w:val="24"/>
          <w:szCs w:val="24"/>
          <w:lang w:val="es-ES"/>
        </w:rPr>
      </w:pPr>
    </w:p>
    <w:p w:rsidR="00B35AB2" w:rsidRPr="00F86CE6" w:rsidRDefault="00B35AB2" w:rsidP="00F86CE6">
      <w:pPr>
        <w:spacing w:after="0" w:line="240" w:lineRule="auto"/>
        <w:contextualSpacing/>
        <w:jc w:val="both"/>
        <w:rPr>
          <w:rFonts w:ascii="Times New Roman" w:hAnsi="Times New Roman" w:cs="Times New Roman"/>
          <w:sz w:val="24"/>
          <w:szCs w:val="24"/>
        </w:rPr>
      </w:pPr>
      <w:r w:rsidRPr="00F86CE6">
        <w:rPr>
          <w:rFonts w:ascii="Times New Roman" w:hAnsi="Times New Roman" w:cs="Times New Roman"/>
          <w:b/>
          <w:bCs/>
          <w:sz w:val="24"/>
          <w:szCs w:val="24"/>
          <w:lang w:val="es-ES"/>
        </w:rPr>
        <w:t xml:space="preserve">SEGUNDO. </w:t>
      </w:r>
      <w:r w:rsidRPr="00F86CE6">
        <w:rPr>
          <w:rFonts w:ascii="Times New Roman" w:hAnsi="Times New Roman" w:cs="Times New Roman"/>
          <w:sz w:val="24"/>
          <w:szCs w:val="24"/>
          <w:lang w:val="es-ES"/>
        </w:rPr>
        <w:t>El presente Decreto entrará en vigor al día siguiente de su publicación en el Periódico Oficial "Gaceta del Gobierno".</w:t>
      </w:r>
    </w:p>
    <w:p w:rsidR="00B35AB2" w:rsidRPr="00F86CE6" w:rsidRDefault="00B35AB2" w:rsidP="00F86CE6">
      <w:pPr>
        <w:spacing w:after="0" w:line="240" w:lineRule="auto"/>
        <w:contextualSpacing/>
        <w:jc w:val="both"/>
        <w:rPr>
          <w:rFonts w:ascii="Times New Roman" w:hAnsi="Times New Roman" w:cs="Times New Roman"/>
          <w:sz w:val="24"/>
          <w:szCs w:val="24"/>
          <w:lang w:val="es-ES" w:eastAsia="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5AB2" w:rsidRPr="00F86CE6" w:rsidRDefault="00B35AB2" w:rsidP="00F86CE6">
      <w:pPr>
        <w:spacing w:after="0" w:line="240" w:lineRule="auto"/>
        <w:contextualSpacing/>
        <w:jc w:val="both"/>
        <w:rPr>
          <w:rFonts w:ascii="Times New Roman" w:hAnsi="Times New Roman" w:cs="Times New Roman"/>
          <w:sz w:val="24"/>
          <w:szCs w:val="24"/>
          <w:lang w:val="es-ES" w:eastAsia="es-ES"/>
        </w:rPr>
      </w:pPr>
    </w:p>
    <w:p w:rsidR="00B35AB2" w:rsidRPr="00F86CE6" w:rsidRDefault="00B35AB2" w:rsidP="00F86CE6">
      <w:pPr>
        <w:spacing w:after="0" w:line="240" w:lineRule="auto"/>
        <w:contextualSpacing/>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5AB2" w:rsidRPr="00F86CE6" w:rsidRDefault="00B35AB2" w:rsidP="00F86CE6">
      <w:pPr>
        <w:spacing w:after="0" w:line="240" w:lineRule="auto"/>
        <w:contextualSpacing/>
        <w:jc w:val="center"/>
        <w:rPr>
          <w:rFonts w:ascii="Times New Roman" w:hAnsi="Times New Roman" w:cs="Times New Roman"/>
          <w:b/>
          <w:sz w:val="24"/>
          <w:szCs w:val="24"/>
        </w:rPr>
      </w:pP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5AB2" w:rsidRPr="00F86CE6" w:rsidRDefault="00B35AB2" w:rsidP="00F86CE6">
      <w:pPr>
        <w:spacing w:after="0" w:line="240" w:lineRule="auto"/>
        <w:contextualSpacing/>
        <w:jc w:val="center"/>
        <w:rPr>
          <w:rFonts w:ascii="Times New Roman" w:hAnsi="Times New Roman" w:cs="Times New Roman"/>
          <w:b/>
          <w:sz w:val="24"/>
          <w:szCs w:val="24"/>
        </w:rPr>
      </w:pP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5AB2" w:rsidRPr="00F86CE6" w:rsidTr="002C0708">
        <w:trPr>
          <w:jc w:val="center"/>
        </w:trPr>
        <w:tc>
          <w:tcPr>
            <w:tcW w:w="4700" w:type="dxa"/>
            <w:hideMark/>
          </w:tcPr>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B35AB2" w:rsidRPr="00F86CE6" w:rsidRDefault="00B35AB2" w:rsidP="00F86CE6">
            <w:pPr>
              <w:spacing w:after="0" w:line="240" w:lineRule="auto"/>
              <w:contextualSpacing/>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B35AB2" w:rsidRPr="00F86CE6" w:rsidRDefault="00B35AB2" w:rsidP="00F86CE6">
      <w:pPr>
        <w:spacing w:after="0" w:line="240" w:lineRule="auto"/>
        <w:contextualSpacing/>
        <w:jc w:val="both"/>
        <w:rPr>
          <w:rFonts w:ascii="Times New Roman"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B35AB2" w:rsidRPr="00F86CE6" w:rsidRDefault="00B35AB2"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B35AB2" w:rsidRPr="00F86CE6" w:rsidRDefault="00B35AB2"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B35AB2" w:rsidRPr="00F86CE6" w:rsidRDefault="00B35AB2"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B35AB2" w:rsidRPr="00F86CE6" w:rsidRDefault="00B35AB2"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B35AB2" w:rsidRPr="00F86CE6" w:rsidRDefault="00B35AB2"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como Centro de Salud "La Concepción </w:t>
      </w:r>
      <w:proofErr w:type="spellStart"/>
      <w:r w:rsidRPr="00F86CE6">
        <w:rPr>
          <w:rFonts w:ascii="Times New Roman" w:hAnsi="Times New Roman" w:cs="Times New Roman"/>
          <w:sz w:val="24"/>
          <w:szCs w:val="24"/>
          <w:lang w:val="es-ES" w:eastAsia="es-ES"/>
        </w:rPr>
        <w:t>Enyege</w:t>
      </w:r>
      <w:proofErr w:type="spellEnd"/>
      <w:r w:rsidRPr="00F86CE6">
        <w:rPr>
          <w:rFonts w:ascii="Times New Roman" w:hAnsi="Times New Roman" w:cs="Times New Roman"/>
          <w:sz w:val="24"/>
          <w:szCs w:val="24"/>
          <w:lang w:val="es-ES" w:eastAsia="es-ES"/>
        </w:rPr>
        <w:t xml:space="preserve">", ubicado en Camino sin nombre y sin número, Comunidad La Concepción </w:t>
      </w:r>
      <w:proofErr w:type="spellStart"/>
      <w:r w:rsidRPr="00F86CE6">
        <w:rPr>
          <w:rFonts w:ascii="Times New Roman" w:hAnsi="Times New Roman" w:cs="Times New Roman"/>
          <w:sz w:val="24"/>
          <w:szCs w:val="24"/>
          <w:lang w:val="es-ES" w:eastAsia="es-ES"/>
        </w:rPr>
        <w:t>Enyege</w:t>
      </w:r>
      <w:proofErr w:type="spellEnd"/>
      <w:r w:rsidRPr="00F86CE6">
        <w:rPr>
          <w:rFonts w:ascii="Times New Roman" w:hAnsi="Times New Roman" w:cs="Times New Roman"/>
          <w:sz w:val="24"/>
          <w:szCs w:val="24"/>
          <w:lang w:val="es-ES" w:eastAsia="es-ES"/>
        </w:rPr>
        <w:t>, municipio de Ixtlahuaca, Estado de México, con una superficie de 1,775.43 metros cuadrados, el cual tiene las medidas y colindancias siguientes:</w:t>
      </w: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b/>
          <w:bCs/>
          <w:sz w:val="24"/>
          <w:szCs w:val="24"/>
          <w:lang w:val="es-ES" w:eastAsia="es-ES"/>
        </w:rPr>
        <w:tab/>
      </w:r>
      <w:r w:rsidR="00EA4A37"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64.33 metros, colinda con lote dos.</w:t>
      </w: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00EA4A37"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64.33 metros, colinda con camino vecinal.</w:t>
      </w: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29.44 metros, colinda con camino vecinal.</w:t>
      </w: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29.82 metros, colinda con parcela número 192.</w:t>
      </w:r>
    </w:p>
    <w:p w:rsidR="00B35AB2" w:rsidRPr="00F86CE6" w:rsidRDefault="00B35AB2"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w:t>
      </w:r>
      <w:r w:rsidRPr="00F86CE6">
        <w:rPr>
          <w:rFonts w:ascii="Times New Roman" w:hAnsi="Times New Roman" w:cs="Times New Roman"/>
          <w:sz w:val="24"/>
          <w:szCs w:val="24"/>
          <w:lang w:val="es-ES" w:eastAsia="es-ES"/>
        </w:rPr>
        <w:lastRenderedPageBreak/>
        <w:t>Mexicano del Seguro Social para el Bienestar (IMSS-BIENESTAR), para la atención integral gratuita médica y hospitalaria con medicamentos y demás insumos asociados a las personas sin afiliación a las instituciones de seguridad social en el Estado de México.</w:t>
      </w: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B35AB2" w:rsidRPr="00F86CE6" w:rsidRDefault="00B35AB2"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B35AB2" w:rsidRPr="00F86CE6" w:rsidRDefault="00B35AB2"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B35AB2" w:rsidRPr="00F86CE6" w:rsidRDefault="00B35AB2"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p>
    <w:p w:rsidR="00B35AB2" w:rsidRPr="00F86CE6" w:rsidRDefault="00B35AB2" w:rsidP="00F86CE6">
      <w:pPr>
        <w:pStyle w:val="Sinespaciado"/>
        <w:jc w:val="both"/>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B35AB2" w:rsidRPr="00F86CE6" w:rsidRDefault="00B35AB2" w:rsidP="00F86CE6">
      <w:pPr>
        <w:kinsoku w:val="0"/>
        <w:overflowPunct w:val="0"/>
        <w:spacing w:after="0" w:line="240" w:lineRule="auto"/>
        <w:textAlignment w:val="baseline"/>
        <w:rPr>
          <w:rFonts w:ascii="Times New Roman" w:hAnsi="Times New Roman" w:cs="Times New Roman"/>
          <w:sz w:val="24"/>
          <w:szCs w:val="24"/>
          <w:lang w:val="es-ES" w:eastAsia="es-ES"/>
        </w:rPr>
      </w:pPr>
    </w:p>
    <w:p w:rsidR="00B35AB2" w:rsidRPr="00F86CE6" w:rsidRDefault="00B35AB2"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B35AB2" w:rsidRPr="00F86CE6" w:rsidRDefault="00B35AB2" w:rsidP="00F86CE6">
      <w:pPr>
        <w:spacing w:after="0" w:line="240" w:lineRule="auto"/>
        <w:jc w:val="both"/>
        <w:rPr>
          <w:rFonts w:ascii="Times New Roman" w:hAnsi="Times New Roman" w:cs="Times New Roman"/>
          <w:sz w:val="24"/>
          <w:szCs w:val="24"/>
          <w:lang w:val="es-ES" w:eastAsia="es-ES"/>
        </w:rPr>
      </w:pPr>
    </w:p>
    <w:p w:rsidR="00B35AB2" w:rsidRPr="00F86CE6" w:rsidRDefault="00B35AB2"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B35AB2" w:rsidRPr="00F86CE6" w:rsidRDefault="00B35AB2" w:rsidP="00F86CE6">
      <w:pPr>
        <w:spacing w:after="0" w:line="240" w:lineRule="auto"/>
        <w:jc w:val="center"/>
        <w:rPr>
          <w:rFonts w:ascii="Times New Roman" w:hAnsi="Times New Roman" w:cs="Times New Roman"/>
          <w:b/>
          <w:sz w:val="24"/>
          <w:szCs w:val="24"/>
        </w:rPr>
      </w:pP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B35AB2" w:rsidRPr="00F86CE6" w:rsidRDefault="00B35AB2" w:rsidP="00F86CE6">
      <w:pPr>
        <w:spacing w:after="0" w:line="240" w:lineRule="auto"/>
        <w:jc w:val="center"/>
        <w:rPr>
          <w:rFonts w:ascii="Times New Roman" w:hAnsi="Times New Roman" w:cs="Times New Roman"/>
          <w:b/>
          <w:sz w:val="24"/>
          <w:szCs w:val="24"/>
        </w:rPr>
      </w:pP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B35AB2" w:rsidRPr="00F86CE6" w:rsidTr="002C0708">
        <w:trPr>
          <w:jc w:val="center"/>
        </w:trPr>
        <w:tc>
          <w:tcPr>
            <w:tcW w:w="4700" w:type="dxa"/>
            <w:hideMark/>
          </w:tcPr>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B35AB2" w:rsidRPr="00F86CE6" w:rsidRDefault="00B35AB2"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DECRETO NÚMERO</w:t>
      </w:r>
    </w:p>
    <w:p w:rsidR="008F3B8D" w:rsidRPr="00F86CE6" w:rsidRDefault="008F3B8D"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LA H. "LXII" LEGISLATURA</w:t>
      </w:r>
    </w:p>
    <w:p w:rsidR="008F3B8D" w:rsidRPr="00F86CE6" w:rsidRDefault="008F3B8D"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DEL ESTADO DE MÉXICO</w:t>
      </w:r>
    </w:p>
    <w:p w:rsidR="008F3B8D" w:rsidRPr="00F86CE6" w:rsidRDefault="008F3B8D"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DECRETA:</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ARTÍCULO PRIMERO.</w:t>
      </w:r>
      <w:r w:rsidRPr="00F86CE6">
        <w:rPr>
          <w:rFonts w:ascii="Times New Roman" w:hAnsi="Times New Roman" w:cs="Times New Roman"/>
          <w:sz w:val="24"/>
          <w:szCs w:val="24"/>
        </w:rPr>
        <w:t xml:space="preserve"> Se autoriza la desincorporación del patrimonio del organismo público descentralizado denominado Instituto de Salud del Estado de México, del inmueble Centro de Salud "Ampliación Benito Juárez", identificado como lote 01, manzana 74, zona 01, San Francisco Chilpan I, actualmente calle Mariano Escobedo, número 14, Colonia Benito Juárez, Buenavista, municipio de Tultitlán, Estado de México, con una superficie de 1,679.00 metros cuadrados, el cual tiene las medidas y colindancias siguientes:</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b/>
          <w:sz w:val="24"/>
          <w:szCs w:val="24"/>
        </w:rPr>
      </w:pPr>
      <w:r w:rsidRPr="00F86CE6">
        <w:rPr>
          <w:rFonts w:ascii="Times New Roman" w:hAnsi="Times New Roman" w:cs="Times New Roman"/>
          <w:b/>
          <w:sz w:val="24"/>
          <w:szCs w:val="24"/>
        </w:rPr>
        <w:t>AL NORESTE:</w:t>
      </w:r>
      <w:r w:rsidRPr="00F86CE6">
        <w:rPr>
          <w:rFonts w:ascii="Times New Roman" w:hAnsi="Times New Roman" w:cs="Times New Roman"/>
          <w:b/>
          <w:sz w:val="24"/>
          <w:szCs w:val="24"/>
        </w:rPr>
        <w:tab/>
      </w:r>
      <w:r w:rsidRPr="00F86CE6">
        <w:rPr>
          <w:rFonts w:ascii="Times New Roman" w:hAnsi="Times New Roman" w:cs="Times New Roman"/>
          <w:sz w:val="24"/>
          <w:szCs w:val="24"/>
        </w:rPr>
        <w:t>41.50 metros, con calle Emiliano Carranza.</w:t>
      </w: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SURESTE:</w:t>
      </w:r>
      <w:r w:rsidRPr="00F86CE6">
        <w:rPr>
          <w:rFonts w:ascii="Times New Roman" w:hAnsi="Times New Roman" w:cs="Times New Roman"/>
          <w:b/>
          <w:sz w:val="24"/>
          <w:szCs w:val="24"/>
        </w:rPr>
        <w:tab/>
      </w:r>
      <w:r w:rsidRPr="00F86CE6">
        <w:rPr>
          <w:rFonts w:ascii="Times New Roman" w:hAnsi="Times New Roman" w:cs="Times New Roman"/>
          <w:sz w:val="24"/>
          <w:szCs w:val="24"/>
        </w:rPr>
        <w:t>40.90 metros, con Lote Dos.</w:t>
      </w: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SUROESTE:</w:t>
      </w:r>
      <w:r w:rsidRPr="00F86CE6">
        <w:rPr>
          <w:rFonts w:ascii="Times New Roman" w:hAnsi="Times New Roman" w:cs="Times New Roman"/>
          <w:sz w:val="24"/>
          <w:szCs w:val="24"/>
        </w:rPr>
        <w:tab/>
        <w:t>41.50 metros, con Lote Dos.</w:t>
      </w: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AL NOROESTE:</w:t>
      </w:r>
      <w:r w:rsidRPr="00F86CE6">
        <w:rPr>
          <w:rFonts w:ascii="Times New Roman" w:hAnsi="Times New Roman" w:cs="Times New Roman"/>
          <w:sz w:val="24"/>
          <w:szCs w:val="24"/>
        </w:rPr>
        <w:tab/>
        <w:t>40.00 metros, con calle Mariano Escobedo.</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ARTÍCULO SEGUNDO.</w:t>
      </w:r>
      <w:r w:rsidRPr="00F86CE6">
        <w:rPr>
          <w:rFonts w:ascii="Times New Roman" w:hAnsi="Times New Roman" w:cs="Times New Roman"/>
          <w:sz w:val="24"/>
          <w:szCs w:val="24"/>
        </w:rPr>
        <w:t xml:space="preserve"> Se autoriza al organismo público descentralizado denominado Instituto de Salud del Estado de México, a donar a título gratuito el inmueble a que hace referencia el artículo </w:t>
      </w:r>
      <w:r w:rsidRPr="00F86CE6">
        <w:rPr>
          <w:rFonts w:ascii="Times New Roman" w:hAnsi="Times New Roman" w:cs="Times New Roman"/>
          <w:sz w:val="24"/>
          <w:szCs w:val="24"/>
        </w:rPr>
        <w:lastRenderedPageBreak/>
        <w:t>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ARTÍCULO TERCERO.</w:t>
      </w:r>
      <w:r w:rsidRPr="00F86CE6">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Gobierno del Estado de México.</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T R A N S I T O R I O S</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PRIMERO.</w:t>
      </w:r>
      <w:r w:rsidRPr="00F86CE6">
        <w:rPr>
          <w:rFonts w:ascii="Times New Roman" w:hAnsi="Times New Roman" w:cs="Times New Roman"/>
          <w:sz w:val="24"/>
          <w:szCs w:val="24"/>
        </w:rPr>
        <w:t xml:space="preserve"> Publíquese el presente Decreto en el Periódico Oficial "Gaceta del Gobierno".</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sz w:val="24"/>
          <w:szCs w:val="24"/>
        </w:rPr>
        <w:t>SEGUNDO.</w:t>
      </w:r>
      <w:r w:rsidRPr="00F86CE6">
        <w:rPr>
          <w:rFonts w:ascii="Times New Roman" w:hAnsi="Times New Roman" w:cs="Times New Roman"/>
          <w:sz w:val="24"/>
          <w:szCs w:val="24"/>
        </w:rPr>
        <w:t xml:space="preserve"> El presente Decreto entrará en vigor al día siguiente de su publicación en el Periódico Oficial "Gaceta del Gobierno".</w:t>
      </w:r>
    </w:p>
    <w:p w:rsidR="008F3B8D" w:rsidRPr="00F86CE6" w:rsidRDefault="008F3B8D" w:rsidP="00F86CE6">
      <w:pPr>
        <w:spacing w:after="0" w:line="240" w:lineRule="auto"/>
        <w:jc w:val="both"/>
        <w:rPr>
          <w:rFonts w:ascii="Times New Roman" w:hAnsi="Times New Roman" w:cs="Times New Roman"/>
          <w:sz w:val="24"/>
          <w:szCs w:val="24"/>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8F3B8D" w:rsidRPr="00F86CE6" w:rsidRDefault="008F3B8D" w:rsidP="00F86CE6">
      <w:pPr>
        <w:spacing w:after="0" w:line="240" w:lineRule="auto"/>
        <w:jc w:val="both"/>
        <w:rPr>
          <w:rFonts w:ascii="Times New Roman" w:hAnsi="Times New Roman" w:cs="Times New Roman"/>
          <w:sz w:val="24"/>
          <w:szCs w:val="24"/>
          <w:lang w:val="es-ES" w:eastAsia="es-ES"/>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8F3B8D" w:rsidRPr="00F86CE6" w:rsidRDefault="008F3B8D"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2C0708" w:rsidRPr="00F86CE6" w:rsidRDefault="002C0708"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8F3B8D" w:rsidRPr="00F86CE6" w:rsidTr="002C0708">
        <w:trPr>
          <w:jc w:val="center"/>
        </w:trPr>
        <w:tc>
          <w:tcPr>
            <w:tcW w:w="4700" w:type="dxa"/>
            <w:hideMark/>
          </w:tcPr>
          <w:p w:rsidR="008F3B8D" w:rsidRPr="00F86CE6" w:rsidRDefault="008F3B8D"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RUTH </w:t>
            </w:r>
          </w:p>
          <w:p w:rsidR="008F3B8D" w:rsidRPr="00F86CE6" w:rsidRDefault="008F3B8D"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SALINAS REYES</w:t>
            </w:r>
          </w:p>
        </w:tc>
        <w:tc>
          <w:tcPr>
            <w:tcW w:w="4705" w:type="dxa"/>
            <w:hideMark/>
          </w:tcPr>
          <w:p w:rsidR="008F3B8D" w:rsidRPr="00F86CE6" w:rsidRDefault="008F3B8D"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DIP. ARACELI </w:t>
            </w:r>
          </w:p>
          <w:p w:rsidR="008F3B8D" w:rsidRPr="00F86CE6" w:rsidRDefault="008F3B8D" w:rsidP="00F86CE6">
            <w:pPr>
              <w:spacing w:after="0" w:line="240" w:lineRule="auto"/>
              <w:jc w:val="center"/>
              <w:rPr>
                <w:rFonts w:ascii="Times New Roman" w:hAnsi="Times New Roman" w:cs="Times New Roman"/>
                <w:b/>
                <w:kern w:val="2"/>
                <w:sz w:val="24"/>
                <w:szCs w:val="24"/>
                <w14:ligatures w14:val="standardContextual"/>
              </w:rPr>
            </w:pPr>
            <w:r w:rsidRPr="00F86CE6">
              <w:rPr>
                <w:rFonts w:ascii="Times New Roman" w:hAnsi="Times New Roman" w:cs="Times New Roman"/>
                <w:b/>
                <w:kern w:val="2"/>
                <w:sz w:val="24"/>
                <w:szCs w:val="24"/>
                <w14:ligatures w14:val="standardContextual"/>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LA H. "LXII" LEGISLATURA </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DEL ESTADO DE MÉXICO </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identificado como Hospital Materno Infantil "Guadalupe Victoria" Atizapán de Zaragoza, ubicado en calles Ejército Mexicano y paseo Géminis, manzana única, lote 11, Colonia Ex Hacienda del Pedregal, municipio de Atizapán de Zaragoza, Estado de México, con una superficie de 9,812.90 metros cuadrados, el cual tiene las medidas y colindancias siguientes:</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línea quebrada de 55.61 metros, 5.87 metros, 12.4 metros y 3.72 metros, colindando con calle Ejército Mexicano.</w:t>
      </w: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174.30 metros, colinda con área de donación estatal (lote diez), actualmente OCRA Atizapán.</w:t>
      </w: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52.97 metros, colinda con casas.</w:t>
      </w: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línea recta quebrada de 41.1 metros, 2.98 metros, 4.59 metros, 85.47 metros, 4.97 metros y 4.15 metros, colinda con zona de condominios.</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8F3B8D" w:rsidRPr="00F86CE6" w:rsidRDefault="008F3B8D"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8F3B8D" w:rsidRPr="00F86CE6" w:rsidRDefault="008F3B8D"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8F3B8D" w:rsidRPr="00F86CE6" w:rsidRDefault="008F3B8D" w:rsidP="00F86CE6">
      <w:pPr>
        <w:kinsoku w:val="0"/>
        <w:overflowPunct w:val="0"/>
        <w:spacing w:after="0" w:line="240" w:lineRule="auto"/>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8F3B8D" w:rsidRPr="00F86CE6" w:rsidRDefault="008F3B8D" w:rsidP="00F86CE6">
      <w:pPr>
        <w:pStyle w:val="Sinespaciado"/>
        <w:jc w:val="center"/>
        <w:rPr>
          <w:rFonts w:ascii="Times New Roman" w:hAnsi="Times New Roman" w:cs="Times New Roman"/>
          <w:b/>
          <w:bCs/>
          <w:sz w:val="24"/>
          <w:szCs w:val="24"/>
          <w:lang w:val="es-ES" w:eastAsia="es-ES"/>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8F3B8D" w:rsidRPr="00F86CE6" w:rsidRDefault="008F3B8D" w:rsidP="00F86CE6">
      <w:pPr>
        <w:spacing w:after="0" w:line="240" w:lineRule="auto"/>
        <w:jc w:val="both"/>
        <w:rPr>
          <w:rFonts w:ascii="Times New Roman" w:hAnsi="Times New Roman" w:cs="Times New Roman"/>
          <w:sz w:val="24"/>
          <w:szCs w:val="24"/>
          <w:lang w:val="es-ES" w:eastAsia="es-ES"/>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8F3B8D" w:rsidRPr="00F86CE6" w:rsidRDefault="008F3B8D"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8F3B8D" w:rsidRPr="00F86CE6" w:rsidRDefault="008F3B8D"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8F3B8D" w:rsidRPr="00F86CE6" w:rsidTr="002C0708">
        <w:trPr>
          <w:jc w:val="center"/>
        </w:trPr>
        <w:tc>
          <w:tcPr>
            <w:tcW w:w="4700" w:type="dxa"/>
            <w:hideMark/>
          </w:tcPr>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28301B" w:rsidRPr="00F86CE6" w:rsidRDefault="0028301B" w:rsidP="00F86CE6">
      <w:pPr>
        <w:spacing w:after="0" w:line="240" w:lineRule="auto"/>
        <w:contextualSpacing/>
        <w:rPr>
          <w:rFonts w:ascii="Times New Roman" w:eastAsia="Calibri" w:hAnsi="Times New Roman" w:cs="Times New Roman"/>
          <w:sz w:val="24"/>
          <w:szCs w:val="24"/>
        </w:rPr>
      </w:pP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LA H."LXII"LEGISLATURA </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DEL ESTADO DE MÉXICO </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8F3B8D" w:rsidRPr="00F86CE6" w:rsidRDefault="008F3B8D"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Centro de Salud "Lázaro Cárdenas III", identificado como manzana 107, zona 02, en Santa María Ticomán, actualmente calle Asociación Mexicana de Excursionismo del Distrito Federal, número 3,325, Colonia Lázaro Cárdenas, 2a sección, municipio de Tlalnepantla de Baz, Estado de México, con una superficie de 4,040.00 metros cuadrados, el cual tiene las medidas y colindancias siguientes:</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NORESTE: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58.00 metros, con Escuela Nacional de la Montaña (actualmente Primaria "Alfonso Reyes").</w:t>
      </w:r>
    </w:p>
    <w:p w:rsidR="008F3B8D" w:rsidRPr="00F86CE6" w:rsidRDefault="008F3B8D" w:rsidP="00F86CE6">
      <w:pPr>
        <w:kinsoku w:val="0"/>
        <w:overflowPunct w:val="0"/>
        <w:spacing w:after="0" w:line="240" w:lineRule="auto"/>
        <w:ind w:left="1985" w:hanging="1985"/>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AL SURESTE: </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109.20 metros, con calle de la Presa.</w:t>
      </w: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lastRenderedPageBreak/>
        <w:t>AL SUROESTE: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16.20 metros, con calle Exploradores y 74.40 metros, con calle Asociación Excursionistas del D.F.</w:t>
      </w:r>
    </w:p>
    <w:p w:rsidR="008F3B8D" w:rsidRPr="00F86CE6" w:rsidRDefault="008F3B8D" w:rsidP="00F86CE6">
      <w:pPr>
        <w:kinsoku w:val="0"/>
        <w:overflowPunct w:val="0"/>
        <w:spacing w:after="0" w:line="240" w:lineRule="auto"/>
        <w:ind w:left="1985" w:hanging="1985"/>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26.00 metros, con calle Asociación Excursionistas del D.F.</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8F3B8D" w:rsidRPr="00F86CE6" w:rsidRDefault="008F3B8D"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8F3B8D" w:rsidRPr="00F86CE6" w:rsidRDefault="008F3B8D"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8F3B8D" w:rsidRPr="00F86CE6" w:rsidRDefault="008F3B8D"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8F3B8D" w:rsidRPr="00F86CE6" w:rsidRDefault="008F3B8D"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8F3B8D" w:rsidRPr="00F86CE6" w:rsidRDefault="008F3B8D" w:rsidP="00F86CE6">
      <w:pPr>
        <w:pStyle w:val="Sinespaciado"/>
        <w:jc w:val="center"/>
        <w:rPr>
          <w:rFonts w:ascii="Times New Roman" w:hAnsi="Times New Roman" w:cs="Times New Roman"/>
          <w:b/>
          <w:bCs/>
          <w:sz w:val="24"/>
          <w:szCs w:val="24"/>
          <w:lang w:val="es-ES" w:eastAsia="es-ES"/>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8F3B8D" w:rsidRPr="00F86CE6" w:rsidRDefault="008F3B8D" w:rsidP="00F86CE6">
      <w:pPr>
        <w:spacing w:after="0" w:line="240" w:lineRule="auto"/>
        <w:jc w:val="both"/>
        <w:rPr>
          <w:rFonts w:ascii="Times New Roman" w:hAnsi="Times New Roman" w:cs="Times New Roman"/>
          <w:sz w:val="24"/>
          <w:szCs w:val="24"/>
          <w:lang w:val="es-ES" w:eastAsia="es-ES"/>
        </w:rPr>
      </w:pPr>
    </w:p>
    <w:p w:rsidR="008F3B8D" w:rsidRPr="00F86CE6" w:rsidRDefault="008F3B8D"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8F3B8D" w:rsidRPr="00F86CE6" w:rsidRDefault="008F3B8D"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8F3B8D" w:rsidRPr="00F86CE6" w:rsidRDefault="008F3B8D" w:rsidP="00F86CE6">
      <w:pPr>
        <w:spacing w:after="0" w:line="240" w:lineRule="auto"/>
        <w:jc w:val="center"/>
        <w:rPr>
          <w:rFonts w:ascii="Times New Roman" w:hAnsi="Times New Roman" w:cs="Times New Roman"/>
          <w:b/>
          <w:sz w:val="24"/>
          <w:szCs w:val="24"/>
        </w:rPr>
      </w:pP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jc w:val="center"/>
        <w:tblLook w:val="04A0" w:firstRow="1" w:lastRow="0" w:firstColumn="1" w:lastColumn="0" w:noHBand="0" w:noVBand="1"/>
      </w:tblPr>
      <w:tblGrid>
        <w:gridCol w:w="4700"/>
        <w:gridCol w:w="4705"/>
      </w:tblGrid>
      <w:tr w:rsidR="008F3B8D" w:rsidRPr="00F86CE6" w:rsidTr="008D24F6">
        <w:trPr>
          <w:jc w:val="center"/>
        </w:trPr>
        <w:tc>
          <w:tcPr>
            <w:tcW w:w="4700" w:type="dxa"/>
            <w:hideMark/>
          </w:tcPr>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8F3B8D" w:rsidRPr="00F86CE6" w:rsidRDefault="008F3B8D"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D24F6" w:rsidRPr="00F86CE6" w:rsidRDefault="008D24F6"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LA H. "LXII" LEGISLATURA</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DEL ESTADO DE MÉXICO</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F86CE6">
        <w:rPr>
          <w:rFonts w:ascii="Times New Roman" w:eastAsia="Times New Roman" w:hAnsi="Times New Roman" w:cs="Times New Roman"/>
          <w:b/>
          <w:bCs/>
          <w:sz w:val="24"/>
          <w:szCs w:val="24"/>
          <w:lang w:val="es-ES" w:eastAsia="es-ES"/>
        </w:rPr>
        <w:t>DECRETA:</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 xml:space="preserve">Se autoriza la desincorporación del patrimonio del organismo público descentralizado denominado Instituto de Salud del Estado de México, del inmueble Centro de Salud "Dr. Jorge Jiménez Cantú", identificado como lote 03, manzana 42, zona 18, ubicado en San Juan </w:t>
      </w:r>
      <w:proofErr w:type="spellStart"/>
      <w:r w:rsidRPr="00F86CE6">
        <w:rPr>
          <w:rFonts w:ascii="Times New Roman" w:eastAsia="Times New Roman" w:hAnsi="Times New Roman" w:cs="Times New Roman"/>
          <w:sz w:val="24"/>
          <w:szCs w:val="24"/>
          <w:lang w:val="es-ES" w:eastAsia="es-ES"/>
        </w:rPr>
        <w:t>lxhuatepec</w:t>
      </w:r>
      <w:proofErr w:type="spellEnd"/>
      <w:r w:rsidRPr="00F86CE6">
        <w:rPr>
          <w:rFonts w:ascii="Times New Roman" w:eastAsia="Times New Roman" w:hAnsi="Times New Roman" w:cs="Times New Roman"/>
          <w:sz w:val="24"/>
          <w:szCs w:val="24"/>
          <w:lang w:val="es-ES" w:eastAsia="es-ES"/>
        </w:rPr>
        <w:t>, actualmente calle Cerro Gordo, esquina calle Nevado de Toluca, sin número, Colonia Dr. Jorge Jiménez Cantú, municipio de Tlalnepantla de Baz, Estado de México, con una superficie de 1,592.00 metros cuadrados, el cual tiene las medidas y colindancias siguientes:</w:t>
      </w:r>
    </w:p>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AL NORESTE: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 xml:space="preserve">39.80 metros, con lotes cuatro y cinco. </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lastRenderedPageBreak/>
        <w:t xml:space="preserve">AL SURESTE: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40.00 metros, con lote dos.</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SUROESTE: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39.80 metros, con calle Nevado de Toluca.</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F86CE6">
        <w:rPr>
          <w:rFonts w:ascii="Times New Roman" w:eastAsia="Times New Roman" w:hAnsi="Times New Roman" w:cs="Times New Roman"/>
          <w:b/>
          <w:bCs/>
          <w:sz w:val="24"/>
          <w:szCs w:val="24"/>
          <w:lang w:val="es-ES" w:eastAsia="es-ES"/>
        </w:rPr>
        <w:t>AL NOROESTE: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t>40.00 metros, con calle Cerro Gordo.</w:t>
      </w:r>
    </w:p>
    <w:p w:rsidR="00753605" w:rsidRPr="00F86CE6" w:rsidRDefault="00753605"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753605" w:rsidRPr="00F86CE6" w:rsidRDefault="00753605"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53605" w:rsidRPr="00F86CE6" w:rsidRDefault="00753605"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753605" w:rsidRPr="00F86CE6" w:rsidRDefault="00753605" w:rsidP="00F86CE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753605" w:rsidRPr="00F86CE6" w:rsidRDefault="00753605"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753605" w:rsidRPr="00F86CE6" w:rsidRDefault="00753605"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753605" w:rsidRPr="00F86CE6" w:rsidRDefault="00753605"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8D24F6" w:rsidRPr="00F86CE6" w:rsidRDefault="008D24F6" w:rsidP="00F86CE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PRESIDENTE</w:t>
      </w: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jc w:val="center"/>
        <w:tblLook w:val="04A0" w:firstRow="1" w:lastRow="0" w:firstColumn="1" w:lastColumn="0" w:noHBand="0" w:noVBand="1"/>
      </w:tblPr>
      <w:tblGrid>
        <w:gridCol w:w="4700"/>
        <w:gridCol w:w="4705"/>
      </w:tblGrid>
      <w:tr w:rsidR="00753605" w:rsidRPr="00F86CE6" w:rsidTr="008C113F">
        <w:trPr>
          <w:jc w:val="center"/>
        </w:trPr>
        <w:tc>
          <w:tcPr>
            <w:tcW w:w="4700" w:type="dxa"/>
            <w:hideMark/>
          </w:tcPr>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RUTH </w:t>
            </w: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SALINAS REYES</w:t>
            </w:r>
          </w:p>
        </w:tc>
        <w:tc>
          <w:tcPr>
            <w:tcW w:w="4705" w:type="dxa"/>
            <w:hideMark/>
          </w:tcPr>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ARACELI </w:t>
            </w:r>
          </w:p>
          <w:p w:rsidR="00753605" w:rsidRPr="00F86CE6" w:rsidRDefault="00753605"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LA H. "LXII" LEGISLATURA</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DEL ESTADO DE MÉXICO</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753605" w:rsidRPr="00F86CE6" w:rsidRDefault="00753605"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Centro de Salud "Lázaro Cárdenas II", identificado como lote 660, manzana 50, zona 01, en el poblado de Santa María Ticomán, actualmente calle Cerro Chimalpa, sin número, Colonia Lázaro Cárdenas, 1a sección, municipio de Tlalnepantla de Baz, Estado de México, con una superficie de 993.00 metros cuadrados, el cual tiene las medidas y colindancias siguientes:</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lastRenderedPageBreak/>
        <w:t xml:space="preserve">AL NORESTE: </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20.05 metros, con lote 672 y 19.75 metros, con lote 661.</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AL SUROESTE: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39.65 metros, con Cerro Chimalpa (actualmente Calle Chimalpa).</w:t>
      </w:r>
    </w:p>
    <w:p w:rsidR="00753605" w:rsidRPr="00F86CE6" w:rsidRDefault="00753605" w:rsidP="00F86CE6">
      <w:pPr>
        <w:spacing w:after="0" w:line="240" w:lineRule="auto"/>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AL SURESTE: </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25.00 metros, con lote 659.</w:t>
      </w:r>
    </w:p>
    <w:p w:rsidR="00753605" w:rsidRPr="00F86CE6" w:rsidRDefault="00753605" w:rsidP="00F86CE6">
      <w:pPr>
        <w:spacing w:after="0" w:line="240" w:lineRule="auto"/>
        <w:rPr>
          <w:rFonts w:ascii="Times New Roman" w:hAnsi="Times New Roman" w:cs="Times New Roman"/>
          <w:sz w:val="24"/>
          <w:szCs w:val="24"/>
        </w:rPr>
      </w:pPr>
      <w:r w:rsidRPr="00F86CE6">
        <w:rPr>
          <w:rFonts w:ascii="Times New Roman" w:hAnsi="Times New Roman" w:cs="Times New Roman"/>
          <w:b/>
          <w:bCs/>
          <w:sz w:val="24"/>
          <w:szCs w:val="24"/>
          <w:lang w:val="es-ES" w:eastAsia="es-ES"/>
        </w:rPr>
        <w:t>AL NOROESTE:</w:t>
      </w:r>
      <w:r w:rsidRPr="00F86CE6">
        <w:rPr>
          <w:rFonts w:ascii="Times New Roman" w:hAnsi="Times New Roman" w:cs="Times New Roman"/>
          <w:sz w:val="24"/>
          <w:szCs w:val="24"/>
          <w:lang w:val="es-ES" w:eastAsia="es-ES"/>
        </w:rPr>
        <w:t xml:space="preserve"> </w:t>
      </w:r>
      <w:r w:rsidRPr="00F86CE6">
        <w:rPr>
          <w:rFonts w:ascii="Times New Roman" w:hAnsi="Times New Roman" w:cs="Times New Roman"/>
          <w:sz w:val="24"/>
          <w:szCs w:val="24"/>
          <w:lang w:val="es-ES" w:eastAsia="es-ES"/>
        </w:rPr>
        <w:tab/>
        <w:t>25.00 metros, con lote 674.</w:t>
      </w: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53605" w:rsidRPr="00F86CE6" w:rsidRDefault="00753605" w:rsidP="00F86CE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753605" w:rsidRPr="00F86CE6" w:rsidRDefault="00753605"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753605" w:rsidRPr="00F86CE6" w:rsidRDefault="00753605" w:rsidP="00F86CE6">
      <w:pPr>
        <w:kinsoku w:val="0"/>
        <w:overflowPunct w:val="0"/>
        <w:spacing w:after="0" w:line="240" w:lineRule="auto"/>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753605" w:rsidRPr="00F86CE6" w:rsidRDefault="00753605" w:rsidP="00F86CE6">
      <w:pPr>
        <w:kinsoku w:val="0"/>
        <w:overflowPunct w:val="0"/>
        <w:spacing w:after="0" w:line="240" w:lineRule="auto"/>
        <w:textAlignment w:val="baseline"/>
        <w:rPr>
          <w:rFonts w:ascii="Times New Roman" w:hAnsi="Times New Roman" w:cs="Times New Roman"/>
          <w:sz w:val="24"/>
          <w:szCs w:val="24"/>
          <w:lang w:val="es-ES" w:eastAsia="es-ES"/>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753605" w:rsidRPr="00F86CE6" w:rsidRDefault="00753605" w:rsidP="00F86CE6">
      <w:pPr>
        <w:spacing w:after="0" w:line="240" w:lineRule="auto"/>
        <w:jc w:val="both"/>
        <w:rPr>
          <w:rFonts w:ascii="Times New Roman" w:hAnsi="Times New Roman" w:cs="Times New Roman"/>
          <w:sz w:val="24"/>
          <w:szCs w:val="24"/>
          <w:lang w:val="es-ES" w:eastAsia="es-ES"/>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8C113F" w:rsidRPr="00F86CE6" w:rsidRDefault="008C113F"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753605" w:rsidRPr="00F86CE6" w:rsidRDefault="00753605"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p w:rsidR="00753605" w:rsidRPr="00F86CE6" w:rsidRDefault="00753605" w:rsidP="00F86CE6">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700"/>
        <w:gridCol w:w="4705"/>
      </w:tblGrid>
      <w:tr w:rsidR="00753605" w:rsidRPr="00F86CE6" w:rsidTr="008C113F">
        <w:trPr>
          <w:jc w:val="center"/>
        </w:trPr>
        <w:tc>
          <w:tcPr>
            <w:tcW w:w="4772"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72"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753605" w:rsidRPr="00F86CE6" w:rsidRDefault="00753605" w:rsidP="00F86CE6">
      <w:pPr>
        <w:spacing w:after="0" w:line="240" w:lineRule="auto"/>
        <w:jc w:val="center"/>
        <w:rPr>
          <w:rFonts w:ascii="Times New Roman" w:hAnsi="Times New Roman" w:cs="Times New Roman"/>
          <w:b/>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DECRETO NÚMERO</w:t>
      </w: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LA H. "LXII" LEGISLATURA </w:t>
      </w: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 xml:space="preserve">DEL ESTADO DE MÉXICO </w:t>
      </w: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DECRETA:</w:t>
      </w: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PRIMERO. </w:t>
      </w:r>
      <w:r w:rsidRPr="00F86CE6">
        <w:rPr>
          <w:rFonts w:ascii="Times New Roman" w:hAnsi="Times New Roman" w:cs="Times New Roman"/>
          <w:sz w:val="24"/>
          <w:szCs w:val="24"/>
          <w:lang w:val="es-ES" w:eastAsia="es-ES"/>
        </w:rPr>
        <w:t>Se autoriza la desincorporación del patrimonio del organismo público descentralizado denominado Instituto de Salud del Estado de México, del inmueble "San Juan" identificado como Centro Especializado de Atención Primaria a la Salud, CEAPS "</w:t>
      </w:r>
      <w:proofErr w:type="spellStart"/>
      <w:r w:rsidRPr="00F86CE6">
        <w:rPr>
          <w:rFonts w:ascii="Times New Roman" w:hAnsi="Times New Roman" w:cs="Times New Roman"/>
          <w:sz w:val="24"/>
          <w:szCs w:val="24"/>
          <w:lang w:val="es-ES" w:eastAsia="es-ES"/>
        </w:rPr>
        <w:t>Tlazala</w:t>
      </w:r>
      <w:proofErr w:type="spellEnd"/>
      <w:r w:rsidRPr="00F86CE6">
        <w:rPr>
          <w:rFonts w:ascii="Times New Roman" w:hAnsi="Times New Roman" w:cs="Times New Roman"/>
          <w:sz w:val="24"/>
          <w:szCs w:val="24"/>
          <w:lang w:val="es-ES" w:eastAsia="es-ES"/>
        </w:rPr>
        <w:t xml:space="preserve">", ubicado en calle 20 de noviembre, sin número y Revolución Zapata, Colonia Miraflores, municipio </w:t>
      </w:r>
      <w:r w:rsidRPr="00F86CE6">
        <w:rPr>
          <w:rFonts w:ascii="Times New Roman" w:hAnsi="Times New Roman" w:cs="Times New Roman"/>
          <w:sz w:val="24"/>
          <w:szCs w:val="24"/>
          <w:lang w:val="es-ES" w:eastAsia="es-ES"/>
        </w:rPr>
        <w:lastRenderedPageBreak/>
        <w:t>de Isidro Fabela, Estado de México, con una superficie de 2,716.59 metros cuadrados, el cual tiene las medidas y colindancias siguientes:</w:t>
      </w: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ind w:left="1843" w:hanging="1843"/>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NORTE: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68.20 metros, con calle Bicentenario.</w:t>
      </w:r>
    </w:p>
    <w:p w:rsidR="00753605" w:rsidRPr="00F86CE6" w:rsidRDefault="00753605" w:rsidP="00F86CE6">
      <w:pPr>
        <w:kinsoku w:val="0"/>
        <w:overflowPunct w:val="0"/>
        <w:spacing w:after="0" w:line="240" w:lineRule="auto"/>
        <w:ind w:left="1843" w:hanging="1843"/>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SUR:</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1.83 metros, con calle veinte de Noviembre.</w:t>
      </w:r>
    </w:p>
    <w:p w:rsidR="00753605" w:rsidRPr="00F86CE6" w:rsidRDefault="00753605" w:rsidP="00F86CE6">
      <w:pPr>
        <w:kinsoku w:val="0"/>
        <w:overflowPunct w:val="0"/>
        <w:spacing w:after="0" w:line="240" w:lineRule="auto"/>
        <w:ind w:left="1843" w:hanging="1843"/>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ORIENTE: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seis líneas 2.41 metros, 4.45 metros, 4.64 metros, 12.10 metros, 10.49 metros y 47.49 metros, con calle veinte de Noviembre.</w:t>
      </w:r>
    </w:p>
    <w:p w:rsidR="00753605" w:rsidRPr="00F86CE6" w:rsidRDefault="00753605" w:rsidP="00F86CE6">
      <w:pPr>
        <w:kinsoku w:val="0"/>
        <w:overflowPunct w:val="0"/>
        <w:spacing w:after="0" w:line="240" w:lineRule="auto"/>
        <w:ind w:left="1843" w:hanging="1843"/>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AL PONIENTE:</w:t>
      </w:r>
      <w:r w:rsidRPr="00F86CE6">
        <w:rPr>
          <w:rFonts w:ascii="Times New Roman" w:hAnsi="Times New Roman" w:cs="Times New Roman"/>
          <w:b/>
          <w:bCs/>
          <w:sz w:val="24"/>
          <w:szCs w:val="24"/>
          <w:lang w:val="es-ES" w:eastAsia="es-ES"/>
        </w:rPr>
        <w:tab/>
      </w:r>
      <w:r w:rsidRPr="00F86CE6">
        <w:rPr>
          <w:rFonts w:ascii="Times New Roman" w:hAnsi="Times New Roman" w:cs="Times New Roman"/>
          <w:sz w:val="24"/>
          <w:szCs w:val="24"/>
          <w:lang w:val="es-ES" w:eastAsia="es-ES"/>
        </w:rPr>
        <w:t>En cuatro líneas 18.20 metros, 35.51 metros, 19.06 metros y 14.54 metros, con avenida Revolución Zapata.</w:t>
      </w: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SEGUNDO. </w:t>
      </w:r>
      <w:r w:rsidRPr="00F86CE6">
        <w:rPr>
          <w:rFonts w:ascii="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ARTÍCULO TERCERO. </w:t>
      </w:r>
      <w:r w:rsidRPr="00F86CE6">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753605" w:rsidRPr="00F86CE6" w:rsidRDefault="00753605" w:rsidP="00F86CE6">
      <w:pPr>
        <w:kinsoku w:val="0"/>
        <w:overflowPunct w:val="0"/>
        <w:spacing w:after="0" w:line="240" w:lineRule="auto"/>
        <w:mirrorIndents/>
        <w:jc w:val="center"/>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center"/>
        <w:textAlignment w:val="baseline"/>
        <w:rPr>
          <w:rFonts w:ascii="Times New Roman" w:hAnsi="Times New Roman" w:cs="Times New Roman"/>
          <w:b/>
          <w:bCs/>
          <w:sz w:val="24"/>
          <w:szCs w:val="24"/>
          <w:lang w:val="es-ES" w:eastAsia="es-ES"/>
        </w:rPr>
      </w:pPr>
      <w:r w:rsidRPr="00F86CE6">
        <w:rPr>
          <w:rFonts w:ascii="Times New Roman" w:hAnsi="Times New Roman" w:cs="Times New Roman"/>
          <w:b/>
          <w:bCs/>
          <w:sz w:val="24"/>
          <w:szCs w:val="24"/>
          <w:lang w:val="es-ES" w:eastAsia="es-ES"/>
        </w:rPr>
        <w:t>T R A N S I T O R I O S</w:t>
      </w:r>
    </w:p>
    <w:p w:rsidR="00753605" w:rsidRPr="00F86CE6" w:rsidRDefault="00753605" w:rsidP="00F86CE6">
      <w:pPr>
        <w:kinsoku w:val="0"/>
        <w:overflowPunct w:val="0"/>
        <w:spacing w:after="0" w:line="240" w:lineRule="auto"/>
        <w:mirrorIndents/>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PRIMERO. </w:t>
      </w:r>
      <w:r w:rsidRPr="00F86CE6">
        <w:rPr>
          <w:rFonts w:ascii="Times New Roman" w:hAnsi="Times New Roman" w:cs="Times New Roman"/>
          <w:sz w:val="24"/>
          <w:szCs w:val="24"/>
          <w:lang w:val="es-ES" w:eastAsia="es-ES"/>
        </w:rPr>
        <w:t>Publíquese el presente Decreto en el Periódico Oficial "Gaceta del Gobierno".</w:t>
      </w: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b/>
          <w:bCs/>
          <w:sz w:val="24"/>
          <w:szCs w:val="24"/>
          <w:lang w:val="es-ES" w:eastAsia="es-ES"/>
        </w:rPr>
      </w:pP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r w:rsidRPr="00F86CE6">
        <w:rPr>
          <w:rFonts w:ascii="Times New Roman" w:hAnsi="Times New Roman" w:cs="Times New Roman"/>
          <w:b/>
          <w:bCs/>
          <w:sz w:val="24"/>
          <w:szCs w:val="24"/>
          <w:lang w:val="es-ES" w:eastAsia="es-ES"/>
        </w:rPr>
        <w:t xml:space="preserve">SEGUNDO. </w:t>
      </w:r>
      <w:r w:rsidRPr="00F86CE6">
        <w:rPr>
          <w:rFonts w:ascii="Times New Roman" w:hAnsi="Times New Roman" w:cs="Times New Roman"/>
          <w:sz w:val="24"/>
          <w:szCs w:val="24"/>
          <w:lang w:val="es-ES" w:eastAsia="es-ES"/>
        </w:rPr>
        <w:t>El presente Decreto entrará en vigor al día siguiente de su publicación en el Periódico Oficial "Gaceta del Gobierno".</w:t>
      </w:r>
    </w:p>
    <w:p w:rsidR="00753605" w:rsidRPr="00F86CE6" w:rsidRDefault="00753605" w:rsidP="00F86CE6">
      <w:pPr>
        <w:kinsoku w:val="0"/>
        <w:overflowPunct w:val="0"/>
        <w:spacing w:after="0" w:line="240" w:lineRule="auto"/>
        <w:mirrorIndents/>
        <w:jc w:val="both"/>
        <w:textAlignment w:val="baseline"/>
        <w:rPr>
          <w:rFonts w:ascii="Times New Roman" w:hAnsi="Times New Roman" w:cs="Times New Roman"/>
          <w:sz w:val="24"/>
          <w:szCs w:val="24"/>
          <w:lang w:val="es-ES" w:eastAsia="es-ES"/>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753605" w:rsidRPr="00F86CE6" w:rsidRDefault="00753605" w:rsidP="00F86CE6">
      <w:pPr>
        <w:spacing w:after="0" w:line="240" w:lineRule="auto"/>
        <w:jc w:val="both"/>
        <w:rPr>
          <w:rFonts w:ascii="Times New Roman" w:hAnsi="Times New Roman" w:cs="Times New Roman"/>
          <w:sz w:val="24"/>
          <w:szCs w:val="24"/>
          <w:lang w:val="es-ES" w:eastAsia="es-ES"/>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753605" w:rsidRPr="00F86CE6" w:rsidRDefault="00753605"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753605" w:rsidRPr="00F86CE6" w:rsidRDefault="00753605"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tblLook w:val="04A0" w:firstRow="1" w:lastRow="0" w:firstColumn="1" w:lastColumn="0" w:noHBand="0" w:noVBand="1"/>
      </w:tblPr>
      <w:tblGrid>
        <w:gridCol w:w="4700"/>
        <w:gridCol w:w="4705"/>
      </w:tblGrid>
      <w:tr w:rsidR="00753605" w:rsidRPr="00F86CE6" w:rsidTr="008C113F">
        <w:tc>
          <w:tcPr>
            <w:tcW w:w="4700"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FE4B9C" w:rsidRPr="00F86CE6" w:rsidRDefault="00FE4B9C" w:rsidP="00F86CE6">
      <w:pPr>
        <w:spacing w:after="0" w:line="240" w:lineRule="auto"/>
        <w:contextualSpacing/>
        <w:rPr>
          <w:rFonts w:ascii="Times New Roman" w:eastAsia="Calibri" w:hAnsi="Times New Roman" w:cs="Times New Roman"/>
          <w:sz w:val="24"/>
          <w:szCs w:val="24"/>
        </w:rPr>
      </w:pPr>
    </w:p>
    <w:p w:rsidR="00FE4B9C" w:rsidRPr="00F86CE6" w:rsidRDefault="00FE4B9C" w:rsidP="00F86CE6">
      <w:pPr>
        <w:spacing w:after="0" w:line="240" w:lineRule="auto"/>
        <w:contextualSpacing/>
        <w:rPr>
          <w:rFonts w:ascii="Times New Roman" w:eastAsia="Calibri" w:hAnsi="Times New Roman" w:cs="Times New Roman"/>
          <w:sz w:val="24"/>
          <w:szCs w:val="24"/>
        </w:rPr>
      </w:pPr>
    </w:p>
    <w:p w:rsidR="00753605" w:rsidRPr="00F86CE6" w:rsidRDefault="00753605"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DECRETO NÚMERO</w:t>
      </w:r>
    </w:p>
    <w:p w:rsidR="00753605" w:rsidRPr="00F86CE6" w:rsidRDefault="00753605"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LA H. "LXII" LEGISLATURA</w:t>
      </w:r>
    </w:p>
    <w:p w:rsidR="00753605" w:rsidRPr="00F86CE6" w:rsidRDefault="00753605" w:rsidP="00F86CE6">
      <w:pPr>
        <w:keepLines/>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DEL ESTADO DE MÉXICO</w:t>
      </w:r>
    </w:p>
    <w:p w:rsidR="00753605" w:rsidRPr="00F86CE6" w:rsidRDefault="00753605" w:rsidP="00F86CE6">
      <w:pPr>
        <w:keepLines/>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DECRETA:</w:t>
      </w:r>
    </w:p>
    <w:p w:rsidR="00753605" w:rsidRPr="00F86CE6" w:rsidRDefault="00753605" w:rsidP="00F86CE6">
      <w:pPr>
        <w:spacing w:after="0" w:line="240" w:lineRule="auto"/>
        <w:jc w:val="both"/>
        <w:rPr>
          <w:rFonts w:ascii="Times New Roman" w:hAnsi="Times New Roman" w:cs="Times New Roman"/>
          <w:sz w:val="24"/>
          <w:szCs w:val="24"/>
        </w:rPr>
      </w:pPr>
    </w:p>
    <w:p w:rsidR="00753605" w:rsidRPr="00F86CE6" w:rsidRDefault="00753605" w:rsidP="00F86CE6">
      <w:pPr>
        <w:spacing w:after="0" w:line="240" w:lineRule="auto"/>
        <w:jc w:val="both"/>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 xml:space="preserve">ARTÍCULO PRIMERO. </w:t>
      </w:r>
      <w:r w:rsidRPr="00F86CE6">
        <w:rPr>
          <w:rFonts w:ascii="Times New Roman" w:hAnsi="Times New Roman" w:cs="Times New Roman"/>
          <w:bCs/>
          <w:sz w:val="24"/>
          <w:szCs w:val="24"/>
          <w:lang w:val="es-ES"/>
        </w:rPr>
        <w:t xml:space="preserve">Se autoriza la desincorporación del patrimonio del organismo público descentralizado denominado Instituto de Salud del Estado de México, del inmueble "El Corralón" </w:t>
      </w:r>
      <w:r w:rsidRPr="00F86CE6">
        <w:rPr>
          <w:rFonts w:ascii="Times New Roman" w:hAnsi="Times New Roman" w:cs="Times New Roman"/>
          <w:bCs/>
          <w:sz w:val="24"/>
          <w:szCs w:val="24"/>
          <w:lang w:val="es-ES"/>
        </w:rPr>
        <w:lastRenderedPageBreak/>
        <w:t>identificado como Centro Especializado de Atención Primaria a la Salud, CEAPS "Bicentenario Chiautla", ubicado en Circuito Escolar sin número, actualmente Circuito Escolar 2 de Marzo, Barrio de San Juan, municipio de Chiautla, Estado de México, con una superficie de 1,746.00 metros cuadrados, el cual tiene las medidas y colindancias siguientes:</w:t>
      </w:r>
    </w:p>
    <w:p w:rsidR="00753605" w:rsidRPr="00F86CE6" w:rsidRDefault="00753605" w:rsidP="00F86CE6">
      <w:pPr>
        <w:spacing w:after="0" w:line="240" w:lineRule="auto"/>
        <w:jc w:val="both"/>
        <w:rPr>
          <w:rFonts w:ascii="Times New Roman" w:hAnsi="Times New Roman" w:cs="Times New Roman"/>
          <w:sz w:val="24"/>
          <w:szCs w:val="24"/>
          <w:lang w:val="es-ES"/>
        </w:rPr>
      </w:pPr>
    </w:p>
    <w:p w:rsidR="00753605" w:rsidRPr="00F86CE6" w:rsidRDefault="00753605" w:rsidP="00F86CE6">
      <w:pPr>
        <w:spacing w:after="0" w:line="240" w:lineRule="auto"/>
        <w:ind w:left="1843" w:hanging="1843"/>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NORTE: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31.38 metros, con Escuela E.S.T.I.C 55.</w:t>
      </w:r>
    </w:p>
    <w:p w:rsidR="00753605" w:rsidRPr="00F86CE6" w:rsidRDefault="00753605" w:rsidP="00F86CE6">
      <w:pPr>
        <w:spacing w:after="0" w:line="240" w:lineRule="auto"/>
        <w:ind w:left="1843" w:hanging="1843"/>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SUR:</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En tres medidas de 22.67 metros, con Circuito Escolar 2 de Marzo, 3.65 metros con Lechería Liconsa, actualmente "CEAPS Bicentenario Chiautla" y 10.03 metros, con Lechería Liconsa, actualmente "CEAPS Bicentenario Chiautla".</w:t>
      </w:r>
    </w:p>
    <w:p w:rsidR="00753605" w:rsidRPr="00F86CE6" w:rsidRDefault="00753605" w:rsidP="00F86CE6">
      <w:pPr>
        <w:spacing w:after="0" w:line="240" w:lineRule="auto"/>
        <w:ind w:left="1843" w:hanging="1843"/>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ORIENTE: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En tres líneas de 36.40 metros, con la Escuela Preparatoria No. 9, 10.65 metros, con Lechería Liconsa y 5.84 metros, con Lechería Liconsa, respectivamente.</w:t>
      </w:r>
    </w:p>
    <w:p w:rsidR="00753605" w:rsidRPr="00F86CE6" w:rsidRDefault="00753605" w:rsidP="00F86CE6">
      <w:pPr>
        <w:spacing w:after="0" w:line="240" w:lineRule="auto"/>
        <w:ind w:left="1843" w:hanging="1843"/>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AL PONIENTE:</w:t>
      </w:r>
      <w:r w:rsidRPr="00F86CE6">
        <w:rPr>
          <w:rFonts w:ascii="Times New Roman" w:hAnsi="Times New Roman" w:cs="Times New Roman"/>
          <w:b/>
          <w:bCs/>
          <w:sz w:val="24"/>
          <w:szCs w:val="24"/>
          <w:lang w:val="es-ES"/>
        </w:rPr>
        <w:tab/>
      </w:r>
      <w:r w:rsidRPr="00F86CE6">
        <w:rPr>
          <w:rFonts w:ascii="Times New Roman" w:hAnsi="Times New Roman" w:cs="Times New Roman"/>
          <w:sz w:val="24"/>
          <w:szCs w:val="24"/>
          <w:lang w:val="es-ES"/>
        </w:rPr>
        <w:t>59.93 metros, con Emilio Garay.</w:t>
      </w:r>
    </w:p>
    <w:p w:rsidR="00753605" w:rsidRPr="00F86CE6" w:rsidRDefault="00753605" w:rsidP="00F86CE6">
      <w:pPr>
        <w:spacing w:after="0" w:line="240" w:lineRule="auto"/>
        <w:jc w:val="both"/>
        <w:rPr>
          <w:rFonts w:ascii="Times New Roman" w:hAnsi="Times New Roman" w:cs="Times New Roman"/>
          <w:sz w:val="24"/>
          <w:szCs w:val="24"/>
          <w:lang w:val="es-ES"/>
        </w:rPr>
      </w:pPr>
    </w:p>
    <w:p w:rsidR="00753605" w:rsidRPr="00F86CE6" w:rsidRDefault="00753605"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SEGUNDO. </w:t>
      </w:r>
      <w:r w:rsidRPr="00F86CE6">
        <w:rPr>
          <w:rFonts w:ascii="Times New Roman" w:hAnsi="Times New Roman" w:cs="Times New Roman"/>
          <w:sz w:val="24"/>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53605" w:rsidRPr="00F86CE6" w:rsidRDefault="00753605" w:rsidP="00F86CE6">
      <w:pPr>
        <w:spacing w:after="0" w:line="240" w:lineRule="auto"/>
        <w:jc w:val="both"/>
        <w:rPr>
          <w:rFonts w:ascii="Times New Roman" w:hAnsi="Times New Roman" w:cs="Times New Roman"/>
          <w:sz w:val="24"/>
          <w:szCs w:val="24"/>
          <w:lang w:val="es-ES"/>
        </w:rPr>
      </w:pPr>
    </w:p>
    <w:p w:rsidR="00753605" w:rsidRPr="00F86CE6" w:rsidRDefault="00753605"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ARTÍCULO TERCERO. </w:t>
      </w:r>
      <w:r w:rsidRPr="00F86CE6">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Gobierno del Estado de México.</w:t>
      </w:r>
    </w:p>
    <w:p w:rsidR="00753605" w:rsidRPr="00F86CE6" w:rsidRDefault="00753605" w:rsidP="00F86CE6">
      <w:pPr>
        <w:spacing w:after="0" w:line="240" w:lineRule="auto"/>
        <w:jc w:val="both"/>
        <w:rPr>
          <w:rFonts w:ascii="Times New Roman" w:hAnsi="Times New Roman" w:cs="Times New Roman"/>
          <w:sz w:val="24"/>
          <w:szCs w:val="24"/>
          <w:lang w:val="es-ES"/>
        </w:rPr>
      </w:pPr>
    </w:p>
    <w:p w:rsidR="00753605" w:rsidRPr="00F86CE6" w:rsidRDefault="00753605" w:rsidP="00F86CE6">
      <w:pPr>
        <w:spacing w:after="0" w:line="240" w:lineRule="auto"/>
        <w:jc w:val="center"/>
        <w:rPr>
          <w:rFonts w:ascii="Times New Roman" w:hAnsi="Times New Roman" w:cs="Times New Roman"/>
          <w:b/>
          <w:bCs/>
          <w:sz w:val="24"/>
          <w:szCs w:val="24"/>
          <w:lang w:val="es-ES"/>
        </w:rPr>
      </w:pPr>
      <w:r w:rsidRPr="00F86CE6">
        <w:rPr>
          <w:rFonts w:ascii="Times New Roman" w:hAnsi="Times New Roman" w:cs="Times New Roman"/>
          <w:b/>
          <w:bCs/>
          <w:sz w:val="24"/>
          <w:szCs w:val="24"/>
          <w:lang w:val="es-ES"/>
        </w:rPr>
        <w:t>T R A N S I T O R I O S</w:t>
      </w:r>
    </w:p>
    <w:p w:rsidR="00753605" w:rsidRPr="00F86CE6" w:rsidRDefault="00753605" w:rsidP="00F86CE6">
      <w:pPr>
        <w:spacing w:after="0" w:line="240" w:lineRule="auto"/>
        <w:jc w:val="center"/>
        <w:rPr>
          <w:rFonts w:ascii="Times New Roman" w:hAnsi="Times New Roman" w:cs="Times New Roman"/>
          <w:b/>
          <w:bCs/>
          <w:sz w:val="24"/>
          <w:szCs w:val="24"/>
          <w:lang w:val="es-ES"/>
        </w:rPr>
      </w:pPr>
    </w:p>
    <w:p w:rsidR="00753605" w:rsidRPr="00F86CE6" w:rsidRDefault="00753605" w:rsidP="00F86CE6">
      <w:pPr>
        <w:spacing w:after="0" w:line="240" w:lineRule="auto"/>
        <w:jc w:val="both"/>
        <w:rPr>
          <w:rFonts w:ascii="Times New Roman" w:hAnsi="Times New Roman" w:cs="Times New Roman"/>
          <w:sz w:val="24"/>
          <w:szCs w:val="24"/>
          <w:lang w:val="es-ES"/>
        </w:rPr>
      </w:pPr>
      <w:r w:rsidRPr="00F86CE6">
        <w:rPr>
          <w:rFonts w:ascii="Times New Roman" w:hAnsi="Times New Roman" w:cs="Times New Roman"/>
          <w:b/>
          <w:bCs/>
          <w:sz w:val="24"/>
          <w:szCs w:val="24"/>
          <w:lang w:val="es-ES"/>
        </w:rPr>
        <w:t xml:space="preserve">PRIMERO. </w:t>
      </w:r>
      <w:r w:rsidRPr="00F86CE6">
        <w:rPr>
          <w:rFonts w:ascii="Times New Roman" w:hAnsi="Times New Roman" w:cs="Times New Roman"/>
          <w:sz w:val="24"/>
          <w:szCs w:val="24"/>
          <w:lang w:val="es-ES"/>
        </w:rPr>
        <w:t>Publíquese el presente Decreto en el Periódico Oficial "Gaceta del Gobierno".</w:t>
      </w:r>
    </w:p>
    <w:p w:rsidR="00753605" w:rsidRPr="00F86CE6" w:rsidRDefault="00753605" w:rsidP="00F86CE6">
      <w:pPr>
        <w:spacing w:after="0" w:line="240" w:lineRule="auto"/>
        <w:jc w:val="both"/>
        <w:rPr>
          <w:rFonts w:ascii="Times New Roman" w:hAnsi="Times New Roman" w:cs="Times New Roman"/>
          <w:sz w:val="24"/>
          <w:szCs w:val="24"/>
          <w:lang w:val="es-ES"/>
        </w:rPr>
      </w:pPr>
    </w:p>
    <w:p w:rsidR="00753605" w:rsidRPr="00F86CE6" w:rsidRDefault="0075360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b/>
          <w:bCs/>
          <w:sz w:val="24"/>
          <w:szCs w:val="24"/>
          <w:lang w:val="es-ES"/>
        </w:rPr>
        <w:t xml:space="preserve">SEGUNDO. </w:t>
      </w:r>
      <w:r w:rsidRPr="00F86CE6">
        <w:rPr>
          <w:rFonts w:ascii="Times New Roman" w:hAnsi="Times New Roman" w:cs="Times New Roman"/>
          <w:sz w:val="24"/>
          <w:szCs w:val="24"/>
          <w:lang w:val="es-ES"/>
        </w:rPr>
        <w:t>El presente Decreto entrará en vigor al día siguiente de su publicación en el Periódico Oficial "Gaceta del Gobierno".</w:t>
      </w:r>
    </w:p>
    <w:p w:rsidR="00753605" w:rsidRPr="00F86CE6" w:rsidRDefault="00753605" w:rsidP="00F86CE6">
      <w:pPr>
        <w:spacing w:after="0" w:line="240" w:lineRule="auto"/>
        <w:jc w:val="both"/>
        <w:rPr>
          <w:rFonts w:ascii="Times New Roman" w:hAnsi="Times New Roman" w:cs="Times New Roman"/>
          <w:sz w:val="24"/>
          <w:szCs w:val="24"/>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Lo tendrá entendido la Gobernadora del Estado, haciendo que se publique y se cumpla.</w:t>
      </w:r>
    </w:p>
    <w:p w:rsidR="00753605" w:rsidRPr="00F86CE6" w:rsidRDefault="00753605" w:rsidP="00F86CE6">
      <w:pPr>
        <w:spacing w:after="0" w:line="240" w:lineRule="auto"/>
        <w:jc w:val="both"/>
        <w:rPr>
          <w:rFonts w:ascii="Times New Roman" w:hAnsi="Times New Roman" w:cs="Times New Roman"/>
          <w:sz w:val="24"/>
          <w:szCs w:val="24"/>
          <w:lang w:val="es-ES" w:eastAsia="es-ES"/>
        </w:rPr>
      </w:pPr>
    </w:p>
    <w:p w:rsidR="00753605" w:rsidRPr="00F86CE6" w:rsidRDefault="00753605" w:rsidP="00F86CE6">
      <w:pPr>
        <w:spacing w:after="0" w:line="240" w:lineRule="auto"/>
        <w:jc w:val="both"/>
        <w:rPr>
          <w:rFonts w:ascii="Times New Roman" w:hAnsi="Times New Roman" w:cs="Times New Roman"/>
          <w:sz w:val="24"/>
          <w:szCs w:val="24"/>
          <w:lang w:val="es-ES" w:eastAsia="es-ES"/>
        </w:rPr>
      </w:pPr>
      <w:r w:rsidRPr="00F86CE6">
        <w:rPr>
          <w:rFonts w:ascii="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753605" w:rsidRPr="00F86CE6" w:rsidRDefault="00753605"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PRESIDENTE</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MAURILIO HERNÁNDEZ GONZÁLEZ</w:t>
      </w:r>
    </w:p>
    <w:p w:rsidR="00753605" w:rsidRPr="00F86CE6" w:rsidRDefault="00753605" w:rsidP="00F86CE6">
      <w:pPr>
        <w:spacing w:after="0" w:line="240" w:lineRule="auto"/>
        <w:jc w:val="center"/>
        <w:rPr>
          <w:rFonts w:ascii="Times New Roman" w:hAnsi="Times New Roman" w:cs="Times New Roman"/>
          <w:b/>
          <w:sz w:val="24"/>
          <w:szCs w:val="24"/>
        </w:rPr>
      </w:pP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SECRETARIAS</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DIP. EMMA LAURA ALVAREZ VILLAVICENCIO</w:t>
      </w:r>
    </w:p>
    <w:tbl>
      <w:tblPr>
        <w:tblW w:w="0" w:type="auto"/>
        <w:tblLook w:val="04A0" w:firstRow="1" w:lastRow="0" w:firstColumn="1" w:lastColumn="0" w:noHBand="0" w:noVBand="1"/>
      </w:tblPr>
      <w:tblGrid>
        <w:gridCol w:w="4700"/>
        <w:gridCol w:w="4705"/>
      </w:tblGrid>
      <w:tr w:rsidR="00753605" w:rsidRPr="00F86CE6" w:rsidTr="00B63B35">
        <w:tc>
          <w:tcPr>
            <w:tcW w:w="4700"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RUTH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SALINAS REYES</w:t>
            </w:r>
          </w:p>
        </w:tc>
        <w:tc>
          <w:tcPr>
            <w:tcW w:w="4705" w:type="dxa"/>
            <w:hideMark/>
          </w:tcPr>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DIP. ARACELI </w:t>
            </w:r>
          </w:p>
          <w:p w:rsidR="00753605" w:rsidRPr="00F86CE6" w:rsidRDefault="00753605" w:rsidP="00F86CE6">
            <w:pPr>
              <w:spacing w:after="0" w:line="240" w:lineRule="auto"/>
              <w:jc w:val="center"/>
              <w:rPr>
                <w:rFonts w:ascii="Times New Roman" w:hAnsi="Times New Roman" w:cs="Times New Roman"/>
                <w:b/>
                <w:sz w:val="24"/>
                <w:szCs w:val="24"/>
              </w:rPr>
            </w:pPr>
            <w:r w:rsidRPr="00F86CE6">
              <w:rPr>
                <w:rFonts w:ascii="Times New Roman" w:hAnsi="Times New Roman" w:cs="Times New Roman"/>
                <w:b/>
                <w:sz w:val="24"/>
                <w:szCs w:val="24"/>
              </w:rPr>
              <w:t xml:space="preserve">CASASOLA SALAZAR </w:t>
            </w:r>
          </w:p>
        </w:tc>
      </w:tr>
    </w:tbl>
    <w:p w:rsidR="00097D57" w:rsidRPr="00F86CE6" w:rsidRDefault="00097D57" w:rsidP="00F86CE6">
      <w:pPr>
        <w:spacing w:after="0" w:line="240" w:lineRule="auto"/>
        <w:contextualSpacing/>
        <w:rPr>
          <w:rFonts w:ascii="Times New Roman" w:eastAsia="Calibri" w:hAnsi="Times New Roman" w:cs="Times New Roman"/>
          <w:sz w:val="24"/>
          <w:szCs w:val="24"/>
        </w:rPr>
      </w:pP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(Fin del documento)</w:t>
      </w:r>
    </w:p>
    <w:p w:rsidR="003C3A85" w:rsidRPr="00F86CE6" w:rsidRDefault="003C3A85" w:rsidP="00F86CE6">
      <w:pPr>
        <w:spacing w:after="0" w:line="240" w:lineRule="auto"/>
        <w:jc w:val="center"/>
        <w:rPr>
          <w:rFonts w:ascii="Times New Roman" w:hAnsi="Times New Roman" w:cs="Times New Roman"/>
          <w:sz w:val="24"/>
          <w:szCs w:val="24"/>
        </w:rPr>
      </w:pP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atiende la solicitud de la diputada Angélica Pérez Cerón y leído el dictamen con sus antecedentes, pido a quienes estén por su turno a discusión, se sirvan levantar la mano. Gracias ¿En contra? ¿En abstención?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lastRenderedPageBreak/>
        <w:t>SECRETARIA DIP. ARACELI CASASOLA SALAZAR. La propuesta ha sido aprobada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Esta Presidencia, considerando que el dictamen se acompaña con 29 decretos, se permite proponer a la Asamblea, con fundamento en los artículos 47 fracciones VIII, XX y XXII y 59 de la Ley Orgánica del Poder Legislativo, y con base en el principio de Economía Procesal, toda vez que se trata de iniciativas correspondientes a similar materia que llevemos a cabo la votación del dictamen y de los 29 proyectos de Decreto en lo general y particular en un solo momento, expresando la voluntad de esta Asamblea.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Quienes estén por la propuesta sírvanse levantar la mano. Gracias. ¿En contra? ¿En abstención?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 propuesta ha sido aprobada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Leídos los antecedentes abro la discusión del dictamen y de los 29 proyectos de decreto con que se acompañan, correspondientes a asimilar número de iniciativas presentadas por la Titular del Ejecutivo Estatal, para autorizar la desincorporación del patrimonio del Organismo Público Descentralizado denominado Instituto de Salud del Estado de México, de diversos inmuebles ubicados en los Municipios de Tenango del Valle (1 inmueble), Tenango del Valle (1 inmueble), Chiconcuac (1 inmueble), Chicoloapan (1 inmueble), Chimalhuacán (1 inmueble), Ecatepec de Morelos (1 inmueble), Naucalpan de Juárez (1 inmueble), Tecámac (1 inmueble), Teoloyucan (1 inmueble), Chalco (1 inmueble), Cuautitlán Izcalli (1 inmueble), Atizapán de Zaragoza (1 inmueble), Lerma (1 inmueble), Soyaniquilpan de Juárez (1 inmueble), Chimalhuacán (1 inmueble), Valle de Bravo (1 inmueble), San Felipe del Progreso (1 inmueble), Texcoco (1 inmueble), Tecámac (1 inmueble), Jiquipilco (1 inmueble), San Antonio La Isla (1 inmueble), Ixtlahuaca (1 inmueble), Tultitlán (1 inmueble), Atizapán de Zaragoza (1 inmueble), Tlalnepantla de Baz (1 inmueble), Tlalnepantla de Baz (1 inmueble), Tlalnepantla de Baz (1 inmueble), Isidro Fabela (1 inmueble) y Chiautla (1 inmueble), para que sean donados a título gratuito, a favor del Organismo Público Descentralizado denominado Servicios de Salud del Instituto Mexicano del Seguro Social para el Bienestar IMSS-BIENESTAR, y consulto a las diputadas y los diputados si desean hacer uso de la palabra.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Diputada Jennifer, en uso de la palabra.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 xml:space="preserve">DIP. JENNIFER </w:t>
      </w:r>
      <w:r w:rsidRPr="00F86CE6">
        <w:rPr>
          <w:rFonts w:ascii="Times New Roman" w:hAnsi="Times New Roman" w:cs="Times New Roman"/>
          <w:kern w:val="2"/>
          <w:sz w:val="24"/>
          <w:szCs w:val="24"/>
          <w:lang w:eastAsia="es-MX"/>
        </w:rPr>
        <w:t>NATHALIE</w:t>
      </w:r>
      <w:r w:rsidRPr="00F86CE6">
        <w:rPr>
          <w:rFonts w:ascii="Times New Roman" w:hAnsi="Times New Roman" w:cs="Times New Roman"/>
          <w:sz w:val="24"/>
          <w:szCs w:val="24"/>
        </w:rPr>
        <w:t xml:space="preserve"> GONZÁLEZ LÓPEZ. Gracias.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Muchas gracias Presidente por el uso de la voz y a todas y todos los presentes, desde la Comisión de Salud, Asistencia y Bienestar Social, reconocemos que esta acción representa un paso estratégico hacia la consolidación de un nuevo modelo de atención médica y en busca de garantizar la gratuidad, la universalidad, la equidad en los servicios de salud, la transferencia de estos inmuebles permitirá fortalecer la infraestructura en beneficio de millones de mexiquenses, acercando a los servicios de calidad y reforzando la atención de las comunidades más vulnerables.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La transferencia de estos inmuebles permitirá que el IMSS-BIENESTAR fortalezca su infraestructura, sus acciones para mejorar la cobertura en las comunidades y garantizar que ninguna persona queda excluida ante la atención médica que el derecho le corresponde, con esta iniciativa refrendamos nuestro compromiso para legislar con visión humanista, poniendo siempre en el centro la salud, el bienestar de nuestra población y especialmente de quienes más lo necesitan.</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Respaldamos plenamente esta iniciativa de la Ejecutiva, la Gobernadora, la Maestra Delfina Gómez, con que conviene y estamos convencidos que la salud es un derecho y no un privilegio.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Muchísimas gracias. Es </w:t>
      </w:r>
      <w:proofErr w:type="spellStart"/>
      <w:r w:rsidRPr="00F86CE6">
        <w:rPr>
          <w:rFonts w:ascii="Times New Roman" w:hAnsi="Times New Roman" w:cs="Times New Roman"/>
          <w:sz w:val="24"/>
          <w:szCs w:val="24"/>
        </w:rPr>
        <w:t>cuanto</w:t>
      </w:r>
      <w:proofErr w:type="spellEnd"/>
      <w:r w:rsidRPr="00F86CE6">
        <w:rPr>
          <w:rFonts w:ascii="Times New Roman" w:hAnsi="Times New Roman" w:cs="Times New Roman"/>
          <w:sz w:val="24"/>
          <w:szCs w:val="24"/>
        </w:rPr>
        <w:t>.</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PRESIDENTE DIP. MAURILIO HERNÁNDEZ GONZÁLEZ. </w:t>
      </w:r>
      <w:r w:rsidRPr="00F86CE6">
        <w:rPr>
          <w:rFonts w:ascii="Times New Roman" w:hAnsi="Times New Roman" w:cs="Times New Roman"/>
          <w:sz w:val="24"/>
          <w:szCs w:val="24"/>
        </w:rPr>
        <w:t>Gracias, diputada.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Consulto a la Legislatura si considera suficientemente tratado en lo general el dictamen y los 29 proyectos de decreto y pido a quienes estén por ellos se sirvan levantar la mano. Gracias ¿En contra? ¿En abstención?</w:t>
      </w:r>
    </w:p>
    <w:p w:rsidR="003C3A85" w:rsidRPr="00F86CE6" w:rsidRDefault="003C3A85" w:rsidP="00F86CE6">
      <w:pPr>
        <w:spacing w:after="0" w:line="240" w:lineRule="auto"/>
        <w:jc w:val="both"/>
        <w:rPr>
          <w:rFonts w:ascii="Times New Roman" w:hAnsi="Times New Roman" w:cs="Times New Roman"/>
          <w:kern w:val="2"/>
          <w:sz w:val="24"/>
          <w:szCs w:val="24"/>
          <w:lang w:eastAsia="es-MX"/>
        </w:rPr>
      </w:pPr>
      <w:r w:rsidRPr="00F86CE6">
        <w:rPr>
          <w:rFonts w:ascii="Times New Roman" w:hAnsi="Times New Roman" w:cs="Times New Roman"/>
          <w:kern w:val="2"/>
          <w:sz w:val="24"/>
          <w:szCs w:val="24"/>
          <w:lang w:eastAsia="es-MX"/>
        </w:rPr>
        <w:lastRenderedPageBreak/>
        <w:t xml:space="preserve">SECRETARIA DIP. </w:t>
      </w:r>
      <w:r w:rsidRPr="00F86CE6">
        <w:rPr>
          <w:rFonts w:ascii="Times New Roman" w:hAnsi="Times New Roman" w:cs="Times New Roman"/>
          <w:sz w:val="24"/>
          <w:szCs w:val="24"/>
        </w:rPr>
        <w:t>ARACELI CASASOLA SALAZAR. La Legislatura considera suficientemente discutido, en lo general, el dictamen y el y los 29 proyectos de decreto.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PRESIDENTE DIP. MAURILIO HERNÁNDEZ GONZÁLEZ. </w:t>
      </w:r>
      <w:r w:rsidRPr="00F86CE6">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sírvase indicarlo.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SECRETARIA DIP. </w:t>
      </w:r>
      <w:r w:rsidRPr="00F86CE6">
        <w:rPr>
          <w:rFonts w:ascii="Times New Roman" w:hAnsi="Times New Roman" w:cs="Times New Roman"/>
          <w:sz w:val="24"/>
          <w:szCs w:val="24"/>
        </w:rPr>
        <w:t>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SECRETARIA DIP. </w:t>
      </w:r>
      <w:r w:rsidRPr="00F86CE6">
        <w:rPr>
          <w:rFonts w:ascii="Times New Roman" w:hAnsi="Times New Roman" w:cs="Times New Roman"/>
          <w:sz w:val="24"/>
          <w:szCs w:val="24"/>
        </w:rPr>
        <w:t>ARACELI CASASOLA SALAZAR. ¿Falta algún diputado por emitir su voto?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El dictamen y los 29 proyectos de decreto han sido aprobados, en lo general,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kern w:val="2"/>
          <w:sz w:val="24"/>
          <w:szCs w:val="24"/>
          <w:lang w:eastAsia="es-MX"/>
        </w:rPr>
        <w:t xml:space="preserve">PRESIDENTE DIP. MAURILIO HERNÁNDEZ GONZÁLEZ. </w:t>
      </w:r>
      <w:r w:rsidRPr="00F86CE6">
        <w:rPr>
          <w:rFonts w:ascii="Times New Roman" w:hAnsi="Times New Roman" w:cs="Times New Roman"/>
          <w:sz w:val="24"/>
          <w:szCs w:val="24"/>
        </w:rPr>
        <w:t>Se tienen por aprobados en lo general el dictamen y los 29 proyectos de decreto correspondientes a diversos inmuebles de distintos municipios y asimismo, se declara también su aprobación en lo particular.</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De conformidad con el orden del día y para desahogar el punto número 6 del mismo, se concede el uso de la palabra al diputado Vladimir Hernández Villegas, quien dará lectura al dictamen de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presentada por la Titular del Ejecutivo Estatal y formulado por la Comisión Legislativa de Patrimonio Estatal y Municipal.</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Adelante, diputado.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DIP. VLADIMIR HERNÁNDEZ VILLEGAS. Sonido, gracias. Gracias Presidente.</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Faltaba 1 para que fueran 30, es otro dictamen de la misma magnitud pero como llega en otro momento, en otro tiempo, para darle certeza y validez jurídica, corresponde leerlo de manera particular, además, se inscribe en la política de bienestar y en la ruta de construir el estado de bienestar aquí en nuestro Estado de México, que bien ha determinado la Maestra Delfina Gómez Álvarez, Gobernadora del Estado de México. </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HONORABLE ASAMBLEA: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La Presidencia de la Diputación Permanente de la LXII Legislatura remitió a la Comisión Legislativa de Patrimonio Estatal y Municipal, para su estudio y dictamen, la Iniciativa de Decreto por la que se autoriza la desincorporación del patrimonio del Organismo Público Descentralizado denominado Instituto de Salud del Estado de México, un inmueble ubicado en el Municipio de Chimalhuacán, Estado de México, para que sea donado a título gratuito al órgano, al Organismo Público Descentralizado denominado Servicios de Salud del Instituto Mexicano del Seguro Social para el Bienestar (IMSS-BIENESTAR), para la atención gratuita médica y hospitalaria, con medicamentos y demás insumos asociados a las personas sin afiliación a las instituciones de Seguridad Social del Estado de México, presentada por la Titular del Ejecutivo Estatal.</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Desarrollado el estudio de la iniciativa y discutido ampliamente en la comisión legislativa, nos permitimos con fundamento en lo establecido en los artículos 68, 70 y 82 del Poder Legislativo, en relación con lo dispuesto en los artículos 13 A, 70, 73, 75, 78, 79 y 80 del Reglamento del Poder Legislativo, emitir el siguiente:</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DICTAMEN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ANTECEDENTES Y CONCLUSIONES DEL ESTUDIO.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 xml:space="preserve">En sesión de la Diputación Permanente de la LXII Legislatura, celebrada el día 27 de agosto de 2025, la persona Titular del Ejecutivo Estatal en ejercicio de las facultades que le confieren los artículos 51 fracción I y 77 fracción V de la Constitución Política del Estado Libre y Soberano de </w:t>
      </w:r>
      <w:r w:rsidRPr="00F86CE6">
        <w:rPr>
          <w:rFonts w:ascii="Times New Roman" w:hAnsi="Times New Roman" w:cs="Times New Roman"/>
          <w:sz w:val="24"/>
          <w:szCs w:val="24"/>
        </w:rPr>
        <w:lastRenderedPageBreak/>
        <w:t>México, presentó a la consideración de la Soberanía Popular la Iniciativa de Decreto por la que se autoriza la desincorporación del patrimonio del Organismo Público Descentralizado denominado Instituto de Salud del Estado de México,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En observancia del proceso legislativo aplicable, la comisión legislativa realizó reunión de estudio y dictamen el día 2 de septiembre del año 2025, es decir, hoy mismo, en la reunión se expuso la voluntad de las y los diputados sobre la pertinencia y oportunidad de la iniciativa.</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La iniciativa se inscribe en lo presupuestado en el artículo 4 de la Constitución Política del Estado, de los Estados Unidos Mexicanos, busca favorecer el derecho a la protección a la salud de todas las personas que tienen, que no tienen, el cual debe protegerse de manera universal con la disponibilidad suficiente de servicios, bienes e instalaciones para las personas en condiciones de accesibilidad física, económica y sin discriminación alguna, garantizando la calidad en los servicios prestados.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Atiende lo conducente el artículo 5 de la Constitución Política del Estado Libre y Soberano de México, que dispone que en el Estado de México se fomentará el cuidado a la salud de los habitantes, cumple con el artículo 5 de la Ley General de Salud que regula el Sistema Nacional de Salud.</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En este tenor, conlleva un importante beneficio para el ciudadano, las ciudadanas, les ciudadanes y atención a la salud del bienestar de la población, sobre todo para los habitantes del Municipio de Chimalhuacán, que por cierto es mi municipio y de las zonas aledañas; por lo tanto, en términos del estudio realizado, es procedente autorizar la desincorporación del patrimonio del Organismo Público Descentralizado denominado Instituto de Salud del Estado de México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de las instituciones de Seguridad Social en el Estado de México.</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RESOLUTIVOS</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PRIMERO. Es de aprobarse la iniciativa de decreto por la que se autoriza la desincorporación del patrimonio del organismo público descentralizado denominado Instituto de Salud del Estado de México, de un inmueble ubicado en el Municipio de Chimalhuacán, Estado de México, para que sea donado a título gratuito en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SEGUNDO. Se anexa el proyecto de decreto correspondiente.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TERCERO. Previa discusión y aprobación de la Legislatura.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Hágase llegar a la persona Titular del Ejecutivo Estatal, para los efectos necesarios.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Dado en el Palacio del Poder Legislativo, de la Ciudad de Toluca de Lerdo, Capital del Estado de México, a los dos días del mes de septiembre del año dos mil veinticinco.</w:t>
      </w:r>
    </w:p>
    <w:p w:rsidR="003C3A85" w:rsidRPr="00F86CE6" w:rsidRDefault="003C3A85" w:rsidP="00F86CE6">
      <w:pPr>
        <w:spacing w:after="0" w:line="240" w:lineRule="auto"/>
        <w:jc w:val="center"/>
        <w:rPr>
          <w:rFonts w:ascii="Times New Roman" w:hAnsi="Times New Roman" w:cs="Times New Roman"/>
          <w:sz w:val="24"/>
          <w:szCs w:val="24"/>
        </w:rPr>
      </w:pPr>
      <w:r w:rsidRPr="00F86CE6">
        <w:rPr>
          <w:rFonts w:ascii="Times New Roman" w:hAnsi="Times New Roman" w:cs="Times New Roman"/>
          <w:sz w:val="24"/>
          <w:szCs w:val="24"/>
        </w:rPr>
        <w:t>Comisión Legislativa de Patrimonio Estatal y Municipal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Sería cuanto Presidente.</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Muchas gracias compañeras y compañeros.</w:t>
      </w:r>
    </w:p>
    <w:p w:rsidR="003C3A85" w:rsidRPr="00F86CE6" w:rsidRDefault="003C3A85" w:rsidP="00F86CE6">
      <w:pPr>
        <w:spacing w:after="0" w:line="240" w:lineRule="auto"/>
        <w:jc w:val="both"/>
        <w:rPr>
          <w:rFonts w:ascii="Times New Roman" w:hAnsi="Times New Roman" w:cs="Times New Roman"/>
          <w:sz w:val="24"/>
          <w:szCs w:val="24"/>
        </w:rPr>
      </w:pP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lastRenderedPageBreak/>
        <w:t>(Se inserta documento)</w:t>
      </w:r>
    </w:p>
    <w:p w:rsidR="003C3A85" w:rsidRPr="00F86CE6" w:rsidRDefault="003C3A85" w:rsidP="00F86CE6">
      <w:pPr>
        <w:spacing w:after="0" w:line="240" w:lineRule="auto"/>
        <w:jc w:val="center"/>
        <w:rPr>
          <w:rFonts w:ascii="Times New Roman"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rPr>
      </w:pPr>
      <w:bookmarkStart w:id="71" w:name="_Hlk190599708"/>
      <w:bookmarkStart w:id="72" w:name="_Hlk190685531"/>
      <w:bookmarkStart w:id="73" w:name="_Hlk190599602"/>
      <w:bookmarkStart w:id="74" w:name="_Hlk197084394"/>
      <w:r w:rsidRPr="00F86CE6">
        <w:rPr>
          <w:rFonts w:ascii="Times New Roman" w:eastAsia="Calibri" w:hAnsi="Times New Roman" w:cs="Times New Roman"/>
          <w:b/>
          <w:sz w:val="24"/>
          <w:szCs w:val="24"/>
        </w:rPr>
        <w:t xml:space="preserve">DICTAMEN FORMULADO A LA </w:t>
      </w:r>
      <w:bookmarkEnd w:id="71"/>
      <w:bookmarkEnd w:id="72"/>
      <w:r w:rsidRPr="00F86CE6">
        <w:rPr>
          <w:rFonts w:ascii="Times New Roman" w:eastAsia="Calibri" w:hAnsi="Times New Roman" w:cs="Times New Roman"/>
          <w:b/>
          <w:bCs/>
          <w:sz w:val="24"/>
          <w:szCs w:val="24"/>
        </w:rPr>
        <w:t>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PRESENTADA POR LA TITULAR DEL EJECUTIVO ESTATAL.</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HONORABLE ASAMBLEA:</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lang w:val="es-ES"/>
        </w:rPr>
      </w:pPr>
      <w:r w:rsidRPr="00F86CE6">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F86CE6">
        <w:rPr>
          <w:rFonts w:ascii="Times New Roman" w:eastAsia="Calibri" w:hAnsi="Times New Roman" w:cs="Times New Roman"/>
          <w:sz w:val="24"/>
          <w:szCs w:val="24"/>
          <w:lang w:val="es-ES"/>
        </w:rPr>
        <w:t xml:space="preserve">, para su </w:t>
      </w:r>
      <w:r w:rsidRPr="00F86CE6">
        <w:rPr>
          <w:rFonts w:ascii="Times New Roman" w:eastAsia="Calibri" w:hAnsi="Times New Roman" w:cs="Times New Roman"/>
          <w:sz w:val="24"/>
          <w:szCs w:val="24"/>
        </w:rPr>
        <w:t xml:space="preserve">estudio y Dictamen, la </w:t>
      </w:r>
      <w:bookmarkStart w:id="75" w:name="_Hlk181982337"/>
      <w:bookmarkStart w:id="76" w:name="_Hlk189608637"/>
      <w:r w:rsidRPr="00F86CE6">
        <w:rPr>
          <w:rFonts w:ascii="Times New Roman" w:eastAsia="Calibri" w:hAnsi="Times New Roman" w:cs="Times New Roman"/>
          <w:bCs/>
          <w:sz w:val="24"/>
          <w:szCs w:val="24"/>
        </w:rPr>
        <w:t>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presentada por la Titular del Ejecutivo Estatal.</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bookmarkEnd w:id="75"/>
    <w:bookmarkEnd w:id="76"/>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Desarrollado el estudio de la Iniciativa y discutido ampliamente en la Comisión Legislativa, nos permitimos, con fundamento en lo establecido en los artículos 68, 70 y 82 de la Ley Orgánica del Poder Legislativo, en relación con lo dispuesto en los artículos 13 A, 70, 73, 75, 78, 79 y 80 del Reglamento del Poder Legislativo, emitir el siguiente:</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DICTAMEN</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ANTECEDENTES Y CONCLUSIÓN DEL ESTUDIO.</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sz w:val="24"/>
          <w:szCs w:val="24"/>
          <w:lang w:val="es-ES"/>
        </w:rPr>
        <w:t xml:space="preserve">En Sesión de la Diputación Permanente de la “LXII” Legislatura, celebrada el día veintisiete de agosto de dos mil veinticinco, la persona Titular del Ejecutivo Estatal, en ejercicio de las facultades que le confieren los artículos 51 fracción I y 77 fracción V de la Constitución Política del Estado Libre y Soberano de México, presentó, a la consideración de la Soberanía Popular, la </w:t>
      </w:r>
      <w:bookmarkStart w:id="77" w:name="_Hlk202210522"/>
      <w:r w:rsidRPr="00F86CE6">
        <w:rPr>
          <w:rFonts w:ascii="Times New Roman" w:eastAsia="Calibri" w:hAnsi="Times New Roman" w:cs="Times New Roman"/>
          <w:bCs/>
          <w:sz w:val="24"/>
          <w:szCs w:val="24"/>
        </w:rPr>
        <w:t>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w:t>
      </w: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p>
    <w:bookmarkEnd w:id="77"/>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lastRenderedPageBreak/>
        <w:t>En observancia del Proceso Legislativo aplicable, la comisión legislativa realizó reunión de estudio y dictamen, el día dos de septiembre de dos mil veinticinco.  En la reunión se expresó la voluntad de las y los diputados sobre la pertinencia y oportunidad de la iniciativa.</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rPr>
        <w:t xml:space="preserve">La iniciativa se inscribe en lo preceptuado en el </w:t>
      </w:r>
      <w:r w:rsidRPr="00F86CE6">
        <w:rPr>
          <w:rFonts w:ascii="Times New Roman" w:eastAsia="Calibri" w:hAnsi="Times New Roman" w:cs="Times New Roman"/>
          <w:sz w:val="24"/>
          <w:szCs w:val="24"/>
          <w:lang w:val="es-ES"/>
        </w:rPr>
        <w:t xml:space="preserve">el artículo 4° de la Constitución Política de los Estados Unidos Mexicanos, busca favorecer el derecho a la protección a la salud que toda persona tiene, el cual debe de protegerse de manera universal, con disponibilidad suficiente de servicios, bienes e instalaciones para las personas, en condiciones de accesibilidad física, económica y sin discriminación alguna garantizando la calidad en los servicios prestados.  </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Atiende, en lo conducente, el artículo 5° de la Constitución Política del Estado Libre y Soberano de México, que dispone que, en el Estado de México, se fomentará el cuidado de la salud de los habitantes.</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r w:rsidRPr="00F86CE6">
        <w:rPr>
          <w:rFonts w:ascii="Times New Roman" w:eastAsia="Calibri" w:hAnsi="Times New Roman" w:cs="Times New Roman"/>
          <w:sz w:val="24"/>
          <w:szCs w:val="24"/>
          <w:lang w:val="es-ES"/>
        </w:rPr>
        <w:t>Cumple con el artículo 5° de la Ley General de Salud que regula el Sistema Nacional de Salud.</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tenor, conlleva un importante beneficio para el cuidado y atención de la salud y el bienestar de la población, sobre todo, para los habitantes del Municipio de Chimalhuacán y zonas aledañas.</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sz w:val="24"/>
          <w:szCs w:val="24"/>
        </w:rPr>
        <w:t>Por lo tanto, en términos del estudio realizado, es procedente</w:t>
      </w:r>
      <w:r w:rsidRPr="00F86CE6">
        <w:rPr>
          <w:rFonts w:ascii="Times New Roman" w:eastAsia="Calibri" w:hAnsi="Times New Roman" w:cs="Times New Roman"/>
          <w:bCs/>
          <w:sz w:val="24"/>
          <w:szCs w:val="24"/>
        </w:rPr>
        <w:t xml:space="preserve"> autorizar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CONSIDERACIONES.</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Compete a la “LXII” Legislatura conocer y resolver la Iniciativa de Decreto presentada por la Titular del Ejecutivo Estatal, de acuerdo con el artículo 61 fracciones I y XXXVI de la Constitución Política del Estado Libre y Soberano de México, que la facultan a</w:t>
      </w:r>
      <w:r w:rsidRPr="00F86CE6">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 y a autorizar los actos jurídicos que impliquen la transmisión del dominio de los bienes inmuebles propiedad del Estado.</w:t>
      </w:r>
    </w:p>
    <w:p w:rsidR="00AD6322" w:rsidRPr="00F86CE6" w:rsidRDefault="00AD6322" w:rsidP="00F86CE6">
      <w:pPr>
        <w:spacing w:after="0" w:line="240" w:lineRule="auto"/>
        <w:contextualSpacing/>
        <w:jc w:val="both"/>
        <w:rPr>
          <w:rFonts w:ascii="Times New Roman" w:eastAsia="Calibri" w:hAnsi="Times New Roman" w:cs="Times New Roman"/>
          <w:b/>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ANÁLISIS Y VALORACIÓN DE LOS ARGUMENTOS.</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Apreciamos que la iniciativa se apega al artículo 1° de la Constitución Política de los Estados Unidos Mexicanos que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personas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como se expresa en la iniciativa.</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Asimismo, atiende la Constitución Política del Estado Libre y Soberano de México, que en el artículo 5° establece que, en el Estado de México, se fomentará el cuidado de la salud de los </w:t>
      </w:r>
      <w:r w:rsidRPr="00F86CE6">
        <w:rPr>
          <w:rFonts w:ascii="Times New Roman" w:eastAsia="Calibri" w:hAnsi="Times New Roman" w:cs="Times New Roman"/>
          <w:sz w:val="24"/>
          <w:szCs w:val="24"/>
        </w:rPr>
        <w:lastRenderedPageBreak/>
        <w:t>habitantes, por lo que resulta primordial para nuestra entidad fortalecer y mejorar los servicios de salud, precepto referido en la iniciativa.</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 igual forma, la iniciativa precisa que 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Resalta la propuesta que la Ley General de Salud, regula el Sistema de Salud para el Bienestar, el cual creó el organismo público descentralizado denominado Servicios de Salud del Instituto Mexicano del Seguro Social para el Bienestar (IMSS-BIENESTAR) que es la institución de salud del Estado de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Encontramos, también, que la propuesta se ajusta al Plan de Desarrollo del Estado de México 2023-2029, que,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otra parte, se enmarca en la observancia del Convenio de Coordinación que establece la forma de colaboración en materia de personal, infraestructura, equipamiento, medicamentos y demás insumos asociados para la prestación gratuita de servicios de salud, para las personas sin seguridad social, que celebraron la Secretaría de Salud, Servicios de Salud del Instituto Mexicano del Seguro Social para el Bienestar (IMSS-BIENESTAR) y el Estado de México,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tenor, la iniciativa atiende también el Primer Convenio Modificatorio al Convenio de Coordinación que establece la forma de colaboración en materia de personal, infraestructura, equipamiento, medicamentos y demás insumos asociados para la prestación gratuita de servicios de salud, suscrito el 18 de enero de 2024, en el que el Gobierno del Estado de México, se comprometió a suscribir los actos jurídicos correspondientes y a realizar los trámites necesarios a efecto de que los bienes inmuebles sean trasferidos en propiedad o posesión al IMSS-Bienestar.</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Con puntualidad, la iniciativa explica que la propuesta cumple con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w:t>
      </w:r>
      <w:r w:rsidRPr="00F86CE6">
        <w:rPr>
          <w:rFonts w:ascii="Times New Roman" w:eastAsia="Calibri" w:hAnsi="Times New Roman" w:cs="Times New Roman"/>
          <w:sz w:val="24"/>
          <w:szCs w:val="24"/>
        </w:rPr>
        <w:lastRenderedPageBreak/>
        <w:t>demás insumos asociados para la prestación gratuita de servicios de salud, para las personas sin seguridad social, que celebran la Secretaría de Salud, Servicios de Salud del Instituto Mexicano del Seguro Social para el Bienestar (IMSS-BIENESTAR) y 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Destacamos con la iniciativa que el Convenio Específico de Coordinación,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Advertimos, de acuerdo con lo referido en la iniciativa,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Así, sobresale que el Organismo Público Descentralizado denominado Instituto de Salud del Estado de México, es propietario del inmueble “</w:t>
      </w:r>
      <w:proofErr w:type="spellStart"/>
      <w:r w:rsidRPr="00F86CE6">
        <w:rPr>
          <w:rFonts w:ascii="Times New Roman" w:eastAsia="Calibri" w:hAnsi="Times New Roman" w:cs="Times New Roman"/>
          <w:sz w:val="24"/>
          <w:szCs w:val="24"/>
        </w:rPr>
        <w:t>Otenco</w:t>
      </w:r>
      <w:proofErr w:type="spellEnd"/>
      <w:r w:rsidRPr="00F86CE6">
        <w:rPr>
          <w:rFonts w:ascii="Times New Roman" w:eastAsia="Calibri" w:hAnsi="Times New Roman" w:cs="Times New Roman"/>
          <w:sz w:val="24"/>
          <w:szCs w:val="24"/>
        </w:rPr>
        <w:t>”, actualmente Hospital General Chimalhuacán “San Agustín”, ubicado en el Barrio de San Agustín Atlapulco, en la calle Puebla número 3, Villa San Agustín Atlapulco, Municipio de Chimalhuacán, Estado de México, con una superficie de 2,435.00 metros cuadrados, el cual tiene las medidas y colindancias que se detallan en el Proyecto de Decreto, cuya propiedad acredita con la documentación correspondiente.</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otra parte, desprendemos que la desincorporación y solicitud de donación del inmueble cumple con el procedimiento señalado en la ley entre otros: La constancia emitida por la Subdirección de Servicios Generales y Control Patrimonio y la Jefatura de Departamento de Bienes Inmuebles del Instituto de Salud del Estado de México, que indica que el Instituto tiene en propiedad el bien inmueble en referencia, ubicado en calle Puebla número 3, Villa San Agustín Atlapulco, en el municipio de Chimalhuacán, Estado de México, donde se encuentra en funcionamiento el Hospital General Chimalhuacán “San Agustín”, mismo que forma parte de la infraestructura de los servicios de salud del Estado de México; el oficio del que se señaló que el inmueble objeto de donación no es monumento histórico, ni se ubica en zona de monumentos históricos y no es colindante a un monumento histórico; por lo tanto, el predio no tiene valor arqueológico; la aprobación del Comité de Arrendamientos, Adquisiciones de Inmuebles y Enajenaciones del Instituto de Salud del Estado de México; el Acuerdo del Consejo Interno del Instituto de Salud del Estado de México, por el que, aprobó y autorizó iniciar el proceso de baja contable, desincorporación patrimonial y posterior transferencia de dominio (donación) de 49 bienes inmuebles propiedad del ISEM al IMSS-BIENESTAR, entre ellos, el bien inmueble en cuestión ubicado en el Municipio de Chimalhuacán,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Por ello, advertimos, con la iniciativa que dicho inmueble reúne las condiciones necesarias para que sea donado a favor del Organismo Público Descentralizado denominado Servicios de Salud del Instituto Mexicano del Seguro Social para el Bienestar (IMSS-BIENESTAR).</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r w:rsidRPr="00F86CE6">
        <w:rPr>
          <w:rFonts w:ascii="Times New Roman" w:eastAsia="Calibri" w:hAnsi="Times New Roman" w:cs="Times New Roman"/>
          <w:sz w:val="24"/>
          <w:szCs w:val="24"/>
        </w:rPr>
        <w:t xml:space="preserve">En consecuencia, estamos de acuerdo en que </w:t>
      </w:r>
      <w:r w:rsidRPr="00F86CE6">
        <w:rPr>
          <w:rFonts w:ascii="Times New Roman" w:eastAsia="Calibri" w:hAnsi="Times New Roman" w:cs="Times New Roman"/>
          <w:bCs/>
          <w:sz w:val="24"/>
          <w:szCs w:val="24"/>
        </w:rPr>
        <w:t>autorice al Organismo Público Descentralizado denominado Instituto de Salud del Estado de México, a desincorporar y donar a título gratuito, un inmueble de su propiedad identificado como “</w:t>
      </w:r>
      <w:proofErr w:type="spellStart"/>
      <w:r w:rsidRPr="00F86CE6">
        <w:rPr>
          <w:rFonts w:ascii="Times New Roman" w:eastAsia="Calibri" w:hAnsi="Times New Roman" w:cs="Times New Roman"/>
          <w:bCs/>
          <w:sz w:val="24"/>
          <w:szCs w:val="24"/>
        </w:rPr>
        <w:t>Otenco</w:t>
      </w:r>
      <w:proofErr w:type="spellEnd"/>
      <w:r w:rsidRPr="00F86CE6">
        <w:rPr>
          <w:rFonts w:ascii="Times New Roman" w:eastAsia="Calibri" w:hAnsi="Times New Roman" w:cs="Times New Roman"/>
          <w:bCs/>
          <w:sz w:val="24"/>
          <w:szCs w:val="24"/>
        </w:rPr>
        <w:t>”, actualmente Hospital General Chimalhuacán “San Agustín”, ubicado en calle Puebla número 3, Villa San Agustín Atlapulco, Municipio de Chimalhuacán, Estado de México, con una superficie de 2,435.00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Coincidimos con lo argumentado, en el sentido de que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
          <w:sz w:val="24"/>
          <w:szCs w:val="24"/>
        </w:rPr>
      </w:pPr>
      <w:r w:rsidRPr="00F86CE6">
        <w:rPr>
          <w:rFonts w:ascii="Times New Roman" w:eastAsia="Calibri" w:hAnsi="Times New Roman" w:cs="Times New Roman"/>
          <w:b/>
          <w:sz w:val="24"/>
          <w:szCs w:val="24"/>
        </w:rPr>
        <w:t>ANÁLISIS Y ESTUDIO TÉCNICO DEL TEXTO NORMATIVO.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atención al estudio técnico, procede autorizar la desincorporación del patrimonio del Organismo Público Descentralizado denominado Instituto de Salud del Estado de México, del inmueble "</w:t>
      </w:r>
      <w:proofErr w:type="spellStart"/>
      <w:r w:rsidRPr="00F86CE6">
        <w:rPr>
          <w:rFonts w:ascii="Times New Roman" w:eastAsia="Calibri" w:hAnsi="Times New Roman" w:cs="Times New Roman"/>
          <w:sz w:val="24"/>
          <w:szCs w:val="24"/>
        </w:rPr>
        <w:t>Otenco</w:t>
      </w:r>
      <w:proofErr w:type="spellEnd"/>
      <w:r w:rsidRPr="00F86CE6">
        <w:rPr>
          <w:rFonts w:ascii="Times New Roman" w:eastAsia="Calibri" w:hAnsi="Times New Roman" w:cs="Times New Roman"/>
          <w:sz w:val="24"/>
          <w:szCs w:val="24"/>
        </w:rPr>
        <w:t>", actualmente Hospital General Chimalhuacán "San Agustín", ubicado en el Barrio de San Agustín Atlapulco, en la calle Puebla número 3, Villa San Agustín Atlapulco, Municipio de Chimalhuacán, Estado de México, con una superficie de 2,435.00 metros cuadrados, el cual tiene las medidas y colindancias que se describen el Proyecto de Decreto.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Estimamos, procedente, también, autorizar al Organismo Público Descentralizado denominado Instituto de Salud del Estado de México, a donar a título gratuito el inmueble a que hace referencia el párrafo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En este contexto, resulta correcto que la donación del predio estará condicionada a que no se cambie el uso y destino que motivó su autorización. En caso contrario, revertirá a favor del patrimonio del Gobierno del Estado de México.</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Con sustento en lo expuesto, valorados los argumentos de la iniciativa, acreditado el beneficio social de la propuesta legislativa, particularmente, para la salud y bienestar social, concluido el estudio y cumplimentados los requisitos de fondo y forma, nos permitimos concluir con los siguientes: </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center"/>
        <w:rPr>
          <w:rFonts w:ascii="Times New Roman" w:eastAsia="Calibri" w:hAnsi="Times New Roman" w:cs="Times New Roman"/>
          <w:b/>
          <w:sz w:val="24"/>
          <w:szCs w:val="24"/>
          <w:lang w:val="es-ES"/>
        </w:rPr>
      </w:pPr>
      <w:r w:rsidRPr="00F86CE6">
        <w:rPr>
          <w:rFonts w:ascii="Times New Roman" w:eastAsia="Calibri" w:hAnsi="Times New Roman" w:cs="Times New Roman"/>
          <w:b/>
          <w:sz w:val="24"/>
          <w:szCs w:val="24"/>
          <w:lang w:val="es-ES"/>
        </w:rPr>
        <w:t>RESOLUTIVOS</w:t>
      </w:r>
    </w:p>
    <w:p w:rsidR="00AD6322" w:rsidRPr="00F86CE6" w:rsidRDefault="00AD6322" w:rsidP="00F86CE6">
      <w:pPr>
        <w:spacing w:after="0" w:line="240" w:lineRule="auto"/>
        <w:contextualSpacing/>
        <w:jc w:val="both"/>
        <w:rPr>
          <w:rFonts w:ascii="Times New Roman" w:eastAsia="Calibri" w:hAnsi="Times New Roman" w:cs="Times New Roman"/>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lang w:val="es-ES"/>
        </w:rPr>
      </w:pPr>
      <w:r w:rsidRPr="00F86CE6">
        <w:rPr>
          <w:rFonts w:ascii="Times New Roman" w:eastAsia="Calibri" w:hAnsi="Times New Roman" w:cs="Times New Roman"/>
          <w:b/>
          <w:sz w:val="24"/>
          <w:szCs w:val="24"/>
        </w:rPr>
        <w:t>PRIMERO.-</w:t>
      </w:r>
      <w:r w:rsidRPr="00F86CE6">
        <w:rPr>
          <w:rFonts w:ascii="Times New Roman" w:eastAsia="Calibri" w:hAnsi="Times New Roman" w:cs="Times New Roman"/>
          <w:sz w:val="24"/>
          <w:szCs w:val="24"/>
        </w:rPr>
        <w:t xml:space="preserve"> Es de aprobarse, la </w:t>
      </w:r>
      <w:r w:rsidRPr="00F86CE6">
        <w:rPr>
          <w:rFonts w:ascii="Times New Roman" w:eastAsia="Calibri" w:hAnsi="Times New Roman" w:cs="Times New Roman"/>
          <w:bCs/>
          <w:sz w:val="24"/>
          <w:szCs w:val="24"/>
        </w:rPr>
        <w:t xml:space="preserve">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w:t>
      </w:r>
      <w:r w:rsidRPr="00F86CE6">
        <w:rPr>
          <w:rFonts w:ascii="Times New Roman" w:eastAsia="Calibri" w:hAnsi="Times New Roman" w:cs="Times New Roman"/>
          <w:bCs/>
          <w:sz w:val="24"/>
          <w:szCs w:val="24"/>
        </w:rPr>
        <w:lastRenderedPageBreak/>
        <w:t>atención integral gratuita médica y hospitalaria con medicamentos y demás insumos asociados a las personas sin afiliación a las instituciones de seguridad social del Estado de México, presentada por la Titular del Ejecutivo Estatal.</w:t>
      </w:r>
    </w:p>
    <w:p w:rsidR="00AD6322" w:rsidRPr="00F86CE6" w:rsidRDefault="00AD6322" w:rsidP="00F86CE6">
      <w:pPr>
        <w:spacing w:after="0" w:line="240" w:lineRule="auto"/>
        <w:contextualSpacing/>
        <w:jc w:val="both"/>
        <w:rPr>
          <w:rFonts w:ascii="Times New Roman" w:eastAsia="Calibri" w:hAnsi="Times New Roman" w:cs="Times New Roman"/>
          <w:bCs/>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lang w:val="es-ES"/>
        </w:rPr>
      </w:pPr>
      <w:r w:rsidRPr="00F86CE6">
        <w:rPr>
          <w:rFonts w:ascii="Times New Roman" w:eastAsia="Calibri" w:hAnsi="Times New Roman" w:cs="Times New Roman"/>
          <w:b/>
          <w:bCs/>
          <w:sz w:val="24"/>
          <w:szCs w:val="24"/>
          <w:lang w:val="es-ES"/>
        </w:rPr>
        <w:t>SEGUNDO.-</w:t>
      </w:r>
      <w:r w:rsidRPr="00F86CE6">
        <w:rPr>
          <w:rFonts w:ascii="Times New Roman" w:eastAsia="Calibri" w:hAnsi="Times New Roman" w:cs="Times New Roman"/>
          <w:bCs/>
          <w:sz w:val="24"/>
          <w:szCs w:val="24"/>
          <w:lang w:val="es-ES"/>
        </w:rPr>
        <w:t xml:space="preserve"> </w:t>
      </w:r>
      <w:r w:rsidRPr="00F86CE6">
        <w:rPr>
          <w:rFonts w:ascii="Times New Roman" w:eastAsia="Calibri" w:hAnsi="Times New Roman" w:cs="Times New Roman"/>
          <w:sz w:val="24"/>
          <w:szCs w:val="24"/>
        </w:rPr>
        <w:t>Se anexa el Proyecto de Decreto correspondientes.</w:t>
      </w:r>
    </w:p>
    <w:p w:rsidR="00AD6322" w:rsidRPr="00F86CE6" w:rsidRDefault="00AD6322" w:rsidP="00F86CE6">
      <w:pPr>
        <w:spacing w:after="0" w:line="240" w:lineRule="auto"/>
        <w:contextualSpacing/>
        <w:jc w:val="both"/>
        <w:rPr>
          <w:rFonts w:ascii="Times New Roman" w:eastAsia="Calibri" w:hAnsi="Times New Roman" w:cs="Times New Roman"/>
          <w:bCs/>
          <w:sz w:val="24"/>
          <w:szCs w:val="24"/>
          <w:lang w:val="es-ES"/>
        </w:rPr>
      </w:pPr>
    </w:p>
    <w:p w:rsidR="00AD6322" w:rsidRPr="00F86CE6" w:rsidRDefault="00AD6322" w:rsidP="00F86CE6">
      <w:pPr>
        <w:spacing w:after="0" w:line="240" w:lineRule="auto"/>
        <w:contextualSpacing/>
        <w:jc w:val="both"/>
        <w:rPr>
          <w:rFonts w:ascii="Times New Roman" w:eastAsia="Calibri" w:hAnsi="Times New Roman" w:cs="Times New Roman"/>
          <w:bCs/>
          <w:sz w:val="24"/>
          <w:szCs w:val="24"/>
          <w:lang w:val="es-ES"/>
        </w:rPr>
      </w:pPr>
      <w:r w:rsidRPr="00F86CE6">
        <w:rPr>
          <w:rFonts w:ascii="Times New Roman" w:eastAsia="Calibri" w:hAnsi="Times New Roman" w:cs="Times New Roman"/>
          <w:b/>
          <w:bCs/>
          <w:sz w:val="24"/>
          <w:szCs w:val="24"/>
          <w:lang w:val="es-ES"/>
        </w:rPr>
        <w:t>TERCERO.-</w:t>
      </w:r>
      <w:r w:rsidRPr="00F86CE6">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necesarios.</w:t>
      </w: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p>
    <w:p w:rsidR="00AD6322" w:rsidRPr="00F86CE6" w:rsidRDefault="00AD6322" w:rsidP="00F86CE6">
      <w:pPr>
        <w:spacing w:after="0" w:line="240" w:lineRule="auto"/>
        <w:contextualSpacing/>
        <w:jc w:val="both"/>
        <w:rPr>
          <w:rFonts w:ascii="Times New Roman" w:eastAsia="Calibri" w:hAnsi="Times New Roman" w:cs="Times New Roman"/>
          <w:sz w:val="24"/>
          <w:szCs w:val="24"/>
        </w:rPr>
      </w:pPr>
      <w:r w:rsidRPr="00F86CE6">
        <w:rPr>
          <w:rFonts w:ascii="Times New Roman" w:eastAsia="Calibri" w:hAnsi="Times New Roman" w:cs="Times New Roman"/>
          <w:sz w:val="24"/>
          <w:szCs w:val="24"/>
        </w:rPr>
        <w:t>Dado en el Palacio del Poder Legislativo, en la ciudad de Toluca de Lerdo, capital del Estado de México, a los dos días del mes de septiembre de dos mil veinticinco.</w:t>
      </w:r>
    </w:p>
    <w:bookmarkEnd w:id="73"/>
    <w:bookmarkEnd w:id="74"/>
    <w:p w:rsidR="00AE7019" w:rsidRPr="00F86CE6" w:rsidRDefault="00AE7019" w:rsidP="00F86CE6">
      <w:pPr>
        <w:spacing w:after="0" w:line="240" w:lineRule="auto"/>
        <w:contextualSpacing/>
        <w:jc w:val="center"/>
        <w:rPr>
          <w:rFonts w:ascii="Times New Roman" w:eastAsia="Calibri" w:hAnsi="Times New Roman" w:cs="Times New Roman"/>
          <w:b/>
          <w:sz w:val="24"/>
          <w:szCs w:val="24"/>
        </w:rPr>
      </w:pP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LISTA DE VOTACIÓN</w:t>
      </w:r>
    </w:p>
    <w:p w:rsidR="00AD6322" w:rsidRPr="00F86CE6" w:rsidRDefault="00AD6322" w:rsidP="00F86CE6">
      <w:pPr>
        <w:spacing w:after="0" w:line="240" w:lineRule="auto"/>
        <w:contextualSpacing/>
        <w:rPr>
          <w:rFonts w:ascii="Times New Roman" w:eastAsia="Calibri" w:hAnsi="Times New Roman" w:cs="Times New Roman"/>
          <w:b/>
          <w:sz w:val="24"/>
          <w:szCs w:val="24"/>
        </w:rPr>
      </w:pPr>
    </w:p>
    <w:p w:rsidR="00AD6322" w:rsidRPr="00F86CE6" w:rsidRDefault="00AD6322" w:rsidP="00F86CE6">
      <w:pPr>
        <w:spacing w:after="0" w:line="240" w:lineRule="auto"/>
        <w:contextualSpacing/>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FECHA: </w:t>
      </w:r>
      <w:r w:rsidRPr="00F86CE6">
        <w:rPr>
          <w:rFonts w:ascii="Times New Roman" w:eastAsia="Calibri" w:hAnsi="Times New Roman" w:cs="Times New Roman"/>
          <w:sz w:val="24"/>
          <w:szCs w:val="24"/>
        </w:rPr>
        <w:t xml:space="preserve"> 02/SEPTIEMBRE/2025.</w:t>
      </w:r>
    </w:p>
    <w:p w:rsidR="00AD6322" w:rsidRPr="00F86CE6" w:rsidRDefault="00AD6322" w:rsidP="00F86CE6">
      <w:pPr>
        <w:spacing w:after="0" w:line="240" w:lineRule="auto"/>
        <w:contextualSpacing/>
        <w:jc w:val="both"/>
        <w:rPr>
          <w:rFonts w:ascii="Times New Roman" w:eastAsia="Arial" w:hAnsi="Times New Roman" w:cs="Times New Roman"/>
          <w:bCs/>
          <w:sz w:val="24"/>
          <w:szCs w:val="24"/>
        </w:rPr>
      </w:pPr>
      <w:r w:rsidRPr="00F86CE6">
        <w:rPr>
          <w:rFonts w:ascii="Times New Roman" w:eastAsia="Calibri" w:hAnsi="Times New Roman" w:cs="Times New Roman"/>
          <w:b/>
          <w:sz w:val="24"/>
          <w:szCs w:val="24"/>
        </w:rPr>
        <w:t xml:space="preserve">ASUNTO: </w:t>
      </w:r>
      <w:r w:rsidRPr="00F86CE6">
        <w:rPr>
          <w:rFonts w:ascii="Times New Roman" w:eastAsia="Calibri" w:hAnsi="Times New Roman" w:cs="Times New Roman"/>
          <w:sz w:val="24"/>
          <w:szCs w:val="24"/>
        </w:rPr>
        <w:t>DICTAMEN FORMULADO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PRESENTADA POR LA TITULAR DEL EJECUTIVO ESTATAL.</w:t>
      </w:r>
    </w:p>
    <w:p w:rsidR="00AD6322" w:rsidRPr="00F86CE6" w:rsidRDefault="00AD6322" w:rsidP="00F86CE6">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COMISIÓN LEGISLATIVA DE</w:t>
      </w: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 xml:space="preserve">PATRIMONIO ESTATAL Y MUNICIPAL </w:t>
      </w: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2563"/>
        <w:gridCol w:w="2293"/>
        <w:gridCol w:w="2159"/>
      </w:tblGrid>
      <w:tr w:rsidR="00AD6322" w:rsidRPr="00F86CE6" w:rsidTr="00AE7019">
        <w:trPr>
          <w:trHeight w:val="20"/>
          <w:tblHeader/>
          <w:jc w:val="center"/>
        </w:trPr>
        <w:tc>
          <w:tcPr>
            <w:tcW w:w="2531" w:type="dxa"/>
            <w:vMerge w:val="restart"/>
            <w:shd w:val="clear" w:color="auto" w:fill="D9D9D9"/>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DIPUTADA(O)</w:t>
            </w:r>
          </w:p>
        </w:tc>
        <w:tc>
          <w:tcPr>
            <w:tcW w:w="7015" w:type="dxa"/>
            <w:gridSpan w:val="3"/>
            <w:shd w:val="clear" w:color="auto" w:fill="D9D9D9"/>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FIRMA</w:t>
            </w:r>
          </w:p>
        </w:tc>
      </w:tr>
      <w:tr w:rsidR="00AD6322" w:rsidRPr="00F86CE6" w:rsidTr="00AE7019">
        <w:trPr>
          <w:trHeight w:val="20"/>
          <w:tblHeader/>
          <w:jc w:val="center"/>
        </w:trPr>
        <w:tc>
          <w:tcPr>
            <w:tcW w:w="2531" w:type="dxa"/>
            <w:vMerge/>
            <w:shd w:val="clear" w:color="auto" w:fill="D9D9D9"/>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563" w:type="dxa"/>
            <w:shd w:val="clear" w:color="auto" w:fill="D9D9D9"/>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 FAVOR</w:t>
            </w:r>
          </w:p>
        </w:tc>
        <w:tc>
          <w:tcPr>
            <w:tcW w:w="2293" w:type="dxa"/>
            <w:shd w:val="clear" w:color="auto" w:fill="D9D9D9"/>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EN CONTRA</w:t>
            </w:r>
          </w:p>
        </w:tc>
        <w:tc>
          <w:tcPr>
            <w:tcW w:w="2158" w:type="dxa"/>
            <w:shd w:val="clear" w:color="auto" w:fill="D9D9D9"/>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ABSTENCIÓN</w:t>
            </w: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Presidenta</w:t>
            </w:r>
          </w:p>
          <w:p w:rsidR="00AD6322" w:rsidRPr="00F86CE6" w:rsidRDefault="00AD6322"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Angélica </w:t>
            </w: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Pérez Cerón</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b/>
                <w:sz w:val="24"/>
                <w:szCs w:val="24"/>
              </w:rPr>
              <w:t>Secretario</w:t>
            </w:r>
          </w:p>
          <w:p w:rsidR="00AD6322" w:rsidRPr="00F86CE6" w:rsidRDefault="00AD6322" w:rsidP="00F86CE6">
            <w:pPr>
              <w:spacing w:after="0" w:line="240" w:lineRule="auto"/>
              <w:contextualSpacing/>
              <w:jc w:val="center"/>
              <w:rPr>
                <w:rFonts w:ascii="Times New Roman" w:eastAsia="Calibri" w:hAnsi="Times New Roman" w:cs="Times New Roman"/>
                <w:sz w:val="24"/>
                <w:szCs w:val="24"/>
              </w:rPr>
            </w:pPr>
            <w:r w:rsidRPr="00F86CE6">
              <w:rPr>
                <w:rFonts w:ascii="Times New Roman" w:eastAsia="Calibri" w:hAnsi="Times New Roman" w:cs="Times New Roman"/>
                <w:sz w:val="24"/>
                <w:szCs w:val="24"/>
              </w:rPr>
              <w:t xml:space="preserve">Dip. Eduardo </w:t>
            </w: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Zarzosa Sánchez</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lang w:eastAsia="es-MX"/>
              </w:rPr>
            </w:pPr>
            <w:r w:rsidRPr="00F86CE6">
              <w:rPr>
                <w:rFonts w:ascii="Times New Roman" w:eastAsia="Calibri" w:hAnsi="Times New Roman" w:cs="Times New Roman"/>
                <w:b/>
                <w:sz w:val="24"/>
                <w:szCs w:val="24"/>
              </w:rPr>
              <w:t>Prosecretaria</w:t>
            </w:r>
          </w:p>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Sara Alicia Ramírez de la O</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sz w:val="24"/>
                <w:szCs w:val="24"/>
              </w:rPr>
              <w:t>Dip. Carlos Antonio Martínez Zurita Trejo</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Vladimir Hernández Villegas</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 xml:space="preserve">Dip. Esteban </w:t>
            </w:r>
          </w:p>
          <w:p w:rsidR="00AD6322" w:rsidRPr="00F86CE6" w:rsidRDefault="00AD6322"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Juárez Hernández</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Cs/>
                <w:sz w:val="24"/>
                <w:szCs w:val="24"/>
              </w:rPr>
            </w:pPr>
            <w:r w:rsidRPr="00F86CE6">
              <w:rPr>
                <w:rFonts w:ascii="Times New Roman" w:eastAsia="Calibri" w:hAnsi="Times New Roman" w:cs="Times New Roman"/>
                <w:bCs/>
                <w:sz w:val="24"/>
                <w:szCs w:val="24"/>
              </w:rPr>
              <w:t xml:space="preserve">Dip. Susana </w:t>
            </w:r>
          </w:p>
          <w:p w:rsidR="00AD6322" w:rsidRPr="00F86CE6" w:rsidRDefault="00AD6322"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lastRenderedPageBreak/>
              <w:t>Estrada Rojas</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lastRenderedPageBreak/>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Gloria Vanessa Linares Zetina</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r w:rsidR="00AD6322" w:rsidRPr="00F86CE6" w:rsidTr="00AE7019">
        <w:trPr>
          <w:trHeight w:val="20"/>
          <w:jc w:val="center"/>
        </w:trPr>
        <w:tc>
          <w:tcPr>
            <w:tcW w:w="2531"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sz w:val="24"/>
                <w:szCs w:val="24"/>
                <w:lang w:val="es-ES_tradnl"/>
              </w:rPr>
            </w:pPr>
            <w:r w:rsidRPr="00F86CE6">
              <w:rPr>
                <w:rFonts w:ascii="Times New Roman" w:eastAsia="Calibri" w:hAnsi="Times New Roman" w:cs="Times New Roman"/>
                <w:bCs/>
                <w:sz w:val="24"/>
                <w:szCs w:val="24"/>
              </w:rPr>
              <w:t>Dip. Emma Laura Alvarez Villavicencio</w:t>
            </w:r>
          </w:p>
        </w:tc>
        <w:tc>
          <w:tcPr>
            <w:tcW w:w="256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r w:rsidRPr="00F86CE6">
              <w:rPr>
                <w:rFonts w:ascii="Times New Roman" w:eastAsia="Calibri" w:hAnsi="Times New Roman" w:cs="Times New Roman"/>
                <w:b/>
                <w:sz w:val="24"/>
                <w:szCs w:val="24"/>
              </w:rPr>
              <w:t>√</w:t>
            </w:r>
          </w:p>
        </w:tc>
        <w:tc>
          <w:tcPr>
            <w:tcW w:w="2293"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c>
          <w:tcPr>
            <w:tcW w:w="2158" w:type="dxa"/>
            <w:shd w:val="clear" w:color="auto" w:fill="auto"/>
            <w:vAlign w:val="center"/>
          </w:tcPr>
          <w:p w:rsidR="00AD6322" w:rsidRPr="00F86CE6" w:rsidRDefault="00AD6322" w:rsidP="00F86CE6">
            <w:pPr>
              <w:spacing w:after="0" w:line="240" w:lineRule="auto"/>
              <w:contextualSpacing/>
              <w:jc w:val="center"/>
              <w:rPr>
                <w:rFonts w:ascii="Times New Roman" w:eastAsia="Calibri" w:hAnsi="Times New Roman" w:cs="Times New Roman"/>
                <w:b/>
                <w:sz w:val="24"/>
                <w:szCs w:val="24"/>
              </w:rPr>
            </w:pPr>
          </w:p>
        </w:tc>
      </w:tr>
    </w:tbl>
    <w:p w:rsidR="00AD6322" w:rsidRPr="00F86CE6" w:rsidRDefault="00AD6322" w:rsidP="00F86CE6">
      <w:pPr>
        <w:spacing w:after="0" w:line="240" w:lineRule="auto"/>
        <w:contextualSpacing/>
        <w:rPr>
          <w:rFonts w:ascii="Times New Roman" w:eastAsia="Calibri" w:hAnsi="Times New Roman" w:cs="Times New Roman"/>
          <w:sz w:val="24"/>
          <w:szCs w:val="24"/>
        </w:rPr>
      </w:pPr>
    </w:p>
    <w:p w:rsidR="00AD6322" w:rsidRPr="00F86CE6" w:rsidRDefault="00AD6322" w:rsidP="00F86CE6">
      <w:pPr>
        <w:spacing w:after="0" w:line="240" w:lineRule="auto"/>
        <w:rPr>
          <w:rFonts w:ascii="Times New Roman" w:eastAsia="Calibri" w:hAnsi="Times New Roman" w:cs="Times New Roman"/>
          <w:sz w:val="24"/>
          <w:szCs w:val="24"/>
        </w:rPr>
      </w:pP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DECRETO NÚMERO</w:t>
      </w:r>
    </w:p>
    <w:p w:rsidR="00AD6322" w:rsidRPr="00F86CE6" w:rsidRDefault="00AD6322"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LA H. "LXII" LEGISLATURA </w:t>
      </w:r>
    </w:p>
    <w:p w:rsidR="00AD6322" w:rsidRPr="00F86CE6" w:rsidRDefault="00AD6322" w:rsidP="00F86CE6">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DEL ESTADO DE MÉXICO</w:t>
      </w:r>
    </w:p>
    <w:p w:rsidR="00AD6322" w:rsidRPr="00F86CE6" w:rsidRDefault="00AD6322"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F86CE6">
        <w:rPr>
          <w:rFonts w:ascii="Times New Roman" w:eastAsia="Times New Roman" w:hAnsi="Times New Roman" w:cs="Times New Roman"/>
          <w:b/>
          <w:bCs/>
          <w:sz w:val="24"/>
          <w:szCs w:val="24"/>
          <w:lang w:val="es-ES" w:eastAsia="es-ES"/>
        </w:rPr>
        <w:t>DECRETA:</w:t>
      </w:r>
    </w:p>
    <w:p w:rsidR="00AD6322" w:rsidRPr="00F86CE6" w:rsidRDefault="00AD6322"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PRIMERO. </w:t>
      </w:r>
      <w:r w:rsidRPr="00F86CE6">
        <w:rPr>
          <w:rFonts w:ascii="Times New Roman" w:eastAsia="Times New Roman" w:hAnsi="Times New Roman" w:cs="Times New Roman"/>
          <w:sz w:val="24"/>
          <w:szCs w:val="24"/>
          <w:lang w:val="es-ES" w:eastAsia="es-ES"/>
        </w:rPr>
        <w:t>Se autoriza la desincorporación del patrimonio del organismo público descentralizado denominado Instituto de Salud del Estado de México, del inmueble "</w:t>
      </w:r>
      <w:proofErr w:type="spellStart"/>
      <w:r w:rsidRPr="00F86CE6">
        <w:rPr>
          <w:rFonts w:ascii="Times New Roman" w:eastAsia="Times New Roman" w:hAnsi="Times New Roman" w:cs="Times New Roman"/>
          <w:sz w:val="24"/>
          <w:szCs w:val="24"/>
          <w:lang w:val="es-ES" w:eastAsia="es-ES"/>
        </w:rPr>
        <w:t>Otenco</w:t>
      </w:r>
      <w:proofErr w:type="spellEnd"/>
      <w:r w:rsidRPr="00F86CE6">
        <w:rPr>
          <w:rFonts w:ascii="Times New Roman" w:eastAsia="Times New Roman" w:hAnsi="Times New Roman" w:cs="Times New Roman"/>
          <w:sz w:val="24"/>
          <w:szCs w:val="24"/>
          <w:lang w:val="es-ES" w:eastAsia="es-ES"/>
        </w:rPr>
        <w:t>", actualmente Hospital General Chimalhuacán "San Agustín", ubicado en el Barrio de San Agustín Atlapulco, en la calle Puebla número 3, Villa San Agustín Atlapulco, municipio de Chimalhuacán, Estado de México, con una superficie de 2,435.00 metros cuadrados, el cual tiene las medidas y colindancias siguientes:</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AL NORESTE: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 xml:space="preserve">En 59.38 metros con propiedad privada. </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SUROESTE: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En 26.89 metros con propiedad privada.</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SUROESTE: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En 15.72 metros con propiedad privada.</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SUROESTE: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En 09.86 metros con propiedad privada.</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SUROESTE: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En 07.85 metros con propiedad privada.</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 xml:space="preserve">AL SURESTE: </w:t>
      </w:r>
      <w:r w:rsidRPr="00F86CE6">
        <w:rPr>
          <w:rFonts w:ascii="Times New Roman" w:eastAsia="Times New Roman" w:hAnsi="Times New Roman" w:cs="Times New Roman"/>
          <w:b/>
          <w:bCs/>
          <w:sz w:val="24"/>
          <w:szCs w:val="24"/>
          <w:lang w:val="es-ES" w:eastAsia="es-ES"/>
        </w:rPr>
        <w:tab/>
      </w:r>
      <w:r w:rsidRPr="00F86CE6">
        <w:rPr>
          <w:rFonts w:ascii="Times New Roman" w:eastAsia="Times New Roman" w:hAnsi="Times New Roman" w:cs="Times New Roman"/>
          <w:sz w:val="24"/>
          <w:szCs w:val="24"/>
          <w:lang w:val="es-ES" w:eastAsia="es-ES"/>
        </w:rPr>
        <w:t>En 47.16 metros con calle Oaxaca.</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AL NOROESTE:</w:t>
      </w:r>
      <w:r w:rsidRPr="00F86CE6">
        <w:rPr>
          <w:rFonts w:ascii="Times New Roman" w:eastAsia="Times New Roman" w:hAnsi="Times New Roman" w:cs="Times New Roman"/>
          <w:sz w:val="24"/>
          <w:szCs w:val="24"/>
          <w:lang w:val="es-ES" w:eastAsia="es-ES"/>
        </w:rPr>
        <w:t xml:space="preserve"> </w:t>
      </w:r>
      <w:r w:rsidRPr="00F86CE6">
        <w:rPr>
          <w:rFonts w:ascii="Times New Roman" w:eastAsia="Times New Roman" w:hAnsi="Times New Roman" w:cs="Times New Roman"/>
          <w:sz w:val="24"/>
          <w:szCs w:val="24"/>
          <w:lang w:val="es-ES" w:eastAsia="es-ES"/>
        </w:rPr>
        <w:tab/>
        <w:t>En 34.90 metros con calle Puebla.</w:t>
      </w:r>
    </w:p>
    <w:p w:rsidR="00AD6322" w:rsidRPr="00F86CE6" w:rsidRDefault="00AD6322" w:rsidP="00F86CE6">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SEGUNDO. </w:t>
      </w:r>
      <w:r w:rsidRPr="00F86CE6">
        <w:rPr>
          <w:rFonts w:ascii="Times New Roman" w:eastAsia="Times New Roman" w:hAnsi="Times New Roman" w:cs="Times New Roman"/>
          <w:sz w:val="24"/>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ARTÍCULO TERCERO. </w:t>
      </w:r>
      <w:r w:rsidRPr="00F86C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AD6322" w:rsidRPr="00F86CE6" w:rsidRDefault="00AD6322"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AD6322" w:rsidRPr="00F86CE6" w:rsidRDefault="00AD6322" w:rsidP="00F86CE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F86CE6">
        <w:rPr>
          <w:rFonts w:ascii="Times New Roman" w:eastAsia="Times New Roman" w:hAnsi="Times New Roman" w:cs="Times New Roman"/>
          <w:b/>
          <w:bCs/>
          <w:sz w:val="24"/>
          <w:szCs w:val="24"/>
          <w:lang w:val="es-ES" w:eastAsia="es-ES"/>
        </w:rPr>
        <w:t>T R A N S I T O R I O S</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PRIMERO. </w:t>
      </w:r>
      <w:r w:rsidRPr="00F86CE6">
        <w:rPr>
          <w:rFonts w:ascii="Times New Roman" w:eastAsia="Times New Roman" w:hAnsi="Times New Roman" w:cs="Times New Roman"/>
          <w:sz w:val="24"/>
          <w:szCs w:val="24"/>
          <w:lang w:val="es-ES" w:eastAsia="es-ES"/>
        </w:rPr>
        <w:t>Publíquese el presente Decreto en el Periódico Oficial "Gaceta del Gobierno".</w:t>
      </w: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D6322" w:rsidRPr="00F86CE6" w:rsidRDefault="00AD6322" w:rsidP="00F86CE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b/>
          <w:bCs/>
          <w:sz w:val="24"/>
          <w:szCs w:val="24"/>
          <w:lang w:val="es-ES" w:eastAsia="es-ES"/>
        </w:rPr>
        <w:t xml:space="preserve">SEGUNDO. </w:t>
      </w:r>
      <w:r w:rsidRPr="00F86C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AD6322" w:rsidRPr="00F86CE6" w:rsidRDefault="00AD6322" w:rsidP="00F86CE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AD6322" w:rsidRPr="00F86CE6" w:rsidRDefault="00AD632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Lo tendrá entendido la Gobernadora del Estado, haciendo que se publique y se cumpla.</w:t>
      </w:r>
    </w:p>
    <w:p w:rsidR="00AD6322" w:rsidRPr="00F86CE6" w:rsidRDefault="00AD632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AD6322" w:rsidRPr="00F86CE6" w:rsidRDefault="00AD6322" w:rsidP="00F86CE6">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F86CE6">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dos días del mes de septiembre del dos mil veinticinco.  </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PRESIDENTE</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MAURILIO HERNÁNDEZ GONZÁLEZ</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SECRETARIAS</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DIP. EMMA LAURA ALVAREZ VILLAVICENCIO</w:t>
      </w:r>
    </w:p>
    <w:tbl>
      <w:tblPr>
        <w:tblW w:w="0" w:type="auto"/>
        <w:tblLook w:val="04A0" w:firstRow="1" w:lastRow="0" w:firstColumn="1" w:lastColumn="0" w:noHBand="0" w:noVBand="1"/>
      </w:tblPr>
      <w:tblGrid>
        <w:gridCol w:w="4699"/>
        <w:gridCol w:w="4706"/>
      </w:tblGrid>
      <w:tr w:rsidR="00AD6322" w:rsidRPr="00F86CE6" w:rsidTr="00AD6322">
        <w:tc>
          <w:tcPr>
            <w:tcW w:w="4699" w:type="dxa"/>
            <w:shd w:val="clear" w:color="auto" w:fill="auto"/>
          </w:tcPr>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RUTH </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SALINAS REYES</w:t>
            </w:r>
          </w:p>
        </w:tc>
        <w:tc>
          <w:tcPr>
            <w:tcW w:w="4706" w:type="dxa"/>
            <w:shd w:val="clear" w:color="auto" w:fill="auto"/>
          </w:tcPr>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DIP. ARACELI </w:t>
            </w:r>
          </w:p>
          <w:p w:rsidR="00AD6322" w:rsidRPr="00F86CE6" w:rsidRDefault="00AD6322" w:rsidP="00F86CE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86CE6">
              <w:rPr>
                <w:rFonts w:ascii="Times New Roman" w:eastAsia="Times New Roman" w:hAnsi="Times New Roman" w:cs="Times New Roman"/>
                <w:b/>
                <w:sz w:val="24"/>
                <w:szCs w:val="24"/>
                <w:lang w:val="en-US" w:eastAsia="es-MX"/>
              </w:rPr>
              <w:t xml:space="preserve">CASASOLA SALAZAR </w:t>
            </w:r>
          </w:p>
        </w:tc>
      </w:tr>
    </w:tbl>
    <w:p w:rsidR="003C3A85" w:rsidRPr="00F86CE6" w:rsidRDefault="003C3A85" w:rsidP="00F86CE6">
      <w:pPr>
        <w:spacing w:after="0" w:line="240" w:lineRule="auto"/>
        <w:jc w:val="center"/>
        <w:rPr>
          <w:rFonts w:ascii="Times New Roman" w:hAnsi="Times New Roman" w:cs="Times New Roman"/>
          <w:sz w:val="24"/>
          <w:szCs w:val="24"/>
        </w:rPr>
      </w:pP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(Fin del documento)</w:t>
      </w:r>
    </w:p>
    <w:p w:rsidR="003C3A85" w:rsidRPr="00F86CE6" w:rsidRDefault="003C3A85" w:rsidP="00F86CE6">
      <w:pPr>
        <w:spacing w:after="0" w:line="240" w:lineRule="auto"/>
        <w:jc w:val="center"/>
        <w:rPr>
          <w:rFonts w:ascii="Times New Roman" w:hAnsi="Times New Roman" w:cs="Times New Roman"/>
          <w:sz w:val="24"/>
          <w:szCs w:val="24"/>
        </w:rPr>
      </w:pP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Gracias diputado.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Leído el dictamen con los antecedentes, pido a quienes estén por su turno a discusión se sirvan levantar la mano, gracias. ¿En contra? ¿En abstención?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 propuesta ha sido aprobada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Abro la discusión del dictamen y del proyecto de decreto, en lo general, y consulto a las diputadas y los diputados si desea hacer uso de la palabra.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ab/>
        <w:t>Para recabar la votación, en lo general, pido a la Secretaría habrá el sistema de votación hasta por dos minutos.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Ábrase el sistema de votación hasta por dos minutos.</w:t>
      </w:r>
    </w:p>
    <w:p w:rsidR="003C3A85" w:rsidRPr="00F86CE6" w:rsidRDefault="003C3A85" w:rsidP="00F86CE6">
      <w:pPr>
        <w:spacing w:after="0" w:line="240" w:lineRule="auto"/>
        <w:jc w:val="center"/>
        <w:rPr>
          <w:rFonts w:ascii="Times New Roman" w:hAnsi="Times New Roman" w:cs="Times New Roman"/>
          <w:i/>
          <w:sz w:val="24"/>
          <w:szCs w:val="24"/>
        </w:rPr>
      </w:pPr>
      <w:r w:rsidRPr="00F86CE6">
        <w:rPr>
          <w:rFonts w:ascii="Times New Roman" w:hAnsi="Times New Roman" w:cs="Times New Roman"/>
          <w:i/>
          <w:sz w:val="24"/>
          <w:szCs w:val="24"/>
        </w:rPr>
        <w:t>(Votación nominal)</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¿Falta algún diputado por emitir su voto?</w:t>
      </w:r>
    </w:p>
    <w:p w:rsidR="003C3A85" w:rsidRPr="00F86CE6" w:rsidRDefault="003C3A85" w:rsidP="00F86CE6">
      <w:pPr>
        <w:spacing w:after="0" w:line="240" w:lineRule="auto"/>
        <w:ind w:firstLine="709"/>
        <w:jc w:val="both"/>
        <w:rPr>
          <w:rFonts w:ascii="Times New Roman" w:hAnsi="Times New Roman" w:cs="Times New Roman"/>
          <w:sz w:val="24"/>
          <w:szCs w:val="24"/>
        </w:rPr>
      </w:pPr>
      <w:r w:rsidRPr="00F86CE6">
        <w:rPr>
          <w:rFonts w:ascii="Times New Roman" w:hAnsi="Times New Roman" w:cs="Times New Roman"/>
          <w:sz w:val="24"/>
          <w:szCs w:val="24"/>
        </w:rPr>
        <w:t>Presidente el dictamen del proyecto de decreto han sido aprobados, en lo general, por unanimidad de votos.</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Se tienen por aprobados, en lo general, el dictamen y el proyecto de decreto, y asimismo, se declara también su aprobación en lo particular.</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Los asuntos del orden del día han concluido.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Registre la Secretaría la asistencia a la sesión.</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Ha sido registrada la asistencia.</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PRESIDENTE DIP. MAURILIO HERNÁNDEZ GONZÁLEZ. Habiendo agotados los asuntos en cartera, se levanta la Sesión Deliberante, siendo las dieciocho horas con quince minutos del día dos de septiembre del año en curso, y se pide a quienes forman la Legislatura continuar en su sitial, para realizar la Sesión Solemne de Clausura del Período Extraordinario.</w:t>
      </w:r>
    </w:p>
    <w:p w:rsidR="003C3A85" w:rsidRPr="00F86CE6" w:rsidRDefault="003C3A85" w:rsidP="00F86CE6">
      <w:pPr>
        <w:spacing w:after="0" w:line="240" w:lineRule="auto"/>
        <w:jc w:val="both"/>
        <w:rPr>
          <w:rFonts w:ascii="Times New Roman" w:hAnsi="Times New Roman" w:cs="Times New Roman"/>
          <w:sz w:val="24"/>
          <w:szCs w:val="24"/>
        </w:rPr>
      </w:pPr>
      <w:r w:rsidRPr="00F86CE6">
        <w:rPr>
          <w:rFonts w:ascii="Times New Roman" w:hAnsi="Times New Roman" w:cs="Times New Roman"/>
          <w:sz w:val="24"/>
          <w:szCs w:val="24"/>
        </w:rPr>
        <w:t>SECRETARIA DIP ARACELI CASASOLA SALAZAR. La SESIÓN queda grabada en la cinta 070-A-LXII.</w:t>
      </w:r>
    </w:p>
    <w:sectPr w:rsidR="003C3A85" w:rsidRPr="00F86CE6" w:rsidSect="00F86CE6">
      <w:headerReference w:type="default" r:id="rId15"/>
      <w:footerReference w:type="default" r:id="rId1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615" w:rsidRDefault="004E3615" w:rsidP="000F0556">
      <w:pPr>
        <w:spacing w:after="0" w:line="240" w:lineRule="auto"/>
      </w:pPr>
      <w:r>
        <w:separator/>
      </w:r>
    </w:p>
  </w:endnote>
  <w:endnote w:type="continuationSeparator" w:id="0">
    <w:p w:rsidR="004E3615" w:rsidRDefault="004E3615" w:rsidP="000F0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19602"/>
      <w:docPartObj>
        <w:docPartGallery w:val="Page Numbers (Bottom of Page)"/>
        <w:docPartUnique/>
      </w:docPartObj>
    </w:sdtPr>
    <w:sdtContent>
      <w:p w:rsidR="00C75DF0" w:rsidRDefault="00C75DF0" w:rsidP="000F055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615" w:rsidRDefault="004E3615" w:rsidP="000F0556">
      <w:pPr>
        <w:spacing w:after="0" w:line="240" w:lineRule="auto"/>
      </w:pPr>
      <w:r>
        <w:separator/>
      </w:r>
    </w:p>
  </w:footnote>
  <w:footnote w:type="continuationSeparator" w:id="0">
    <w:p w:rsidR="004E3615" w:rsidRDefault="004E3615" w:rsidP="000F0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DF0" w:rsidRPr="00DC4867" w:rsidRDefault="00C75DF0" w:rsidP="00DC4867">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B3D"/>
    <w:multiLevelType w:val="multilevel"/>
    <w:tmpl w:val="BB02EEF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47C15"/>
    <w:multiLevelType w:val="multilevel"/>
    <w:tmpl w:val="29FE53C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91BCF"/>
    <w:multiLevelType w:val="multilevel"/>
    <w:tmpl w:val="5762B7F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8975A2"/>
    <w:multiLevelType w:val="multilevel"/>
    <w:tmpl w:val="7BC22C5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31819"/>
    <w:multiLevelType w:val="multilevel"/>
    <w:tmpl w:val="3A007FC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1009F"/>
    <w:multiLevelType w:val="multilevel"/>
    <w:tmpl w:val="34D2ED5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0B64AF"/>
    <w:multiLevelType w:val="multilevel"/>
    <w:tmpl w:val="A72A6B4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3770BC"/>
    <w:multiLevelType w:val="multilevel"/>
    <w:tmpl w:val="38FCAD9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2442EB"/>
    <w:multiLevelType w:val="hybridMultilevel"/>
    <w:tmpl w:val="62AE4798"/>
    <w:lvl w:ilvl="0" w:tplc="82EC2F1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DB16A87"/>
    <w:multiLevelType w:val="hybridMultilevel"/>
    <w:tmpl w:val="04F2FEAC"/>
    <w:lvl w:ilvl="0" w:tplc="D284C8C8">
      <w:start w:val="1"/>
      <w:numFmt w:val="upperRoman"/>
      <w:lvlText w:val="%1."/>
      <w:lvlJc w:val="left"/>
      <w:pPr>
        <w:ind w:left="360" w:hanging="360"/>
      </w:pPr>
      <w:rPr>
        <w:rFonts w:ascii="Arial" w:eastAsia="Arial" w:hAnsi="Arial" w:cs="Arial"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DEF3C5B"/>
    <w:multiLevelType w:val="multilevel"/>
    <w:tmpl w:val="C1D244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8C3412"/>
    <w:multiLevelType w:val="multilevel"/>
    <w:tmpl w:val="2732F60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5C7169"/>
    <w:multiLevelType w:val="multilevel"/>
    <w:tmpl w:val="05A4C37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B828C5"/>
    <w:multiLevelType w:val="multilevel"/>
    <w:tmpl w:val="36E67E0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74A76"/>
    <w:multiLevelType w:val="hybridMultilevel"/>
    <w:tmpl w:val="41804934"/>
    <w:lvl w:ilvl="0" w:tplc="C9AEA22A">
      <w:start w:val="1"/>
      <w:numFmt w:val="upperRoman"/>
      <w:lvlText w:val="%1."/>
      <w:lvlJc w:val="left"/>
      <w:pPr>
        <w:ind w:left="286" w:hanging="154"/>
      </w:pPr>
      <w:rPr>
        <w:rFonts w:ascii="Century Gothic" w:eastAsia="Arial" w:hAnsi="Century Gothic" w:cs="Arial" w:hint="default"/>
        <w:b/>
        <w:bCs/>
        <w:spacing w:val="0"/>
        <w:w w:val="101"/>
        <w:sz w:val="24"/>
        <w:szCs w:val="24"/>
        <w:lang w:val="es-ES" w:eastAsia="en-US" w:bidi="ar-SA"/>
      </w:rPr>
    </w:lvl>
    <w:lvl w:ilvl="1" w:tplc="697406DC">
      <w:start w:val="1"/>
      <w:numFmt w:val="lowerLetter"/>
      <w:lvlText w:val="%2."/>
      <w:lvlJc w:val="left"/>
      <w:pPr>
        <w:ind w:left="339" w:hanging="207"/>
      </w:pPr>
      <w:rPr>
        <w:rFonts w:ascii="Bookman Old Style" w:eastAsia="Arial" w:hAnsi="Bookman Old Style" w:cs="Arial" w:hint="default"/>
        <w:b/>
        <w:bCs/>
        <w:spacing w:val="-1"/>
        <w:w w:val="101"/>
        <w:sz w:val="20"/>
        <w:szCs w:val="20"/>
        <w:lang w:val="es-ES" w:eastAsia="en-US" w:bidi="ar-SA"/>
      </w:rPr>
    </w:lvl>
    <w:lvl w:ilvl="2" w:tplc="8772A664">
      <w:numFmt w:val="bullet"/>
      <w:lvlText w:val="•"/>
      <w:lvlJc w:val="left"/>
      <w:pPr>
        <w:ind w:left="1442" w:hanging="207"/>
      </w:pPr>
      <w:rPr>
        <w:rFonts w:hint="default"/>
        <w:lang w:val="es-ES" w:eastAsia="en-US" w:bidi="ar-SA"/>
      </w:rPr>
    </w:lvl>
    <w:lvl w:ilvl="3" w:tplc="F8DA4BFA">
      <w:numFmt w:val="bullet"/>
      <w:lvlText w:val="•"/>
      <w:lvlJc w:val="left"/>
      <w:pPr>
        <w:ind w:left="2544" w:hanging="207"/>
      </w:pPr>
      <w:rPr>
        <w:rFonts w:hint="default"/>
        <w:lang w:val="es-ES" w:eastAsia="en-US" w:bidi="ar-SA"/>
      </w:rPr>
    </w:lvl>
    <w:lvl w:ilvl="4" w:tplc="1CB832DA">
      <w:numFmt w:val="bullet"/>
      <w:lvlText w:val="•"/>
      <w:lvlJc w:val="left"/>
      <w:pPr>
        <w:ind w:left="3646" w:hanging="207"/>
      </w:pPr>
      <w:rPr>
        <w:rFonts w:hint="default"/>
        <w:lang w:val="es-ES" w:eastAsia="en-US" w:bidi="ar-SA"/>
      </w:rPr>
    </w:lvl>
    <w:lvl w:ilvl="5" w:tplc="3D6EF3DA">
      <w:numFmt w:val="bullet"/>
      <w:lvlText w:val="•"/>
      <w:lvlJc w:val="left"/>
      <w:pPr>
        <w:ind w:left="4748" w:hanging="207"/>
      </w:pPr>
      <w:rPr>
        <w:rFonts w:hint="default"/>
        <w:lang w:val="es-ES" w:eastAsia="en-US" w:bidi="ar-SA"/>
      </w:rPr>
    </w:lvl>
    <w:lvl w:ilvl="6" w:tplc="7C2AB518">
      <w:numFmt w:val="bullet"/>
      <w:lvlText w:val="•"/>
      <w:lvlJc w:val="left"/>
      <w:pPr>
        <w:ind w:left="5851" w:hanging="207"/>
      </w:pPr>
      <w:rPr>
        <w:rFonts w:hint="default"/>
        <w:lang w:val="es-ES" w:eastAsia="en-US" w:bidi="ar-SA"/>
      </w:rPr>
    </w:lvl>
    <w:lvl w:ilvl="7" w:tplc="0F22DB46">
      <w:numFmt w:val="bullet"/>
      <w:lvlText w:val="•"/>
      <w:lvlJc w:val="left"/>
      <w:pPr>
        <w:ind w:left="6953" w:hanging="207"/>
      </w:pPr>
      <w:rPr>
        <w:rFonts w:hint="default"/>
        <w:lang w:val="es-ES" w:eastAsia="en-US" w:bidi="ar-SA"/>
      </w:rPr>
    </w:lvl>
    <w:lvl w:ilvl="8" w:tplc="CF78ED14">
      <w:numFmt w:val="bullet"/>
      <w:lvlText w:val="•"/>
      <w:lvlJc w:val="left"/>
      <w:pPr>
        <w:ind w:left="8055" w:hanging="207"/>
      </w:pPr>
      <w:rPr>
        <w:rFonts w:hint="default"/>
        <w:lang w:val="es-ES" w:eastAsia="en-US" w:bidi="ar-SA"/>
      </w:rPr>
    </w:lvl>
  </w:abstractNum>
  <w:abstractNum w:abstractNumId="15" w15:restartNumberingAfterBreak="0">
    <w:nsid w:val="129174B9"/>
    <w:multiLevelType w:val="multilevel"/>
    <w:tmpl w:val="4ABC996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3414F9C"/>
    <w:multiLevelType w:val="multilevel"/>
    <w:tmpl w:val="ECF4E0CA"/>
    <w:lvl w:ilvl="0">
      <w:start w:val="1"/>
      <w:numFmt w:val="upperRoman"/>
      <w:lvlText w:val="%1."/>
      <w:lvlJc w:val="left"/>
      <w:pPr>
        <w:ind w:left="720" w:hanging="360"/>
      </w:pPr>
      <w:rPr>
        <w:rFonts w:ascii="Arial" w:hAnsi="Arial" w:cs="Arial"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3E3317B"/>
    <w:multiLevelType w:val="multilevel"/>
    <w:tmpl w:val="85C44CE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860831"/>
    <w:multiLevelType w:val="hybridMultilevel"/>
    <w:tmpl w:val="17580D02"/>
    <w:lvl w:ilvl="0" w:tplc="6986DBFA">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5120F28"/>
    <w:multiLevelType w:val="multilevel"/>
    <w:tmpl w:val="41E20396"/>
    <w:lvl w:ilvl="0">
      <w:start w:val="1"/>
      <w:numFmt w:val="upperRoman"/>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6F43246"/>
    <w:multiLevelType w:val="hybridMultilevel"/>
    <w:tmpl w:val="022E0CE4"/>
    <w:lvl w:ilvl="0" w:tplc="02C0F6E2">
      <w:start w:val="1"/>
      <w:numFmt w:val="upperRoman"/>
      <w:lvlText w:val="%1."/>
      <w:lvlJc w:val="left"/>
      <w:pPr>
        <w:ind w:left="1080" w:hanging="360"/>
      </w:pPr>
      <w:rPr>
        <w:rFonts w:ascii="Arial" w:eastAsia="Arial" w:hAnsi="Arial" w:cs="Arial" w:hint="default"/>
        <w:b/>
        <w:bCs/>
        <w:spacing w:val="0"/>
        <w:w w:val="101"/>
        <w:sz w:val="24"/>
        <w:szCs w:val="24"/>
        <w:lang w:val="es-E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858222E"/>
    <w:multiLevelType w:val="multilevel"/>
    <w:tmpl w:val="0CE4F32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91748B9"/>
    <w:multiLevelType w:val="hybridMultilevel"/>
    <w:tmpl w:val="0170975E"/>
    <w:lvl w:ilvl="0" w:tplc="592C7D30">
      <w:start w:val="1"/>
      <w:numFmt w:val="upperRoman"/>
      <w:lvlText w:val="%1."/>
      <w:lvlJc w:val="left"/>
      <w:pPr>
        <w:ind w:left="720" w:hanging="360"/>
      </w:pPr>
      <w:rPr>
        <w:rFonts w:ascii="Arial" w:eastAsia="Arial" w:hAnsi="Arial" w:cs="Arial"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B913D89"/>
    <w:multiLevelType w:val="hybridMultilevel"/>
    <w:tmpl w:val="24984D6A"/>
    <w:lvl w:ilvl="0" w:tplc="541E69C4">
      <w:start w:val="1"/>
      <w:numFmt w:val="lowerLetter"/>
      <w:lvlText w:val="%1)"/>
      <w:lvlJc w:val="left"/>
      <w:pPr>
        <w:ind w:left="720" w:hanging="360"/>
      </w:pPr>
      <w:rPr>
        <w:rFonts w:ascii="Arial" w:eastAsia="Calibri" w:hAnsi="Arial" w:cs="Arial" w:hint="default"/>
        <w:b/>
        <w:bCs/>
        <w:spacing w:val="-1"/>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C2A2C60"/>
    <w:multiLevelType w:val="multilevel"/>
    <w:tmpl w:val="CA06FF2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ECF12E3"/>
    <w:multiLevelType w:val="multilevel"/>
    <w:tmpl w:val="C03C5FF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F151893"/>
    <w:multiLevelType w:val="hybridMultilevel"/>
    <w:tmpl w:val="37CAA116"/>
    <w:lvl w:ilvl="0" w:tplc="F00E09A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F652689"/>
    <w:multiLevelType w:val="hybridMultilevel"/>
    <w:tmpl w:val="E1AC3CC4"/>
    <w:lvl w:ilvl="0" w:tplc="AB3A7A3A">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0244CE8"/>
    <w:multiLevelType w:val="hybridMultilevel"/>
    <w:tmpl w:val="0C28B614"/>
    <w:lvl w:ilvl="0" w:tplc="D58852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38F6592"/>
    <w:multiLevelType w:val="multilevel"/>
    <w:tmpl w:val="BE38E7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174524"/>
    <w:multiLevelType w:val="multilevel"/>
    <w:tmpl w:val="701A14E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5AA346D"/>
    <w:multiLevelType w:val="multilevel"/>
    <w:tmpl w:val="D6064034"/>
    <w:lvl w:ilvl="0">
      <w:start w:val="1"/>
      <w:numFmt w:val="lowerLetter"/>
      <w:lvlText w:val="%1)"/>
      <w:lvlJc w:val="left"/>
      <w:pPr>
        <w:ind w:left="1080" w:hanging="360"/>
      </w:pPr>
      <w:rPr>
        <w:b/>
      </w:rPr>
    </w:lvl>
    <w:lvl w:ilvl="1">
      <w:start w:val="1"/>
      <w:numFmt w:val="upperRoman"/>
      <w:lvlText w:val="%2."/>
      <w:lvlJc w:val="left"/>
      <w:pPr>
        <w:ind w:left="2160" w:hanging="72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2931076C"/>
    <w:multiLevelType w:val="multilevel"/>
    <w:tmpl w:val="CDCCCAB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94B54A7"/>
    <w:multiLevelType w:val="multilevel"/>
    <w:tmpl w:val="B90CA52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AF362D0"/>
    <w:multiLevelType w:val="multilevel"/>
    <w:tmpl w:val="61F4280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CBB37D9"/>
    <w:multiLevelType w:val="multilevel"/>
    <w:tmpl w:val="5C86E29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D0E2BA9"/>
    <w:multiLevelType w:val="multilevel"/>
    <w:tmpl w:val="D0E09CE8"/>
    <w:lvl w:ilvl="0">
      <w:start w:val="1"/>
      <w:numFmt w:val="upperRoman"/>
      <w:lvlText w:val="%1."/>
      <w:lvlJc w:val="left"/>
      <w:pPr>
        <w:ind w:left="133" w:hanging="159"/>
      </w:pPr>
      <w:rPr>
        <w:rFonts w:ascii="Century Gothic" w:eastAsia="Arial" w:hAnsi="Century Gothic" w:cs="Arial" w:hint="default"/>
        <w:b/>
        <w:bCs/>
        <w:spacing w:val="0"/>
        <w:w w:val="101"/>
        <w:sz w:val="24"/>
        <w:szCs w:val="24"/>
        <w:lang w:val="es-ES" w:eastAsia="en-US" w:bidi="ar-SA"/>
      </w:rPr>
    </w:lvl>
    <w:lvl w:ilvl="1">
      <w:numFmt w:val="bullet"/>
      <w:lvlText w:val="•"/>
      <w:lvlJc w:val="left"/>
      <w:pPr>
        <w:ind w:left="1152" w:hanging="159"/>
      </w:pPr>
      <w:rPr>
        <w:lang w:val="es-ES" w:eastAsia="en-US" w:bidi="ar-SA"/>
      </w:rPr>
    </w:lvl>
    <w:lvl w:ilvl="2">
      <w:numFmt w:val="bullet"/>
      <w:lvlText w:val="•"/>
      <w:lvlJc w:val="left"/>
      <w:pPr>
        <w:ind w:left="2164" w:hanging="159"/>
      </w:pPr>
      <w:rPr>
        <w:lang w:val="es-ES" w:eastAsia="en-US" w:bidi="ar-SA"/>
      </w:rPr>
    </w:lvl>
    <w:lvl w:ilvl="3">
      <w:numFmt w:val="bullet"/>
      <w:lvlText w:val="•"/>
      <w:lvlJc w:val="left"/>
      <w:pPr>
        <w:ind w:left="3176" w:hanging="159"/>
      </w:pPr>
      <w:rPr>
        <w:lang w:val="es-ES" w:eastAsia="en-US" w:bidi="ar-SA"/>
      </w:rPr>
    </w:lvl>
    <w:lvl w:ilvl="4">
      <w:numFmt w:val="bullet"/>
      <w:lvlText w:val="•"/>
      <w:lvlJc w:val="left"/>
      <w:pPr>
        <w:ind w:left="4188" w:hanging="159"/>
      </w:pPr>
      <w:rPr>
        <w:lang w:val="es-ES" w:eastAsia="en-US" w:bidi="ar-SA"/>
      </w:rPr>
    </w:lvl>
    <w:lvl w:ilvl="5">
      <w:numFmt w:val="bullet"/>
      <w:lvlText w:val="•"/>
      <w:lvlJc w:val="left"/>
      <w:pPr>
        <w:ind w:left="5200" w:hanging="159"/>
      </w:pPr>
      <w:rPr>
        <w:lang w:val="es-ES" w:eastAsia="en-US" w:bidi="ar-SA"/>
      </w:rPr>
    </w:lvl>
    <w:lvl w:ilvl="6">
      <w:numFmt w:val="bullet"/>
      <w:lvlText w:val="•"/>
      <w:lvlJc w:val="left"/>
      <w:pPr>
        <w:ind w:left="6212" w:hanging="159"/>
      </w:pPr>
      <w:rPr>
        <w:lang w:val="es-ES" w:eastAsia="en-US" w:bidi="ar-SA"/>
      </w:rPr>
    </w:lvl>
    <w:lvl w:ilvl="7">
      <w:numFmt w:val="bullet"/>
      <w:lvlText w:val="•"/>
      <w:lvlJc w:val="left"/>
      <w:pPr>
        <w:ind w:left="7224" w:hanging="159"/>
      </w:pPr>
      <w:rPr>
        <w:lang w:val="es-ES" w:eastAsia="en-US" w:bidi="ar-SA"/>
      </w:rPr>
    </w:lvl>
    <w:lvl w:ilvl="8">
      <w:numFmt w:val="bullet"/>
      <w:lvlText w:val="•"/>
      <w:lvlJc w:val="left"/>
      <w:pPr>
        <w:ind w:left="8236" w:hanging="159"/>
      </w:pPr>
      <w:rPr>
        <w:lang w:val="es-ES" w:eastAsia="en-US" w:bidi="ar-SA"/>
      </w:rPr>
    </w:lvl>
  </w:abstractNum>
  <w:abstractNum w:abstractNumId="37" w15:restartNumberingAfterBreak="0">
    <w:nsid w:val="2F494FF9"/>
    <w:multiLevelType w:val="hybridMultilevel"/>
    <w:tmpl w:val="268E65AC"/>
    <w:lvl w:ilvl="0" w:tplc="FFFFFFFF">
      <w:start w:val="1"/>
      <w:numFmt w:val="upperRoman"/>
      <w:lvlText w:val="%1."/>
      <w:lvlJc w:val="left"/>
      <w:pPr>
        <w:ind w:left="720" w:hanging="360"/>
      </w:pPr>
      <w:rPr>
        <w:rFonts w:ascii="Bookman Old Style" w:eastAsia="Arial" w:hAnsi="Bookman Old Style" w:cs="Arial" w:hint="default"/>
        <w:b/>
        <w:bCs/>
        <w:spacing w:val="0"/>
        <w:w w:val="101"/>
        <w:sz w:val="20"/>
        <w:szCs w:val="20"/>
        <w:lang w:val="es-ES" w:eastAsia="en-US" w:bidi="ar-SA"/>
      </w:rPr>
    </w:lvl>
    <w:lvl w:ilvl="1" w:tplc="15441A9C">
      <w:start w:val="1"/>
      <w:numFmt w:val="upperRoman"/>
      <w:lvlText w:val="%2."/>
      <w:lvlJc w:val="left"/>
      <w:pPr>
        <w:ind w:left="492" w:hanging="360"/>
      </w:pPr>
      <w:rPr>
        <w:rFonts w:ascii="Arial" w:eastAsia="Arial" w:hAnsi="Arial" w:cs="Arial" w:hint="default"/>
        <w:b/>
        <w:bCs/>
        <w:spacing w:val="0"/>
        <w:w w:val="101"/>
        <w:sz w:val="24"/>
        <w:szCs w:val="24"/>
        <w:lang w:val="es-E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06138DF"/>
    <w:multiLevelType w:val="multilevel"/>
    <w:tmpl w:val="20164BC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10C505C"/>
    <w:multiLevelType w:val="multilevel"/>
    <w:tmpl w:val="BEBE225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1331C42"/>
    <w:multiLevelType w:val="multilevel"/>
    <w:tmpl w:val="98EC0C28"/>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27749B9"/>
    <w:multiLevelType w:val="multilevel"/>
    <w:tmpl w:val="04B25AA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5071BE1"/>
    <w:multiLevelType w:val="hybridMultilevel"/>
    <w:tmpl w:val="B2AC007C"/>
    <w:lvl w:ilvl="0" w:tplc="080E812E">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8E9785C"/>
    <w:multiLevelType w:val="multilevel"/>
    <w:tmpl w:val="53AEB77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B392FB0"/>
    <w:multiLevelType w:val="multilevel"/>
    <w:tmpl w:val="4978CFD6"/>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CAD030B"/>
    <w:multiLevelType w:val="multilevel"/>
    <w:tmpl w:val="C3F2B8B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E434786"/>
    <w:multiLevelType w:val="multilevel"/>
    <w:tmpl w:val="437EA79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06238EE"/>
    <w:multiLevelType w:val="hybridMultilevel"/>
    <w:tmpl w:val="0892028C"/>
    <w:lvl w:ilvl="0" w:tplc="ED98A7AA">
      <w:start w:val="1"/>
      <w:numFmt w:val="lowerRoman"/>
      <w:lvlText w:val="%1)"/>
      <w:lvlJc w:val="left"/>
      <w:pPr>
        <w:ind w:left="296" w:hanging="164"/>
      </w:pPr>
      <w:rPr>
        <w:rFonts w:ascii="Arial" w:eastAsia="Arial" w:hAnsi="Arial" w:cs="Arial" w:hint="default"/>
        <w:b/>
        <w:bCs/>
        <w:i w:val="0"/>
        <w:iCs w:val="0"/>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48" w15:restartNumberingAfterBreak="0">
    <w:nsid w:val="40647385"/>
    <w:multiLevelType w:val="hybridMultilevel"/>
    <w:tmpl w:val="50820934"/>
    <w:lvl w:ilvl="0" w:tplc="7BB0A4C6">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874398E">
      <w:numFmt w:val="bullet"/>
      <w:lvlText w:val="•"/>
      <w:lvlJc w:val="left"/>
      <w:pPr>
        <w:ind w:left="1278" w:hanging="154"/>
      </w:pPr>
      <w:rPr>
        <w:rFonts w:hint="default"/>
        <w:lang w:val="es-ES" w:eastAsia="en-US" w:bidi="ar-SA"/>
      </w:rPr>
    </w:lvl>
    <w:lvl w:ilvl="2" w:tplc="8DEC1706">
      <w:numFmt w:val="bullet"/>
      <w:lvlText w:val="•"/>
      <w:lvlJc w:val="left"/>
      <w:pPr>
        <w:ind w:left="2276" w:hanging="154"/>
      </w:pPr>
      <w:rPr>
        <w:rFonts w:hint="default"/>
        <w:lang w:val="es-ES" w:eastAsia="en-US" w:bidi="ar-SA"/>
      </w:rPr>
    </w:lvl>
    <w:lvl w:ilvl="3" w:tplc="B2666ADA">
      <w:numFmt w:val="bullet"/>
      <w:lvlText w:val="•"/>
      <w:lvlJc w:val="left"/>
      <w:pPr>
        <w:ind w:left="3274" w:hanging="154"/>
      </w:pPr>
      <w:rPr>
        <w:rFonts w:hint="default"/>
        <w:lang w:val="es-ES" w:eastAsia="en-US" w:bidi="ar-SA"/>
      </w:rPr>
    </w:lvl>
    <w:lvl w:ilvl="4" w:tplc="C55E214E">
      <w:numFmt w:val="bullet"/>
      <w:lvlText w:val="•"/>
      <w:lvlJc w:val="left"/>
      <w:pPr>
        <w:ind w:left="4272" w:hanging="154"/>
      </w:pPr>
      <w:rPr>
        <w:rFonts w:hint="default"/>
        <w:lang w:val="es-ES" w:eastAsia="en-US" w:bidi="ar-SA"/>
      </w:rPr>
    </w:lvl>
    <w:lvl w:ilvl="5" w:tplc="EFEA7EC0">
      <w:numFmt w:val="bullet"/>
      <w:lvlText w:val="•"/>
      <w:lvlJc w:val="left"/>
      <w:pPr>
        <w:ind w:left="5270" w:hanging="154"/>
      </w:pPr>
      <w:rPr>
        <w:rFonts w:hint="default"/>
        <w:lang w:val="es-ES" w:eastAsia="en-US" w:bidi="ar-SA"/>
      </w:rPr>
    </w:lvl>
    <w:lvl w:ilvl="6" w:tplc="1CB6B56E">
      <w:numFmt w:val="bullet"/>
      <w:lvlText w:val="•"/>
      <w:lvlJc w:val="left"/>
      <w:pPr>
        <w:ind w:left="6268" w:hanging="154"/>
      </w:pPr>
      <w:rPr>
        <w:rFonts w:hint="default"/>
        <w:lang w:val="es-ES" w:eastAsia="en-US" w:bidi="ar-SA"/>
      </w:rPr>
    </w:lvl>
    <w:lvl w:ilvl="7" w:tplc="BF047562">
      <w:numFmt w:val="bullet"/>
      <w:lvlText w:val="•"/>
      <w:lvlJc w:val="left"/>
      <w:pPr>
        <w:ind w:left="7266" w:hanging="154"/>
      </w:pPr>
      <w:rPr>
        <w:rFonts w:hint="default"/>
        <w:lang w:val="es-ES" w:eastAsia="en-US" w:bidi="ar-SA"/>
      </w:rPr>
    </w:lvl>
    <w:lvl w:ilvl="8" w:tplc="9EEEBE28">
      <w:numFmt w:val="bullet"/>
      <w:lvlText w:val="•"/>
      <w:lvlJc w:val="left"/>
      <w:pPr>
        <w:ind w:left="8264" w:hanging="154"/>
      </w:pPr>
      <w:rPr>
        <w:rFonts w:hint="default"/>
        <w:lang w:val="es-ES" w:eastAsia="en-US" w:bidi="ar-SA"/>
      </w:rPr>
    </w:lvl>
  </w:abstractNum>
  <w:abstractNum w:abstractNumId="49" w15:restartNumberingAfterBreak="0">
    <w:nsid w:val="45150473"/>
    <w:multiLevelType w:val="multilevel"/>
    <w:tmpl w:val="D6A27B7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E47560"/>
    <w:multiLevelType w:val="multilevel"/>
    <w:tmpl w:val="74988A50"/>
    <w:lvl w:ilvl="0">
      <w:start w:val="1"/>
      <w:numFmt w:val="upperRoman"/>
      <w:lvlText w:val="%1."/>
      <w:lvlJc w:val="left"/>
      <w:pPr>
        <w:ind w:left="3054"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5EF3659"/>
    <w:multiLevelType w:val="hybridMultilevel"/>
    <w:tmpl w:val="35EE36FC"/>
    <w:lvl w:ilvl="0" w:tplc="DAE2C666">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2" w15:restartNumberingAfterBreak="0">
    <w:nsid w:val="466C727D"/>
    <w:multiLevelType w:val="multilevel"/>
    <w:tmpl w:val="DFEABEC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A4D1F53"/>
    <w:multiLevelType w:val="multilevel"/>
    <w:tmpl w:val="E830052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D86659E"/>
    <w:multiLevelType w:val="multilevel"/>
    <w:tmpl w:val="768E844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DFC129D"/>
    <w:multiLevelType w:val="multilevel"/>
    <w:tmpl w:val="2168018E"/>
    <w:lvl w:ilvl="0">
      <w:start w:val="1"/>
      <w:numFmt w:val="upperRoman"/>
      <w:lvlText w:val="%1."/>
      <w:lvlJc w:val="left"/>
      <w:pPr>
        <w:ind w:left="4046"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F78032D"/>
    <w:multiLevelType w:val="multilevel"/>
    <w:tmpl w:val="0E58BAB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1E45DA0"/>
    <w:multiLevelType w:val="multilevel"/>
    <w:tmpl w:val="3E7EEF2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2636F22"/>
    <w:multiLevelType w:val="multilevel"/>
    <w:tmpl w:val="02F251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39A0D6B"/>
    <w:multiLevelType w:val="multilevel"/>
    <w:tmpl w:val="9D24EEF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67F0116"/>
    <w:multiLevelType w:val="multilevel"/>
    <w:tmpl w:val="9FC026A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A245ECF"/>
    <w:multiLevelType w:val="multilevel"/>
    <w:tmpl w:val="C5E8128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A4D0F8F"/>
    <w:multiLevelType w:val="hybridMultilevel"/>
    <w:tmpl w:val="421C7BAE"/>
    <w:lvl w:ilvl="0" w:tplc="4E0EDE82">
      <w:start w:val="1"/>
      <w:numFmt w:val="upperRoman"/>
      <w:lvlText w:val="%1."/>
      <w:lvlJc w:val="left"/>
      <w:pPr>
        <w:ind w:left="273" w:hanging="97"/>
        <w:jc w:val="right"/>
      </w:pPr>
      <w:rPr>
        <w:rFonts w:ascii="Arial" w:eastAsia="Arial" w:hAnsi="Arial" w:cs="Arial" w:hint="default"/>
        <w:b/>
        <w:bCs/>
        <w:i w:val="0"/>
        <w:iCs w:val="0"/>
        <w:spacing w:val="0"/>
        <w:w w:val="101"/>
        <w:sz w:val="24"/>
        <w:szCs w:val="24"/>
        <w:lang w:val="es-ES" w:eastAsia="en-US" w:bidi="ar-SA"/>
      </w:rPr>
    </w:lvl>
    <w:lvl w:ilvl="1" w:tplc="5D4E0D22">
      <w:numFmt w:val="bullet"/>
      <w:lvlText w:val="•"/>
      <w:lvlJc w:val="left"/>
      <w:pPr>
        <w:ind w:left="825" w:hanging="97"/>
      </w:pPr>
      <w:rPr>
        <w:rFonts w:hint="default"/>
        <w:lang w:val="es-ES" w:eastAsia="en-US" w:bidi="ar-SA"/>
      </w:rPr>
    </w:lvl>
    <w:lvl w:ilvl="2" w:tplc="354C1B84">
      <w:numFmt w:val="bullet"/>
      <w:lvlText w:val="•"/>
      <w:lvlJc w:val="left"/>
      <w:pPr>
        <w:ind w:left="1371" w:hanging="97"/>
      </w:pPr>
      <w:rPr>
        <w:rFonts w:hint="default"/>
        <w:lang w:val="es-ES" w:eastAsia="en-US" w:bidi="ar-SA"/>
      </w:rPr>
    </w:lvl>
    <w:lvl w:ilvl="3" w:tplc="E1586822">
      <w:numFmt w:val="bullet"/>
      <w:lvlText w:val="•"/>
      <w:lvlJc w:val="left"/>
      <w:pPr>
        <w:ind w:left="1916" w:hanging="97"/>
      </w:pPr>
      <w:rPr>
        <w:rFonts w:hint="default"/>
        <w:lang w:val="es-ES" w:eastAsia="en-US" w:bidi="ar-SA"/>
      </w:rPr>
    </w:lvl>
    <w:lvl w:ilvl="4" w:tplc="4846F400">
      <w:numFmt w:val="bullet"/>
      <w:lvlText w:val="•"/>
      <w:lvlJc w:val="left"/>
      <w:pPr>
        <w:ind w:left="2462" w:hanging="97"/>
      </w:pPr>
      <w:rPr>
        <w:rFonts w:hint="default"/>
        <w:lang w:val="es-ES" w:eastAsia="en-US" w:bidi="ar-SA"/>
      </w:rPr>
    </w:lvl>
    <w:lvl w:ilvl="5" w:tplc="6B1C79CA">
      <w:numFmt w:val="bullet"/>
      <w:lvlText w:val="•"/>
      <w:lvlJc w:val="left"/>
      <w:pPr>
        <w:ind w:left="3008" w:hanging="97"/>
      </w:pPr>
      <w:rPr>
        <w:rFonts w:hint="default"/>
        <w:lang w:val="es-ES" w:eastAsia="en-US" w:bidi="ar-SA"/>
      </w:rPr>
    </w:lvl>
    <w:lvl w:ilvl="6" w:tplc="98F6A4F4">
      <w:numFmt w:val="bullet"/>
      <w:lvlText w:val="•"/>
      <w:lvlJc w:val="left"/>
      <w:pPr>
        <w:ind w:left="3553" w:hanging="97"/>
      </w:pPr>
      <w:rPr>
        <w:rFonts w:hint="default"/>
        <w:lang w:val="es-ES" w:eastAsia="en-US" w:bidi="ar-SA"/>
      </w:rPr>
    </w:lvl>
    <w:lvl w:ilvl="7" w:tplc="D4F20922">
      <w:numFmt w:val="bullet"/>
      <w:lvlText w:val="•"/>
      <w:lvlJc w:val="left"/>
      <w:pPr>
        <w:ind w:left="4099" w:hanging="97"/>
      </w:pPr>
      <w:rPr>
        <w:rFonts w:hint="default"/>
        <w:lang w:val="es-ES" w:eastAsia="en-US" w:bidi="ar-SA"/>
      </w:rPr>
    </w:lvl>
    <w:lvl w:ilvl="8" w:tplc="C0AE599E">
      <w:numFmt w:val="bullet"/>
      <w:lvlText w:val="•"/>
      <w:lvlJc w:val="left"/>
      <w:pPr>
        <w:ind w:left="4644" w:hanging="97"/>
      </w:pPr>
      <w:rPr>
        <w:rFonts w:hint="default"/>
        <w:lang w:val="es-ES" w:eastAsia="en-US" w:bidi="ar-SA"/>
      </w:rPr>
    </w:lvl>
  </w:abstractNum>
  <w:abstractNum w:abstractNumId="63" w15:restartNumberingAfterBreak="0">
    <w:nsid w:val="5C420E53"/>
    <w:multiLevelType w:val="multilevel"/>
    <w:tmpl w:val="65C245E4"/>
    <w:lvl w:ilvl="0">
      <w:start w:val="1"/>
      <w:numFmt w:val="lowerRoman"/>
      <w:lvlText w:val="%1)"/>
      <w:lvlJc w:val="left"/>
      <w:pPr>
        <w:ind w:left="720" w:hanging="360"/>
      </w:pPr>
      <w:rPr>
        <w:rFonts w:ascii="Arial" w:eastAsia="Bookman Old Style"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D9C002D"/>
    <w:multiLevelType w:val="multilevel"/>
    <w:tmpl w:val="52F871F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DEF66D9"/>
    <w:multiLevelType w:val="multilevel"/>
    <w:tmpl w:val="5D84178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E2C104F"/>
    <w:multiLevelType w:val="multilevel"/>
    <w:tmpl w:val="AFDAEE3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FEA5865"/>
    <w:multiLevelType w:val="multilevel"/>
    <w:tmpl w:val="EF1CB75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1EB2D4D"/>
    <w:multiLevelType w:val="multilevel"/>
    <w:tmpl w:val="736EB65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24247E5"/>
    <w:multiLevelType w:val="multilevel"/>
    <w:tmpl w:val="B8F04DE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3F9102E"/>
    <w:multiLevelType w:val="multilevel"/>
    <w:tmpl w:val="C6DEC9D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4C63CD8"/>
    <w:multiLevelType w:val="hybridMultilevel"/>
    <w:tmpl w:val="A4F25A6E"/>
    <w:lvl w:ilvl="0" w:tplc="B7B8AF04">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6B9042D"/>
    <w:multiLevelType w:val="multilevel"/>
    <w:tmpl w:val="A482A18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7C842D9"/>
    <w:multiLevelType w:val="multilevel"/>
    <w:tmpl w:val="4BD4734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ACD1088"/>
    <w:multiLevelType w:val="multilevel"/>
    <w:tmpl w:val="0F9A0B3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B515FBF"/>
    <w:multiLevelType w:val="multilevel"/>
    <w:tmpl w:val="23D4DD70"/>
    <w:lvl w:ilvl="0">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76" w15:restartNumberingAfterBreak="0">
    <w:nsid w:val="6B991F0A"/>
    <w:multiLevelType w:val="hybridMultilevel"/>
    <w:tmpl w:val="BF7EC9F8"/>
    <w:lvl w:ilvl="0" w:tplc="AC140148">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77" w15:restartNumberingAfterBreak="0">
    <w:nsid w:val="6BDA537F"/>
    <w:multiLevelType w:val="multilevel"/>
    <w:tmpl w:val="EECCAE5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C2E7A7E"/>
    <w:multiLevelType w:val="hybridMultilevel"/>
    <w:tmpl w:val="5CAA5A22"/>
    <w:lvl w:ilvl="0" w:tplc="2EF03292">
      <w:start w:val="1"/>
      <w:numFmt w:val="upperRoman"/>
      <w:lvlText w:val="%1."/>
      <w:lvlJc w:val="left"/>
      <w:pPr>
        <w:ind w:left="720" w:hanging="360"/>
      </w:pPr>
      <w:rPr>
        <w:rFonts w:ascii="Arial" w:eastAsia="Arial" w:hAnsi="Arial" w:cs="Arial" w:hint="default"/>
        <w:b/>
        <w:bCs/>
        <w:spacing w:val="0"/>
        <w:w w:val="101"/>
        <w:sz w:val="24"/>
        <w:szCs w:val="24"/>
        <w:lang w:val="es-MX"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CDD340B"/>
    <w:multiLevelType w:val="multilevel"/>
    <w:tmpl w:val="4E96338C"/>
    <w:lvl w:ilvl="0">
      <w:start w:val="1"/>
      <w:numFmt w:val="upperRoman"/>
      <w:lvlText w:val="%1."/>
      <w:lvlJc w:val="left"/>
      <w:pPr>
        <w:ind w:left="133" w:hanging="178"/>
      </w:pPr>
      <w:rPr>
        <w:rFonts w:ascii="Arial" w:eastAsia="Arial" w:hAnsi="Arial" w:cs="Arial" w:hint="default"/>
        <w:b/>
        <w:bCs/>
        <w:spacing w:val="0"/>
        <w:w w:val="101"/>
        <w:sz w:val="24"/>
        <w:szCs w:val="24"/>
        <w:lang w:val="es-ES" w:eastAsia="en-US" w:bidi="ar-SA"/>
      </w:rPr>
    </w:lvl>
    <w:lvl w:ilvl="1">
      <w:numFmt w:val="bullet"/>
      <w:lvlText w:val="•"/>
      <w:lvlJc w:val="left"/>
      <w:pPr>
        <w:ind w:left="1152" w:hanging="178"/>
      </w:pPr>
      <w:rPr>
        <w:lang w:val="es-ES" w:eastAsia="en-US" w:bidi="ar-SA"/>
      </w:rPr>
    </w:lvl>
    <w:lvl w:ilvl="2">
      <w:numFmt w:val="bullet"/>
      <w:lvlText w:val="•"/>
      <w:lvlJc w:val="left"/>
      <w:pPr>
        <w:ind w:left="2164" w:hanging="178"/>
      </w:pPr>
      <w:rPr>
        <w:lang w:val="es-ES" w:eastAsia="en-US" w:bidi="ar-SA"/>
      </w:rPr>
    </w:lvl>
    <w:lvl w:ilvl="3">
      <w:numFmt w:val="bullet"/>
      <w:lvlText w:val="•"/>
      <w:lvlJc w:val="left"/>
      <w:pPr>
        <w:ind w:left="3176" w:hanging="178"/>
      </w:pPr>
      <w:rPr>
        <w:lang w:val="es-ES" w:eastAsia="en-US" w:bidi="ar-SA"/>
      </w:rPr>
    </w:lvl>
    <w:lvl w:ilvl="4">
      <w:numFmt w:val="bullet"/>
      <w:lvlText w:val="•"/>
      <w:lvlJc w:val="left"/>
      <w:pPr>
        <w:ind w:left="4188" w:hanging="178"/>
      </w:pPr>
      <w:rPr>
        <w:lang w:val="es-ES" w:eastAsia="en-US" w:bidi="ar-SA"/>
      </w:rPr>
    </w:lvl>
    <w:lvl w:ilvl="5">
      <w:numFmt w:val="bullet"/>
      <w:lvlText w:val="•"/>
      <w:lvlJc w:val="left"/>
      <w:pPr>
        <w:ind w:left="5200" w:hanging="178"/>
      </w:pPr>
      <w:rPr>
        <w:lang w:val="es-ES" w:eastAsia="en-US" w:bidi="ar-SA"/>
      </w:rPr>
    </w:lvl>
    <w:lvl w:ilvl="6">
      <w:numFmt w:val="bullet"/>
      <w:lvlText w:val="•"/>
      <w:lvlJc w:val="left"/>
      <w:pPr>
        <w:ind w:left="6212" w:hanging="178"/>
      </w:pPr>
      <w:rPr>
        <w:lang w:val="es-ES" w:eastAsia="en-US" w:bidi="ar-SA"/>
      </w:rPr>
    </w:lvl>
    <w:lvl w:ilvl="7">
      <w:numFmt w:val="bullet"/>
      <w:lvlText w:val="•"/>
      <w:lvlJc w:val="left"/>
      <w:pPr>
        <w:ind w:left="7224" w:hanging="178"/>
      </w:pPr>
      <w:rPr>
        <w:lang w:val="es-ES" w:eastAsia="en-US" w:bidi="ar-SA"/>
      </w:rPr>
    </w:lvl>
    <w:lvl w:ilvl="8">
      <w:numFmt w:val="bullet"/>
      <w:lvlText w:val="•"/>
      <w:lvlJc w:val="left"/>
      <w:pPr>
        <w:ind w:left="8236" w:hanging="178"/>
      </w:pPr>
      <w:rPr>
        <w:lang w:val="es-ES" w:eastAsia="en-US" w:bidi="ar-SA"/>
      </w:rPr>
    </w:lvl>
  </w:abstractNum>
  <w:abstractNum w:abstractNumId="80" w15:restartNumberingAfterBreak="0">
    <w:nsid w:val="6D7C0D2B"/>
    <w:multiLevelType w:val="multilevel"/>
    <w:tmpl w:val="D99851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DDC72F3"/>
    <w:multiLevelType w:val="multilevel"/>
    <w:tmpl w:val="868C0DF8"/>
    <w:lvl w:ilvl="0">
      <w:start w:val="1"/>
      <w:numFmt w:val="upperRoman"/>
      <w:lvlText w:val="%1."/>
      <w:lvlJc w:val="left"/>
      <w:pPr>
        <w:ind w:left="720" w:hanging="360"/>
      </w:pPr>
      <w:rPr>
        <w:rFonts w:ascii="Arial" w:eastAsia="Arial" w:hAnsi="Arial" w:cs="Arial" w:hint="default"/>
        <w:b/>
        <w:bCs/>
        <w:spacing w:val="0"/>
        <w:w w:val="101"/>
        <w:sz w:val="24"/>
        <w:szCs w:val="24"/>
        <w:lang w:val="es-MX"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F0B49B4"/>
    <w:multiLevelType w:val="hybridMultilevel"/>
    <w:tmpl w:val="25E2A802"/>
    <w:lvl w:ilvl="0" w:tplc="D584A210">
      <w:start w:val="1"/>
      <w:numFmt w:val="lowerRoman"/>
      <w:lvlText w:val="%1)"/>
      <w:lvlJc w:val="left"/>
      <w:pPr>
        <w:ind w:left="296" w:hanging="16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83" w15:restartNumberingAfterBreak="0">
    <w:nsid w:val="704C7325"/>
    <w:multiLevelType w:val="hybridMultilevel"/>
    <w:tmpl w:val="E4B0BAA6"/>
    <w:lvl w:ilvl="0" w:tplc="1D104044">
      <w:start w:val="1"/>
      <w:numFmt w:val="lowerRoman"/>
      <w:lvlText w:val="%1)"/>
      <w:lvlJc w:val="left"/>
      <w:pPr>
        <w:ind w:left="296" w:hanging="164"/>
      </w:pPr>
      <w:rPr>
        <w:rFonts w:ascii="Arial" w:eastAsia="Arial" w:hAnsi="Arial" w:cs="Arial" w:hint="default"/>
        <w:b/>
        <w:bCs/>
        <w:spacing w:val="0"/>
        <w:w w:val="101"/>
        <w:sz w:val="24"/>
        <w:szCs w:val="24"/>
        <w:lang w:val="es-ES" w:eastAsia="en-US" w:bidi="ar-SA"/>
      </w:rPr>
    </w:lvl>
    <w:lvl w:ilvl="1" w:tplc="FBCEA978">
      <w:numFmt w:val="bullet"/>
      <w:lvlText w:val="•"/>
      <w:lvlJc w:val="left"/>
      <w:pPr>
        <w:ind w:left="1296" w:hanging="164"/>
      </w:pPr>
      <w:rPr>
        <w:rFonts w:hint="default"/>
        <w:lang w:val="es-ES" w:eastAsia="en-US" w:bidi="ar-SA"/>
      </w:rPr>
    </w:lvl>
    <w:lvl w:ilvl="2" w:tplc="0F58F4FC">
      <w:numFmt w:val="bullet"/>
      <w:lvlText w:val="•"/>
      <w:lvlJc w:val="left"/>
      <w:pPr>
        <w:ind w:left="2292" w:hanging="164"/>
      </w:pPr>
      <w:rPr>
        <w:rFonts w:hint="default"/>
        <w:lang w:val="es-ES" w:eastAsia="en-US" w:bidi="ar-SA"/>
      </w:rPr>
    </w:lvl>
    <w:lvl w:ilvl="3" w:tplc="0C0EE67A">
      <w:numFmt w:val="bullet"/>
      <w:lvlText w:val="•"/>
      <w:lvlJc w:val="left"/>
      <w:pPr>
        <w:ind w:left="3288" w:hanging="164"/>
      </w:pPr>
      <w:rPr>
        <w:rFonts w:hint="default"/>
        <w:lang w:val="es-ES" w:eastAsia="en-US" w:bidi="ar-SA"/>
      </w:rPr>
    </w:lvl>
    <w:lvl w:ilvl="4" w:tplc="6D5AA07A">
      <w:numFmt w:val="bullet"/>
      <w:lvlText w:val="•"/>
      <w:lvlJc w:val="left"/>
      <w:pPr>
        <w:ind w:left="4284" w:hanging="164"/>
      </w:pPr>
      <w:rPr>
        <w:rFonts w:hint="default"/>
        <w:lang w:val="es-ES" w:eastAsia="en-US" w:bidi="ar-SA"/>
      </w:rPr>
    </w:lvl>
    <w:lvl w:ilvl="5" w:tplc="F754FE7C">
      <w:numFmt w:val="bullet"/>
      <w:lvlText w:val="•"/>
      <w:lvlJc w:val="left"/>
      <w:pPr>
        <w:ind w:left="5280" w:hanging="164"/>
      </w:pPr>
      <w:rPr>
        <w:rFonts w:hint="default"/>
        <w:lang w:val="es-ES" w:eastAsia="en-US" w:bidi="ar-SA"/>
      </w:rPr>
    </w:lvl>
    <w:lvl w:ilvl="6" w:tplc="9668B130">
      <w:numFmt w:val="bullet"/>
      <w:lvlText w:val="•"/>
      <w:lvlJc w:val="left"/>
      <w:pPr>
        <w:ind w:left="6276" w:hanging="164"/>
      </w:pPr>
      <w:rPr>
        <w:rFonts w:hint="default"/>
        <w:lang w:val="es-ES" w:eastAsia="en-US" w:bidi="ar-SA"/>
      </w:rPr>
    </w:lvl>
    <w:lvl w:ilvl="7" w:tplc="13725092">
      <w:numFmt w:val="bullet"/>
      <w:lvlText w:val="•"/>
      <w:lvlJc w:val="left"/>
      <w:pPr>
        <w:ind w:left="7272" w:hanging="164"/>
      </w:pPr>
      <w:rPr>
        <w:rFonts w:hint="default"/>
        <w:lang w:val="es-ES" w:eastAsia="en-US" w:bidi="ar-SA"/>
      </w:rPr>
    </w:lvl>
    <w:lvl w:ilvl="8" w:tplc="6DC45DE0">
      <w:numFmt w:val="bullet"/>
      <w:lvlText w:val="•"/>
      <w:lvlJc w:val="left"/>
      <w:pPr>
        <w:ind w:left="8268" w:hanging="164"/>
      </w:pPr>
      <w:rPr>
        <w:rFonts w:hint="default"/>
        <w:lang w:val="es-ES" w:eastAsia="en-US" w:bidi="ar-SA"/>
      </w:rPr>
    </w:lvl>
  </w:abstractNum>
  <w:abstractNum w:abstractNumId="84" w15:restartNumberingAfterBreak="0">
    <w:nsid w:val="716F0FC9"/>
    <w:multiLevelType w:val="multilevel"/>
    <w:tmpl w:val="A5485CA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22F3B5B"/>
    <w:multiLevelType w:val="multilevel"/>
    <w:tmpl w:val="2F02CD2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30D1972"/>
    <w:multiLevelType w:val="multilevel"/>
    <w:tmpl w:val="6656570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3350EF1"/>
    <w:multiLevelType w:val="hybridMultilevel"/>
    <w:tmpl w:val="7B38B376"/>
    <w:lvl w:ilvl="0" w:tplc="4A3684F8">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75726BBB"/>
    <w:multiLevelType w:val="multilevel"/>
    <w:tmpl w:val="6142B2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6143CF8"/>
    <w:multiLevelType w:val="multilevel"/>
    <w:tmpl w:val="652A822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6B302F5"/>
    <w:multiLevelType w:val="hybridMultilevel"/>
    <w:tmpl w:val="4E486FEC"/>
    <w:lvl w:ilvl="0" w:tplc="529CBA6E">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8110836"/>
    <w:multiLevelType w:val="multilevel"/>
    <w:tmpl w:val="5C26A7E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9267D08"/>
    <w:multiLevelType w:val="multilevel"/>
    <w:tmpl w:val="D23E2AC2"/>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92D7E61"/>
    <w:multiLevelType w:val="multilevel"/>
    <w:tmpl w:val="231067B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9A3479B"/>
    <w:multiLevelType w:val="multilevel"/>
    <w:tmpl w:val="B2AAAA9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B0D644E"/>
    <w:multiLevelType w:val="multilevel"/>
    <w:tmpl w:val="57F0FD78"/>
    <w:lvl w:ilvl="0">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96" w15:restartNumberingAfterBreak="0">
    <w:nsid w:val="7C7F77D3"/>
    <w:multiLevelType w:val="hybridMultilevel"/>
    <w:tmpl w:val="369081A0"/>
    <w:lvl w:ilvl="0" w:tplc="3CFE5F32">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97" w15:restartNumberingAfterBreak="0">
    <w:nsid w:val="7D823D57"/>
    <w:multiLevelType w:val="multilevel"/>
    <w:tmpl w:val="30C428E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E432293"/>
    <w:multiLevelType w:val="hybridMultilevel"/>
    <w:tmpl w:val="5E9AAD54"/>
    <w:lvl w:ilvl="0" w:tplc="080A0001">
      <w:start w:val="1"/>
      <w:numFmt w:val="bullet"/>
      <w:lvlText w:val=""/>
      <w:lvlJc w:val="left"/>
      <w:pPr>
        <w:ind w:left="234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5"/>
  </w:num>
  <w:num w:numId="2">
    <w:abstractNumId w:val="31"/>
  </w:num>
  <w:num w:numId="3">
    <w:abstractNumId w:val="30"/>
  </w:num>
  <w:num w:numId="4">
    <w:abstractNumId w:val="41"/>
  </w:num>
  <w:num w:numId="5">
    <w:abstractNumId w:val="70"/>
  </w:num>
  <w:num w:numId="6">
    <w:abstractNumId w:val="51"/>
  </w:num>
  <w:num w:numId="7">
    <w:abstractNumId w:val="29"/>
  </w:num>
  <w:num w:numId="8">
    <w:abstractNumId w:val="23"/>
  </w:num>
  <w:num w:numId="9">
    <w:abstractNumId w:val="48"/>
  </w:num>
  <w:num w:numId="10">
    <w:abstractNumId w:val="14"/>
  </w:num>
  <w:num w:numId="11">
    <w:abstractNumId w:val="83"/>
  </w:num>
  <w:num w:numId="12">
    <w:abstractNumId w:val="82"/>
  </w:num>
  <w:num w:numId="13">
    <w:abstractNumId w:val="16"/>
  </w:num>
  <w:num w:numId="14">
    <w:abstractNumId w:val="47"/>
  </w:num>
  <w:num w:numId="15">
    <w:abstractNumId w:val="8"/>
  </w:num>
  <w:num w:numId="16">
    <w:abstractNumId w:val="15"/>
  </w:num>
  <w:num w:numId="17">
    <w:abstractNumId w:val="63"/>
  </w:num>
  <w:num w:numId="18">
    <w:abstractNumId w:val="60"/>
  </w:num>
  <w:num w:numId="19">
    <w:abstractNumId w:val="43"/>
  </w:num>
  <w:num w:numId="20">
    <w:abstractNumId w:val="19"/>
  </w:num>
  <w:num w:numId="21">
    <w:abstractNumId w:val="61"/>
  </w:num>
  <w:num w:numId="22">
    <w:abstractNumId w:val="36"/>
  </w:num>
  <w:num w:numId="23">
    <w:abstractNumId w:val="40"/>
  </w:num>
  <w:num w:numId="24">
    <w:abstractNumId w:val="38"/>
  </w:num>
  <w:num w:numId="25">
    <w:abstractNumId w:val="52"/>
  </w:num>
  <w:num w:numId="26">
    <w:abstractNumId w:val="46"/>
  </w:num>
  <w:num w:numId="27">
    <w:abstractNumId w:val="75"/>
  </w:num>
  <w:num w:numId="28">
    <w:abstractNumId w:val="44"/>
  </w:num>
  <w:num w:numId="29">
    <w:abstractNumId w:val="92"/>
  </w:num>
  <w:num w:numId="30">
    <w:abstractNumId w:val="0"/>
  </w:num>
  <w:num w:numId="31">
    <w:abstractNumId w:val="6"/>
  </w:num>
  <w:num w:numId="32">
    <w:abstractNumId w:val="69"/>
  </w:num>
  <w:num w:numId="33">
    <w:abstractNumId w:val="62"/>
  </w:num>
  <w:num w:numId="34">
    <w:abstractNumId w:val="95"/>
  </w:num>
  <w:num w:numId="35">
    <w:abstractNumId w:val="79"/>
  </w:num>
  <w:num w:numId="36">
    <w:abstractNumId w:val="53"/>
  </w:num>
  <w:num w:numId="37">
    <w:abstractNumId w:val="80"/>
  </w:num>
  <w:num w:numId="38">
    <w:abstractNumId w:val="72"/>
  </w:num>
  <w:num w:numId="39">
    <w:abstractNumId w:val="96"/>
  </w:num>
  <w:num w:numId="40">
    <w:abstractNumId w:val="27"/>
  </w:num>
  <w:num w:numId="41">
    <w:abstractNumId w:val="42"/>
  </w:num>
  <w:num w:numId="42">
    <w:abstractNumId w:val="71"/>
  </w:num>
  <w:num w:numId="43">
    <w:abstractNumId w:val="90"/>
  </w:num>
  <w:num w:numId="44">
    <w:abstractNumId w:val="76"/>
  </w:num>
  <w:num w:numId="45">
    <w:abstractNumId w:val="81"/>
  </w:num>
  <w:num w:numId="46">
    <w:abstractNumId w:val="12"/>
  </w:num>
  <w:num w:numId="47">
    <w:abstractNumId w:val="94"/>
  </w:num>
  <w:num w:numId="48">
    <w:abstractNumId w:val="7"/>
  </w:num>
  <w:num w:numId="49">
    <w:abstractNumId w:val="11"/>
  </w:num>
  <w:num w:numId="50">
    <w:abstractNumId w:val="56"/>
  </w:num>
  <w:num w:numId="51">
    <w:abstractNumId w:val="39"/>
  </w:num>
  <w:num w:numId="52">
    <w:abstractNumId w:val="4"/>
  </w:num>
  <w:num w:numId="53">
    <w:abstractNumId w:val="25"/>
  </w:num>
  <w:num w:numId="54">
    <w:abstractNumId w:val="74"/>
  </w:num>
  <w:num w:numId="55">
    <w:abstractNumId w:val="1"/>
  </w:num>
  <w:num w:numId="56">
    <w:abstractNumId w:val="91"/>
  </w:num>
  <w:num w:numId="57">
    <w:abstractNumId w:val="54"/>
  </w:num>
  <w:num w:numId="58">
    <w:abstractNumId w:val="13"/>
  </w:num>
  <w:num w:numId="59">
    <w:abstractNumId w:val="32"/>
  </w:num>
  <w:num w:numId="60">
    <w:abstractNumId w:val="89"/>
  </w:num>
  <w:num w:numId="61">
    <w:abstractNumId w:val="73"/>
  </w:num>
  <w:num w:numId="62">
    <w:abstractNumId w:val="21"/>
  </w:num>
  <w:num w:numId="63">
    <w:abstractNumId w:val="3"/>
  </w:num>
  <w:num w:numId="64">
    <w:abstractNumId w:val="26"/>
  </w:num>
  <w:num w:numId="65">
    <w:abstractNumId w:val="58"/>
  </w:num>
  <w:num w:numId="66">
    <w:abstractNumId w:val="45"/>
  </w:num>
  <w:num w:numId="67">
    <w:abstractNumId w:val="37"/>
  </w:num>
  <w:num w:numId="68">
    <w:abstractNumId w:val="24"/>
  </w:num>
  <w:num w:numId="69">
    <w:abstractNumId w:val="64"/>
  </w:num>
  <w:num w:numId="70">
    <w:abstractNumId w:val="84"/>
  </w:num>
  <w:num w:numId="71">
    <w:abstractNumId w:val="85"/>
  </w:num>
  <w:num w:numId="72">
    <w:abstractNumId w:val="87"/>
  </w:num>
  <w:num w:numId="73">
    <w:abstractNumId w:val="18"/>
  </w:num>
  <w:num w:numId="74">
    <w:abstractNumId w:val="20"/>
  </w:num>
  <w:num w:numId="75">
    <w:abstractNumId w:val="78"/>
  </w:num>
  <w:num w:numId="76">
    <w:abstractNumId w:val="93"/>
  </w:num>
  <w:num w:numId="77">
    <w:abstractNumId w:val="50"/>
  </w:num>
  <w:num w:numId="78">
    <w:abstractNumId w:val="9"/>
  </w:num>
  <w:num w:numId="79">
    <w:abstractNumId w:val="34"/>
  </w:num>
  <w:num w:numId="80">
    <w:abstractNumId w:val="22"/>
  </w:num>
  <w:num w:numId="81">
    <w:abstractNumId w:val="10"/>
  </w:num>
  <w:num w:numId="82">
    <w:abstractNumId w:val="86"/>
  </w:num>
  <w:num w:numId="83">
    <w:abstractNumId w:val="97"/>
  </w:num>
  <w:num w:numId="84">
    <w:abstractNumId w:val="55"/>
  </w:num>
  <w:num w:numId="85">
    <w:abstractNumId w:val="88"/>
  </w:num>
  <w:num w:numId="86">
    <w:abstractNumId w:val="49"/>
  </w:num>
  <w:num w:numId="87">
    <w:abstractNumId w:val="66"/>
  </w:num>
  <w:num w:numId="88">
    <w:abstractNumId w:val="67"/>
  </w:num>
  <w:num w:numId="89">
    <w:abstractNumId w:val="57"/>
  </w:num>
  <w:num w:numId="90">
    <w:abstractNumId w:val="59"/>
  </w:num>
  <w:num w:numId="91">
    <w:abstractNumId w:val="33"/>
  </w:num>
  <w:num w:numId="92">
    <w:abstractNumId w:val="65"/>
  </w:num>
  <w:num w:numId="93">
    <w:abstractNumId w:val="5"/>
  </w:num>
  <w:num w:numId="94">
    <w:abstractNumId w:val="68"/>
  </w:num>
  <w:num w:numId="95">
    <w:abstractNumId w:val="77"/>
  </w:num>
  <w:num w:numId="96">
    <w:abstractNumId w:val="2"/>
  </w:num>
  <w:num w:numId="97">
    <w:abstractNumId w:val="28"/>
  </w:num>
  <w:num w:numId="98">
    <w:abstractNumId w:val="17"/>
  </w:num>
  <w:num w:numId="99">
    <w:abstractNumId w:val="9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3C5"/>
    <w:rsid w:val="00040A63"/>
    <w:rsid w:val="00057F03"/>
    <w:rsid w:val="00060C70"/>
    <w:rsid w:val="000712F5"/>
    <w:rsid w:val="000907F9"/>
    <w:rsid w:val="00093686"/>
    <w:rsid w:val="000951F5"/>
    <w:rsid w:val="0009579D"/>
    <w:rsid w:val="00097D57"/>
    <w:rsid w:val="000A74BC"/>
    <w:rsid w:val="000B0181"/>
    <w:rsid w:val="000B3A99"/>
    <w:rsid w:val="000B3E13"/>
    <w:rsid w:val="000F0556"/>
    <w:rsid w:val="001011C8"/>
    <w:rsid w:val="001014EE"/>
    <w:rsid w:val="001213A4"/>
    <w:rsid w:val="0012313D"/>
    <w:rsid w:val="0012338A"/>
    <w:rsid w:val="001244BD"/>
    <w:rsid w:val="00136AB2"/>
    <w:rsid w:val="00141243"/>
    <w:rsid w:val="001467CB"/>
    <w:rsid w:val="00197F09"/>
    <w:rsid w:val="001A74E4"/>
    <w:rsid w:val="001D73D4"/>
    <w:rsid w:val="001E7450"/>
    <w:rsid w:val="001F7D1F"/>
    <w:rsid w:val="00210031"/>
    <w:rsid w:val="00210B2B"/>
    <w:rsid w:val="00212E66"/>
    <w:rsid w:val="0023189B"/>
    <w:rsid w:val="0023278A"/>
    <w:rsid w:val="00237BE6"/>
    <w:rsid w:val="00241F2C"/>
    <w:rsid w:val="00242A1B"/>
    <w:rsid w:val="00242DCD"/>
    <w:rsid w:val="002635EA"/>
    <w:rsid w:val="00263E03"/>
    <w:rsid w:val="00265E48"/>
    <w:rsid w:val="0027569E"/>
    <w:rsid w:val="0028301B"/>
    <w:rsid w:val="002C0708"/>
    <w:rsid w:val="002C5B34"/>
    <w:rsid w:val="002F2A0A"/>
    <w:rsid w:val="00300000"/>
    <w:rsid w:val="00305F9A"/>
    <w:rsid w:val="00310807"/>
    <w:rsid w:val="00310A92"/>
    <w:rsid w:val="00314C3E"/>
    <w:rsid w:val="003454A0"/>
    <w:rsid w:val="003738AF"/>
    <w:rsid w:val="0037515C"/>
    <w:rsid w:val="003A2816"/>
    <w:rsid w:val="003B71F9"/>
    <w:rsid w:val="003C15D9"/>
    <w:rsid w:val="003C3A85"/>
    <w:rsid w:val="003C7E96"/>
    <w:rsid w:val="003D36D3"/>
    <w:rsid w:val="003D39AE"/>
    <w:rsid w:val="003D50DE"/>
    <w:rsid w:val="00404814"/>
    <w:rsid w:val="00413092"/>
    <w:rsid w:val="00414196"/>
    <w:rsid w:val="004150C3"/>
    <w:rsid w:val="00432449"/>
    <w:rsid w:val="00442547"/>
    <w:rsid w:val="00444781"/>
    <w:rsid w:val="00446B01"/>
    <w:rsid w:val="0045277C"/>
    <w:rsid w:val="00457612"/>
    <w:rsid w:val="004737A6"/>
    <w:rsid w:val="004757FA"/>
    <w:rsid w:val="004858E5"/>
    <w:rsid w:val="0049071B"/>
    <w:rsid w:val="00493666"/>
    <w:rsid w:val="004D6080"/>
    <w:rsid w:val="004E018A"/>
    <w:rsid w:val="004E3615"/>
    <w:rsid w:val="004F2C81"/>
    <w:rsid w:val="004F5EC5"/>
    <w:rsid w:val="00522081"/>
    <w:rsid w:val="0052572F"/>
    <w:rsid w:val="00563F00"/>
    <w:rsid w:val="00567B96"/>
    <w:rsid w:val="00580CD8"/>
    <w:rsid w:val="00585D50"/>
    <w:rsid w:val="00590CCB"/>
    <w:rsid w:val="00593837"/>
    <w:rsid w:val="00593F1A"/>
    <w:rsid w:val="00596784"/>
    <w:rsid w:val="005A1C68"/>
    <w:rsid w:val="005A7417"/>
    <w:rsid w:val="005B0A1B"/>
    <w:rsid w:val="005D232C"/>
    <w:rsid w:val="005D6258"/>
    <w:rsid w:val="005E12B6"/>
    <w:rsid w:val="00603BD5"/>
    <w:rsid w:val="006159C0"/>
    <w:rsid w:val="006216EC"/>
    <w:rsid w:val="00623F79"/>
    <w:rsid w:val="00641371"/>
    <w:rsid w:val="00643F7A"/>
    <w:rsid w:val="006578DC"/>
    <w:rsid w:val="00671C79"/>
    <w:rsid w:val="0067680F"/>
    <w:rsid w:val="00692861"/>
    <w:rsid w:val="006A3B87"/>
    <w:rsid w:val="006B3C08"/>
    <w:rsid w:val="006D16CB"/>
    <w:rsid w:val="006D35E2"/>
    <w:rsid w:val="006D4AFA"/>
    <w:rsid w:val="006D4BC3"/>
    <w:rsid w:val="006E51D6"/>
    <w:rsid w:val="006F719A"/>
    <w:rsid w:val="007001AD"/>
    <w:rsid w:val="00711A29"/>
    <w:rsid w:val="00723514"/>
    <w:rsid w:val="00735BA4"/>
    <w:rsid w:val="00744DFB"/>
    <w:rsid w:val="007459D7"/>
    <w:rsid w:val="00753605"/>
    <w:rsid w:val="00757CF8"/>
    <w:rsid w:val="0076173C"/>
    <w:rsid w:val="007815B5"/>
    <w:rsid w:val="00781F4C"/>
    <w:rsid w:val="007A532B"/>
    <w:rsid w:val="007B3418"/>
    <w:rsid w:val="007B50F0"/>
    <w:rsid w:val="007C4229"/>
    <w:rsid w:val="007D4A17"/>
    <w:rsid w:val="007E4FA3"/>
    <w:rsid w:val="007E5055"/>
    <w:rsid w:val="00800562"/>
    <w:rsid w:val="00800ADC"/>
    <w:rsid w:val="00821581"/>
    <w:rsid w:val="00831387"/>
    <w:rsid w:val="00846E62"/>
    <w:rsid w:val="00853528"/>
    <w:rsid w:val="00855A07"/>
    <w:rsid w:val="008600B7"/>
    <w:rsid w:val="00864C1C"/>
    <w:rsid w:val="008A7EE8"/>
    <w:rsid w:val="008B2529"/>
    <w:rsid w:val="008B68BB"/>
    <w:rsid w:val="008C1006"/>
    <w:rsid w:val="008C113F"/>
    <w:rsid w:val="008D10D5"/>
    <w:rsid w:val="008D24F6"/>
    <w:rsid w:val="008E22F2"/>
    <w:rsid w:val="008F3B8D"/>
    <w:rsid w:val="00907D3A"/>
    <w:rsid w:val="00915393"/>
    <w:rsid w:val="00920A8D"/>
    <w:rsid w:val="00925AB6"/>
    <w:rsid w:val="009338F3"/>
    <w:rsid w:val="00937FB3"/>
    <w:rsid w:val="009552FE"/>
    <w:rsid w:val="009830FC"/>
    <w:rsid w:val="00987E8B"/>
    <w:rsid w:val="009A273B"/>
    <w:rsid w:val="009A594A"/>
    <w:rsid w:val="009B148F"/>
    <w:rsid w:val="009C769D"/>
    <w:rsid w:val="009D6BC1"/>
    <w:rsid w:val="009E2959"/>
    <w:rsid w:val="009E3B48"/>
    <w:rsid w:val="00A03A09"/>
    <w:rsid w:val="00A15C09"/>
    <w:rsid w:val="00A22BC9"/>
    <w:rsid w:val="00A23A22"/>
    <w:rsid w:val="00A24A75"/>
    <w:rsid w:val="00A25932"/>
    <w:rsid w:val="00A42709"/>
    <w:rsid w:val="00A428A4"/>
    <w:rsid w:val="00A439F1"/>
    <w:rsid w:val="00A64031"/>
    <w:rsid w:val="00A718C6"/>
    <w:rsid w:val="00A805B7"/>
    <w:rsid w:val="00A863E4"/>
    <w:rsid w:val="00AA654D"/>
    <w:rsid w:val="00AC3065"/>
    <w:rsid w:val="00AC6534"/>
    <w:rsid w:val="00AD6322"/>
    <w:rsid w:val="00AD64EE"/>
    <w:rsid w:val="00AD7A75"/>
    <w:rsid w:val="00AE37AF"/>
    <w:rsid w:val="00AE5C5D"/>
    <w:rsid w:val="00AE7019"/>
    <w:rsid w:val="00B310AE"/>
    <w:rsid w:val="00B35AB2"/>
    <w:rsid w:val="00B50469"/>
    <w:rsid w:val="00B63B35"/>
    <w:rsid w:val="00B86CB1"/>
    <w:rsid w:val="00BC20F5"/>
    <w:rsid w:val="00BD1ACC"/>
    <w:rsid w:val="00BD7582"/>
    <w:rsid w:val="00BF0333"/>
    <w:rsid w:val="00BF2B97"/>
    <w:rsid w:val="00BF5C6C"/>
    <w:rsid w:val="00C07B60"/>
    <w:rsid w:val="00C132ED"/>
    <w:rsid w:val="00C134C5"/>
    <w:rsid w:val="00C22B1F"/>
    <w:rsid w:val="00C34A82"/>
    <w:rsid w:val="00C61ABB"/>
    <w:rsid w:val="00C75DF0"/>
    <w:rsid w:val="00C8646B"/>
    <w:rsid w:val="00C91BA4"/>
    <w:rsid w:val="00C93D61"/>
    <w:rsid w:val="00CB09F3"/>
    <w:rsid w:val="00CC3B23"/>
    <w:rsid w:val="00CD320F"/>
    <w:rsid w:val="00CD4337"/>
    <w:rsid w:val="00CD606E"/>
    <w:rsid w:val="00CE4D7F"/>
    <w:rsid w:val="00CF55C9"/>
    <w:rsid w:val="00D0138F"/>
    <w:rsid w:val="00D03756"/>
    <w:rsid w:val="00D17885"/>
    <w:rsid w:val="00D23579"/>
    <w:rsid w:val="00D266AC"/>
    <w:rsid w:val="00D304FF"/>
    <w:rsid w:val="00D41DBA"/>
    <w:rsid w:val="00D60DD7"/>
    <w:rsid w:val="00D67CC1"/>
    <w:rsid w:val="00D95D19"/>
    <w:rsid w:val="00D96DD0"/>
    <w:rsid w:val="00DA1B3E"/>
    <w:rsid w:val="00DA4F86"/>
    <w:rsid w:val="00DB3F00"/>
    <w:rsid w:val="00DC4867"/>
    <w:rsid w:val="00DD1398"/>
    <w:rsid w:val="00DE3E17"/>
    <w:rsid w:val="00DE6717"/>
    <w:rsid w:val="00E02573"/>
    <w:rsid w:val="00E05FF4"/>
    <w:rsid w:val="00E06AFD"/>
    <w:rsid w:val="00E11A8F"/>
    <w:rsid w:val="00E21C13"/>
    <w:rsid w:val="00E26BF3"/>
    <w:rsid w:val="00E55728"/>
    <w:rsid w:val="00E87084"/>
    <w:rsid w:val="00E94DEF"/>
    <w:rsid w:val="00E97296"/>
    <w:rsid w:val="00EA4A37"/>
    <w:rsid w:val="00EA6622"/>
    <w:rsid w:val="00EC540E"/>
    <w:rsid w:val="00ED3721"/>
    <w:rsid w:val="00EE37C2"/>
    <w:rsid w:val="00EE5653"/>
    <w:rsid w:val="00F04AD4"/>
    <w:rsid w:val="00F252CC"/>
    <w:rsid w:val="00F32127"/>
    <w:rsid w:val="00F334C2"/>
    <w:rsid w:val="00F71F04"/>
    <w:rsid w:val="00F86CE6"/>
    <w:rsid w:val="00F95DA5"/>
    <w:rsid w:val="00FA15A7"/>
    <w:rsid w:val="00FB03A1"/>
    <w:rsid w:val="00FB5DED"/>
    <w:rsid w:val="00FC1CE0"/>
    <w:rsid w:val="00FC4C2C"/>
    <w:rsid w:val="00FC6676"/>
    <w:rsid w:val="00FD59BB"/>
    <w:rsid w:val="00FE4B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088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AA654D"/>
    <w:pPr>
      <w:keepNext/>
      <w:keepLines/>
      <w:spacing w:before="240" w:after="0"/>
      <w:outlineLvl w:val="0"/>
    </w:pPr>
    <w:rPr>
      <w:rFonts w:ascii="Aptos Display" w:eastAsia="Times New Roman" w:hAnsi="Aptos Display" w:cs="Times New Roman"/>
      <w:color w:val="0F4761"/>
      <w:sz w:val="40"/>
      <w:szCs w:val="40"/>
      <w:lang w:eastAsia="es-MX"/>
    </w:rPr>
  </w:style>
  <w:style w:type="paragraph" w:styleId="Ttulo2">
    <w:name w:val="heading 2"/>
    <w:basedOn w:val="Normal"/>
    <w:next w:val="Normal"/>
    <w:link w:val="Ttulo2Car"/>
    <w:uiPriority w:val="9"/>
    <w:semiHidden/>
    <w:unhideWhenUsed/>
    <w:qFormat/>
    <w:rsid w:val="00AA654D"/>
    <w:pPr>
      <w:keepNext/>
      <w:keepLines/>
      <w:spacing w:before="40" w:after="0"/>
      <w:outlineLvl w:val="1"/>
    </w:pPr>
    <w:rPr>
      <w:rFonts w:ascii="Aptos Display" w:eastAsia="Times New Roman" w:hAnsi="Aptos Display" w:cs="Times New Roman"/>
      <w:color w:val="0F4761"/>
      <w:sz w:val="32"/>
      <w:szCs w:val="32"/>
      <w:lang w:eastAsia="es-MX"/>
    </w:rPr>
  </w:style>
  <w:style w:type="paragraph" w:styleId="Ttulo3">
    <w:name w:val="heading 3"/>
    <w:basedOn w:val="Normal"/>
    <w:next w:val="Normal"/>
    <w:link w:val="Ttulo3Car"/>
    <w:uiPriority w:val="9"/>
    <w:semiHidden/>
    <w:unhideWhenUsed/>
    <w:qFormat/>
    <w:rsid w:val="00AA654D"/>
    <w:pPr>
      <w:keepNext/>
      <w:keepLines/>
      <w:spacing w:before="40" w:after="0"/>
      <w:outlineLvl w:val="2"/>
    </w:pPr>
    <w:rPr>
      <w:rFonts w:ascii="Calibri" w:eastAsia="Times New Roman" w:hAnsi="Calibri" w:cs="Times New Roman"/>
      <w:color w:val="0F4761"/>
      <w:sz w:val="28"/>
      <w:szCs w:val="28"/>
      <w:lang w:eastAsia="es-MX"/>
    </w:rPr>
  </w:style>
  <w:style w:type="paragraph" w:styleId="Ttulo4">
    <w:name w:val="heading 4"/>
    <w:basedOn w:val="Normal"/>
    <w:next w:val="Normal"/>
    <w:link w:val="Ttulo4Car"/>
    <w:uiPriority w:val="9"/>
    <w:semiHidden/>
    <w:unhideWhenUsed/>
    <w:qFormat/>
    <w:rsid w:val="00AA654D"/>
    <w:pPr>
      <w:keepNext/>
      <w:keepLines/>
      <w:spacing w:before="40" w:after="0"/>
      <w:outlineLvl w:val="3"/>
    </w:pPr>
    <w:rPr>
      <w:rFonts w:ascii="Calibri" w:eastAsia="Times New Roman" w:hAnsi="Calibri" w:cs="Times New Roman"/>
      <w:i/>
      <w:iCs/>
      <w:color w:val="0F4761"/>
      <w:sz w:val="24"/>
      <w:szCs w:val="24"/>
      <w:lang w:eastAsia="es-MX"/>
    </w:rPr>
  </w:style>
  <w:style w:type="paragraph" w:styleId="Ttulo5">
    <w:name w:val="heading 5"/>
    <w:basedOn w:val="Normal"/>
    <w:next w:val="Normal"/>
    <w:link w:val="Ttulo5Car"/>
    <w:uiPriority w:val="9"/>
    <w:semiHidden/>
    <w:unhideWhenUsed/>
    <w:qFormat/>
    <w:rsid w:val="00AA654D"/>
    <w:pPr>
      <w:keepNext/>
      <w:keepLines/>
      <w:spacing w:before="40" w:after="0"/>
      <w:outlineLvl w:val="4"/>
    </w:pPr>
    <w:rPr>
      <w:rFonts w:ascii="Calibri" w:eastAsia="Times New Roman" w:hAnsi="Calibri" w:cs="Times New Roman"/>
      <w:color w:val="0F4761"/>
      <w:sz w:val="24"/>
      <w:szCs w:val="24"/>
      <w:lang w:eastAsia="es-MX"/>
    </w:rPr>
  </w:style>
  <w:style w:type="paragraph" w:styleId="Ttulo6">
    <w:name w:val="heading 6"/>
    <w:basedOn w:val="Normal"/>
    <w:next w:val="Normal"/>
    <w:link w:val="Ttulo6Car"/>
    <w:uiPriority w:val="9"/>
    <w:semiHidden/>
    <w:unhideWhenUsed/>
    <w:qFormat/>
    <w:rsid w:val="00AA654D"/>
    <w:pPr>
      <w:keepNext/>
      <w:keepLines/>
      <w:spacing w:before="40" w:after="0"/>
      <w:outlineLvl w:val="5"/>
    </w:pPr>
    <w:rPr>
      <w:rFonts w:ascii="Calibri" w:eastAsia="Times New Roman" w:hAnsi="Calibri" w:cs="Times New Roman"/>
      <w:i/>
      <w:iCs/>
      <w:color w:val="595959"/>
      <w:sz w:val="24"/>
      <w:szCs w:val="24"/>
      <w:lang w:eastAsia="es-MX"/>
    </w:rPr>
  </w:style>
  <w:style w:type="paragraph" w:styleId="Ttulo7">
    <w:name w:val="heading 7"/>
    <w:basedOn w:val="Normal"/>
    <w:next w:val="Normal"/>
    <w:link w:val="Ttulo7Car"/>
    <w:uiPriority w:val="9"/>
    <w:semiHidden/>
    <w:unhideWhenUsed/>
    <w:qFormat/>
    <w:rsid w:val="00AA654D"/>
    <w:pPr>
      <w:keepNext/>
      <w:keepLines/>
      <w:spacing w:before="40" w:after="0"/>
      <w:outlineLvl w:val="6"/>
    </w:pPr>
    <w:rPr>
      <w:rFonts w:ascii="Calibri" w:eastAsia="Times New Roman" w:hAnsi="Calibri" w:cs="Times New Roman"/>
      <w:color w:val="595959"/>
      <w:sz w:val="24"/>
      <w:szCs w:val="24"/>
      <w:lang w:eastAsia="es-MX"/>
    </w:rPr>
  </w:style>
  <w:style w:type="paragraph" w:styleId="Ttulo8">
    <w:name w:val="heading 8"/>
    <w:basedOn w:val="Normal"/>
    <w:next w:val="Normal"/>
    <w:link w:val="Ttulo8Car"/>
    <w:uiPriority w:val="9"/>
    <w:semiHidden/>
    <w:unhideWhenUsed/>
    <w:qFormat/>
    <w:rsid w:val="00AA654D"/>
    <w:pPr>
      <w:keepNext/>
      <w:keepLines/>
      <w:spacing w:before="40" w:after="0"/>
      <w:outlineLvl w:val="7"/>
    </w:pPr>
    <w:rPr>
      <w:rFonts w:ascii="Calibri" w:eastAsia="Times New Roman" w:hAnsi="Calibri" w:cs="Times New Roman"/>
      <w:i/>
      <w:iCs/>
      <w:color w:val="272727"/>
      <w:sz w:val="24"/>
      <w:szCs w:val="24"/>
      <w:lang w:eastAsia="es-MX"/>
    </w:rPr>
  </w:style>
  <w:style w:type="paragraph" w:styleId="Ttulo9">
    <w:name w:val="heading 9"/>
    <w:basedOn w:val="Normal"/>
    <w:next w:val="Normal"/>
    <w:link w:val="Ttulo9Car"/>
    <w:uiPriority w:val="9"/>
    <w:semiHidden/>
    <w:unhideWhenUsed/>
    <w:qFormat/>
    <w:rsid w:val="00AA654D"/>
    <w:pPr>
      <w:keepNext/>
      <w:keepLines/>
      <w:spacing w:before="40" w:after="0"/>
      <w:outlineLvl w:val="8"/>
    </w:pPr>
    <w:rPr>
      <w:rFonts w:ascii="Calibri" w:eastAsia="Times New Roman" w:hAnsi="Calibri" w:cs="Times New Roman"/>
      <w:color w:val="272727"/>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5B0A1B"/>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5B0A1B"/>
  </w:style>
  <w:style w:type="paragraph" w:styleId="Encabezado">
    <w:name w:val="header"/>
    <w:basedOn w:val="Normal"/>
    <w:link w:val="EncabezadoCar"/>
    <w:unhideWhenUsed/>
    <w:rsid w:val="000F0556"/>
    <w:pPr>
      <w:tabs>
        <w:tab w:val="center" w:pos="4419"/>
        <w:tab w:val="right" w:pos="8838"/>
      </w:tabs>
      <w:spacing w:after="0" w:line="240" w:lineRule="auto"/>
    </w:pPr>
  </w:style>
  <w:style w:type="character" w:customStyle="1" w:styleId="EncabezadoCar">
    <w:name w:val="Encabezado Car"/>
    <w:basedOn w:val="Fuentedeprrafopredeter"/>
    <w:link w:val="Encabezado"/>
    <w:rsid w:val="000F0556"/>
  </w:style>
  <w:style w:type="paragraph" w:styleId="Piedepgina">
    <w:name w:val="footer"/>
    <w:basedOn w:val="Normal"/>
    <w:link w:val="PiedepginaCar"/>
    <w:uiPriority w:val="99"/>
    <w:unhideWhenUsed/>
    <w:rsid w:val="000F05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556"/>
  </w:style>
  <w:style w:type="paragraph" w:styleId="Prrafodelista">
    <w:name w:val="List Paragraph"/>
    <w:basedOn w:val="Normal"/>
    <w:link w:val="PrrafodelistaCar"/>
    <w:uiPriority w:val="34"/>
    <w:qFormat/>
    <w:rsid w:val="00831387"/>
    <w:pPr>
      <w:ind w:left="720"/>
      <w:contextualSpacing/>
    </w:pPr>
  </w:style>
  <w:style w:type="numbering" w:customStyle="1" w:styleId="Sinlista1">
    <w:name w:val="Sin lista1"/>
    <w:next w:val="Sinlista"/>
    <w:uiPriority w:val="99"/>
    <w:semiHidden/>
    <w:unhideWhenUsed/>
    <w:rsid w:val="003C3A85"/>
  </w:style>
  <w:style w:type="paragraph" w:customStyle="1" w:styleId="paragraph">
    <w:name w:val="paragraph"/>
    <w:basedOn w:val="Normal"/>
    <w:rsid w:val="0052572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52572F"/>
  </w:style>
  <w:style w:type="character" w:customStyle="1" w:styleId="eop">
    <w:name w:val="eop"/>
    <w:basedOn w:val="Fuentedeprrafopredeter"/>
    <w:rsid w:val="0052572F"/>
  </w:style>
  <w:style w:type="character" w:customStyle="1" w:styleId="tabchar">
    <w:name w:val="tabchar"/>
    <w:basedOn w:val="Fuentedeprrafopredeter"/>
    <w:rsid w:val="0052572F"/>
  </w:style>
  <w:style w:type="table" w:styleId="Tablaconcuadrcula">
    <w:name w:val="Table Grid"/>
    <w:basedOn w:val="Tablanormal"/>
    <w:uiPriority w:val="39"/>
    <w:rsid w:val="0052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AA654D"/>
    <w:pPr>
      <w:keepNext/>
      <w:keepLines/>
      <w:spacing w:before="360" w:after="80" w:line="278" w:lineRule="auto"/>
      <w:outlineLvl w:val="0"/>
    </w:pPr>
    <w:rPr>
      <w:rFonts w:ascii="Aptos Display" w:eastAsia="Times New Roman" w:hAnsi="Aptos Display" w:cs="Times New Roman"/>
      <w:color w:val="0F4761"/>
      <w:sz w:val="40"/>
      <w:szCs w:val="40"/>
      <w:lang w:eastAsia="es-MX"/>
    </w:rPr>
  </w:style>
  <w:style w:type="paragraph" w:customStyle="1" w:styleId="Ttulo21">
    <w:name w:val="Título 21"/>
    <w:basedOn w:val="Normal"/>
    <w:next w:val="Normal"/>
    <w:uiPriority w:val="9"/>
    <w:semiHidden/>
    <w:unhideWhenUsed/>
    <w:qFormat/>
    <w:rsid w:val="00AA654D"/>
    <w:pPr>
      <w:keepNext/>
      <w:keepLines/>
      <w:spacing w:before="160" w:after="80" w:line="278" w:lineRule="auto"/>
      <w:outlineLvl w:val="1"/>
    </w:pPr>
    <w:rPr>
      <w:rFonts w:ascii="Aptos Display" w:eastAsia="Times New Roman" w:hAnsi="Aptos Display" w:cs="Times New Roman"/>
      <w:color w:val="0F4761"/>
      <w:sz w:val="32"/>
      <w:szCs w:val="32"/>
      <w:lang w:eastAsia="es-MX"/>
    </w:rPr>
  </w:style>
  <w:style w:type="paragraph" w:customStyle="1" w:styleId="Ttulo31">
    <w:name w:val="Título 31"/>
    <w:basedOn w:val="Normal"/>
    <w:next w:val="Normal"/>
    <w:uiPriority w:val="9"/>
    <w:semiHidden/>
    <w:unhideWhenUsed/>
    <w:qFormat/>
    <w:rsid w:val="00AA654D"/>
    <w:pPr>
      <w:keepNext/>
      <w:keepLines/>
      <w:spacing w:before="160" w:after="80" w:line="278" w:lineRule="auto"/>
      <w:outlineLvl w:val="2"/>
    </w:pPr>
    <w:rPr>
      <w:rFonts w:ascii="Calibri" w:eastAsia="Times New Roman" w:hAnsi="Calibri" w:cs="Times New Roman"/>
      <w:color w:val="0F4761"/>
      <w:sz w:val="28"/>
      <w:szCs w:val="28"/>
      <w:lang w:eastAsia="es-MX"/>
    </w:rPr>
  </w:style>
  <w:style w:type="paragraph" w:customStyle="1" w:styleId="Ttulo41">
    <w:name w:val="Título 41"/>
    <w:basedOn w:val="Normal"/>
    <w:next w:val="Normal"/>
    <w:uiPriority w:val="9"/>
    <w:semiHidden/>
    <w:unhideWhenUsed/>
    <w:qFormat/>
    <w:rsid w:val="00AA654D"/>
    <w:pPr>
      <w:keepNext/>
      <w:keepLines/>
      <w:spacing w:before="80" w:after="40" w:line="278" w:lineRule="auto"/>
      <w:outlineLvl w:val="3"/>
    </w:pPr>
    <w:rPr>
      <w:rFonts w:ascii="Calibri" w:eastAsia="Times New Roman" w:hAnsi="Calibri" w:cs="Times New Roman"/>
      <w:i/>
      <w:iCs/>
      <w:color w:val="0F4761"/>
      <w:sz w:val="24"/>
      <w:szCs w:val="24"/>
      <w:lang w:eastAsia="es-MX"/>
    </w:rPr>
  </w:style>
  <w:style w:type="paragraph" w:customStyle="1" w:styleId="Ttulo51">
    <w:name w:val="Título 51"/>
    <w:basedOn w:val="Normal"/>
    <w:next w:val="Normal"/>
    <w:uiPriority w:val="9"/>
    <w:semiHidden/>
    <w:unhideWhenUsed/>
    <w:qFormat/>
    <w:rsid w:val="00AA654D"/>
    <w:pPr>
      <w:keepNext/>
      <w:keepLines/>
      <w:spacing w:before="80" w:after="40" w:line="278" w:lineRule="auto"/>
      <w:outlineLvl w:val="4"/>
    </w:pPr>
    <w:rPr>
      <w:rFonts w:ascii="Calibri" w:eastAsia="Times New Roman" w:hAnsi="Calibri" w:cs="Times New Roman"/>
      <w:color w:val="0F4761"/>
      <w:sz w:val="24"/>
      <w:szCs w:val="24"/>
      <w:lang w:eastAsia="es-MX"/>
    </w:rPr>
  </w:style>
  <w:style w:type="paragraph" w:customStyle="1" w:styleId="Ttulo61">
    <w:name w:val="Título 61"/>
    <w:basedOn w:val="Normal"/>
    <w:next w:val="Normal"/>
    <w:uiPriority w:val="9"/>
    <w:semiHidden/>
    <w:unhideWhenUsed/>
    <w:qFormat/>
    <w:rsid w:val="00AA654D"/>
    <w:pPr>
      <w:keepNext/>
      <w:keepLines/>
      <w:spacing w:before="40" w:after="0" w:line="278" w:lineRule="auto"/>
      <w:outlineLvl w:val="5"/>
    </w:pPr>
    <w:rPr>
      <w:rFonts w:ascii="Calibri" w:eastAsia="Times New Roman" w:hAnsi="Calibri" w:cs="Times New Roman"/>
      <w:i/>
      <w:iCs/>
      <w:color w:val="595959"/>
      <w:sz w:val="24"/>
      <w:szCs w:val="24"/>
      <w:lang w:eastAsia="es-MX"/>
    </w:rPr>
  </w:style>
  <w:style w:type="paragraph" w:customStyle="1" w:styleId="Ttulo71">
    <w:name w:val="Título 71"/>
    <w:basedOn w:val="Normal"/>
    <w:next w:val="Normal"/>
    <w:uiPriority w:val="9"/>
    <w:semiHidden/>
    <w:unhideWhenUsed/>
    <w:qFormat/>
    <w:rsid w:val="00AA654D"/>
    <w:pPr>
      <w:keepNext/>
      <w:keepLines/>
      <w:spacing w:before="40" w:after="0" w:line="278" w:lineRule="auto"/>
      <w:outlineLvl w:val="6"/>
    </w:pPr>
    <w:rPr>
      <w:rFonts w:ascii="Calibri" w:eastAsia="Times New Roman" w:hAnsi="Calibri" w:cs="Times New Roman"/>
      <w:color w:val="595959"/>
      <w:sz w:val="24"/>
      <w:szCs w:val="24"/>
      <w:lang w:eastAsia="es-MX"/>
    </w:rPr>
  </w:style>
  <w:style w:type="paragraph" w:customStyle="1" w:styleId="Ttulo81">
    <w:name w:val="Título 81"/>
    <w:basedOn w:val="Normal"/>
    <w:next w:val="Normal"/>
    <w:uiPriority w:val="9"/>
    <w:semiHidden/>
    <w:unhideWhenUsed/>
    <w:qFormat/>
    <w:rsid w:val="00AA654D"/>
    <w:pPr>
      <w:keepNext/>
      <w:keepLines/>
      <w:spacing w:after="0" w:line="278" w:lineRule="auto"/>
      <w:outlineLvl w:val="7"/>
    </w:pPr>
    <w:rPr>
      <w:rFonts w:ascii="Calibri" w:eastAsia="Times New Roman" w:hAnsi="Calibri" w:cs="Times New Roman"/>
      <w:i/>
      <w:iCs/>
      <w:color w:val="272727"/>
      <w:sz w:val="24"/>
      <w:szCs w:val="24"/>
      <w:lang w:eastAsia="es-MX"/>
    </w:rPr>
  </w:style>
  <w:style w:type="paragraph" w:customStyle="1" w:styleId="Ttulo91">
    <w:name w:val="Título 91"/>
    <w:basedOn w:val="Normal"/>
    <w:next w:val="Normal"/>
    <w:uiPriority w:val="9"/>
    <w:semiHidden/>
    <w:unhideWhenUsed/>
    <w:qFormat/>
    <w:rsid w:val="00AA654D"/>
    <w:pPr>
      <w:keepNext/>
      <w:keepLines/>
      <w:spacing w:after="0" w:line="278" w:lineRule="auto"/>
      <w:outlineLvl w:val="8"/>
    </w:pPr>
    <w:rPr>
      <w:rFonts w:ascii="Calibri" w:eastAsia="Times New Roman" w:hAnsi="Calibri" w:cs="Times New Roman"/>
      <w:color w:val="272727"/>
      <w:sz w:val="24"/>
      <w:szCs w:val="24"/>
      <w:lang w:eastAsia="es-MX"/>
    </w:rPr>
  </w:style>
  <w:style w:type="numbering" w:customStyle="1" w:styleId="Sinlista2">
    <w:name w:val="Sin lista2"/>
    <w:next w:val="Sinlista"/>
    <w:uiPriority w:val="99"/>
    <w:semiHidden/>
    <w:unhideWhenUsed/>
    <w:rsid w:val="00AA654D"/>
  </w:style>
  <w:style w:type="character" w:customStyle="1" w:styleId="Ttulo1Car">
    <w:name w:val="Título 1 Car"/>
    <w:basedOn w:val="Fuentedeprrafopredeter"/>
    <w:link w:val="Ttulo1"/>
    <w:uiPriority w:val="9"/>
    <w:rsid w:val="00AA654D"/>
    <w:rPr>
      <w:rFonts w:ascii="Aptos Display" w:eastAsia="Times New Roman" w:hAnsi="Aptos Display" w:cs="Times New Roman"/>
      <w:color w:val="0F4761"/>
      <w:kern w:val="0"/>
      <w:sz w:val="40"/>
      <w:szCs w:val="40"/>
      <w:lang w:eastAsia="es-MX"/>
      <w14:ligatures w14:val="none"/>
    </w:rPr>
  </w:style>
  <w:style w:type="character" w:customStyle="1" w:styleId="Ttulo2Car">
    <w:name w:val="Título 2 Car"/>
    <w:basedOn w:val="Fuentedeprrafopredeter"/>
    <w:link w:val="Ttulo2"/>
    <w:uiPriority w:val="9"/>
    <w:semiHidden/>
    <w:rsid w:val="00AA654D"/>
    <w:rPr>
      <w:rFonts w:ascii="Aptos Display" w:eastAsia="Times New Roman" w:hAnsi="Aptos Display" w:cs="Times New Roman"/>
      <w:color w:val="0F4761"/>
      <w:kern w:val="0"/>
      <w:sz w:val="32"/>
      <w:szCs w:val="32"/>
      <w:lang w:eastAsia="es-MX"/>
      <w14:ligatures w14:val="none"/>
    </w:rPr>
  </w:style>
  <w:style w:type="character" w:customStyle="1" w:styleId="Ttulo3Car">
    <w:name w:val="Título 3 Car"/>
    <w:basedOn w:val="Fuentedeprrafopredeter"/>
    <w:link w:val="Ttulo3"/>
    <w:uiPriority w:val="9"/>
    <w:semiHidden/>
    <w:rsid w:val="00AA654D"/>
    <w:rPr>
      <w:rFonts w:ascii="Calibri" w:eastAsia="Times New Roman" w:hAnsi="Calibri" w:cs="Times New Roman"/>
      <w:color w:val="0F4761"/>
      <w:kern w:val="0"/>
      <w:sz w:val="28"/>
      <w:szCs w:val="28"/>
      <w:lang w:eastAsia="es-MX"/>
      <w14:ligatures w14:val="none"/>
    </w:rPr>
  </w:style>
  <w:style w:type="character" w:customStyle="1" w:styleId="Ttulo4Car">
    <w:name w:val="Título 4 Car"/>
    <w:basedOn w:val="Fuentedeprrafopredeter"/>
    <w:link w:val="Ttulo4"/>
    <w:uiPriority w:val="9"/>
    <w:semiHidden/>
    <w:rsid w:val="00AA654D"/>
    <w:rPr>
      <w:rFonts w:ascii="Calibri" w:eastAsia="Times New Roman" w:hAnsi="Calibri" w:cs="Times New Roman"/>
      <w:i/>
      <w:iCs/>
      <w:color w:val="0F4761"/>
      <w:kern w:val="0"/>
      <w:sz w:val="24"/>
      <w:szCs w:val="24"/>
      <w:lang w:eastAsia="es-MX"/>
      <w14:ligatures w14:val="none"/>
    </w:rPr>
  </w:style>
  <w:style w:type="character" w:customStyle="1" w:styleId="Ttulo5Car">
    <w:name w:val="Título 5 Car"/>
    <w:basedOn w:val="Fuentedeprrafopredeter"/>
    <w:link w:val="Ttulo5"/>
    <w:uiPriority w:val="9"/>
    <w:semiHidden/>
    <w:rsid w:val="00AA654D"/>
    <w:rPr>
      <w:rFonts w:ascii="Calibri" w:eastAsia="Times New Roman" w:hAnsi="Calibri" w:cs="Times New Roman"/>
      <w:color w:val="0F4761"/>
      <w:kern w:val="0"/>
      <w:sz w:val="24"/>
      <w:szCs w:val="24"/>
      <w:lang w:eastAsia="es-MX"/>
      <w14:ligatures w14:val="none"/>
    </w:rPr>
  </w:style>
  <w:style w:type="character" w:customStyle="1" w:styleId="Ttulo6Car">
    <w:name w:val="Título 6 Car"/>
    <w:basedOn w:val="Fuentedeprrafopredeter"/>
    <w:link w:val="Ttulo6"/>
    <w:uiPriority w:val="9"/>
    <w:semiHidden/>
    <w:rsid w:val="00AA654D"/>
    <w:rPr>
      <w:rFonts w:ascii="Calibri" w:eastAsia="Times New Roman" w:hAnsi="Calibri" w:cs="Times New Roman"/>
      <w:i/>
      <w:iCs/>
      <w:color w:val="595959"/>
      <w:kern w:val="0"/>
      <w:sz w:val="24"/>
      <w:szCs w:val="24"/>
      <w:lang w:eastAsia="es-MX"/>
      <w14:ligatures w14:val="none"/>
    </w:rPr>
  </w:style>
  <w:style w:type="character" w:customStyle="1" w:styleId="Ttulo7Car">
    <w:name w:val="Título 7 Car"/>
    <w:basedOn w:val="Fuentedeprrafopredeter"/>
    <w:link w:val="Ttulo7"/>
    <w:uiPriority w:val="9"/>
    <w:semiHidden/>
    <w:rsid w:val="00AA654D"/>
    <w:rPr>
      <w:rFonts w:ascii="Calibri" w:eastAsia="Times New Roman" w:hAnsi="Calibri" w:cs="Times New Roman"/>
      <w:color w:val="595959"/>
      <w:kern w:val="0"/>
      <w:sz w:val="24"/>
      <w:szCs w:val="24"/>
      <w:lang w:eastAsia="es-MX"/>
      <w14:ligatures w14:val="none"/>
    </w:rPr>
  </w:style>
  <w:style w:type="character" w:customStyle="1" w:styleId="Ttulo8Car">
    <w:name w:val="Título 8 Car"/>
    <w:basedOn w:val="Fuentedeprrafopredeter"/>
    <w:link w:val="Ttulo8"/>
    <w:uiPriority w:val="9"/>
    <w:semiHidden/>
    <w:rsid w:val="00AA654D"/>
    <w:rPr>
      <w:rFonts w:ascii="Calibri" w:eastAsia="Times New Roman" w:hAnsi="Calibri" w:cs="Times New Roman"/>
      <w:i/>
      <w:iCs/>
      <w:color w:val="272727"/>
      <w:kern w:val="0"/>
      <w:sz w:val="24"/>
      <w:szCs w:val="24"/>
      <w:lang w:eastAsia="es-MX"/>
      <w14:ligatures w14:val="none"/>
    </w:rPr>
  </w:style>
  <w:style w:type="character" w:customStyle="1" w:styleId="Ttulo9Car">
    <w:name w:val="Título 9 Car"/>
    <w:basedOn w:val="Fuentedeprrafopredeter"/>
    <w:link w:val="Ttulo9"/>
    <w:uiPriority w:val="9"/>
    <w:semiHidden/>
    <w:rsid w:val="00AA654D"/>
    <w:rPr>
      <w:rFonts w:ascii="Calibri" w:eastAsia="Times New Roman" w:hAnsi="Calibri" w:cs="Times New Roman"/>
      <w:color w:val="272727"/>
      <w:kern w:val="0"/>
      <w:sz w:val="24"/>
      <w:szCs w:val="24"/>
      <w:lang w:eastAsia="es-MX"/>
      <w14:ligatures w14:val="none"/>
    </w:rPr>
  </w:style>
  <w:style w:type="paragraph" w:customStyle="1" w:styleId="Ttulo10">
    <w:name w:val="Título1"/>
    <w:basedOn w:val="Normal"/>
    <w:next w:val="Normal"/>
    <w:uiPriority w:val="10"/>
    <w:qFormat/>
    <w:rsid w:val="00AA654D"/>
    <w:pPr>
      <w:spacing w:after="80" w:line="240" w:lineRule="auto"/>
      <w:contextualSpacing/>
    </w:pPr>
    <w:rPr>
      <w:rFonts w:ascii="Aptos Display" w:eastAsia="Times New Roman" w:hAnsi="Aptos Display" w:cs="Times New Roman"/>
      <w:spacing w:val="-10"/>
      <w:kern w:val="28"/>
      <w:sz w:val="56"/>
      <w:szCs w:val="56"/>
      <w:lang w:eastAsia="es-MX"/>
    </w:rPr>
  </w:style>
  <w:style w:type="character" w:customStyle="1" w:styleId="TtuloCar">
    <w:name w:val="Título Car"/>
    <w:basedOn w:val="Fuentedeprrafopredeter"/>
    <w:link w:val="Ttulo"/>
    <w:uiPriority w:val="10"/>
    <w:rsid w:val="00AA654D"/>
    <w:rPr>
      <w:rFonts w:ascii="Aptos Display" w:eastAsia="Times New Roman" w:hAnsi="Aptos Display" w:cs="Times New Roman"/>
      <w:spacing w:val="-10"/>
      <w:kern w:val="28"/>
      <w:sz w:val="56"/>
      <w:szCs w:val="56"/>
      <w:lang w:eastAsia="es-MX"/>
      <w14:ligatures w14:val="none"/>
    </w:rPr>
  </w:style>
  <w:style w:type="paragraph" w:customStyle="1" w:styleId="Subttulo1">
    <w:name w:val="Subtítulo1"/>
    <w:basedOn w:val="Normal"/>
    <w:next w:val="Normal"/>
    <w:uiPriority w:val="11"/>
    <w:qFormat/>
    <w:rsid w:val="00AA654D"/>
    <w:pPr>
      <w:numPr>
        <w:ilvl w:val="1"/>
      </w:numPr>
      <w:spacing w:line="278" w:lineRule="auto"/>
    </w:pPr>
    <w:rPr>
      <w:rFonts w:ascii="Calibri" w:eastAsia="Times New Roman" w:hAnsi="Calibri" w:cs="Times New Roman"/>
      <w:color w:val="595959"/>
      <w:spacing w:val="15"/>
      <w:sz w:val="28"/>
      <w:szCs w:val="28"/>
      <w:lang w:eastAsia="es-MX"/>
    </w:rPr>
  </w:style>
  <w:style w:type="character" w:customStyle="1" w:styleId="SubttuloCar">
    <w:name w:val="Subtítulo Car"/>
    <w:basedOn w:val="Fuentedeprrafopredeter"/>
    <w:link w:val="Subttulo"/>
    <w:uiPriority w:val="11"/>
    <w:rsid w:val="00AA654D"/>
    <w:rPr>
      <w:rFonts w:ascii="Calibri" w:eastAsia="Times New Roman" w:hAnsi="Calibri" w:cs="Times New Roman"/>
      <w:color w:val="595959"/>
      <w:spacing w:val="15"/>
      <w:kern w:val="0"/>
      <w:sz w:val="28"/>
      <w:szCs w:val="28"/>
      <w:lang w:eastAsia="es-MX"/>
      <w14:ligatures w14:val="none"/>
    </w:rPr>
  </w:style>
  <w:style w:type="paragraph" w:customStyle="1" w:styleId="Cita1">
    <w:name w:val="Cita1"/>
    <w:basedOn w:val="Normal"/>
    <w:next w:val="Normal"/>
    <w:uiPriority w:val="29"/>
    <w:qFormat/>
    <w:rsid w:val="00AA654D"/>
    <w:pPr>
      <w:spacing w:before="160" w:line="278" w:lineRule="auto"/>
      <w:jc w:val="center"/>
    </w:pPr>
    <w:rPr>
      <w:rFonts w:ascii="Calibri" w:eastAsia="Calibri" w:hAnsi="Calibri" w:cs="Calibri"/>
      <w:i/>
      <w:iCs/>
      <w:color w:val="404040"/>
      <w:sz w:val="24"/>
      <w:szCs w:val="24"/>
      <w:lang w:eastAsia="es-MX"/>
    </w:rPr>
  </w:style>
  <w:style w:type="character" w:customStyle="1" w:styleId="CitaCar">
    <w:name w:val="Cita Car"/>
    <w:basedOn w:val="Fuentedeprrafopredeter"/>
    <w:link w:val="Cita"/>
    <w:uiPriority w:val="29"/>
    <w:rsid w:val="00AA654D"/>
    <w:rPr>
      <w:rFonts w:ascii="Calibri" w:eastAsia="Calibri" w:hAnsi="Calibri" w:cs="Calibri"/>
      <w:i/>
      <w:iCs/>
      <w:color w:val="404040"/>
      <w:kern w:val="0"/>
      <w:sz w:val="24"/>
      <w:szCs w:val="24"/>
      <w:lang w:eastAsia="es-MX"/>
      <w14:ligatures w14:val="none"/>
    </w:rPr>
  </w:style>
  <w:style w:type="character" w:customStyle="1" w:styleId="nfasisintenso1">
    <w:name w:val="Énfasis intenso1"/>
    <w:basedOn w:val="Fuentedeprrafopredeter"/>
    <w:uiPriority w:val="21"/>
    <w:qFormat/>
    <w:rsid w:val="00AA654D"/>
    <w:rPr>
      <w:i/>
      <w:iCs/>
      <w:color w:val="0F4761"/>
    </w:rPr>
  </w:style>
  <w:style w:type="paragraph" w:customStyle="1" w:styleId="Citadestacada1">
    <w:name w:val="Cita destacada1"/>
    <w:basedOn w:val="Normal"/>
    <w:next w:val="Normal"/>
    <w:uiPriority w:val="30"/>
    <w:qFormat/>
    <w:rsid w:val="00AA654D"/>
    <w:pPr>
      <w:pBdr>
        <w:top w:val="single" w:sz="4" w:space="10" w:color="0F4761"/>
        <w:bottom w:val="single" w:sz="4" w:space="10" w:color="0F4761"/>
      </w:pBdr>
      <w:spacing w:before="360" w:after="360" w:line="278" w:lineRule="auto"/>
      <w:ind w:left="864" w:right="864"/>
      <w:jc w:val="center"/>
    </w:pPr>
    <w:rPr>
      <w:rFonts w:ascii="Calibri" w:eastAsia="Calibri" w:hAnsi="Calibri" w:cs="Calibri"/>
      <w:i/>
      <w:iCs/>
      <w:color w:val="0F4761"/>
      <w:sz w:val="24"/>
      <w:szCs w:val="24"/>
      <w:lang w:eastAsia="es-MX"/>
    </w:rPr>
  </w:style>
  <w:style w:type="character" w:customStyle="1" w:styleId="CitadestacadaCar">
    <w:name w:val="Cita destacada Car"/>
    <w:basedOn w:val="Fuentedeprrafopredeter"/>
    <w:link w:val="Citadestacada"/>
    <w:uiPriority w:val="30"/>
    <w:rsid w:val="00AA654D"/>
    <w:rPr>
      <w:rFonts w:ascii="Calibri" w:eastAsia="Calibri" w:hAnsi="Calibri" w:cs="Calibri"/>
      <w:i/>
      <w:iCs/>
      <w:color w:val="0F4761"/>
      <w:kern w:val="0"/>
      <w:sz w:val="24"/>
      <w:szCs w:val="24"/>
      <w:lang w:eastAsia="es-MX"/>
      <w14:ligatures w14:val="none"/>
    </w:rPr>
  </w:style>
  <w:style w:type="character" w:customStyle="1" w:styleId="Referenciaintensa1">
    <w:name w:val="Referencia intensa1"/>
    <w:basedOn w:val="Fuentedeprrafopredeter"/>
    <w:uiPriority w:val="32"/>
    <w:qFormat/>
    <w:rsid w:val="00AA654D"/>
    <w:rPr>
      <w:b/>
      <w:bCs/>
      <w:smallCaps/>
      <w:color w:val="0F4761"/>
      <w:spacing w:val="5"/>
    </w:rPr>
  </w:style>
  <w:style w:type="table" w:customStyle="1" w:styleId="TableNormal">
    <w:name w:val="Table Normal"/>
    <w:rsid w:val="00AA654D"/>
    <w:pPr>
      <w:spacing w:line="278" w:lineRule="auto"/>
    </w:pPr>
    <w:rPr>
      <w:rFonts w:ascii="Calibri" w:eastAsia="Calibri" w:hAnsi="Calibri" w:cs="Calibri"/>
      <w:sz w:val="24"/>
      <w:szCs w:val="24"/>
      <w:lang w:eastAsia="es-MX"/>
    </w:rPr>
    <w:tblPr>
      <w:tblCellMar>
        <w:top w:w="0" w:type="dxa"/>
        <w:left w:w="0" w:type="dxa"/>
        <w:bottom w:w="0" w:type="dxa"/>
        <w:right w:w="0" w:type="dxa"/>
      </w:tblCellMar>
    </w:tblPr>
  </w:style>
  <w:style w:type="character" w:customStyle="1" w:styleId="PrrafodelistaCar">
    <w:name w:val="Párrafo de lista Car"/>
    <w:link w:val="Prrafodelista"/>
    <w:uiPriority w:val="34"/>
    <w:rsid w:val="00AA654D"/>
  </w:style>
  <w:style w:type="paragraph" w:customStyle="1" w:styleId="TableParagraph">
    <w:name w:val="Table Paragraph"/>
    <w:basedOn w:val="Normal"/>
    <w:uiPriority w:val="1"/>
    <w:qFormat/>
    <w:rsid w:val="00AA654D"/>
    <w:pPr>
      <w:widowControl w:val="0"/>
      <w:autoSpaceDE w:val="0"/>
      <w:autoSpaceDN w:val="0"/>
      <w:spacing w:after="0" w:line="240" w:lineRule="auto"/>
      <w:ind w:left="107"/>
      <w:jc w:val="both"/>
    </w:pPr>
    <w:rPr>
      <w:rFonts w:ascii="Calibri" w:eastAsia="Calibri" w:hAnsi="Calibri" w:cs="Calibri"/>
      <w:lang w:val="es-ES"/>
    </w:rPr>
  </w:style>
  <w:style w:type="paragraph" w:styleId="Textoindependiente">
    <w:name w:val="Body Text"/>
    <w:basedOn w:val="Normal"/>
    <w:link w:val="TextoindependienteCar"/>
    <w:uiPriority w:val="1"/>
    <w:qFormat/>
    <w:rsid w:val="00AA654D"/>
    <w:pPr>
      <w:widowControl w:val="0"/>
      <w:autoSpaceDE w:val="0"/>
      <w:autoSpaceDN w:val="0"/>
      <w:spacing w:after="0" w:line="240" w:lineRule="auto"/>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AA654D"/>
    <w:rPr>
      <w:rFonts w:ascii="Arial MT" w:eastAsia="Arial MT" w:hAnsi="Arial MT" w:cs="Arial MT"/>
      <w:sz w:val="18"/>
      <w:szCs w:val="18"/>
      <w:lang w:val="es-ES"/>
    </w:rPr>
  </w:style>
  <w:style w:type="paragraph" w:customStyle="1" w:styleId="Default">
    <w:name w:val="Default"/>
    <w:rsid w:val="00AA654D"/>
    <w:pPr>
      <w:autoSpaceDE w:val="0"/>
      <w:autoSpaceDN w:val="0"/>
      <w:adjustRightInd w:val="0"/>
      <w:spacing w:after="0" w:line="240" w:lineRule="auto"/>
    </w:pPr>
    <w:rPr>
      <w:rFonts w:ascii="Arial" w:eastAsia="Calibri" w:hAnsi="Arial" w:cs="Arial"/>
      <w:color w:val="000000"/>
      <w:sz w:val="24"/>
      <w:szCs w:val="24"/>
      <w:lang w:eastAsia="es-MX"/>
    </w:rPr>
  </w:style>
  <w:style w:type="paragraph" w:styleId="Revisin">
    <w:name w:val="Revision"/>
    <w:hidden/>
    <w:uiPriority w:val="99"/>
    <w:semiHidden/>
    <w:rsid w:val="00AA654D"/>
    <w:pPr>
      <w:spacing w:after="0" w:line="240" w:lineRule="auto"/>
    </w:pPr>
    <w:rPr>
      <w:rFonts w:ascii="Calibri" w:eastAsia="Calibri" w:hAnsi="Calibri" w:cs="Calibri"/>
      <w:sz w:val="24"/>
      <w:szCs w:val="24"/>
      <w:lang w:eastAsia="es-MX"/>
    </w:rPr>
  </w:style>
  <w:style w:type="paragraph" w:customStyle="1" w:styleId="Texto">
    <w:name w:val="Texto"/>
    <w:basedOn w:val="Normal"/>
    <w:link w:val="TextoCar"/>
    <w:rsid w:val="00AA654D"/>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AA654D"/>
    <w:rPr>
      <w:rFonts w:ascii="Arial" w:eastAsia="Times New Roman" w:hAnsi="Arial" w:cs="Arial"/>
      <w:sz w:val="18"/>
      <w:szCs w:val="20"/>
      <w:lang w:val="es-ES" w:eastAsia="es-ES"/>
    </w:rPr>
  </w:style>
  <w:style w:type="character" w:styleId="Refdecomentario">
    <w:name w:val="annotation reference"/>
    <w:basedOn w:val="Fuentedeprrafopredeter"/>
    <w:uiPriority w:val="99"/>
    <w:semiHidden/>
    <w:unhideWhenUsed/>
    <w:rsid w:val="00AA654D"/>
    <w:rPr>
      <w:sz w:val="16"/>
      <w:szCs w:val="16"/>
    </w:rPr>
  </w:style>
  <w:style w:type="paragraph" w:styleId="Textocomentario">
    <w:name w:val="annotation text"/>
    <w:basedOn w:val="Normal"/>
    <w:link w:val="TextocomentarioCar"/>
    <w:uiPriority w:val="99"/>
    <w:unhideWhenUsed/>
    <w:rsid w:val="00AA654D"/>
    <w:pPr>
      <w:spacing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AA654D"/>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A654D"/>
    <w:rPr>
      <w:b/>
      <w:bCs/>
    </w:rPr>
  </w:style>
  <w:style w:type="character" w:customStyle="1" w:styleId="AsuntodelcomentarioCar">
    <w:name w:val="Asunto del comentario Car"/>
    <w:basedOn w:val="TextocomentarioCar"/>
    <w:link w:val="Asuntodelcomentario"/>
    <w:uiPriority w:val="99"/>
    <w:semiHidden/>
    <w:rsid w:val="00AA654D"/>
    <w:rPr>
      <w:rFonts w:ascii="Calibri" w:eastAsia="Calibri" w:hAnsi="Calibri" w:cs="Calibri"/>
      <w:b/>
      <w:bCs/>
      <w:sz w:val="20"/>
      <w:szCs w:val="20"/>
      <w:lang w:eastAsia="es-MX"/>
    </w:rPr>
  </w:style>
  <w:style w:type="character" w:customStyle="1" w:styleId="cf01">
    <w:name w:val="cf01"/>
    <w:basedOn w:val="Fuentedeprrafopredeter"/>
    <w:rsid w:val="00AA654D"/>
    <w:rPr>
      <w:rFonts w:ascii="Segoe UI" w:hAnsi="Segoe UI" w:cs="Segoe UI" w:hint="default"/>
      <w:sz w:val="18"/>
      <w:szCs w:val="18"/>
    </w:rPr>
  </w:style>
  <w:style w:type="character" w:customStyle="1" w:styleId="cf11">
    <w:name w:val="cf11"/>
    <w:basedOn w:val="Fuentedeprrafopredeter"/>
    <w:rsid w:val="00AA654D"/>
    <w:rPr>
      <w:rFonts w:ascii="Segoe UI" w:hAnsi="Segoe UI" w:cs="Segoe UI" w:hint="default"/>
      <w:color w:val="FF0000"/>
      <w:sz w:val="18"/>
      <w:szCs w:val="18"/>
    </w:rPr>
  </w:style>
  <w:style w:type="paragraph" w:customStyle="1" w:styleId="pf0">
    <w:name w:val="pf0"/>
    <w:basedOn w:val="Normal"/>
    <w:rsid w:val="00AA65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ipervnculo1">
    <w:name w:val="Hipervínculo1"/>
    <w:basedOn w:val="Fuentedeprrafopredeter"/>
    <w:uiPriority w:val="99"/>
    <w:unhideWhenUsed/>
    <w:rsid w:val="00AA654D"/>
    <w:rPr>
      <w:color w:val="467886"/>
      <w:u w:val="single"/>
    </w:rPr>
  </w:style>
  <w:style w:type="character" w:styleId="Mencinsinresolver">
    <w:name w:val="Unresolved Mention"/>
    <w:basedOn w:val="Fuentedeprrafopredeter"/>
    <w:uiPriority w:val="99"/>
    <w:semiHidden/>
    <w:unhideWhenUsed/>
    <w:rsid w:val="00AA654D"/>
    <w:rPr>
      <w:color w:val="605E5C"/>
      <w:shd w:val="clear" w:color="auto" w:fill="E1DFDD"/>
    </w:rPr>
  </w:style>
  <w:style w:type="paragraph" w:styleId="Textodeglobo">
    <w:name w:val="Balloon Text"/>
    <w:basedOn w:val="Normal"/>
    <w:link w:val="TextodegloboCar"/>
    <w:uiPriority w:val="99"/>
    <w:semiHidden/>
    <w:unhideWhenUsed/>
    <w:rsid w:val="00AA654D"/>
    <w:pPr>
      <w:spacing w:after="0" w:line="240" w:lineRule="auto"/>
    </w:pPr>
    <w:rPr>
      <w:rFonts w:ascii="Segoe UI" w:eastAsia="Calibri" w:hAnsi="Segoe UI" w:cs="Segoe UI"/>
      <w:sz w:val="18"/>
      <w:szCs w:val="18"/>
      <w:lang w:eastAsia="es-MX"/>
    </w:rPr>
  </w:style>
  <w:style w:type="character" w:customStyle="1" w:styleId="TextodegloboCar">
    <w:name w:val="Texto de globo Car"/>
    <w:basedOn w:val="Fuentedeprrafopredeter"/>
    <w:link w:val="Textodeglobo"/>
    <w:uiPriority w:val="99"/>
    <w:semiHidden/>
    <w:rsid w:val="00AA654D"/>
    <w:rPr>
      <w:rFonts w:ascii="Segoe UI" w:eastAsia="Calibri" w:hAnsi="Segoe UI" w:cs="Segoe UI"/>
      <w:sz w:val="18"/>
      <w:szCs w:val="18"/>
      <w:lang w:eastAsia="es-MX"/>
    </w:rPr>
  </w:style>
  <w:style w:type="character" w:customStyle="1" w:styleId="Ttulo1Car1">
    <w:name w:val="Título 1 Car1"/>
    <w:basedOn w:val="Fuentedeprrafopredeter"/>
    <w:uiPriority w:val="9"/>
    <w:rsid w:val="00AA654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AA654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AA654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AA654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AA654D"/>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AA654D"/>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AA654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AA654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A654D"/>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AA654D"/>
    <w:pPr>
      <w:spacing w:after="0" w:line="240" w:lineRule="auto"/>
      <w:contextualSpacing/>
    </w:pPr>
    <w:rPr>
      <w:rFonts w:ascii="Aptos Display" w:eastAsia="Times New Roman" w:hAnsi="Aptos Display" w:cs="Times New Roman"/>
      <w:spacing w:val="-10"/>
      <w:kern w:val="28"/>
      <w:sz w:val="56"/>
      <w:szCs w:val="56"/>
      <w:lang w:eastAsia="es-MX"/>
    </w:rPr>
  </w:style>
  <w:style w:type="character" w:customStyle="1" w:styleId="TtuloCar1">
    <w:name w:val="Título Car1"/>
    <w:basedOn w:val="Fuentedeprrafopredeter"/>
    <w:uiPriority w:val="10"/>
    <w:rsid w:val="00AA65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654D"/>
    <w:pPr>
      <w:numPr>
        <w:ilvl w:val="1"/>
      </w:numPr>
    </w:pPr>
    <w:rPr>
      <w:rFonts w:ascii="Calibri" w:eastAsia="Times New Roman" w:hAnsi="Calibri" w:cs="Times New Roman"/>
      <w:color w:val="595959"/>
      <w:spacing w:val="15"/>
      <w:sz w:val="28"/>
      <w:szCs w:val="28"/>
      <w:lang w:eastAsia="es-MX"/>
    </w:rPr>
  </w:style>
  <w:style w:type="character" w:customStyle="1" w:styleId="SubttuloCar1">
    <w:name w:val="Subtítulo Car1"/>
    <w:basedOn w:val="Fuentedeprrafopredeter"/>
    <w:uiPriority w:val="11"/>
    <w:rsid w:val="00AA654D"/>
    <w:rPr>
      <w:rFonts w:eastAsiaTheme="minorEastAsia"/>
      <w:color w:val="5A5A5A" w:themeColor="text1" w:themeTint="A5"/>
      <w:spacing w:val="15"/>
    </w:rPr>
  </w:style>
  <w:style w:type="paragraph" w:styleId="Cita">
    <w:name w:val="Quote"/>
    <w:basedOn w:val="Normal"/>
    <w:next w:val="Normal"/>
    <w:link w:val="CitaCar"/>
    <w:uiPriority w:val="29"/>
    <w:qFormat/>
    <w:rsid w:val="00AA654D"/>
    <w:pPr>
      <w:spacing w:before="200"/>
      <w:ind w:left="864" w:right="864"/>
      <w:jc w:val="center"/>
    </w:pPr>
    <w:rPr>
      <w:rFonts w:ascii="Calibri" w:eastAsia="Calibri" w:hAnsi="Calibri" w:cs="Calibri"/>
      <w:i/>
      <w:iCs/>
      <w:color w:val="404040"/>
      <w:sz w:val="24"/>
      <w:szCs w:val="24"/>
      <w:lang w:eastAsia="es-MX"/>
    </w:rPr>
  </w:style>
  <w:style w:type="character" w:customStyle="1" w:styleId="CitaCar1">
    <w:name w:val="Cita Car1"/>
    <w:basedOn w:val="Fuentedeprrafopredeter"/>
    <w:uiPriority w:val="29"/>
    <w:rsid w:val="00AA654D"/>
    <w:rPr>
      <w:i/>
      <w:iCs/>
      <w:color w:val="404040" w:themeColor="text1" w:themeTint="BF"/>
    </w:rPr>
  </w:style>
  <w:style w:type="character" w:styleId="nfasisintenso">
    <w:name w:val="Intense Emphasis"/>
    <w:basedOn w:val="Fuentedeprrafopredeter"/>
    <w:uiPriority w:val="21"/>
    <w:qFormat/>
    <w:rsid w:val="00AA654D"/>
    <w:rPr>
      <w:i/>
      <w:iCs/>
      <w:color w:val="4472C4" w:themeColor="accent1"/>
    </w:rPr>
  </w:style>
  <w:style w:type="paragraph" w:styleId="Citadestacada">
    <w:name w:val="Intense Quote"/>
    <w:basedOn w:val="Normal"/>
    <w:next w:val="Normal"/>
    <w:link w:val="CitadestacadaCar"/>
    <w:uiPriority w:val="30"/>
    <w:qFormat/>
    <w:rsid w:val="00AA654D"/>
    <w:pPr>
      <w:pBdr>
        <w:top w:val="single" w:sz="4" w:space="10" w:color="4472C4" w:themeColor="accent1"/>
        <w:bottom w:val="single" w:sz="4" w:space="10" w:color="4472C4" w:themeColor="accent1"/>
      </w:pBdr>
      <w:spacing w:before="360" w:after="360"/>
      <w:ind w:left="864" w:right="864"/>
      <w:jc w:val="center"/>
    </w:pPr>
    <w:rPr>
      <w:rFonts w:ascii="Calibri" w:eastAsia="Calibri" w:hAnsi="Calibri" w:cs="Calibri"/>
      <w:i/>
      <w:iCs/>
      <w:color w:val="0F4761"/>
      <w:sz w:val="24"/>
      <w:szCs w:val="24"/>
      <w:lang w:eastAsia="es-MX"/>
    </w:rPr>
  </w:style>
  <w:style w:type="character" w:customStyle="1" w:styleId="CitadestacadaCar1">
    <w:name w:val="Cita destacada Car1"/>
    <w:basedOn w:val="Fuentedeprrafopredeter"/>
    <w:uiPriority w:val="30"/>
    <w:rsid w:val="00AA654D"/>
    <w:rPr>
      <w:i/>
      <w:iCs/>
      <w:color w:val="4472C4" w:themeColor="accent1"/>
    </w:rPr>
  </w:style>
  <w:style w:type="character" w:styleId="Referenciaintensa">
    <w:name w:val="Intense Reference"/>
    <w:basedOn w:val="Fuentedeprrafopredeter"/>
    <w:uiPriority w:val="32"/>
    <w:qFormat/>
    <w:rsid w:val="00AA654D"/>
    <w:rPr>
      <w:b/>
      <w:bCs/>
      <w:smallCaps/>
      <w:color w:val="4472C4" w:themeColor="accent1"/>
      <w:spacing w:val="5"/>
    </w:rPr>
  </w:style>
  <w:style w:type="character" w:styleId="Hipervnculo">
    <w:name w:val="Hyperlink"/>
    <w:basedOn w:val="Fuentedeprrafopredeter"/>
    <w:uiPriority w:val="99"/>
    <w:semiHidden/>
    <w:unhideWhenUsed/>
    <w:rsid w:val="00AA65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2379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9754533">
      <w:bodyDiv w:val="1"/>
      <w:marLeft w:val="0"/>
      <w:marRight w:val="0"/>
      <w:marTop w:val="0"/>
      <w:marBottom w:val="0"/>
      <w:divBdr>
        <w:top w:val="none" w:sz="0" w:space="0" w:color="auto"/>
        <w:left w:val="none" w:sz="0" w:space="0" w:color="auto"/>
        <w:bottom w:val="none" w:sz="0" w:space="0" w:color="auto"/>
        <w:right w:val="none" w:sz="0" w:space="0" w:color="auto"/>
      </w:divBdr>
    </w:div>
    <w:div w:id="680013787">
      <w:bodyDiv w:val="1"/>
      <w:marLeft w:val="0"/>
      <w:marRight w:val="0"/>
      <w:marTop w:val="0"/>
      <w:marBottom w:val="0"/>
      <w:divBdr>
        <w:top w:val="none" w:sz="0" w:space="0" w:color="auto"/>
        <w:left w:val="none" w:sz="0" w:space="0" w:color="auto"/>
        <w:bottom w:val="none" w:sz="0" w:space="0" w:color="auto"/>
        <w:right w:val="none" w:sz="0" w:space="0" w:color="auto"/>
      </w:divBdr>
    </w:div>
    <w:div w:id="934939787">
      <w:bodyDiv w:val="1"/>
      <w:marLeft w:val="0"/>
      <w:marRight w:val="0"/>
      <w:marTop w:val="0"/>
      <w:marBottom w:val="0"/>
      <w:divBdr>
        <w:top w:val="none" w:sz="0" w:space="0" w:color="auto"/>
        <w:left w:val="none" w:sz="0" w:space="0" w:color="auto"/>
        <w:bottom w:val="none" w:sz="0" w:space="0" w:color="auto"/>
        <w:right w:val="none" w:sz="0" w:space="0" w:color="auto"/>
      </w:divBdr>
    </w:div>
    <w:div w:id="1211763201">
      <w:bodyDiv w:val="1"/>
      <w:marLeft w:val="0"/>
      <w:marRight w:val="0"/>
      <w:marTop w:val="0"/>
      <w:marBottom w:val="0"/>
      <w:divBdr>
        <w:top w:val="none" w:sz="0" w:space="0" w:color="auto"/>
        <w:left w:val="none" w:sz="0" w:space="0" w:color="auto"/>
        <w:bottom w:val="none" w:sz="0" w:space="0" w:color="auto"/>
        <w:right w:val="none" w:sz="0" w:space="0" w:color="auto"/>
      </w:divBdr>
    </w:div>
    <w:div w:id="1262226861">
      <w:bodyDiv w:val="1"/>
      <w:marLeft w:val="0"/>
      <w:marRight w:val="0"/>
      <w:marTop w:val="0"/>
      <w:marBottom w:val="0"/>
      <w:divBdr>
        <w:top w:val="none" w:sz="0" w:space="0" w:color="auto"/>
        <w:left w:val="none" w:sz="0" w:space="0" w:color="auto"/>
        <w:bottom w:val="none" w:sz="0" w:space="0" w:color="auto"/>
        <w:right w:val="none" w:sz="0" w:space="0" w:color="auto"/>
      </w:divBdr>
    </w:div>
    <w:div w:id="1351486228">
      <w:bodyDiv w:val="1"/>
      <w:marLeft w:val="0"/>
      <w:marRight w:val="0"/>
      <w:marTop w:val="0"/>
      <w:marBottom w:val="0"/>
      <w:divBdr>
        <w:top w:val="none" w:sz="0" w:space="0" w:color="auto"/>
        <w:left w:val="none" w:sz="0" w:space="0" w:color="auto"/>
        <w:bottom w:val="none" w:sz="0" w:space="0" w:color="auto"/>
        <w:right w:val="none" w:sz="0" w:space="0" w:color="auto"/>
      </w:divBdr>
    </w:div>
    <w:div w:id="1420326773">
      <w:bodyDiv w:val="1"/>
      <w:marLeft w:val="0"/>
      <w:marRight w:val="0"/>
      <w:marTop w:val="0"/>
      <w:marBottom w:val="0"/>
      <w:divBdr>
        <w:top w:val="none" w:sz="0" w:space="0" w:color="auto"/>
        <w:left w:val="none" w:sz="0" w:space="0" w:color="auto"/>
        <w:bottom w:val="none" w:sz="0" w:space="0" w:color="auto"/>
        <w:right w:val="none" w:sz="0" w:space="0" w:color="auto"/>
      </w:divBdr>
    </w:div>
    <w:div w:id="1563563406">
      <w:bodyDiv w:val="1"/>
      <w:marLeft w:val="0"/>
      <w:marRight w:val="0"/>
      <w:marTop w:val="0"/>
      <w:marBottom w:val="0"/>
      <w:divBdr>
        <w:top w:val="none" w:sz="0" w:space="0" w:color="auto"/>
        <w:left w:val="none" w:sz="0" w:space="0" w:color="auto"/>
        <w:bottom w:val="none" w:sz="0" w:space="0" w:color="auto"/>
        <w:right w:val="none" w:sz="0" w:space="0" w:color="auto"/>
      </w:divBdr>
    </w:div>
    <w:div w:id="178619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240</Pages>
  <Words>105188</Words>
  <Characters>578540</Characters>
  <Application>Microsoft Office Word</Application>
  <DocSecurity>0</DocSecurity>
  <Lines>4821</Lines>
  <Paragraphs>1364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682364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66</cp:revision>
  <dcterms:created xsi:type="dcterms:W3CDTF">2025-09-04T15:16:00Z</dcterms:created>
  <dcterms:modified xsi:type="dcterms:W3CDTF">2025-09-11T17:10:00Z</dcterms:modified>
</cp:coreProperties>
</file>