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720" w:rsidRPr="0060002D" w:rsidRDefault="00680720" w:rsidP="0060002D">
      <w:pPr>
        <w:pStyle w:val="Sinespaciado"/>
        <w:ind w:left="2832"/>
        <w:jc w:val="both"/>
        <w:rPr>
          <w:rFonts w:ascii="Times New Roman" w:hAnsi="Times New Roman" w:cs="Times New Roman"/>
          <w:sz w:val="24"/>
          <w:szCs w:val="24"/>
        </w:rPr>
      </w:pPr>
      <w:r w:rsidRPr="0060002D">
        <w:rPr>
          <w:rFonts w:ascii="Times New Roman" w:hAnsi="Times New Roman" w:cs="Times New Roman"/>
          <w:sz w:val="24"/>
          <w:szCs w:val="24"/>
        </w:rPr>
        <w:t>SESIÓN DELIBERANTE DE LA H. “LXII” LEGISLATURA DEL ESTADO DE MÉXICO.</w:t>
      </w:r>
    </w:p>
    <w:p w:rsidR="00680720" w:rsidRPr="0060002D" w:rsidRDefault="00680720" w:rsidP="0060002D">
      <w:pPr>
        <w:pStyle w:val="Sinespaciado"/>
        <w:ind w:left="2832"/>
        <w:jc w:val="both"/>
        <w:rPr>
          <w:rFonts w:ascii="Times New Roman" w:hAnsi="Times New Roman" w:cs="Times New Roman"/>
          <w:sz w:val="24"/>
          <w:szCs w:val="24"/>
        </w:rPr>
      </w:pPr>
    </w:p>
    <w:p w:rsidR="00680720" w:rsidRPr="0060002D" w:rsidRDefault="00AB4909" w:rsidP="0060002D">
      <w:pPr>
        <w:pStyle w:val="Sinespaciado"/>
        <w:ind w:left="2832"/>
        <w:jc w:val="both"/>
        <w:rPr>
          <w:rFonts w:ascii="Times New Roman" w:hAnsi="Times New Roman" w:cs="Times New Roman"/>
          <w:sz w:val="24"/>
          <w:szCs w:val="24"/>
        </w:rPr>
      </w:pPr>
      <w:r w:rsidRPr="0060002D">
        <w:rPr>
          <w:rFonts w:ascii="Times New Roman" w:hAnsi="Times New Roman" w:cs="Times New Roman"/>
          <w:sz w:val="24"/>
          <w:szCs w:val="24"/>
        </w:rPr>
        <w:t>Celebrada el día 10 de diciembre de 2025.</w:t>
      </w:r>
    </w:p>
    <w:p w:rsidR="00680720" w:rsidRPr="0060002D" w:rsidRDefault="00680720" w:rsidP="0060002D">
      <w:pPr>
        <w:pStyle w:val="Sinespaciado"/>
        <w:ind w:left="3540"/>
        <w:jc w:val="center"/>
        <w:rPr>
          <w:rFonts w:ascii="Times New Roman" w:hAnsi="Times New Roman" w:cs="Times New Roman"/>
          <w:sz w:val="24"/>
          <w:szCs w:val="24"/>
        </w:rPr>
      </w:pPr>
    </w:p>
    <w:p w:rsidR="00680720" w:rsidRPr="0060002D" w:rsidRDefault="00AB4909" w:rsidP="0060002D">
      <w:pPr>
        <w:pStyle w:val="Sinespaciado"/>
        <w:jc w:val="center"/>
        <w:rPr>
          <w:rFonts w:ascii="Times New Roman" w:hAnsi="Times New Roman" w:cs="Times New Roman"/>
          <w:sz w:val="24"/>
          <w:szCs w:val="24"/>
          <w:lang w:eastAsia="es-MX"/>
        </w:rPr>
      </w:pPr>
      <w:r w:rsidRPr="0060002D">
        <w:rPr>
          <w:rFonts w:ascii="Times New Roman" w:hAnsi="Times New Roman" w:cs="Times New Roman"/>
          <w:sz w:val="24"/>
          <w:szCs w:val="24"/>
        </w:rPr>
        <w:t>Presidencia de la diputada Martha Azucena Camacho Reynoso.</w:t>
      </w:r>
    </w:p>
    <w:p w:rsidR="00680720" w:rsidRPr="0060002D" w:rsidRDefault="00680720" w:rsidP="0060002D">
      <w:pPr>
        <w:spacing w:after="0" w:line="240" w:lineRule="auto"/>
        <w:jc w:val="both"/>
        <w:rPr>
          <w:rFonts w:ascii="Times New Roman" w:hAnsi="Times New Roman" w:cs="Times New Roman"/>
          <w:sz w:val="24"/>
          <w:szCs w:val="24"/>
        </w:rPr>
      </w:pPr>
    </w:p>
    <w:p w:rsidR="00F5564B"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PRESIDENTA DIP. MARTHA AZUCENA CAMACHO REYNOSO. Buenas tardes, </w:t>
      </w:r>
      <w:r w:rsidR="00A0423E" w:rsidRPr="0060002D">
        <w:rPr>
          <w:rFonts w:ascii="Times New Roman" w:hAnsi="Times New Roman" w:cs="Times New Roman"/>
          <w:sz w:val="24"/>
        </w:rPr>
        <w:t xml:space="preserve">damos la bienvenida y valoro el interés en el bien y en el buen y en el buen desarrollo de los trabajos de este órgano colegiado. Doy la bienvenida a los representantes de los medios de comunicación </w:t>
      </w:r>
      <w:r w:rsidR="00135C44" w:rsidRPr="0060002D">
        <w:rPr>
          <w:rFonts w:ascii="Times New Roman" w:hAnsi="Times New Roman" w:cs="Times New Roman"/>
          <w:sz w:val="24"/>
        </w:rPr>
        <w:t xml:space="preserve">y quienes nos acompañan en el Recinto y en las redes sociales </w:t>
      </w:r>
      <w:r w:rsidRPr="0060002D">
        <w:rPr>
          <w:rFonts w:ascii="Times New Roman" w:hAnsi="Times New Roman" w:cs="Times New Roman"/>
          <w:sz w:val="24"/>
        </w:rPr>
        <w:t>bienvenidos a “La Casa del Pueblo”</w:t>
      </w:r>
      <w:r w:rsidR="00135C44" w:rsidRPr="0060002D">
        <w:rPr>
          <w:rFonts w:ascii="Times New Roman" w:hAnsi="Times New Roman" w:cs="Times New Roman"/>
          <w:sz w:val="24"/>
        </w:rPr>
        <w:t>, esta, su casa,</w:t>
      </w:r>
    </w:p>
    <w:p w:rsidR="00680720" w:rsidRPr="0060002D" w:rsidRDefault="00680720"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Para la validez de la sesión, pido a la Secretaría proceda a verificar el quórum abriendo el sistema electrónico de asistencia hasta por </w:t>
      </w:r>
      <w:r w:rsidR="00772310" w:rsidRPr="0060002D">
        <w:rPr>
          <w:rFonts w:ascii="Times New Roman" w:hAnsi="Times New Roman" w:cs="Times New Roman"/>
          <w:sz w:val="24"/>
        </w:rPr>
        <w:t>5</w:t>
      </w:r>
      <w:r w:rsidRPr="0060002D">
        <w:rPr>
          <w:rFonts w:ascii="Times New Roman" w:hAnsi="Times New Roman" w:cs="Times New Roman"/>
          <w:sz w:val="24"/>
        </w:rPr>
        <w:t xml:space="preserve"> minutos. </w:t>
      </w:r>
    </w:p>
    <w:p w:rsidR="00680720" w:rsidRPr="0060002D" w:rsidRDefault="00680720" w:rsidP="0060002D">
      <w:pPr>
        <w:pStyle w:val="Sinespaciado"/>
        <w:rPr>
          <w:rFonts w:ascii="Times New Roman" w:hAnsi="Times New Roman" w:cs="Times New Roman"/>
          <w:sz w:val="24"/>
        </w:rPr>
      </w:pPr>
      <w:r w:rsidRPr="0060002D">
        <w:rPr>
          <w:rFonts w:ascii="Times New Roman" w:hAnsi="Times New Roman" w:cs="Times New Roman"/>
          <w:sz w:val="24"/>
        </w:rPr>
        <w:tab/>
        <w:t xml:space="preserve">Al integrarse al quórum será abierta la sesión. </w:t>
      </w:r>
    </w:p>
    <w:p w:rsidR="00680720" w:rsidRPr="0060002D" w:rsidRDefault="00680720" w:rsidP="0060002D">
      <w:pPr>
        <w:pStyle w:val="Sinespaciado"/>
        <w:rPr>
          <w:rFonts w:ascii="Times New Roman" w:hAnsi="Times New Roman" w:cs="Times New Roman"/>
          <w:sz w:val="24"/>
        </w:rPr>
      </w:pPr>
      <w:r w:rsidRPr="0060002D">
        <w:rPr>
          <w:rFonts w:ascii="Times New Roman" w:hAnsi="Times New Roman" w:cs="Times New Roman"/>
          <w:sz w:val="24"/>
        </w:rPr>
        <w:t xml:space="preserve">SECRETARIA DIP. SELINA TRUJILLO ARIZMENDI. Ábrase el sistema electrónico de asistencia hasta por </w:t>
      </w:r>
      <w:r w:rsidR="00772310" w:rsidRPr="0060002D">
        <w:rPr>
          <w:rFonts w:ascii="Times New Roman" w:hAnsi="Times New Roman" w:cs="Times New Roman"/>
          <w:sz w:val="24"/>
        </w:rPr>
        <w:t>5</w:t>
      </w:r>
      <w:r w:rsidRPr="0060002D">
        <w:rPr>
          <w:rFonts w:ascii="Times New Roman" w:hAnsi="Times New Roman" w:cs="Times New Roman"/>
          <w:sz w:val="24"/>
        </w:rPr>
        <w:t xml:space="preserve"> minutos. </w:t>
      </w:r>
    </w:p>
    <w:p w:rsidR="00680720" w:rsidRPr="0060002D" w:rsidRDefault="00680720" w:rsidP="0060002D">
      <w:pPr>
        <w:pStyle w:val="Sinespaciado"/>
        <w:jc w:val="center"/>
        <w:rPr>
          <w:rFonts w:ascii="Times New Roman" w:hAnsi="Times New Roman" w:cs="Times New Roman"/>
          <w:sz w:val="24"/>
        </w:rPr>
      </w:pPr>
      <w:r w:rsidRPr="0060002D">
        <w:rPr>
          <w:rFonts w:ascii="Times New Roman" w:hAnsi="Times New Roman" w:cs="Times New Roman"/>
          <w:sz w:val="24"/>
        </w:rPr>
        <w:t>(</w:t>
      </w:r>
      <w:r w:rsidRPr="0060002D">
        <w:rPr>
          <w:rFonts w:ascii="Times New Roman" w:hAnsi="Times New Roman" w:cs="Times New Roman"/>
          <w:i/>
          <w:sz w:val="24"/>
        </w:rPr>
        <w:t>Registro de Asistencia</w:t>
      </w:r>
      <w:r w:rsidRPr="0060002D">
        <w:rPr>
          <w:rFonts w:ascii="Times New Roman" w:hAnsi="Times New Roman" w:cs="Times New Roman"/>
          <w:sz w:val="24"/>
        </w:rPr>
        <w:t>)</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SECRETARIA DIP. SELINA TRUJILLO ARIZMENDI. Ha sido verificado el quórum, procede a abrir la sesión. </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PRESIDENTA DIP. MARTHA AZUCENA CAMACHO REYNOSO. Se declara la existencia del quórum y se abre la sesión, siendo doce horas con treinta minutos del día miércoles diez de diciembre del año dos mil veinticinco…</w:t>
      </w:r>
    </w:p>
    <w:p w:rsidR="00680720"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Refiera</w:t>
      </w:r>
      <w:r w:rsidR="00834407" w:rsidRPr="0060002D">
        <w:rPr>
          <w:rFonts w:ascii="Times New Roman" w:hAnsi="Times New Roman" w:cs="Times New Roman"/>
          <w:sz w:val="24"/>
        </w:rPr>
        <w:t xml:space="preserve"> </w:t>
      </w:r>
      <w:r w:rsidRPr="0060002D">
        <w:rPr>
          <w:rFonts w:ascii="Times New Roman" w:hAnsi="Times New Roman" w:cs="Times New Roman"/>
          <w:sz w:val="24"/>
        </w:rPr>
        <w:t>l</w:t>
      </w:r>
      <w:r w:rsidR="00680720" w:rsidRPr="0060002D">
        <w:rPr>
          <w:rFonts w:ascii="Times New Roman" w:hAnsi="Times New Roman" w:cs="Times New Roman"/>
          <w:sz w:val="24"/>
        </w:rPr>
        <w:t>a secretaria el orden del día.</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SECRETARIA DIP. SELINA TRUJILLO ARIZMENDI. La propuesta de orden del día es el siguiente: </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1. Acta de la Sesión Anterior. </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2. Discusión y resolución de los Dictámenes de las Iniciativas que integran el Paquete Fiscal para el Ejercicio 2026, remitidas por la persona Titular del Ejecutivo Estatal, formulad</w:t>
      </w:r>
      <w:r w:rsidR="00360FA5" w:rsidRPr="0060002D">
        <w:rPr>
          <w:rFonts w:ascii="Times New Roman" w:hAnsi="Times New Roman" w:cs="Times New Roman"/>
          <w:sz w:val="24"/>
        </w:rPr>
        <w:t>as</w:t>
      </w:r>
      <w:r w:rsidRPr="0060002D">
        <w:rPr>
          <w:rFonts w:ascii="Times New Roman" w:hAnsi="Times New Roman" w:cs="Times New Roman"/>
          <w:sz w:val="24"/>
        </w:rPr>
        <w:t xml:space="preserve"> por las Comisiones Unidas de Planeación y Gasto Público, y Finanzas Públicas. </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2.1. Iniciativa de Ley de Ingresos del Estado de México para el Ejercicio Fiscal 2026.</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2.2. Iniciativa de Ley de Ingresos de los Municipios del Estado de México para el Ejercicio Fiscal 2026.</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2.3. Presupuesto de Egresos del Gobierno del Estado de México para el Ejercicio Fiscal 2026. </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2.4. Iniciativa de Decreto por el que se reforman, adicionan y derogan diversas disposiciones del Código Financiero del Estado de México y Municipios y otros ordenamientos. </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2.5. Iniciativa de Decreto de Autorización del Programa de Financiamiento FAIS Municipal. </w:t>
      </w:r>
    </w:p>
    <w:p w:rsidR="0096210B"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3. Discusión y resolución del Dictamen de la Iniciativa con Proyecto de Decreto que reforma los artículos 5 párrafo doceavo y 88 párrafo primero inciso b) de la Constitución Política del Estado Libre y Soberano de México, en materia de creación de juzgados especializados en</w:t>
      </w:r>
      <w:r w:rsidRPr="0060002D">
        <w:rPr>
          <w:sz w:val="24"/>
        </w:rPr>
        <w:t xml:space="preserve"> </w:t>
      </w:r>
      <w:r w:rsidRPr="0060002D">
        <w:rPr>
          <w:rFonts w:ascii="Times New Roman" w:hAnsi="Times New Roman" w:cs="Times New Roman"/>
          <w:sz w:val="24"/>
        </w:rPr>
        <w:t>emitir órdenes y medidas de protección, presentada por la Mtra. Delfina Gómez Álvarez, Gobernadora Constitucional del Estado de México</w:t>
      </w:r>
      <w:r w:rsidR="00386C68" w:rsidRPr="0060002D">
        <w:rPr>
          <w:rFonts w:ascii="Times New Roman" w:hAnsi="Times New Roman" w:cs="Times New Roman"/>
          <w:sz w:val="24"/>
        </w:rPr>
        <w:t xml:space="preserve"> y</w:t>
      </w:r>
      <w:r w:rsidRPr="0060002D">
        <w:rPr>
          <w:rFonts w:ascii="Times New Roman" w:hAnsi="Times New Roman" w:cs="Times New Roman"/>
          <w:sz w:val="24"/>
        </w:rPr>
        <w:t xml:space="preserve"> el Dr. Héctor Macedo García, Magistrado Presidente del Tribunal Superior de Justicia del Estado de México; el Diputado José Francisco Vázquez Rodríguez, Presidente de la Junta de Coordinación Política de la “LXII” Legislatura del Estado de México; el Lic. José Luis Cervantes Martínez, Fiscal General de Justicia del Estado de México y el Dr. Víctor Leopoldo Delgado Pérez, Presidente de la Comisión de Derechos Humanos del Estado de México, formulado por las Comisiones Unidas de Gobernación y Puntos Constitucionales y </w:t>
      </w:r>
      <w:r w:rsidR="0096210B" w:rsidRPr="0060002D">
        <w:rPr>
          <w:rFonts w:ascii="Times New Roman" w:hAnsi="Times New Roman" w:cs="Times New Roman"/>
          <w:sz w:val="24"/>
        </w:rPr>
        <w:t xml:space="preserve">de </w:t>
      </w:r>
      <w:r w:rsidRPr="0060002D">
        <w:rPr>
          <w:rFonts w:ascii="Times New Roman" w:hAnsi="Times New Roman" w:cs="Times New Roman"/>
          <w:sz w:val="24"/>
        </w:rPr>
        <w:t xml:space="preserve">Procuración y Administración de Justicia. </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lastRenderedPageBreak/>
        <w:t>4. Discusión y resolución del Dictamen de la Iniciativa de Decreto por el que se reforma el artículo 139 Bis de la Constitución Política del Estado Libre y Soberano de México, presentada por la Titular del Ejecutivo Estatal; y de la Iniciativa con Proyecto de Decreto por el que se reforman, adicionan y abrogan diversas disposiciones de la Constitución Política del Estado Libre y Soberano de México, la Ley Orgánica Municipal del Estado de México, la Ley Orgánica de la Administración Pública del Estado de México</w:t>
      </w:r>
      <w:r w:rsidR="0096210B" w:rsidRPr="0060002D">
        <w:rPr>
          <w:rFonts w:ascii="Times New Roman" w:hAnsi="Times New Roman" w:cs="Times New Roman"/>
          <w:sz w:val="24"/>
        </w:rPr>
        <w:t xml:space="preserve"> y</w:t>
      </w:r>
      <w:r w:rsidRPr="0060002D">
        <w:rPr>
          <w:rFonts w:ascii="Times New Roman" w:hAnsi="Times New Roman" w:cs="Times New Roman"/>
          <w:sz w:val="24"/>
        </w:rPr>
        <w:t xml:space="preserve"> la Ley de Competitividad y Ordenamiento Comercial del Estado de México y el Código Administrativo del Estado de México, presentada por el Diputado Armando Navarrete López, en nombre del Grupo Parlamentario del Partido morena, ambas en materia de simplificación administrativa de trámites y digitalización, formulad</w:t>
      </w:r>
      <w:r w:rsidR="00F51427" w:rsidRPr="0060002D">
        <w:rPr>
          <w:rFonts w:ascii="Times New Roman" w:hAnsi="Times New Roman" w:cs="Times New Roman"/>
          <w:sz w:val="24"/>
        </w:rPr>
        <w:t>a</w:t>
      </w:r>
      <w:r w:rsidRPr="0060002D">
        <w:rPr>
          <w:rFonts w:ascii="Times New Roman" w:hAnsi="Times New Roman" w:cs="Times New Roman"/>
          <w:sz w:val="24"/>
        </w:rPr>
        <w:t xml:space="preserve"> por las Comisiones Unidas de Gobernación y Puntos Constitucionales, y Desarrollo Económico, Industrial, Comercial y Minero. </w:t>
      </w:r>
    </w:p>
    <w:p w:rsidR="00680720"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5. Discusión y resolución del Dictamen de la Iniciativa de Decreto por el que se reforman, adicionan y derogan diversas disposiciones del Código Penal del Estado de México, en materia de delitos contra la libertad sexual, presentada por la </w:t>
      </w:r>
      <w:r w:rsidR="00F51427" w:rsidRPr="0060002D">
        <w:rPr>
          <w:rFonts w:ascii="Times New Roman" w:hAnsi="Times New Roman" w:cs="Times New Roman"/>
          <w:sz w:val="24"/>
          <w:szCs w:val="24"/>
        </w:rPr>
        <w:t xml:space="preserve">persona </w:t>
      </w:r>
      <w:r w:rsidRPr="0060002D">
        <w:rPr>
          <w:rFonts w:ascii="Times New Roman" w:hAnsi="Times New Roman" w:cs="Times New Roman"/>
          <w:sz w:val="24"/>
          <w:szCs w:val="24"/>
        </w:rPr>
        <w:t>Titular del Ejecutivo Estatal, formulado por las Comisiones Unidas de Procuración y Administración de Justicia, y Para la Igualdad de Género.</w:t>
      </w:r>
    </w:p>
    <w:p w:rsidR="00680720"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 6. Discusión y resolución del Dictamen de la Iniciativa de Decreto por el que se reforma el párrafo segundo del artículo 3.18 y se adiciona un párrafo tercero al artículo 3.18, recorriéndose los subsecuentes, del Código para la Biodiversidad del Estado de México, en materia de la integración del Consejo Técnico de PROBOSQUE, presentada por la </w:t>
      </w:r>
      <w:r w:rsidR="00AC3BCB" w:rsidRPr="0060002D">
        <w:rPr>
          <w:rFonts w:ascii="Times New Roman" w:hAnsi="Times New Roman" w:cs="Times New Roman"/>
          <w:sz w:val="24"/>
          <w:szCs w:val="24"/>
        </w:rPr>
        <w:t xml:space="preserve">persona </w:t>
      </w:r>
      <w:r w:rsidRPr="0060002D">
        <w:rPr>
          <w:rFonts w:ascii="Times New Roman" w:hAnsi="Times New Roman" w:cs="Times New Roman"/>
          <w:sz w:val="24"/>
          <w:szCs w:val="24"/>
        </w:rPr>
        <w:t xml:space="preserve">Titular del Ejecutivo Estatal, formulado por la Comisión Legislativa de Protección Ambiental y Cambio Climático. </w:t>
      </w:r>
    </w:p>
    <w:p w:rsidR="001C1B31"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7. Lectura y acuerdo conducente de la Iniciativa de Decreto por el que se autoriza al H. Ayuntamiento de Chimalhuacán, Estado de México, a suscribir convenio de regularización de adeudos a largo plazo con la empresa productiva del estado subsidiaria de la Comisión Federal de Electricidad CFE, Suministrador de Servicios Básicos, por </w:t>
      </w:r>
      <w:r w:rsidR="00AC3BCB" w:rsidRPr="0060002D">
        <w:rPr>
          <w:rFonts w:ascii="Times New Roman" w:hAnsi="Times New Roman" w:cs="Times New Roman"/>
          <w:sz w:val="24"/>
          <w:szCs w:val="24"/>
        </w:rPr>
        <w:t>el</w:t>
      </w:r>
      <w:r w:rsidRPr="0060002D">
        <w:rPr>
          <w:rFonts w:ascii="Times New Roman" w:hAnsi="Times New Roman" w:cs="Times New Roman"/>
          <w:sz w:val="24"/>
          <w:szCs w:val="24"/>
        </w:rPr>
        <w:t xml:space="preserve"> adeudos históricos existentes al mes de agosto de 2020, del Organismo Descentralizado de Agua Potable, Alcantarillado y Saneamiento de Chimalhuacán (ODAPAS), la cual deriva de la solicitud realizada por el H. Ayuntamiento de Chimalhuacán, presentada por la </w:t>
      </w:r>
      <w:r w:rsidR="00AC3BCB" w:rsidRPr="0060002D">
        <w:rPr>
          <w:rFonts w:ascii="Times New Roman" w:hAnsi="Times New Roman" w:cs="Times New Roman"/>
          <w:sz w:val="24"/>
          <w:szCs w:val="24"/>
        </w:rPr>
        <w:t xml:space="preserve">persona </w:t>
      </w:r>
      <w:r w:rsidRPr="0060002D">
        <w:rPr>
          <w:rFonts w:ascii="Times New Roman" w:hAnsi="Times New Roman" w:cs="Times New Roman"/>
          <w:sz w:val="24"/>
          <w:szCs w:val="24"/>
        </w:rPr>
        <w:t>Titular del Ejecutivo Estatal</w:t>
      </w:r>
      <w:r w:rsidR="00233C7F" w:rsidRPr="0060002D">
        <w:rPr>
          <w:rFonts w:ascii="Times New Roman" w:hAnsi="Times New Roman" w:cs="Times New Roman"/>
          <w:sz w:val="24"/>
          <w:szCs w:val="24"/>
        </w:rPr>
        <w:t xml:space="preserve"> y de </w:t>
      </w:r>
      <w:r w:rsidR="00233C7F" w:rsidRPr="0060002D">
        <w:rPr>
          <w:rFonts w:ascii="Times New Roman" w:hAnsi="Times New Roman" w:cs="Times New Roman"/>
          <w:sz w:val="24"/>
        </w:rPr>
        <w:t>u</w:t>
      </w:r>
      <w:r w:rsidR="001C1B31" w:rsidRPr="0060002D">
        <w:rPr>
          <w:rFonts w:ascii="Times New Roman" w:hAnsi="Times New Roman" w:cs="Times New Roman"/>
          <w:sz w:val="24"/>
        </w:rPr>
        <w:t>rgente y obvia resolución.</w:t>
      </w:r>
    </w:p>
    <w:p w:rsidR="001C1B31" w:rsidRPr="0060002D" w:rsidRDefault="001C1B31"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8.- Clausura de la sesión. </w:t>
      </w:r>
    </w:p>
    <w:p w:rsidR="001C1B31" w:rsidRPr="0060002D" w:rsidRDefault="001C1B31" w:rsidP="0060002D">
      <w:pPr>
        <w:pStyle w:val="Sinespaciado"/>
        <w:jc w:val="both"/>
        <w:rPr>
          <w:rFonts w:ascii="Times New Roman" w:hAnsi="Times New Roman" w:cs="Times New Roman"/>
          <w:sz w:val="24"/>
        </w:rPr>
      </w:pPr>
      <w:r w:rsidRPr="0060002D">
        <w:rPr>
          <w:rFonts w:ascii="Times New Roman" w:hAnsi="Times New Roman" w:cs="Times New Roman"/>
          <w:sz w:val="24"/>
        </w:rPr>
        <w:t>PRESIDENTA DIP. MARTHA AZUCENA CAMACHO REYNOSO. Gracias Secretaria.</w:t>
      </w:r>
    </w:p>
    <w:p w:rsidR="001C1B31" w:rsidRPr="0060002D" w:rsidRDefault="001C1B31"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Pido a quienes estén a favor de que la propuesta que ha referido la Secretaría sea aprobada como orden del día, se sirva levantar la mano ¿En contra? ¿En abstención?</w:t>
      </w:r>
    </w:p>
    <w:p w:rsidR="001C1B31" w:rsidRPr="0060002D" w:rsidRDefault="001C1B31"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SECRETARIA DIP. SELINA TRUJILLO ARIZMENDI. La propuesta del orden del día ha sido aprobada por unanimidad de votos. </w:t>
      </w:r>
    </w:p>
    <w:p w:rsidR="001C1B31" w:rsidRPr="0060002D" w:rsidRDefault="001C1B31"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PRESIDENTA DIP. MARTHA AZUCENA CAMACHO REYNOSO. En cuanto al punto 1, comunico a esta </w:t>
      </w:r>
      <w:r w:rsidR="008724F5" w:rsidRPr="0060002D">
        <w:rPr>
          <w:rFonts w:ascii="Times New Roman" w:hAnsi="Times New Roman" w:cs="Times New Roman"/>
          <w:sz w:val="24"/>
        </w:rPr>
        <w:t xml:space="preserve">Soberanía </w:t>
      </w:r>
      <w:r w:rsidRPr="0060002D">
        <w:rPr>
          <w:rFonts w:ascii="Times New Roman" w:hAnsi="Times New Roman" w:cs="Times New Roman"/>
          <w:sz w:val="24"/>
        </w:rPr>
        <w:t>que el acta de la sesión anterior fue publicada en la Gaceta Parlamentaria y pregunto si existen observaciones o comentarios, en su caso</w:t>
      </w:r>
      <w:r w:rsidR="008724F5" w:rsidRPr="0060002D">
        <w:rPr>
          <w:rFonts w:ascii="Times New Roman" w:hAnsi="Times New Roman" w:cs="Times New Roman"/>
          <w:sz w:val="24"/>
        </w:rPr>
        <w:t>,</w:t>
      </w:r>
      <w:r w:rsidRPr="0060002D">
        <w:rPr>
          <w:rFonts w:ascii="Times New Roman" w:hAnsi="Times New Roman" w:cs="Times New Roman"/>
          <w:sz w:val="24"/>
        </w:rPr>
        <w:t xml:space="preserve"> la Secretaría se </w:t>
      </w:r>
      <w:r w:rsidR="008724F5" w:rsidRPr="0060002D">
        <w:rPr>
          <w:rFonts w:ascii="Times New Roman" w:hAnsi="Times New Roman" w:cs="Times New Roman"/>
          <w:sz w:val="24"/>
        </w:rPr>
        <w:t>serv</w:t>
      </w:r>
      <w:r w:rsidR="00B83541" w:rsidRPr="0060002D">
        <w:rPr>
          <w:rFonts w:ascii="Times New Roman" w:hAnsi="Times New Roman" w:cs="Times New Roman"/>
          <w:sz w:val="24"/>
        </w:rPr>
        <w:t>irá</w:t>
      </w:r>
      <w:r w:rsidRPr="0060002D">
        <w:rPr>
          <w:rFonts w:ascii="Times New Roman" w:hAnsi="Times New Roman" w:cs="Times New Roman"/>
          <w:sz w:val="24"/>
        </w:rPr>
        <w:t xml:space="preserve"> atenderlos al concluir la sesión. </w:t>
      </w:r>
    </w:p>
    <w:p w:rsidR="00AB4909" w:rsidRPr="0098061A" w:rsidRDefault="00AB4909" w:rsidP="0098061A">
      <w:pPr>
        <w:pStyle w:val="Sinespaciado"/>
        <w:jc w:val="both"/>
        <w:rPr>
          <w:rFonts w:ascii="Times New Roman" w:hAnsi="Times New Roman" w:cs="Times New Roman"/>
          <w:sz w:val="24"/>
          <w:szCs w:val="24"/>
        </w:rPr>
      </w:pPr>
    </w:p>
    <w:p w:rsidR="00AB4909" w:rsidRPr="0098061A" w:rsidRDefault="00AB4909" w:rsidP="0098061A">
      <w:pPr>
        <w:spacing w:after="0" w:line="240" w:lineRule="auto"/>
        <w:jc w:val="center"/>
        <w:rPr>
          <w:rFonts w:ascii="Times New Roman" w:hAnsi="Times New Roman" w:cs="Times New Roman"/>
          <w:i/>
          <w:sz w:val="24"/>
          <w:szCs w:val="24"/>
        </w:rPr>
      </w:pPr>
      <w:r w:rsidRPr="0098061A">
        <w:rPr>
          <w:rFonts w:ascii="Times New Roman" w:hAnsi="Times New Roman" w:cs="Times New Roman"/>
          <w:i/>
          <w:sz w:val="24"/>
          <w:szCs w:val="24"/>
        </w:rPr>
        <w:t>(Se inserta documento)</w:t>
      </w:r>
    </w:p>
    <w:p w:rsidR="00AB4909" w:rsidRPr="0098061A" w:rsidRDefault="00AB4909" w:rsidP="0098061A">
      <w:pPr>
        <w:spacing w:after="0" w:line="240" w:lineRule="auto"/>
        <w:jc w:val="center"/>
        <w:rPr>
          <w:rFonts w:ascii="Times New Roman" w:hAnsi="Times New Roman" w:cs="Times New Roman"/>
          <w:sz w:val="24"/>
          <w:szCs w:val="24"/>
        </w:rPr>
      </w:pPr>
    </w:p>
    <w:p w:rsidR="008E1EFF" w:rsidRPr="0098061A" w:rsidRDefault="008E1EFF" w:rsidP="0098061A">
      <w:pPr>
        <w:suppressAutoHyphens/>
        <w:autoSpaceDN w:val="0"/>
        <w:spacing w:after="0" w:line="240" w:lineRule="auto"/>
        <w:jc w:val="both"/>
        <w:rPr>
          <w:rFonts w:ascii="Times New Roman" w:eastAsia="Times New Roman" w:hAnsi="Times New Roman" w:cs="Times New Roman"/>
          <w:b/>
          <w:sz w:val="24"/>
          <w:szCs w:val="24"/>
          <w:lang w:eastAsia="es-MX"/>
        </w:rPr>
      </w:pPr>
      <w:r w:rsidRPr="0098061A">
        <w:rPr>
          <w:rFonts w:ascii="Times New Roman" w:eastAsia="Calibri" w:hAnsi="Times New Roman" w:cs="Times New Roman"/>
          <w:b/>
          <w:sz w:val="24"/>
          <w:szCs w:val="24"/>
          <w:lang w:eastAsia="es-MX"/>
        </w:rPr>
        <w:t>ACTA DE LA SESIÓN DELIBERANTE DE LA “LXII” LEGISLATURA DEL  ESTADO DE MÉXICO, CELEBRADA EL DÍA TRES DE DICIEMBRE DE DOS MIL VEINTICINCO.</w:t>
      </w:r>
    </w:p>
    <w:p w:rsidR="008E1EFF" w:rsidRPr="0098061A" w:rsidRDefault="008E1EFF" w:rsidP="0098061A">
      <w:pPr>
        <w:suppressAutoHyphens/>
        <w:autoSpaceDN w:val="0"/>
        <w:spacing w:after="0" w:line="240" w:lineRule="auto"/>
        <w:jc w:val="center"/>
        <w:rPr>
          <w:rFonts w:ascii="Times New Roman" w:eastAsia="Times New Roman" w:hAnsi="Times New Roman" w:cs="Times New Roman"/>
          <w:sz w:val="24"/>
          <w:szCs w:val="24"/>
          <w:lang w:eastAsia="es-MX"/>
        </w:rPr>
      </w:pPr>
      <w:r w:rsidRPr="0098061A">
        <w:rPr>
          <w:rFonts w:ascii="Times New Roman" w:eastAsia="Calibri" w:hAnsi="Times New Roman" w:cs="Times New Roman"/>
          <w:sz w:val="24"/>
          <w:szCs w:val="24"/>
          <w:lang w:eastAsia="es-MX"/>
        </w:rPr>
        <w:t> </w:t>
      </w:r>
    </w:p>
    <w:p w:rsidR="008E1EFF" w:rsidRPr="0098061A" w:rsidRDefault="008E1EFF" w:rsidP="0098061A">
      <w:pPr>
        <w:suppressAutoHyphens/>
        <w:autoSpaceDN w:val="0"/>
        <w:spacing w:after="0" w:line="240" w:lineRule="auto"/>
        <w:jc w:val="center"/>
        <w:rPr>
          <w:rFonts w:ascii="Times New Roman" w:eastAsia="Times New Roman" w:hAnsi="Times New Roman" w:cs="Times New Roman"/>
          <w:b/>
          <w:sz w:val="24"/>
          <w:szCs w:val="24"/>
          <w:lang w:eastAsia="es-MX"/>
        </w:rPr>
      </w:pPr>
      <w:r w:rsidRPr="0098061A">
        <w:rPr>
          <w:rFonts w:ascii="Times New Roman" w:eastAsia="Calibri" w:hAnsi="Times New Roman" w:cs="Times New Roman"/>
          <w:b/>
          <w:sz w:val="24"/>
          <w:szCs w:val="24"/>
          <w:lang w:eastAsia="es-MX"/>
        </w:rPr>
        <w:t>Presidenta Diputada Martha Azucena Camacho Reynoso.</w:t>
      </w:r>
    </w:p>
    <w:p w:rsidR="008E1EFF" w:rsidRPr="0098061A" w:rsidRDefault="008E1EFF" w:rsidP="0098061A">
      <w:pPr>
        <w:suppressAutoHyphens/>
        <w:autoSpaceDN w:val="0"/>
        <w:spacing w:after="0" w:line="240" w:lineRule="auto"/>
        <w:jc w:val="both"/>
        <w:rPr>
          <w:rFonts w:ascii="Times New Roman" w:eastAsia="Times New Roman" w:hAnsi="Times New Roman" w:cs="Times New Roman"/>
          <w:sz w:val="24"/>
          <w:szCs w:val="24"/>
          <w:lang w:eastAsia="es-MX"/>
        </w:rPr>
      </w:pPr>
    </w:p>
    <w:p w:rsidR="008E1EFF" w:rsidRPr="0098061A" w:rsidRDefault="008E1EFF" w:rsidP="0098061A">
      <w:pPr>
        <w:suppressAutoHyphens/>
        <w:autoSpaceDN w:val="0"/>
        <w:spacing w:after="0" w:line="240" w:lineRule="auto"/>
        <w:jc w:val="both"/>
        <w:rPr>
          <w:rFonts w:ascii="Times New Roman" w:eastAsia="Calibri" w:hAnsi="Times New Roman" w:cs="Times New Roman"/>
          <w:sz w:val="24"/>
          <w:szCs w:val="24"/>
          <w:lang w:eastAsia="es-MX"/>
        </w:rPr>
      </w:pPr>
      <w:r w:rsidRPr="0098061A">
        <w:rPr>
          <w:rFonts w:ascii="Times New Roman" w:eastAsia="Calibri" w:hAnsi="Times New Roman" w:cs="Times New Roman"/>
          <w:sz w:val="24"/>
          <w:szCs w:val="24"/>
          <w:lang w:eastAsia="es-MX"/>
        </w:rPr>
        <w:t xml:space="preserve">En el Salón de Sesiones del H. Poder Legislativo, en la ciudad de Toluca de Lerdo, capital del Estado de México, la Presidencia abre la sesión siendo las doce horas con cincuenta minutos del </w:t>
      </w:r>
      <w:r w:rsidRPr="0098061A">
        <w:rPr>
          <w:rFonts w:ascii="Times New Roman" w:eastAsia="Calibri" w:hAnsi="Times New Roman" w:cs="Times New Roman"/>
          <w:sz w:val="24"/>
          <w:szCs w:val="24"/>
          <w:lang w:eastAsia="es-MX"/>
        </w:rPr>
        <w:lastRenderedPageBreak/>
        <w:t>día tres de diciembre de dos mil veinticinco, una vez que la Secretaría verificó la existencia del quórum, mediante el sistema electrónico.  </w:t>
      </w:r>
    </w:p>
    <w:p w:rsidR="008E1EFF" w:rsidRPr="0098061A" w:rsidRDefault="008E1EFF" w:rsidP="0098061A">
      <w:pPr>
        <w:suppressAutoHyphens/>
        <w:autoSpaceDN w:val="0"/>
        <w:spacing w:after="0" w:line="240" w:lineRule="auto"/>
        <w:jc w:val="both"/>
        <w:rPr>
          <w:rFonts w:ascii="Times New Roman" w:eastAsia="Times New Roman" w:hAnsi="Times New Roman" w:cs="Times New Roman"/>
          <w:sz w:val="24"/>
          <w:szCs w:val="24"/>
          <w:lang w:eastAsia="es-MX"/>
        </w:rPr>
      </w:pPr>
    </w:p>
    <w:p w:rsidR="008E1EFF" w:rsidRPr="0098061A" w:rsidRDefault="008E1EFF" w:rsidP="0098061A">
      <w:pPr>
        <w:suppressAutoHyphens/>
        <w:autoSpaceDN w:val="0"/>
        <w:spacing w:after="0" w:line="240" w:lineRule="auto"/>
        <w:jc w:val="both"/>
        <w:rPr>
          <w:rFonts w:ascii="Times New Roman" w:eastAsia="Calibri" w:hAnsi="Times New Roman" w:cs="Times New Roman"/>
          <w:sz w:val="24"/>
          <w:szCs w:val="24"/>
          <w:lang w:eastAsia="es-MX"/>
        </w:rPr>
      </w:pPr>
      <w:r w:rsidRPr="0098061A">
        <w:rPr>
          <w:rFonts w:ascii="Times New Roman" w:eastAsia="Calibri"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rsidR="008E1EFF" w:rsidRPr="0098061A" w:rsidRDefault="008E1EFF" w:rsidP="0098061A">
      <w:pPr>
        <w:suppressAutoHyphens/>
        <w:autoSpaceDN w:val="0"/>
        <w:spacing w:after="0" w:line="240" w:lineRule="auto"/>
        <w:jc w:val="both"/>
        <w:rPr>
          <w:rFonts w:ascii="Times New Roman" w:eastAsia="Calibri" w:hAnsi="Times New Roman" w:cs="Times New Roman"/>
          <w:sz w:val="24"/>
          <w:szCs w:val="24"/>
          <w:lang w:eastAsia="es-MX"/>
        </w:rPr>
      </w:pPr>
    </w:p>
    <w:p w:rsidR="008E1EFF" w:rsidRPr="0098061A" w:rsidRDefault="008E1EFF" w:rsidP="0098061A">
      <w:pPr>
        <w:spacing w:after="0" w:line="240" w:lineRule="auto"/>
        <w:jc w:val="both"/>
        <w:rPr>
          <w:rFonts w:ascii="Times New Roman" w:eastAsia="Calibri" w:hAnsi="Times New Roman" w:cs="Times New Roman"/>
          <w:sz w:val="24"/>
          <w:szCs w:val="24"/>
        </w:rPr>
      </w:pPr>
      <w:r w:rsidRPr="0098061A">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8E1EFF" w:rsidRPr="0098061A" w:rsidRDefault="008E1EFF" w:rsidP="0098061A">
      <w:pPr>
        <w:spacing w:after="0" w:line="240" w:lineRule="auto"/>
        <w:jc w:val="both"/>
        <w:rPr>
          <w:rFonts w:ascii="Times New Roman" w:hAnsi="Times New Roman" w:cs="Times New Roman"/>
          <w:sz w:val="24"/>
          <w:szCs w:val="24"/>
          <w:lang w:eastAsia="es-MX"/>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2.- La Vicepresidencia, por instrucciones de la Presidencia, da lectura a la Iniciativa de Decreto por el que se aprueba la renuncia de la C. Liliana Alanís Ruiz, al cargo de Jueza del Poder Judicial del Estado de México, presentada por el Magistrado Presidente del Tribunal Superior de Justicia del Estado de México. (De urgente y obvia resolución). Solicita la dispensa del trámite de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Es aprobada la dispensa del trámite de dictamen, por unanimidad de votos. </w:t>
      </w: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La Presidencia informa que para ocupar la vacante, procederemos a tomar la protesta a la persona del mismo género que obtuvo el segundo lugar en el número de votos en la elección para ese cargo y que corresponde a Diana Daydadubeth Albarrán Calixto, la persona sustituta desempeñará sus funciones por el período que resta el cargo, por lo que comisiona a los integrantes de la Junta de Coordinación Política, la acompañen hasta el frente del estrado para que rinda su protesta constitucional.</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Protesta constitucional de Diana Daydadubeth Albarrán Calixto como Jueza del Poder Judicial del Estado de México.</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3.- La Presidencia solicita a la Secretaría distribuya las cédulas de votación, para elegir Vicepresidencia, Secretaría e Integrantes de la Diputación Permanente para fungir durante el Primer Receso del Segundo Año de Ejercicio Constitucional de la “LXII” Legislatura del Estado de México.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Después del cómputo de los votos, se declara como Vicepresidenta, a la diputada Miriam Silva Mata; Secretaria, a la diputada Sofía Martínez Molina; como miembros, a la diputada Krishna Karina Romero Velázquez, Maricela Beltrán Sánchez, al diputado Edmundo Luis Valdeña Bastida, </w:t>
      </w:r>
      <w:bookmarkStart w:id="0" w:name="_Hlk215647451"/>
      <w:r w:rsidRPr="0098061A">
        <w:rPr>
          <w:rFonts w:ascii="Times New Roman" w:hAnsi="Times New Roman" w:cs="Times New Roman"/>
          <w:sz w:val="24"/>
          <w:szCs w:val="24"/>
        </w:rPr>
        <w:t xml:space="preserve">a la diputada </w:t>
      </w:r>
      <w:r w:rsidRPr="0098061A">
        <w:rPr>
          <w:rFonts w:ascii="Times New Roman" w:hAnsi="Times New Roman" w:cs="Times New Roman"/>
          <w:sz w:val="24"/>
          <w:szCs w:val="24"/>
          <w:lang w:eastAsia="es-MX"/>
        </w:rPr>
        <w:t>Jennifer Nathalie González López</w:t>
      </w:r>
      <w:bookmarkEnd w:id="0"/>
      <w:r w:rsidRPr="0098061A">
        <w:rPr>
          <w:rFonts w:ascii="Times New Roman" w:hAnsi="Times New Roman" w:cs="Times New Roman"/>
          <w:sz w:val="24"/>
          <w:szCs w:val="24"/>
        </w:rPr>
        <w:t xml:space="preserve">, </w:t>
      </w:r>
      <w:bookmarkStart w:id="1" w:name="_Hlk215647413"/>
      <w:r w:rsidRPr="0098061A">
        <w:rPr>
          <w:rFonts w:ascii="Times New Roman" w:hAnsi="Times New Roman" w:cs="Times New Roman"/>
          <w:sz w:val="24"/>
          <w:szCs w:val="24"/>
        </w:rPr>
        <w:t xml:space="preserve">a la diputada </w:t>
      </w:r>
      <w:r w:rsidRPr="0098061A">
        <w:rPr>
          <w:rFonts w:ascii="Times New Roman" w:hAnsi="Times New Roman" w:cs="Times New Roman"/>
          <w:sz w:val="24"/>
          <w:szCs w:val="24"/>
          <w:lang w:eastAsia="es-MX"/>
        </w:rPr>
        <w:t>Zaira Cedillo Silva</w:t>
      </w:r>
      <w:bookmarkEnd w:id="1"/>
      <w:r w:rsidRPr="0098061A">
        <w:rPr>
          <w:rFonts w:ascii="Times New Roman" w:hAnsi="Times New Roman" w:cs="Times New Roman"/>
          <w:sz w:val="24"/>
          <w:szCs w:val="24"/>
        </w:rPr>
        <w:t>, al diputado Esteban Juárez Hernández; como Suplentes, a la diputada Araceli Casasola Salazar, a la diputada Itzel Guadalupe Pérez Correa, a la diputada María del Consuelo Estrada Plata, al diputado Gerardo Pliego Santana y a la diputada Paola Jiménez Hernández.</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4.- La Vicepresidencia, por instrucciones de la Presidencia, da lectura a la Minuta Proyecto de Decreto por el que se reforma el párrafo cuadragésimo séptimo del artículo 5 de la Constitución Política del Estado Libre y Soberano de México. (En materia de derecho a la alimentación nutritiva, suficiente y de calidad).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La Presidencia formula la declaratoria de Minuta Proyecto de Decreto por el que se reforma el párrafo cuadragésimo séptimo del artículo 5 de la Constitución Política del Estado Libre y Soberano de México en materia de derecho a la alimentación nutritiva, suficiente y de calidad y solicita a la Secretaría </w:t>
      </w:r>
      <w:r w:rsidRPr="0098061A">
        <w:rPr>
          <w:rFonts w:ascii="Times New Roman" w:eastAsia="Times New Roman" w:hAnsi="Times New Roman" w:cs="Times New Roman"/>
          <w:sz w:val="24"/>
          <w:szCs w:val="24"/>
          <w:lang w:eastAsia="es-MX"/>
        </w:rPr>
        <w:t>provea el cumplimiento de la resolución de la Legislatura para los efectos procedentes.</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5.- La diputada Itzel Daniela Ballesteros Lule hace uso de la palabra, para dar lectura al Dictamen de la Iniciativa con Proyecto de Decreto por la que se adiciona un último párrafo al artículo 11 de la Ley de los Derechos de Niñas, Niños y Adolescentes del Estado de México, en materia de protección de menores en emergencias o desastres naturales, presentada por la propia diputada, en nombre del Grupo Parlamentario del Partido morena, formulado por las Comisiones Unidas Para la Protección de los Derechos de las Niñas, Niños, Adolescentes y la Primera Infancia, y de Gestión Integral de Riesgos y Protección Civil.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6.- La diputada Angélica Pérez Cerón hace uso de la palabra, para dar lectura al Dictamen de la Iniciativa con Proyecto de Decreto por la que se reforma el segundo y tercer párrafo del artículo 53, se adiciona la fracción XVI recorriendo la subsecuente del artículo 5 y se adiciona una fracción al artículo 48 de la Ley de Bienes del Estado de México y Municipios, en materia de deschatarrización de bienes estatales y municipales inservibles, presentada por la Diputada Arleth Stephanie Grimaldo Osorio, en nombre del Grupo Parlamentario del Partido morena, formulado por la Comisión Legislativa de Patrimonio Estatal y Municipal.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7.- El diputado Edmundo Luis Valdeña Bastida hace uso de la palabra, para dar lectura al Dictamen de la Iniciativa con Proyecto de Decreto por el que se reforman diversas disposiciones de la Ley de Acceso de las Mujeres a una Vida Libre de Violencia del Estado de México y de la Ley de </w:t>
      </w:r>
      <w:r w:rsidRPr="0098061A">
        <w:rPr>
          <w:rFonts w:ascii="Times New Roman" w:hAnsi="Times New Roman" w:cs="Times New Roman"/>
          <w:sz w:val="24"/>
          <w:szCs w:val="24"/>
        </w:rPr>
        <w:lastRenderedPageBreak/>
        <w:t xml:space="preserve">Desarrollo Social del Estado de México, en materia de acceso a programas sociales a las niñas, adolescentes y mujeres que se encuentran en situación de violencia, presentada por el propio diputado y la diputada Yesica Yanet Rojas Hernández, en nombre del Grupo Parlamentario del Partido morena, formulado por las Comisiones Unidas de Desarrollo y Bienestar Social y de Procuración y Administración de Justicia.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Para hablar sobre el dictamen, hace uso de la palabra la diputada Yesica Yanet Rojas Hernández.</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8.- La diputada Susana Estrada Rojas hace uso de la palabra, para dar lectura al Dictamen de la Iniciativa con Proyecto de Decreto por el que se reforman y adicionan diversas disposiciones de la Ley de Competitividad y Ordenamiento Comercial del Estado de México, presentada por la propia diputada, en nombre del Grupo Parlamentario del Partido morena; y de la Iniciativa con Proyecto de Decreto por el que se adicionan las fracciones XXIV y XXV, recorriéndose la fracción subsecuente del artículo 102 de la Ley de Turismo Sostenible y Desarrollo Artesanal del Estado de México, presentada por la diputada Krishna Karina Romero Velázquez y el diputado Pablo Fernández de Cevallos González, en nombre del Grupo Parlamentario del Partido Acción Nacional, ambos en materia de protección de menores de edad en unidades económicas que presten servicios de hospedaje, formulado por la Comisión Legislativa de Desarrollo Económico, Industrial, Comercial y Minero.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Para hablar sobre el dictamen, hace uso de la palabra la diputada Krishna Karina Romero Velázquez.</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eastAsia="Times New Roman" w:hAnsi="Times New Roman" w:cs="Times New Roman"/>
          <w:sz w:val="24"/>
          <w:szCs w:val="24"/>
          <w:lang w:eastAsia="es-MX"/>
        </w:rPr>
        <w:t xml:space="preserve">Suficientemente discutido el Dictamen y el Proyecto de Decreto en lo general,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9.- El diputado Edgar Samuel Ríos Moreno hace uso de la palabra, para dar lectura al Dictamen de la Iniciativa con Proyecto de Decreto por la que se expide la Ley para el Fomento de la Lectura y el Libro del Estado de México, presentada por el propio diputado, en nombre del Grupo Parlamentario del Partido morena; y de la Iniciativa con Proyecto de Decreto por el que se expide la Ley de Fomento para la Lectura y el Libro del Estado de México, presentada por las y los integrantes del Grupo Parlamentario del Partido Movimiento Ciudadano, formulado por la Comisión Legislativa de Educación, Cultura, Ciencia, Tecnología e Innovación.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lastRenderedPageBreak/>
        <w:t>Para hablar sobre el dictamen, hace uso de la palabra la diputada Maricela Beltrán Sánchez.</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eastAsia="Times New Roman" w:hAnsi="Times New Roman" w:cs="Times New Roman"/>
          <w:sz w:val="24"/>
          <w:szCs w:val="24"/>
          <w:lang w:eastAsia="es-MX"/>
        </w:rPr>
        <w:t xml:space="preserve">Suficientemente discutido el Dictamen y el Proyecto de Decreto en lo general,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10.- La diputada Alejandra Figueroa Adame hace uso de la palabra, para dar lectura al Dictamen de la Iniciativa con Proyecto de Decreto por el que se reforman y adicionan diversas disposiciones a la Constitución Política del Estado Libre y Soberano del Estado de México, la Ley de Juventud del Estado de México y la Ley de Cultura Física y Deporte del Estado de México, en materia de derechos a la cultura física, actividad física y al deporte, presentada por las y los integrantes del Grupo Parlamentario del Partido Verde Ecologista de México, formulado por las Comisiones Unidas de Gobernación y Puntos Constitucionales y de La Juventud y el Deporte.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eastAsia="Times New Roman" w:hAnsi="Times New Roman" w:cs="Times New Roman"/>
          <w:sz w:val="24"/>
          <w:szCs w:val="24"/>
          <w:lang w:eastAsia="es-MX"/>
        </w:rPr>
        <w:t>Sin que motive debate el Dictamen y el Proyecto de Decreto sobre la reforma constitucional,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lo r</w:t>
      </w:r>
      <w:r w:rsidRPr="0098061A">
        <w:rPr>
          <w:rFonts w:ascii="Times New Roman" w:hAnsi="Times New Roman" w:cs="Times New Roman"/>
          <w:sz w:val="24"/>
          <w:szCs w:val="24"/>
          <w:lang w:eastAsia="es-MX"/>
        </w:rPr>
        <w:t xml:space="preserve">emita a los 125 municipios del Estado de México y </w:t>
      </w:r>
      <w:r w:rsidRPr="0098061A">
        <w:rPr>
          <w:rFonts w:ascii="Times New Roman" w:eastAsia="Times New Roman" w:hAnsi="Times New Roman" w:cs="Times New Roman"/>
          <w:sz w:val="24"/>
          <w:szCs w:val="24"/>
          <w:lang w:eastAsia="es-MX"/>
        </w:rPr>
        <w:t>provea el cumplimiento de la resolución de la Legislatura para los efectos procedentes.</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eastAsia="Times New Roman" w:hAnsi="Times New Roman" w:cs="Times New Roman"/>
          <w:sz w:val="24"/>
          <w:szCs w:val="24"/>
          <w:lang w:eastAsia="es-MX"/>
        </w:rPr>
        <w:t>Sin que motive debate el Dictamen y el Proyecto de Decreto sobre la reforma legal,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11.- La diputada Lilia Urbina Salazar hace uso de la palabra, para dar lectura al Dictamen de la Iniciativa con Proyecto de Decreto por el que se adiciona un artículo 211 Quinquies 1 al Código Penal del Estado de México, para sancionar la difusión no consentida de imágenes, audios o videos de contenido sexual, manipulados a través de la inteligencia artificial, presentada por la propia diputada y el diputado Elías Rescala Jiménez, en nombre del Grupo Parlamentario del Partido Revolucionario Institucional, formulado por la Comisión Legislativa de Procuración y Administración de Justicia.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w:t>
      </w:r>
      <w:r w:rsidRPr="0098061A">
        <w:rPr>
          <w:rFonts w:ascii="Times New Roman" w:eastAsia="Times New Roman" w:hAnsi="Times New Roman" w:cs="Times New Roman"/>
          <w:sz w:val="24"/>
          <w:szCs w:val="24"/>
          <w:lang w:eastAsia="es-MX"/>
        </w:rPr>
        <w:lastRenderedPageBreak/>
        <w:t>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12.- El diputado Omar Ortega Álvarez hace uso de la palabra, para dar lectura al Dictamen de la Iniciativa con Proyecto de Decreto por el que se reforman y adicionan diversas disposiciones del Código Administrativo del Estado de México, de la Ley de Educación del Estado de México y la Ley para Prevenir, Combatir y Eliminar Actos de Discriminación en el Estado de México, para fomentar la atención médica a personas portadoras del VIH/SIDA, presentada por el Grupo Parlamentario del Partido de la Revolución Democrática, formulado por las Comisiones Unidas de Educación, Cultura, Ciencia, Tecnología e Innovación y de Derechos Humanos.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13.- La Vicepresidencia, por instrucciones de la Presidencia, da lectura a la Iniciativa de Decreto por el que se autoriza al H. Ayuntamiento de Ixtapan de la Sal, Estado de México, a desincorporar del patrimonio del municipio, el inmueble que ocupa la institución educativa de nivel básico preescolar, denominada Jardín de Niños "Carolina Agazzi", para que sea donado a título gratuito, a favor de los Servicios Educativos Integrados al Estado de México (SEIEM), presentada por la Titular del Ejecutivo Estatal. (De urgente y obvia resolución). Solicita la dispensa del trámite de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Es aprobada la dispensa del trámite de dictamen, por unanimidad de votos. </w:t>
      </w: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14.- La Vicepresidencia, por instrucciones de la Presidencia, da lectura a la Iniciativa de Decreto por el que se reforma el párrafo segundo del artículo 3.18 y se adiciona un párrafo tercero al artículo 3.18, recorriéndose los subsecuentes, del Código para la Biodiversidad del Estado de México, en materia de la integración del Consejo Técnico de PROBOSQUE, presentada por la Titular del Ejecutivo Estatal.</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lastRenderedPageBreak/>
        <w:t xml:space="preserve">La Presidencia la remite a la Comisión Legislativa de Protección Ambiental y Cambio Climático, para su estudio y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15.- La diputada Martha Azucena Camacho Reynoso hace uso de la palabra, para dar lectura a la Iniciativa de Decreto por la que se declara la técnica artesanal tradicional para la elaboración del molinillo y los artículos de cocina de madera del municipio de Rayón, Estado de México, como Patrimonio Cultural Inmaterial del Estado de México, presentada por la propia diputada, en nombre del Grupo Parlamentario del Partido morena. (De urgente y obvia resolución). Solicita la dispensa del trámite de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Es aprobada la dispensa del trámite de dictamen, por unanimidad de votos. </w:t>
      </w: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16.- Le diputade Luisa Esmeralda Navarro Hernández hace uso de la palabra, para dar lectura a la Iniciativa con Proyecto de Decreto por el que se reforman la fracción IV del artículo 88, la fracción V y VI del Artículo 89, la fracción II y III del artículo 108, el artículo 112, la fracción III del artículo 141 y se adicionan el artículo 5 bis, el artículo 10 Ter, 10 Quater , la fracción VII del artículo 89, la fracción IV del artículo 108, la fracción VI del artículo 141 y el párrafo tercero del artículo 186 de la Ley Del Trabajo de los Servidores Públicos del Estado y Municipios, con el objetivo de establecer una cuota de trabajo integral para personas trans, presentada por le propie diputade, en nombre del Grupo Parlamentario del Partido morena.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La Presidencia la remite a las Comisiones Legislativas de Trabajo y Previsión, Seguridad Social y Para la Defensa de Derechos de las Poblaciones </w:t>
      </w:r>
      <w:r w:rsidRPr="0098061A">
        <w:rPr>
          <w:rFonts w:ascii="Times New Roman" w:hAnsi="Times New Roman" w:cs="Times New Roman"/>
          <w:sz w:val="24"/>
          <w:szCs w:val="24"/>
          <w:shd w:val="clear" w:color="auto" w:fill="FFFFFF"/>
        </w:rPr>
        <w:t>LGTBIQ+,</w:t>
      </w:r>
      <w:r w:rsidRPr="0098061A">
        <w:rPr>
          <w:rFonts w:ascii="Times New Roman" w:hAnsi="Times New Roman" w:cs="Times New Roman"/>
          <w:sz w:val="24"/>
          <w:szCs w:val="24"/>
        </w:rPr>
        <w:t xml:space="preserve"> para su estudio y dictamen.</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17.- El diputado Samuel Hernández Cruz hace uso de la palabra, para dar lectura a la Iniciativa con Proyecto de Decreto por el que se adiciona el artículo 59-Ter al Código Financiero del Estado de México y Municipios, para que los municipios puedan arrendar inmuebles al Gobierno del Estado como compensación del pago del IERTP, presentada por el propio diputado, en nombre del Grupo Parlamentario del Partido morena.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La Presidencia la remite a las Comisiones Legislativas de Planeación y Gasto Público y de Finanzas Públicas, para su estudio y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18.- La diputada Yesica Yanet Rojas Hernández hace uso de la palabra, para dar lectura a la Iniciativa con Proyecto de Decreto por la que se adicionan diversas disposiciones de la Ley de la Fiscalía de Justicia del Estado de México, con el fin de crear una Unidad Especializada en Delitos de Maltrato Animal, para la investigación de delitos contra animales, en el Estado de México, presentada por la propia diputada, en nombre del Grupo Parlamentario del Partido morena.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lastRenderedPageBreak/>
        <w:t xml:space="preserve">La Presidencia la remite a las Comisiones Legislativas </w:t>
      </w:r>
      <w:r w:rsidRPr="0098061A">
        <w:rPr>
          <w:rFonts w:ascii="Times New Roman" w:eastAsia="Times New Roman" w:hAnsi="Times New Roman" w:cs="Times New Roman"/>
          <w:sz w:val="24"/>
          <w:szCs w:val="24"/>
          <w:lang w:eastAsia="es-MX"/>
        </w:rPr>
        <w:t xml:space="preserve">de Procuración y Administración de Justicia y de Protección Ambiental y Cambio Climático, para su estudio y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19.- La diputada María del Carmen de la Rosa Mendoza hace uso de la palabra, para dar lectura a la Iniciativa con Proyecto de Decreto por el que se reforman y adicionan diversas disposiciones al Código Civil del Estado de México y la Ley de Igualdad de Trato y Oportunidades entre Mujeres y Hombres del Estado de México, a efecto de fomentar la igualdad de género en la distribución de los trabajos domésticos así como también la corresponsabilidad familiar como principio, presentada por la propia diputada, en nombre del Grupo Parlamentario del Partido morena.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La Presidencia la remite a las Comisiones Legislativas de Procuración y Administración de Justicia y Para la Igualdad de Género, para su estudio y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21.- La diputada Honoria Arellano Ocampo hace uso de la palabra, para dar lectura a Iniciativa con Proyecto de Decreto por la que se reforma el artículo 2.17 y se adiciona una fracción XXIII al artículo 2.16, una fracción XIV al artículo 2.21 y un artículo 2.21 Bis al Código Administrativo del Estado de México, en materia de salud preventiva, presentada por la propia diputada, en nombre del Grupo Parlamentario del Partido Verde Ecologista de México.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La Presidencia la remite a la Comisión Legislativa de Salud, Asistencia y Bienestar Social, para su estudio y dictamen.</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22.- La diputada Alejandra Figueroa Adame hace uso de la palabra, para dar lectura a la Iniciativa con Proyecto de Decreto por el que se adicionan y reforman diversas disposiciones de la Ley de Acceso de las Mujeres a una Vida Libre de Violencia del Estado de México, en materia de violencia digital, presentada por la propia diputada, en nombre del Grupo Parlamentario del Partido Verde Ecologista de México.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La Presidencia la remite a las Comisiones Legislativas de Procuración y Administración de Justicia y a la Comisión Especial de Innovación, Gobierno Digital e Inteligencia Artificial, para su estudio y dictamen.</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20.- El diputado Octavio Martínez Vargas hace uso de la palabra, para dar lectura a la Iniciativa con Proyecto de Decreto por el que se reforman los artículos 1, 2, 3, 5, 8, 10, 16, 18, 21, 22, 23, 44, 45, se adiciona el artículo 22 bis y se deroga el artículo 29 de la Ley de Vivienda del Estado de México, presentada por el propio diputado, en nombre del Grupo Parlamentario del Partido morena.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hAnsi="Times New Roman" w:cs="Times New Roman"/>
          <w:sz w:val="24"/>
          <w:szCs w:val="24"/>
        </w:rPr>
        <w:t xml:space="preserve">La Presidencia la </w:t>
      </w:r>
      <w:r w:rsidRPr="0098061A">
        <w:rPr>
          <w:rFonts w:ascii="Times New Roman" w:eastAsia="Times New Roman" w:hAnsi="Times New Roman" w:cs="Times New Roman"/>
          <w:sz w:val="24"/>
          <w:szCs w:val="24"/>
          <w:lang w:eastAsia="es-MX"/>
        </w:rPr>
        <w:t xml:space="preserve">remite a la Comisión Legislativa de Desarrollo Urbano, para su estudio y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23.- A solicitud de los proponentes se omite la lectura de la Iniciativa con Proyecto de Decreto por el que se adicionan diversas disposiciones a la Ley de Seguridad del Estado de México, para democratizar la seguridad pública y reglamentar la Mesa de Coordinación para la Construcción de la Paz, presentada por los diputados Eduardo Zarzosa Sánchez y Elías Rescala Jiménez, en nombre del Grupo Parlamentario del Partido Revolucionario Institucional.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La Presidencia la remite a la Comisión Legislativa de Seguridad Pública y Tránsito, para su estudio y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lastRenderedPageBreak/>
        <w:t>24.- A solicitud de los proponentes se omite la lectura de la Iniciativa con Proyecto de Decreto por el que se reforman los artículos 151 y 152 de la Ley de Seguridad del Estado de México, para garantizar la profesionalización de las y los custodios penitenciarios y favorecer la reinserción social, presentada por los diputados Mariano Camacho San Martín y Elías Rescala Jiménez, en nombre del Grupo Parlamentario del Partido Revolucionario Institucional.</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hAnsi="Times New Roman" w:cs="Times New Roman"/>
          <w:sz w:val="24"/>
          <w:szCs w:val="24"/>
        </w:rPr>
        <w:t xml:space="preserve">La Presidencia la remite a la Comisión Legislativa de Seguridad Pública y Tránsito, para su estudio y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25.- A solicitud de los proponentes se omite la lectura de la Iniciativa con Proyecto de Decreto por el que se reforman y adicionan diversas disposiciones a la Ley de Asistencia Social del Estado de México y a la Ley que Regula los Centros de Asistencia Social y las Adopciones en el Estado de México, en materia de fortalecimiento de las adopciones, presentada por la Diputada Emma Laura Alvarez Villavicencio y el Diputado Pablo Fernández de Cevallos González, en nombre del Grupo Parlamentario del Partido Acción Nacional.</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La Presidencia la remite a las Comisiones Legislativas de Familia y Desarrollo Humano y Para Protección de los Derechos de las Niñas, Niños, Adolescentes y la Primera Infancia, para su estudio y dictamen.</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27.- La diputada Maricela Beltrán Sánchez hace uso de la palabra, para dar lectura a la Iniciativa de Decreto por el que se declara Patrimonio Cultural Inmaterial del Estado de México a la elaboración artesanal del Rebozo Mexiquense, presentada por las y los integrantes del Grupo Parlamentario del Partido Movimiento Ciudadano.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La Presidencia la remite a la Comisión Legislativa de Gobernación y Puntos Constitucionales, para su estudio y dictamen.</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28.- La diputada Araceli Casasola Salazar hace uso de la palabra, para dar lectura a la Iniciativa con Proyecto de Decreto por la que se reforma el artículo 2.16 y se adiciona un Capítulo Segundo Bis y los Artículos 2.22 bis y 2.22 Ter del Título Tercero del Libro Segundo del Código Administrativo del Estado de México y se reforma el artículo 2.1 del Libro Segundo, Titulo Primero, del Código Civil del Estado de México, en materia de Interrupción Legal del Embarazo, presentada por la propia diputada y el diputado Omar Ortega Álvarez, en nombre del Grupo Parlamentario del Partido de la Revolución Democrática.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La Presidencia la remite a las Comisiones Legislativas de Gobernación y Puntos Constitucionales y de Procuración y Administración de Justicia, para su estudio y dictamen.</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29.- Se omite el Punto de Acuerdo de urgente y obvia resolución, mediante el cual se exhorta al titular del Instituto de Investigación y Fomento de las Artesanías del Estado de México, para que informe a esta Soberanía sobre los municipios con presencia artesanal que ya cuentan con una Casa de Artesanías y a los 125 municipios para que cumplan con la disposición de tener una Casa de Artesanías, presentado por la Diputada Sandra Patricia Santos Rodríguez, en nombre del Grupo Parlamentario del Partido morena. </w:t>
      </w: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30.- La diputada Gloria Vanesa Linares Zetina hace uso de la palabra, para dar lectura al Punto de Acuerdo por el que se exhorta respetuosamente a las Secretarías de Finanzas y del Campo del Gobierno del Estado de México, así como a los 125 ayuntamientos, para que consideren un </w:t>
      </w:r>
      <w:r w:rsidRPr="0098061A">
        <w:rPr>
          <w:rFonts w:ascii="Times New Roman" w:hAnsi="Times New Roman" w:cs="Times New Roman"/>
          <w:sz w:val="24"/>
          <w:szCs w:val="24"/>
        </w:rPr>
        <w:lastRenderedPageBreak/>
        <w:t xml:space="preserve">incremento presupuestal progresivo de al menos 50% al Programa de Pago por Servicios Ambientales, a fin de fortalecer la protección de bosques, captación de agua y la resiliencia climática, presentado por la propia diputada, en nombre del Grupo Parlamentario del Partido Verde Ecologista de México.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La Presidencia lo remite a las Comisiones Legislativas de Planeación y Gasto Público y de Finanzas Públicas, para su estudio y dictamen.</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31.- La diputada Sara Alicia Ramírez de la O hace uso de la palabra, para dar lectura al Punto de Acuerdo de urgente y obvia resolución, por el que se exhorta al Ayuntamiento de Zinacantepec, a resolver a la mayor brevedad posible la problemática de falta de agua por más de 3 meses en las colonias </w:t>
      </w:r>
      <w:proofErr w:type="spellStart"/>
      <w:r w:rsidRPr="0098061A">
        <w:rPr>
          <w:rFonts w:ascii="Times New Roman" w:hAnsi="Times New Roman" w:cs="Times New Roman"/>
          <w:sz w:val="24"/>
          <w:szCs w:val="24"/>
        </w:rPr>
        <w:t>Zimbrones</w:t>
      </w:r>
      <w:proofErr w:type="spellEnd"/>
      <w:r w:rsidRPr="0098061A">
        <w:rPr>
          <w:rFonts w:ascii="Times New Roman" w:hAnsi="Times New Roman" w:cs="Times New Roman"/>
          <w:sz w:val="24"/>
          <w:szCs w:val="24"/>
        </w:rPr>
        <w:t xml:space="preserve">, ICA, La Virgen, Las Culturas, La Joya, Emiliano Zapata y Ojuelos, que afecta a un número indeterminado de ciudadanos, presentado por la propia diputada, en nombre del Grupo Parlamentario del Partido del Trabajo. Solicita la dispensa del trámite de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Es aprobada la dispensa del trámite de dictamen, por unanimidad de votos.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eastAsia="Times New Roman"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32.- La diputada Leticia Mejía García hace uso de la palabra, para dar lectura al Punto de Acuerdo por el que se exhorta al Gobierno del Estado de México para que, en coordinación con las autoridades competentes, implemente las acciones necesarias para fortalecer el apoyo a los productores agropecuarios de la entidad, con especial énfasis en los de maíz, a fin de reducir la alta dependencia de las importaciones, presentado por la propia diputada, en nombre del Grupo Parlamentario del Partido Revolucionario Institucional. Solicita la dispensa del trámite de dictamen.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Es aprobada la dispensa del trámite de dictamen, por unanimidad de votos.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eastAsia="Times New Roman"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33.- La diputada Lilia Urbina Salazar hace uso de la palabra, para dar lectura al Punto de Acuerdo por el que se exhorta a la Junta de Caminos del Estado de México para que, en el ámbito de sus atribuciones, realice los trabajos de mantenimiento de la carretera estatal Zumpango-Apaxco, específicamente en el tramo que corresponde a la comunidad de Los Reyes Acozac, en el municipio </w:t>
      </w:r>
      <w:r w:rsidRPr="0098061A">
        <w:rPr>
          <w:rFonts w:ascii="Times New Roman" w:hAnsi="Times New Roman" w:cs="Times New Roman"/>
          <w:sz w:val="24"/>
          <w:szCs w:val="24"/>
        </w:rPr>
        <w:lastRenderedPageBreak/>
        <w:t xml:space="preserve">de Tecámac, presentado por la propia diputada, en nombre del Grupo Parlamentario del Partido Revolucionario Institucional.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lang w:eastAsia="es-MX"/>
        </w:rPr>
      </w:pPr>
      <w:r w:rsidRPr="0098061A">
        <w:rPr>
          <w:rFonts w:ascii="Times New Roman" w:hAnsi="Times New Roman" w:cs="Times New Roman"/>
          <w:sz w:val="24"/>
          <w:szCs w:val="24"/>
        </w:rPr>
        <w:t xml:space="preserve">La Presidencia lo </w:t>
      </w:r>
      <w:r w:rsidRPr="0098061A">
        <w:rPr>
          <w:rFonts w:ascii="Times New Roman" w:hAnsi="Times New Roman" w:cs="Times New Roman"/>
          <w:sz w:val="24"/>
          <w:szCs w:val="24"/>
          <w:lang w:eastAsia="es-MX"/>
        </w:rPr>
        <w:t>remite a la Comisión Legislativa de Comunicaciones y Transportes, para su estudio y dictamen.</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26.- La diputada Ruth Salinas Reyes hace uso de la palabra, para dar lectura a la Iniciativa con Proyecto de Decreto que reforma la Ley de Movilidad y Seguridad Vial del Estado de México y sus Municipios y el Código Administrativo del Estado de México, en materia de capacitación en seguridad vial para motociclistas en el Estado de México, presentada por las y los integrantes del Grupo Parlamentario del Partido Movimiento Ciudadano.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lang w:eastAsia="es-MX"/>
        </w:rPr>
      </w:pPr>
      <w:r w:rsidRPr="0098061A">
        <w:rPr>
          <w:rFonts w:ascii="Times New Roman" w:hAnsi="Times New Roman" w:cs="Times New Roman"/>
          <w:sz w:val="24"/>
          <w:szCs w:val="24"/>
        </w:rPr>
        <w:t xml:space="preserve">La Presidencia la </w:t>
      </w:r>
      <w:r w:rsidRPr="0098061A">
        <w:rPr>
          <w:rFonts w:ascii="Times New Roman" w:hAnsi="Times New Roman" w:cs="Times New Roman"/>
          <w:sz w:val="24"/>
          <w:szCs w:val="24"/>
          <w:lang w:eastAsia="es-MX"/>
        </w:rPr>
        <w:t xml:space="preserve">remite a las Comisiones Legislativas de Comunicaciones, Transportes y de Seguridad Pública y de Tránsito, para su estudio y dictamen. </w:t>
      </w:r>
    </w:p>
    <w:p w:rsidR="008E1EFF" w:rsidRPr="0098061A" w:rsidRDefault="008E1EFF" w:rsidP="0098061A">
      <w:pPr>
        <w:spacing w:after="0" w:line="240" w:lineRule="auto"/>
        <w:rPr>
          <w:rFonts w:ascii="Times New Roman" w:hAnsi="Times New Roman" w:cs="Times New Roman"/>
          <w:sz w:val="24"/>
          <w:szCs w:val="24"/>
          <w:lang w:eastAsia="es-MX"/>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34.- La diputada Joanna Alejandra Felipe Torres hace uso de la palabra, para dar lectura al Posicionamiento en relación con el feminicidio de Ana María Serrano Céspedes, ocurrido en el Municipio de Atizapán de Zaragoza, el 12 de septiembre de 2023, presentado por las integrantes de la Comisión Legislativa de Declaratorias de Alerta de Violencia de Género contra las Mujeres por Feminicidio y Desaparición.</w:t>
      </w: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r w:rsidRPr="0098061A">
        <w:rPr>
          <w:rFonts w:ascii="Times New Roman" w:eastAsia="Times New Roman" w:hAnsi="Times New Roman" w:cs="Times New Roman"/>
          <w:sz w:val="24"/>
          <w:szCs w:val="24"/>
          <w:lang w:eastAsia="es-MX"/>
        </w:rPr>
        <w:t>La Presidencia registra lo expresado.</w:t>
      </w:r>
    </w:p>
    <w:p w:rsidR="008E1EFF" w:rsidRPr="0098061A" w:rsidRDefault="008E1EFF" w:rsidP="0098061A">
      <w:pPr>
        <w:spacing w:after="0" w:line="240" w:lineRule="auto"/>
        <w:jc w:val="both"/>
        <w:rPr>
          <w:rFonts w:ascii="Times New Roman" w:eastAsia="Times New Roman" w:hAnsi="Times New Roman" w:cs="Times New Roman"/>
          <w:sz w:val="24"/>
          <w:szCs w:val="24"/>
          <w:lang w:eastAsia="es-MX"/>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La Secretaría, por instrucciones de la Presidencia, da lectura a los comunicados siguientes: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Titular del Ejecutivo Estatal, Iniciativa de Decreto por el que se reforma el párrafo segundo del artículo 3.18 y se adiciona un párrafo tercero al artículo 3.18, recorriéndose los subsecuentes del Código para la Biodiversidad del Estado de México, jueves 4 de diciembre, 15:00 horas, Salón Protocolo, modalidad mixta, Comisión Legislativa de Protección Ambiental y Cambio Climático, reunión de trabajo.</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Titular del Ejecutivo Estatal, diputado José Francisco Vázquez Rodríguez, Presidente de la JUCOPO, Doctor Héctor Macedo García, Magistrado Presidente del Tribunal de Justicia del Estado de México, Licenciado José Luis Cervantes Martínez, Titular de la Fiscalía del Estado de México, Doctor Víctor Leopoldo Delgado Pérez, Presidente de la Comisión de Derechos Humanos del Estado de México, viernes 5 de diciembre, 12:00 horas, Salón Narciso Bassols, modalidad mixta, Comisiones Legislativas de Gobernación y Puntos Constitucionales y de Procuración y Administración de Justicia, reunión de trabajo.</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Titular del Ejecutivo Estatal, Iniciativa de Decreto por el que se reforma el párrafo segundo del artículo 3.18 y se adiciona un párrafo tercero al artículo 3.18, recorriéndose los subsecuentes del Código para la Biodiversidad del Estado de México, lunes 8 de diciembre, 10:00 horas, Salón Protocolos, modalidad mixta, Comisión Legislativa de Protección Ambiental y Cambio Climático, reunión de trabajo y en su caso, dictaminación.</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Comisión para el Seguimiento al Plan de Desarrollo del Estado de México, lunes 8 de diciembre, 12:00 horas, Salón Narciso Bassols, modalidad mixta, reunión de trabajo.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lastRenderedPageBreak/>
        <w:t>Titular del Ejecutivo Estatal, Iniciativa de Decreto por el que se reforman, adicionan y derogan diversas disposiciones del Código Penal del Estado de México, martes 9 de diciembre, 10:00 horas Salón Benito Juárez, modalidad mixta, Comisiones Legislativas de Procuración y Administración de Justicia y Para la Igualdad de Género, reunión de trabajo y en su caso, dictaminación.</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Titular del Ejecutivo Estatal y diputado Armando Navarrete López, Iniciativa de Decreto por el que se reforma el artículo 139 bis de la Constitución Política del Estado Libre y Soberano de México. Iniciativa con Proyecto de Decreto por el que se reforman, adicionan y abroga diversas disposiciones de la Constitución Política del Estado Libre y Soberano de México, la Ley Orgánica Municipal del Estado de México, la Ley Orgánica de la Administración Pública del Estado de México, la Ley de Competitividad, Ordenamiento Comercial del Estado de México y el Código Administrativo del Estado de México, martes 9 de diciembre, 11:00 horas, Salón Benito Juárez, modalidad mixta, Comisiones Legislativas de Gobernación y Puntos Constitucionales y de Desarrollo Económico, Industrial, Comercial y Minero, reunión de trabajo y, en su caso, dictaminación.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Titular Ejecutivo Estatal, Iniciativas que integran el Paquete Fiscal para el ejercicio 2026, Iniciativa de Ley de Ingresos del Estado de México para el Ejercicio Fiscal 2026, Iniciativa de Ley de Ingresos de los Municipios del Estado de México para el Ejercicio Fiscal 2026, Presupuesto de Egresos del Gobierno del Estado de México para el Ejercicio Fiscal 2026, Iniciativa de Decreto por el que se reforman, adicionan y derogan diversas disposiciones del Código Financiero del Estado de México y Municipios y otros ordenamientos, Iniciativa de Decreto de autorización del Programa de Financiamiento Municipal, martes 9 de diciembre, 12:00 horas, Salón Benito Juárez, modalidad mixta, Comisiones Legislativas de Planeación y Gasto Público y de Finanzas Públicas, reunión de trabajo y, en su caso, dictaminación.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Maestra Delfina Gómez Álvarez. Gobernadora Constitucional del Estado de México. diputado José Francisco Vázquez Rodríguez, Presidente de la JUCOPO; Doctor Héctor Macedo García, Magistrado Presidente del Tribunal de Justicia del Estado de México; Licenciado José Luis Cervantes Martínez, Titular de la Fiscalía del Estado de México; Doctor Víctor Leopoldo Delgado Pérez, Presidente de la Comisión de Derechos Humanos del Estado de México, miércoles 10 de diciembre, 10:00 horas, Salón Benito Juárez, modalidad mixta, Comisiones Legislativas de Gobernación y Puntos Constitucionales y de Procuración y Administración de Justicia, reunión de trabajo y, en su caso, dictaminación.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8E1EFF" w:rsidRPr="0098061A" w:rsidRDefault="008E1EFF" w:rsidP="0098061A">
      <w:pPr>
        <w:spacing w:after="0" w:line="240" w:lineRule="auto"/>
        <w:jc w:val="both"/>
        <w:rPr>
          <w:rFonts w:ascii="Times New Roman" w:hAnsi="Times New Roman" w:cs="Times New Roman"/>
          <w:sz w:val="24"/>
          <w:szCs w:val="24"/>
        </w:rPr>
      </w:pPr>
    </w:p>
    <w:p w:rsidR="008E1EFF" w:rsidRPr="0098061A" w:rsidRDefault="008E1EFF" w:rsidP="0098061A">
      <w:pPr>
        <w:spacing w:after="0" w:line="240" w:lineRule="auto"/>
        <w:jc w:val="both"/>
        <w:rPr>
          <w:rFonts w:ascii="Times New Roman" w:hAnsi="Times New Roman" w:cs="Times New Roman"/>
          <w:sz w:val="24"/>
          <w:szCs w:val="24"/>
        </w:rPr>
      </w:pPr>
      <w:r w:rsidRPr="0098061A">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8E1EFF" w:rsidRPr="0098061A" w:rsidRDefault="008E1EFF" w:rsidP="0098061A">
      <w:pPr>
        <w:spacing w:after="0" w:line="240" w:lineRule="auto"/>
        <w:jc w:val="both"/>
        <w:rPr>
          <w:rFonts w:ascii="Times New Roman" w:hAnsi="Times New Roman" w:cs="Times New Roman"/>
          <w:noProof/>
          <w:sz w:val="24"/>
          <w:szCs w:val="24"/>
        </w:rPr>
      </w:pPr>
    </w:p>
    <w:p w:rsidR="008E1EFF" w:rsidRPr="0098061A" w:rsidRDefault="008E1EFF" w:rsidP="0098061A">
      <w:pPr>
        <w:spacing w:after="0" w:line="240" w:lineRule="auto"/>
        <w:jc w:val="both"/>
        <w:rPr>
          <w:rFonts w:ascii="Times New Roman" w:hAnsi="Times New Roman" w:cs="Times New Roman"/>
          <w:noProof/>
          <w:sz w:val="24"/>
          <w:szCs w:val="24"/>
        </w:rPr>
      </w:pPr>
      <w:r w:rsidRPr="0098061A">
        <w:rPr>
          <w:rFonts w:ascii="Times New Roman" w:hAnsi="Times New Roman" w:cs="Times New Roman"/>
          <w:noProof/>
          <w:sz w:val="24"/>
          <w:szCs w:val="24"/>
        </w:rPr>
        <w:t>35.- Agotados los asuntos en cartera, la Presidencia levanta la Sesión siendo las dieciocho horas con cuarenta y dos minutos del día de la fecha y cita para el miércoles diez de diciembre del año en curso a las doce horas.</w:t>
      </w:r>
    </w:p>
    <w:p w:rsidR="008E1EFF" w:rsidRPr="0098061A" w:rsidRDefault="008E1EFF" w:rsidP="0098061A">
      <w:pPr>
        <w:spacing w:after="0" w:line="240" w:lineRule="auto"/>
        <w:jc w:val="both"/>
        <w:rPr>
          <w:rFonts w:ascii="Times New Roman" w:eastAsia="Calibri" w:hAnsi="Times New Roman" w:cs="Times New Roman"/>
          <w:bCs/>
          <w:sz w:val="24"/>
          <w:szCs w:val="24"/>
        </w:rPr>
      </w:pPr>
    </w:p>
    <w:p w:rsidR="008E1EFF" w:rsidRPr="0098061A" w:rsidRDefault="008E1EFF" w:rsidP="0098061A">
      <w:pPr>
        <w:spacing w:after="0" w:line="240" w:lineRule="auto"/>
        <w:jc w:val="center"/>
        <w:rPr>
          <w:rFonts w:ascii="Times New Roman" w:eastAsia="Calibri" w:hAnsi="Times New Roman" w:cs="Times New Roman"/>
          <w:b/>
          <w:bCs/>
          <w:sz w:val="24"/>
          <w:szCs w:val="24"/>
        </w:rPr>
      </w:pPr>
      <w:r w:rsidRPr="0098061A">
        <w:rPr>
          <w:rFonts w:ascii="Times New Roman" w:eastAsia="Calibri" w:hAnsi="Times New Roman" w:cs="Times New Roman"/>
          <w:b/>
          <w:bCs/>
          <w:sz w:val="24"/>
          <w:szCs w:val="24"/>
        </w:rPr>
        <w:t>SECRETARIAS</w:t>
      </w:r>
    </w:p>
    <w:tbl>
      <w:tblPr>
        <w:tblStyle w:val="Tablaconcuadrcula"/>
        <w:tblW w:w="0" w:type="auto"/>
        <w:jc w:val="center"/>
        <w:tblLook w:val="04A0" w:firstRow="1" w:lastRow="0" w:firstColumn="1" w:lastColumn="0" w:noHBand="0" w:noVBand="1"/>
      </w:tblPr>
      <w:tblGrid>
        <w:gridCol w:w="4697"/>
        <w:gridCol w:w="4698"/>
      </w:tblGrid>
      <w:tr w:rsidR="008E1EFF" w:rsidRPr="0098061A" w:rsidTr="0098061A">
        <w:trPr>
          <w:jc w:val="center"/>
        </w:trPr>
        <w:tc>
          <w:tcPr>
            <w:tcW w:w="4697" w:type="dxa"/>
          </w:tcPr>
          <w:p w:rsidR="008E1EFF" w:rsidRPr="0098061A" w:rsidRDefault="008E1EFF" w:rsidP="0098061A">
            <w:pPr>
              <w:spacing w:line="240" w:lineRule="auto"/>
              <w:jc w:val="center"/>
              <w:rPr>
                <w:rFonts w:ascii="Times New Roman" w:hAnsi="Times New Roman" w:cs="Times New Roman"/>
                <w:b/>
                <w:sz w:val="24"/>
                <w:szCs w:val="24"/>
              </w:rPr>
            </w:pPr>
            <w:r w:rsidRPr="0098061A">
              <w:rPr>
                <w:rFonts w:ascii="Times New Roman" w:hAnsi="Times New Roman" w:cs="Times New Roman"/>
                <w:b/>
                <w:sz w:val="24"/>
                <w:szCs w:val="24"/>
              </w:rPr>
              <w:t>DIP. BRENDA COLETTE MIRANDA VARGAS</w:t>
            </w:r>
          </w:p>
        </w:tc>
        <w:tc>
          <w:tcPr>
            <w:tcW w:w="4698" w:type="dxa"/>
          </w:tcPr>
          <w:p w:rsidR="008E1EFF" w:rsidRPr="0098061A" w:rsidRDefault="008E1EFF" w:rsidP="0098061A">
            <w:pPr>
              <w:spacing w:line="240" w:lineRule="auto"/>
              <w:jc w:val="center"/>
              <w:rPr>
                <w:rFonts w:ascii="Times New Roman" w:hAnsi="Times New Roman" w:cs="Times New Roman"/>
                <w:b/>
                <w:sz w:val="24"/>
                <w:szCs w:val="24"/>
              </w:rPr>
            </w:pPr>
            <w:r w:rsidRPr="0098061A">
              <w:rPr>
                <w:rFonts w:ascii="Times New Roman" w:hAnsi="Times New Roman" w:cs="Times New Roman"/>
                <w:b/>
                <w:sz w:val="24"/>
                <w:szCs w:val="24"/>
              </w:rPr>
              <w:t>DIP. EMMA LAURA ALVAREZ VILLAVICENCIO</w:t>
            </w:r>
          </w:p>
        </w:tc>
      </w:tr>
      <w:tr w:rsidR="0098061A" w:rsidRPr="0098061A" w:rsidTr="0098061A">
        <w:trPr>
          <w:jc w:val="center"/>
        </w:trPr>
        <w:tc>
          <w:tcPr>
            <w:tcW w:w="9395" w:type="dxa"/>
            <w:gridSpan w:val="2"/>
          </w:tcPr>
          <w:p w:rsidR="0098061A" w:rsidRPr="0098061A" w:rsidRDefault="0098061A" w:rsidP="0098061A">
            <w:pPr>
              <w:spacing w:line="240" w:lineRule="auto"/>
              <w:jc w:val="center"/>
              <w:rPr>
                <w:rFonts w:ascii="Times New Roman" w:hAnsi="Times New Roman" w:cs="Times New Roman"/>
                <w:b/>
                <w:sz w:val="24"/>
                <w:szCs w:val="24"/>
              </w:rPr>
            </w:pPr>
            <w:r w:rsidRPr="0098061A">
              <w:rPr>
                <w:rFonts w:ascii="Times New Roman" w:hAnsi="Times New Roman" w:cs="Times New Roman"/>
                <w:b/>
                <w:sz w:val="24"/>
                <w:szCs w:val="24"/>
              </w:rPr>
              <w:t>DIP. MARICELA BELTRÁN SÁNCHEZ</w:t>
            </w:r>
          </w:p>
        </w:tc>
      </w:tr>
    </w:tbl>
    <w:p w:rsidR="008E1EFF" w:rsidRPr="0098061A" w:rsidRDefault="008E1EFF" w:rsidP="0098061A">
      <w:pPr>
        <w:spacing w:after="0" w:line="240" w:lineRule="auto"/>
        <w:jc w:val="center"/>
        <w:rPr>
          <w:rFonts w:ascii="Times New Roman" w:hAnsi="Times New Roman" w:cs="Times New Roman"/>
          <w:b/>
          <w:sz w:val="24"/>
          <w:szCs w:val="24"/>
        </w:rPr>
      </w:pPr>
    </w:p>
    <w:p w:rsidR="00AB4909" w:rsidRPr="0060002D" w:rsidRDefault="00AB4909" w:rsidP="0060002D">
      <w:pPr>
        <w:spacing w:after="0" w:line="240" w:lineRule="auto"/>
        <w:jc w:val="center"/>
        <w:rPr>
          <w:rFonts w:ascii="Times New Roman" w:hAnsi="Times New Roman"/>
          <w:i/>
          <w:sz w:val="24"/>
          <w:szCs w:val="24"/>
        </w:rPr>
      </w:pPr>
      <w:r w:rsidRPr="0060002D">
        <w:rPr>
          <w:rFonts w:ascii="Times New Roman" w:hAnsi="Times New Roman"/>
          <w:i/>
          <w:sz w:val="24"/>
          <w:szCs w:val="24"/>
        </w:rPr>
        <w:t>(Fin del documento)</w:t>
      </w:r>
    </w:p>
    <w:p w:rsidR="00AB4909" w:rsidRPr="0060002D" w:rsidRDefault="00AB4909" w:rsidP="0060002D">
      <w:pPr>
        <w:spacing w:after="0" w:line="240" w:lineRule="auto"/>
        <w:jc w:val="center"/>
        <w:rPr>
          <w:rFonts w:ascii="Times New Roman" w:hAnsi="Times New Roman"/>
          <w:sz w:val="24"/>
          <w:szCs w:val="24"/>
        </w:rPr>
      </w:pPr>
    </w:p>
    <w:p w:rsidR="001C1B31" w:rsidRPr="0060002D" w:rsidRDefault="0060002D"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PRESIDENTA DIP. MARTHA AZUCENA CAMACHO REYNOSO. </w:t>
      </w:r>
      <w:r w:rsidR="001C1B31" w:rsidRPr="0060002D">
        <w:rPr>
          <w:rFonts w:ascii="Times New Roman" w:hAnsi="Times New Roman" w:cs="Times New Roman"/>
          <w:sz w:val="24"/>
        </w:rPr>
        <w:t>Quienes estén por la probatoria del acta se sirven levantar la mano, por favor ¿En contra? ¿En abstención?</w:t>
      </w:r>
    </w:p>
    <w:p w:rsidR="001C1B31" w:rsidRPr="0060002D" w:rsidRDefault="001C1B31"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SECRETARIA DIP. SELINA TRUJILLO ARIZMENDI. El acta ha sido aprobada por unanimidad de votos. </w:t>
      </w:r>
    </w:p>
    <w:p w:rsidR="001C1B31" w:rsidRPr="0060002D" w:rsidRDefault="001C1B31" w:rsidP="0060002D">
      <w:pPr>
        <w:pStyle w:val="Sinespaciado"/>
        <w:jc w:val="both"/>
        <w:rPr>
          <w:rFonts w:ascii="Times New Roman" w:hAnsi="Times New Roman" w:cs="Times New Roman"/>
          <w:sz w:val="24"/>
        </w:rPr>
      </w:pPr>
      <w:r w:rsidRPr="0060002D">
        <w:rPr>
          <w:rFonts w:ascii="Times New Roman" w:hAnsi="Times New Roman" w:cs="Times New Roman"/>
          <w:sz w:val="24"/>
        </w:rPr>
        <w:t>PRESIDENTA DIP. MARTHA AZUCENA CAMACHO REYNOSO. Gracias Secretaria.</w:t>
      </w:r>
    </w:p>
    <w:p w:rsidR="001C1B31" w:rsidRPr="0060002D" w:rsidRDefault="001C1B31"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En atención al punto 2, relativo a la discusión y resolución de los dictámenes de las iniciativas que integran el Paquete Fiscal para el Ejercicio 2026, remitidas por la persona Titular del Ejecutivo Estatal, formulados por las Comisiones Unidas de Planeación y Gasto Público y de Finanzas Públicas, considerando que quienes integran la Legislatura</w:t>
      </w:r>
      <w:r w:rsidR="00B83541" w:rsidRPr="0060002D">
        <w:rPr>
          <w:rFonts w:ascii="Times New Roman" w:hAnsi="Times New Roman" w:cs="Times New Roman"/>
          <w:sz w:val="24"/>
        </w:rPr>
        <w:t>,</w:t>
      </w:r>
      <w:r w:rsidRPr="0060002D">
        <w:rPr>
          <w:rFonts w:ascii="Times New Roman" w:hAnsi="Times New Roman" w:cs="Times New Roman"/>
          <w:sz w:val="24"/>
        </w:rPr>
        <w:t xml:space="preserve"> cuentan con copia íntegra de los mismos proyectos de decreto, me permito proponer a la Asamblea la dispensa de la lectura, de la introducción y de los antecedentes para que únicamente sean leídos los resolutivos de cada dictamen y pido a quienes estén a favor de ello</w:t>
      </w:r>
      <w:r w:rsidR="00507B17" w:rsidRPr="0060002D">
        <w:rPr>
          <w:rFonts w:ascii="Times New Roman" w:hAnsi="Times New Roman" w:cs="Times New Roman"/>
          <w:sz w:val="24"/>
        </w:rPr>
        <w:t>,</w:t>
      </w:r>
      <w:r w:rsidRPr="0060002D">
        <w:rPr>
          <w:rFonts w:ascii="Times New Roman" w:hAnsi="Times New Roman" w:cs="Times New Roman"/>
          <w:sz w:val="24"/>
        </w:rPr>
        <w:t xml:space="preserve"> se sirvan levantar la mano ¿En contra? ¿En abstención?</w:t>
      </w:r>
    </w:p>
    <w:p w:rsidR="001C1B31" w:rsidRPr="0060002D" w:rsidRDefault="001C1B31"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SECRETARIA DIP. SELINA TRUJILLO ARIZMENDI. La propuesta ha sido aprobada por unanimidad de votos. </w:t>
      </w:r>
    </w:p>
    <w:p w:rsidR="001C1B31" w:rsidRPr="0060002D" w:rsidRDefault="001C1B31"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PRESIDENTA DIP. MARTHA AZUCENA CAMACHO REYNOSO. Gracias. </w:t>
      </w:r>
    </w:p>
    <w:p w:rsidR="001C1B31" w:rsidRPr="0060002D" w:rsidRDefault="001C1B31"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Aprobada la propuesta y en cuanto al punto 2.1, el diputado Osvaldo Cortés Contreras leerá los resolutivos del dictamen de la Iniciativa de Ley de Ingresos del Estado de México para el Ejercicio Fiscal 2026.</w:t>
      </w:r>
    </w:p>
    <w:p w:rsidR="001C1B31" w:rsidRPr="0060002D" w:rsidRDefault="001C1B31"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DIP. OSVALDO CORTÉS CONTRERAS. Con el permiso de la mesa, diputada Presidenta Martha Azucena Camacho Reynoso, saludo al pueblo mexiquense que nos sigue por los diversos medios de comunicación y redes sociales, diputados, diputadas, diputade, compañeros, muy buenos días a todos ustedes y a los medios de comunicación que le dan cobertura a esta sesión. </w:t>
      </w:r>
    </w:p>
    <w:p w:rsidR="001C1B31" w:rsidRPr="0060002D" w:rsidRDefault="001C1B31"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El día de hoy</w:t>
      </w:r>
      <w:r w:rsidR="0023557F" w:rsidRPr="0060002D">
        <w:rPr>
          <w:rFonts w:ascii="Times New Roman" w:hAnsi="Times New Roman" w:cs="Times New Roman"/>
          <w:sz w:val="24"/>
        </w:rPr>
        <w:t>,</w:t>
      </w:r>
      <w:r w:rsidRPr="0060002D">
        <w:rPr>
          <w:rFonts w:ascii="Times New Roman" w:hAnsi="Times New Roman" w:cs="Times New Roman"/>
          <w:sz w:val="24"/>
        </w:rPr>
        <w:t xml:space="preserve"> creo que es uno de los días más más importantes de todo el año legislativo, ya que el día de hoy nos presentamos con esta responsabilidad de presentar ante esta </w:t>
      </w:r>
      <w:r w:rsidR="00E8699E" w:rsidRPr="0060002D">
        <w:rPr>
          <w:rFonts w:ascii="Times New Roman" w:hAnsi="Times New Roman" w:cs="Times New Roman"/>
          <w:sz w:val="24"/>
        </w:rPr>
        <w:t xml:space="preserve">Soberanía </w:t>
      </w:r>
      <w:r w:rsidRPr="0060002D">
        <w:rPr>
          <w:rFonts w:ascii="Times New Roman" w:hAnsi="Times New Roman" w:cs="Times New Roman"/>
          <w:sz w:val="24"/>
        </w:rPr>
        <w:t xml:space="preserve">el Paquete Fiscal para el Ejercicio 2026 para el Estado de México y Municipios. </w:t>
      </w:r>
    </w:p>
    <w:p w:rsidR="00680720" w:rsidRPr="0060002D" w:rsidRDefault="001C1B31"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Quiero aprovechar para primeramente reconocer a todos los responsables, a todos los involucrados en la elaboración y presentación de este documento, en primera instancia quiero reconocer a nuestra querida gobernadora, la </w:t>
      </w:r>
      <w:r w:rsidR="00E8699E" w:rsidRPr="0060002D">
        <w:rPr>
          <w:rFonts w:ascii="Times New Roman" w:hAnsi="Times New Roman" w:cs="Times New Roman"/>
          <w:sz w:val="24"/>
        </w:rPr>
        <w:t xml:space="preserve">Maestra </w:t>
      </w:r>
      <w:r w:rsidRPr="0060002D">
        <w:rPr>
          <w:rFonts w:ascii="Times New Roman" w:hAnsi="Times New Roman" w:cs="Times New Roman"/>
          <w:sz w:val="24"/>
        </w:rPr>
        <w:t>Delfina Gómez Álvarez, por la presentación de este Paquete Fiscal tan importante, que lo ha hecho de una manera responsable y comprometida con el pueblo mexiquense, como ha sido siempre su vocación</w:t>
      </w:r>
      <w:r w:rsidR="00E8699E" w:rsidRPr="0060002D">
        <w:rPr>
          <w:rFonts w:ascii="Times New Roman" w:hAnsi="Times New Roman" w:cs="Times New Roman"/>
          <w:sz w:val="24"/>
        </w:rPr>
        <w:t>;</w:t>
      </w:r>
      <w:r w:rsidRPr="0060002D">
        <w:rPr>
          <w:rFonts w:ascii="Times New Roman" w:hAnsi="Times New Roman" w:cs="Times New Roman"/>
          <w:sz w:val="24"/>
        </w:rPr>
        <w:t xml:space="preserve"> ya que ella ha presentado ante nosotros un presupuesto balanceado, responsable</w:t>
      </w:r>
      <w:r w:rsidR="00233C7F" w:rsidRPr="0060002D">
        <w:rPr>
          <w:rFonts w:ascii="Times New Roman" w:hAnsi="Times New Roman" w:cs="Times New Roman"/>
          <w:sz w:val="24"/>
        </w:rPr>
        <w:t xml:space="preserve"> </w:t>
      </w:r>
      <w:r w:rsidR="00680720" w:rsidRPr="0060002D">
        <w:rPr>
          <w:rFonts w:ascii="Times New Roman" w:hAnsi="Times New Roman" w:cs="Times New Roman"/>
          <w:sz w:val="24"/>
          <w:szCs w:val="24"/>
        </w:rPr>
        <w:t>en el que se estarán destinando justamente para este año, un gasto público que asciende a los 410 mil 341 millones de pesos, decir que este Paquete Fiscal que se presenta el día de hoy</w:t>
      </w:r>
      <w:r w:rsidR="00433FD9" w:rsidRPr="0060002D">
        <w:rPr>
          <w:rFonts w:ascii="Times New Roman" w:hAnsi="Times New Roman" w:cs="Times New Roman"/>
          <w:sz w:val="24"/>
          <w:szCs w:val="24"/>
        </w:rPr>
        <w:t>,</w:t>
      </w:r>
      <w:r w:rsidR="00680720" w:rsidRPr="0060002D">
        <w:rPr>
          <w:rFonts w:ascii="Times New Roman" w:hAnsi="Times New Roman" w:cs="Times New Roman"/>
          <w:sz w:val="24"/>
          <w:szCs w:val="24"/>
        </w:rPr>
        <w:t xml:space="preserve"> tiene un 5.6% de incremento con relación al 2025, mencionar también que se estarán fortaleciendo los programas sociales, decir que se estarán atendiendo con un aumento presupuestal, la atención a las carreteras y a los caminos del Estado de México.</w:t>
      </w:r>
    </w:p>
    <w:p w:rsidR="00872356"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Hay un incremento también del 12% a la inversión pública que tan necesaria es; se estará invirtiendo también de manera importante se estarán destinando recursos a fortalecer el plan oriente; también decir que se estarán fortaleciendo los ingresos de los municipios que son siempre la primera línea de batalla en la atención a la ciudadanía.</w:t>
      </w:r>
    </w:p>
    <w:p w:rsidR="00680720" w:rsidRPr="0060002D" w:rsidRDefault="00680720"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Quiero reconocer también a todos mis compañeros legisladores de todas las bancadas, a todos los grupos parlamentarios y a todos sus coordinadores por la enorme disposición que han tenido para la elaboración y construcción de este Paquete Fiscal, sin ellos y su compromiso con el pueblo mexiquense lo que hoy presentamos ante ustedes no sería posible.</w:t>
      </w:r>
    </w:p>
    <w:p w:rsidR="00680720" w:rsidRPr="004C3825"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Queremos agradecer la apertura y disposición, el compromiso, ya que en las reuniones de trabajo que tuvimos en Comisiones Unidas de Gasto Público y Finanzas, </w:t>
      </w:r>
      <w:r w:rsidR="00872356" w:rsidRPr="0060002D">
        <w:rPr>
          <w:rFonts w:ascii="Times New Roman" w:hAnsi="Times New Roman" w:cs="Times New Roman"/>
          <w:sz w:val="24"/>
          <w:szCs w:val="24"/>
        </w:rPr>
        <w:t xml:space="preserve">una </w:t>
      </w:r>
      <w:r w:rsidRPr="0060002D">
        <w:rPr>
          <w:rFonts w:ascii="Times New Roman" w:hAnsi="Times New Roman" w:cs="Times New Roman"/>
          <w:sz w:val="24"/>
          <w:szCs w:val="24"/>
        </w:rPr>
        <w:t xml:space="preserve">participación muy </w:t>
      </w:r>
      <w:r w:rsidRPr="0060002D">
        <w:rPr>
          <w:rFonts w:ascii="Times New Roman" w:hAnsi="Times New Roman" w:cs="Times New Roman"/>
          <w:sz w:val="24"/>
          <w:szCs w:val="24"/>
        </w:rPr>
        <w:lastRenderedPageBreak/>
        <w:t xml:space="preserve">importante de todos los grupos parlamentarios y hubo una suma de propuestas, de manera responsable estuvieron </w:t>
      </w:r>
      <w:r w:rsidRPr="004C3825">
        <w:rPr>
          <w:rFonts w:ascii="Times New Roman" w:hAnsi="Times New Roman" w:cs="Times New Roman"/>
          <w:sz w:val="24"/>
          <w:szCs w:val="24"/>
        </w:rPr>
        <w:t>acudiendo y aportando a la discusión.</w:t>
      </w:r>
    </w:p>
    <w:p w:rsidR="00680720" w:rsidRPr="004C3825" w:rsidRDefault="00680720" w:rsidP="0060002D">
      <w:pPr>
        <w:pStyle w:val="Sinespaciado"/>
        <w:jc w:val="both"/>
        <w:rPr>
          <w:rFonts w:ascii="Times New Roman" w:hAnsi="Times New Roman" w:cs="Times New Roman"/>
          <w:sz w:val="24"/>
          <w:szCs w:val="24"/>
        </w:rPr>
      </w:pPr>
      <w:r w:rsidRPr="004C3825">
        <w:rPr>
          <w:rFonts w:ascii="Times New Roman" w:hAnsi="Times New Roman" w:cs="Times New Roman"/>
          <w:sz w:val="24"/>
          <w:szCs w:val="24"/>
        </w:rPr>
        <w:tab/>
        <w:t>Quiero agradecerles, también lo mencionaba, a los compañeros de todos los grupos decir, agradecer esa madurez política, esa responsabilidad de poner por encima de los intereses personales de grupo, partidarios políticos poner por encima de todo ello</w:t>
      </w:r>
      <w:r w:rsidR="0079473F" w:rsidRPr="004C3825">
        <w:rPr>
          <w:rFonts w:ascii="Times New Roman" w:hAnsi="Times New Roman" w:cs="Times New Roman"/>
          <w:sz w:val="24"/>
          <w:szCs w:val="24"/>
        </w:rPr>
        <w:t>,</w:t>
      </w:r>
      <w:r w:rsidRPr="004C3825">
        <w:rPr>
          <w:rFonts w:ascii="Times New Roman" w:hAnsi="Times New Roman" w:cs="Times New Roman"/>
          <w:sz w:val="24"/>
          <w:szCs w:val="24"/>
        </w:rPr>
        <w:t xml:space="preserve"> el interés de los mexiquenses.</w:t>
      </w:r>
    </w:p>
    <w:p w:rsidR="00680720" w:rsidRPr="004C3825" w:rsidRDefault="00680720" w:rsidP="0060002D">
      <w:pPr>
        <w:pStyle w:val="Sinespaciado"/>
        <w:jc w:val="both"/>
        <w:rPr>
          <w:rFonts w:ascii="Times New Roman" w:hAnsi="Times New Roman" w:cs="Times New Roman"/>
          <w:sz w:val="24"/>
          <w:szCs w:val="24"/>
        </w:rPr>
      </w:pPr>
      <w:r w:rsidRPr="004C3825">
        <w:rPr>
          <w:rFonts w:ascii="Times New Roman" w:hAnsi="Times New Roman" w:cs="Times New Roman"/>
          <w:sz w:val="24"/>
          <w:szCs w:val="24"/>
        </w:rPr>
        <w:tab/>
        <w:t>Daré lectura a la Iniciativa de Ley de Ingresos del Estado de México para el Ejercicio Fiscal 2026.</w:t>
      </w:r>
    </w:p>
    <w:p w:rsidR="00680720" w:rsidRPr="004C3825" w:rsidRDefault="00680720" w:rsidP="0060002D">
      <w:pPr>
        <w:pStyle w:val="Sinespaciado"/>
        <w:jc w:val="center"/>
        <w:rPr>
          <w:rFonts w:ascii="Times New Roman" w:hAnsi="Times New Roman" w:cs="Times New Roman"/>
          <w:sz w:val="24"/>
          <w:szCs w:val="24"/>
        </w:rPr>
      </w:pPr>
      <w:r w:rsidRPr="004C3825">
        <w:rPr>
          <w:rFonts w:ascii="Times New Roman" w:hAnsi="Times New Roman" w:cs="Times New Roman"/>
          <w:sz w:val="24"/>
          <w:szCs w:val="24"/>
        </w:rPr>
        <w:t>RESOLUTIVOS</w:t>
      </w:r>
    </w:p>
    <w:p w:rsidR="00680720" w:rsidRPr="004C3825" w:rsidRDefault="00680720" w:rsidP="0060002D">
      <w:pPr>
        <w:pStyle w:val="Sinespaciado"/>
        <w:jc w:val="both"/>
        <w:rPr>
          <w:rFonts w:ascii="Times New Roman" w:hAnsi="Times New Roman" w:cs="Times New Roman"/>
          <w:sz w:val="24"/>
          <w:szCs w:val="24"/>
        </w:rPr>
      </w:pPr>
      <w:r w:rsidRPr="004C3825">
        <w:rPr>
          <w:rFonts w:ascii="Times New Roman" w:hAnsi="Times New Roman" w:cs="Times New Roman"/>
          <w:sz w:val="24"/>
          <w:szCs w:val="24"/>
        </w:rPr>
        <w:tab/>
        <w:t>PRIMERO. Es de aprobarse la Iniciativa de Decreto de la Ley de Ingresos del Estado de México para el Ejercicio Fiscal 2026.</w:t>
      </w:r>
    </w:p>
    <w:p w:rsidR="00680720" w:rsidRPr="004C3825" w:rsidRDefault="00680720" w:rsidP="0060002D">
      <w:pPr>
        <w:pStyle w:val="Sinespaciado"/>
        <w:jc w:val="both"/>
        <w:rPr>
          <w:rFonts w:ascii="Times New Roman" w:hAnsi="Times New Roman" w:cs="Times New Roman"/>
          <w:sz w:val="24"/>
          <w:szCs w:val="24"/>
        </w:rPr>
      </w:pPr>
      <w:r w:rsidRPr="004C3825">
        <w:rPr>
          <w:rFonts w:ascii="Times New Roman" w:hAnsi="Times New Roman" w:cs="Times New Roman"/>
          <w:sz w:val="24"/>
          <w:szCs w:val="24"/>
        </w:rPr>
        <w:tab/>
        <w:t>SEGUNDO. Se adjunta al presente</w:t>
      </w:r>
      <w:r w:rsidR="002127D0" w:rsidRPr="004C3825">
        <w:rPr>
          <w:rFonts w:ascii="Times New Roman" w:hAnsi="Times New Roman" w:cs="Times New Roman"/>
          <w:sz w:val="24"/>
          <w:szCs w:val="24"/>
        </w:rPr>
        <w:t>,</w:t>
      </w:r>
      <w:r w:rsidRPr="004C3825">
        <w:rPr>
          <w:rFonts w:ascii="Times New Roman" w:hAnsi="Times New Roman" w:cs="Times New Roman"/>
          <w:sz w:val="24"/>
          <w:szCs w:val="24"/>
        </w:rPr>
        <w:t xml:space="preserve"> el Proyecto de Decreto, para los efectos procedentes.</w:t>
      </w:r>
    </w:p>
    <w:p w:rsidR="00680720" w:rsidRPr="004C3825" w:rsidRDefault="00680720" w:rsidP="0060002D">
      <w:pPr>
        <w:pStyle w:val="Sinespaciado"/>
        <w:jc w:val="both"/>
        <w:rPr>
          <w:rFonts w:ascii="Times New Roman" w:hAnsi="Times New Roman" w:cs="Times New Roman"/>
          <w:sz w:val="24"/>
          <w:szCs w:val="24"/>
        </w:rPr>
      </w:pPr>
      <w:r w:rsidRPr="004C3825">
        <w:rPr>
          <w:rFonts w:ascii="Times New Roman" w:hAnsi="Times New Roman" w:cs="Times New Roman"/>
          <w:sz w:val="24"/>
          <w:szCs w:val="24"/>
        </w:rPr>
        <w:tab/>
        <w:t xml:space="preserve">Dado en el Palacio del Poder Legislativo, en la </w:t>
      </w:r>
      <w:r w:rsidR="002127D0" w:rsidRPr="004C3825">
        <w:rPr>
          <w:rFonts w:ascii="Times New Roman" w:hAnsi="Times New Roman" w:cs="Times New Roman"/>
          <w:sz w:val="24"/>
          <w:szCs w:val="24"/>
        </w:rPr>
        <w:t xml:space="preserve">Ciudad </w:t>
      </w:r>
      <w:r w:rsidRPr="004C3825">
        <w:rPr>
          <w:rFonts w:ascii="Times New Roman" w:hAnsi="Times New Roman" w:cs="Times New Roman"/>
          <w:sz w:val="24"/>
          <w:szCs w:val="24"/>
        </w:rPr>
        <w:t xml:space="preserve">de Toluca de Lerdo, </w:t>
      </w:r>
      <w:r w:rsidR="002127D0" w:rsidRPr="004C3825">
        <w:rPr>
          <w:rFonts w:ascii="Times New Roman" w:hAnsi="Times New Roman" w:cs="Times New Roman"/>
          <w:sz w:val="24"/>
          <w:szCs w:val="24"/>
        </w:rPr>
        <w:t xml:space="preserve">Capital </w:t>
      </w:r>
      <w:r w:rsidRPr="004C3825">
        <w:rPr>
          <w:rFonts w:ascii="Times New Roman" w:hAnsi="Times New Roman" w:cs="Times New Roman"/>
          <w:sz w:val="24"/>
          <w:szCs w:val="24"/>
        </w:rPr>
        <w:t>del Estado de México, a los nueve días del mes de diciembre del año dos mil veinticinco.</w:t>
      </w:r>
    </w:p>
    <w:p w:rsidR="004A0381" w:rsidRPr="004C3825" w:rsidRDefault="004A0381" w:rsidP="008E1EFF">
      <w:pPr>
        <w:pStyle w:val="Sinespaciado"/>
        <w:jc w:val="both"/>
        <w:rPr>
          <w:rFonts w:ascii="Times New Roman" w:hAnsi="Times New Roman" w:cs="Times New Roman"/>
          <w:sz w:val="24"/>
          <w:szCs w:val="24"/>
        </w:rPr>
      </w:pPr>
    </w:p>
    <w:p w:rsidR="00680720" w:rsidRPr="004C3825" w:rsidRDefault="00680720" w:rsidP="0060002D">
      <w:pPr>
        <w:pStyle w:val="Sinespaciado"/>
        <w:jc w:val="both"/>
        <w:rPr>
          <w:rFonts w:ascii="Times New Roman" w:hAnsi="Times New Roman" w:cs="Times New Roman"/>
          <w:sz w:val="24"/>
          <w:szCs w:val="24"/>
        </w:rPr>
      </w:pPr>
      <w:r w:rsidRPr="004C3825">
        <w:rPr>
          <w:rFonts w:ascii="Times New Roman" w:hAnsi="Times New Roman" w:cs="Times New Roman"/>
          <w:sz w:val="24"/>
          <w:szCs w:val="24"/>
        </w:rPr>
        <w:tab/>
        <w:t>2.2. Iniciativa de Ley de Ingresos de los Municipios del Estado de México para el Ejercicio Fiscal 2026.</w:t>
      </w:r>
    </w:p>
    <w:p w:rsidR="00680720" w:rsidRPr="004C3825" w:rsidRDefault="00680720" w:rsidP="0060002D">
      <w:pPr>
        <w:pStyle w:val="Sinespaciado"/>
        <w:jc w:val="center"/>
        <w:rPr>
          <w:rFonts w:ascii="Times New Roman" w:hAnsi="Times New Roman" w:cs="Times New Roman"/>
          <w:sz w:val="24"/>
        </w:rPr>
      </w:pPr>
      <w:r w:rsidRPr="004C3825">
        <w:rPr>
          <w:rFonts w:ascii="Times New Roman" w:hAnsi="Times New Roman" w:cs="Times New Roman"/>
          <w:sz w:val="24"/>
        </w:rPr>
        <w:t>RESOLUTIVOS</w:t>
      </w:r>
    </w:p>
    <w:p w:rsidR="00680720" w:rsidRPr="004C3825" w:rsidRDefault="00680720" w:rsidP="0060002D">
      <w:pPr>
        <w:pStyle w:val="Sinespaciado"/>
        <w:jc w:val="both"/>
        <w:rPr>
          <w:rFonts w:ascii="Times New Roman" w:hAnsi="Times New Roman" w:cs="Times New Roman"/>
          <w:sz w:val="24"/>
        </w:rPr>
      </w:pPr>
      <w:r w:rsidRPr="004C3825">
        <w:rPr>
          <w:rFonts w:ascii="Times New Roman" w:hAnsi="Times New Roman" w:cs="Times New Roman"/>
          <w:sz w:val="24"/>
        </w:rPr>
        <w:tab/>
        <w:t>PRIMERO. Se aprueba la Iniciativa de Ley de Ingresos de los Municipios del Estado de México para el Ejercicio 2026 conforme al presente Dictamen y Proyecto de Decreto correspondiente.</w:t>
      </w:r>
    </w:p>
    <w:p w:rsidR="00680720" w:rsidRPr="004C3825" w:rsidRDefault="00680720" w:rsidP="0060002D">
      <w:pPr>
        <w:pStyle w:val="Sinespaciado"/>
        <w:jc w:val="both"/>
        <w:rPr>
          <w:rFonts w:ascii="Times New Roman" w:hAnsi="Times New Roman" w:cs="Times New Roman"/>
          <w:sz w:val="24"/>
        </w:rPr>
      </w:pPr>
      <w:r w:rsidRPr="004C3825">
        <w:rPr>
          <w:rFonts w:ascii="Times New Roman" w:hAnsi="Times New Roman" w:cs="Times New Roman"/>
          <w:sz w:val="24"/>
        </w:rPr>
        <w:tab/>
        <w:t>Lo anterior, previo análisis del destino y capacidad de pago del Gobierno del Estado de México y del otorgamiento de recursos como fuente o garantía del pago y destino de los financiamientos</w:t>
      </w:r>
      <w:r w:rsidR="00015E37" w:rsidRPr="004C3825">
        <w:rPr>
          <w:rFonts w:ascii="Times New Roman" w:hAnsi="Times New Roman" w:cs="Times New Roman"/>
          <w:sz w:val="24"/>
        </w:rPr>
        <w:t>;</w:t>
      </w:r>
      <w:r w:rsidRPr="004C3825">
        <w:rPr>
          <w:rFonts w:ascii="Times New Roman" w:hAnsi="Times New Roman" w:cs="Times New Roman"/>
          <w:sz w:val="24"/>
        </w:rPr>
        <w:t xml:space="preserve"> así como el voto de más de las 2 terceras partes de los miembros presentes de esta Legislatura, en términos de lo dispuesto por la Ley de Disciplina Financiera de las entidades federativas y los municipios.</w:t>
      </w:r>
    </w:p>
    <w:p w:rsidR="00680720" w:rsidRPr="004C3825" w:rsidRDefault="00680720" w:rsidP="0060002D">
      <w:pPr>
        <w:pStyle w:val="Sinespaciado"/>
        <w:ind w:firstLine="708"/>
        <w:jc w:val="both"/>
        <w:rPr>
          <w:rFonts w:ascii="Times New Roman" w:hAnsi="Times New Roman" w:cs="Times New Roman"/>
          <w:sz w:val="24"/>
        </w:rPr>
      </w:pPr>
      <w:r w:rsidRPr="004C3825">
        <w:rPr>
          <w:rFonts w:ascii="Times New Roman" w:hAnsi="Times New Roman" w:cs="Times New Roman"/>
          <w:sz w:val="24"/>
        </w:rPr>
        <w:t>SEGUNDO. Se adjunta el presente, el Proyecto de Decreto para los efectos procedentes.</w:t>
      </w:r>
    </w:p>
    <w:p w:rsidR="00680720" w:rsidRPr="004C3825" w:rsidRDefault="00680720" w:rsidP="0060002D">
      <w:pPr>
        <w:pStyle w:val="Sinespaciado"/>
        <w:ind w:firstLine="708"/>
        <w:jc w:val="both"/>
        <w:rPr>
          <w:rFonts w:ascii="Times New Roman" w:hAnsi="Times New Roman" w:cs="Times New Roman"/>
          <w:sz w:val="24"/>
        </w:rPr>
      </w:pPr>
      <w:r w:rsidRPr="004C3825">
        <w:rPr>
          <w:rFonts w:ascii="Times New Roman" w:hAnsi="Times New Roman" w:cs="Times New Roman"/>
          <w:sz w:val="24"/>
        </w:rPr>
        <w:t xml:space="preserve">Dado en el Palacio del Poder Legislativo, en la </w:t>
      </w:r>
      <w:r w:rsidR="00927790" w:rsidRPr="004C3825">
        <w:rPr>
          <w:rFonts w:ascii="Times New Roman" w:hAnsi="Times New Roman" w:cs="Times New Roman"/>
          <w:sz w:val="24"/>
        </w:rPr>
        <w:t xml:space="preserve">Ciudad </w:t>
      </w:r>
      <w:r w:rsidRPr="004C3825">
        <w:rPr>
          <w:rFonts w:ascii="Times New Roman" w:hAnsi="Times New Roman" w:cs="Times New Roman"/>
          <w:sz w:val="24"/>
        </w:rPr>
        <w:t xml:space="preserve">de Toluca de Lerdo, </w:t>
      </w:r>
      <w:r w:rsidR="00927790" w:rsidRPr="004C3825">
        <w:rPr>
          <w:rFonts w:ascii="Times New Roman" w:hAnsi="Times New Roman" w:cs="Times New Roman"/>
          <w:sz w:val="24"/>
        </w:rPr>
        <w:t xml:space="preserve">Capital </w:t>
      </w:r>
      <w:r w:rsidRPr="004C3825">
        <w:rPr>
          <w:rFonts w:ascii="Times New Roman" w:hAnsi="Times New Roman" w:cs="Times New Roman"/>
          <w:sz w:val="24"/>
        </w:rPr>
        <w:t>del Estado de México, a los nueve días del mes de diciembre del año dos mil veinticinco.</w:t>
      </w:r>
    </w:p>
    <w:p w:rsidR="007B66E4" w:rsidRPr="004C3825" w:rsidRDefault="00680720" w:rsidP="0060002D">
      <w:pPr>
        <w:pStyle w:val="Sinespaciado"/>
        <w:jc w:val="both"/>
        <w:rPr>
          <w:rFonts w:ascii="Times New Roman" w:hAnsi="Times New Roman" w:cs="Times New Roman"/>
          <w:sz w:val="24"/>
        </w:rPr>
      </w:pPr>
      <w:r w:rsidRPr="004C3825">
        <w:rPr>
          <w:rFonts w:ascii="Times New Roman" w:hAnsi="Times New Roman" w:cs="Times New Roman"/>
          <w:sz w:val="24"/>
        </w:rPr>
        <w:tab/>
        <w:t>2.3. Presupuesto de Egresos del Gobierno del Estado de México para el Ejercicio Fiscal 2026</w:t>
      </w:r>
      <w:r w:rsidR="008638FB" w:rsidRPr="004C3825">
        <w:rPr>
          <w:rFonts w:ascii="Times New Roman" w:hAnsi="Times New Roman" w:cs="Times New Roman"/>
          <w:sz w:val="24"/>
        </w:rPr>
        <w:t>.</w:t>
      </w:r>
    </w:p>
    <w:p w:rsidR="00680720" w:rsidRPr="004C3825" w:rsidRDefault="007B66E4" w:rsidP="0060002D">
      <w:pPr>
        <w:pStyle w:val="Sinespaciado"/>
        <w:jc w:val="both"/>
        <w:rPr>
          <w:rFonts w:ascii="Times New Roman" w:hAnsi="Times New Roman" w:cs="Times New Roman"/>
          <w:sz w:val="24"/>
        </w:rPr>
      </w:pPr>
      <w:r w:rsidRPr="004C3825">
        <w:rPr>
          <w:rFonts w:ascii="Times New Roman" w:hAnsi="Times New Roman" w:cs="Times New Roman"/>
          <w:sz w:val="24"/>
          <w:lang w:eastAsia="es-MX"/>
        </w:rPr>
        <w:tab/>
      </w:r>
      <w:r w:rsidR="00680720" w:rsidRPr="004C3825">
        <w:rPr>
          <w:rFonts w:ascii="Times New Roman" w:hAnsi="Times New Roman" w:cs="Times New Roman"/>
          <w:sz w:val="24"/>
          <w:lang w:eastAsia="es-MX"/>
        </w:rPr>
        <w:t xml:space="preserve">2.1 Iniciativa de Ley de Ingresos del Estado de México para el </w:t>
      </w:r>
      <w:r w:rsidR="00927790" w:rsidRPr="004C3825">
        <w:rPr>
          <w:rFonts w:ascii="Times New Roman" w:hAnsi="Times New Roman" w:cs="Times New Roman"/>
          <w:sz w:val="24"/>
          <w:lang w:eastAsia="es-MX"/>
        </w:rPr>
        <w:t xml:space="preserve">Ejercicio Fiscal </w:t>
      </w:r>
      <w:r w:rsidR="00680720" w:rsidRPr="004C3825">
        <w:rPr>
          <w:rFonts w:ascii="Times New Roman" w:hAnsi="Times New Roman" w:cs="Times New Roman"/>
          <w:sz w:val="24"/>
          <w:lang w:eastAsia="es-MX"/>
        </w:rPr>
        <w:t>2026.</w:t>
      </w:r>
    </w:p>
    <w:p w:rsidR="00680720" w:rsidRPr="004C3825" w:rsidRDefault="00680720" w:rsidP="0060002D">
      <w:pPr>
        <w:pStyle w:val="Sinespaciado"/>
        <w:ind w:firstLine="708"/>
        <w:jc w:val="both"/>
        <w:rPr>
          <w:rFonts w:ascii="Times New Roman" w:hAnsi="Times New Roman" w:cs="Times New Roman"/>
          <w:sz w:val="24"/>
          <w:lang w:eastAsia="es-MX"/>
        </w:rPr>
      </w:pPr>
      <w:r w:rsidRPr="004C3825">
        <w:rPr>
          <w:rFonts w:ascii="Times New Roman" w:hAnsi="Times New Roman" w:cs="Times New Roman"/>
          <w:b/>
          <w:sz w:val="24"/>
          <w:lang w:eastAsia="es-MX"/>
        </w:rPr>
        <w:t>PRIMERO</w:t>
      </w:r>
      <w:r w:rsidRPr="004C3825">
        <w:rPr>
          <w:rFonts w:ascii="Times New Roman" w:hAnsi="Times New Roman" w:cs="Times New Roman"/>
          <w:sz w:val="24"/>
          <w:lang w:eastAsia="es-MX"/>
        </w:rPr>
        <w:t xml:space="preserve">. Es de aprobarse la iniciativa de Decreto de Ley de Ingresos del Estado de México para el </w:t>
      </w:r>
      <w:r w:rsidR="008A0018" w:rsidRPr="004C3825">
        <w:rPr>
          <w:rFonts w:ascii="Times New Roman" w:hAnsi="Times New Roman" w:cs="Times New Roman"/>
          <w:sz w:val="24"/>
          <w:lang w:eastAsia="es-MX"/>
        </w:rPr>
        <w:t xml:space="preserve">Ejercicio Fiscal </w:t>
      </w:r>
      <w:r w:rsidRPr="004C3825">
        <w:rPr>
          <w:rFonts w:ascii="Times New Roman" w:hAnsi="Times New Roman" w:cs="Times New Roman"/>
          <w:sz w:val="24"/>
          <w:lang w:eastAsia="es-MX"/>
        </w:rPr>
        <w:t>2026.</w:t>
      </w:r>
    </w:p>
    <w:p w:rsidR="00680720" w:rsidRPr="004C3825" w:rsidRDefault="00680720" w:rsidP="0060002D">
      <w:pPr>
        <w:pStyle w:val="Sinespaciado"/>
        <w:ind w:firstLine="708"/>
        <w:jc w:val="both"/>
        <w:rPr>
          <w:rFonts w:ascii="Times New Roman" w:hAnsi="Times New Roman" w:cs="Times New Roman"/>
          <w:sz w:val="24"/>
          <w:lang w:eastAsia="es-MX"/>
        </w:rPr>
      </w:pPr>
      <w:r w:rsidRPr="004C3825">
        <w:rPr>
          <w:rFonts w:ascii="Times New Roman" w:hAnsi="Times New Roman" w:cs="Times New Roman"/>
          <w:b/>
          <w:sz w:val="24"/>
          <w:lang w:eastAsia="es-MX"/>
        </w:rPr>
        <w:t>SEGUNDO.</w:t>
      </w:r>
      <w:r w:rsidRPr="004C3825">
        <w:rPr>
          <w:rFonts w:ascii="Times New Roman" w:hAnsi="Times New Roman" w:cs="Times New Roman"/>
          <w:sz w:val="24"/>
          <w:lang w:eastAsia="es-MX"/>
        </w:rPr>
        <w:t xml:space="preserve"> Se adjunta al presente el proyecto de Decreto para los efectos procedentes.</w:t>
      </w:r>
    </w:p>
    <w:p w:rsidR="00680720" w:rsidRPr="004C3825" w:rsidRDefault="00680720" w:rsidP="0060002D">
      <w:pPr>
        <w:pStyle w:val="Sinespaciado"/>
        <w:ind w:firstLine="708"/>
        <w:jc w:val="both"/>
        <w:rPr>
          <w:rFonts w:ascii="Times New Roman" w:hAnsi="Times New Roman" w:cs="Times New Roman"/>
          <w:sz w:val="24"/>
          <w:lang w:eastAsia="es-MX"/>
        </w:rPr>
      </w:pPr>
      <w:r w:rsidRPr="004C3825">
        <w:rPr>
          <w:rFonts w:ascii="Times New Roman" w:hAnsi="Times New Roman" w:cs="Times New Roman"/>
          <w:sz w:val="24"/>
          <w:lang w:eastAsia="es-MX"/>
        </w:rPr>
        <w:t xml:space="preserve">Dado en el Palacio del Poder Legislativo en la </w:t>
      </w:r>
      <w:r w:rsidR="00F87664" w:rsidRPr="004C3825">
        <w:rPr>
          <w:rFonts w:ascii="Times New Roman" w:hAnsi="Times New Roman" w:cs="Times New Roman"/>
          <w:sz w:val="24"/>
          <w:lang w:eastAsia="es-MX"/>
        </w:rPr>
        <w:t xml:space="preserve">Ciudad </w:t>
      </w:r>
      <w:r w:rsidRPr="004C3825">
        <w:rPr>
          <w:rFonts w:ascii="Times New Roman" w:hAnsi="Times New Roman" w:cs="Times New Roman"/>
          <w:sz w:val="24"/>
          <w:lang w:eastAsia="es-MX"/>
        </w:rPr>
        <w:t xml:space="preserve">de Toluca de Lerdo, </w:t>
      </w:r>
      <w:r w:rsidR="00F87664" w:rsidRPr="004C3825">
        <w:rPr>
          <w:rFonts w:ascii="Times New Roman" w:hAnsi="Times New Roman" w:cs="Times New Roman"/>
          <w:sz w:val="24"/>
          <w:lang w:eastAsia="es-MX"/>
        </w:rPr>
        <w:t xml:space="preserve">Capital </w:t>
      </w:r>
      <w:r w:rsidRPr="004C3825">
        <w:rPr>
          <w:rFonts w:ascii="Times New Roman" w:hAnsi="Times New Roman" w:cs="Times New Roman"/>
          <w:sz w:val="24"/>
          <w:lang w:eastAsia="es-MX"/>
        </w:rPr>
        <w:t>del Estado de México, a los nueve días del mes de diciembre del año 2025.</w:t>
      </w:r>
    </w:p>
    <w:p w:rsidR="00FE3411" w:rsidRPr="004C3825" w:rsidRDefault="00FE3411" w:rsidP="005046E6">
      <w:pPr>
        <w:pStyle w:val="Sinespaciado"/>
        <w:jc w:val="both"/>
        <w:rPr>
          <w:rFonts w:ascii="Times New Roman" w:hAnsi="Times New Roman" w:cs="Times New Roman"/>
          <w:sz w:val="24"/>
          <w:szCs w:val="24"/>
        </w:rPr>
      </w:pPr>
    </w:p>
    <w:p w:rsidR="00FE3411" w:rsidRPr="004C3825" w:rsidRDefault="00FE3411" w:rsidP="005046E6">
      <w:pPr>
        <w:spacing w:after="0" w:line="240" w:lineRule="auto"/>
        <w:jc w:val="center"/>
        <w:rPr>
          <w:rFonts w:ascii="Times New Roman" w:hAnsi="Times New Roman" w:cs="Times New Roman"/>
          <w:i/>
          <w:sz w:val="24"/>
          <w:szCs w:val="24"/>
        </w:rPr>
      </w:pPr>
      <w:r w:rsidRPr="004C3825">
        <w:rPr>
          <w:rFonts w:ascii="Times New Roman" w:hAnsi="Times New Roman" w:cs="Times New Roman"/>
          <w:i/>
          <w:sz w:val="24"/>
          <w:szCs w:val="24"/>
        </w:rPr>
        <w:t>(Se inserta documento)</w:t>
      </w:r>
    </w:p>
    <w:p w:rsidR="00FE3411" w:rsidRPr="005046E6" w:rsidRDefault="00FE3411" w:rsidP="005046E6">
      <w:pPr>
        <w:spacing w:after="0" w:line="240" w:lineRule="auto"/>
        <w:jc w:val="center"/>
        <w:rPr>
          <w:rFonts w:ascii="Times New Roman"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b/>
          <w:bCs/>
          <w:sz w:val="24"/>
          <w:szCs w:val="24"/>
          <w:lang w:val="es-ES"/>
        </w:rPr>
      </w:pPr>
      <w:r w:rsidRPr="00FE3411">
        <w:rPr>
          <w:rFonts w:ascii="Times New Roman" w:eastAsia="Calibri" w:hAnsi="Times New Roman" w:cs="Times New Roman"/>
          <w:b/>
          <w:bCs/>
          <w:sz w:val="24"/>
          <w:szCs w:val="24"/>
          <w:lang w:val="es-ES"/>
        </w:rPr>
        <w:t xml:space="preserve">HONORABLE ASAMBLEA </w:t>
      </w:r>
    </w:p>
    <w:p w:rsidR="00FE3411" w:rsidRPr="00FE3411" w:rsidRDefault="00FE3411" w:rsidP="005046E6">
      <w:pPr>
        <w:spacing w:after="0" w:line="240" w:lineRule="auto"/>
        <w:jc w:val="both"/>
        <w:rPr>
          <w:rFonts w:ascii="Times New Roman" w:eastAsia="Calibri" w:hAnsi="Times New Roman" w:cs="Times New Roman"/>
          <w:b/>
          <w:bCs/>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bCs/>
          <w:sz w:val="24"/>
          <w:szCs w:val="24"/>
          <w:lang w:val="es-ES"/>
        </w:rPr>
        <w:t xml:space="preserve">La Presidencia de la "LXII" Legislatura del Congreso del Estado Libre y Soberano de México, sometió a consideración para estudio, análisis y elaboración del dictamen correspondiente por estimar del ámbito de competencia de las Comisiones Legislativas de Planeación y Gasto Público y de Finanzas Públicas, la Iniciativa de Decreto </w:t>
      </w:r>
      <w:r w:rsidRPr="00FE3411">
        <w:rPr>
          <w:rFonts w:ascii="Times New Roman" w:eastAsia="Calibri" w:hAnsi="Times New Roman" w:cs="Times New Roman"/>
          <w:sz w:val="24"/>
          <w:szCs w:val="24"/>
          <w:lang w:val="es-ES"/>
        </w:rPr>
        <w:t>por la que se expide la Ley de Ingresos del Estado de México para el Ejercicio Fiscal 2026.</w:t>
      </w:r>
    </w:p>
    <w:p w:rsidR="00FE3411" w:rsidRPr="00FE3411" w:rsidRDefault="00FE3411" w:rsidP="005046E6">
      <w:pPr>
        <w:spacing w:after="0" w:line="240" w:lineRule="auto"/>
        <w:jc w:val="both"/>
        <w:rPr>
          <w:rFonts w:ascii="Times New Roman" w:eastAsia="Calibri" w:hAnsi="Times New Roman" w:cs="Times New Roman"/>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Sustanciando el proceso legislativo correspondiente, las Comisiones responsables del dictamen respectivo y habiendo sido suficientemente discutido a satisfacción de sus integrantes, y de </w:t>
      </w:r>
      <w:r w:rsidRPr="00FE3411">
        <w:rPr>
          <w:rFonts w:ascii="Times New Roman" w:eastAsia="Calibri" w:hAnsi="Times New Roman" w:cs="Times New Roman"/>
          <w:sz w:val="24"/>
          <w:szCs w:val="24"/>
          <w:lang w:val="es-ES"/>
        </w:rPr>
        <w:lastRenderedPageBreak/>
        <w:t>Diputadas y Diputados asociados, nos permitimos, en observancia a lo dispuesto por los artículos 68, 70, 72, 82 y 84 de la Ley Orgánica del Poder Legislativo del Estado Libre y Soberano de México, en relación con lo previsto en los artículos 13 A, 70, 73, 75, 78, 79 y 80 del Reglamento del Poder Legislativo del Estado Libre y Soberano de México, someter a la consideración de la Legislatura en Pleno, el siguiente:</w:t>
      </w:r>
    </w:p>
    <w:p w:rsidR="00FE3411" w:rsidRPr="00FE3411" w:rsidRDefault="00FE3411" w:rsidP="005046E6">
      <w:pPr>
        <w:spacing w:after="0" w:line="240" w:lineRule="auto"/>
        <w:jc w:val="center"/>
        <w:rPr>
          <w:rFonts w:ascii="Times New Roman" w:eastAsia="Calibri" w:hAnsi="Times New Roman" w:cs="Times New Roman"/>
          <w:b/>
          <w:bCs/>
          <w:sz w:val="24"/>
          <w:szCs w:val="24"/>
          <w:lang w:val="es-ES"/>
        </w:rPr>
      </w:pPr>
      <w:r w:rsidRPr="00FE3411">
        <w:rPr>
          <w:rFonts w:ascii="Times New Roman" w:eastAsia="Calibri" w:hAnsi="Times New Roman" w:cs="Times New Roman"/>
          <w:b/>
          <w:bCs/>
          <w:sz w:val="24"/>
          <w:szCs w:val="24"/>
          <w:lang w:val="es-ES"/>
        </w:rPr>
        <w:t>DICTAMEN</w:t>
      </w:r>
    </w:p>
    <w:p w:rsidR="00FE3411" w:rsidRPr="00FE3411" w:rsidRDefault="00FE3411" w:rsidP="005046E6">
      <w:pPr>
        <w:spacing w:after="0" w:line="240" w:lineRule="auto"/>
        <w:jc w:val="center"/>
        <w:rPr>
          <w:rFonts w:ascii="Times New Roman" w:eastAsia="Calibri" w:hAnsi="Times New Roman" w:cs="Times New Roman"/>
          <w:b/>
          <w:bCs/>
          <w:sz w:val="24"/>
          <w:szCs w:val="24"/>
          <w:lang w:val="es-ES"/>
        </w:rPr>
      </w:pPr>
    </w:p>
    <w:p w:rsidR="00FE3411" w:rsidRPr="00FE3411" w:rsidRDefault="00FE3411" w:rsidP="005046E6">
      <w:pPr>
        <w:spacing w:after="0" w:line="240" w:lineRule="auto"/>
        <w:jc w:val="both"/>
        <w:rPr>
          <w:rFonts w:ascii="Times New Roman" w:eastAsia="Calibri" w:hAnsi="Times New Roman" w:cs="Times New Roman"/>
          <w:b/>
          <w:bCs/>
          <w:sz w:val="24"/>
          <w:szCs w:val="24"/>
          <w:lang w:val="es-ES"/>
        </w:rPr>
      </w:pPr>
      <w:r w:rsidRPr="00FE3411">
        <w:rPr>
          <w:rFonts w:ascii="Times New Roman" w:eastAsia="Calibri" w:hAnsi="Times New Roman" w:cs="Times New Roman"/>
          <w:b/>
          <w:bCs/>
          <w:sz w:val="24"/>
          <w:szCs w:val="24"/>
          <w:lang w:val="es-ES"/>
        </w:rPr>
        <w:t>ANTECEDENTES</w:t>
      </w:r>
    </w:p>
    <w:p w:rsidR="00FE3411" w:rsidRPr="00FE3411" w:rsidRDefault="00FE3411" w:rsidP="005046E6">
      <w:pPr>
        <w:spacing w:after="0" w:line="240" w:lineRule="auto"/>
        <w:jc w:val="both"/>
        <w:rPr>
          <w:rFonts w:ascii="Times New Roman" w:eastAsia="Calibri" w:hAnsi="Times New Roman" w:cs="Times New Roman"/>
          <w:b/>
          <w:bCs/>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La Iniciativa de Decreto fue presentada a la “LXII” Legislatura del Congreso del Estado Libre y Soberano de México, por la persona Titular del Ejecutivo Estatal, de conformidad con las facultades y obligaciones señaladas en los artículos 51 fracción I y 77 fracciones V y XIX de la Constitución Política del Estado Libre y Soberano de México.</w:t>
      </w:r>
    </w:p>
    <w:p w:rsidR="00FE3411" w:rsidRPr="00FE3411" w:rsidRDefault="00FE3411" w:rsidP="005046E6">
      <w:pPr>
        <w:spacing w:after="0" w:line="240" w:lineRule="auto"/>
        <w:jc w:val="both"/>
        <w:rPr>
          <w:rFonts w:ascii="Times New Roman" w:eastAsia="Calibri" w:hAnsi="Times New Roman" w:cs="Times New Roman"/>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Cabe señalar que la Iniciativa analizada comprende los ingresos estimados para el Estado durante el Ejercicio Fiscal 2026 y mantiene medidas fiscales que fortalecen el compromiso ambiental del Gobierno Estatal, como condición indispensable para mejorar la calidad de vida de las generaciones presentes y futuras. Asimismo, promueve un entorno saludable y sostenible</w:t>
      </w:r>
      <w:r w:rsidRPr="00FE3411">
        <w:rPr>
          <w:rFonts w:ascii="Times New Roman" w:eastAsia="Calibri" w:hAnsi="Times New Roman" w:cs="Times New Roman"/>
          <w:sz w:val="24"/>
          <w:szCs w:val="24"/>
        </w:rPr>
        <w:t>, particularmente al conservar los subsidios ecológicos, los cuales contribuyen a reducir externalidades ambientales negativas</w:t>
      </w:r>
      <w:r w:rsidRPr="00FE3411">
        <w:rPr>
          <w:rFonts w:ascii="Times New Roman" w:eastAsia="Calibri" w:hAnsi="Times New Roman" w:cs="Times New Roman"/>
          <w:sz w:val="24"/>
          <w:szCs w:val="24"/>
          <w:lang w:val="es-ES"/>
        </w:rPr>
        <w:t xml:space="preserve">. </w:t>
      </w:r>
    </w:p>
    <w:p w:rsidR="00FE3411" w:rsidRPr="00FE3411" w:rsidRDefault="00FE3411" w:rsidP="005046E6">
      <w:pPr>
        <w:spacing w:after="0" w:line="240" w:lineRule="auto"/>
        <w:jc w:val="both"/>
        <w:rPr>
          <w:rFonts w:ascii="Times New Roman" w:eastAsia="Calibri" w:hAnsi="Times New Roman" w:cs="Times New Roman"/>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De igual forma, con el objetivo de continuar fortaleciendo las finanzas estatales, la Iniciativa responde al contexto económico nacional e internacional, marcado por factores que abren oportunidades para atraer inversión productiva a la Entidad.</w:t>
      </w:r>
    </w:p>
    <w:p w:rsidR="00FE3411" w:rsidRPr="00FE3411" w:rsidRDefault="00FE3411" w:rsidP="005046E6">
      <w:pPr>
        <w:spacing w:after="0" w:line="240" w:lineRule="auto"/>
        <w:jc w:val="both"/>
        <w:rPr>
          <w:rFonts w:ascii="Times New Roman" w:eastAsia="Calibri" w:hAnsi="Times New Roman" w:cs="Times New Roman"/>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Bajo ese tenor, y en estricto apego al principio de división de poderes y para favorecer la objetividad del análisis y dictaminación de la Iniciativa de Decreto, fueron convocados y participaron en las reuniones de trabajo, servidores públicos de la Secretaría de Finanzas del Gobierno del Estado de México.</w:t>
      </w:r>
    </w:p>
    <w:p w:rsidR="00FE3411" w:rsidRPr="00FE3411" w:rsidRDefault="00FE3411" w:rsidP="005046E6">
      <w:pPr>
        <w:spacing w:after="0" w:line="240" w:lineRule="auto"/>
        <w:jc w:val="both"/>
        <w:rPr>
          <w:rFonts w:ascii="Times New Roman" w:eastAsia="Calibri" w:hAnsi="Times New Roman" w:cs="Times New Roman"/>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Lo anterior, por considerar necesaria la intervención y el apoyo de los servidores y funcionarios públicos expertos del Gobierno del Estado de México, en las reuniones de trabajo celebradas, cuyos conocimientos favorecieron el estudio y análisis para una mejor comprensión de la Iniciativa, proporcionando elementos de información adicional y resolvieron los cuestionamientos planteados por las Diputadas y los Diputados de las Comisiones Legislativas de Planeación y Gasto Público y de Finanzas Públicas, para llegar a la conformación del Proyecto de Dictamen respectivo, beneficiando la claridad y objetividad en los trabajos realizados por las Comisiones Legislativas dictaminadoras que hoy presentamos el presente Proyecto de Dictamen.</w:t>
      </w:r>
    </w:p>
    <w:p w:rsidR="00FE3411" w:rsidRPr="00FE3411" w:rsidRDefault="00FE3411" w:rsidP="005046E6">
      <w:pPr>
        <w:spacing w:after="0" w:line="240" w:lineRule="auto"/>
        <w:jc w:val="both"/>
        <w:rPr>
          <w:rFonts w:ascii="Times New Roman" w:eastAsia="Calibri" w:hAnsi="Times New Roman" w:cs="Times New Roman"/>
          <w:sz w:val="24"/>
          <w:szCs w:val="24"/>
          <w:lang w:val="es-ES"/>
        </w:rPr>
      </w:pPr>
    </w:p>
    <w:p w:rsidR="00FE3411" w:rsidRPr="00FE3411" w:rsidRDefault="00FE3411" w:rsidP="005046E6">
      <w:pPr>
        <w:spacing w:after="0" w:line="240" w:lineRule="auto"/>
        <w:jc w:val="both"/>
        <w:rPr>
          <w:rFonts w:ascii="Times New Roman" w:eastAsia="Calibri" w:hAnsi="Times New Roman" w:cs="Times New Roman"/>
          <w:b/>
          <w:bCs/>
          <w:sz w:val="24"/>
          <w:szCs w:val="24"/>
          <w:lang w:val="es-ES"/>
        </w:rPr>
      </w:pPr>
      <w:r w:rsidRPr="00FE3411">
        <w:rPr>
          <w:rFonts w:ascii="Times New Roman" w:eastAsia="Calibri" w:hAnsi="Times New Roman" w:cs="Times New Roman"/>
          <w:b/>
          <w:bCs/>
          <w:sz w:val="24"/>
          <w:szCs w:val="24"/>
          <w:lang w:val="es-ES"/>
        </w:rPr>
        <w:t>CONSIDERACIONES</w:t>
      </w:r>
    </w:p>
    <w:p w:rsidR="00FE3411" w:rsidRPr="00FE3411" w:rsidRDefault="00FE3411" w:rsidP="005046E6">
      <w:pPr>
        <w:spacing w:after="0" w:line="240" w:lineRule="auto"/>
        <w:jc w:val="both"/>
        <w:rPr>
          <w:rFonts w:ascii="Times New Roman" w:eastAsia="Calibri" w:hAnsi="Times New Roman" w:cs="Times New Roman"/>
          <w:b/>
          <w:bCs/>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De conformidad con lo dispuesto por el artículo 61 fracción XXX de la Constitución Política del Estado Libre y Soberano de México, esta “LXII” Legislatura del Estado de México se encuentra facultada para expedir leyes, decretos y acuerdos relativos al régimen interior del Estado, en todos los ramos de la administración del Gobierno Estatal.</w:t>
      </w:r>
    </w:p>
    <w:p w:rsidR="00FE3411" w:rsidRPr="00FE3411" w:rsidRDefault="00FE3411" w:rsidP="005046E6">
      <w:pPr>
        <w:spacing w:after="0" w:line="240" w:lineRule="auto"/>
        <w:jc w:val="both"/>
        <w:rPr>
          <w:rFonts w:ascii="Times New Roman" w:eastAsia="Calibri" w:hAnsi="Times New Roman" w:cs="Times New Roman"/>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lang w:val="es-ES"/>
        </w:rPr>
        <w:t>Se reconoce</w:t>
      </w:r>
      <w:r w:rsidRPr="00FE3411">
        <w:rPr>
          <w:rFonts w:ascii="Times New Roman" w:eastAsia="Calibri" w:hAnsi="Times New Roman" w:cs="Times New Roman"/>
          <w:sz w:val="24"/>
          <w:szCs w:val="24"/>
        </w:rPr>
        <w:t xml:space="preserve"> que el enfoque propuesto en la Ley de Ingresos del Estado de México para el Ejercicio Fiscal 2026 refuerza el mandato popular de contar con un gobierno honesto, austero y eficiente, que consolide finanzas públicas sanas, justas y transparentes. La propuesta se sustenta en criterios </w:t>
      </w:r>
      <w:r w:rsidRPr="00FE3411">
        <w:rPr>
          <w:rFonts w:ascii="Times New Roman" w:eastAsia="Calibri" w:hAnsi="Times New Roman" w:cs="Times New Roman"/>
          <w:sz w:val="24"/>
          <w:szCs w:val="24"/>
        </w:rPr>
        <w:lastRenderedPageBreak/>
        <w:t>de legalidad, sostenibilidad financiera y eficacia administrativa, elementos indispensables para brindar certeza jurídica a la política hacendaria del Estado.</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 xml:space="preserve">Compartimos la visión de mantener, por tercer año consecutivo, una política de no contratación de deuda pública. Esta estrategia consolida un modelo financiero responsable y sostenible, que se ve reflejado en la eficiente gestión de los recursos estatales. Desde una perspectiva técnica y financiera, la continuidad de esta política reduce el riesgo financiero del Estado y garantiza que el gasto público se ejerza sin presiones adicionales derivadas de los recursos destinados al servicio de la deuda. </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Asimismo, se coincide que el diseño de la referida Ley de Ingresos del Estado de México para el Ejercicio Fiscal 2026, busca reducir el costo de la deuda actual y asegurar una trayectoria estable de las finanzas públicas, priorizando áreas estratégicas como la seguridad, educación, infraestructura, y fortaleciendo las finanzas estatales.</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 xml:space="preserve">Se advierte que la contratación de Instrumentos Derivados, principalmente swaps, tiene como objetivo fundamental proteger la Hacienda Estatal, de variaciones inesperadas en la tasa de referencia, mediante la incorporación de instrumentos financieros que permitan mitigar sus efectos. </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Se reconoce que, al 31 de octubre de 2025, el 9.0% de la deuda pública del Gobierno del Estado de México, se encuentra contratada a tasa fija y, adicionalmente, se han celebrado Contratos de Intercambio de flujos (swaps) que cubren al 27.8% el saldo de la deuda estatal. Asimismo, se advierte que la solicitud de autorización respectiva busca reducir la porción de la deuda que pudiera verse afectada por movimientos repentinos en su costo, evitando impactos que comprometan la planeación de los flujos de la tesorería Estatal.</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 xml:space="preserve">Consideramos que la contratación de estos instrumentos no incrementa el saldo de la deuda, se trata de una herramienta de planeación financiera que fortalece la certidumbre presupuestaria al pactarse niveles fijos de tasa de interés, acotando los importes máximos a pagar por el servicio de la deuda, sin comprometer programas sustantivos de la administración pública. </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En ese sentido, concluimos que constituye una estrategia que toda administración moderna debe considerar para evitar variaciones significativas que puedan alterar las condiciones del servicio de la deuda estatal y, en su caso, garantizar que el saldo no cubierto mantenga una trayectoria sostenible en proporción a la capacidad financiera de la Hacienda Pública Estatal.</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Estimamos plausible que la citada Ley de Ingresos establezca una política de subsidios fiscales orientada a fortalecer la inclusión social, el empleo formal y la protección animal, mediante diversos beneficios aplicables al Impuesto sobre Erogaciones por Remuneraciones al Trabajo Personal. Esta política de ingresos no solo garantiza la suficiencia fiscal necesaria para el cumplimiento de las obligaciones del Estado, sino que también incide positivamente en la sociedad y en el medio ambiente, al vincular la recaudación con los principios de responsabilidad social y sostenibilidad.</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Por otro lado, se considera favorable otorgar el subsidio al Impuesto sobre Hospedaje, con el propósito de incentivar la afluencia turística de larga estancia en el Estado y fortalecer la reactivación económica regional, apoyando a un sector estratégico que genera una importante derrama económica dentro del territorio estatal.</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lastRenderedPageBreak/>
        <w:t xml:space="preserve">Asimismo, se respalda la continuidad del beneficio fiscal del 100 por ciento en el pago de derechos por los servicios relativos a la transmisión y otorgamiento de créditos para la adquisición y construcción de vivienda social, prestados por el Instituto de la Función Registral del Estado de México. Esta medida se justifica plenamente por la necesidad de facilitar el acceso a la vivienda, impulsar la seguridad jurídica patrimonial y promover la regularización de asentamientos humanos en la Entidad. </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En términos técnicos y sociales, esta medida reduce los costos de formalización para familias de bajos ingresos y contribuye al ordenamiento territorial al incentivar que la ciudadanía registre adecuadamente sus propiedades inmobiliarias. Además, se considera viable mantener la disposición que establece la publicación sin costo de los edictos en el Periódico Oficial “Gaceta del Gobierno” en favor de los beneficiarios antes descritos, al eliminar barreras económicas para dotar de certeza jurídica a dichos trámites indispensables.</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Igualmente, se estima factible establecer la exención del 100 por ciento para el pago de derechos del certificado de libertad o existencia de gravámenes, así como por la inscripción de la propiedad de bienes inmuebles destinados a la apertura de Unidades Económicas de bajo impacto en la Entidad, en virtud de que esta medida busca incentivar la inversión. Dicha disposición simplifica la apertura de negocios, reduce cargas administrativas y contribuye al fortalecimiento del sector productivo estatal, alineándose con los principios de mejora regulatoria establecidos en el Plan de Desarrollo del Estado de México 2023-2029.</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Paralelamente, se considera oportuna la exención del 100 por ciento, aplicable durante el Ejercicio Fiscal 2026, respecto de las contribuciones, aprovechamientos y accesorios vinculados con los trámites, permisos, autorizaciones, registros, inscripciones y demás conceptos necesarios para el desarrollo eficiente de los Programas de Vivienda Social Gubernamental, a fin de evitar obstáculos que afecten su implementación.</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 xml:space="preserve">En cuanto a las modificaciones a la tasa de recargos aplicable cuando se concedan prórrogas para el pago de créditos fiscales, así como a la tasa de actualización, se coincide con la necesidad de ajustarlas, dada la brecha existente respecto del rezago que se mantenía con entidades federativas vecinas y con la Federación. </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 xml:space="preserve">Respecto a la continuidad de los programas de regularización de adeudos federales y estatales, se considera que la medida se justifica plenamente, dado que su objetivo es apoyar a los municipios y entes públicos en el cumplimiento de sus obligaciones fiscales, permitiéndoles sanear sus finanzas y fortalecer su capacidad operativa. </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Asimismo, estimamos oportuno implementar el “Programa de Regularización de Adeudos Fiscales con el Gobierno del Estado de México”, que facilitará el pago de contribuciones, mediante una disminución de la carga impositiva y la recaudación efectiva, disminuyendo la cartera vencida, lo que contribuye a la sostenibilidad financiera del Estado y a la regularización de los contribuyentes.</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 xml:space="preserve">Por otra parte, se reconoce la necesidad de atender las demandas ciudadanas en el tema de infraestructura vial, por lo que se estima procedente la autorización para aplicar el factor de actualización adicional a los derechos por servicios prestados por las dependencias del Ejecutivo Estatal especificados en el ordenamiento. </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lang w:val="es-ES_tradnl"/>
        </w:rPr>
      </w:pPr>
      <w:r w:rsidRPr="00FE3411">
        <w:rPr>
          <w:rFonts w:ascii="Times New Roman" w:eastAsia="Calibri" w:hAnsi="Times New Roman" w:cs="Times New Roman"/>
          <w:sz w:val="24"/>
          <w:szCs w:val="24"/>
          <w:lang w:val="es-ES_tradnl"/>
        </w:rPr>
        <w:lastRenderedPageBreak/>
        <w:t xml:space="preserve">Por último, para asegurar el derecho humano a la vivienda de los mexiquenses, y en congruencia con las reformas presentadas al Código Administrativo y la Ley de la Comisión de Impacto Estatal, en el ámbito fiscal, se coincide con la propuesta de la Ley de Ingresos del Estado la cual mantiene los beneficios fiscales para la vivienda social, incluyendo subsidios del 100% en derechos registrales durante el ejercicio fiscal correspondiente y, adicionalmente, para atender las medidas y acciones del Programa Nacional de Vivienda para el Bienestar, se prevé la exención total de contribuciones, aprovechamientos y accesorios derivados de los trámites, permisos, registros e inscripciones necesarios para la operación de los programas. </w:t>
      </w:r>
    </w:p>
    <w:p w:rsidR="00FE3411" w:rsidRPr="00FE3411" w:rsidRDefault="00FE3411" w:rsidP="005046E6">
      <w:pPr>
        <w:spacing w:after="0" w:line="240" w:lineRule="auto"/>
        <w:jc w:val="both"/>
        <w:rPr>
          <w:rFonts w:ascii="Times New Roman" w:eastAsia="Calibri" w:hAnsi="Times New Roman" w:cs="Times New Roman"/>
          <w:sz w:val="24"/>
          <w:szCs w:val="24"/>
          <w:lang w:val="es-ES_tradnl"/>
        </w:rPr>
      </w:pPr>
    </w:p>
    <w:p w:rsidR="00FE3411" w:rsidRPr="00FE3411" w:rsidRDefault="00FE3411" w:rsidP="005046E6">
      <w:pPr>
        <w:spacing w:after="0" w:line="240" w:lineRule="auto"/>
        <w:jc w:val="both"/>
        <w:rPr>
          <w:rFonts w:ascii="Times New Roman" w:eastAsia="Calibri" w:hAnsi="Times New Roman" w:cs="Times New Roman"/>
          <w:sz w:val="24"/>
          <w:szCs w:val="24"/>
        </w:rPr>
      </w:pPr>
      <w:r w:rsidRPr="00FE3411">
        <w:rPr>
          <w:rFonts w:ascii="Times New Roman" w:eastAsia="Calibri" w:hAnsi="Times New Roman" w:cs="Times New Roman"/>
          <w:sz w:val="24"/>
          <w:szCs w:val="24"/>
        </w:rPr>
        <w:t>Se tiene la certeza de que la Ley de Ingresos del Estado de México para el Ejercicio Fiscal 2026 constituye un instrumento jurídico y financiero integral, coherente y orientado al interés público, que refleja un esfuerzo coordinado y responsable para consolidar un Estado más justo, equitativo y transparente. Con esta Ley se promueve una distribución más equilibrada de los recursos públicos, se fortalece el bienestar y desarrollo social y se generan condiciones propicias para el crecimiento económico, la inversión en la Entidad y la estabilidad hacendaria, colocando en el centro el bienestar de las y los mexiquenses.</w:t>
      </w:r>
    </w:p>
    <w:p w:rsidR="00FE3411" w:rsidRPr="00FE3411" w:rsidRDefault="00FE3411" w:rsidP="005046E6">
      <w:pPr>
        <w:spacing w:after="0" w:line="240" w:lineRule="auto"/>
        <w:jc w:val="both"/>
        <w:rPr>
          <w:rFonts w:ascii="Times New Roman" w:eastAsia="Calibri" w:hAnsi="Times New Roman" w:cs="Times New Roman"/>
          <w:sz w:val="24"/>
          <w:szCs w:val="24"/>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Finalmente, se destaca que las y los integrantes de las Comisiones de Planeación y Gasto Público y de Finanzas Públicas, en el desarrollo de los trabajos de estudio, acordamos incorporar adecuaciones al Proyecto de Decreto, las cuales, establecen ajustes respecto de los términos actualmente plasmados en la Iniciativa. Dichos cambios y correcciones se consideran necesarios para armonizar su contenido con los textos de las demás Iniciativas que integran el denominado Paquete Fiscal 2026.</w:t>
      </w:r>
    </w:p>
    <w:p w:rsidR="00FE3411" w:rsidRPr="00FE3411" w:rsidRDefault="00FE3411" w:rsidP="005046E6">
      <w:pPr>
        <w:spacing w:after="0" w:line="240" w:lineRule="auto"/>
        <w:jc w:val="both"/>
        <w:rPr>
          <w:rFonts w:ascii="Times New Roman" w:eastAsia="Calibri" w:hAnsi="Times New Roman" w:cs="Times New Roman"/>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Por lo anteriormente expuesto, y una vez evidenciado el beneficio social y la coherencia normativa del contenido de la Iniciativa de Decreto, así como verificado el cumplimiento de los requisitos legales de fondo y de forma, nos permitimos concluir con los siguientes:</w:t>
      </w:r>
    </w:p>
    <w:p w:rsidR="00FE3411" w:rsidRPr="00FE3411" w:rsidRDefault="00FE3411" w:rsidP="005046E6">
      <w:pPr>
        <w:spacing w:after="0" w:line="240" w:lineRule="auto"/>
        <w:jc w:val="both"/>
        <w:rPr>
          <w:rFonts w:ascii="Times New Roman" w:eastAsia="Calibri" w:hAnsi="Times New Roman" w:cs="Times New Roman"/>
          <w:sz w:val="24"/>
          <w:szCs w:val="24"/>
          <w:lang w:val="es-ES"/>
        </w:rPr>
      </w:pPr>
    </w:p>
    <w:p w:rsidR="00FE3411" w:rsidRPr="00FE3411" w:rsidRDefault="00FE3411" w:rsidP="005046E6">
      <w:pPr>
        <w:spacing w:after="0" w:line="240" w:lineRule="auto"/>
        <w:jc w:val="center"/>
        <w:rPr>
          <w:rFonts w:ascii="Times New Roman" w:eastAsia="Calibri" w:hAnsi="Times New Roman" w:cs="Times New Roman"/>
          <w:b/>
          <w:bCs/>
          <w:sz w:val="24"/>
          <w:szCs w:val="24"/>
          <w:lang w:val="es-ES"/>
        </w:rPr>
      </w:pPr>
      <w:r w:rsidRPr="00FE3411">
        <w:rPr>
          <w:rFonts w:ascii="Times New Roman" w:eastAsia="Calibri" w:hAnsi="Times New Roman" w:cs="Times New Roman"/>
          <w:b/>
          <w:bCs/>
          <w:sz w:val="24"/>
          <w:szCs w:val="24"/>
          <w:lang w:val="es-ES"/>
        </w:rPr>
        <w:t>RESOLUTIVOS</w:t>
      </w:r>
    </w:p>
    <w:p w:rsidR="00FE3411" w:rsidRPr="00FE3411" w:rsidRDefault="00FE3411" w:rsidP="005046E6">
      <w:pPr>
        <w:spacing w:after="0" w:line="240" w:lineRule="auto"/>
        <w:jc w:val="center"/>
        <w:rPr>
          <w:rFonts w:ascii="Times New Roman" w:eastAsia="Calibri" w:hAnsi="Times New Roman" w:cs="Times New Roman"/>
          <w:b/>
          <w:bCs/>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b/>
          <w:bCs/>
          <w:sz w:val="24"/>
          <w:szCs w:val="24"/>
          <w:lang w:val="es-ES"/>
        </w:rPr>
        <w:t>PRIMERO.-</w:t>
      </w:r>
      <w:r w:rsidRPr="00FE3411">
        <w:rPr>
          <w:rFonts w:ascii="Times New Roman" w:eastAsia="Calibri" w:hAnsi="Times New Roman" w:cs="Times New Roman"/>
          <w:sz w:val="24"/>
          <w:szCs w:val="24"/>
          <w:lang w:val="es-ES"/>
        </w:rPr>
        <w:t xml:space="preserve"> Es de aprobarse la Iniciativa de Decreto de Ley de Ingresos del Estado de México para el Ejercicio Fiscal 2026. </w:t>
      </w:r>
    </w:p>
    <w:p w:rsidR="00FE3411" w:rsidRPr="00FE3411" w:rsidRDefault="00FE3411" w:rsidP="005046E6">
      <w:pPr>
        <w:spacing w:after="0" w:line="240" w:lineRule="auto"/>
        <w:jc w:val="both"/>
        <w:rPr>
          <w:rFonts w:ascii="Times New Roman" w:eastAsia="Calibri" w:hAnsi="Times New Roman" w:cs="Times New Roman"/>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b/>
          <w:bCs/>
          <w:sz w:val="24"/>
          <w:szCs w:val="24"/>
          <w:lang w:val="es-ES"/>
        </w:rPr>
        <w:t>SEGUNDO.-</w:t>
      </w:r>
      <w:r w:rsidRPr="00FE3411">
        <w:rPr>
          <w:rFonts w:ascii="Times New Roman" w:eastAsia="Calibri" w:hAnsi="Times New Roman" w:cs="Times New Roman"/>
          <w:sz w:val="24"/>
          <w:szCs w:val="24"/>
          <w:lang w:val="es-ES"/>
        </w:rPr>
        <w:t xml:space="preserve"> Se adjunta al presente el Proyecto de Decreto para los efectos procedentes.</w:t>
      </w:r>
    </w:p>
    <w:p w:rsidR="00FE3411" w:rsidRPr="00FE3411" w:rsidRDefault="00FE3411" w:rsidP="005046E6">
      <w:pPr>
        <w:spacing w:after="0" w:line="240" w:lineRule="auto"/>
        <w:jc w:val="both"/>
        <w:rPr>
          <w:rFonts w:ascii="Times New Roman" w:eastAsia="Calibri" w:hAnsi="Times New Roman" w:cs="Times New Roman"/>
          <w:sz w:val="24"/>
          <w:szCs w:val="24"/>
          <w:lang w:val="es-ES"/>
        </w:rPr>
      </w:pPr>
    </w:p>
    <w:p w:rsidR="00FE3411" w:rsidRPr="00FE3411" w:rsidRDefault="00FE3411" w:rsidP="005046E6">
      <w:pPr>
        <w:spacing w:after="0" w:line="240" w:lineRule="auto"/>
        <w:jc w:val="both"/>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Dado en el Palacio del Poder Legislativo, en la ciudad de Toluca de Lerdo, capital del Estado de México, a los nueve días del mes de diciembre del año dos mil veinticinco.</w:t>
      </w:r>
    </w:p>
    <w:p w:rsidR="00732EBA" w:rsidRDefault="00732EBA" w:rsidP="005046E6">
      <w:pPr>
        <w:spacing w:after="0" w:line="240" w:lineRule="auto"/>
        <w:contextualSpacing/>
        <w:jc w:val="center"/>
        <w:rPr>
          <w:rFonts w:ascii="Times New Roman" w:eastAsia="Calibri" w:hAnsi="Times New Roman" w:cs="Times New Roman"/>
          <w:b/>
          <w:sz w:val="24"/>
          <w:szCs w:val="24"/>
          <w:lang w:val="es-ES"/>
        </w:rPr>
      </w:pPr>
      <w:bookmarkStart w:id="2" w:name="_Hlk213337377"/>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LISTA DE VOTACIÓN</w:t>
      </w:r>
    </w:p>
    <w:p w:rsidR="00FE3411" w:rsidRPr="00FE3411" w:rsidRDefault="00FE3411" w:rsidP="005046E6">
      <w:pPr>
        <w:spacing w:after="0" w:line="240" w:lineRule="auto"/>
        <w:contextualSpacing/>
        <w:rPr>
          <w:rFonts w:ascii="Times New Roman" w:eastAsia="Calibri" w:hAnsi="Times New Roman" w:cs="Times New Roman"/>
          <w:b/>
          <w:sz w:val="24"/>
          <w:szCs w:val="24"/>
          <w:lang w:val="es-ES"/>
        </w:rPr>
      </w:pPr>
    </w:p>
    <w:p w:rsidR="00FE3411" w:rsidRPr="00FE3411" w:rsidRDefault="00FE3411" w:rsidP="005046E6">
      <w:pPr>
        <w:spacing w:after="0" w:line="240" w:lineRule="auto"/>
        <w:contextualSpacing/>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 xml:space="preserve">FECHA: </w:t>
      </w:r>
      <w:r w:rsidRPr="00FE3411">
        <w:rPr>
          <w:rFonts w:ascii="Times New Roman" w:eastAsia="Calibri" w:hAnsi="Times New Roman" w:cs="Times New Roman"/>
          <w:sz w:val="24"/>
          <w:szCs w:val="24"/>
          <w:lang w:val="es-ES"/>
        </w:rPr>
        <w:t>09/DICIEMBRE/2025.</w:t>
      </w:r>
    </w:p>
    <w:p w:rsidR="00FE3411" w:rsidRPr="00FE3411" w:rsidRDefault="00FE3411" w:rsidP="005046E6">
      <w:pPr>
        <w:spacing w:after="0" w:line="240" w:lineRule="auto"/>
        <w:contextualSpacing/>
        <w:jc w:val="both"/>
        <w:rPr>
          <w:rFonts w:ascii="Times New Roman" w:eastAsia="Calibri" w:hAnsi="Times New Roman" w:cs="Times New Roman"/>
          <w:sz w:val="24"/>
          <w:szCs w:val="24"/>
          <w:lang w:val="es-ES"/>
        </w:rPr>
      </w:pPr>
      <w:r w:rsidRPr="00FE3411">
        <w:rPr>
          <w:rFonts w:ascii="Times New Roman" w:eastAsia="Calibri" w:hAnsi="Times New Roman" w:cs="Times New Roman"/>
          <w:b/>
          <w:sz w:val="24"/>
          <w:szCs w:val="24"/>
          <w:lang w:val="es-ES"/>
        </w:rPr>
        <w:t xml:space="preserve">ASUNTO: </w:t>
      </w:r>
      <w:r w:rsidRPr="00FE3411">
        <w:rPr>
          <w:rFonts w:ascii="Times New Roman" w:eastAsia="Calibri" w:hAnsi="Times New Roman" w:cs="Times New Roman"/>
          <w:sz w:val="24"/>
          <w:szCs w:val="24"/>
        </w:rPr>
        <w:t xml:space="preserve">DICTAMEN FORMULADO A </w:t>
      </w:r>
      <w:r w:rsidRPr="00FE3411">
        <w:rPr>
          <w:rFonts w:ascii="Times New Roman" w:eastAsia="Calibri" w:hAnsi="Times New Roman" w:cs="Times New Roman"/>
          <w:sz w:val="24"/>
          <w:szCs w:val="24"/>
          <w:lang w:val="es-ES"/>
        </w:rPr>
        <w:t xml:space="preserve">LA </w:t>
      </w:r>
      <w:r w:rsidRPr="00FE3411">
        <w:rPr>
          <w:rFonts w:ascii="Times New Roman" w:eastAsia="Calibri" w:hAnsi="Times New Roman" w:cs="Times New Roman"/>
          <w:bCs/>
          <w:sz w:val="24"/>
          <w:szCs w:val="24"/>
          <w:lang w:val="es-ES"/>
        </w:rPr>
        <w:t xml:space="preserve">INICIATIVA DE DECRETO </w:t>
      </w:r>
      <w:r w:rsidRPr="00FE3411">
        <w:rPr>
          <w:rFonts w:ascii="Times New Roman" w:eastAsia="Calibri" w:hAnsi="Times New Roman" w:cs="Times New Roman"/>
          <w:sz w:val="24"/>
          <w:szCs w:val="24"/>
          <w:lang w:val="es-ES"/>
        </w:rPr>
        <w:t>POR LA QUE SE EXPIDE LA LEY DE INGRESOS DEL ESTADO DE MÉXICO PARA EL EJERCICIO FISCAL 2026.</w:t>
      </w:r>
    </w:p>
    <w:p w:rsidR="00FE3411" w:rsidRPr="00FE3411" w:rsidRDefault="00FE3411" w:rsidP="005046E6">
      <w:pPr>
        <w:spacing w:after="0" w:line="240" w:lineRule="auto"/>
        <w:contextualSpacing/>
        <w:jc w:val="both"/>
        <w:rPr>
          <w:rFonts w:ascii="Times New Roman" w:eastAsia="Calibri" w:hAnsi="Times New Roman" w:cs="Times New Roman"/>
          <w:b/>
          <w:sz w:val="24"/>
          <w:szCs w:val="24"/>
          <w:lang w:val="es-ES"/>
        </w:rPr>
      </w:pP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COMISIÓN LEGISLATIVA DE</w:t>
      </w: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 xml:space="preserve">PLANEACIÓN Y GASTO PÚBLICO </w:t>
      </w: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3"/>
        <w:gridCol w:w="2330"/>
        <w:gridCol w:w="2331"/>
        <w:gridCol w:w="2332"/>
      </w:tblGrid>
      <w:tr w:rsidR="00FE3411" w:rsidRPr="00FE3411" w:rsidTr="00F92229">
        <w:trPr>
          <w:trHeight w:val="19"/>
          <w:tblHeader/>
          <w:jc w:val="center"/>
        </w:trPr>
        <w:tc>
          <w:tcPr>
            <w:tcW w:w="2513" w:type="dxa"/>
            <w:vMerge w:val="restart"/>
            <w:shd w:val="clear" w:color="auto" w:fill="D9D9D9"/>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lastRenderedPageBreak/>
              <w:t>DIPUTADA(O)</w:t>
            </w:r>
          </w:p>
        </w:tc>
        <w:tc>
          <w:tcPr>
            <w:tcW w:w="6993" w:type="dxa"/>
            <w:gridSpan w:val="3"/>
            <w:shd w:val="clear" w:color="auto" w:fill="D9D9D9"/>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FIRMA</w:t>
            </w:r>
          </w:p>
        </w:tc>
      </w:tr>
      <w:tr w:rsidR="00FE3411" w:rsidRPr="00FE3411" w:rsidTr="00F92229">
        <w:trPr>
          <w:trHeight w:val="19"/>
          <w:tblHeader/>
          <w:jc w:val="center"/>
        </w:trPr>
        <w:tc>
          <w:tcPr>
            <w:tcW w:w="2513" w:type="dxa"/>
            <w:vMerge/>
            <w:shd w:val="clear" w:color="auto" w:fill="D9D9D9"/>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0" w:type="dxa"/>
            <w:shd w:val="clear" w:color="auto" w:fill="D9D9D9"/>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A FAVOR</w:t>
            </w:r>
          </w:p>
        </w:tc>
        <w:tc>
          <w:tcPr>
            <w:tcW w:w="2331" w:type="dxa"/>
            <w:shd w:val="clear" w:color="auto" w:fill="D9D9D9"/>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EN CONTRA</w:t>
            </w:r>
          </w:p>
        </w:tc>
        <w:tc>
          <w:tcPr>
            <w:tcW w:w="2331" w:type="dxa"/>
            <w:shd w:val="clear" w:color="auto" w:fill="D9D9D9"/>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ABSTENCIÓN</w:t>
            </w: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b/>
                <w:sz w:val="24"/>
                <w:szCs w:val="24"/>
                <w:lang w:val="es-ES"/>
              </w:rPr>
              <w:t>Presidente</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Javier </w:t>
            </w: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sz w:val="24"/>
                <w:szCs w:val="24"/>
                <w:lang w:val="es-ES"/>
              </w:rPr>
              <w:t>Cruz Jaramillo</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b/>
                <w:sz w:val="24"/>
                <w:szCs w:val="24"/>
                <w:lang w:val="es-ES"/>
              </w:rPr>
              <w:t>Secretario</w:t>
            </w: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sz w:val="24"/>
                <w:szCs w:val="24"/>
                <w:lang w:val="es-ES"/>
              </w:rPr>
              <w:t>Dip. Pablo Fernández de Cevallos González</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eastAsia="es-MX"/>
              </w:rPr>
            </w:pPr>
            <w:r w:rsidRPr="00FE3411">
              <w:rPr>
                <w:rFonts w:ascii="Times New Roman" w:eastAsia="Calibri" w:hAnsi="Times New Roman" w:cs="Times New Roman"/>
                <w:b/>
                <w:sz w:val="24"/>
                <w:szCs w:val="24"/>
                <w:lang w:val="es-ES"/>
              </w:rPr>
              <w:t>Prosecretario</w:t>
            </w: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sz w:val="24"/>
                <w:szCs w:val="24"/>
                <w:lang w:val="es-ES"/>
              </w:rPr>
              <w:t>Dip. Gabriel Kalid Mohamed Báez</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Cs/>
                <w:sz w:val="24"/>
                <w:szCs w:val="24"/>
                <w:lang w:val="es-ES"/>
              </w:rPr>
              <w:t>Dip. Carlos Antonio Martínez Zurita Trejo</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_tradnl"/>
              </w:rPr>
            </w:pPr>
            <w:r w:rsidRPr="00FE3411">
              <w:rPr>
                <w:rFonts w:ascii="Times New Roman" w:eastAsia="Calibri" w:hAnsi="Times New Roman" w:cs="Times New Roman"/>
                <w:sz w:val="24"/>
                <w:szCs w:val="24"/>
                <w:lang w:val="es-ES"/>
              </w:rPr>
              <w:t>Dip. Vladimir Hernández Villegas</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_tradnl"/>
              </w:rPr>
            </w:pPr>
            <w:r w:rsidRPr="00FE3411">
              <w:rPr>
                <w:rFonts w:ascii="Times New Roman" w:eastAsia="Calibri" w:hAnsi="Times New Roman" w:cs="Times New Roman"/>
                <w:sz w:val="24"/>
                <w:szCs w:val="24"/>
                <w:lang w:val="es-ES"/>
              </w:rPr>
              <w:t>Dip. Sandra Patricia Santos Rodríguez</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Angélica </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_tradnl"/>
              </w:rPr>
            </w:pPr>
            <w:r w:rsidRPr="00FE3411">
              <w:rPr>
                <w:rFonts w:ascii="Times New Roman" w:eastAsia="Calibri" w:hAnsi="Times New Roman" w:cs="Times New Roman"/>
                <w:sz w:val="24"/>
                <w:szCs w:val="24"/>
                <w:lang w:val="es-ES"/>
              </w:rPr>
              <w:t>Pérez Cerón</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Osvaldo </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_tradnl"/>
              </w:rPr>
            </w:pPr>
            <w:r w:rsidRPr="00FE3411">
              <w:rPr>
                <w:rFonts w:ascii="Times New Roman" w:eastAsia="Calibri" w:hAnsi="Times New Roman" w:cs="Times New Roman"/>
                <w:sz w:val="24"/>
                <w:szCs w:val="24"/>
                <w:lang w:val="es-ES"/>
              </w:rPr>
              <w:t>Cortés Contreras</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Dip. Armando Navarrete López</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_tradnl"/>
              </w:rPr>
            </w:pPr>
            <w:r w:rsidRPr="00FE3411">
              <w:rPr>
                <w:rFonts w:ascii="Times New Roman" w:eastAsia="Calibri" w:hAnsi="Times New Roman" w:cs="Times New Roman"/>
                <w:sz w:val="24"/>
                <w:szCs w:val="24"/>
                <w:lang w:val="es-ES"/>
              </w:rPr>
              <w:t>Dip. Itzel Guadalupe Pérez Correa</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Alejandro </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Castro Hernández</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Ruth </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Salinas Reyes</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Araceli </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Casasola Salazar</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13"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Maurilio Hernández González </w:t>
            </w:r>
          </w:p>
        </w:tc>
        <w:tc>
          <w:tcPr>
            <w:tcW w:w="2330"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3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bl>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p w:rsidR="00732EBA" w:rsidRDefault="00732EBA" w:rsidP="005046E6">
      <w:pPr>
        <w:spacing w:after="0" w:line="240" w:lineRule="auto"/>
        <w:contextualSpacing/>
        <w:jc w:val="center"/>
        <w:rPr>
          <w:rFonts w:ascii="Times New Roman" w:eastAsia="Calibri" w:hAnsi="Times New Roman" w:cs="Times New Roman"/>
          <w:b/>
          <w:sz w:val="24"/>
          <w:szCs w:val="24"/>
          <w:lang w:val="es-ES"/>
        </w:rPr>
      </w:pP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LISTA DE VOTACIÓN</w:t>
      </w:r>
    </w:p>
    <w:p w:rsidR="00FE3411" w:rsidRPr="00FE3411" w:rsidRDefault="00FE3411" w:rsidP="005046E6">
      <w:pPr>
        <w:spacing w:after="0" w:line="240" w:lineRule="auto"/>
        <w:contextualSpacing/>
        <w:rPr>
          <w:rFonts w:ascii="Times New Roman" w:eastAsia="Calibri" w:hAnsi="Times New Roman" w:cs="Times New Roman"/>
          <w:b/>
          <w:sz w:val="24"/>
          <w:szCs w:val="24"/>
          <w:lang w:val="es-ES"/>
        </w:rPr>
      </w:pPr>
    </w:p>
    <w:p w:rsidR="00FE3411" w:rsidRPr="00FE3411" w:rsidRDefault="00FE3411" w:rsidP="005046E6">
      <w:pPr>
        <w:spacing w:after="0" w:line="240" w:lineRule="auto"/>
        <w:contextualSpacing/>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 xml:space="preserve">FECHA: </w:t>
      </w:r>
      <w:r w:rsidRPr="00FE3411">
        <w:rPr>
          <w:rFonts w:ascii="Times New Roman" w:eastAsia="Calibri" w:hAnsi="Times New Roman" w:cs="Times New Roman"/>
          <w:sz w:val="24"/>
          <w:szCs w:val="24"/>
          <w:lang w:val="es-ES"/>
        </w:rPr>
        <w:t>09/DICIEMBRE/2025.</w:t>
      </w:r>
    </w:p>
    <w:p w:rsidR="00FE3411" w:rsidRPr="00FE3411" w:rsidRDefault="00FE3411" w:rsidP="005046E6">
      <w:pPr>
        <w:spacing w:after="0" w:line="240" w:lineRule="auto"/>
        <w:contextualSpacing/>
        <w:jc w:val="both"/>
        <w:rPr>
          <w:rFonts w:ascii="Times New Roman" w:eastAsia="Calibri" w:hAnsi="Times New Roman" w:cs="Times New Roman"/>
          <w:sz w:val="24"/>
          <w:szCs w:val="24"/>
          <w:lang w:val="es-ES"/>
        </w:rPr>
      </w:pPr>
      <w:r w:rsidRPr="00FE3411">
        <w:rPr>
          <w:rFonts w:ascii="Times New Roman" w:eastAsia="Calibri" w:hAnsi="Times New Roman" w:cs="Times New Roman"/>
          <w:b/>
          <w:sz w:val="24"/>
          <w:szCs w:val="24"/>
          <w:lang w:val="es-ES"/>
        </w:rPr>
        <w:t xml:space="preserve">ASUNTO: </w:t>
      </w:r>
      <w:r w:rsidRPr="00FE3411">
        <w:rPr>
          <w:rFonts w:ascii="Times New Roman" w:eastAsia="Calibri" w:hAnsi="Times New Roman" w:cs="Times New Roman"/>
          <w:sz w:val="24"/>
          <w:szCs w:val="24"/>
        </w:rPr>
        <w:t xml:space="preserve">DICTAMEN FORMULADO A </w:t>
      </w:r>
      <w:r w:rsidRPr="00FE3411">
        <w:rPr>
          <w:rFonts w:ascii="Times New Roman" w:eastAsia="Calibri" w:hAnsi="Times New Roman" w:cs="Times New Roman"/>
          <w:sz w:val="24"/>
          <w:szCs w:val="24"/>
          <w:lang w:val="es-ES"/>
        </w:rPr>
        <w:t xml:space="preserve">LA </w:t>
      </w:r>
      <w:r w:rsidRPr="00FE3411">
        <w:rPr>
          <w:rFonts w:ascii="Times New Roman" w:eastAsia="Calibri" w:hAnsi="Times New Roman" w:cs="Times New Roman"/>
          <w:bCs/>
          <w:sz w:val="24"/>
          <w:szCs w:val="24"/>
          <w:lang w:val="es-ES"/>
        </w:rPr>
        <w:t xml:space="preserve">INICIATIVA DE DECRETO </w:t>
      </w:r>
      <w:r w:rsidRPr="00FE3411">
        <w:rPr>
          <w:rFonts w:ascii="Times New Roman" w:eastAsia="Calibri" w:hAnsi="Times New Roman" w:cs="Times New Roman"/>
          <w:sz w:val="24"/>
          <w:szCs w:val="24"/>
          <w:lang w:val="es-ES"/>
        </w:rPr>
        <w:t>POR LA QUE SE EXPIDE LA LEY DE INGRESOS DEL ESTADO DE MÉXICO PARA EL EJERCICIO FISCAL 2026.</w:t>
      </w: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COMISIÓN LEGISLATIVA DE</w:t>
      </w: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 xml:space="preserve">FINANZAS PÚBLICAS </w:t>
      </w: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8"/>
        <w:gridCol w:w="2381"/>
        <w:gridCol w:w="2382"/>
        <w:gridCol w:w="2382"/>
      </w:tblGrid>
      <w:tr w:rsidR="00FE3411" w:rsidRPr="00FE3411" w:rsidTr="00F92229">
        <w:trPr>
          <w:trHeight w:val="19"/>
          <w:tblHeader/>
          <w:jc w:val="center"/>
        </w:trPr>
        <w:tc>
          <w:tcPr>
            <w:tcW w:w="2568" w:type="dxa"/>
            <w:vMerge w:val="restart"/>
            <w:shd w:val="clear" w:color="auto" w:fill="D9D9D9"/>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DIPUTADA(O)</w:t>
            </w:r>
          </w:p>
        </w:tc>
        <w:tc>
          <w:tcPr>
            <w:tcW w:w="7145" w:type="dxa"/>
            <w:gridSpan w:val="3"/>
            <w:shd w:val="clear" w:color="auto" w:fill="D9D9D9"/>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FIRMA</w:t>
            </w:r>
          </w:p>
        </w:tc>
      </w:tr>
      <w:tr w:rsidR="00FE3411" w:rsidRPr="00FE3411" w:rsidTr="00F92229">
        <w:trPr>
          <w:trHeight w:val="19"/>
          <w:tblHeader/>
          <w:jc w:val="center"/>
        </w:trPr>
        <w:tc>
          <w:tcPr>
            <w:tcW w:w="2568" w:type="dxa"/>
            <w:vMerge/>
            <w:shd w:val="clear" w:color="auto" w:fill="D9D9D9"/>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1" w:type="dxa"/>
            <w:shd w:val="clear" w:color="auto" w:fill="D9D9D9"/>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A FAVOR</w:t>
            </w:r>
          </w:p>
        </w:tc>
        <w:tc>
          <w:tcPr>
            <w:tcW w:w="2382" w:type="dxa"/>
            <w:shd w:val="clear" w:color="auto" w:fill="D9D9D9"/>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EN CONTRA</w:t>
            </w:r>
          </w:p>
        </w:tc>
        <w:tc>
          <w:tcPr>
            <w:tcW w:w="2382" w:type="dxa"/>
            <w:shd w:val="clear" w:color="auto" w:fill="D9D9D9"/>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ABSTENCIÓN</w:t>
            </w: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b/>
                <w:sz w:val="24"/>
                <w:szCs w:val="24"/>
                <w:lang w:val="es-ES"/>
              </w:rPr>
              <w:t>Presidente</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lastRenderedPageBreak/>
              <w:t xml:space="preserve">Dip. Osvaldo </w:t>
            </w: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sz w:val="24"/>
                <w:szCs w:val="24"/>
                <w:lang w:val="es-ES"/>
              </w:rPr>
              <w:t>Cortés Contreras</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lastRenderedPageBreak/>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b/>
                <w:sz w:val="24"/>
                <w:szCs w:val="24"/>
                <w:lang w:val="es-ES"/>
              </w:rPr>
              <w:t>Secretario</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Eduardo </w:t>
            </w: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sz w:val="24"/>
                <w:szCs w:val="24"/>
                <w:lang w:val="es-ES"/>
              </w:rPr>
              <w:t>Zarzosa Sánchez</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eastAsia="es-MX"/>
              </w:rPr>
            </w:pPr>
            <w:r w:rsidRPr="00FE3411">
              <w:rPr>
                <w:rFonts w:ascii="Times New Roman" w:eastAsia="Calibri" w:hAnsi="Times New Roman" w:cs="Times New Roman"/>
                <w:b/>
                <w:sz w:val="24"/>
                <w:szCs w:val="24"/>
                <w:lang w:val="es-ES"/>
              </w:rPr>
              <w:t>Prosecretaria</w:t>
            </w:r>
          </w:p>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sz w:val="24"/>
                <w:szCs w:val="24"/>
                <w:lang w:val="es-ES"/>
              </w:rPr>
              <w:t>Dip. Sara Alicia Ramírez de la O</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sz w:val="24"/>
                <w:szCs w:val="24"/>
                <w:lang w:val="es-ES"/>
              </w:rPr>
              <w:t>Dip. Carlos Antonio Martínez Zurita Trejo</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_tradnl"/>
              </w:rPr>
            </w:pPr>
            <w:r w:rsidRPr="00FE3411">
              <w:rPr>
                <w:rFonts w:ascii="Times New Roman" w:eastAsia="Calibri" w:hAnsi="Times New Roman" w:cs="Times New Roman"/>
                <w:sz w:val="24"/>
                <w:szCs w:val="24"/>
                <w:lang w:val="es-ES"/>
              </w:rPr>
              <w:t>Dip. Vladimir Hernández Villegas</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_tradnl"/>
              </w:rPr>
            </w:pPr>
            <w:r w:rsidRPr="00FE3411">
              <w:rPr>
                <w:rFonts w:ascii="Times New Roman" w:eastAsia="Calibri" w:hAnsi="Times New Roman" w:cs="Times New Roman"/>
                <w:sz w:val="24"/>
                <w:szCs w:val="24"/>
                <w:lang w:val="es-ES"/>
              </w:rPr>
              <w:t>Dip. Brenda Colette Miranda Vargas</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Esteban </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_tradnl"/>
              </w:rPr>
            </w:pPr>
            <w:r w:rsidRPr="00FE3411">
              <w:rPr>
                <w:rFonts w:ascii="Times New Roman" w:eastAsia="Calibri" w:hAnsi="Times New Roman" w:cs="Times New Roman"/>
                <w:sz w:val="24"/>
                <w:szCs w:val="24"/>
                <w:lang w:val="es-ES"/>
              </w:rPr>
              <w:t>Juárez Hernández</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_tradnl"/>
              </w:rPr>
            </w:pPr>
            <w:r w:rsidRPr="00FE3411">
              <w:rPr>
                <w:rFonts w:ascii="Times New Roman" w:eastAsia="Calibri" w:hAnsi="Times New Roman" w:cs="Times New Roman"/>
                <w:sz w:val="24"/>
                <w:szCs w:val="24"/>
                <w:lang w:val="es-ES"/>
              </w:rPr>
              <w:t>Dip. Nelly Brígida Rivera Sánchez</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Zaira </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_tradnl"/>
              </w:rPr>
            </w:pPr>
            <w:r w:rsidRPr="00FE3411">
              <w:rPr>
                <w:rFonts w:ascii="Times New Roman" w:eastAsia="Calibri" w:hAnsi="Times New Roman" w:cs="Times New Roman"/>
                <w:sz w:val="24"/>
                <w:szCs w:val="24"/>
                <w:lang w:val="es-ES"/>
              </w:rPr>
              <w:t>Cedillo Silva</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Gabriel Kalid Mohamed Báez </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Dip. Anuar Roberto Azar Figueroa</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Martín </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Zepeda Hernández</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tr w:rsidR="00FE3411" w:rsidRPr="00FE3411" w:rsidTr="00F92229">
        <w:trPr>
          <w:trHeight w:val="19"/>
          <w:jc w:val="center"/>
        </w:trPr>
        <w:tc>
          <w:tcPr>
            <w:tcW w:w="2568"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 xml:space="preserve">Dip. Omar </w:t>
            </w:r>
          </w:p>
          <w:p w:rsidR="00FE3411" w:rsidRPr="00FE3411" w:rsidRDefault="00FE3411" w:rsidP="005046E6">
            <w:pPr>
              <w:spacing w:after="0" w:line="240" w:lineRule="auto"/>
              <w:contextualSpacing/>
              <w:jc w:val="center"/>
              <w:rPr>
                <w:rFonts w:ascii="Times New Roman" w:eastAsia="Calibri" w:hAnsi="Times New Roman" w:cs="Times New Roman"/>
                <w:sz w:val="24"/>
                <w:szCs w:val="24"/>
                <w:lang w:val="es-ES"/>
              </w:rPr>
            </w:pPr>
            <w:r w:rsidRPr="00FE3411">
              <w:rPr>
                <w:rFonts w:ascii="Times New Roman" w:eastAsia="Calibri" w:hAnsi="Times New Roman" w:cs="Times New Roman"/>
                <w:sz w:val="24"/>
                <w:szCs w:val="24"/>
                <w:lang w:val="es-ES"/>
              </w:rPr>
              <w:t>Ortega Álvarez</w:t>
            </w:r>
          </w:p>
        </w:tc>
        <w:tc>
          <w:tcPr>
            <w:tcW w:w="2381"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r w:rsidRPr="00FE3411">
              <w:rPr>
                <w:rFonts w:ascii="Times New Roman" w:eastAsia="Calibri" w:hAnsi="Times New Roman" w:cs="Times New Roman"/>
                <w:b/>
                <w:sz w:val="24"/>
                <w:szCs w:val="24"/>
                <w:lang w:val="es-ES"/>
              </w:rPr>
              <w:t>√</w:t>
            </w: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c>
          <w:tcPr>
            <w:tcW w:w="2382" w:type="dxa"/>
            <w:vAlign w:val="center"/>
          </w:tcPr>
          <w:p w:rsidR="00FE3411" w:rsidRPr="00FE3411" w:rsidRDefault="00FE3411" w:rsidP="005046E6">
            <w:pPr>
              <w:spacing w:after="0" w:line="240" w:lineRule="auto"/>
              <w:contextualSpacing/>
              <w:jc w:val="center"/>
              <w:rPr>
                <w:rFonts w:ascii="Times New Roman" w:eastAsia="Calibri" w:hAnsi="Times New Roman" w:cs="Times New Roman"/>
                <w:b/>
                <w:sz w:val="24"/>
                <w:szCs w:val="24"/>
                <w:lang w:val="es-ES"/>
              </w:rPr>
            </w:pPr>
          </w:p>
        </w:tc>
      </w:tr>
      <w:bookmarkEnd w:id="2"/>
    </w:tbl>
    <w:p w:rsidR="00FE3411" w:rsidRPr="005046E6" w:rsidRDefault="00FE3411" w:rsidP="005046E6">
      <w:pPr>
        <w:spacing w:after="0" w:line="240" w:lineRule="auto"/>
        <w:contextualSpacing/>
        <w:rPr>
          <w:rFonts w:ascii="Times New Roman" w:eastAsia="Calibri" w:hAnsi="Times New Roman" w:cs="Times New Roman"/>
          <w:sz w:val="24"/>
          <w:szCs w:val="24"/>
          <w:lang w:val="es-ES"/>
        </w:rPr>
      </w:pPr>
    </w:p>
    <w:p w:rsidR="00FE3411" w:rsidRPr="005046E6" w:rsidRDefault="00FE3411" w:rsidP="005046E6">
      <w:pPr>
        <w:spacing w:after="0" w:line="240" w:lineRule="auto"/>
        <w:contextualSpacing/>
        <w:rPr>
          <w:rFonts w:ascii="Times New Roman" w:eastAsia="Calibri" w:hAnsi="Times New Roman" w:cs="Times New Roman"/>
          <w:sz w:val="24"/>
          <w:szCs w:val="24"/>
          <w:lang w:val="es-ES"/>
        </w:rPr>
      </w:pPr>
    </w:p>
    <w:p w:rsidR="005046E6" w:rsidRPr="005046E6" w:rsidRDefault="005046E6" w:rsidP="005046E6">
      <w:pPr>
        <w:spacing w:after="0" w:line="240" w:lineRule="auto"/>
        <w:jc w:val="both"/>
        <w:rPr>
          <w:rFonts w:ascii="Times New Roman" w:eastAsia="Batang" w:hAnsi="Times New Roman" w:cs="Times New Roman"/>
          <w:b/>
          <w:bCs/>
          <w:sz w:val="20"/>
          <w:szCs w:val="20"/>
          <w:lang w:val="es-ES_tradnl"/>
        </w:rPr>
      </w:pPr>
      <w:r w:rsidRPr="005046E6">
        <w:rPr>
          <w:rFonts w:ascii="Times New Roman" w:eastAsia="Batang" w:hAnsi="Times New Roman" w:cs="Times New Roman"/>
          <w:b/>
          <w:bCs/>
          <w:sz w:val="20"/>
          <w:szCs w:val="20"/>
          <w:lang w:val="es-ES_tradnl"/>
        </w:rPr>
        <w:t>DECRETO NÚMERO</w:t>
      </w:r>
    </w:p>
    <w:p w:rsidR="005046E6" w:rsidRPr="005046E6" w:rsidRDefault="005046E6" w:rsidP="005046E6">
      <w:pPr>
        <w:spacing w:after="0" w:line="240" w:lineRule="auto"/>
        <w:jc w:val="both"/>
        <w:rPr>
          <w:rFonts w:ascii="Times New Roman" w:eastAsia="Batang" w:hAnsi="Times New Roman" w:cs="Times New Roman"/>
          <w:b/>
          <w:bCs/>
          <w:sz w:val="20"/>
          <w:szCs w:val="20"/>
          <w:lang w:val="es-ES_tradnl"/>
        </w:rPr>
      </w:pPr>
      <w:r w:rsidRPr="005046E6">
        <w:rPr>
          <w:rFonts w:ascii="Times New Roman" w:eastAsia="Batang" w:hAnsi="Times New Roman" w:cs="Times New Roman"/>
          <w:b/>
          <w:bCs/>
          <w:sz w:val="20"/>
          <w:szCs w:val="20"/>
          <w:lang w:val="es-ES_tradnl"/>
        </w:rPr>
        <w:t xml:space="preserve">LA H. “LXII” LEGISLATURA </w:t>
      </w:r>
    </w:p>
    <w:p w:rsidR="005046E6" w:rsidRPr="005046E6" w:rsidRDefault="005046E6" w:rsidP="005046E6">
      <w:pPr>
        <w:spacing w:after="0" w:line="240" w:lineRule="auto"/>
        <w:jc w:val="both"/>
        <w:rPr>
          <w:rFonts w:ascii="Times New Roman" w:eastAsia="Batang" w:hAnsi="Times New Roman" w:cs="Times New Roman"/>
          <w:b/>
          <w:bCs/>
          <w:sz w:val="20"/>
          <w:szCs w:val="20"/>
          <w:lang w:val="es-ES_tradnl"/>
        </w:rPr>
      </w:pPr>
      <w:r w:rsidRPr="005046E6">
        <w:rPr>
          <w:rFonts w:ascii="Times New Roman" w:eastAsia="Batang" w:hAnsi="Times New Roman" w:cs="Times New Roman"/>
          <w:b/>
          <w:bCs/>
          <w:sz w:val="20"/>
          <w:szCs w:val="20"/>
          <w:lang w:val="es-ES_tradnl"/>
        </w:rPr>
        <w:t>DEL ESTADO DE MÉXICO</w:t>
      </w:r>
    </w:p>
    <w:p w:rsidR="005046E6" w:rsidRPr="005046E6" w:rsidRDefault="005046E6" w:rsidP="005046E6">
      <w:pPr>
        <w:spacing w:after="0" w:line="240" w:lineRule="auto"/>
        <w:jc w:val="both"/>
        <w:rPr>
          <w:rFonts w:ascii="Times New Roman" w:eastAsia="Batang" w:hAnsi="Times New Roman" w:cs="Times New Roman"/>
          <w:b/>
          <w:bCs/>
          <w:sz w:val="20"/>
          <w:szCs w:val="20"/>
          <w:lang w:val="es-ES_tradnl"/>
        </w:rPr>
      </w:pPr>
      <w:r w:rsidRPr="005046E6">
        <w:rPr>
          <w:rFonts w:ascii="Times New Roman" w:eastAsia="Batang" w:hAnsi="Times New Roman" w:cs="Times New Roman"/>
          <w:b/>
          <w:bCs/>
          <w:sz w:val="20"/>
          <w:szCs w:val="20"/>
          <w:lang w:val="es-ES_tradnl"/>
        </w:rPr>
        <w:t>DECRETA:</w:t>
      </w:r>
    </w:p>
    <w:p w:rsidR="005046E6" w:rsidRPr="005046E6" w:rsidRDefault="005046E6" w:rsidP="005046E6">
      <w:pPr>
        <w:spacing w:after="0" w:line="240" w:lineRule="auto"/>
        <w:ind w:right="48"/>
        <w:jc w:val="center"/>
        <w:rPr>
          <w:rFonts w:ascii="Times New Roman" w:eastAsia="Batang" w:hAnsi="Times New Roman" w:cs="Times New Roman"/>
          <w:b/>
          <w:bCs/>
          <w:sz w:val="20"/>
          <w:szCs w:val="20"/>
        </w:rPr>
      </w:pPr>
    </w:p>
    <w:p w:rsidR="005046E6" w:rsidRPr="005046E6" w:rsidRDefault="005046E6" w:rsidP="005046E6">
      <w:pPr>
        <w:spacing w:after="0" w:line="240" w:lineRule="auto"/>
        <w:ind w:right="48"/>
        <w:jc w:val="center"/>
        <w:rPr>
          <w:rFonts w:ascii="Times New Roman" w:eastAsia="Batang" w:hAnsi="Times New Roman" w:cs="Times New Roman"/>
          <w:b/>
          <w:bCs/>
          <w:sz w:val="20"/>
          <w:szCs w:val="20"/>
        </w:rPr>
      </w:pPr>
      <w:r w:rsidRPr="005046E6">
        <w:rPr>
          <w:rFonts w:ascii="Times New Roman" w:eastAsia="Batang" w:hAnsi="Times New Roman" w:cs="Times New Roman"/>
          <w:b/>
          <w:bCs/>
          <w:sz w:val="20"/>
          <w:szCs w:val="20"/>
        </w:rPr>
        <w:t>LEY DE INGRESOS DEL ESTADO DE MÉXICO</w:t>
      </w:r>
    </w:p>
    <w:p w:rsidR="005046E6" w:rsidRPr="005046E6" w:rsidRDefault="005046E6" w:rsidP="005046E6">
      <w:pPr>
        <w:spacing w:after="0" w:line="240" w:lineRule="auto"/>
        <w:ind w:right="48"/>
        <w:jc w:val="center"/>
        <w:rPr>
          <w:rFonts w:ascii="Times New Roman" w:eastAsia="Batang" w:hAnsi="Times New Roman" w:cs="Times New Roman"/>
          <w:b/>
          <w:bCs/>
          <w:sz w:val="20"/>
          <w:szCs w:val="20"/>
        </w:rPr>
      </w:pPr>
      <w:r w:rsidRPr="005046E6">
        <w:rPr>
          <w:rFonts w:ascii="Times New Roman" w:eastAsia="Batang" w:hAnsi="Times New Roman" w:cs="Times New Roman"/>
          <w:b/>
          <w:bCs/>
          <w:sz w:val="20"/>
          <w:szCs w:val="20"/>
        </w:rPr>
        <w:t>PARA EL EJERCICIO FISCAL 2026</w:t>
      </w:r>
    </w:p>
    <w:p w:rsidR="005046E6" w:rsidRPr="005046E6" w:rsidRDefault="005046E6" w:rsidP="005046E6">
      <w:pPr>
        <w:spacing w:after="0" w:line="240" w:lineRule="auto"/>
        <w:ind w:right="48"/>
        <w:jc w:val="both"/>
        <w:rPr>
          <w:rFonts w:ascii="Times New Roman" w:eastAsia="Batang" w:hAnsi="Times New Roman" w:cs="Times New Roman"/>
          <w:b/>
          <w:bCs/>
          <w:sz w:val="20"/>
          <w:szCs w:val="20"/>
        </w:rPr>
      </w:pPr>
    </w:p>
    <w:p w:rsidR="005046E6" w:rsidRPr="005046E6" w:rsidRDefault="005046E6" w:rsidP="005046E6">
      <w:pPr>
        <w:spacing w:after="0" w:line="240" w:lineRule="auto"/>
        <w:ind w:right="48"/>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 xml:space="preserve">Artículo 1.- </w:t>
      </w:r>
      <w:r w:rsidRPr="005046E6">
        <w:rPr>
          <w:rFonts w:ascii="Times New Roman" w:eastAsia="Batang" w:hAnsi="Times New Roman" w:cs="Times New Roman"/>
          <w:sz w:val="20"/>
          <w:szCs w:val="20"/>
        </w:rPr>
        <w:t>La Hacienda Pública del Estado de México percibirá durante el Ejercicio Fiscal 2026, los ingresos provenientes de los conceptos y en las cantidades estimadas que a continuación se enumeran:</w:t>
      </w:r>
    </w:p>
    <w:p w:rsidR="005046E6" w:rsidRPr="005046E6" w:rsidRDefault="005046E6" w:rsidP="005046E6">
      <w:pPr>
        <w:spacing w:after="0" w:line="240" w:lineRule="auto"/>
        <w:ind w:right="48"/>
        <w:jc w:val="both"/>
        <w:rPr>
          <w:rFonts w:ascii="Times New Roman" w:eastAsia="Batang" w:hAnsi="Times New Roman" w:cs="Times New Roman"/>
          <w:b/>
          <w:bCs/>
          <w:sz w:val="20"/>
          <w:szCs w:val="20"/>
        </w:rPr>
      </w:pPr>
      <w:r w:rsidRPr="005046E6">
        <w:rPr>
          <w:rFonts w:ascii="Times New Roman" w:eastAsia="Batang" w:hAnsi="Times New Roman" w:cs="Times New Roman"/>
          <w:b/>
          <w:bCs/>
          <w:sz w:val="20"/>
          <w:szCs w:val="20"/>
        </w:rPr>
        <w:t xml:space="preserve"> </w:t>
      </w:r>
    </w:p>
    <w:tbl>
      <w:tblPr>
        <w:tblW w:w="5000" w:type="pct"/>
        <w:jc w:val="center"/>
        <w:tblLayout w:type="fixed"/>
        <w:tblCellMar>
          <w:left w:w="70" w:type="dxa"/>
          <w:right w:w="70" w:type="dxa"/>
        </w:tblCellMar>
        <w:tblLook w:val="0000" w:firstRow="0" w:lastRow="0" w:firstColumn="0" w:lastColumn="0" w:noHBand="0" w:noVBand="0"/>
      </w:tblPr>
      <w:tblGrid>
        <w:gridCol w:w="313"/>
        <w:gridCol w:w="421"/>
        <w:gridCol w:w="850"/>
        <w:gridCol w:w="709"/>
        <w:gridCol w:w="732"/>
        <w:gridCol w:w="1996"/>
        <w:gridCol w:w="1556"/>
        <w:gridCol w:w="1415"/>
        <w:gridCol w:w="1413"/>
      </w:tblGrid>
      <w:tr w:rsidR="005046E6" w:rsidRPr="005046E6" w:rsidTr="005046E6">
        <w:trPr>
          <w:trHeight w:val="2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(Pesos)</w:t>
            </w:r>
          </w:p>
        </w:tc>
      </w:tr>
      <w:tr w:rsidR="005046E6" w:rsidRPr="005046E6" w:rsidTr="005046E6">
        <w:trPr>
          <w:trHeight w:val="70"/>
          <w:jc w:val="center"/>
        </w:trPr>
        <w:tc>
          <w:tcPr>
            <w:tcW w:w="391"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Total</w:t>
            </w: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410,341,615,262</w:t>
            </w: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1.</w:t>
            </w:r>
          </w:p>
        </w:tc>
        <w:tc>
          <w:tcPr>
            <w:tcW w:w="1053"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Impuestos:</w:t>
            </w: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32,884,261,832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1.2</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Impuestos sobre el Patrimonio: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11,234,583,672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1.2.1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Sobre Tenencia o Uso de Vehículos.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11,063,530,106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4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1.2.2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Sobre la Adquisición de Vehículos Automotores Usados.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171,053,566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1.3</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Impuestos sobre la Producción, el Consumo y las Transacciones: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457,442,939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1.3.1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Sobre la Prestación de Servicios de Hospedaje.</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170,513,165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1.3.2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 la Venta Final de Bebidas con Contenido Alcohólico.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280,427,394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1.3.3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 Casas de Empeño.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6,502,380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1.5</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Impuestos sobre Nóminas y Asimilables: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20,188,545,741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1.5.1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Sobre Erogaciones por Remuneraciones al Trabajo Personal.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20,188,545,741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1.6</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Impuestos Ecológicos: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297,798,959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1.6.1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Impuestos Ambientales.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297,798,959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1.7</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Accesorios de Impuestos: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432,452,164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1.7.1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Multas.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41,299,072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1.7.2</w:t>
            </w:r>
          </w:p>
        </w:tc>
        <w:tc>
          <w:tcPr>
            <w:tcW w:w="765"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Recargos.</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390,692,074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1.7.3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Gastos de Ejecución.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460,706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1.7.4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Indemnización por Devolución de Cheques.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312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1.8</w:t>
            </w:r>
          </w:p>
        </w:tc>
        <w:tc>
          <w:tcPr>
            <w:tcW w:w="1218"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Otros Impuestos:</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273,438,357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1.8.1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Sobre Loterías, Rifas, Sorteos, Concursos y Juegos Permitidos con Cruce de Apuestas.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273,438,357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1.9</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Impuestos no Comprendidos en la Ley de Ingresos Vigente, Causados en Ejercicios Fiscales Anteriores Pendientes de Liquidación o Pago.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9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2.</w:t>
            </w:r>
          </w:p>
        </w:tc>
        <w:tc>
          <w:tcPr>
            <w:tcW w:w="2503" w:type="pct"/>
            <w:gridSpan w:val="5"/>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Cuotas y Aportaciones de Seguridad Social: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36,284,001,218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2.1</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Aportaciones para Fondos de Vivienda.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2.2</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Cuotas para la Seguridad Social.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36,284,001,218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2.3</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Cuotas de Ahorro para el Retiro.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2.4</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Otras Cuotas y Aportaciones para la Seguridad Social.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2.5</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Accesorios de Cuotas y Aportaciones de Seguridad Social.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9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3.</w:t>
            </w:r>
          </w:p>
        </w:tc>
        <w:tc>
          <w:tcPr>
            <w:tcW w:w="2503" w:type="pct"/>
            <w:gridSpan w:val="5"/>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Contribuciones de Mejoras: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801,698,337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3.1</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Contribuciones de Mejoras por Obras Públicas: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801,698,337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3.1.1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 xml:space="preserve">Para Obra Pública y Acciones de Beneficio Social.  </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124,065,399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3.1.2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Para Obras de Impacto Vial.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387,880,383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3.1.3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Por Servicios Ambientales.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150,000,000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3.1.4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Movilidad Sustentable.</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114,057,182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3.1.5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Accesorios de Contribuciones de Mejoras por Obras Públicas: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25,695,373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3.1.5.1</w:t>
            </w: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Multas.</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48,502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3.1.5.2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Recargos.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25,050,850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3.1.5.3</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Gastos de Ejecución.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596,003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3.1.5.4</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Indemnización por Devolución de Cheques.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546"/>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3.9</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Contribuciones de Mejoras no Comprendidas en la Ley de Ingresos Vigente, Causadas en Ejercicios Fiscales Anteriores Pendientes de Liquidación o Pago.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4.</w:t>
            </w:r>
          </w:p>
        </w:tc>
        <w:tc>
          <w:tcPr>
            <w:tcW w:w="1053"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Derechos:</w:t>
            </w: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22,502,973,974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4.1</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Derechos por el Uso, Goce, Aprovechamiento o Explotación de Bienes de Dominio Público.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Derechos por Prestación de Servicios: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18,672,462,469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 Seguridad.</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4,791,986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General de Gobierno: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32,413,178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4.3.2.1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General de Gobierno.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4.3.2.2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Coordinación General de Protección Civil.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32,413,178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 Finanzas.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8,727,488,911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 Educación, Ciencia, Tecnología e Innovación: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208,469,395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4.3.4.1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 Educación, Ciencia, Tecnología e Innovación.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158,469,395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4.3.4.2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los Servicios Educativos Integrados al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50,000,000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 Desarrollo Urbano e Infraestructura: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161,361,335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4.3.5.1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 Desarrollo Urbano e Infraestructura.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161,361,335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84"/>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del Agua: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2,328,030,530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91"/>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4.3.6.1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del Agua.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4.3.6.2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Comisión del Agua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2,328,030,530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4.3.7</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 la Contraloría.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2,181,315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4.3.8</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 Movilidad:</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1,438,377,828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4.3.8.1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 Movilidad.</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1,268,863,570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4.3.8.2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Junta de Caminos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56,014,258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473"/>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4.3.8.3</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Del Sistema de Autopistas, Aeropuertos, Servicios Conexos y Auxiliares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113,500,000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2"/>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4.3.9</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del Medio Ambiente y Desarrollo Sostenible.</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1,395,190,579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4.3.10</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Consejería Jurídica: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4,371,290,535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8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4.3.10.1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Consejería Jurídica.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4.3.10.2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Dirección General de Legalización y del Periódico Oficial "Gaceta del Gobierno".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22,992,904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4.3.10.3</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Dirección General del Registro Civil.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204,799,082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4.3.10.4</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Del Instituto de la Función Registral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4,141,923,121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4.3.10.5</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Dirección General de Procedimientos y Asuntos Notariales.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1,575,428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4.3.11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 la Secretaría del Trabajo.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2,866,877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4.3.12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Del Poder Judicial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4.4</w:t>
            </w:r>
          </w:p>
        </w:tc>
        <w:tc>
          <w:tcPr>
            <w:tcW w:w="1218"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 xml:space="preserve">Otros Derechos. </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4.5</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Accesorios de Derechos: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3,830,511,505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4.5.1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Multas.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3,707,106,414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4.5.2</w:t>
            </w:r>
          </w:p>
        </w:tc>
        <w:tc>
          <w:tcPr>
            <w:tcW w:w="765"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Recargos.</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123,369,825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4.5.3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Gastos de Ejecución.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35,266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72"/>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4.5.4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Indemnización por Devolución de Cheques.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396"/>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4.9</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Derechos no Comprendidos en la Ley de Ingresos Vigente, Causados en Ejercicios Fiscales Anteriores Pendientes de Liquidación o Pago.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5.</w:t>
            </w:r>
          </w:p>
        </w:tc>
        <w:tc>
          <w:tcPr>
            <w:tcW w:w="1053"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Productos:</w:t>
            </w: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3,689,807,742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5.1</w:t>
            </w:r>
          </w:p>
        </w:tc>
        <w:tc>
          <w:tcPr>
            <w:tcW w:w="829"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Productos:</w:t>
            </w: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3,689,807,742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5.1.1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Ingresos Financieros: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3,640,000,000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5.1.1.1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Utilidades y Rendimientos de Otras Inversiones en Créditos y Valores.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3,640,000,000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5.1.2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Otros Productos que Generan Ingresos Corrientes: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49,807,742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5.1.2.1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Periódico Oficial.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17,217,385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5.1.2.2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Impresos y Papel Especial.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26,521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5.1.2.3</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Otros Productos.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32,563,836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396"/>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5.9</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Productos no Comprendidos en la Ley de Ingresos Vigente, Causados en Ejercicios Fiscales Anteriores Pendientes de Liquidación o Pago.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6.</w:t>
            </w:r>
          </w:p>
        </w:tc>
        <w:tc>
          <w:tcPr>
            <w:tcW w:w="1442"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Aprovechamientos:</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3,335,050,082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6.1</w:t>
            </w:r>
          </w:p>
        </w:tc>
        <w:tc>
          <w:tcPr>
            <w:tcW w:w="1218"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Aprovechamientos:</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3,279,581,445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6.1.1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Multas Administrativas.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24,427,327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6.1.2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Indemnizaciones.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5,299,735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6.1.3</w:t>
            </w:r>
          </w:p>
        </w:tc>
        <w:tc>
          <w:tcPr>
            <w:tcW w:w="765"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Reintegros.</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411,454,666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6.1.4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Otros Aprovechamientos: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2,838,399,717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6.1.4.1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Donativos, Herencias, Cesiones y Legados.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6.1.4.2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Resarcimientos.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11,070,865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6.1.4.3</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Aprovechamientos Diversos que se derivan de la Aplicación del Código Administrativo del Estado de México y del Código Financiero del Estado de México y Municipios.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74,711,574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6.1.4.4</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Remanentes de Entidades Públicas.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772,772,016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6.1.4.5</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Otros Aprovechamientos.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1,979,845,262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6.2</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 xml:space="preserve">Aprovechamientos Patrimoniales: </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18,541,474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6.2.1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 xml:space="preserve">Arrendamiento y Explotación de Bienes Muebles e Inmuebles. </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18,541,474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6.2.2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Enajenación de Bienes Muebles e Inmuebles no Sujetos a ser Inventariados.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6.3</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Accesorios de Aprovechamientos: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36,927,163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6.3.1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Multas.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35,070,050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6.3.2</w:t>
            </w:r>
          </w:p>
        </w:tc>
        <w:tc>
          <w:tcPr>
            <w:tcW w:w="765"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Recargos.</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3,228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6.3.3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Gastos de Ejecución.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1,853,166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6.3.4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Indemnización por Devolución de Cheques.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719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396"/>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6.9</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Aprovechamientos no Comprendidos en la Ley de Ingresos Vigente, Causados en Ejercicios Fiscales Anteriores Pendientes de Liquidación o Pago.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5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85"/>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7.</w:t>
            </w:r>
          </w:p>
        </w:tc>
        <w:tc>
          <w:tcPr>
            <w:tcW w:w="3330" w:type="pct"/>
            <w:gridSpan w:val="6"/>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Ingresos por Venta de Bienes, Prestación de Servicios y Otros Ingresos:</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4,727,975,454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23"/>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7.1</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Ingresos por Venta de Bienes y Prestación de Servicios de Instituciones Públicas de Seguridad Social: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1,130,319,377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2"/>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7.1.1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de Seguridad Social del Estado de México y Municipios.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1,130,319,377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7.2</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Ingresos por Venta de Bienes y Prestación de Servicios de Empresas Productivas del Estado.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Ingresos por Venta de Bienes y Prestación de Servicios de Entidades Paraestatales y Fideicomisos No Empresariales y No Financieros: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2,419,887,166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Sistema para el Desarrollo Integral de la Familia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50,217,862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Sistema Mexiquense de Medios Públicos.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13,400,000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Mexiquense de la Pirotecnia.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133,332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de Información e Investigación Geográfica, Estadística y Catastral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15,889,309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Comité de Planeación para el Desarrollo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4"/>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Hacendario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30,210,980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2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7.3.7</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de Capacitación y Adiestramiento para el Trabajo Industrial.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26,500,000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7.3.8</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Servicios Educativos Integrados al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7.3.9</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Ecatepec.</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64,897,350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15"/>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7.3.10</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Tecnológica de Nezahualcóyotl.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35,391,477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7.3.11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Colegio de Estudios Científicos y Tecnológicos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89,699,498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7.3.12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Tecnológica "Fidel Velázquez".</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46,795,803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4"/>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7.3.13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Tecnológica de Tecámac.</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36,400,001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64"/>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7.3.14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Colegio de Bachilleres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68,000,000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7.3.15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Coacalco.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40,930,074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7.3.16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Tecnológica del Sur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10,000,000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7.3.17</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Cuautitlán Izcalli.</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59,824,214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02"/>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7.3.18</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del Oriente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26,525,238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7.3.19</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Huixquilucan.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26,117,434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7.3.20</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Jilotepec.</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15,342,498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7.3.21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Tianguistenco.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20,000,000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7.3.22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Mexiquense de la Infraestructura Física Educativa.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21,885,231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7.3.23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Chalco.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13,200,001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7.3.24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Jocotitlán.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30,000,000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7.3.25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Colegio de Educación Profesional Técnica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245,752,005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7.3.26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Valle de Bravo.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21,000,000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7.3.27</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Ixtapaluca.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20,500,000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7.3.28</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Villa Guerrero.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20,380,599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7.3.29</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Consejo Mexiquense de Ciencia y Tecnología.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40,545,349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3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7.3.30</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San Felipe del Progreso.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18,000,003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7.3.31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Chimalhuacán.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34,482,183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38"/>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7.3.32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Estatal del Valle de Ecatepec.</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40,440,188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5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7.3.33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Tecnológica del Valle de Toluca.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33,720,221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7.3.34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Intercultural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6,437,316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7.3.35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Politécnica del Valle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43,468,646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7.3.36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Politécnica del Valle de Toluca.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35,745,666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7.3.37</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Estatal de Energía y Cambio Climático.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7.3.38</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Comisión del Agua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35"/>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7.3.39</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de Investigación y Capacitación Agropecuaria, Acuícola y Forestal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2,520,000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7.3.40</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Protectora de Bosques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154,055,108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9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7.3.41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de Fomento Minero y Estudios Geológicos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120,000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34"/>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7.3.42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Mexiquense del Emprendedor.</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6"/>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7.3.43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Junta de Caminos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7.3.44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Sistema de Autopistas, Aeropuertos, Servicios Conexos y Auxiliares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7.3.45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Comisión Estatal de Parques Naturales y de la Fauna.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55,000,001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73"/>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7.3.46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Consejo Estatal para el Desarrollo Integral de los Pueblos Indígenas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48"/>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7.3.47</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Mexiquense de la Juventud.</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7.3.48</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Junta de Asistencia Privada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10,800,004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7.3.49</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Consejo de Investigación y Evaluación de la Política Social.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7.3.50</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de Salud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189,482,951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54"/>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7.3.51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Comisión de Conciliación y Arbitraje Médico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7.3.52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Materno Infantil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50,000,000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7.3.53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Hospital Regional de Alta Especialidad de Zumpango.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82,249,327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6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7.3.54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Mexiquense de la Vivienda Social.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11,041,000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8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7.3.55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de Investigación y Fomento de las Artesanías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1,298,966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7.3.56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de la Función Registral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7.3.57</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Procuraduría de Protección al Ambiente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13,966,047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9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7.3.58</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Centro de Control de Confianza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115,500,000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9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7.3.59</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Politécnica de Tecámac.</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24,160,680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7.3.60</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Mexiquense del Bicentenario.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141,304,242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7.3.61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Estatal del Valle de Toluca.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17,387,385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7.3.62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Banco de Tejidos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9,600,000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372"/>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7.3.63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Fideicomiso Público Irrevocable de Administración, Financiamiento, Inversión y Pago para la Construcción de Centros Preventivos y de Readaptación Social en el Estado de México -denominado "Fideicomiso C3".</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7.3.64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Sistema de Transporte Masivo y Teleférico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8,974,628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7.3.65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Politécnica de Texcoco.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21,887,643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7.3.66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Digital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30,954,953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7.3.67</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Politécnica de Atlautla.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7,150,000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7.3.68</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Politécnica de Atlacomulco.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8,317,321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7.3.69</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Politécnica de Cuautitlán Izcalli.</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7.3.70</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Politécnica de Otzolotepec.</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5,499,223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7.3.71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Politécnica de Chimalhuacán.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8,645,869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7.3.72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Tecnológica de Zinacantepec.</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5,352,432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7.3.73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Tecnológico de Estudios Superiores de Chicoloapan.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3,760,500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7.3.74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Comisión Técnica del Agua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84"/>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7.3.75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Inspección General de las Instituciones de Seguridad Pública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7.3.76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Procuraduría del Colono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7.3.77</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Mexiquense para la Discapacidad.</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7.3.78</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de Formación Continua, Profesionalización e Investigación del Magisterio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7.3.79</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Centro Regional de Formación Docente e Investigación Educativa.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1,070,000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33"/>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7.3.80</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de Políticas Públicas del Estado de México y sus Municipios.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7.3.81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Mexiquense de Seguridad.</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98,543,133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7.3.82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Unidad de Asuntos Internos.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2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7.3.83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Fideicomiso para el Desarrollo de Parques y Zonas Industriales en 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30,902,193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7.3.84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Centro de Conciliación Laboral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1,611,082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7.3.85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Secretaría Ejecutiva del Sistema Estatal Anticorrupción.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7.3.86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Otros Ingresos y Beneficios.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12"/>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7.4</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Ingresos por Venta de Bienes y Prestación de Servicios de Entidades Paraestatales Empresariales No Financieras con Participación Estatal Mayoritaria: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254,421,956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7.4.1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roofErr w:type="spellStart"/>
            <w:r w:rsidRPr="005046E6">
              <w:rPr>
                <w:rFonts w:ascii="Times New Roman" w:eastAsia="Batang" w:hAnsi="Times New Roman" w:cs="Times New Roman"/>
                <w:color w:val="000000"/>
                <w:sz w:val="14"/>
                <w:szCs w:val="14"/>
              </w:rPr>
              <w:t>Reciclagua</w:t>
            </w:r>
            <w:proofErr w:type="spellEnd"/>
            <w:r w:rsidRPr="005046E6">
              <w:rPr>
                <w:rFonts w:ascii="Times New Roman" w:eastAsia="Batang" w:hAnsi="Times New Roman" w:cs="Times New Roman"/>
                <w:color w:val="000000"/>
                <w:sz w:val="14"/>
                <w:szCs w:val="14"/>
              </w:rPr>
              <w:t xml:space="preserve"> Ambiental, S.A. de C.V.</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254,421,956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7.5</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Ingresos por Venta de Bienes y Prestación de Servicios de Entidades Paraestatales Empresariales Financieras Monetarias con Participación Estatal Mayoritaria.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16"/>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7.6</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Ingresos por Venta de Bienes y Prestación de Servicios de Entidades Paraestatales Empresariales Financieras No Monetarias con Participación Estatal Mayoritaria.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7.7</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Ingresos por Venta de Bienes y Prestación de Servicios de Fideicomisos Financieros Públicos con Participación Estatal Mayoritaria.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396"/>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7.8</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Ingresos por Venta de Bienes y Prestación de Servicios de los Poderes Legislativo y Judicial, y de los Órganos Autónomos: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923,346,955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7.8.1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Poder Legislativo.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15,000,000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7.8.2</w:t>
            </w:r>
          </w:p>
        </w:tc>
        <w:tc>
          <w:tcPr>
            <w:tcW w:w="765"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Poder Judicial.</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60,000,000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7.8.3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Organismos Autónomos: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848,346,955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7.8.3.1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Comisión de Derechos Humanos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7,961,237</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7.8.3.2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Fiscalía General de Justicia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10,000,000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428"/>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7.8.3.3</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de Transparencia, Acceso a la Información Pública y Protección de Datos Personales del Estado de México y Municipios.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241,500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7.8.3.4</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Instituto Electoral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1,654,090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7.8.3.5</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Tribunal Electoral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4,000,000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7.8.3.6</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Autónoma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820,890,128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7.8.3.7</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 xml:space="preserve">Tribunal de Justicia Administrativa del Estado de México. </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3,600,000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9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7.9</w:t>
            </w:r>
          </w:p>
        </w:tc>
        <w:tc>
          <w:tcPr>
            <w:tcW w:w="1218"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Otros Ingresos.</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96"/>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8.</w:t>
            </w:r>
          </w:p>
        </w:tc>
        <w:tc>
          <w:tcPr>
            <w:tcW w:w="3330" w:type="pct"/>
            <w:gridSpan w:val="6"/>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Participaciones, Aportaciones, Convenios, Incentivos Derivados de la Colaboración Fiscal y Fondos Distintos de Aportaciones:</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291,997,034,922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8.1</w:t>
            </w:r>
          </w:p>
        </w:tc>
        <w:tc>
          <w:tcPr>
            <w:tcW w:w="1218"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Participaciones:</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171,644,953,399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8.1.1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General de Participaciones.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143,377,252,818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8.1.2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Fiscalización y Recaudación.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7,090,214,461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8.1.3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Fomento Municipal.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5,818,119,975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33"/>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8.1.4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Participaciones en Impuesto Especial sobre Producción y Servicios.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2,612,181,334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8.1.5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Compensación.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443,542,066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8.1.6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Impuesto sobre la Renta Participable:</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12,303,642,745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8.1.6.1</w:t>
            </w: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Estatal.</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8,254,668,931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8.1.6.2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Municipal.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4,048,973,814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w:t>
            </w:r>
          </w:p>
        </w:tc>
        <w:tc>
          <w:tcPr>
            <w:tcW w:w="1218"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Aportaciones:</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100,748,910,789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Aportaciones para la Nómina Educativa y Gasto Operativo (FONE):</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52,534,411,749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8.2.1.1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Servicios Personales.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39,606,220,801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8.2.1.2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Otros de Gasto Corriente.</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829,958,989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8.2.1.3</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Gasto de Operación.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3,876,190,644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8.2.1.4</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Compensación.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8,222,041,315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Aportaciones para los Servicios de Salud (FASSA).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2,956,909,620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Aportaciones para la Infraestructura Social (FAIS):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8,695,299,374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8.2.3.1</w:t>
            </w: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Estatal.</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1,053,996,516</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8.2.3.2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Municipal.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7,641,302,858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396"/>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8.2.4</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Aportaciones para el Fortalecimiento de los Municipios y de las Demarcaciones Territoriales del Distrito Federal (FORTAMUN).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18,371,940,612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8.2.5</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Aportaciones Múltiples (FAM):</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4,532,419,005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8.2.5.1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Asistencia Social.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2,073,931,271</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8.2.5.2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Infraestructura Educativa Básica.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1,812,285,950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8.2.5.3</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Infraestructura Educativa Media Superior.</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157,098,554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8.2.5.4</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Infraestructura Educativa Superior.</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489,103,230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94"/>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8.2.6</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Aportaciones para la Seguridad Pública de los Estados y del Distrito Federal (FASP).</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684,622,349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8.2.7</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Aportaciones para la Educación Tecnológica y de Adultos (FAETA):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1,414,577,052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8.2.7.1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Educación Tecnológica.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1,189,825,514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8.2.7.2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Educación de Adultos.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224,751,538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8.2.8</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Aportaciones para el Fortalecimiento de las Entidades Federativas (FAFEF).</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11,558,731,028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8.3</w:t>
            </w:r>
          </w:p>
        </w:tc>
        <w:tc>
          <w:tcPr>
            <w:tcW w:w="829"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Convenios:</w:t>
            </w: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10,305,149,100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8.3.1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Secretaría de Salud.</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9,962,645,595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8.3.2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Secretaría de Educación Pública.</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8.3.3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Otros Convenios.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342,503,505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8.4</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Incentivos derivados de la Colaboración Fiscal: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9,298,021,634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593"/>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8.4.1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Montos que la Federación cubra al Estado por las Actividades de Colaboración Administrativa que este último realice, en los términos de los Convenios que al efecto se celebren: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8,899,516,665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8.4.1.1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Impuesto sobre Automóviles Nuevos.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2,073,602,182</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8.4.1.2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Fiscalización.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3,210,774,205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209"/>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8.4.1.3</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Otros Incentivos: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3,615,140,278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8.4.1.3.1</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Gasolinas.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2,492,832,918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8.4.1.3.2</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Adeudos de la Tenencia Federal.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935,555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8.4.1.3.3</w:t>
            </w: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1,121,371,805</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674"/>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8.4.2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Montos que los Municipios cubran al Estado por Actividades de Colaboración Administrativa que este último realice, en los términos de los Convenios que al efecto se realicen.</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64"/>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8.4.3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Montos que la Federación cubra al Estado derivados del Fondo de Compensación del Impuesto sobre Automóviles Nuevos.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398,504,969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8.5</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 xml:space="preserve">Fondos Distintos de Aportaciones: </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8.5.1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Fideicomiso para la Infraestructura de los Estados (FIES).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8.5.2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Fondo de Estabilización de los Ingresos de las Entidades Federativas (FEIEF).</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9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8.5.3</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Otras Aportaciones Federales.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57"/>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9.</w:t>
            </w:r>
          </w:p>
        </w:tc>
        <w:tc>
          <w:tcPr>
            <w:tcW w:w="3330" w:type="pct"/>
            <w:gridSpan w:val="6"/>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Transferencias, Asignaciones, Subsidios y Subvenciones, y Pensiones y Jubilaciones:</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5,480,253,973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9.3</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Subsidios y Subvenciones: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5,480,253,973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9.3.1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Subsidios Educativos: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5,480,253,973</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9.3.1.1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Subsidios Educativos.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3,049,428,854</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9.3.1.2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SEP Apoyos Extraordinarios.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9.3.1.3</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Universidad Autónoma del Estado de México.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2,430,825,119</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89"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1060"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0.</w:t>
            </w:r>
          </w:p>
        </w:tc>
        <w:tc>
          <w:tcPr>
            <w:tcW w:w="2503" w:type="pct"/>
            <w:gridSpan w:val="5"/>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Ingresos Derivados de Financiamientos: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r w:rsidRPr="005046E6">
              <w:rPr>
                <w:rFonts w:ascii="Times New Roman" w:eastAsia="Batang" w:hAnsi="Times New Roman" w:cs="Times New Roman"/>
                <w:b/>
                <w:bCs/>
                <w:color w:val="000000"/>
                <w:sz w:val="14"/>
                <w:szCs w:val="14"/>
              </w:rPr>
              <w:t>8,638,557,728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0.3</w:t>
            </w:r>
          </w:p>
        </w:tc>
        <w:tc>
          <w:tcPr>
            <w:tcW w:w="2278" w:type="pct"/>
            <w:gridSpan w:val="4"/>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Financiamiento Interno: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8,638,557,728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b/>
                <w:bCs/>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53"/>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0.3.1</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Pasivos que se generen como Resultado de Erogaciones que se Devenguen en el Ejercicio Fiscal pero que queden Pendientes de Liquidar al Cierre del mismo:</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7,260,799,070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0.3.1.1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Sector Central.</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7,260,799,070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0.3.1.2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Sector Auxiliar.</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0.3.2</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Pasivos que se generen como Resultado de la Contratación de Créditos, en Términos del Título Octavo del Código Financiero del Estado de México y Municipios: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1,377,758,658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0.3.2.1</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Monto Neto de los Pasivos que se generen como Resultado de la Contratación de Créditos.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123"/>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p>
        </w:tc>
        <w:tc>
          <w:tcPr>
            <w:tcW w:w="376"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0.3.2.2</w:t>
            </w:r>
          </w:p>
        </w:tc>
        <w:tc>
          <w:tcPr>
            <w:tcW w:w="1450" w:type="pct"/>
            <w:gridSpan w:val="2"/>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Amortizaciones de los Pasivos que se generen como Resultado de la Contratación de Créditos.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1,377,758,658</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r w:rsidR="005046E6" w:rsidRPr="005046E6" w:rsidTr="005046E6">
        <w:trPr>
          <w:trHeight w:val="70"/>
          <w:jc w:val="center"/>
        </w:trPr>
        <w:tc>
          <w:tcPr>
            <w:tcW w:w="16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224"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452"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0.3.3</w:t>
            </w:r>
          </w:p>
        </w:tc>
        <w:tc>
          <w:tcPr>
            <w:tcW w:w="1826" w:type="pct"/>
            <w:gridSpan w:val="3"/>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both"/>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Pasivos que se generen como Resultado de la Contratación de Créditos por los Organismos Auxiliares.</w:t>
            </w:r>
          </w:p>
        </w:tc>
        <w:tc>
          <w:tcPr>
            <w:tcW w:w="827" w:type="pct"/>
            <w:tcBorders>
              <w:top w:val="nil"/>
              <w:left w:val="nil"/>
              <w:bottom w:val="nil"/>
              <w:right w:val="nil"/>
            </w:tcBorders>
            <w:shd w:val="solid" w:color="FFFFFF" w:fill="auto"/>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r w:rsidRPr="005046E6">
              <w:rPr>
                <w:rFonts w:ascii="Times New Roman" w:eastAsia="Batang" w:hAnsi="Times New Roman" w:cs="Times New Roman"/>
                <w:color w:val="000000"/>
                <w:sz w:val="14"/>
                <w:szCs w:val="14"/>
              </w:rPr>
              <w:t>0</w:t>
            </w: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c>
          <w:tcPr>
            <w:tcW w:w="752" w:type="pct"/>
            <w:tcBorders>
              <w:top w:val="nil"/>
              <w:left w:val="nil"/>
              <w:bottom w:val="nil"/>
              <w:right w:val="nil"/>
            </w:tcBorders>
          </w:tcPr>
          <w:p w:rsidR="005046E6" w:rsidRPr="005046E6" w:rsidRDefault="005046E6" w:rsidP="005046E6">
            <w:pPr>
              <w:autoSpaceDE w:val="0"/>
              <w:autoSpaceDN w:val="0"/>
              <w:adjustRightInd w:val="0"/>
              <w:spacing w:after="0" w:line="240" w:lineRule="auto"/>
              <w:jc w:val="right"/>
              <w:rPr>
                <w:rFonts w:ascii="Times New Roman" w:eastAsia="Batang" w:hAnsi="Times New Roman" w:cs="Times New Roman"/>
                <w:color w:val="000000"/>
                <w:sz w:val="14"/>
                <w:szCs w:val="14"/>
              </w:rPr>
            </w:pPr>
          </w:p>
        </w:tc>
      </w:tr>
    </w:tbl>
    <w:p w:rsidR="005046E6" w:rsidRPr="005046E6" w:rsidRDefault="005046E6" w:rsidP="005046E6">
      <w:pPr>
        <w:spacing w:after="0" w:line="240" w:lineRule="auto"/>
        <w:jc w:val="both"/>
        <w:rPr>
          <w:rFonts w:ascii="Times New Roman" w:eastAsia="Batang" w:hAnsi="Times New Roman" w:cs="Times New Roman"/>
          <w:b/>
          <w:bCs/>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2</w:t>
      </w:r>
      <w:r w:rsidRPr="005046E6">
        <w:rPr>
          <w:rFonts w:ascii="Times New Roman" w:eastAsia="Batang" w:hAnsi="Times New Roman" w:cs="Times New Roman"/>
          <w:b/>
          <w:sz w:val="20"/>
          <w:szCs w:val="20"/>
        </w:rPr>
        <w:t>.-</w:t>
      </w:r>
      <w:r w:rsidRPr="005046E6">
        <w:rPr>
          <w:rFonts w:ascii="Times New Roman" w:eastAsia="Batang" w:hAnsi="Times New Roman" w:cs="Times New Roman"/>
          <w:sz w:val="20"/>
          <w:szCs w:val="20"/>
        </w:rPr>
        <w:t xml:space="preserve"> Se autoriza al Gobierno del Estado a través de la persona Titular del Ejecutivo del Estado, por sí o por conducto de la Secretaría de Finanzas, para llevar a cabo la contratación de Instrumentos Derivados que conlleven obligaciones de pago a cargo del Estado, por plazos mayores a un año hasta por un plazo máximo de 1,800 días a partir de su contratación o inicio de la cobertura, para cubrir los riesgos de tasa de interés de los créditos que hayan sido contratados previamente y formen parte del saldo de la deuda pública del Gobierno del Estado de México, hasta por el monto nocional de $16,000,000,000.00 (Dieciséis mil millones de pesos 00/100 M.N.); los cuales tendrán como fuente de pago ingresos locales o participaciones federales, lo anterior, siempre y cuando no se rebase el plazo de los créditos a cubrir ni el techo de las contrataciones, de acuerdo con la clasificación del Sistema de Alertas establecidas en el artículo 46 de la Ley de Disciplina Financiera de las Entidades Federativas y los Municipios, 41 del Reglamento del Registro Público Único de Financiamientos y Obligaciones de Entidades Federativas y Municipios y el artículo 260 Ter del Código Financiero del Estado de México y Municipios.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Los financiamientos para cubrir son los siguientes:</w:t>
      </w:r>
    </w:p>
    <w:p w:rsidR="005046E6" w:rsidRPr="005046E6" w:rsidRDefault="005046E6" w:rsidP="005046E6">
      <w:pPr>
        <w:spacing w:after="0" w:line="240" w:lineRule="auto"/>
        <w:jc w:val="both"/>
        <w:rPr>
          <w:rFonts w:ascii="Times New Roman" w:eastAsia="Batang" w:hAnsi="Times New Roman" w:cs="Times New Roman"/>
          <w:sz w:val="20"/>
          <w:szCs w:val="20"/>
        </w:rPr>
      </w:pPr>
    </w:p>
    <w:tbl>
      <w:tblPr>
        <w:tblW w:w="0" w:type="auto"/>
        <w:jc w:val="center"/>
        <w:tblCellMar>
          <w:left w:w="70" w:type="dxa"/>
          <w:right w:w="70" w:type="dxa"/>
        </w:tblCellMar>
        <w:tblLook w:val="04A0" w:firstRow="1" w:lastRow="0" w:firstColumn="1" w:lastColumn="0" w:noHBand="0" w:noVBand="1"/>
      </w:tblPr>
      <w:tblGrid>
        <w:gridCol w:w="1441"/>
        <w:gridCol w:w="2025"/>
        <w:gridCol w:w="1723"/>
        <w:gridCol w:w="1632"/>
      </w:tblGrid>
      <w:tr w:rsidR="005046E6" w:rsidRPr="005046E6" w:rsidTr="005046E6">
        <w:trPr>
          <w:trHeight w:val="170"/>
          <w:jc w:val="center"/>
        </w:trPr>
        <w:tc>
          <w:tcPr>
            <w:tcW w:w="5259" w:type="dxa"/>
            <w:gridSpan w:val="4"/>
            <w:tcBorders>
              <w:top w:val="nil"/>
              <w:left w:val="nil"/>
              <w:bottom w:val="single" w:sz="4" w:space="0" w:color="auto"/>
              <w:right w:val="nil"/>
            </w:tcBorders>
            <w:noWrap/>
            <w:vAlign w:val="bottom"/>
            <w:hideMark/>
          </w:tcPr>
          <w:p w:rsidR="005046E6" w:rsidRPr="005046E6" w:rsidRDefault="005046E6" w:rsidP="005046E6">
            <w:pPr>
              <w:spacing w:after="0" w:line="240" w:lineRule="auto"/>
              <w:jc w:val="center"/>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CONTRATOS DE CRÉDITO CON TASA VARIABLE</w:t>
            </w:r>
          </w:p>
        </w:tc>
      </w:tr>
      <w:tr w:rsidR="005046E6" w:rsidRPr="005046E6" w:rsidTr="005046E6">
        <w:trPr>
          <w:trHeight w:val="170"/>
          <w:jc w:val="center"/>
        </w:trPr>
        <w:tc>
          <w:tcPr>
            <w:tcW w:w="1441" w:type="dxa"/>
            <w:tcBorders>
              <w:top w:val="single" w:sz="4" w:space="0" w:color="auto"/>
              <w:left w:val="single" w:sz="4" w:space="0" w:color="auto"/>
              <w:bottom w:val="single" w:sz="4" w:space="0" w:color="auto"/>
              <w:right w:val="single" w:sz="4" w:space="0" w:color="auto"/>
            </w:tcBorders>
            <w:shd w:val="clear" w:color="000000" w:fill="D0D0D0"/>
            <w:vAlign w:val="center"/>
            <w:hideMark/>
          </w:tcPr>
          <w:p w:rsidR="005046E6" w:rsidRPr="005046E6" w:rsidRDefault="005046E6" w:rsidP="005046E6">
            <w:pPr>
              <w:spacing w:after="0" w:line="240" w:lineRule="auto"/>
              <w:jc w:val="center"/>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PORTAFOLIO</w:t>
            </w:r>
          </w:p>
        </w:tc>
        <w:tc>
          <w:tcPr>
            <w:tcW w:w="0" w:type="auto"/>
            <w:tcBorders>
              <w:top w:val="single" w:sz="4" w:space="0" w:color="auto"/>
              <w:left w:val="nil"/>
              <w:bottom w:val="single" w:sz="4" w:space="0" w:color="auto"/>
              <w:right w:val="single" w:sz="4" w:space="0" w:color="auto"/>
            </w:tcBorders>
            <w:shd w:val="clear" w:color="000000" w:fill="D0D0D0"/>
            <w:vAlign w:val="center"/>
            <w:hideMark/>
          </w:tcPr>
          <w:p w:rsidR="005046E6" w:rsidRPr="005046E6" w:rsidRDefault="005046E6" w:rsidP="005046E6">
            <w:pPr>
              <w:spacing w:after="0" w:line="240" w:lineRule="auto"/>
              <w:jc w:val="center"/>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CRÉDITOS POR CUBRIR</w:t>
            </w:r>
          </w:p>
        </w:tc>
        <w:tc>
          <w:tcPr>
            <w:tcW w:w="0" w:type="auto"/>
            <w:tcBorders>
              <w:top w:val="single" w:sz="4" w:space="0" w:color="auto"/>
              <w:left w:val="nil"/>
              <w:bottom w:val="single" w:sz="4" w:space="0" w:color="auto"/>
              <w:right w:val="single" w:sz="4" w:space="0" w:color="auto"/>
            </w:tcBorders>
            <w:shd w:val="clear" w:color="000000" w:fill="D0D0D0"/>
            <w:vAlign w:val="center"/>
            <w:hideMark/>
          </w:tcPr>
          <w:p w:rsidR="005046E6" w:rsidRPr="005046E6" w:rsidRDefault="005046E6" w:rsidP="005046E6">
            <w:pPr>
              <w:spacing w:after="0" w:line="240" w:lineRule="auto"/>
              <w:jc w:val="center"/>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SALDO AL 31/12/2025</w:t>
            </w:r>
          </w:p>
        </w:tc>
        <w:tc>
          <w:tcPr>
            <w:tcW w:w="1632" w:type="dxa"/>
            <w:tcBorders>
              <w:top w:val="single" w:sz="4" w:space="0" w:color="auto"/>
              <w:left w:val="nil"/>
              <w:bottom w:val="single" w:sz="4" w:space="0" w:color="auto"/>
              <w:right w:val="single" w:sz="4" w:space="0" w:color="auto"/>
            </w:tcBorders>
            <w:shd w:val="clear" w:color="000000" w:fill="D0D0D0"/>
            <w:vAlign w:val="center"/>
            <w:hideMark/>
          </w:tcPr>
          <w:p w:rsidR="005046E6" w:rsidRPr="005046E6" w:rsidRDefault="005046E6" w:rsidP="005046E6">
            <w:pPr>
              <w:spacing w:after="0" w:line="240" w:lineRule="auto"/>
              <w:jc w:val="center"/>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Registro RPU</w:t>
            </w:r>
          </w:p>
        </w:tc>
      </w:tr>
      <w:tr w:rsidR="005046E6" w:rsidRPr="005046E6" w:rsidTr="005046E6">
        <w:trPr>
          <w:trHeight w:val="170"/>
          <w:jc w:val="center"/>
        </w:trPr>
        <w:tc>
          <w:tcPr>
            <w:tcW w:w="1441" w:type="dxa"/>
            <w:vMerge w:val="restart"/>
            <w:tcBorders>
              <w:top w:val="single" w:sz="4" w:space="0" w:color="auto"/>
              <w:left w:val="single" w:sz="4" w:space="0" w:color="auto"/>
              <w:bottom w:val="single" w:sz="4" w:space="0" w:color="auto"/>
              <w:right w:val="single" w:sz="4" w:space="0" w:color="auto"/>
            </w:tcBorders>
            <w:noWrap/>
            <w:vAlign w:val="center"/>
            <w:hideMark/>
          </w:tcPr>
          <w:p w:rsidR="005046E6" w:rsidRPr="005046E6" w:rsidRDefault="005046E6" w:rsidP="005046E6">
            <w:pPr>
              <w:spacing w:after="0" w:line="240" w:lineRule="auto"/>
              <w:jc w:val="center"/>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BBVA 8,500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8,148,771,500.00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P15-1018090</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BANOBRAS 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4,792,649,067.05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P15-1018092</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BBVA 800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766,943,200.00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P15-1018089</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BANOBRAS 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4,793,395,000.00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P15-1018093</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SANTANDER 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2,717,238,000.00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P15-1018088</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BANORTE 13,400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12,136,996,400.00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P15-1018091</w:t>
            </w:r>
          </w:p>
        </w:tc>
      </w:tr>
      <w:tr w:rsidR="005046E6" w:rsidRPr="005046E6" w:rsidTr="005046E6">
        <w:trPr>
          <w:trHeight w:val="170"/>
          <w:jc w:val="center"/>
        </w:trPr>
        <w:tc>
          <w:tcPr>
            <w:tcW w:w="2388" w:type="dxa"/>
            <w:gridSpan w:val="2"/>
            <w:tcBorders>
              <w:top w:val="single" w:sz="4" w:space="0" w:color="auto"/>
              <w:left w:val="single" w:sz="4" w:space="0" w:color="auto"/>
              <w:bottom w:val="single" w:sz="4" w:space="0" w:color="auto"/>
              <w:right w:val="single" w:sz="4" w:space="0" w:color="auto"/>
            </w:tcBorders>
            <w:noWrap/>
            <w:vAlign w:val="center"/>
            <w:hideMark/>
          </w:tcPr>
          <w:p w:rsidR="005046E6" w:rsidRPr="005046E6" w:rsidRDefault="005046E6" w:rsidP="005046E6">
            <w:pPr>
              <w:spacing w:after="0" w:line="240" w:lineRule="auto"/>
              <w:jc w:val="center"/>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TOTAL PORTAFOLIO 1</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 xml:space="preserve"> 33,355,993,167.05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w:t>
            </w:r>
          </w:p>
        </w:tc>
      </w:tr>
      <w:tr w:rsidR="005046E6" w:rsidRPr="005046E6" w:rsidTr="005046E6">
        <w:trPr>
          <w:trHeight w:val="170"/>
          <w:jc w:val="center"/>
        </w:trPr>
        <w:tc>
          <w:tcPr>
            <w:tcW w:w="1441" w:type="dxa"/>
            <w:vMerge w:val="restart"/>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BANOBRAS 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983,578,843.33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P15-0720070</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BANOBRAS 1,500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1,476,480,434.97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P15-0720071</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BANOBRAS 1,500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1,475,589,311.89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P15-0720072</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BANAMEX 1,400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1,352,990,957.84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P15-1220103</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BANOBRAS 600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579,915,423.25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P15-1220102</w:t>
            </w:r>
          </w:p>
        </w:tc>
      </w:tr>
      <w:tr w:rsidR="005046E6" w:rsidRPr="005046E6" w:rsidTr="005046E6">
        <w:trPr>
          <w:trHeight w:val="170"/>
          <w:jc w:val="center"/>
        </w:trPr>
        <w:tc>
          <w:tcPr>
            <w:tcW w:w="2388" w:type="dxa"/>
            <w:gridSpan w:val="2"/>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TOTAL PORTAFOLIO 2</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 xml:space="preserve">   5,868,554,971.28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w:t>
            </w:r>
          </w:p>
        </w:tc>
      </w:tr>
      <w:tr w:rsidR="005046E6" w:rsidRPr="005046E6" w:rsidTr="005046E6">
        <w:trPr>
          <w:trHeight w:val="170"/>
          <w:jc w:val="center"/>
        </w:trPr>
        <w:tc>
          <w:tcPr>
            <w:tcW w:w="1441" w:type="dxa"/>
            <w:vMerge w:val="restart"/>
            <w:tcBorders>
              <w:top w:val="single" w:sz="4" w:space="0" w:color="auto"/>
              <w:left w:val="single" w:sz="4" w:space="0" w:color="auto"/>
              <w:bottom w:val="single" w:sz="4" w:space="0" w:color="auto"/>
              <w:right w:val="single" w:sz="4" w:space="0" w:color="auto"/>
            </w:tcBorders>
            <w:noWrap/>
            <w:vAlign w:val="center"/>
            <w:hideMark/>
          </w:tcPr>
          <w:p w:rsidR="005046E6" w:rsidRPr="005046E6" w:rsidRDefault="005046E6" w:rsidP="005046E6">
            <w:pPr>
              <w:spacing w:after="0" w:line="240" w:lineRule="auto"/>
              <w:jc w:val="center"/>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BBVA 1,500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1,218,859,484.04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P15-0318010</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SANTANDER 1,500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1,467,605,956.01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P15-0220020</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BANAMEX 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1,977,214,660.68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P15-0621021</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BANOBRAS 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988,698,957.11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P15-0621023</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BANORTE 500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494,469,202.51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P15-0621024</w:t>
            </w:r>
          </w:p>
        </w:tc>
      </w:tr>
      <w:tr w:rsidR="005046E6" w:rsidRPr="005046E6" w:rsidTr="005046E6">
        <w:trPr>
          <w:trHeight w:val="170"/>
          <w:jc w:val="center"/>
        </w:trPr>
        <w:tc>
          <w:tcPr>
            <w:tcW w:w="1441" w:type="dxa"/>
            <w:vMerge/>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BBVA 500</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xml:space="preserve">      494,467,600.48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P15-0621022</w:t>
            </w:r>
          </w:p>
        </w:tc>
      </w:tr>
      <w:tr w:rsidR="005046E6" w:rsidRPr="005046E6" w:rsidTr="005046E6">
        <w:trPr>
          <w:trHeight w:val="170"/>
          <w:jc w:val="center"/>
        </w:trPr>
        <w:tc>
          <w:tcPr>
            <w:tcW w:w="2388" w:type="dxa"/>
            <w:gridSpan w:val="2"/>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TOTAL PORTAFOLIO 3</w:t>
            </w:r>
          </w:p>
        </w:tc>
        <w:tc>
          <w:tcPr>
            <w:tcW w:w="0" w:type="auto"/>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both"/>
              <w:rPr>
                <w:rFonts w:ascii="Times New Roman" w:eastAsia="Times New Roman" w:hAnsi="Times New Roman" w:cs="Times New Roman"/>
                <w:b/>
                <w:bCs/>
                <w:color w:val="000000"/>
                <w:sz w:val="16"/>
                <w:szCs w:val="16"/>
                <w:lang w:eastAsia="es-MX"/>
              </w:rPr>
            </w:pPr>
            <w:r w:rsidRPr="005046E6">
              <w:rPr>
                <w:rFonts w:ascii="Times New Roman" w:eastAsia="Times New Roman" w:hAnsi="Times New Roman" w:cs="Times New Roman"/>
                <w:b/>
                <w:bCs/>
                <w:color w:val="000000"/>
                <w:sz w:val="16"/>
                <w:szCs w:val="16"/>
                <w:lang w:eastAsia="es-MX"/>
              </w:rPr>
              <w:t xml:space="preserve">   6,641,315,860.83 </w:t>
            </w:r>
          </w:p>
        </w:tc>
        <w:tc>
          <w:tcPr>
            <w:tcW w:w="1632" w:type="dxa"/>
            <w:tcBorders>
              <w:top w:val="single" w:sz="4" w:space="0" w:color="auto"/>
              <w:left w:val="single" w:sz="4" w:space="0" w:color="auto"/>
              <w:bottom w:val="single" w:sz="4" w:space="0" w:color="auto"/>
              <w:right w:val="single" w:sz="4" w:space="0" w:color="auto"/>
            </w:tcBorders>
            <w:vAlign w:val="center"/>
            <w:hideMark/>
          </w:tcPr>
          <w:p w:rsidR="005046E6" w:rsidRPr="005046E6" w:rsidRDefault="005046E6" w:rsidP="005046E6">
            <w:pPr>
              <w:spacing w:after="0" w:line="240" w:lineRule="auto"/>
              <w:jc w:val="center"/>
              <w:rPr>
                <w:rFonts w:ascii="Times New Roman" w:eastAsia="Times New Roman" w:hAnsi="Times New Roman" w:cs="Times New Roman"/>
                <w:color w:val="000000"/>
                <w:sz w:val="16"/>
                <w:szCs w:val="16"/>
                <w:lang w:eastAsia="es-MX"/>
              </w:rPr>
            </w:pPr>
            <w:r w:rsidRPr="005046E6">
              <w:rPr>
                <w:rFonts w:ascii="Times New Roman" w:eastAsia="Times New Roman" w:hAnsi="Times New Roman" w:cs="Times New Roman"/>
                <w:color w:val="000000"/>
                <w:sz w:val="16"/>
                <w:szCs w:val="16"/>
                <w:lang w:eastAsia="es-MX"/>
              </w:rPr>
              <w:t> </w:t>
            </w:r>
          </w:p>
        </w:tc>
      </w:tr>
    </w:tbl>
    <w:p w:rsidR="005046E6" w:rsidRPr="005046E6" w:rsidRDefault="005046E6" w:rsidP="005046E6">
      <w:pPr>
        <w:spacing w:after="0" w:line="240" w:lineRule="auto"/>
        <w:jc w:val="both"/>
        <w:rPr>
          <w:rFonts w:ascii="Times New Roman" w:eastAsia="Batang" w:hAnsi="Times New Roman" w:cs="Times New Roman"/>
          <w:b/>
          <w:bCs/>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3.-</w:t>
      </w:r>
      <w:r w:rsidRPr="005046E6">
        <w:rPr>
          <w:rFonts w:ascii="Times New Roman" w:eastAsia="Batang" w:hAnsi="Times New Roman" w:cs="Times New Roman"/>
          <w:sz w:val="20"/>
          <w:szCs w:val="20"/>
        </w:rPr>
        <w:t xml:space="preserve"> Los ingresos provenientes de los conceptos enumerados en el artículo 1 de esta Ley, se recaudarán por la Secretaría de Finanzas en la Caja General de Gobierno de la Dirección General de Tesorería de la Subsecretaría de Tesorería de la Secretaría de Finanzas; en instituciones del sistema financiero mexicano o en los establecimientos autorizados para realizar las gestiones inherentes a la recaudación, así como por los municipios con los que se celebre convenio para ese efecto, o bien por cuenta de la Dependencia, se realizará la captación de los ingresos públicos para su concentración correspondiente al erario estatal, salvo los ingresos propios de Organismos Autónomos y de los poderes Legislativo y Judicial, así como los afectos en fideicomisos de garantía, fuente de pago o administración e inversión; los cuales serán percibidos de manera directa. Para tal efecto, la Secretaría de Finanzas emitirá y publicará en el Periódico Oficial “Gaceta del Gobierno”, las Reglas de Carácter General que fijen los requisitos, obligaciones y procedimientos relativos a la captación o recepción y los comprobantes de pago de los ingresos públicos.</w:t>
      </w:r>
    </w:p>
    <w:p w:rsidR="005046E6" w:rsidRPr="005046E6" w:rsidRDefault="005046E6" w:rsidP="005046E6">
      <w:pPr>
        <w:spacing w:after="0" w:line="240" w:lineRule="auto"/>
        <w:jc w:val="both"/>
        <w:rPr>
          <w:rFonts w:ascii="Times New Roman" w:eastAsia="Batang" w:hAnsi="Times New Roman" w:cs="Times New Roman"/>
          <w:b/>
          <w:bCs/>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Las Entidades Públicas que reciban ingresos de los señalados en el artículo 1 de esta Ley, deberán suscribir un Convenio de Colaboración con el Gobierno del Estado de México, por conducto de la Secretaría de Finanzas, para que dichos ingresos se cobren a través de la Caja General de Gobierno de la Dirección General de Tesorería de la Subsecretaría de Tesorería de la Secretaría de Finanzas, en instituciones del sistema financiero mexicano, o en los establecimientos autorizados para tal efecto, mismos que deberán referirse en dicho Convenio; excluyendo de esta disposición a las Entidades Públicas coordinadas por el sector de seguridad social.</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Para tal efecto, las Entidades Públicas tendrán como plazo límite hasta el 1º de abril del 2026 para realizar la firma de los convenios referidos en el párrafo anterior.</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En el caso de que se registren excedentes por ingresos de libre disposición, su aplicación se hará en términos de lo establecido en la Ley de Disciplina Financiera de las Entidades Federativas y los Municipios, el Código Financiero del Estado de México y Municipios y en el Presupuesto de Egresos del Gobierno del Estado de México para el Ejercicio Fiscal correspondiente.</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Las cantidades recaudadas deberán depositarse en las cuentas bancarias autorizadas, debiendo inscribirse cualquiera que sea su forma o naturaleza, tanto en los registros de la propia Secretaría como en la Cuenta Pública correspondiente.</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Los ingresos que reciban los Organismos Públicos Descentralizados, derivados de Fideicomisos en los que participen en términos del artículo 265 B Bis del Código Financiero del Estado de México y Municipios, deberán aplicarse conforme a la normativa aplicable, y el remanente, en su caso, deberá ser entregado a la Secretaría de Finanzas o a quien </w:t>
      </w:r>
      <w:proofErr w:type="spellStart"/>
      <w:r w:rsidRPr="005046E6">
        <w:rPr>
          <w:rFonts w:ascii="Times New Roman" w:eastAsia="Batang" w:hAnsi="Times New Roman" w:cs="Times New Roman"/>
          <w:sz w:val="20"/>
          <w:szCs w:val="20"/>
        </w:rPr>
        <w:t>esta</w:t>
      </w:r>
      <w:proofErr w:type="spellEnd"/>
      <w:r w:rsidRPr="005046E6">
        <w:rPr>
          <w:rFonts w:ascii="Times New Roman" w:eastAsia="Batang" w:hAnsi="Times New Roman" w:cs="Times New Roman"/>
          <w:sz w:val="20"/>
          <w:szCs w:val="20"/>
        </w:rPr>
        <w:t xml:space="preserve"> expresamente designe, para su aplicación de acuerdo con lo dispuesto en la Ley de Disciplina Financiera de las Entidades Federativas y los Municipios y en el Código Financiero del Estado de México y Municipios.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 xml:space="preserve">Artículo 4.- </w:t>
      </w:r>
      <w:r w:rsidRPr="005046E6">
        <w:rPr>
          <w:rFonts w:ascii="Times New Roman" w:eastAsia="Batang" w:hAnsi="Times New Roman" w:cs="Times New Roman"/>
          <w:sz w:val="20"/>
          <w:szCs w:val="20"/>
        </w:rPr>
        <w:t>Los accesorios de los Impuestos estatales que deba percibir el fisco estatal, provenientes de su actividad recaudadora o fiscalizadora, podrán destinarse al establecimiento de un programa de estímulos a la productividad.</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b/>
          <w:bCs/>
          <w:sz w:val="20"/>
          <w:szCs w:val="20"/>
        </w:rPr>
      </w:pPr>
      <w:r w:rsidRPr="005046E6">
        <w:rPr>
          <w:rFonts w:ascii="Times New Roman" w:eastAsia="Batang" w:hAnsi="Times New Roman" w:cs="Times New Roman"/>
          <w:sz w:val="20"/>
          <w:szCs w:val="20"/>
        </w:rPr>
        <w:t>El programa a que se refiere el párrafo anterior se aplicará conforme a lo dispuesto en las Reglas de Carácter General que, para tal efecto, emita y publique la Secretaría de Finanzas en el Periódico Oficial “Gaceta del Gobierno”.</w:t>
      </w:r>
    </w:p>
    <w:p w:rsidR="005046E6" w:rsidRPr="005046E6" w:rsidRDefault="005046E6" w:rsidP="005046E6">
      <w:pPr>
        <w:spacing w:after="0" w:line="240" w:lineRule="auto"/>
        <w:jc w:val="both"/>
        <w:rPr>
          <w:rFonts w:ascii="Times New Roman" w:eastAsia="Batang" w:hAnsi="Times New Roman" w:cs="Times New Roman"/>
          <w:b/>
          <w:bCs/>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5.-</w:t>
      </w:r>
      <w:r w:rsidRPr="005046E6">
        <w:rPr>
          <w:rFonts w:ascii="Times New Roman" w:eastAsia="Batang" w:hAnsi="Times New Roman" w:cs="Times New Roman"/>
          <w:sz w:val="20"/>
          <w:szCs w:val="20"/>
        </w:rPr>
        <w:t xml:space="preserve"> Las tasas, cuotas y tarifas de los Impuestos y Derechos establecidos en el Título Tercero del Código Financiero del Estado de México y Municipios, podrán reducirse cuando la persona Titular del Poder Ejecutivo del Estado, previa autorización de la Legislatura del Estado, así lo convenga con el Gobierno Federal en el marco del Sistema Nacional de Coordinación Fiscal, con el propósito de que el Estado obtenga mayores participaciones derivadas de gravámenes y fondos federales repartibles,  siempre y cuando, sus montos las compensen. Dicha autorización y el convenio respectivo celebrado para tal efecto serán publicados en el Periódico Oficial “Gaceta del Gobierno”.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6.-</w:t>
      </w:r>
      <w:r w:rsidRPr="005046E6">
        <w:rPr>
          <w:rFonts w:ascii="Times New Roman" w:eastAsia="Batang" w:hAnsi="Times New Roman" w:cs="Times New Roman"/>
          <w:sz w:val="20"/>
          <w:szCs w:val="20"/>
        </w:rPr>
        <w:t xml:space="preserve"> El pago extemporáneo de créditos fiscales, dará lugar al cobro de recargos a la tasa del 1.85 por ciento mensual sobre el monto total de los mismos, por cada mes que transcurra sin hacerse el pago.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7.-</w:t>
      </w:r>
      <w:r w:rsidRPr="005046E6">
        <w:rPr>
          <w:rFonts w:ascii="Times New Roman" w:eastAsia="Batang" w:hAnsi="Times New Roman" w:cs="Times New Roman"/>
          <w:sz w:val="20"/>
          <w:szCs w:val="20"/>
        </w:rPr>
        <w:t xml:space="preserve"> Cuando se concedan prórrogas para el pago de créditos fiscales, conforme a lo dispuesto en el Código Financiero del Estado de México y Municipios, se causarán recargos sobre saldos insolutos a la tasa del 1.38 por ciento mensual.</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8.-</w:t>
      </w:r>
      <w:r w:rsidRPr="005046E6">
        <w:rPr>
          <w:rFonts w:ascii="Times New Roman" w:eastAsia="Batang" w:hAnsi="Times New Roman" w:cs="Times New Roman"/>
          <w:sz w:val="20"/>
          <w:szCs w:val="20"/>
        </w:rPr>
        <w:t xml:space="preserve"> Los montos de los créditos fiscales pagados fuera de los plazos señalados por la normativa aplicable para el Ejercicio Fiscal 2026, se actualizarán a la tasa del 0.54 por ciento sobre el monto total de los mismos por cada mes que transcurra sin hacerse el pago.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El factor de actualización anual a que se refiere el artículo 70 del Código Financiero del Estado de México y Municipios será de 1.060.</w:t>
      </w:r>
    </w:p>
    <w:p w:rsidR="005046E6" w:rsidRPr="005046E6" w:rsidRDefault="005046E6" w:rsidP="005046E6">
      <w:pPr>
        <w:spacing w:after="0" w:line="240" w:lineRule="auto"/>
        <w:jc w:val="both"/>
        <w:rPr>
          <w:rFonts w:ascii="Times New Roman" w:eastAsia="Batang" w:hAnsi="Times New Roman" w:cs="Times New Roman"/>
          <w:b/>
          <w:bCs/>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9.-</w:t>
      </w:r>
      <w:r w:rsidRPr="005046E6">
        <w:rPr>
          <w:rFonts w:ascii="Times New Roman" w:eastAsia="Batang" w:hAnsi="Times New Roman" w:cs="Times New Roman"/>
          <w:sz w:val="20"/>
          <w:szCs w:val="20"/>
        </w:rPr>
        <w:t xml:space="preserve"> Se autoriza a la persona Titular del Ejecutivo del Estado para que, por conducto de la Secretaría de Finanzas y durante el Ejercicio Fiscal 2026, otorgue un subsidio de hasta el 100 por ciento de los Derechos contemplados en el Capítulo Segundo del Título Tercero del Código Financiero del Estado de México y Municipios, cuando se realicen campañas de regularización, conforme a las Reglas de Carácter General que para tal efecto emita y publique la Secretaría de Finanzas en el Periódico Oficial “Gaceta del Gobierno”.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10.-</w:t>
      </w:r>
      <w:r w:rsidRPr="005046E6">
        <w:rPr>
          <w:rFonts w:ascii="Times New Roman" w:eastAsia="Batang" w:hAnsi="Times New Roman" w:cs="Times New Roman"/>
          <w:sz w:val="20"/>
          <w:szCs w:val="20"/>
        </w:rPr>
        <w:t xml:space="preserve"> Los contribuyentes podrán realizar en una sola exhibición, en los meses de enero y febrero, el pago correspondiente al monto anual del Impuesto sobre Erogaciones por Remuneraciones al Trabajo Personal que no se hubiere causado aún. Quienes ejerzan esta opción, deberán realizar el respectivo ajuste anual conforme a las Reglas de Carácter General que para tal efecto emita y publique la Secretaría de Finanzas, en el Periódico Oficial “Gaceta del Gobierno”.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11.-</w:t>
      </w:r>
      <w:r w:rsidRPr="005046E6">
        <w:rPr>
          <w:rFonts w:ascii="Times New Roman" w:eastAsia="Batang" w:hAnsi="Times New Roman" w:cs="Times New Roman"/>
          <w:sz w:val="20"/>
          <w:szCs w:val="20"/>
        </w:rPr>
        <w:t xml:space="preserve"> Los contribuyentes obligados al pago del Impuesto sobre Erogaciones por Remuneraciones al Trabajo Personal, gozarán de los siguientes subsidios: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D448D">
      <w:pPr>
        <w:numPr>
          <w:ilvl w:val="0"/>
          <w:numId w:val="2"/>
        </w:numPr>
        <w:spacing w:after="0" w:line="240" w:lineRule="auto"/>
        <w:ind w:left="596" w:hanging="283"/>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Del 100 por ciento:</w:t>
      </w:r>
    </w:p>
    <w:p w:rsidR="005046E6" w:rsidRPr="005046E6" w:rsidRDefault="005046E6" w:rsidP="005046E6">
      <w:pPr>
        <w:spacing w:after="0" w:line="240" w:lineRule="auto"/>
        <w:ind w:left="598"/>
        <w:contextualSpacing/>
        <w:jc w:val="both"/>
        <w:rPr>
          <w:rFonts w:ascii="Times New Roman" w:eastAsia="Batang" w:hAnsi="Times New Roman" w:cs="Times New Roman"/>
          <w:sz w:val="20"/>
          <w:szCs w:val="20"/>
        </w:rPr>
      </w:pPr>
    </w:p>
    <w:p w:rsidR="005046E6" w:rsidRPr="005046E6" w:rsidRDefault="005046E6" w:rsidP="005046E6">
      <w:pPr>
        <w:spacing w:after="0" w:line="240" w:lineRule="auto"/>
        <w:ind w:left="993" w:hanging="395"/>
        <w:contextualSpacing/>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 xml:space="preserve">A) </w:t>
      </w:r>
      <w:r w:rsidRPr="005046E6">
        <w:rPr>
          <w:rFonts w:ascii="Times New Roman" w:eastAsia="Batang" w:hAnsi="Times New Roman" w:cs="Times New Roman"/>
          <w:b/>
          <w:bCs/>
          <w:sz w:val="20"/>
          <w:szCs w:val="20"/>
        </w:rPr>
        <w:tab/>
      </w:r>
      <w:r w:rsidRPr="005046E6">
        <w:rPr>
          <w:rFonts w:ascii="Times New Roman" w:eastAsia="Batang" w:hAnsi="Times New Roman" w:cs="Times New Roman"/>
          <w:sz w:val="20"/>
          <w:szCs w:val="20"/>
        </w:rPr>
        <w:t xml:space="preserve">Por los 60 meses posteriores a la generación de empleo, contratación, cambio o inicio de operaciones, según sea el caso, conforme a la normativa aplicable, a los siguientes contribuyentes: </w:t>
      </w:r>
    </w:p>
    <w:p w:rsidR="005046E6" w:rsidRPr="005046E6" w:rsidRDefault="005046E6" w:rsidP="005046E6">
      <w:pPr>
        <w:spacing w:after="0" w:line="240" w:lineRule="auto"/>
        <w:ind w:left="598"/>
        <w:contextualSpacing/>
        <w:jc w:val="both"/>
        <w:rPr>
          <w:rFonts w:ascii="Times New Roman" w:eastAsia="Batang" w:hAnsi="Times New Roman" w:cs="Times New Roman"/>
          <w:sz w:val="20"/>
          <w:szCs w:val="20"/>
        </w:rPr>
      </w:pPr>
    </w:p>
    <w:p w:rsidR="005046E6" w:rsidRPr="005046E6" w:rsidRDefault="005046E6" w:rsidP="005D448D">
      <w:pPr>
        <w:numPr>
          <w:ilvl w:val="0"/>
          <w:numId w:val="8"/>
        </w:numPr>
        <w:spacing w:after="0" w:line="240" w:lineRule="auto"/>
        <w:ind w:left="1418" w:hanging="425"/>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Empresas que, teniendo fuentes de empleo en cualquier Entidad Federativa distinta al Estado de México, las cambien a esta Entidad durante el Ejercicio Fiscal 2026. </w:t>
      </w:r>
    </w:p>
    <w:p w:rsidR="005046E6" w:rsidRPr="005046E6" w:rsidRDefault="005046E6" w:rsidP="005D448D">
      <w:pPr>
        <w:numPr>
          <w:ilvl w:val="0"/>
          <w:numId w:val="8"/>
        </w:numPr>
        <w:spacing w:after="0" w:line="240" w:lineRule="auto"/>
        <w:ind w:left="1418" w:hanging="425"/>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Quienes durante el Ejercicio Fiscal 2026 inicien operaciones con su fuente de empleo y domicilio fiscal en el Estado de México. </w:t>
      </w:r>
    </w:p>
    <w:p w:rsidR="005046E6" w:rsidRPr="005046E6" w:rsidRDefault="005046E6" w:rsidP="005D448D">
      <w:pPr>
        <w:numPr>
          <w:ilvl w:val="0"/>
          <w:numId w:val="8"/>
        </w:numPr>
        <w:spacing w:after="0" w:line="240" w:lineRule="auto"/>
        <w:ind w:left="1418" w:hanging="425"/>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Quienes durante el Ejercicio Fiscal 2026 incrementen su plantilla laboral.</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ind w:left="596"/>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Para efectos del presente inciso, el subsidio considerará el impuesto que se cause respecto de las nuevas plazas, tomando como base la plantilla de trabajadores más alta que se declare durante el Ejercicio Fiscal 2025 y se aplicará únicamente a los empleos generados durante el Ejercicio Fiscal 2026, por arriba de la plantilla mencionada, siempre y cuando, cumplan con las condiciones previstas en las Reglas de Carácter General que para tal efecto emita y publique la Secretaría de Finanzas, en el Periódico Oficial “Gaceta del Gobierno”.</w:t>
      </w:r>
    </w:p>
    <w:p w:rsidR="005046E6" w:rsidRPr="005046E6" w:rsidRDefault="005046E6" w:rsidP="005046E6">
      <w:pPr>
        <w:spacing w:after="0" w:line="240" w:lineRule="auto"/>
        <w:ind w:left="596"/>
        <w:jc w:val="both"/>
        <w:rPr>
          <w:rFonts w:ascii="Times New Roman" w:eastAsia="Batang" w:hAnsi="Times New Roman" w:cs="Times New Roman"/>
          <w:sz w:val="20"/>
          <w:szCs w:val="20"/>
        </w:rPr>
      </w:pPr>
    </w:p>
    <w:p w:rsidR="005046E6" w:rsidRPr="005046E6" w:rsidRDefault="005046E6" w:rsidP="005D448D">
      <w:pPr>
        <w:numPr>
          <w:ilvl w:val="0"/>
          <w:numId w:val="3"/>
        </w:numPr>
        <w:spacing w:after="0" w:line="240" w:lineRule="auto"/>
        <w:ind w:left="993" w:hanging="397"/>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Por los 36 meses posteriores a la generación de empleo, contratación, cambio o inicio de operaciones, según sea el caso, conforme a la normativa aplicable, a los siguientes contribuyentes: </w:t>
      </w:r>
    </w:p>
    <w:p w:rsidR="005046E6" w:rsidRPr="005046E6" w:rsidRDefault="005046E6" w:rsidP="005046E6">
      <w:pPr>
        <w:spacing w:after="0" w:line="240" w:lineRule="auto"/>
        <w:ind w:left="708"/>
        <w:jc w:val="both"/>
        <w:rPr>
          <w:rFonts w:ascii="Times New Roman" w:eastAsia="Batang" w:hAnsi="Times New Roman" w:cs="Times New Roman"/>
          <w:sz w:val="20"/>
          <w:szCs w:val="20"/>
        </w:rPr>
      </w:pPr>
    </w:p>
    <w:p w:rsidR="005046E6" w:rsidRPr="005046E6" w:rsidRDefault="005046E6" w:rsidP="005D448D">
      <w:pPr>
        <w:numPr>
          <w:ilvl w:val="0"/>
          <w:numId w:val="4"/>
        </w:numPr>
        <w:spacing w:after="0" w:line="240" w:lineRule="auto"/>
        <w:ind w:left="1304" w:hanging="312"/>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Quienes generen durante el Ejercicio Fiscal 2026, empleos nuevos en el Estado de México para trabajadores de 60 años o más. </w:t>
      </w:r>
    </w:p>
    <w:p w:rsidR="005046E6" w:rsidRPr="005046E6" w:rsidRDefault="005046E6" w:rsidP="005D448D">
      <w:pPr>
        <w:numPr>
          <w:ilvl w:val="0"/>
          <w:numId w:val="4"/>
        </w:numPr>
        <w:spacing w:after="0" w:line="240" w:lineRule="auto"/>
        <w:ind w:left="1304" w:hanging="312"/>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Quienes generen durante el Ejercicio Fiscal 2026,</w:t>
      </w:r>
      <w:r w:rsidRPr="005046E6">
        <w:rPr>
          <w:rFonts w:ascii="Times New Roman" w:eastAsia="Batang" w:hAnsi="Times New Roman" w:cs="Times New Roman"/>
          <w:b/>
          <w:bCs/>
          <w:sz w:val="20"/>
          <w:szCs w:val="20"/>
        </w:rPr>
        <w:t xml:space="preserve"> </w:t>
      </w:r>
      <w:r w:rsidRPr="005046E6">
        <w:rPr>
          <w:rFonts w:ascii="Times New Roman" w:eastAsia="Batang" w:hAnsi="Times New Roman" w:cs="Times New Roman"/>
          <w:sz w:val="20"/>
          <w:szCs w:val="20"/>
        </w:rPr>
        <w:t>empleos para personas que hubieren concluido una carrera terminal, técnica, tecnológica o profesional en los años 2024, 2025 o 2026.</w:t>
      </w:r>
    </w:p>
    <w:p w:rsidR="005046E6" w:rsidRPr="005046E6" w:rsidRDefault="005046E6" w:rsidP="005046E6">
      <w:pPr>
        <w:spacing w:after="0" w:line="240" w:lineRule="auto"/>
        <w:ind w:left="1305" w:hanging="312"/>
        <w:contextualSpacing/>
        <w:jc w:val="both"/>
        <w:rPr>
          <w:rFonts w:ascii="Times New Roman" w:eastAsia="Batang" w:hAnsi="Times New Roman" w:cs="Times New Roman"/>
          <w:sz w:val="20"/>
          <w:szCs w:val="20"/>
        </w:rPr>
      </w:pPr>
    </w:p>
    <w:p w:rsidR="005046E6" w:rsidRPr="005046E6" w:rsidRDefault="005046E6" w:rsidP="005D448D">
      <w:pPr>
        <w:numPr>
          <w:ilvl w:val="0"/>
          <w:numId w:val="5"/>
        </w:numPr>
        <w:spacing w:after="0" w:line="240" w:lineRule="auto"/>
        <w:ind w:left="993" w:hanging="397"/>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Por los 24 meses posteriores a la contratación laboral, a los contribuyentes que durante el Ejercicio Fiscal 2026 contraten personas con las siguientes consideraciones: </w:t>
      </w:r>
    </w:p>
    <w:p w:rsidR="005046E6" w:rsidRPr="005046E6" w:rsidRDefault="005046E6" w:rsidP="005046E6">
      <w:pPr>
        <w:spacing w:after="0" w:line="240" w:lineRule="auto"/>
        <w:ind w:left="738"/>
        <w:contextualSpacing/>
        <w:jc w:val="both"/>
        <w:rPr>
          <w:rFonts w:ascii="Times New Roman" w:eastAsia="Batang" w:hAnsi="Times New Roman" w:cs="Times New Roman"/>
          <w:sz w:val="20"/>
          <w:szCs w:val="20"/>
        </w:rPr>
      </w:pPr>
    </w:p>
    <w:p w:rsidR="005046E6" w:rsidRPr="005046E6" w:rsidRDefault="005046E6" w:rsidP="005D448D">
      <w:pPr>
        <w:numPr>
          <w:ilvl w:val="0"/>
          <w:numId w:val="6"/>
        </w:numPr>
        <w:spacing w:after="0" w:line="240" w:lineRule="auto"/>
        <w:ind w:left="1304" w:hanging="312"/>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Que accedan por primera vez al mercado laboral. </w:t>
      </w:r>
    </w:p>
    <w:p w:rsidR="005046E6" w:rsidRPr="005046E6" w:rsidRDefault="005046E6" w:rsidP="005D448D">
      <w:pPr>
        <w:numPr>
          <w:ilvl w:val="0"/>
          <w:numId w:val="6"/>
        </w:numPr>
        <w:spacing w:after="0" w:line="240" w:lineRule="auto"/>
        <w:ind w:left="1304" w:hanging="312"/>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lastRenderedPageBreak/>
        <w:t xml:space="preserve">Pertenecientes a alguna comunidad indígena. </w:t>
      </w:r>
    </w:p>
    <w:p w:rsidR="005046E6" w:rsidRPr="005046E6" w:rsidRDefault="005046E6" w:rsidP="005D448D">
      <w:pPr>
        <w:numPr>
          <w:ilvl w:val="0"/>
          <w:numId w:val="6"/>
        </w:numPr>
        <w:spacing w:after="0" w:line="240" w:lineRule="auto"/>
        <w:ind w:left="1304" w:hanging="312"/>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Liberadas con base en la Ley de Amnistía del Estado de México, preliberados y aquellos que hayan cumplido su sentencia. </w:t>
      </w:r>
    </w:p>
    <w:p w:rsidR="005046E6" w:rsidRPr="005046E6" w:rsidRDefault="005046E6" w:rsidP="005D448D">
      <w:pPr>
        <w:numPr>
          <w:ilvl w:val="0"/>
          <w:numId w:val="6"/>
        </w:numPr>
        <w:spacing w:after="0" w:line="240" w:lineRule="auto"/>
        <w:ind w:left="1304" w:hanging="312"/>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Personas trabajadoras del hogar. </w:t>
      </w:r>
    </w:p>
    <w:p w:rsidR="005046E6" w:rsidRPr="005046E6" w:rsidRDefault="005046E6" w:rsidP="005D448D">
      <w:pPr>
        <w:numPr>
          <w:ilvl w:val="0"/>
          <w:numId w:val="6"/>
        </w:numPr>
        <w:spacing w:after="0" w:line="240" w:lineRule="auto"/>
        <w:ind w:left="1304" w:hanging="312"/>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Que hayan sido repatriados a la Entidad en los años 2024, 2025 o 2026.</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ind w:left="602"/>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Los subsidios que refieren los incisos B) y C) se otorgarán tomando como base la plantilla de trabajadores al 31 de diciembre de 2025 y se aplicarán únicamente a los empleos generados durante el Ejercicio Fiscal 2026, por arriba de la plantilla mencionada, siempre y cuando, cumplan con alguna de las condiciones previstas en las Reglas de Carácter General que para tal efecto emita y publique la Secretaría de Finanzas, en el Periódico Oficial “Gaceta del Gobierno”.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D448D">
      <w:pPr>
        <w:numPr>
          <w:ilvl w:val="0"/>
          <w:numId w:val="7"/>
        </w:numPr>
        <w:spacing w:after="0" w:line="240" w:lineRule="auto"/>
        <w:ind w:left="993" w:hanging="397"/>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Por los 12 meses posteriores a la manifestación del subsidio en la declaración correspondiente durante el Ejercicio Fiscal 2026, a los siguientes contribuyentes: </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D448D">
      <w:pPr>
        <w:numPr>
          <w:ilvl w:val="0"/>
          <w:numId w:val="14"/>
        </w:numPr>
        <w:spacing w:after="0" w:line="240" w:lineRule="auto"/>
        <w:ind w:left="1304" w:hanging="312"/>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A las mujeres jefas de familia titulares de unidades económicas con hasta 3 empleados. </w:t>
      </w:r>
    </w:p>
    <w:p w:rsidR="005046E6" w:rsidRPr="005046E6" w:rsidRDefault="005046E6" w:rsidP="005D448D">
      <w:pPr>
        <w:numPr>
          <w:ilvl w:val="0"/>
          <w:numId w:val="14"/>
        </w:numPr>
        <w:spacing w:after="0" w:line="240" w:lineRule="auto"/>
        <w:ind w:left="1304" w:hanging="312"/>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A empresas dedicadas a la producción de obras cinematográficas o audiovisuales con domicilio fiscal en el Estado de México, sin incluir a aquellas que realicen actividades comerciales, en términos de la normativa aplicable.</w:t>
      </w:r>
    </w:p>
    <w:p w:rsidR="005046E6" w:rsidRPr="005046E6" w:rsidRDefault="005046E6" w:rsidP="005D448D">
      <w:pPr>
        <w:numPr>
          <w:ilvl w:val="0"/>
          <w:numId w:val="14"/>
        </w:numPr>
        <w:spacing w:after="0" w:line="240" w:lineRule="auto"/>
        <w:ind w:left="1304" w:hanging="312"/>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A empresas dedicadas a la promoción y difusión de actividades relacionadas con el deporte, música, teatro, danza y artes con domicilio fiscal en el Estado de México, sin incluir a aquellas que realicen actividades comerciales.</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D448D">
      <w:pPr>
        <w:numPr>
          <w:ilvl w:val="0"/>
          <w:numId w:val="11"/>
        </w:numPr>
        <w:spacing w:after="0" w:line="240" w:lineRule="auto"/>
        <w:ind w:left="993" w:hanging="397"/>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Por los 24 meses posteriores a la manifestación del subsidio en la declaración correspondiente durante el Ejercicio Fiscal 2026, a las organizaciones, asociaciones o agrupaciones sin fines de lucro legalmente constituidas, cuya actividad sea de </w:t>
      </w:r>
      <w:r w:rsidRPr="005046E6">
        <w:rPr>
          <w:rFonts w:ascii="Times New Roman" w:eastAsia="Batang" w:hAnsi="Times New Roman" w:cs="Times New Roman"/>
          <w:sz w:val="20"/>
          <w:szCs w:val="20"/>
        </w:rPr>
        <w:tab/>
        <w:t>defensa, rescate y protección de animales y de especies protegidas.</w:t>
      </w:r>
    </w:p>
    <w:p w:rsidR="005046E6" w:rsidRPr="005046E6" w:rsidRDefault="005046E6" w:rsidP="005046E6">
      <w:pPr>
        <w:spacing w:after="0" w:line="240" w:lineRule="auto"/>
        <w:ind w:left="596"/>
        <w:contextualSpacing/>
        <w:jc w:val="both"/>
        <w:rPr>
          <w:rFonts w:ascii="Times New Roman" w:eastAsia="Batang" w:hAnsi="Times New Roman" w:cs="Times New Roman"/>
          <w:sz w:val="24"/>
          <w:szCs w:val="24"/>
        </w:rPr>
      </w:pPr>
    </w:p>
    <w:p w:rsidR="005046E6" w:rsidRPr="005046E6" w:rsidRDefault="005046E6" w:rsidP="005D448D">
      <w:pPr>
        <w:numPr>
          <w:ilvl w:val="0"/>
          <w:numId w:val="10"/>
        </w:numPr>
        <w:spacing w:after="0" w:line="240" w:lineRule="auto"/>
        <w:ind w:hanging="222"/>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Del 50 por ciento:</w:t>
      </w:r>
    </w:p>
    <w:p w:rsidR="005046E6" w:rsidRPr="005046E6" w:rsidRDefault="005046E6" w:rsidP="005046E6">
      <w:pPr>
        <w:spacing w:after="0" w:line="240" w:lineRule="auto"/>
        <w:ind w:left="453"/>
        <w:contextualSpacing/>
        <w:jc w:val="both"/>
        <w:rPr>
          <w:rFonts w:ascii="Times New Roman" w:eastAsia="Batang" w:hAnsi="Times New Roman" w:cs="Times New Roman"/>
          <w:b/>
          <w:bCs/>
          <w:sz w:val="24"/>
          <w:szCs w:val="24"/>
        </w:rPr>
      </w:pPr>
    </w:p>
    <w:p w:rsidR="005046E6" w:rsidRPr="005046E6" w:rsidRDefault="005046E6" w:rsidP="005D448D">
      <w:pPr>
        <w:numPr>
          <w:ilvl w:val="0"/>
          <w:numId w:val="9"/>
        </w:numPr>
        <w:spacing w:after="0" w:line="240" w:lineRule="auto"/>
        <w:ind w:left="993" w:hanging="397"/>
        <w:contextualSpacing/>
        <w:jc w:val="both"/>
        <w:rPr>
          <w:rFonts w:ascii="Times New Roman" w:eastAsia="Batang" w:hAnsi="Times New Roman" w:cs="Times New Roman"/>
          <w:b/>
          <w:bCs/>
          <w:sz w:val="20"/>
          <w:szCs w:val="20"/>
        </w:rPr>
      </w:pPr>
      <w:r w:rsidRPr="005046E6">
        <w:rPr>
          <w:rFonts w:ascii="Times New Roman" w:eastAsia="Batang" w:hAnsi="Times New Roman" w:cs="Times New Roman"/>
          <w:sz w:val="20"/>
          <w:szCs w:val="20"/>
        </w:rPr>
        <w:t>Por los 24 meses posteriores a la manifestación del subsidio en la declaración correspondiente, a las empresas que:</w:t>
      </w:r>
    </w:p>
    <w:p w:rsidR="005046E6" w:rsidRPr="005046E6" w:rsidRDefault="005046E6" w:rsidP="005046E6">
      <w:pPr>
        <w:spacing w:after="0" w:line="240" w:lineRule="auto"/>
        <w:ind w:left="593"/>
        <w:contextualSpacing/>
        <w:jc w:val="both"/>
        <w:rPr>
          <w:rFonts w:ascii="Times New Roman" w:eastAsia="Batang" w:hAnsi="Times New Roman" w:cs="Times New Roman"/>
          <w:sz w:val="24"/>
          <w:szCs w:val="24"/>
        </w:rPr>
      </w:pPr>
    </w:p>
    <w:p w:rsidR="005046E6" w:rsidRPr="005046E6" w:rsidRDefault="005046E6" w:rsidP="005046E6">
      <w:pPr>
        <w:spacing w:after="0" w:line="240" w:lineRule="auto"/>
        <w:ind w:left="1276" w:hanging="284"/>
        <w:contextualSpacing/>
        <w:jc w:val="both"/>
        <w:rPr>
          <w:rFonts w:ascii="Times New Roman" w:eastAsia="Batang" w:hAnsi="Times New Roman" w:cs="Times New Roman"/>
          <w:b/>
          <w:bCs/>
          <w:sz w:val="20"/>
          <w:szCs w:val="20"/>
        </w:rPr>
      </w:pPr>
      <w:r w:rsidRPr="005046E6">
        <w:rPr>
          <w:rFonts w:ascii="Times New Roman" w:eastAsia="Batang" w:hAnsi="Times New Roman" w:cs="Times New Roman"/>
          <w:b/>
          <w:bCs/>
          <w:sz w:val="20"/>
          <w:szCs w:val="20"/>
        </w:rPr>
        <w:t>1.</w:t>
      </w:r>
      <w:r w:rsidRPr="005046E6">
        <w:rPr>
          <w:rFonts w:ascii="Times New Roman" w:eastAsia="Batang" w:hAnsi="Times New Roman" w:cs="Times New Roman"/>
          <w:sz w:val="20"/>
          <w:szCs w:val="20"/>
        </w:rPr>
        <w:t xml:space="preserve">  Maquilen productos de exportación en el Estado de México durante el Ejercicio Fiscal 2026.</w:t>
      </w: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Para acceder a los beneficios que señala el presente artículo, se deberá cumplir con los requisitos establecidos, según corresponda, mediante las Reglas de Carácter General que al efecto emita y publique la Secretaría de Finanzas en el Periódico Oficial “Gaceta del Gobierno”.</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12.-</w:t>
      </w:r>
      <w:r w:rsidRPr="005046E6">
        <w:rPr>
          <w:rFonts w:ascii="Times New Roman" w:eastAsia="Batang" w:hAnsi="Times New Roman" w:cs="Times New Roman"/>
          <w:sz w:val="20"/>
          <w:szCs w:val="20"/>
        </w:rPr>
        <w:t xml:space="preserve"> Se autoriza para el Ejercicio Fiscal 2026, un subsidio del 50 por ciento en el Impuesto Sobre la Prestación de Servicios de Hospedaje, a las personas físicas y jurídicas colectivas, que realicen erogaciones por concepto de servicios de alojamiento o albergue durante estancias superiores a 15 días consecutivos en la Entidad, conforme a las Reglas de Carácter General que para tal efecto emita y publique la Secretaría de Finanzas en el Periódico Oficial “Gaceta del Gobierno”.</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13.-</w:t>
      </w:r>
      <w:r w:rsidRPr="005046E6">
        <w:rPr>
          <w:rFonts w:ascii="Times New Roman" w:eastAsia="Batang" w:hAnsi="Times New Roman" w:cs="Times New Roman"/>
          <w:sz w:val="20"/>
          <w:szCs w:val="20"/>
        </w:rPr>
        <w:t xml:space="preserve"> Se otorga a favor de los beneficiarios de los programas promotores de vivienda de interés social, social progresiva y popular, incluyendo a las operaciones celebradas mediante cofinanciamiento con entidades financieras o de regularización de la tenencia de la tierra; un subsidio del 100 por ciento durante el Ejercicio Fiscal 2026, en el pago de los Derechos por servicios de transmisión y otorgamiento de créditos para la adquisición y construcción de la vivienda social, prestados por el Instituto de la Función Registral del Estado de México.</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Se autoriza para el Ejercicio Fiscal 2026, la publicación sin costo alguno de los edictos en el Periódico Oficial “Gaceta del Gobierno”, en favor de los beneficiarios de los programas promotores de vivienda de interés social, social progresiva y popular, incluyendo los programas de adquisición o de regularización de la tenencia de la tierra, realizados por Organismos Públicos Estatales en cumplimiento de sus objetivos.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Se otorga la exención del 100 por ciento durante el Ejercicio Fiscal 2026, relativos a los servicios que preste el Poder Ejecutivo Estatal, a través de sus dependencias u organismos auxiliares, respecto de las contribuciones, </w:t>
      </w:r>
      <w:r w:rsidRPr="005046E6">
        <w:rPr>
          <w:rFonts w:ascii="Times New Roman" w:eastAsia="Batang" w:hAnsi="Times New Roman" w:cs="Times New Roman"/>
          <w:sz w:val="20"/>
          <w:szCs w:val="20"/>
        </w:rPr>
        <w:lastRenderedPageBreak/>
        <w:t>aprovechamientos y sus accesorios derivados de los trámites, permisos, autorizaciones, registros, inscripciones y cualquier otro concepto que se requiera para el desarrollo eficiente de los Programas de Vivienda Social Gubernamental, en términos del Código Administrativo del Estado de México y demás normativa aplicable, así como de los actos de inscripción o regularización de viviendas derivados de dichos programas, en los términos de los convenios o instrumentos de coordinación que al efecto se celebren.</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14.-</w:t>
      </w:r>
      <w:r w:rsidRPr="005046E6">
        <w:rPr>
          <w:rFonts w:ascii="Times New Roman" w:eastAsia="Batang" w:hAnsi="Times New Roman" w:cs="Times New Roman"/>
          <w:sz w:val="20"/>
          <w:szCs w:val="20"/>
        </w:rPr>
        <w:t xml:space="preserve"> Se autoriza a la persona Titular del Ejecutivo del Estado, por conducto del Instituto de la Función Registral del Estado de México para que, durante el Ejercicio Fiscal 2026, otorgue la exención del 100 por ciento en el pago de los Derechos por servicios del Certificado de Libertad o Existencia de Gravámenes y la inscripción relativa a la propiedad de inmuebles destinados a la apertura de Unidades Económicas de Bajo Impacto, cuya superficie sea menor a los 2,000 metros cuadrados.</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15.-</w:t>
      </w:r>
      <w:r w:rsidRPr="005046E6">
        <w:rPr>
          <w:rFonts w:ascii="Times New Roman" w:eastAsia="Batang" w:hAnsi="Times New Roman" w:cs="Times New Roman"/>
          <w:sz w:val="20"/>
          <w:szCs w:val="20"/>
        </w:rPr>
        <w:t xml:space="preserve"> Cuando de conformidad con la Ley Orgánica de la Administración Pública del Estado de México u otras disposiciones aplicables, los servicios que presta una Dependencia del Ejecutivo Estatal o uno de sus Organismos Auxiliares, pasen a ser proporcionados por otra u otras Dependencias u Organismos Auxiliares, se entenderá que las disposiciones señaladas en esta Ley y en el Código Financiero del Estado de México y Municipios para aquellos, se aplicarán a estos, así como cuando cambien de nombre los registros o padrones que se relacionan con los servicios o bienes previstos por la normatividad aplicable, se seguirán pagando los Derechos correspondientes conforme a los preceptos que los establecen.</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 xml:space="preserve">Artículo 16.- </w:t>
      </w:r>
      <w:r w:rsidRPr="005046E6">
        <w:rPr>
          <w:rFonts w:ascii="Times New Roman" w:eastAsia="Batang" w:hAnsi="Times New Roman" w:cs="Times New Roman"/>
          <w:sz w:val="20"/>
          <w:szCs w:val="20"/>
        </w:rPr>
        <w:t>Se autoriza al Ejecutivo del Estado para que, por conducto de la Secretaría de Finanzas, durante el Ejercicio Fiscal 2026, apruebe o modifique, mediante resoluciones de carácter particular, las cuotas, tarifas y denominaciones de los Aprovechamientos a cobrar por las Dependencias del Ejecutivo Estatal.</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Para lo dispuesto en el párrafo anterior, dichas Dependencias estarán obligadas a someter a la Secretaría de Finanzas para su aprobación, los montos y denominaciones a cobrar por concepto de Aprovechamientos.</w:t>
      </w:r>
    </w:p>
    <w:p w:rsidR="005046E6" w:rsidRPr="005046E6" w:rsidRDefault="005046E6" w:rsidP="005046E6">
      <w:pPr>
        <w:spacing w:after="0" w:line="240" w:lineRule="auto"/>
        <w:jc w:val="both"/>
        <w:rPr>
          <w:rFonts w:ascii="Times New Roman" w:eastAsia="Batang" w:hAnsi="Times New Roman" w:cs="Times New Roman"/>
          <w:sz w:val="20"/>
          <w:szCs w:val="20"/>
          <w:highlight w:val="yellow"/>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Con respecto a las cuotas, tarifas y denominaciones de los Aprovechamientos vigentes al 31 de diciembre de 2025, las Dependencias podrán mantener su cobro durante el periodo de enero a marzo de 2026, hasta en tanto sean aprobados los términos modificados para el Ejercicio Fiscal 2026. Asimismo, aquellas Dependencias que, durante el periodo antes referido, hayan solicitado la modificación de los Aprovechamientos correspondientes, vigentes al 31 de diciembre de 2025, podrán mantener su cobro hasta en tanto sea emitida la aprobación correspondiente por la Secretaría de Finanzas.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Los Aprovechamientos que no sean sometidos a la aprobación de la Secretaría de Finanzas no podrán ser cobrados por la Dependencia de que se trate a partir del 1º de abril de 2026, y hasta la fecha en que sean sometidos y aprobados mediante las resoluciones particulares referidas. </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Asimismo, los Aprovechamientos cuya aprobación haya sido negada por parte de la Secretaría de Finanzas, no podrán ser cobrados por la Dependencia de que se trate, a partir de la fecha en que surta efectos la notificación de la resolución respectiva.</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Los ingresos por Aprovechamientos se podrán destinar, previa aprobación de la Secretaría de Finanzas, a cubrir erogaciones adicionales del Ente Público generador de dichos ingresos, de acuerdo con su naturaleza y según corresponda; siempre y cuando, durante el Ejercicio Fiscal 2026 se haya recaudado un monto mayor al aprobado en esta Ley y se dé cumplimiento a lo estipulado en las fracciones I y II del artículo 14 de la Ley de Disciplina Financiera de las Entidades Federativas y los Municipios, y las fracciones I y II del cuarto párrafo del artículo 317 Bis A del Código Financiero del Estado de México y Municipios.</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Los ingresos por Aprovechamientos se deberán enterar a la Caja General de Gobierno de la Dirección General de Tesorería de la Subsecretaría de Tesorería de la Secretaría de Finanzas, a más tardar el décimo día del mes siguiente a aquel en que se obtuvo el ingreso, excepto en aquellos casos que se señalen expresamente en la normativa aplicable.</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A las Dependencias que omitan, total o parcialmente, el cobro o entero de los Aprovechamientos establecidos en los términos de esta Ley, se les disminuirá del presupuesto asignado para el Ejercicio Fiscal 2026, una cantidad equivalente al valor de la omisión.</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bookmarkStart w:id="3" w:name="_Hlk86830298"/>
      <w:r w:rsidRPr="005046E6">
        <w:rPr>
          <w:rFonts w:ascii="Times New Roman" w:eastAsia="Batang" w:hAnsi="Times New Roman" w:cs="Times New Roman"/>
          <w:sz w:val="20"/>
          <w:szCs w:val="20"/>
        </w:rPr>
        <w:lastRenderedPageBreak/>
        <w:t>Para efecto de lo dispuesto en este artículo, la Secretaría de Finanzas emitirá y publicará en el Periódico Oficial “Gaceta del Gobierno”, las Reglas de Aplicación donde se establezcan los requisitos y obligaciones relativos a la aprobación de los Aprovechamientos a cobrar en el Ejercicio Fiscal 2026, así como aquellos Aprovechamientos que no requieran de autorización para su cobro.</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bookmarkStart w:id="4" w:name="_Hlk86830384"/>
      <w:bookmarkEnd w:id="3"/>
      <w:r w:rsidRPr="005046E6">
        <w:rPr>
          <w:rFonts w:ascii="Times New Roman" w:eastAsia="Batang" w:hAnsi="Times New Roman" w:cs="Times New Roman"/>
          <w:b/>
          <w:bCs/>
          <w:sz w:val="20"/>
          <w:szCs w:val="20"/>
        </w:rPr>
        <w:t>Artículo 17.-</w:t>
      </w:r>
      <w:r w:rsidRPr="005046E6">
        <w:rPr>
          <w:rFonts w:ascii="Times New Roman" w:eastAsia="Batang" w:hAnsi="Times New Roman" w:cs="Times New Roman"/>
          <w:sz w:val="20"/>
          <w:szCs w:val="20"/>
        </w:rPr>
        <w:t xml:space="preserve"> Se autoriza al Ejecutivo del Estado para que, por conducto de la Secretaría de Finanzas, durante el Ejercicio Fiscal 2026, apruebe o modifique, mediante resoluciones de carácter particular, las cuotas, tarifas y denominaciones de los Productos a cobrar por las Dependencias del Ejecutivo Estatal.</w:t>
      </w:r>
    </w:p>
    <w:p w:rsidR="005046E6" w:rsidRPr="005046E6" w:rsidRDefault="005046E6" w:rsidP="005046E6">
      <w:pPr>
        <w:spacing w:after="0" w:line="240" w:lineRule="auto"/>
        <w:jc w:val="both"/>
        <w:rPr>
          <w:rFonts w:ascii="Times New Roman" w:eastAsia="Batang" w:hAnsi="Times New Roman" w:cs="Times New Roman"/>
          <w:sz w:val="24"/>
          <w:szCs w:val="24"/>
        </w:rPr>
      </w:pPr>
    </w:p>
    <w:bookmarkEnd w:id="4"/>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Para lo dispuesto en el párrafo anterior, dichas Dependencias estarán obligadas a someter a la Secretaría de Finanzas para su aprobación, los montos y denominaciones a cobrar por concepto de Productos.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Con respecto a las cuotas, tarifas y denominaciones de los Productos vigentes al 31 de diciembre de 2025, las Dependencias podrán mantener su cobro durante el periodo de enero a marzo de 2026, hasta en tanto sean aprobados los términos modificados para el Ejercicio Fiscal 2026. Asimismo, aquellas Dependencias que, durante el periodo antes referido, hayan solicitado la modificación de los Productos correspondientes, vigentes al 31 de diciembre de 2025, podrán mantener su cobro hasta en tanto sea emitida la aprobación correspondiente por la Secretaría de Finanzas.</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Los Productos que no sean sometidos a la aprobación de la Secretaría de Finanzas no podrán ser cobrados por la Dependencia de que se trate, a partir del 1º de abril de 2026, y hasta la fecha en que sean sometidos y aprobados mediante las resoluciones particulares referidas. Asimismo, los Productos cuya aprobación haya sido negada por parte de la Secretaría de Finanzas, no podrán ser cobrados por la Dependencia de que se trate, a partir de la fecha en que surta efectos la notificación de la resolución respectiva.</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Los ingresos por Productos se podrán destinar, previa aprobación de la Secretaría de Finanzas, a cubrir erogaciones adicionales del Ente Público generador de dichos ingresos, de acuerdo con su naturaleza y según corresponda; siempre y cuando, durante el Ejercicio Fiscal 2026, se haya recaudado un monto mayor al aprobado en esta Ley y se dé cumplimiento a lo estipulado en las fracciones I y II del artículo 14 de la Ley de Disciplina Financiera de las Entidades Federativas y los Municipios y las fracciones I y II del cuarto párrafo del artículo 317 Bis A del Código Financiero del Estado de México y Municipios.</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Los ingresos por Productos se deberán enterar a la Caja General de Gobierno de la Dirección General de Tesorería de la Subsecretaría de Tesorería de la Secretaría de Finanzas, a más tardar el décimo día del mes siguiente a aquel en que se obtuvo el ingreso, excepto en aquellos casos que se señalen en el Código Financiero del Estado de México y Municipios.</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bookmarkStart w:id="5" w:name="_Hlk118714270"/>
      <w:r w:rsidRPr="005046E6">
        <w:rPr>
          <w:rFonts w:ascii="Times New Roman" w:eastAsia="Batang" w:hAnsi="Times New Roman" w:cs="Times New Roman"/>
          <w:sz w:val="20"/>
          <w:szCs w:val="20"/>
        </w:rPr>
        <w:t>A las Dependencias que omitan total o parcialmente el cobro o entero de los Productos establecidos en los términos de esta Ley, se les disminuirá del presupuesto que les haya sido asignado para el Ejercicio Fiscal 2026, una cantidad equivalente al valor de la omisión.</w:t>
      </w:r>
    </w:p>
    <w:p w:rsidR="005046E6" w:rsidRPr="005046E6" w:rsidRDefault="005046E6" w:rsidP="005046E6">
      <w:pPr>
        <w:spacing w:after="0" w:line="240" w:lineRule="auto"/>
        <w:jc w:val="both"/>
        <w:rPr>
          <w:rFonts w:ascii="Times New Roman" w:eastAsia="Batang" w:hAnsi="Times New Roman" w:cs="Times New Roman"/>
          <w:sz w:val="20"/>
          <w:szCs w:val="20"/>
        </w:rPr>
      </w:pPr>
    </w:p>
    <w:bookmarkEnd w:id="5"/>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Para efecto de lo dispuesto en este artículo, la Secretaría de Finanzas emitirá y publicará en el Periódico Oficial “Gaceta del Gobierno”, las Reglas de Aplicación donde se establezcan los requisitos y obligaciones relativos a la aprobación de los Productos a cobrar en el Ejercicio Fiscal 2026, así como aquellos Productos que no requieran de autorización para su cobro.</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18.-</w:t>
      </w:r>
      <w:r w:rsidRPr="005046E6">
        <w:rPr>
          <w:rFonts w:ascii="Times New Roman" w:eastAsia="Batang" w:hAnsi="Times New Roman" w:cs="Times New Roman"/>
          <w:sz w:val="20"/>
          <w:szCs w:val="20"/>
        </w:rPr>
        <w:t xml:space="preserve"> Las enajenaciones de bienes muebles e inmuebles que lleve a cabo el Ejecutivo del Estado se realizarán por conducto de la persona Titular de la Oficialía Mayor o por el funcionario que esta misma designe. Los montos máximos de enajenación mediante adjudicación directa de bienes muebles e inmuebles que realicen la Secretaría de Finanzas, las Entidades Públicas, serán los siguientes:</w:t>
      </w:r>
    </w:p>
    <w:p w:rsidR="005046E6" w:rsidRPr="005046E6" w:rsidRDefault="005046E6" w:rsidP="005046E6">
      <w:pPr>
        <w:spacing w:after="0" w:line="240" w:lineRule="auto"/>
        <w:jc w:val="both"/>
        <w:rPr>
          <w:rFonts w:ascii="Times New Roman" w:eastAsia="Batang" w:hAnsi="Times New Roman" w:cs="Times New Roman"/>
          <w:sz w:val="20"/>
          <w:szCs w:val="20"/>
        </w:rPr>
      </w:pPr>
    </w:p>
    <w:tbl>
      <w:tblPr>
        <w:tblStyle w:val="Tablaconcuadrcula1"/>
        <w:tblW w:w="5110" w:type="dxa"/>
        <w:jc w:val="center"/>
        <w:tblLook w:val="04A0" w:firstRow="1" w:lastRow="0" w:firstColumn="1" w:lastColumn="0" w:noHBand="0" w:noVBand="1"/>
      </w:tblPr>
      <w:tblGrid>
        <w:gridCol w:w="1242"/>
        <w:gridCol w:w="1613"/>
        <w:gridCol w:w="2255"/>
      </w:tblGrid>
      <w:tr w:rsidR="005046E6" w:rsidRPr="005046E6" w:rsidTr="005046E6">
        <w:trPr>
          <w:jc w:val="center"/>
        </w:trPr>
        <w:tc>
          <w:tcPr>
            <w:tcW w:w="1242" w:type="dxa"/>
            <w:vMerge w:val="restart"/>
            <w:shd w:val="clear" w:color="auto" w:fill="D9D9D9"/>
            <w:vAlign w:val="center"/>
          </w:tcPr>
          <w:p w:rsidR="005046E6" w:rsidRPr="005046E6" w:rsidRDefault="005046E6" w:rsidP="005046E6">
            <w:pPr>
              <w:shd w:val="clear" w:color="000000" w:fill="FFFFFF"/>
              <w:autoSpaceDE w:val="0"/>
              <w:autoSpaceDN w:val="0"/>
              <w:adjustRightInd w:val="0"/>
              <w:spacing w:line="240" w:lineRule="auto"/>
              <w:jc w:val="center"/>
              <w:textAlignment w:val="top"/>
              <w:rPr>
                <w:rFonts w:ascii="Times New Roman" w:eastAsia="Times New Roman" w:hAnsi="Times New Roman" w:cs="Times New Roman"/>
                <w:b/>
                <w:color w:val="000000"/>
                <w:sz w:val="20"/>
                <w:szCs w:val="20"/>
                <w:lang w:eastAsia="es-MX"/>
              </w:rPr>
            </w:pPr>
            <w:r w:rsidRPr="005046E6">
              <w:rPr>
                <w:rFonts w:ascii="Times New Roman" w:eastAsia="Times New Roman" w:hAnsi="Times New Roman" w:cs="Times New Roman"/>
                <w:b/>
                <w:color w:val="000000"/>
                <w:sz w:val="20"/>
                <w:szCs w:val="20"/>
                <w:lang w:eastAsia="es-MX"/>
              </w:rPr>
              <w:t>Bienes</w:t>
            </w:r>
          </w:p>
        </w:tc>
        <w:tc>
          <w:tcPr>
            <w:tcW w:w="3868" w:type="dxa"/>
            <w:gridSpan w:val="2"/>
            <w:shd w:val="clear" w:color="auto" w:fill="D9D9D9"/>
            <w:vAlign w:val="center"/>
          </w:tcPr>
          <w:p w:rsidR="005046E6" w:rsidRPr="005046E6" w:rsidRDefault="005046E6" w:rsidP="005046E6">
            <w:pPr>
              <w:shd w:val="clear" w:color="000000" w:fill="FFFFFF"/>
              <w:autoSpaceDE w:val="0"/>
              <w:autoSpaceDN w:val="0"/>
              <w:adjustRightInd w:val="0"/>
              <w:spacing w:line="240" w:lineRule="auto"/>
              <w:jc w:val="center"/>
              <w:textAlignment w:val="top"/>
              <w:rPr>
                <w:rFonts w:ascii="Times New Roman" w:eastAsia="Times New Roman" w:hAnsi="Times New Roman" w:cs="Times New Roman"/>
                <w:b/>
                <w:color w:val="000000"/>
                <w:sz w:val="20"/>
                <w:szCs w:val="20"/>
                <w:lang w:eastAsia="es-MX"/>
              </w:rPr>
            </w:pPr>
            <w:r w:rsidRPr="005046E6">
              <w:rPr>
                <w:rFonts w:ascii="Times New Roman" w:eastAsia="Times New Roman" w:hAnsi="Times New Roman" w:cs="Times New Roman"/>
                <w:b/>
                <w:color w:val="000000"/>
                <w:sz w:val="20"/>
                <w:szCs w:val="20"/>
                <w:lang w:eastAsia="es-MX"/>
              </w:rPr>
              <w:t>Monto máximo de cada operación</w:t>
            </w:r>
          </w:p>
        </w:tc>
      </w:tr>
      <w:tr w:rsidR="005046E6" w:rsidRPr="005046E6" w:rsidTr="005046E6">
        <w:trPr>
          <w:trHeight w:val="272"/>
          <w:jc w:val="center"/>
        </w:trPr>
        <w:tc>
          <w:tcPr>
            <w:tcW w:w="1242" w:type="dxa"/>
            <w:vMerge/>
            <w:shd w:val="clear" w:color="auto" w:fill="D9D9D9"/>
          </w:tcPr>
          <w:p w:rsidR="005046E6" w:rsidRPr="005046E6" w:rsidRDefault="005046E6" w:rsidP="005046E6">
            <w:pPr>
              <w:shd w:val="clear" w:color="000000" w:fill="FFFFFF"/>
              <w:autoSpaceDE w:val="0"/>
              <w:autoSpaceDN w:val="0"/>
              <w:adjustRightInd w:val="0"/>
              <w:spacing w:line="240" w:lineRule="auto"/>
              <w:jc w:val="both"/>
              <w:textAlignment w:val="top"/>
              <w:rPr>
                <w:rFonts w:ascii="Times New Roman" w:eastAsia="Times New Roman" w:hAnsi="Times New Roman" w:cs="Times New Roman"/>
                <w:b/>
                <w:color w:val="000000"/>
                <w:sz w:val="20"/>
                <w:szCs w:val="20"/>
                <w:lang w:eastAsia="es-MX"/>
              </w:rPr>
            </w:pPr>
          </w:p>
        </w:tc>
        <w:tc>
          <w:tcPr>
            <w:tcW w:w="1613" w:type="dxa"/>
            <w:shd w:val="clear" w:color="auto" w:fill="D9D9D9"/>
            <w:vAlign w:val="center"/>
          </w:tcPr>
          <w:p w:rsidR="005046E6" w:rsidRPr="005046E6" w:rsidRDefault="005046E6" w:rsidP="005046E6">
            <w:pPr>
              <w:shd w:val="clear" w:color="000000" w:fill="FFFFFF"/>
              <w:autoSpaceDE w:val="0"/>
              <w:autoSpaceDN w:val="0"/>
              <w:adjustRightInd w:val="0"/>
              <w:spacing w:line="240" w:lineRule="auto"/>
              <w:jc w:val="center"/>
              <w:textAlignment w:val="top"/>
              <w:rPr>
                <w:rFonts w:ascii="Times New Roman" w:eastAsia="Times New Roman" w:hAnsi="Times New Roman" w:cs="Times New Roman"/>
                <w:b/>
                <w:color w:val="000000"/>
                <w:sz w:val="20"/>
                <w:szCs w:val="20"/>
                <w:lang w:eastAsia="es-MX"/>
              </w:rPr>
            </w:pPr>
            <w:r w:rsidRPr="005046E6">
              <w:rPr>
                <w:rFonts w:ascii="Times New Roman" w:eastAsia="Times New Roman" w:hAnsi="Times New Roman" w:cs="Times New Roman"/>
                <w:b/>
                <w:color w:val="000000"/>
                <w:sz w:val="20"/>
                <w:szCs w:val="20"/>
                <w:lang w:eastAsia="es-MX"/>
              </w:rPr>
              <w:t>Mayor de</w:t>
            </w:r>
          </w:p>
        </w:tc>
        <w:tc>
          <w:tcPr>
            <w:tcW w:w="2255" w:type="dxa"/>
            <w:shd w:val="clear" w:color="auto" w:fill="D9D9D9"/>
            <w:vAlign w:val="center"/>
          </w:tcPr>
          <w:p w:rsidR="005046E6" w:rsidRPr="005046E6" w:rsidRDefault="005046E6" w:rsidP="005046E6">
            <w:pPr>
              <w:shd w:val="clear" w:color="000000" w:fill="FFFFFF"/>
              <w:autoSpaceDE w:val="0"/>
              <w:autoSpaceDN w:val="0"/>
              <w:adjustRightInd w:val="0"/>
              <w:spacing w:line="240" w:lineRule="auto"/>
              <w:jc w:val="center"/>
              <w:textAlignment w:val="top"/>
              <w:rPr>
                <w:rFonts w:ascii="Times New Roman" w:eastAsia="Times New Roman" w:hAnsi="Times New Roman" w:cs="Times New Roman"/>
                <w:b/>
                <w:color w:val="000000"/>
                <w:sz w:val="20"/>
                <w:szCs w:val="20"/>
                <w:lang w:eastAsia="es-MX"/>
              </w:rPr>
            </w:pPr>
            <w:r w:rsidRPr="005046E6">
              <w:rPr>
                <w:rFonts w:ascii="Times New Roman" w:eastAsia="Times New Roman" w:hAnsi="Times New Roman" w:cs="Times New Roman"/>
                <w:b/>
                <w:color w:val="000000"/>
                <w:sz w:val="20"/>
                <w:szCs w:val="20"/>
                <w:lang w:eastAsia="es-MX"/>
              </w:rPr>
              <w:t>Hasta</w:t>
            </w:r>
          </w:p>
        </w:tc>
      </w:tr>
      <w:tr w:rsidR="005046E6" w:rsidRPr="005046E6" w:rsidTr="005046E6">
        <w:trPr>
          <w:jc w:val="center"/>
        </w:trPr>
        <w:tc>
          <w:tcPr>
            <w:tcW w:w="1242" w:type="dxa"/>
          </w:tcPr>
          <w:p w:rsidR="005046E6" w:rsidRPr="005046E6" w:rsidRDefault="005046E6" w:rsidP="005046E6">
            <w:pPr>
              <w:shd w:val="clear" w:color="000000" w:fill="FFFFFF"/>
              <w:autoSpaceDE w:val="0"/>
              <w:autoSpaceDN w:val="0"/>
              <w:adjustRightInd w:val="0"/>
              <w:spacing w:line="240" w:lineRule="auto"/>
              <w:jc w:val="both"/>
              <w:textAlignment w:val="top"/>
              <w:rPr>
                <w:rFonts w:ascii="Times New Roman" w:eastAsia="Times New Roman" w:hAnsi="Times New Roman" w:cs="Times New Roman"/>
                <w:bCs/>
                <w:color w:val="000000"/>
                <w:sz w:val="20"/>
                <w:szCs w:val="20"/>
                <w:lang w:eastAsia="es-MX"/>
              </w:rPr>
            </w:pPr>
            <w:r w:rsidRPr="005046E6">
              <w:rPr>
                <w:rFonts w:ascii="Times New Roman" w:eastAsia="Times New Roman" w:hAnsi="Times New Roman" w:cs="Times New Roman"/>
                <w:bCs/>
                <w:color w:val="000000"/>
                <w:sz w:val="20"/>
                <w:szCs w:val="20"/>
                <w:lang w:eastAsia="es-MX"/>
              </w:rPr>
              <w:t>Muebles</w:t>
            </w:r>
          </w:p>
        </w:tc>
        <w:tc>
          <w:tcPr>
            <w:tcW w:w="1613" w:type="dxa"/>
            <w:vAlign w:val="center"/>
          </w:tcPr>
          <w:p w:rsidR="005046E6" w:rsidRPr="005046E6" w:rsidRDefault="005046E6" w:rsidP="005046E6">
            <w:pPr>
              <w:shd w:val="clear" w:color="000000" w:fill="FFFFFF"/>
              <w:autoSpaceDE w:val="0"/>
              <w:autoSpaceDN w:val="0"/>
              <w:adjustRightInd w:val="0"/>
              <w:spacing w:line="240" w:lineRule="auto"/>
              <w:jc w:val="right"/>
              <w:textAlignment w:val="top"/>
              <w:rPr>
                <w:rFonts w:ascii="Times New Roman" w:eastAsia="Times New Roman" w:hAnsi="Times New Roman" w:cs="Times New Roman"/>
                <w:bCs/>
                <w:color w:val="000000"/>
                <w:sz w:val="20"/>
                <w:szCs w:val="20"/>
                <w:lang w:eastAsia="es-MX"/>
              </w:rPr>
            </w:pPr>
            <w:r w:rsidRPr="005046E6">
              <w:rPr>
                <w:rFonts w:ascii="Times New Roman" w:eastAsia="Times New Roman" w:hAnsi="Times New Roman" w:cs="Times New Roman"/>
                <w:bCs/>
                <w:color w:val="000000"/>
                <w:sz w:val="20"/>
                <w:szCs w:val="20"/>
                <w:lang w:eastAsia="es-MX"/>
              </w:rPr>
              <w:t>$0.00</w:t>
            </w:r>
          </w:p>
        </w:tc>
        <w:tc>
          <w:tcPr>
            <w:tcW w:w="2255" w:type="dxa"/>
            <w:vAlign w:val="center"/>
          </w:tcPr>
          <w:p w:rsidR="005046E6" w:rsidRPr="005046E6" w:rsidRDefault="005046E6" w:rsidP="005046E6">
            <w:pPr>
              <w:shd w:val="clear" w:color="000000" w:fill="FFFFFF"/>
              <w:autoSpaceDE w:val="0"/>
              <w:autoSpaceDN w:val="0"/>
              <w:adjustRightInd w:val="0"/>
              <w:spacing w:line="240" w:lineRule="auto"/>
              <w:jc w:val="right"/>
              <w:textAlignment w:val="top"/>
              <w:rPr>
                <w:rFonts w:ascii="Times New Roman" w:eastAsia="Times New Roman" w:hAnsi="Times New Roman" w:cs="Times New Roman"/>
                <w:bCs/>
                <w:color w:val="000000"/>
                <w:sz w:val="20"/>
                <w:szCs w:val="20"/>
                <w:lang w:eastAsia="es-MX"/>
              </w:rPr>
            </w:pPr>
            <w:r w:rsidRPr="005046E6">
              <w:rPr>
                <w:rFonts w:ascii="Times New Roman" w:eastAsia="Times New Roman" w:hAnsi="Times New Roman" w:cs="Times New Roman"/>
                <w:bCs/>
                <w:color w:val="000000"/>
                <w:sz w:val="20"/>
                <w:szCs w:val="20"/>
                <w:lang w:eastAsia="es-MX"/>
              </w:rPr>
              <w:t>$600,000.00</w:t>
            </w:r>
          </w:p>
        </w:tc>
      </w:tr>
      <w:tr w:rsidR="005046E6" w:rsidRPr="005046E6" w:rsidTr="005046E6">
        <w:trPr>
          <w:jc w:val="center"/>
        </w:trPr>
        <w:tc>
          <w:tcPr>
            <w:tcW w:w="1242" w:type="dxa"/>
          </w:tcPr>
          <w:p w:rsidR="005046E6" w:rsidRPr="005046E6" w:rsidRDefault="005046E6" w:rsidP="005046E6">
            <w:pPr>
              <w:shd w:val="clear" w:color="000000" w:fill="FFFFFF"/>
              <w:autoSpaceDE w:val="0"/>
              <w:autoSpaceDN w:val="0"/>
              <w:adjustRightInd w:val="0"/>
              <w:spacing w:line="240" w:lineRule="auto"/>
              <w:jc w:val="both"/>
              <w:textAlignment w:val="top"/>
              <w:rPr>
                <w:rFonts w:ascii="Times New Roman" w:eastAsia="Times New Roman" w:hAnsi="Times New Roman" w:cs="Times New Roman"/>
                <w:bCs/>
                <w:color w:val="000000"/>
                <w:sz w:val="20"/>
                <w:szCs w:val="20"/>
                <w:lang w:eastAsia="es-MX"/>
              </w:rPr>
            </w:pPr>
            <w:r w:rsidRPr="005046E6">
              <w:rPr>
                <w:rFonts w:ascii="Times New Roman" w:eastAsia="Times New Roman" w:hAnsi="Times New Roman" w:cs="Times New Roman"/>
                <w:bCs/>
                <w:color w:val="000000"/>
                <w:sz w:val="20"/>
                <w:szCs w:val="20"/>
                <w:lang w:eastAsia="es-MX"/>
              </w:rPr>
              <w:t>Inmuebles</w:t>
            </w:r>
          </w:p>
        </w:tc>
        <w:tc>
          <w:tcPr>
            <w:tcW w:w="1613" w:type="dxa"/>
            <w:vAlign w:val="center"/>
          </w:tcPr>
          <w:p w:rsidR="005046E6" w:rsidRPr="005046E6" w:rsidRDefault="005046E6" w:rsidP="005046E6">
            <w:pPr>
              <w:shd w:val="clear" w:color="000000" w:fill="FFFFFF"/>
              <w:autoSpaceDE w:val="0"/>
              <w:autoSpaceDN w:val="0"/>
              <w:adjustRightInd w:val="0"/>
              <w:spacing w:line="240" w:lineRule="auto"/>
              <w:jc w:val="right"/>
              <w:textAlignment w:val="top"/>
              <w:rPr>
                <w:rFonts w:ascii="Times New Roman" w:eastAsia="Times New Roman" w:hAnsi="Times New Roman" w:cs="Times New Roman"/>
                <w:bCs/>
                <w:color w:val="000000"/>
                <w:sz w:val="20"/>
                <w:szCs w:val="20"/>
                <w:lang w:eastAsia="es-MX"/>
              </w:rPr>
            </w:pPr>
            <w:r w:rsidRPr="005046E6">
              <w:rPr>
                <w:rFonts w:ascii="Times New Roman" w:eastAsia="Times New Roman" w:hAnsi="Times New Roman" w:cs="Times New Roman"/>
                <w:bCs/>
                <w:color w:val="000000"/>
                <w:sz w:val="20"/>
                <w:szCs w:val="20"/>
                <w:lang w:eastAsia="es-MX"/>
              </w:rPr>
              <w:t>$0.00</w:t>
            </w:r>
          </w:p>
        </w:tc>
        <w:tc>
          <w:tcPr>
            <w:tcW w:w="2255" w:type="dxa"/>
            <w:vAlign w:val="center"/>
          </w:tcPr>
          <w:p w:rsidR="005046E6" w:rsidRPr="005046E6" w:rsidRDefault="005046E6" w:rsidP="005046E6">
            <w:pPr>
              <w:shd w:val="clear" w:color="000000" w:fill="FFFFFF"/>
              <w:autoSpaceDE w:val="0"/>
              <w:autoSpaceDN w:val="0"/>
              <w:adjustRightInd w:val="0"/>
              <w:spacing w:line="240" w:lineRule="auto"/>
              <w:jc w:val="right"/>
              <w:textAlignment w:val="top"/>
              <w:rPr>
                <w:rFonts w:ascii="Times New Roman" w:eastAsia="Times New Roman" w:hAnsi="Times New Roman" w:cs="Times New Roman"/>
                <w:bCs/>
                <w:color w:val="000000"/>
                <w:sz w:val="20"/>
                <w:szCs w:val="20"/>
                <w:lang w:eastAsia="es-MX"/>
              </w:rPr>
            </w:pPr>
            <w:r w:rsidRPr="005046E6">
              <w:rPr>
                <w:rFonts w:ascii="Times New Roman" w:eastAsia="Times New Roman" w:hAnsi="Times New Roman" w:cs="Times New Roman"/>
                <w:bCs/>
                <w:color w:val="000000"/>
                <w:sz w:val="20"/>
                <w:szCs w:val="20"/>
                <w:lang w:eastAsia="es-MX"/>
              </w:rPr>
              <w:t>$5,000,000.00</w:t>
            </w:r>
          </w:p>
        </w:tc>
      </w:tr>
    </w:tbl>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bookmarkStart w:id="6" w:name="_Hlk118800629"/>
      <w:r w:rsidRPr="005046E6">
        <w:rPr>
          <w:rFonts w:ascii="Times New Roman" w:eastAsia="Batang" w:hAnsi="Times New Roman" w:cs="Times New Roman"/>
          <w:b/>
          <w:bCs/>
          <w:sz w:val="20"/>
          <w:szCs w:val="20"/>
        </w:rPr>
        <w:lastRenderedPageBreak/>
        <w:t>Artículo 19.-</w:t>
      </w:r>
      <w:r w:rsidRPr="005046E6">
        <w:rPr>
          <w:rFonts w:ascii="Times New Roman" w:eastAsia="Batang" w:hAnsi="Times New Roman" w:cs="Times New Roman"/>
          <w:sz w:val="20"/>
          <w:szCs w:val="20"/>
        </w:rPr>
        <w:t xml:space="preserve"> Las Entidades Públicas señaladas en el artículo 1 de esta Ley, podrán cobrar los montos y denominaciones de los precios y tarifas que correspondan por los bienes y servicios que presten, durante el Ejercicio Fiscal 2026.</w:t>
      </w:r>
    </w:p>
    <w:p w:rsidR="005046E6" w:rsidRPr="005046E6" w:rsidRDefault="005046E6" w:rsidP="005046E6">
      <w:pPr>
        <w:spacing w:after="0" w:line="240" w:lineRule="auto"/>
        <w:jc w:val="both"/>
        <w:rPr>
          <w:rFonts w:ascii="Times New Roman" w:eastAsia="Batang" w:hAnsi="Times New Roman" w:cs="Times New Roman"/>
          <w:sz w:val="20"/>
          <w:szCs w:val="20"/>
        </w:rPr>
      </w:pPr>
    </w:p>
    <w:bookmarkEnd w:id="6"/>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Para lo dispuesto en el párrafo anterior, las Entidades Públicas estarán obligadas a informar a la Secretaría de Finanzas los montos y denominaciones de dichos bienes y servicios.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Tratándose de los montos y denominaciones de los precios y tarifas de los bienes y servicios prestados vigentes al 31 de diciembre de 2025, las Entidades Públicas podrán mantener su cobro durante el periodo de enero a marzo de 2026, hasta en tanto sean informados los términos para el Ejercicio Fiscal 2026. Asimismo, aquellas Entidades Públicas que, durante el periodo antes referido, hayan informado a la Secretaría de Finanzas los bienes y servicios a cobrar para el Ejercicio Fiscal 2026, podrán mantener el cobro vigente al 31 de diciembre de 2025, hasta en tanto entren en vigor los conceptos informados.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La Secretaría de Finanzas podrá, mediante resoluciones de carácter particular, modificar los montos y denominaciones de los precios y tarifas por los bienes y servicios que sean informados.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bookmarkStart w:id="7" w:name="_Hlk118800712"/>
      <w:r w:rsidRPr="005046E6">
        <w:rPr>
          <w:rFonts w:ascii="Times New Roman" w:eastAsia="Batang" w:hAnsi="Times New Roman" w:cs="Times New Roman"/>
          <w:sz w:val="20"/>
          <w:szCs w:val="20"/>
        </w:rPr>
        <w:t>Los precios y tarifas que no sean informados a la Secretaría de Finanzas no podrán ser cobrados por la Entidad Pública de que se trate a partir del 1º de abril de dicho año y hasta la fecha en que sean informados.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Para efecto de lo dispuesto en este artículo, la Secretaría de Finanzas emitirá y publicará en el Periódico Oficial “Gaceta del Gobierno”, las Reglas de Aplicación donde se establezcan los requisitos, obligaciones y procedimientos para informar los montos y denominaciones de los precios y tarifas por los bienes y servicios a cobrar en el Ejercicio Fiscal 2026.</w:t>
      </w:r>
    </w:p>
    <w:p w:rsidR="005046E6" w:rsidRPr="005046E6" w:rsidRDefault="005046E6" w:rsidP="005046E6">
      <w:pPr>
        <w:spacing w:after="0" w:line="240" w:lineRule="auto"/>
        <w:jc w:val="both"/>
        <w:rPr>
          <w:rFonts w:ascii="Times New Roman" w:eastAsia="Batang" w:hAnsi="Times New Roman" w:cs="Times New Roman"/>
          <w:b/>
          <w:bCs/>
          <w:sz w:val="20"/>
          <w:szCs w:val="20"/>
        </w:rPr>
      </w:pPr>
    </w:p>
    <w:bookmarkEnd w:id="7"/>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20.-</w:t>
      </w:r>
      <w:r w:rsidRPr="005046E6">
        <w:rPr>
          <w:rFonts w:ascii="Times New Roman" w:eastAsia="Batang" w:hAnsi="Times New Roman" w:cs="Times New Roman"/>
          <w:sz w:val="20"/>
          <w:szCs w:val="20"/>
        </w:rPr>
        <w:t xml:space="preserve"> Se podrán cancelar los créditos fiscales determinados con anterioridad al 1º de enero de 2022, cuyo cobro sea competencia de la Secretaría de Finanzas, cuando el importe de dichos créditos al 31 de diciembre de 2021 sea inferior o igual al valor diario de ciento treinta y seis Unidades de Medida y Actualización, vigente a la fecha de cancelación, en términos de la Ley para Determinar el Valor de la Unidad de Medida y Actualización. No procederá la cancelación, cuando existan dos o más créditos a cargo de una misma persona y la suma de ellos exceda el valor diario de ciento treinta y seis Unidades de Medida y Actualización, vigente a la fecha de cancelación, ni cuando se trate de créditos derivados del Impuesto sobre Tenencia o Uso de Vehículos Automotores.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Asimismo, se faculta a la Secretaría de Finanzas para que lleve a cabo la cancelación de los créditos fiscales estatales, cuyo cobro le corresponda efectuar, en los casos en que exista incosteabilidad, imposibilidad práctica de cobro o insolvencia de los deudores, las cuales se determinarán conforme al artículo 45 del Código Financiero del Estado de México y Municipios.</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bookmarkStart w:id="8" w:name="_Hlk118800790"/>
      <w:r w:rsidRPr="005046E6">
        <w:rPr>
          <w:rFonts w:ascii="Times New Roman" w:eastAsia="Batang" w:hAnsi="Times New Roman" w:cs="Times New Roman"/>
          <w:sz w:val="20"/>
          <w:szCs w:val="20"/>
        </w:rPr>
        <w:t>Se autoriza a la Secretaría de Finanzas para realizar la cancelación y, en consecuencia, la extinción de los créditos fiscales derivados del Impuesto sobre Tenencia o Uso de Vehículos y Derechos de control vehicular, respecto de los vehículos que, conforme al Código Administrativo del Estado de México, hayan sido declarados en abandono en favor del Estado.</w:t>
      </w:r>
    </w:p>
    <w:p w:rsidR="005046E6" w:rsidRPr="005046E6" w:rsidRDefault="005046E6" w:rsidP="005046E6">
      <w:pPr>
        <w:spacing w:after="0" w:line="240" w:lineRule="auto"/>
        <w:jc w:val="both"/>
        <w:rPr>
          <w:rFonts w:ascii="Times New Roman" w:eastAsia="Batang" w:hAnsi="Times New Roman" w:cs="Times New Roman"/>
          <w:b/>
          <w:bCs/>
          <w:sz w:val="24"/>
          <w:szCs w:val="24"/>
        </w:rPr>
      </w:pPr>
    </w:p>
    <w:bookmarkEnd w:id="8"/>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La Secretaría de Finanzas emitirá y publicará en el Periódico Oficial “Gaceta del Gobierno”, las Reglas de Carácter General necesarias para la debida aplicación de lo dispuesto en este artículo.</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 xml:space="preserve">Artículo 21.- </w:t>
      </w:r>
      <w:r w:rsidRPr="005046E6">
        <w:rPr>
          <w:rFonts w:ascii="Times New Roman" w:eastAsia="Batang" w:hAnsi="Times New Roman" w:cs="Times New Roman"/>
          <w:sz w:val="20"/>
          <w:szCs w:val="20"/>
        </w:rPr>
        <w:t>Se ratifican los convenios que se hayan celebrado entre el Poder Ejecutivo del Estado por una parte y la Federación, Municipios y Organismos Autónomos por la otra, en los cuales se finiquiten adeudos entre ellos, así como los actos administrativos, Convenios y Acuerdos que haya expedido o en que haya participado el Poder Ejecutivo, derivados del ejercicio de la actividad financiera y/o económica del Estado.</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Asimismo, se ratifican los apoyos financieros a cuenta de Participaciones otorgados por el Ejecutivo Estatal a los Municipios durante el Ejercicio Fiscal 2025.</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Artículo 22</w:t>
      </w:r>
      <w:r w:rsidRPr="005046E6">
        <w:rPr>
          <w:rFonts w:ascii="Times New Roman" w:eastAsia="Batang" w:hAnsi="Times New Roman" w:cs="Times New Roman"/>
          <w:b/>
          <w:sz w:val="20"/>
          <w:szCs w:val="20"/>
        </w:rPr>
        <w:t>.-</w:t>
      </w:r>
      <w:r w:rsidRPr="005046E6">
        <w:rPr>
          <w:rFonts w:ascii="Times New Roman" w:eastAsia="Batang" w:hAnsi="Times New Roman" w:cs="Times New Roman"/>
          <w:sz w:val="20"/>
          <w:szCs w:val="20"/>
        </w:rPr>
        <w:t xml:space="preserve"> Los contribuyentes obligados al pago de Impuestos Ecológicos gozarán de los siguientes subsidios: </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D448D">
      <w:pPr>
        <w:numPr>
          <w:ilvl w:val="0"/>
          <w:numId w:val="1"/>
        </w:numPr>
        <w:spacing w:after="0" w:line="240" w:lineRule="auto"/>
        <w:ind w:left="598" w:hanging="598"/>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lastRenderedPageBreak/>
        <w:t>Del 100 por ciento por los 12 meses posteriores al inicio de operaciones en la Entidad; sobre los Impuestos Ecológicos de Emisión de Gases Contaminantes a la Atmósfera, Disposición, Confinamiento y Almacenamiento de Residuos y Emisión de Contaminantes al Agua; para contribuyentes que durante el Ejercicio Fiscal 2026, inicien operaciones por primera vez con sus fuentes de empleo y domicilio fiscal en el Estado de México de conformidad con la normativa aplicable.</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D448D">
      <w:pPr>
        <w:numPr>
          <w:ilvl w:val="0"/>
          <w:numId w:val="1"/>
        </w:numPr>
        <w:spacing w:after="0" w:line="240" w:lineRule="auto"/>
        <w:ind w:left="598" w:hanging="598"/>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Del 50 por ciento por 12 meses sobre el Impuesto Ecológico a la Disposición, Confinamiento y Almacenamiento de Residuos, para contribuyentes que durante el Ejercicio Fiscal 2026, formulen y ejecuten un Plan de Manejo de Residuos, en el territorio del Estado de México, autorizado por la Secretaría del Medio Ambiente y Desarrollo Sostenible, conforme a la Ley General para la Prevención y Gestión Integral de los Residuos, su Reglamento, las normas oficiales mexicanas, el Libro Cuarto del Código para la Biodiversidad del Estado de México, su Reglamento y demás normativa aplicable.</w:t>
      </w:r>
    </w:p>
    <w:p w:rsidR="005046E6" w:rsidRPr="005046E6" w:rsidRDefault="005046E6" w:rsidP="005046E6">
      <w:pPr>
        <w:spacing w:after="0" w:line="240" w:lineRule="auto"/>
        <w:ind w:left="720"/>
        <w:contextualSpacing/>
        <w:jc w:val="both"/>
        <w:rPr>
          <w:rFonts w:ascii="Times New Roman" w:eastAsia="Batang" w:hAnsi="Times New Roman" w:cs="Times New Roman"/>
          <w:sz w:val="20"/>
          <w:szCs w:val="20"/>
        </w:rPr>
      </w:pPr>
    </w:p>
    <w:p w:rsidR="005046E6" w:rsidRPr="005046E6" w:rsidRDefault="005046E6" w:rsidP="005D448D">
      <w:pPr>
        <w:numPr>
          <w:ilvl w:val="0"/>
          <w:numId w:val="1"/>
        </w:numPr>
        <w:spacing w:after="0" w:line="240" w:lineRule="auto"/>
        <w:ind w:left="598" w:hanging="598"/>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Del 30 por ciento por 12 meses sobre el Impuesto a la Emisión de Gases Contaminantes a la Atmósfera, a contribuyentes que durante el Ejercicio Fiscal 2026, implementen energías limpias o tecnologías sustentables, mediante fuentes móviles, en el territorio del Estado de México, respecto a recursos reportados por tales conceptos en el Ejercicio Fiscal 2025, contra la base gravable del impuesto determinado en la declaración anual. Se podrán considerar como acciones de implementación de energías limpias o tecnologías sustentables de conformidad con la normativa aplicable, la sustitución de su parque vehicular, accionado con combustibles fósiles, por automotores híbridos o eléctricos.</w:t>
      </w:r>
    </w:p>
    <w:p w:rsidR="005046E6" w:rsidRPr="005046E6" w:rsidRDefault="005046E6" w:rsidP="005046E6">
      <w:pPr>
        <w:spacing w:after="0" w:line="240" w:lineRule="auto"/>
        <w:ind w:left="720"/>
        <w:contextualSpacing/>
        <w:jc w:val="both"/>
        <w:rPr>
          <w:rFonts w:ascii="Times New Roman" w:eastAsia="Batang" w:hAnsi="Times New Roman" w:cs="Times New Roman"/>
          <w:sz w:val="20"/>
          <w:szCs w:val="20"/>
        </w:rPr>
      </w:pPr>
    </w:p>
    <w:p w:rsidR="005046E6" w:rsidRPr="005046E6" w:rsidRDefault="005046E6" w:rsidP="005D448D">
      <w:pPr>
        <w:numPr>
          <w:ilvl w:val="0"/>
          <w:numId w:val="1"/>
        </w:numPr>
        <w:spacing w:after="0" w:line="240" w:lineRule="auto"/>
        <w:ind w:left="598" w:hanging="598"/>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Del 100 por ciento durante el Ejercicio Fiscal 2026, sobre el Impuesto Ecológico a la Disposición, Confinamiento y Almacenamiento de Residuos, a contribuyentes que dispongan residuos de construcción en el territorio del Estado de México, mientras no operen Centros Integrales de manejo de residuos de conformidad con la normativa aplicable.</w:t>
      </w:r>
    </w:p>
    <w:p w:rsidR="005046E6" w:rsidRPr="005046E6" w:rsidRDefault="005046E6" w:rsidP="005046E6">
      <w:pPr>
        <w:spacing w:after="0" w:line="240" w:lineRule="auto"/>
        <w:ind w:left="720"/>
        <w:contextualSpacing/>
        <w:jc w:val="both"/>
        <w:rPr>
          <w:rFonts w:ascii="Times New Roman" w:eastAsia="Batang" w:hAnsi="Times New Roman" w:cs="Times New Roman"/>
          <w:sz w:val="20"/>
          <w:szCs w:val="20"/>
        </w:rPr>
      </w:pPr>
    </w:p>
    <w:p w:rsidR="005046E6" w:rsidRPr="005046E6" w:rsidRDefault="005046E6" w:rsidP="005D448D">
      <w:pPr>
        <w:numPr>
          <w:ilvl w:val="0"/>
          <w:numId w:val="1"/>
        </w:numPr>
        <w:spacing w:after="0" w:line="240" w:lineRule="auto"/>
        <w:ind w:left="598" w:hanging="598"/>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Del 50 por ciento por 12 meses sobre el Impuesto a la Emisión de Contaminantes al Agua a contribuyentes que durante el Ejercicio Fiscal 2026, realicen inversiones para la instalación y operación de sistemas de tratamiento de agua, con el objeto de sustituir el agua potable por agua residual tratada en sus procesos, en el territorio del Estado de México, de conformidad con la normativa aplicable.</w:t>
      </w:r>
    </w:p>
    <w:p w:rsidR="005046E6" w:rsidRPr="005046E6" w:rsidRDefault="005046E6" w:rsidP="005046E6">
      <w:pPr>
        <w:spacing w:after="0" w:line="240" w:lineRule="auto"/>
        <w:ind w:left="720"/>
        <w:contextualSpacing/>
        <w:jc w:val="both"/>
        <w:rPr>
          <w:rFonts w:ascii="Times New Roman" w:eastAsia="Batang" w:hAnsi="Times New Roman" w:cs="Times New Roman"/>
          <w:sz w:val="20"/>
          <w:szCs w:val="20"/>
        </w:rPr>
      </w:pPr>
    </w:p>
    <w:p w:rsidR="005046E6" w:rsidRPr="005046E6" w:rsidRDefault="005046E6" w:rsidP="005D448D">
      <w:pPr>
        <w:numPr>
          <w:ilvl w:val="0"/>
          <w:numId w:val="1"/>
        </w:numPr>
        <w:spacing w:after="0" w:line="240" w:lineRule="auto"/>
        <w:ind w:left="598" w:hanging="598"/>
        <w:contextualSpacing/>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Del 50 por ciento por 12 meses sobre el Impuesto a la Emisión de Contaminantes al Agua, a contribuyentes que durante el Ejercicio Fiscal 2026, instalen y operen sistemas para la captación de agua de lluvia para usarla en sus procesos, en el territorio del Estado de México, de conformidad con la normativa aplicable.</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Para acceder a los beneficios que señala el presente artículo, se deberá cumplir con los requisitos establecidos mediante las Reglas de Carácter General que al efecto emita y publique la Secretaría de Finanzas en el Periódico Oficial “Gaceta del Gobierno”.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center"/>
        <w:rPr>
          <w:rFonts w:ascii="Times New Roman" w:eastAsia="Batang" w:hAnsi="Times New Roman" w:cs="Times New Roman"/>
          <w:b/>
          <w:bCs/>
          <w:sz w:val="20"/>
          <w:szCs w:val="20"/>
          <w:lang w:val="pt-BR"/>
        </w:rPr>
      </w:pPr>
      <w:r w:rsidRPr="005046E6">
        <w:rPr>
          <w:rFonts w:ascii="Times New Roman" w:eastAsia="Batang" w:hAnsi="Times New Roman" w:cs="Times New Roman"/>
          <w:b/>
          <w:bCs/>
          <w:sz w:val="20"/>
          <w:szCs w:val="20"/>
          <w:lang w:val="pt-BR"/>
        </w:rPr>
        <w:t>T R A N S I T O R I O S</w:t>
      </w:r>
    </w:p>
    <w:p w:rsidR="005046E6" w:rsidRPr="005046E6" w:rsidRDefault="005046E6" w:rsidP="005046E6">
      <w:pPr>
        <w:spacing w:after="0" w:line="240" w:lineRule="auto"/>
        <w:jc w:val="both"/>
        <w:rPr>
          <w:rFonts w:ascii="Times New Roman" w:eastAsia="Batang" w:hAnsi="Times New Roman" w:cs="Times New Roman"/>
          <w:sz w:val="20"/>
          <w:szCs w:val="20"/>
          <w:lang w:val="pt-BR"/>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 xml:space="preserve">PRIMERO.- </w:t>
      </w:r>
      <w:r w:rsidRPr="005046E6">
        <w:rPr>
          <w:rFonts w:ascii="Times New Roman" w:eastAsia="Batang" w:hAnsi="Times New Roman" w:cs="Times New Roman"/>
          <w:sz w:val="20"/>
          <w:szCs w:val="20"/>
        </w:rPr>
        <w:t>Publíquese la presente Ley en el Periódico Oficial “Gaceta del Gobierno”.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SEGUNDO.-</w:t>
      </w:r>
      <w:r w:rsidRPr="005046E6">
        <w:rPr>
          <w:rFonts w:ascii="Times New Roman" w:eastAsia="Batang" w:hAnsi="Times New Roman" w:cs="Times New Roman"/>
          <w:sz w:val="20"/>
          <w:szCs w:val="20"/>
        </w:rPr>
        <w:t xml:space="preserve"> La presente Ley entrará en vigor el día 01 de enero de 2026.</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TERCERO.-</w:t>
      </w:r>
      <w:r w:rsidRPr="005046E6">
        <w:rPr>
          <w:rFonts w:ascii="Times New Roman" w:eastAsia="Batang" w:hAnsi="Times New Roman" w:cs="Times New Roman"/>
          <w:sz w:val="20"/>
          <w:szCs w:val="20"/>
        </w:rPr>
        <w:t xml:space="preserve"> Para efectos de registro en la contabilidad del Gobierno del Estado y para su integración en la Cuenta Pública correspondiente, los ingresos que obtenga el Estado con motivo de la aplicación del Presupuesto de Egresos de la Federación no considerados en el artículo 1 de esta Ley, se registrarán en el fondo de que se trate o bien como otros apoyos federales, de conformidad con la normativa aplicable.</w:t>
      </w:r>
    </w:p>
    <w:p w:rsidR="005046E6" w:rsidRPr="005046E6" w:rsidRDefault="005046E6" w:rsidP="005046E6">
      <w:pPr>
        <w:spacing w:after="0" w:line="240" w:lineRule="auto"/>
        <w:jc w:val="both"/>
        <w:rPr>
          <w:rFonts w:ascii="Times New Roman" w:eastAsia="Batang" w:hAnsi="Times New Roman" w:cs="Times New Roman"/>
          <w:b/>
          <w:sz w:val="20"/>
          <w:szCs w:val="20"/>
        </w:rPr>
      </w:pPr>
    </w:p>
    <w:p w:rsidR="005046E6" w:rsidRPr="005046E6" w:rsidRDefault="005046E6" w:rsidP="005046E6">
      <w:pPr>
        <w:spacing w:after="0" w:line="240" w:lineRule="auto"/>
        <w:jc w:val="both"/>
        <w:rPr>
          <w:rFonts w:ascii="Times New Roman" w:eastAsia="Batang" w:hAnsi="Times New Roman" w:cs="Times New Roman"/>
          <w:bCs/>
          <w:sz w:val="20"/>
          <w:szCs w:val="20"/>
        </w:rPr>
      </w:pPr>
      <w:bookmarkStart w:id="9" w:name="_Hlk118714650"/>
      <w:r w:rsidRPr="005046E6">
        <w:rPr>
          <w:rFonts w:ascii="Times New Roman" w:eastAsia="Batang" w:hAnsi="Times New Roman" w:cs="Times New Roman"/>
          <w:b/>
          <w:sz w:val="20"/>
          <w:szCs w:val="20"/>
        </w:rPr>
        <w:t xml:space="preserve">CUARTO.- </w:t>
      </w:r>
      <w:r w:rsidRPr="005046E6">
        <w:rPr>
          <w:rFonts w:ascii="Times New Roman" w:eastAsia="Batang" w:hAnsi="Times New Roman" w:cs="Times New Roman"/>
          <w:bCs/>
          <w:sz w:val="20"/>
          <w:szCs w:val="20"/>
        </w:rPr>
        <w:t>Las referencias que en otros ordenamientos, reglamentos, acuerdos o demás normativa aplicable hagan alusión a las Contribuciones o Aportaciones de Mejora, se entenderán a las Contribuciones de Mejora establecidas en esta Ley.</w:t>
      </w:r>
    </w:p>
    <w:p w:rsidR="005046E6" w:rsidRPr="005046E6" w:rsidRDefault="005046E6" w:rsidP="005046E6">
      <w:pPr>
        <w:spacing w:after="0" w:line="240" w:lineRule="auto"/>
        <w:jc w:val="center"/>
        <w:rPr>
          <w:rFonts w:ascii="Times New Roman" w:eastAsia="Batang" w:hAnsi="Times New Roman" w:cs="Times New Roman"/>
          <w:b/>
          <w:bCs/>
          <w:sz w:val="20"/>
          <w:szCs w:val="20"/>
        </w:rPr>
      </w:pPr>
    </w:p>
    <w:bookmarkEnd w:id="9"/>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QUINTO.-</w:t>
      </w:r>
      <w:r w:rsidRPr="005046E6">
        <w:rPr>
          <w:rFonts w:ascii="Times New Roman" w:eastAsia="Batang" w:hAnsi="Times New Roman" w:cs="Times New Roman"/>
          <w:sz w:val="20"/>
          <w:szCs w:val="20"/>
        </w:rPr>
        <w:t xml:space="preserve"> La Secretaría de Finanzas emitirá y publicará en el Periódico Oficial “Gaceta del Gobierno” las Reglas de Carácter General a las que se refieren los artículos 3, 4, 9, 10, 11, 12, 20 y 22 de esta Ley, a más tardar en el mes de febrero de 2026.</w:t>
      </w:r>
    </w:p>
    <w:p w:rsidR="005046E6" w:rsidRPr="005046E6" w:rsidRDefault="005046E6" w:rsidP="005046E6">
      <w:pPr>
        <w:spacing w:after="0" w:line="240" w:lineRule="auto"/>
        <w:jc w:val="both"/>
        <w:rPr>
          <w:rFonts w:ascii="Times New Roman" w:eastAsia="Batang" w:hAnsi="Times New Roman" w:cs="Times New Roman"/>
          <w:sz w:val="26"/>
          <w:szCs w:val="26"/>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lastRenderedPageBreak/>
        <w:t>Asimismo, la Secretaría de Finanzas emitirá y publicará en el Periódico Oficial “Gaceta del Gobierno”, las Reglas de Aplicación a las que hacen referencia los artículos 16, 17 y 19 de esta Ley, a más tardar en el mes de febrero de 2026.</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SEXTO.-</w:t>
      </w:r>
      <w:r w:rsidRPr="005046E6">
        <w:rPr>
          <w:rFonts w:ascii="Times New Roman" w:eastAsia="Batang" w:hAnsi="Times New Roman" w:cs="Times New Roman"/>
          <w:sz w:val="20"/>
          <w:szCs w:val="20"/>
        </w:rPr>
        <w:t xml:space="preserve"> En el caso de que las Entidades Públicas no suscriban los convenios a que refiere el artículo 3, segundo párrafo de esta Ley, en el plazo establecido para tal efecto se impondrá a la persona servidora pública titular de la Entidad Pública, sanción pecuniaria consistente de quince veces el valor diario a seis veces el valor mensual de la Unidad de Medida y Actualización vigente, de conformidad con la normativa aplicable.</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SÉPTIMO.-</w:t>
      </w:r>
      <w:r w:rsidRPr="005046E6">
        <w:rPr>
          <w:rFonts w:ascii="Times New Roman" w:eastAsia="Batang" w:hAnsi="Times New Roman" w:cs="Times New Roman"/>
          <w:sz w:val="20"/>
          <w:szCs w:val="20"/>
        </w:rPr>
        <w:t xml:space="preserve"> Conforme a lo previsto en el segundo párrafo de la fracción III de la Cláusula Décima Séptima del Convenio de Colaboración Administrativa en Materia Fiscal Federal, celebrado entre el Gobierno Federal, por conducto de la Secretaría de Hacienda y Crédito Público, y el Gobierno del Estado de México, el Estado podrá solicitar a la Secretaría de Hacienda y Crédito Público los créditos fiscales federales a cargo de las Dependencias de la administración pública estatal, municipal, así como de los organismos auxiliares y autónomos, con la finalidad de coadyuvar a la regularización de sus adeudos, a través del “Programa de Regularización de Adeudos de Créditos Fiscales Federales del Estado de México”.</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A aquellos Entes Públicos referidos en el párrafo anterior, que regularicen el pago de sus adeudos fiscales, únicamente respecto de los créditos fiscales federales que estén a cargo del Estado para su cobro, durante el Ejercicio Fiscal 2026, el Estado les podrá otorgar la totalidad de los incentivos que este efectivamente reciba, en términos de lo establecido en el inciso a) fracción XI de la Cláusula Décima Novena del Convenio de Colaboración Administrativa en Materia Fiscal Federal referido, en el párrafo anterior, correspondiente al 75% del monto que haya quedado firme de los créditos fiscales federales referidos con sus correspondientes accesorios, bajo los términos y condiciones previstos en los “Lineamientos del Programa de Regularización de Adeudos de Créditos Fiscales Federales del Estado de México” que emita y publique la Secretaría de Finanzas.</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 xml:space="preserve">OCTAVO.- </w:t>
      </w:r>
      <w:r w:rsidRPr="005046E6">
        <w:rPr>
          <w:rFonts w:ascii="Times New Roman" w:eastAsia="Batang" w:hAnsi="Times New Roman" w:cs="Times New Roman"/>
          <w:sz w:val="20"/>
          <w:szCs w:val="20"/>
        </w:rPr>
        <w:t>Con la finalidad de apoyar a los organismos autónomos y auxiliares del Estado, a los municipios y sus organismos, así como cualquier otro ente sobre el cual el Estado tenga control sobre sus decisiones o acciones, en el pago de los adeudos de créditos fiscales con el Estado de México, se autoriza al Ejecutivo del Estado para que, por conducto de la Secretaría de Finanzas, durante el Ejercicio Fiscal 2026, establezca el “Programa de Regularización de Adeudos de Créditos Fiscales del Estado de México a cargo de diversos Entes Públicos”. Dicho beneficio no será aplicable para aquellos Entes Públicos que durante el Ejercicio Fiscal 2025 se hayan adherido a este Programa.</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A aquellos Entes Públicos referidos en el párrafo anterior, que deseen incorporarse al Programa al que se refiere el párrafo anterior, deberán de celebrar Convenio con el Estado de México, a través de la Secretaría de Finanzas, previa aprobación del Cabildo, de su órgano de gobierno competente o de aquél que ejerza funciones de naturaleza análoga, según corresponda, de conformidad con la normativa aplicable. </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Como parte del Programa de regularización referido, el Estado podrá reducir hasta el 100 por ciento de accesorios del crédito fiscal a cargo de los Entes Públicos señalados en este artículo, y de acuerdo con su naturaleza jurídica y según corresponda, incluyendo los gastos de ejecución, de conformidad con los Lineamientos que para tal efecto emita y publique la Secretaría de Finanzas en el Periódico Oficial “Gaceta del Gobierno”. </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De igual forma, los Entes Públicos señalados en este artículo, que hayan firmado algún Convenio para efectos de este Programa, y decidan darlo por terminado en el transcurso del Ejercicio Fiscal 2026, dejarán de recibir la reducción del 100 por ciento de los accesorios por los créditos fiscales que tengan a cargo.</w:t>
      </w:r>
    </w:p>
    <w:p w:rsidR="005046E6" w:rsidRPr="005046E6" w:rsidRDefault="005046E6" w:rsidP="005046E6">
      <w:pPr>
        <w:spacing w:after="0" w:line="240" w:lineRule="auto"/>
        <w:jc w:val="both"/>
        <w:rPr>
          <w:rFonts w:ascii="Times New Roman" w:eastAsia="Batang" w:hAnsi="Times New Roman" w:cs="Times New Roman"/>
          <w:b/>
          <w:bCs/>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NOVENO.-</w:t>
      </w:r>
      <w:r w:rsidRPr="005046E6">
        <w:rPr>
          <w:rFonts w:ascii="Times New Roman" w:eastAsia="Batang" w:hAnsi="Times New Roman" w:cs="Times New Roman"/>
          <w:sz w:val="20"/>
          <w:szCs w:val="20"/>
        </w:rPr>
        <w:t xml:space="preserve"> Con la finalidad de apoyar a las personas físicas y/o jurídicas colectivas que tengan a su cargo adeudos por concepto de impuestos, derechos de control vehicular y créditos fiscales relacionados con estos con el Gobierno del Estado de México, se autoriza a la persona titular del Poder Ejecutivo del Estado, para que por conducto de la persona titular de la Secretaría de Finanzas, durante el Ejercicio Fiscal 2026, establezca el “Programa de Regularización de adeudos fiscales con el Gobierno del Estado de México”.</w:t>
      </w:r>
    </w:p>
    <w:p w:rsidR="005046E6" w:rsidRPr="005046E6" w:rsidRDefault="005046E6" w:rsidP="005046E6">
      <w:pPr>
        <w:spacing w:after="0" w:line="240" w:lineRule="auto"/>
        <w:jc w:val="both"/>
        <w:rPr>
          <w:rFonts w:ascii="Times New Roman" w:eastAsia="Batang" w:hAnsi="Times New Roman" w:cs="Times New Roman"/>
          <w:b/>
          <w:bCs/>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Como parte de dicho Programa, la Secretaría de Finanzas, por conducto de las personas titulares de las Delegaciones Fiscales adscritas a la Dirección General de Recaudación, podrán otorgar un estímulo fiscal, consistente en la disminución de hasta el 100 por ciento de multas, recargos por pago extemporáneo de créditos fiscales, y gastos de ejecución, relacionados con los impuestos, derechos de control vehicular y créditos fiscales relacionados con estos, así como sanciones estatales propias, retenidas y/o trasladadas, cuya administración y recaudación corresponda a la Secretaría de Finanzas, en términos de los Lineamientos sobre el “Programa de Regularización de adeudos fiscales </w:t>
      </w:r>
      <w:r w:rsidRPr="005046E6">
        <w:rPr>
          <w:rFonts w:ascii="Times New Roman" w:eastAsia="Batang" w:hAnsi="Times New Roman" w:cs="Times New Roman"/>
          <w:sz w:val="20"/>
          <w:szCs w:val="20"/>
        </w:rPr>
        <w:lastRenderedPageBreak/>
        <w:t>con el Gobierno del Estado de México”, que emita y publique la Secretaría de Finanzas por conducto de la Dirección General de Recaudación, en el Periódico Oficial “Gaceta del Gobierno”, en los siguientes supuestos:</w:t>
      </w:r>
    </w:p>
    <w:p w:rsidR="005046E6" w:rsidRPr="005046E6" w:rsidRDefault="005046E6" w:rsidP="005046E6">
      <w:pPr>
        <w:spacing w:after="0" w:line="240" w:lineRule="auto"/>
        <w:jc w:val="both"/>
        <w:rPr>
          <w:rFonts w:ascii="Times New Roman" w:eastAsia="Batang" w:hAnsi="Times New Roman" w:cs="Times New Roman"/>
          <w:b/>
          <w:bCs/>
          <w:sz w:val="20"/>
          <w:szCs w:val="20"/>
        </w:rPr>
      </w:pPr>
    </w:p>
    <w:p w:rsidR="005046E6" w:rsidRPr="005046E6" w:rsidRDefault="005046E6" w:rsidP="005D448D">
      <w:pPr>
        <w:numPr>
          <w:ilvl w:val="0"/>
          <w:numId w:val="12"/>
        </w:numPr>
        <w:spacing w:after="0" w:line="240" w:lineRule="auto"/>
        <w:ind w:left="714" w:hanging="357"/>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Tengan a su cargo, impuestos, derechos de control vehicular, y créditos fiscales relacionados con estos o sanciones, conceptos ya señalados con anterioridad, pendientes por cubrir, correspondientes al Ejercicio Fiscal 2024 o anteriores, debiendo presentar las declaraciones correspondientes.</w:t>
      </w:r>
    </w:p>
    <w:p w:rsidR="005046E6" w:rsidRPr="005046E6" w:rsidRDefault="005046E6" w:rsidP="005D448D">
      <w:pPr>
        <w:numPr>
          <w:ilvl w:val="0"/>
          <w:numId w:val="12"/>
        </w:numPr>
        <w:spacing w:after="0" w:line="240" w:lineRule="auto"/>
        <w:ind w:left="714" w:hanging="357"/>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Se encuentren sujetos a facultades de comprobación por parte de autoridades fiscales estatales, siempre que subsanen las irregularidades detectadas y se autocorrijan dentro del plazo establecido en el procedimiento correspondiente, sin exceder del 31 de diciembre de 2026. </w:t>
      </w:r>
    </w:p>
    <w:p w:rsidR="005046E6" w:rsidRPr="005046E6" w:rsidRDefault="005046E6" w:rsidP="005D448D">
      <w:pPr>
        <w:numPr>
          <w:ilvl w:val="0"/>
          <w:numId w:val="12"/>
        </w:numPr>
        <w:spacing w:after="0" w:line="240" w:lineRule="auto"/>
        <w:ind w:left="714" w:hanging="357"/>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Hayan sido autorizados para el pago a plazos de créditos fiscales estatales en términos de la normativa aplicable, y al 1 de enero de 2026, mantengan un saldo pendiente.</w:t>
      </w:r>
    </w:p>
    <w:p w:rsidR="005046E6" w:rsidRPr="005046E6" w:rsidRDefault="005046E6" w:rsidP="005D448D">
      <w:pPr>
        <w:numPr>
          <w:ilvl w:val="0"/>
          <w:numId w:val="12"/>
        </w:numPr>
        <w:spacing w:after="0" w:line="240" w:lineRule="auto"/>
        <w:ind w:left="714" w:hanging="357"/>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Tengan a su cargo, créditos fiscales firmes, señalados con anterioridad, siempre que estos no hayan sido objeto de impugnación o, habiendo sido impugnados, el contribuyente se desista del medio de defensa interpuesto.</w:t>
      </w:r>
    </w:p>
    <w:p w:rsidR="005046E6" w:rsidRPr="005046E6" w:rsidRDefault="005046E6" w:rsidP="005046E6">
      <w:pPr>
        <w:spacing w:after="0" w:line="240" w:lineRule="auto"/>
        <w:ind w:left="720"/>
        <w:contextualSpacing/>
        <w:jc w:val="both"/>
        <w:rPr>
          <w:rFonts w:ascii="Times New Roman" w:eastAsia="Batang" w:hAnsi="Times New Roman" w:cs="Times New Roman"/>
          <w:sz w:val="20"/>
          <w:szCs w:val="20"/>
        </w:rPr>
      </w:pPr>
    </w:p>
    <w:p w:rsidR="005046E6" w:rsidRPr="005046E6" w:rsidRDefault="005046E6" w:rsidP="005046E6">
      <w:pPr>
        <w:spacing w:after="0" w:line="240" w:lineRule="auto"/>
        <w:ind w:left="720"/>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En caso de haber solicitado la revisión administrativa, los contribuyentes deberán desistirse expresamente de la misma.</w:t>
      </w: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Para efectos de lo anterior, los contribuyentes deberán presentar la solicitud ante la Delegación Fiscal que le corresponda, de acuerdo con su domicilio fiscal, cumpliendo con los requisitos que se establezcan en los Lineamientos emitidos para el “Programa de Regularización de adeudos fiscales con el Gobierno del Estado de México”. </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La solicitud del estímulo no constituirá instancia, y la respuesta que emita la autoridad fiscal al respecto no podrá ser impugnada por los contribuyentes.</w:t>
      </w:r>
    </w:p>
    <w:p w:rsidR="005046E6" w:rsidRPr="005046E6" w:rsidRDefault="005046E6" w:rsidP="005046E6">
      <w:pPr>
        <w:spacing w:after="0" w:line="240" w:lineRule="auto"/>
        <w:jc w:val="both"/>
        <w:rPr>
          <w:rFonts w:ascii="Times New Roman" w:eastAsia="Batang" w:hAnsi="Times New Roman" w:cs="Times New Roman"/>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Con la presentación de dicha solicitud, se suspenderá el procedimiento administrativo de ejecución (PAE), sin la obligación de garantizar el interés fiscal y se interrumpirá el término para que se configure la prescripción. </w:t>
      </w:r>
    </w:p>
    <w:p w:rsidR="005046E6" w:rsidRPr="005046E6" w:rsidRDefault="005046E6" w:rsidP="005046E6">
      <w:pPr>
        <w:spacing w:after="0" w:line="240" w:lineRule="auto"/>
        <w:jc w:val="both"/>
        <w:rPr>
          <w:rFonts w:ascii="Times New Roman" w:eastAsia="Batang" w:hAnsi="Times New Roman" w:cs="Times New Roman"/>
          <w:b/>
          <w:bCs/>
          <w:sz w:val="24"/>
          <w:szCs w:val="24"/>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La resolución que se emita, deberá ser previamente autorizada por la persona titular de la Dirección de Administración de Cartera o de la Dirección General de Recaudación, según corresponda y conforme se establezca en los Lineamientos previstos en este Artículo.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bookmarkStart w:id="10" w:name="_Hlk213347887"/>
      <w:r w:rsidRPr="005046E6">
        <w:rPr>
          <w:rFonts w:ascii="Times New Roman" w:eastAsia="Batang" w:hAnsi="Times New Roman" w:cs="Times New Roman"/>
          <w:sz w:val="20"/>
          <w:szCs w:val="20"/>
        </w:rPr>
        <w:t>El estímulo fiscal no será aplicable a los contribuyentes con aquellos créditos fiscales a su cargo, cuando: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D448D">
      <w:pPr>
        <w:numPr>
          <w:ilvl w:val="0"/>
          <w:numId w:val="13"/>
        </w:numPr>
        <w:spacing w:after="0" w:line="240" w:lineRule="auto"/>
        <w:ind w:left="714" w:hanging="357"/>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Tengan sentencia condenatoria firme por la comisión de algún delito fiscal. </w:t>
      </w:r>
    </w:p>
    <w:p w:rsidR="005046E6" w:rsidRPr="005046E6" w:rsidRDefault="005046E6" w:rsidP="005D448D">
      <w:pPr>
        <w:numPr>
          <w:ilvl w:val="0"/>
          <w:numId w:val="13"/>
        </w:numPr>
        <w:spacing w:after="0" w:line="240" w:lineRule="auto"/>
        <w:ind w:left="714" w:hanging="357"/>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Hayan recibido alguna condonación, reducción, disminución o cualquier otro beneficio similar sobre el adeudo fiscal sobre el cual se solicita la aplicación del presente estímulo fiscal.</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El contribuyente podrá realizar el pago del importe no sujeto al presente estímulo fiscal, en una sola exhibición o a plazos. El pago de los adeudos fiscales no podrá realizarse en especie o mediante compensación.</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Este estímulo fiscal en ningún caso dará lugar a devolución, deducción, compensación, acreditamiento o saldo a favor alguno.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Si el contribuyente no realiza el pago en los plazos establecidos, el estímulo fiscal otorgado, quedará sin efectos y las autoridades fiscales deberán requerir el pago total del adeudo debidamente actualizado.</w:t>
      </w:r>
      <w:bookmarkEnd w:id="10"/>
    </w:p>
    <w:p w:rsidR="005046E6" w:rsidRPr="005046E6" w:rsidRDefault="005046E6" w:rsidP="005046E6">
      <w:pPr>
        <w:spacing w:after="0" w:line="240" w:lineRule="auto"/>
        <w:jc w:val="both"/>
        <w:rPr>
          <w:rFonts w:ascii="Times New Roman" w:eastAsia="Batang" w:hAnsi="Times New Roman" w:cs="Times New Roman"/>
          <w:b/>
          <w:bCs/>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 xml:space="preserve">DÉCIMO.- </w:t>
      </w:r>
      <w:r w:rsidRPr="005046E6">
        <w:rPr>
          <w:rFonts w:ascii="Times New Roman" w:eastAsia="Batang" w:hAnsi="Times New Roman" w:cs="Times New Roman"/>
          <w:sz w:val="20"/>
          <w:szCs w:val="20"/>
        </w:rPr>
        <w:t>El Gobierno del Estado a través de la persona Titular del Ejecutivo del Estado, por sí o por conducto de la Secretaría de Finanzas deberá informar por escrito a las Comisiones Legislativas de Planeación y Gasto Público, así como de Finanzas Públicas de la Legislatura local, en caso de hacer uso de la autorización a la que hace referencia el primer párrafo del artículo 2 de la presente Ley, respecto de la contratación de Instrumentos Derivados que conlleven obligaciones de pago a cargo del Estado, por plazos menores o mayores a un año, durante el Ejercicio Fiscal 2026, estableciendo el monto y las condiciones de plazo e interés de estos, así como el capítulo y el concepto al que serán destinados.</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 xml:space="preserve">DÉCIMO PRIMERO.- </w:t>
      </w:r>
      <w:r w:rsidRPr="005046E6">
        <w:rPr>
          <w:rFonts w:ascii="Times New Roman" w:eastAsia="Batang" w:hAnsi="Times New Roman" w:cs="Times New Roman"/>
          <w:sz w:val="20"/>
          <w:szCs w:val="20"/>
        </w:rPr>
        <w:t xml:space="preserve">Se autoriza a la persona Titular del Ejecutivo del Estado para que, a través de la Secretaría de Finanzas, durante el Ejercicio Fiscal 2026, aplique un factor adicional de 0.020 sobre las cuotas y tarifas de los Derechos previstos en las Secciones Segunda, Segunda Bis, Tercera, Cuarta sin incluir al artículo 80, Quinta, Séptima, Octava Subsección Tercera, Décima, Décima Primera Subsección Primera, Subsección Segunda, Subsección Cuarta y Décima Segunda, todas del Capítulo Segundo del Título Tercero del Código Financiero del Estado de México y </w:t>
      </w:r>
      <w:r w:rsidRPr="005046E6">
        <w:rPr>
          <w:rFonts w:ascii="Times New Roman" w:eastAsia="Batang" w:hAnsi="Times New Roman" w:cs="Times New Roman"/>
          <w:sz w:val="20"/>
          <w:szCs w:val="20"/>
        </w:rPr>
        <w:lastRenderedPageBreak/>
        <w:t>Municipios; relativos a los servicios prestados por las dependencias del Ejecutivo Estatal, con excepción de los Derechos previstos para los Organismos Públicos Descentralizados y el Poder Judicial. Este factor es adicional al establecido en el segundo párrafo del artículo 8 de esta Ley.</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La aplicación de la actualización adicional referida en el párrafo anterior se realizará de conformidad con lo dispuesto en el Acuerdo por el que se actualizan los derechos, cuotas y tarifas previstas en el Código Financiero del Estado de México y Municipios, emitido y publicado por la Secretaría de Finanzas en el Periódico Oficial “Gaceta del Gobierno”.</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El monto recaudado por la aplicación de la actualización adicional, será destinado a obras de infraestructura vial, sin considerar la recaudación por aquellos conceptos que tengan un fin específico previsto en el Código Financiero del Estado de México y Municipios o en cualquier otra disposición normativa.</w:t>
      </w:r>
    </w:p>
    <w:p w:rsidR="005046E6" w:rsidRPr="005046E6" w:rsidRDefault="005046E6" w:rsidP="005046E6">
      <w:pPr>
        <w:spacing w:after="0" w:line="240" w:lineRule="auto"/>
        <w:jc w:val="both"/>
        <w:rPr>
          <w:rFonts w:ascii="Times New Roman" w:eastAsia="Batang" w:hAnsi="Times New Roman" w:cs="Times New Roman"/>
          <w:b/>
          <w:bCs/>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b/>
          <w:bCs/>
          <w:sz w:val="20"/>
          <w:szCs w:val="20"/>
        </w:rPr>
        <w:t xml:space="preserve">DÉCIMO SEGUNDO.- </w:t>
      </w:r>
      <w:r w:rsidRPr="005046E6">
        <w:rPr>
          <w:rFonts w:ascii="Times New Roman" w:eastAsia="Batang" w:hAnsi="Times New Roman" w:cs="Times New Roman"/>
          <w:sz w:val="20"/>
          <w:szCs w:val="20"/>
        </w:rPr>
        <w:t>Lo dispuesto en el párrafo tercero del artículo 13 de esta Ley, entrará en vigor con este Decreto, exceptuándose su aplicación tratándose de conjuntos urbanos, condominios o proyectos habitacionales respecto de los cuales hayan celebrado convenios o instrumentos de coordinación en los que el Estado intervenga, en cuyo caso se aplicará a partir de la fecha de la suscripción respectiva, sin que ello implique aplicación retroactiva ni afectación a derechos adquiridos, de conformidad con la normativa aplicable.</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Se contará con un plazo de ciento veinte días hábiles a partir de la entrada en vigor del presente Decreto para que se emitan y/o adecuen las disposiciones administrativas aplicables, en el entendido que para aquellos actos jurídicos derivados de convenios o instrumentos de coordinación ya celebrados en los que el Estado intervenga, se aplicarán las disposiciones del artículo 13, párrafo tercero de esta Ley.</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Lo tendrá entendido la Gobernadora del Estado, haciendo que se publique y se cumpla.</w:t>
      </w:r>
    </w:p>
    <w:p w:rsidR="005046E6" w:rsidRPr="005046E6" w:rsidRDefault="005046E6" w:rsidP="005046E6">
      <w:pPr>
        <w:spacing w:after="0" w:line="240" w:lineRule="auto"/>
        <w:jc w:val="both"/>
        <w:rPr>
          <w:rFonts w:ascii="Times New Roman" w:eastAsia="Batang" w:hAnsi="Times New Roman" w:cs="Times New Roman"/>
          <w:sz w:val="20"/>
          <w:szCs w:val="20"/>
        </w:rPr>
      </w:pPr>
    </w:p>
    <w:p w:rsidR="005046E6" w:rsidRPr="005046E6" w:rsidRDefault="005046E6" w:rsidP="005046E6">
      <w:pPr>
        <w:spacing w:after="0" w:line="240" w:lineRule="auto"/>
        <w:jc w:val="both"/>
        <w:rPr>
          <w:rFonts w:ascii="Times New Roman" w:eastAsia="Batang" w:hAnsi="Times New Roman" w:cs="Times New Roman"/>
          <w:sz w:val="20"/>
          <w:szCs w:val="20"/>
        </w:rPr>
      </w:pPr>
      <w:r w:rsidRPr="005046E6">
        <w:rPr>
          <w:rFonts w:ascii="Times New Roman" w:eastAsia="Batang" w:hAnsi="Times New Roman" w:cs="Times New Roman"/>
          <w:sz w:val="20"/>
          <w:szCs w:val="20"/>
        </w:rPr>
        <w:t xml:space="preserve">Dado en el Palacio del Poder Legislativo, en la ciudad de Toluca de Lerdo, Capital del Estado de México, a los diez días del mes de diciembre del dos mil veinticinco. </w:t>
      </w:r>
    </w:p>
    <w:p w:rsidR="005046E6" w:rsidRPr="005046E6" w:rsidRDefault="005046E6" w:rsidP="005046E6">
      <w:pPr>
        <w:spacing w:after="0" w:line="240" w:lineRule="auto"/>
        <w:jc w:val="center"/>
        <w:rPr>
          <w:rFonts w:ascii="Times New Roman" w:eastAsia="Batang" w:hAnsi="Times New Roman" w:cs="Times New Roman"/>
          <w:b/>
          <w:sz w:val="20"/>
          <w:szCs w:val="20"/>
        </w:rPr>
      </w:pPr>
    </w:p>
    <w:p w:rsidR="005046E6" w:rsidRPr="005046E6" w:rsidRDefault="005046E6" w:rsidP="005046E6">
      <w:pPr>
        <w:spacing w:after="0" w:line="240" w:lineRule="auto"/>
        <w:jc w:val="center"/>
        <w:rPr>
          <w:rFonts w:ascii="Times New Roman" w:eastAsia="Batang" w:hAnsi="Times New Roman" w:cs="Times New Roman"/>
          <w:b/>
          <w:sz w:val="20"/>
          <w:szCs w:val="20"/>
        </w:rPr>
      </w:pPr>
      <w:r w:rsidRPr="005046E6">
        <w:rPr>
          <w:rFonts w:ascii="Times New Roman" w:eastAsia="Batang" w:hAnsi="Times New Roman" w:cs="Times New Roman"/>
          <w:b/>
          <w:sz w:val="20"/>
          <w:szCs w:val="20"/>
        </w:rPr>
        <w:t>PRESIDENTA</w:t>
      </w:r>
    </w:p>
    <w:p w:rsidR="005046E6" w:rsidRPr="005046E6" w:rsidRDefault="005046E6" w:rsidP="005046E6">
      <w:pPr>
        <w:spacing w:after="0" w:line="240" w:lineRule="auto"/>
        <w:jc w:val="center"/>
        <w:rPr>
          <w:rFonts w:ascii="Times New Roman" w:eastAsia="Batang" w:hAnsi="Times New Roman" w:cs="Times New Roman"/>
          <w:b/>
          <w:sz w:val="20"/>
          <w:szCs w:val="20"/>
        </w:rPr>
      </w:pPr>
      <w:r w:rsidRPr="005046E6">
        <w:rPr>
          <w:rFonts w:ascii="Times New Roman" w:eastAsia="Batang" w:hAnsi="Times New Roman" w:cs="Times New Roman"/>
          <w:b/>
          <w:sz w:val="20"/>
          <w:szCs w:val="20"/>
        </w:rPr>
        <w:t>DIP. MARTHA AZUCENA CAMACHO REYNOSO</w:t>
      </w:r>
    </w:p>
    <w:p w:rsidR="005046E6" w:rsidRPr="005046E6" w:rsidRDefault="005046E6" w:rsidP="005046E6">
      <w:pPr>
        <w:spacing w:after="0" w:line="240" w:lineRule="auto"/>
        <w:jc w:val="center"/>
        <w:rPr>
          <w:rFonts w:ascii="Times New Roman" w:eastAsia="Batang" w:hAnsi="Times New Roman" w:cs="Times New Roman"/>
          <w:b/>
          <w:sz w:val="20"/>
          <w:szCs w:val="20"/>
        </w:rPr>
      </w:pPr>
    </w:p>
    <w:p w:rsidR="005046E6" w:rsidRPr="005046E6" w:rsidRDefault="005046E6" w:rsidP="005046E6">
      <w:pPr>
        <w:spacing w:after="0" w:line="240" w:lineRule="auto"/>
        <w:jc w:val="center"/>
        <w:rPr>
          <w:rFonts w:ascii="Times New Roman" w:eastAsia="Batang" w:hAnsi="Times New Roman" w:cs="Times New Roman"/>
          <w:b/>
          <w:sz w:val="20"/>
          <w:szCs w:val="20"/>
        </w:rPr>
      </w:pPr>
      <w:r w:rsidRPr="005046E6">
        <w:rPr>
          <w:rFonts w:ascii="Times New Roman" w:eastAsia="Batang" w:hAnsi="Times New Roman" w:cs="Times New Roman"/>
          <w:b/>
          <w:sz w:val="20"/>
          <w:szCs w:val="20"/>
        </w:rPr>
        <w:t>SECRETARIAS</w:t>
      </w:r>
    </w:p>
    <w:p w:rsidR="005046E6" w:rsidRPr="005046E6" w:rsidRDefault="005046E6" w:rsidP="005046E6">
      <w:pPr>
        <w:spacing w:after="0" w:line="240" w:lineRule="auto"/>
        <w:jc w:val="center"/>
        <w:rPr>
          <w:rFonts w:ascii="Times New Roman" w:eastAsia="Batang" w:hAnsi="Times New Roman" w:cs="Times New Roman"/>
          <w:b/>
          <w:sz w:val="20"/>
          <w:szCs w:val="20"/>
        </w:rPr>
      </w:pPr>
      <w:r w:rsidRPr="005046E6">
        <w:rPr>
          <w:rFonts w:ascii="Times New Roman" w:eastAsia="Batang" w:hAnsi="Times New Roman" w:cs="Times New Roman"/>
          <w:b/>
          <w:sz w:val="20"/>
          <w:szCs w:val="20"/>
        </w:rPr>
        <w:t>DIP. SELINA TRUJILLO ARIZMENDI</w:t>
      </w:r>
    </w:p>
    <w:tbl>
      <w:tblPr>
        <w:tblW w:w="0" w:type="auto"/>
        <w:tblLook w:val="04A0" w:firstRow="1" w:lastRow="0" w:firstColumn="1" w:lastColumn="0" w:noHBand="0" w:noVBand="1"/>
      </w:tblPr>
      <w:tblGrid>
        <w:gridCol w:w="4856"/>
        <w:gridCol w:w="4549"/>
      </w:tblGrid>
      <w:tr w:rsidR="005046E6" w:rsidRPr="005046E6" w:rsidTr="005046E6">
        <w:tc>
          <w:tcPr>
            <w:tcW w:w="4856" w:type="dxa"/>
            <w:hideMark/>
          </w:tcPr>
          <w:p w:rsidR="005046E6" w:rsidRPr="005046E6" w:rsidRDefault="005046E6" w:rsidP="005046E6">
            <w:pPr>
              <w:spacing w:after="0" w:line="240" w:lineRule="auto"/>
              <w:jc w:val="center"/>
              <w:rPr>
                <w:rFonts w:ascii="Times New Roman" w:eastAsia="Batang" w:hAnsi="Times New Roman" w:cs="Times New Roman"/>
                <w:b/>
                <w:sz w:val="20"/>
                <w:szCs w:val="20"/>
              </w:rPr>
            </w:pPr>
            <w:r w:rsidRPr="005046E6">
              <w:rPr>
                <w:rFonts w:ascii="Times New Roman" w:eastAsia="Batang" w:hAnsi="Times New Roman" w:cs="Times New Roman"/>
                <w:b/>
                <w:sz w:val="20"/>
                <w:szCs w:val="20"/>
              </w:rPr>
              <w:t>DIP. MIRIAM SILVA MATA</w:t>
            </w:r>
          </w:p>
        </w:tc>
        <w:tc>
          <w:tcPr>
            <w:tcW w:w="4549" w:type="dxa"/>
            <w:hideMark/>
          </w:tcPr>
          <w:p w:rsidR="005046E6" w:rsidRPr="005046E6" w:rsidRDefault="005046E6" w:rsidP="005046E6">
            <w:pPr>
              <w:spacing w:after="0" w:line="240" w:lineRule="auto"/>
              <w:jc w:val="center"/>
              <w:rPr>
                <w:rFonts w:ascii="Times New Roman" w:eastAsia="Batang" w:hAnsi="Times New Roman" w:cs="Times New Roman"/>
                <w:b/>
                <w:sz w:val="20"/>
                <w:szCs w:val="20"/>
              </w:rPr>
            </w:pPr>
            <w:r w:rsidRPr="005046E6">
              <w:rPr>
                <w:rFonts w:ascii="Times New Roman" w:eastAsia="Batang" w:hAnsi="Times New Roman" w:cs="Times New Roman"/>
                <w:b/>
                <w:sz w:val="20"/>
                <w:szCs w:val="20"/>
              </w:rPr>
              <w:t>DIP. RUTH SALINAS REYES</w:t>
            </w:r>
          </w:p>
        </w:tc>
      </w:tr>
    </w:tbl>
    <w:p w:rsidR="00FE3411" w:rsidRPr="005046E6" w:rsidRDefault="00FE3411" w:rsidP="005046E6">
      <w:pPr>
        <w:spacing w:after="0" w:line="240" w:lineRule="auto"/>
        <w:jc w:val="center"/>
        <w:rPr>
          <w:rFonts w:ascii="Times New Roman" w:hAnsi="Times New Roman" w:cs="Times New Roman"/>
          <w:sz w:val="24"/>
          <w:szCs w:val="24"/>
        </w:rPr>
      </w:pPr>
    </w:p>
    <w:p w:rsidR="00FE3411" w:rsidRPr="00343903" w:rsidRDefault="00FE3411" w:rsidP="005046E6">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E3411" w:rsidRPr="00343903" w:rsidRDefault="00FE3411" w:rsidP="005046E6">
      <w:pPr>
        <w:spacing w:after="0" w:line="240" w:lineRule="auto"/>
        <w:jc w:val="center"/>
        <w:rPr>
          <w:rFonts w:ascii="Times New Roman" w:hAnsi="Times New Roman"/>
          <w:sz w:val="24"/>
          <w:szCs w:val="24"/>
        </w:rPr>
      </w:pPr>
    </w:p>
    <w:p w:rsidR="00680720" w:rsidRPr="0060002D" w:rsidRDefault="00680720" w:rsidP="0060002D">
      <w:pPr>
        <w:pStyle w:val="Sinespaciado"/>
        <w:jc w:val="both"/>
        <w:rPr>
          <w:rFonts w:ascii="Times New Roman" w:hAnsi="Times New Roman" w:cs="Times New Roman"/>
          <w:sz w:val="24"/>
          <w:lang w:eastAsia="es-MX"/>
        </w:rPr>
      </w:pPr>
      <w:r w:rsidRPr="0060002D">
        <w:rPr>
          <w:rFonts w:ascii="Times New Roman" w:hAnsi="Times New Roman" w:cs="Times New Roman"/>
          <w:sz w:val="24"/>
          <w:lang w:eastAsia="es-MX"/>
        </w:rPr>
        <w:t xml:space="preserve">PRESIDENTA DIP. MARTHA AZUCENA CAMACHO REYNOSO. Conocidos los antecedentes y leídos los resolutivos del dictamen, pido a quienes estén por su turno de discusión, se sirvan levantar la mano. </w:t>
      </w:r>
    </w:p>
    <w:p w:rsidR="00680720" w:rsidRPr="0060002D" w:rsidRDefault="00680720" w:rsidP="0060002D">
      <w:pPr>
        <w:pStyle w:val="Sinespaciado"/>
        <w:jc w:val="both"/>
        <w:rPr>
          <w:rFonts w:ascii="Times New Roman" w:hAnsi="Times New Roman" w:cs="Times New Roman"/>
          <w:sz w:val="24"/>
          <w:lang w:eastAsia="es-MX"/>
        </w:rPr>
      </w:pPr>
      <w:r w:rsidRPr="0060002D">
        <w:rPr>
          <w:rFonts w:ascii="Times New Roman" w:hAnsi="Times New Roman" w:cs="Times New Roman"/>
          <w:sz w:val="24"/>
          <w:lang w:eastAsia="es-MX"/>
        </w:rPr>
        <w:t xml:space="preserve">SECRETARIA DIP. SELINA TRUJILLO ARIZMENDI. La propuesta ha sido aprobada por unanimidad de votos. </w:t>
      </w:r>
    </w:p>
    <w:p w:rsidR="00680720" w:rsidRPr="0060002D" w:rsidRDefault="00680720" w:rsidP="0060002D">
      <w:pPr>
        <w:pStyle w:val="Sinespaciado"/>
        <w:jc w:val="both"/>
        <w:rPr>
          <w:rFonts w:ascii="Times New Roman" w:hAnsi="Times New Roman" w:cs="Times New Roman"/>
          <w:sz w:val="24"/>
          <w:lang w:eastAsia="es-MX"/>
        </w:rPr>
      </w:pPr>
      <w:r w:rsidRPr="0060002D">
        <w:rPr>
          <w:rFonts w:ascii="Times New Roman" w:hAnsi="Times New Roman" w:cs="Times New Roman"/>
          <w:sz w:val="24"/>
          <w:lang w:eastAsia="es-MX"/>
        </w:rPr>
        <w:t xml:space="preserve">PRESIDENTA DIP. MARTHA AZUCENA CAMACHO REYNOSO. Gracias Secretaria. </w:t>
      </w:r>
    </w:p>
    <w:p w:rsidR="00680720" w:rsidRPr="0060002D" w:rsidRDefault="00680720" w:rsidP="0060002D">
      <w:pPr>
        <w:pStyle w:val="Sinespaciado"/>
        <w:ind w:firstLine="708"/>
        <w:jc w:val="both"/>
        <w:rPr>
          <w:rFonts w:ascii="Times New Roman" w:hAnsi="Times New Roman" w:cs="Times New Roman"/>
          <w:sz w:val="24"/>
          <w:lang w:eastAsia="es-MX"/>
        </w:rPr>
      </w:pPr>
      <w:r w:rsidRPr="0060002D">
        <w:rPr>
          <w:rFonts w:ascii="Times New Roman" w:hAnsi="Times New Roman" w:cs="Times New Roman"/>
          <w:sz w:val="24"/>
          <w:lang w:eastAsia="es-MX"/>
        </w:rPr>
        <w:t>Abro la discusión en lo general y pregunto a las diputadas, los diputados y le diputade, si desean hacer uso de la palabra.</w:t>
      </w:r>
    </w:p>
    <w:p w:rsidR="00680720" w:rsidRPr="0060002D" w:rsidRDefault="00680720" w:rsidP="0060002D">
      <w:pPr>
        <w:pStyle w:val="Sinespaciado"/>
        <w:ind w:firstLine="708"/>
        <w:jc w:val="both"/>
        <w:rPr>
          <w:rFonts w:ascii="Times New Roman" w:hAnsi="Times New Roman" w:cs="Times New Roman"/>
          <w:sz w:val="24"/>
          <w:lang w:eastAsia="es-MX"/>
        </w:rPr>
      </w:pPr>
      <w:r w:rsidRPr="0060002D">
        <w:rPr>
          <w:rFonts w:ascii="Times New Roman" w:hAnsi="Times New Roman" w:cs="Times New Roman"/>
          <w:sz w:val="24"/>
          <w:lang w:eastAsia="es-MX"/>
        </w:rPr>
        <w:t xml:space="preserve">Para recabar la votación en lo general, pido a la Secretaría abra el sistema de votación hasta por </w:t>
      </w:r>
      <w:r w:rsidR="0047561D" w:rsidRPr="0060002D">
        <w:rPr>
          <w:rFonts w:ascii="Times New Roman" w:hAnsi="Times New Roman" w:cs="Times New Roman"/>
          <w:sz w:val="24"/>
          <w:lang w:eastAsia="es-MX"/>
        </w:rPr>
        <w:t>2</w:t>
      </w:r>
      <w:r w:rsidRPr="0060002D">
        <w:rPr>
          <w:rFonts w:ascii="Times New Roman" w:hAnsi="Times New Roman" w:cs="Times New Roman"/>
          <w:sz w:val="24"/>
          <w:lang w:eastAsia="es-MX"/>
        </w:rPr>
        <w:t xml:space="preserve"> minutos. </w:t>
      </w:r>
    </w:p>
    <w:p w:rsidR="00680720" w:rsidRPr="0060002D" w:rsidRDefault="00680720" w:rsidP="0060002D">
      <w:pPr>
        <w:pStyle w:val="Sinespaciado"/>
        <w:ind w:firstLine="708"/>
        <w:jc w:val="both"/>
        <w:rPr>
          <w:rFonts w:ascii="Times New Roman" w:hAnsi="Times New Roman" w:cs="Times New Roman"/>
          <w:sz w:val="24"/>
          <w:lang w:eastAsia="es-MX"/>
        </w:rPr>
      </w:pPr>
      <w:r w:rsidRPr="0060002D">
        <w:rPr>
          <w:rFonts w:ascii="Times New Roman" w:hAnsi="Times New Roman" w:cs="Times New Roman"/>
          <w:sz w:val="24"/>
          <w:lang w:eastAsia="es-MX"/>
        </w:rPr>
        <w:t xml:space="preserve">Si alguien desea separar algún artículo en lo particular, sírvase indicarlo. </w:t>
      </w:r>
    </w:p>
    <w:p w:rsidR="00680720" w:rsidRPr="0060002D" w:rsidRDefault="00680720" w:rsidP="0060002D">
      <w:pPr>
        <w:pStyle w:val="Sinespaciado"/>
        <w:jc w:val="both"/>
        <w:rPr>
          <w:rFonts w:ascii="Times New Roman" w:hAnsi="Times New Roman" w:cs="Times New Roman"/>
          <w:sz w:val="24"/>
          <w:lang w:eastAsia="es-MX"/>
        </w:rPr>
      </w:pPr>
      <w:r w:rsidRPr="0060002D">
        <w:rPr>
          <w:rFonts w:ascii="Times New Roman" w:hAnsi="Times New Roman" w:cs="Times New Roman"/>
          <w:sz w:val="24"/>
          <w:lang w:eastAsia="es-MX"/>
        </w:rPr>
        <w:t xml:space="preserve">SECRETARIA DIP. SELINA TRUJILLO ARIZMENDI. Abras el sistema de votación hasta por </w:t>
      </w:r>
      <w:r w:rsidR="00B7783F" w:rsidRPr="0060002D">
        <w:rPr>
          <w:rFonts w:ascii="Times New Roman" w:hAnsi="Times New Roman" w:cs="Times New Roman"/>
          <w:sz w:val="24"/>
          <w:lang w:eastAsia="es-MX"/>
        </w:rPr>
        <w:t>2</w:t>
      </w:r>
      <w:r w:rsidRPr="0060002D">
        <w:rPr>
          <w:rFonts w:ascii="Times New Roman" w:hAnsi="Times New Roman" w:cs="Times New Roman"/>
          <w:sz w:val="24"/>
          <w:lang w:eastAsia="es-MX"/>
        </w:rPr>
        <w:t xml:space="preserve"> minutos. </w:t>
      </w:r>
    </w:p>
    <w:p w:rsidR="00680720" w:rsidRPr="0060002D" w:rsidRDefault="00680720" w:rsidP="0060002D">
      <w:pPr>
        <w:pStyle w:val="Sinespaciado"/>
        <w:jc w:val="center"/>
        <w:rPr>
          <w:rFonts w:ascii="Times New Roman" w:hAnsi="Times New Roman" w:cs="Times New Roman"/>
          <w:i/>
          <w:sz w:val="24"/>
          <w:szCs w:val="24"/>
          <w:lang w:eastAsia="es-MX"/>
        </w:rPr>
      </w:pPr>
      <w:r w:rsidRPr="0060002D">
        <w:rPr>
          <w:rFonts w:ascii="Times New Roman" w:hAnsi="Times New Roman" w:cs="Times New Roman"/>
          <w:i/>
          <w:sz w:val="24"/>
          <w:szCs w:val="24"/>
          <w:lang w:eastAsia="es-MX"/>
        </w:rPr>
        <w:t>(Votación nominal)</w:t>
      </w:r>
    </w:p>
    <w:p w:rsidR="00680720"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lang w:eastAsia="es-MX"/>
        </w:rPr>
        <w:t xml:space="preserve">SECRETARIA DIP. SELINA TRUJILLO ARIZMENDI. El dictamen y el proyecto de decreto han sido </w:t>
      </w:r>
      <w:r w:rsidRPr="0060002D">
        <w:rPr>
          <w:rFonts w:ascii="Times New Roman" w:hAnsi="Times New Roman" w:cs="Times New Roman"/>
          <w:sz w:val="24"/>
          <w:szCs w:val="24"/>
        </w:rPr>
        <w:t xml:space="preserve">aprobados en lo general por unanimidad de votos. </w:t>
      </w:r>
    </w:p>
    <w:p w:rsidR="00680720" w:rsidRPr="0060002D" w:rsidRDefault="00680720" w:rsidP="0060002D">
      <w:pPr>
        <w:pStyle w:val="Sinespaciado"/>
        <w:jc w:val="both"/>
        <w:rPr>
          <w:rFonts w:ascii="Times New Roman" w:hAnsi="Times New Roman" w:cs="Times New Roman"/>
          <w:sz w:val="24"/>
          <w:szCs w:val="24"/>
          <w:lang w:eastAsia="es-MX"/>
        </w:rPr>
      </w:pPr>
      <w:r w:rsidRPr="0060002D">
        <w:rPr>
          <w:rFonts w:ascii="Times New Roman" w:hAnsi="Times New Roman" w:cs="Times New Roman"/>
          <w:sz w:val="24"/>
          <w:szCs w:val="24"/>
          <w:lang w:eastAsia="es-MX"/>
        </w:rPr>
        <w:lastRenderedPageBreak/>
        <w:t>PRESIDENTA DIP. MARTHA AZUCENA CAMACHO REYNOSO. Se tienen por aprobado en lo general el dictamen y el proyecto de decreto, se declara también su aprobación en lo particular.</w:t>
      </w:r>
    </w:p>
    <w:p w:rsidR="00680720" w:rsidRPr="004C3825" w:rsidRDefault="00680720" w:rsidP="0060002D">
      <w:pPr>
        <w:pStyle w:val="Sinespaciado"/>
        <w:ind w:firstLine="708"/>
        <w:jc w:val="both"/>
        <w:rPr>
          <w:rFonts w:ascii="Times New Roman" w:hAnsi="Times New Roman" w:cs="Times New Roman"/>
          <w:sz w:val="24"/>
          <w:szCs w:val="24"/>
          <w:lang w:eastAsia="es-MX"/>
        </w:rPr>
      </w:pPr>
      <w:r w:rsidRPr="0060002D">
        <w:rPr>
          <w:rFonts w:ascii="Times New Roman" w:hAnsi="Times New Roman" w:cs="Times New Roman"/>
          <w:sz w:val="24"/>
          <w:szCs w:val="24"/>
          <w:lang w:eastAsia="es-MX"/>
        </w:rPr>
        <w:t xml:space="preserve">En el punto 2.2; el diputado Osvaldo Cortés Contreras, leerá los resolutivos del dictamen de la iniciativa de la Ley de Ingresos de los Municipios del Estado de México para el </w:t>
      </w:r>
      <w:r w:rsidR="00B7783F" w:rsidRPr="0060002D">
        <w:rPr>
          <w:rFonts w:ascii="Times New Roman" w:hAnsi="Times New Roman" w:cs="Times New Roman"/>
          <w:sz w:val="24"/>
          <w:szCs w:val="24"/>
          <w:lang w:eastAsia="es-MX"/>
        </w:rPr>
        <w:t xml:space="preserve">Ejercicio Fiscal </w:t>
      </w:r>
      <w:r w:rsidRPr="0060002D">
        <w:rPr>
          <w:rFonts w:ascii="Times New Roman" w:hAnsi="Times New Roman" w:cs="Times New Roman"/>
          <w:sz w:val="24"/>
          <w:szCs w:val="24"/>
          <w:lang w:eastAsia="es-MX"/>
        </w:rPr>
        <w:t xml:space="preserve">2026. </w:t>
      </w:r>
    </w:p>
    <w:p w:rsidR="00680720" w:rsidRPr="004C3825" w:rsidRDefault="00680720" w:rsidP="0060002D">
      <w:pPr>
        <w:pStyle w:val="Sinespaciado"/>
        <w:jc w:val="both"/>
        <w:rPr>
          <w:rFonts w:ascii="Times New Roman" w:hAnsi="Times New Roman" w:cs="Times New Roman"/>
          <w:sz w:val="24"/>
          <w:szCs w:val="24"/>
          <w:lang w:eastAsia="es-MX"/>
        </w:rPr>
      </w:pPr>
      <w:r w:rsidRPr="004C3825">
        <w:rPr>
          <w:rFonts w:ascii="Times New Roman" w:hAnsi="Times New Roman" w:cs="Times New Roman"/>
          <w:sz w:val="24"/>
          <w:szCs w:val="24"/>
          <w:lang w:eastAsia="es-MX"/>
        </w:rPr>
        <w:t xml:space="preserve">DIP. OSVALDO CORTÉS CONTRERAS. 2.2 Iniciativa de Ley de Ingresos de los Municipios del Estado de México para el </w:t>
      </w:r>
      <w:r w:rsidR="00267C78" w:rsidRPr="004C3825">
        <w:rPr>
          <w:rFonts w:ascii="Times New Roman" w:hAnsi="Times New Roman" w:cs="Times New Roman"/>
          <w:sz w:val="24"/>
          <w:szCs w:val="24"/>
          <w:lang w:eastAsia="es-MX"/>
        </w:rPr>
        <w:t xml:space="preserve">Ejercicio Fiscal </w:t>
      </w:r>
      <w:r w:rsidRPr="004C3825">
        <w:rPr>
          <w:rFonts w:ascii="Times New Roman" w:hAnsi="Times New Roman" w:cs="Times New Roman"/>
          <w:sz w:val="24"/>
          <w:szCs w:val="24"/>
          <w:lang w:eastAsia="es-MX"/>
        </w:rPr>
        <w:t xml:space="preserve">2026. </w:t>
      </w:r>
    </w:p>
    <w:p w:rsidR="00680720" w:rsidRPr="004C3825" w:rsidRDefault="00680720" w:rsidP="0060002D">
      <w:pPr>
        <w:pStyle w:val="Sinespaciado"/>
        <w:jc w:val="center"/>
        <w:rPr>
          <w:rFonts w:ascii="Times New Roman" w:hAnsi="Times New Roman" w:cs="Times New Roman"/>
          <w:b/>
          <w:sz w:val="24"/>
          <w:szCs w:val="24"/>
          <w:lang w:eastAsia="es-MX"/>
        </w:rPr>
      </w:pPr>
      <w:r w:rsidRPr="004C3825">
        <w:rPr>
          <w:rFonts w:ascii="Times New Roman" w:hAnsi="Times New Roman" w:cs="Times New Roman"/>
          <w:b/>
          <w:sz w:val="24"/>
          <w:szCs w:val="24"/>
          <w:lang w:eastAsia="es-MX"/>
        </w:rPr>
        <w:t>RESOLUTIVOS</w:t>
      </w:r>
    </w:p>
    <w:p w:rsidR="004E36DE" w:rsidRPr="004C3825" w:rsidRDefault="00680720" w:rsidP="0060002D">
      <w:pPr>
        <w:pStyle w:val="Sinespaciado"/>
        <w:ind w:firstLine="708"/>
        <w:jc w:val="both"/>
        <w:rPr>
          <w:rFonts w:ascii="Times New Roman" w:hAnsi="Times New Roman" w:cs="Times New Roman"/>
          <w:sz w:val="24"/>
          <w:szCs w:val="24"/>
          <w:lang w:eastAsia="es-MX"/>
        </w:rPr>
      </w:pPr>
      <w:r w:rsidRPr="004C3825">
        <w:rPr>
          <w:rFonts w:ascii="Times New Roman" w:hAnsi="Times New Roman" w:cs="Times New Roman"/>
          <w:b/>
          <w:sz w:val="24"/>
          <w:szCs w:val="24"/>
          <w:lang w:eastAsia="es-MX"/>
        </w:rPr>
        <w:t xml:space="preserve">PRIMERO. </w:t>
      </w:r>
      <w:r w:rsidRPr="004C3825">
        <w:rPr>
          <w:rFonts w:ascii="Times New Roman" w:hAnsi="Times New Roman" w:cs="Times New Roman"/>
          <w:sz w:val="24"/>
          <w:szCs w:val="24"/>
          <w:lang w:eastAsia="es-MX"/>
        </w:rPr>
        <w:t xml:space="preserve">Se aprueba la Iniciativa de Ley de Ingresos de los Municipios del Estado de México para el </w:t>
      </w:r>
      <w:r w:rsidR="00267C78" w:rsidRPr="004C3825">
        <w:rPr>
          <w:rFonts w:ascii="Times New Roman" w:hAnsi="Times New Roman" w:cs="Times New Roman"/>
          <w:sz w:val="24"/>
          <w:szCs w:val="24"/>
          <w:lang w:eastAsia="es-MX"/>
        </w:rPr>
        <w:t xml:space="preserve">Ejercicio </w:t>
      </w:r>
      <w:r w:rsidR="00267C78" w:rsidRPr="004C3825">
        <w:rPr>
          <w:rFonts w:ascii="Times New Roman" w:hAnsi="Times New Roman" w:cs="Times New Roman"/>
          <w:sz w:val="24"/>
          <w:szCs w:val="24"/>
        </w:rPr>
        <w:t xml:space="preserve">Fiscal </w:t>
      </w:r>
      <w:r w:rsidR="004E36DE" w:rsidRPr="004C3825">
        <w:rPr>
          <w:rFonts w:ascii="Times New Roman" w:hAnsi="Times New Roman" w:cs="Times New Roman"/>
          <w:sz w:val="24"/>
          <w:szCs w:val="24"/>
        </w:rPr>
        <w:t>2026, conforme al presente dictamen y proyecto de decreto correspondiente, lo anterior, previo análisis del destino y capacidad de pago del Gobierno del Estado de México y del otorgamiento de recursos como fuente o garantías de pago y destino de los financiamientos; así como el voto de más de las 2 terceras partes de los miembros presentes de esta Legislatura, en términos de lo dispuesto por la Ley de Disciplina Financiera de las Entidades Federativas y los municipios.</w:t>
      </w:r>
    </w:p>
    <w:p w:rsidR="00FE4F64" w:rsidRPr="004C3825" w:rsidRDefault="004E36DE" w:rsidP="0060002D">
      <w:pPr>
        <w:pStyle w:val="Sinespaciado"/>
        <w:jc w:val="both"/>
        <w:rPr>
          <w:rFonts w:ascii="Times New Roman" w:hAnsi="Times New Roman" w:cs="Times New Roman"/>
          <w:sz w:val="24"/>
        </w:rPr>
      </w:pPr>
      <w:r w:rsidRPr="004C3825">
        <w:tab/>
      </w:r>
      <w:r w:rsidRPr="004C3825">
        <w:rPr>
          <w:rFonts w:ascii="Times New Roman" w:hAnsi="Times New Roman" w:cs="Times New Roman"/>
          <w:sz w:val="24"/>
        </w:rPr>
        <w:t>SEGUNDO. Se adjunta al presente, el proyecto de decreto para los efectos procedentes.</w:t>
      </w:r>
    </w:p>
    <w:p w:rsidR="004E36DE" w:rsidRPr="004C3825" w:rsidRDefault="004E36DE" w:rsidP="0060002D">
      <w:pPr>
        <w:pStyle w:val="Sinespaciado"/>
        <w:jc w:val="both"/>
        <w:rPr>
          <w:rFonts w:ascii="Times New Roman" w:hAnsi="Times New Roman" w:cs="Times New Roman"/>
          <w:sz w:val="24"/>
        </w:rPr>
      </w:pPr>
      <w:r w:rsidRPr="004C3825">
        <w:rPr>
          <w:rFonts w:ascii="Times New Roman" w:hAnsi="Times New Roman" w:cs="Times New Roman"/>
          <w:sz w:val="24"/>
        </w:rPr>
        <w:tab/>
        <w:t>Dado en el Palacio del Poder Legislativo en la Ciudad de Toluca de Lerdo, Capital del Estado de México a los nueve días del mes de diciembre del año dos mil veinticinco.</w:t>
      </w:r>
    </w:p>
    <w:p w:rsidR="0037502D" w:rsidRPr="004C3825" w:rsidRDefault="0037502D" w:rsidP="002D75CE">
      <w:pPr>
        <w:pStyle w:val="Sinespaciado"/>
        <w:jc w:val="both"/>
        <w:rPr>
          <w:rFonts w:ascii="Times New Roman" w:hAnsi="Times New Roman" w:cs="Times New Roman"/>
          <w:sz w:val="24"/>
          <w:szCs w:val="24"/>
        </w:rPr>
      </w:pPr>
    </w:p>
    <w:p w:rsidR="0037502D" w:rsidRPr="004C3825" w:rsidRDefault="0037502D" w:rsidP="00DB52CE">
      <w:pPr>
        <w:spacing w:after="0" w:line="240" w:lineRule="auto"/>
        <w:jc w:val="center"/>
        <w:rPr>
          <w:rFonts w:ascii="Times New Roman" w:hAnsi="Times New Roman" w:cs="Times New Roman"/>
          <w:i/>
          <w:sz w:val="24"/>
          <w:szCs w:val="24"/>
        </w:rPr>
      </w:pPr>
      <w:r w:rsidRPr="004C3825">
        <w:rPr>
          <w:rFonts w:ascii="Times New Roman" w:hAnsi="Times New Roman" w:cs="Times New Roman"/>
          <w:i/>
          <w:sz w:val="24"/>
          <w:szCs w:val="24"/>
        </w:rPr>
        <w:t>(Se inserta documento)</w:t>
      </w:r>
    </w:p>
    <w:p w:rsidR="0037502D" w:rsidRPr="004C3825" w:rsidRDefault="0037502D" w:rsidP="00DB52CE">
      <w:pPr>
        <w:spacing w:after="0" w:line="240" w:lineRule="auto"/>
        <w:jc w:val="center"/>
        <w:rPr>
          <w:rFonts w:ascii="Times New Roman" w:hAnsi="Times New Roman" w:cs="Times New Roman"/>
          <w:sz w:val="24"/>
          <w:szCs w:val="24"/>
        </w:rPr>
      </w:pPr>
    </w:p>
    <w:p w:rsidR="002D75CE" w:rsidRPr="004C3825" w:rsidRDefault="002D75CE" w:rsidP="00DB52CE">
      <w:pPr>
        <w:spacing w:after="0" w:line="240" w:lineRule="auto"/>
        <w:contextualSpacing/>
        <w:rPr>
          <w:rFonts w:ascii="Times New Roman" w:eastAsia="Calibri" w:hAnsi="Times New Roman" w:cs="Times New Roman"/>
          <w:b/>
          <w:sz w:val="24"/>
          <w:szCs w:val="24"/>
          <w:lang w:val="es-ES"/>
        </w:rPr>
      </w:pPr>
      <w:r w:rsidRPr="004C3825">
        <w:rPr>
          <w:rFonts w:ascii="Times New Roman" w:eastAsia="Calibri" w:hAnsi="Times New Roman" w:cs="Times New Roman"/>
          <w:b/>
          <w:sz w:val="24"/>
          <w:szCs w:val="24"/>
          <w:lang w:val="es-ES"/>
        </w:rPr>
        <w:t xml:space="preserve">HONORABLE ASAMBLEA </w:t>
      </w:r>
    </w:p>
    <w:p w:rsidR="002D75CE" w:rsidRPr="004C3825" w:rsidRDefault="002D75CE" w:rsidP="00DB52CE">
      <w:pPr>
        <w:spacing w:after="0" w:line="240" w:lineRule="auto"/>
        <w:contextualSpacing/>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4C3825">
        <w:rPr>
          <w:rFonts w:ascii="Times New Roman" w:eastAsia="Calibri" w:hAnsi="Times New Roman" w:cs="Times New Roman"/>
          <w:sz w:val="24"/>
          <w:szCs w:val="24"/>
          <w:lang w:val="es-ES"/>
        </w:rPr>
        <w:t xml:space="preserve">La Presidencia de la "LXII" Legislatura del Congreso </w:t>
      </w:r>
      <w:r w:rsidRPr="00DB52CE">
        <w:rPr>
          <w:rFonts w:ascii="Times New Roman" w:eastAsia="Calibri" w:hAnsi="Times New Roman" w:cs="Times New Roman"/>
          <w:sz w:val="24"/>
          <w:szCs w:val="24"/>
          <w:lang w:val="es-ES"/>
        </w:rPr>
        <w:t xml:space="preserve">del Estado Libre y Soberano de México, sometió a consideración para estudio, análisis y elaboración del Dictamen correspondiente por estimar del ámbito de competencia de las Comisiones Legislativas de Planeación y Gasto Público y de Finanzas Públicas, la Iniciativa de Decreto por el que se expide la Ley de Ingresos de los Municipios del Estado de México para el Ejercicio Fiscal 2026. </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Sustanciando el proceso legislativo correspondiente, las Comisiones responsables del dictamen respectivo suficientemente discutido a satisfacción de sus integrantes y Diputados asociados, nos permitimos, en observancia a lo dispuesto por los artículos 68, 70, 72, 82 y 84 de la Ley Orgánica del Poder Legislativo del Estado Libre y Soberano de México, en relación con lo previsto en los artículos 13 A, 70, 73, 75, 78, 79 y 80 del Reglamento del Poder Legislativo del Estado Libre y Soberano de México, someter a la consideración de la Legislatura en Pleno, el siguiente:</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DICTAMEN</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p w:rsidR="002D75CE" w:rsidRPr="00DB52CE" w:rsidRDefault="002D75CE" w:rsidP="00DB52CE">
      <w:pPr>
        <w:spacing w:after="0" w:line="240" w:lineRule="auto"/>
        <w:contextualSpacing/>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ANTECEDENTES</w:t>
      </w:r>
    </w:p>
    <w:p w:rsidR="002D75CE" w:rsidRPr="00DB52CE" w:rsidRDefault="002D75CE" w:rsidP="00DB52CE">
      <w:pPr>
        <w:spacing w:after="0" w:line="240" w:lineRule="auto"/>
        <w:contextualSpacing/>
        <w:rPr>
          <w:rFonts w:ascii="Times New Roman" w:eastAsia="Calibri" w:hAnsi="Times New Roman" w:cs="Times New Roman"/>
          <w:sz w:val="24"/>
          <w:szCs w:val="24"/>
          <w:lang w:val="es-ES"/>
        </w:rPr>
      </w:pPr>
    </w:p>
    <w:p w:rsidR="002D75CE" w:rsidRPr="00DB52CE" w:rsidRDefault="002D75CE" w:rsidP="00DB52CE">
      <w:pPr>
        <w:spacing w:after="0" w:line="240" w:lineRule="auto"/>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La Iniciativa de Decreto fue presentada a la “LXII” Legislatura del Congreso del Estado Libre y Soberano de México, por la persona Titular del Ejecutivo Estatal, de conformidad con las facultades y obligaciones señaladas en los artículos 51 fracción I y 77 fracciones V y XX de la Constitución Política del Estado Libre y Soberano de México.</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Destacamos que la Iniciativa de Decreto por el que se expide la Ley de Ingresos de los Municipios del Estado de México para el Ejercicio Fiscal 2026, tiene como propósito fortalecer las haciendas públicas municipales y dotar a los gobiernos locales de instrumentos jurídicos actualizados, claros y operativamente viables, que les permitan recaudar y administrar sus ingresos con pleno respeto </w:t>
      </w:r>
      <w:r w:rsidRPr="00DB52CE">
        <w:rPr>
          <w:rFonts w:ascii="Times New Roman" w:eastAsia="Calibri" w:hAnsi="Times New Roman" w:cs="Times New Roman"/>
          <w:sz w:val="24"/>
          <w:szCs w:val="24"/>
          <w:lang w:val="es-ES"/>
        </w:rPr>
        <w:lastRenderedPageBreak/>
        <w:t xml:space="preserve">al marco constitucional y alineados a los objetivos de desarrollo estatal y nacional. Asimismo, se reconoce que para el Ejercicio Fiscal 2026, las contribuciones que recauden los Municipios del Estado de México, se orientan a considerar capacidades financieras propias y otorga beneficios fiscales que apoyan a los sectores más vulnerables, procurando la reorientación del destino de los ingresos públicos hacia la atención de las necesidades más apremiantes de la población de los municipios mexiquenses, partiendo de la necesidad de consolidar un sistema de ingresos que responda al principio constitucional de autonomía municipal, establecido en el artículo 115 de la Constitución Política de los Estados Unidos Mexicanos. </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bCs/>
          <w:iCs/>
          <w:sz w:val="24"/>
          <w:szCs w:val="24"/>
          <w:lang w:val="es-ES"/>
        </w:rPr>
      </w:pPr>
      <w:r w:rsidRPr="00DB52CE">
        <w:rPr>
          <w:rFonts w:ascii="Times New Roman" w:eastAsia="Calibri" w:hAnsi="Times New Roman" w:cs="Times New Roman"/>
          <w:bCs/>
          <w:iCs/>
          <w:sz w:val="24"/>
          <w:szCs w:val="24"/>
          <w:lang w:val="es-ES"/>
        </w:rPr>
        <w:t>Coincidimos en reconocer el principio de autonomía municipal, en sus aspectos administrativo, fiscal y de gobierno conforme a lo que se establece en el artículo 115 Constitucional, de forma que, su interpretación para efectos de la Ley de Ingresos de los Municipios, constituye un mandato para robustecer la capacidad de los gobiernos municipales, en la generación de ingresos propios, coadyuvando a reducir la dependencia de los recursos estatales o federales, permitiendo que gestionen sus ingresos de manera eficaz, fortalecer la autonomía y la descentralización efectiva del poder, lo que permite que las decisiones gubernamentales se adopten con mayor enfoque en los ciudadanos, mejorando la eficacia de las políticas públicas y fomentar la corresponsabilidad social en el cumplimiento de las obligaciones fiscales que mandata nuestra Carta Magna.</w:t>
      </w:r>
    </w:p>
    <w:p w:rsidR="002D75CE" w:rsidRPr="00DB52CE" w:rsidRDefault="002D75CE" w:rsidP="00DB52CE">
      <w:pPr>
        <w:spacing w:after="0" w:line="240" w:lineRule="auto"/>
        <w:contextualSpacing/>
        <w:jc w:val="both"/>
        <w:rPr>
          <w:rFonts w:ascii="Times New Roman" w:eastAsia="Calibri" w:hAnsi="Times New Roman" w:cs="Times New Roman"/>
          <w:bCs/>
          <w:iCs/>
          <w:sz w:val="24"/>
          <w:szCs w:val="24"/>
          <w:lang w:val="es-ES"/>
        </w:rPr>
      </w:pPr>
      <w:r w:rsidRPr="00DB52CE">
        <w:rPr>
          <w:rFonts w:ascii="Times New Roman" w:eastAsia="Calibri" w:hAnsi="Times New Roman" w:cs="Times New Roman"/>
          <w:bCs/>
          <w:iCs/>
          <w:sz w:val="24"/>
          <w:szCs w:val="24"/>
          <w:lang w:val="es-ES"/>
        </w:rPr>
        <w:t xml:space="preserve"> </w:t>
      </w:r>
    </w:p>
    <w:p w:rsidR="002D75CE" w:rsidRPr="00DB52CE" w:rsidRDefault="002D75CE" w:rsidP="00DB52CE">
      <w:pPr>
        <w:spacing w:after="0" w:line="240" w:lineRule="auto"/>
        <w:contextualSpacing/>
        <w:jc w:val="both"/>
        <w:rPr>
          <w:rFonts w:ascii="Times New Roman" w:eastAsia="Calibri" w:hAnsi="Times New Roman" w:cs="Times New Roman"/>
          <w:bCs/>
          <w:iCs/>
          <w:sz w:val="24"/>
          <w:szCs w:val="24"/>
          <w:lang w:val="es-ES"/>
        </w:rPr>
      </w:pPr>
      <w:r w:rsidRPr="00DB52CE">
        <w:rPr>
          <w:rFonts w:ascii="Times New Roman" w:eastAsia="Calibri" w:hAnsi="Times New Roman" w:cs="Times New Roman"/>
          <w:bCs/>
          <w:iCs/>
          <w:sz w:val="24"/>
          <w:szCs w:val="24"/>
          <w:lang w:val="es-ES"/>
        </w:rPr>
        <w:t>Precisa la Iniciativa, que la Ley se formula en congruencia con el Plan de Desarrollo del Estado de México 2023-2029, que promueve un desarrollo sostenible, equitativo e incluyente con enfoque de derechos humanos y perspectiva de género en el Estado. En consonancia con dicho Plan, y la recaudación de los ingresos municipales se proyecta como un medio para impulsar el crecimiento económico, la inversión productiva, mejorar los servicios públicos y cerrar las brechas de desigualdad territorial que aún persisten en diversas regiones de la Entidad, fortaleciendo así el desarrollo local.</w:t>
      </w:r>
    </w:p>
    <w:p w:rsidR="002D75CE" w:rsidRPr="00DB52CE" w:rsidRDefault="002D75CE" w:rsidP="00DB52CE">
      <w:pPr>
        <w:spacing w:after="0" w:line="240" w:lineRule="auto"/>
        <w:contextualSpacing/>
        <w:jc w:val="both"/>
        <w:rPr>
          <w:rFonts w:ascii="Times New Roman" w:eastAsia="Calibri" w:hAnsi="Times New Roman" w:cs="Times New Roman"/>
          <w:bCs/>
          <w:iCs/>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bCs/>
          <w:iCs/>
          <w:sz w:val="24"/>
          <w:szCs w:val="24"/>
          <w:lang w:val="es-ES"/>
        </w:rPr>
      </w:pPr>
      <w:r w:rsidRPr="00DB52CE">
        <w:rPr>
          <w:rFonts w:ascii="Times New Roman" w:eastAsia="Calibri" w:hAnsi="Times New Roman" w:cs="Times New Roman"/>
          <w:bCs/>
          <w:iCs/>
          <w:sz w:val="24"/>
          <w:szCs w:val="24"/>
          <w:lang w:val="es-ES"/>
        </w:rPr>
        <w:t>Asimismo, la Iniciativa se encuentra alineada con los principios enarbolados por el Gobierno Federal, los cuales buscan erradicar la corrupción, hacer más eficiente el gasto público, y reducir la pobreza y desigualdad en el país. Promueve, además, una administración de los recursos públicos, honesta, austera y comprometida con el bienestar de la población, orientada hacia la inclusión social y la equidad fiscal, lo que refleja el compromiso de los municipios del Estado de México con los ideales de transformación nacional, y con la construcción de finanzas públicas responsables y orientadas al interés social.</w:t>
      </w:r>
    </w:p>
    <w:p w:rsidR="002D75CE" w:rsidRPr="00DB52CE" w:rsidRDefault="002D75CE" w:rsidP="00DB52CE">
      <w:pPr>
        <w:spacing w:after="0" w:line="240" w:lineRule="auto"/>
        <w:contextualSpacing/>
        <w:jc w:val="both"/>
        <w:rPr>
          <w:rFonts w:ascii="Times New Roman" w:eastAsia="Calibri" w:hAnsi="Times New Roman" w:cs="Times New Roman"/>
          <w:bCs/>
          <w:iCs/>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bCs/>
          <w:iCs/>
          <w:sz w:val="24"/>
          <w:szCs w:val="24"/>
          <w:lang w:val="es-ES"/>
        </w:rPr>
      </w:pPr>
      <w:r w:rsidRPr="00DB52CE">
        <w:rPr>
          <w:rFonts w:ascii="Times New Roman" w:eastAsia="Calibri" w:hAnsi="Times New Roman" w:cs="Times New Roman"/>
          <w:bCs/>
          <w:iCs/>
          <w:sz w:val="24"/>
          <w:szCs w:val="24"/>
          <w:lang w:val="es-ES"/>
        </w:rPr>
        <w:t xml:space="preserve">Por ello, se aprecia que la Iniciativa promueve un modelo de corresponsabilidad en el que los municipios y el Estado, colaboran bajo una coordinación eficaz para mejorar la gestión fiscal y ampliar la cobertura de servicios básicos, contribuye desde dicha coordinación al ser un instrumento para garantizar que el desarrollo llegue a cada rincón del Estado de México, sin exclusiones y con un enfoque de justicia territorial. También reafirma los principios de transparencia y rendición de cuentas, conforme a la Ley de Fiscalización Superior y la Ley de Contabilidad Gubernamental, garantizando que los ingresos públicos se administren con probidad, eficiencia y apego a la legalidad, fortaleciendo la confianza ciudadana en las instituciones municipales, y promoviendo una gobernanza fiscal más clara, ordenada y accesible para la población. </w:t>
      </w:r>
    </w:p>
    <w:p w:rsidR="002D75CE" w:rsidRPr="00DB52CE" w:rsidRDefault="002D75CE" w:rsidP="00DB52CE">
      <w:pPr>
        <w:spacing w:after="0" w:line="240" w:lineRule="auto"/>
        <w:contextualSpacing/>
        <w:jc w:val="both"/>
        <w:rPr>
          <w:rFonts w:ascii="Times New Roman" w:eastAsia="Calibri" w:hAnsi="Times New Roman" w:cs="Times New Roman"/>
          <w:bCs/>
          <w:iCs/>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bCs/>
          <w:iCs/>
          <w:sz w:val="24"/>
          <w:szCs w:val="24"/>
          <w:lang w:val="es-ES"/>
        </w:rPr>
      </w:pPr>
      <w:r w:rsidRPr="00DB52CE">
        <w:rPr>
          <w:rFonts w:ascii="Times New Roman" w:eastAsia="Calibri" w:hAnsi="Times New Roman" w:cs="Times New Roman"/>
          <w:bCs/>
          <w:iCs/>
          <w:sz w:val="24"/>
          <w:szCs w:val="24"/>
          <w:lang w:val="es-ES"/>
        </w:rPr>
        <w:t xml:space="preserve">Asimismo, coincidimos en que lo anterior se logrará, siempre y cuando el marco jurídico de actuación de la autoridad municipal sea claro, preciso, eficiente y participativo; que esté actualizado y guarde congruencia entre las disposiciones normativas hacendarias que lo conforman. </w:t>
      </w:r>
      <w:r w:rsidRPr="00DB52CE">
        <w:rPr>
          <w:rFonts w:ascii="Times New Roman" w:eastAsia="Calibri" w:hAnsi="Times New Roman" w:cs="Times New Roman"/>
          <w:bCs/>
          <w:iCs/>
          <w:sz w:val="24"/>
          <w:szCs w:val="24"/>
          <w:lang w:val="es-ES"/>
        </w:rPr>
        <w:lastRenderedPageBreak/>
        <w:t>Esto permitirá fortalecer la autonomía financiera de los municipios, respetando los principios constitucionales y promoviendo el desarrollo equitativo y sostenible de la Entidad. Por ello, resulta indispensable que la gestión de ingresos municipales se encuentre alineada con la planeación estatal y con criterios de responsabilidad hacendaria, que garanticen estabilidad, certeza y eficacia recaudatoria en beneficio de los mexiquenses.</w:t>
      </w:r>
    </w:p>
    <w:p w:rsidR="002D75CE" w:rsidRPr="00DB52CE" w:rsidRDefault="002D75CE" w:rsidP="00DB52CE">
      <w:pPr>
        <w:spacing w:after="0" w:line="240" w:lineRule="auto"/>
        <w:contextualSpacing/>
        <w:jc w:val="both"/>
        <w:rPr>
          <w:rFonts w:ascii="Times New Roman" w:eastAsia="Calibri" w:hAnsi="Times New Roman" w:cs="Times New Roman"/>
          <w:bCs/>
          <w:iCs/>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De igual manera, se reconoce que la Iniciativa de Ley en comento, es consecuencia del estudio, análisis y consenso de las propuestas emitidas por las y los tesoreros y demás personas servidoras públicas municipales, realizado a lo largo del presente año, en el marco del Sistema de Coordinación Hacendaria del Estado de México. Dichas propuestas fueron emitidas con el propósito de actualizar el marco jurídico fiscal de actuación de los municipios en el Estado de México, y ratificadas por los Presidentes Municipales en la XXVI Reunión Estatal de Servidores Públicos Hacendarios, constituida en la XXVI Asamblea Anual del Consejo Directivo del Instituto Hacendario del Estado de México. </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Este proceso participativo y técnico fortalece la legitimidad de la Iniciativa y asegura que su contenido responda a la realidad municipal y a las necesidades hacendarias actuales.</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Bajo ese tenor, y en estricto apego al principio de división de poderes y para favorecer la objetividad del análisis y dictaminación de la Iniciativa de Decreto, fueron convocados y participaron en las reuniones de trabajo, servidores públicos de la Secretaría de Finanzas del Gobierno del Estado de México.</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Lo anterior, por considerar necesaria la intervención y el apoyo de los servidores y funcionarios públicos expertos del Gobierno del Estado de México, en las reuniones de trabajo celebradas, cuyos conocimientos favorecieron el estudio y análisis para una mejor comprensión de la Iniciativa, proporcionando elementos de información adicional y resolvieron los cuestionamientos planteados por las Diputadas y los Diputados de las Comisiones Legislativas de Planeación y Gasto Público y de Finanzas Públicas, para llegar a la confirmación del Proyecto de Dictamen respectivo, beneficiando la claridad y objetividad en los trabajos realizados por las Comisiones Legislativas dictaminadoras que hoy presentamos el presente Proyecto de Dictamen.</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CONSIDERACIONES</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De conformidad con lo dispuesto por el artículo 61 fracción XXX de la Constitución Política del Estado Libre y Soberano de México, esta “LXII” Legislatura del Estado de México se encuentra facultada para expedir leyes, decretos y acuerdos relativos al régimen interior del Estado, en todos los ramos de la administración del Gobierno Estatal.</w:t>
      </w:r>
    </w:p>
    <w:p w:rsidR="002D75CE" w:rsidRPr="00DB52CE" w:rsidRDefault="002D75CE" w:rsidP="00DB52CE">
      <w:pPr>
        <w:spacing w:after="0" w:line="240" w:lineRule="auto"/>
        <w:contextualSpacing/>
        <w:jc w:val="both"/>
        <w:rPr>
          <w:rFonts w:ascii="Times New Roman" w:eastAsia="Calibri" w:hAnsi="Times New Roman" w:cs="Times New Roman"/>
          <w:sz w:val="24"/>
          <w:szCs w:val="24"/>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Por ello, resulta importante, tal y como lo prevé la Iniciativa de Ley de Ingresos de los Municipios del Estado de México, que hoy el Estado de México tenga un gobierno aliado con los municipios y comprometido con el interés superior de las y los mexiquenses, actuando bajo los principios de austeridad republicana, cercana con la ciudadanía y atención efectiva de las necesidades de la población.</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En razón de lo anterior, las y los legisladores integrantes de las Comisiones Unidas, manifiestan coincidencia para aprobar la presente Iniciativa, destacando los siguientes rubros: </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lastRenderedPageBreak/>
        <w:t>No establecer nuevos rubros impositivos y por el contrario, impulsar medidas que permitan aminorar el rezago en el cumplimiento oportuno de las obligaciones fiscales, fortaleciendo la recaudación municipal.</w:t>
      </w: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Considerando la promoción del desarrollo equitativo y sostenible en la Entidad, así como la alineación de la gestión de los ingresos municipales al Plan de Desarrollo Estatal, a fin de seguir construyendo un Estado más justo, solidario y comprometido con el bienestar de sus habitantes, se mantiene como en ejercicios anteriores, el porcentaje de recargos por pago extemporáneo de créditos fiscales a razón del 1.85% mensual sobre el monto total de los mismos, mientras que el porcentaje mensual de recargos sobre saldos insolutos, cuando se concedan prórrogas para el pago de créditos fiscales será a razón del 1.38% mensual. Así mismo el factor de actualización de los montos de los créditos fiscales pagados fuera de los plazos señalados en el Código Financiero del Estado de México y Municipios, se estableció en 0.54% por cada mes o fracción que transcurra sin efectuarse el pago respectivo, al igual que en la Ley de Ingresos del Estado de México para el Ejercicio Fiscal 2026, asegurando con ello un criterio uniforme, claro y predecible para los contribuyentes.</w:t>
      </w: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Se destaca la autorización para posibilitar la contratación de deuda municipal, como una herramienta que permita fortalecer la capacidad financiera de los ayuntamientos, en términos de lo establecido en el artículo 24 de la Ley de Disciplina Financiera de las Entidades Federativas y los Municipios. Esta autorización no podrá exceder los ejercicios fiscales 2026 y 2027, y deberá dirigirse exclusivamente a inversiones públicas productivas y de largo plazo, especialmente en infraestructura urbana y servicios básicos, en complemento  de los recursos ordinarios provenientes de ingresos corrientes. </w:t>
      </w: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p>
    <w:p w:rsidR="002D75CE" w:rsidRDefault="002D75CE" w:rsidP="00DB52CE">
      <w:pPr>
        <w:spacing w:after="0" w:line="240" w:lineRule="auto"/>
        <w:ind w:left="709"/>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La contratación de deuda pública permitiría a los municipios  optimizar su gasto al diferir erogaciones en el tiempo, y acelerar la aplicación de recursos extraordinarios para cumplir con sus funciones y responsabilidades en la dotación de bienes y servicios a la ciudadanía, con ello, se favorecerá la ejecución de obras esenciales tales como:</w:t>
      </w:r>
    </w:p>
    <w:p w:rsidR="00311456" w:rsidRPr="00DB52CE" w:rsidRDefault="00311456" w:rsidP="00DB52CE">
      <w:pPr>
        <w:spacing w:after="0" w:line="240" w:lineRule="auto"/>
        <w:ind w:left="709"/>
        <w:jc w:val="both"/>
        <w:rPr>
          <w:rFonts w:ascii="Times New Roman" w:eastAsia="Calibri" w:hAnsi="Times New Roman" w:cs="Times New Roman"/>
          <w:sz w:val="24"/>
          <w:szCs w:val="24"/>
          <w:lang w:val="es-ES"/>
        </w:rPr>
      </w:pPr>
    </w:p>
    <w:p w:rsidR="002D75CE" w:rsidRPr="00DB52CE" w:rsidRDefault="002D75CE" w:rsidP="005D448D">
      <w:pPr>
        <w:numPr>
          <w:ilvl w:val="0"/>
          <w:numId w:val="16"/>
        </w:numPr>
        <w:spacing w:after="0" w:line="240" w:lineRule="auto"/>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Construcción y mantenimiento de vialidades.</w:t>
      </w:r>
    </w:p>
    <w:p w:rsidR="002D75CE" w:rsidRPr="00DB52CE" w:rsidRDefault="002D75CE" w:rsidP="005D448D">
      <w:pPr>
        <w:numPr>
          <w:ilvl w:val="0"/>
          <w:numId w:val="16"/>
        </w:numPr>
        <w:spacing w:after="0" w:line="240" w:lineRule="auto"/>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Ampliación de sistemas de agua potable y saneamiento.</w:t>
      </w:r>
    </w:p>
    <w:p w:rsidR="002D75CE" w:rsidRPr="00DB52CE" w:rsidRDefault="002D75CE" w:rsidP="005D448D">
      <w:pPr>
        <w:numPr>
          <w:ilvl w:val="0"/>
          <w:numId w:val="16"/>
        </w:numPr>
        <w:spacing w:after="0" w:line="240" w:lineRule="auto"/>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Obras de alumbrado público y electrificación.</w:t>
      </w:r>
    </w:p>
    <w:p w:rsidR="002D75CE" w:rsidRPr="00DB52CE" w:rsidRDefault="002D75CE" w:rsidP="005D448D">
      <w:pPr>
        <w:numPr>
          <w:ilvl w:val="0"/>
          <w:numId w:val="16"/>
        </w:numPr>
        <w:spacing w:after="0" w:line="240" w:lineRule="auto"/>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Mejora en infraestructura y equipamiento para la seguridad pública.</w:t>
      </w:r>
    </w:p>
    <w:p w:rsidR="002D75CE" w:rsidRPr="00DB52CE" w:rsidRDefault="002D75CE" w:rsidP="005D448D">
      <w:pPr>
        <w:numPr>
          <w:ilvl w:val="0"/>
          <w:numId w:val="16"/>
        </w:numPr>
        <w:spacing w:after="0" w:line="240" w:lineRule="auto"/>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Construcción y rehabilitación de centros de salud y espacios públicos.</w:t>
      </w: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Al financiar proyectos que mejoran la infraestructura y los servicios, se impulsa el desarrollo social, se atrae inversión y se eleva la calidad de vida de las y los habitantes, favoreciendo con ello un entorno municipal más equitativo y competitivo.</w:t>
      </w: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El proceso de contratación deberá realizarse bajo las mejores condiciones disponibles, mediante procedimientos competitivos, transparentes y orientados a obtener el máximo beneficio para la población, con la autorización del Cabildo y Congreso Local. En caso de exceder el periodo constitucional para el que fue electo, de conformidad con el Código Financiero del Estado de México y Municipios y de la Ley de Disciplina Financiera de las Entidades Federativas y los Municipios, los pasivos deberán inscribirse en el Registro de la Deuda Pública del Estado y en el Registro Único de Obligaciones y Financiamientos conforme al marco normativo vigente.</w:t>
      </w: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p>
    <w:p w:rsidR="002D75CE" w:rsidRPr="00DB52CE" w:rsidRDefault="002D75CE" w:rsidP="00DB52CE">
      <w:pPr>
        <w:autoSpaceDE w:val="0"/>
        <w:autoSpaceDN w:val="0"/>
        <w:adjustRightInd w:val="0"/>
        <w:spacing w:after="0" w:line="240" w:lineRule="auto"/>
        <w:ind w:left="720" w:right="-18"/>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lastRenderedPageBreak/>
        <w:t>Se conserva como límite de incremento el 20% del importe anual a pagar respecto del monto total que se debió pagar en el Ejercicio Fiscal 2025 por concepto del Impuesto Predial, calculado conforme a lo dispuesto en el artículo 109 del Código Financiero del Estado de México y Municipios, sin considerar la aplicación de subsidios, descuentos o beneficios fiscales, actualizaciones, recargos y multas. Se precisa que dicho límite no resultará aplicable cuando exista modificación de la superficie de terreno y/o construcción, o tipología de construcción del inmueble, ya sea conforme a lo manifestado por el contribuyente o lo verificado por la autoridad, a fin de brindar mayor certeza y seguridad jurídicas.</w:t>
      </w:r>
    </w:p>
    <w:p w:rsidR="002D75CE" w:rsidRPr="00DB52CE" w:rsidRDefault="002D75CE" w:rsidP="00DB52CE">
      <w:pPr>
        <w:autoSpaceDE w:val="0"/>
        <w:autoSpaceDN w:val="0"/>
        <w:adjustRightInd w:val="0"/>
        <w:spacing w:after="0" w:line="240" w:lineRule="auto"/>
        <w:ind w:left="720" w:right="-18"/>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Asimismo, coincidimos en conservar y favorecer bonificaciones y estímulos fiscales que reflejen una política tributaria con sentido social de apoyo a los más desfavorecidos, resulta pertinente enfatizar su impacto en la economía familiar y en la reducción de rezagos en el cumplimiento de obligaciones fiscales, por lo que preservamos las medidas que contiene la Iniciativa, de acuerdo a lo siguiente: </w:t>
      </w:r>
    </w:p>
    <w:p w:rsidR="002D75CE" w:rsidRPr="00DB52CE" w:rsidRDefault="002D75CE" w:rsidP="00DB52CE">
      <w:pPr>
        <w:spacing w:after="0" w:line="240" w:lineRule="auto"/>
        <w:ind w:left="709"/>
        <w:jc w:val="both"/>
        <w:rPr>
          <w:rFonts w:ascii="Times New Roman" w:eastAsia="Calibri" w:hAnsi="Times New Roman" w:cs="Times New Roman"/>
          <w:sz w:val="24"/>
          <w:szCs w:val="24"/>
          <w:lang w:val="es-ES"/>
        </w:rPr>
      </w:pPr>
    </w:p>
    <w:p w:rsidR="002D75CE" w:rsidRPr="00DB52CE" w:rsidRDefault="002D75CE" w:rsidP="005D448D">
      <w:pPr>
        <w:numPr>
          <w:ilvl w:val="0"/>
          <w:numId w:val="15"/>
        </w:numPr>
        <w:spacing w:after="0" w:line="240" w:lineRule="auto"/>
        <w:ind w:left="1134"/>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Mantener en los términos del Ejercicio Fiscal 2026, las bonificaciones en el pago anual anticipado por concepto de Impuesto Predial y Derechos por los servicios de Suministro  de Agua Potable, Drenaje, Alcantarillado y Recepción de los Caudales de Aguas Residuales para su Tratamiento, en porcentajes de 8%, 6% y 4% sobre su importe total, aplicables durante los meses de enero, febrero y marzo, respectivamente, preservando así incentivos que promueven la cultura del cumplimiento temprano y fortalecen la liquidez municipal al inicio del ejercicio fiscal. </w:t>
      </w:r>
    </w:p>
    <w:p w:rsidR="002D75CE" w:rsidRPr="00DB52CE" w:rsidRDefault="002D75CE" w:rsidP="00DB52CE">
      <w:pPr>
        <w:spacing w:after="0" w:line="240" w:lineRule="auto"/>
        <w:ind w:left="1134"/>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ind w:left="1134"/>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Estando de acuerdo también, con que el estímulo adicional por puntual cumplimiento de los últimos dos años en el pago del Impuesto Predial sea de 8%, 6% y 2%, durante los meses de enero, febrero y marzo, respectivamente; así como, que el estímulo adicional por puntual cumplimiento de los últimos dos años en el pago de los Derechos por los servicios de Suministro de Agua Potable, Drenaje, Alcantarillado y Recepción de los Caudales de Aguas Residuales para su Tratamiento, consistente en el 4% en el mes de enero y del 2% en el mes de febrero, respectivamente, reproduciendo las buenas prácticas fiscales y fomentando la continuidad del pago responsable. </w:t>
      </w:r>
    </w:p>
    <w:p w:rsidR="002D75CE" w:rsidRPr="00DB52CE" w:rsidRDefault="002D75CE" w:rsidP="00DB52CE">
      <w:pPr>
        <w:spacing w:after="0" w:line="240" w:lineRule="auto"/>
        <w:ind w:left="1134"/>
        <w:contextualSpacing/>
        <w:rPr>
          <w:rFonts w:ascii="Times New Roman" w:eastAsia="Calibri" w:hAnsi="Times New Roman" w:cs="Times New Roman"/>
          <w:sz w:val="24"/>
          <w:szCs w:val="24"/>
          <w:lang w:val="es-ES"/>
        </w:rPr>
      </w:pPr>
    </w:p>
    <w:p w:rsidR="002D75CE" w:rsidRPr="00DB52CE" w:rsidRDefault="002D75CE" w:rsidP="005D448D">
      <w:pPr>
        <w:numPr>
          <w:ilvl w:val="0"/>
          <w:numId w:val="15"/>
        </w:numPr>
        <w:spacing w:after="0" w:line="240" w:lineRule="auto"/>
        <w:ind w:left="1134"/>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Bonificación de hasta el 34% en el pago del Impuesto Predial, como una medida de apoyo destinada a los sectores de la población considerados en situación vulnerable: personas pensionadas o jubiladas, personas en situación de orfandad menores de 18 años, personas en situación de discapacidad, personas adultas mayores, personas viudas, madres o padres solteros sin ingresos fijos y aquellas personas físicas, cuya percepción diaria no rebase dos salarios mínimos generales vigentes, con el objeto de disminuir cargas económicas desproporcionadas y garantizar un trato fiscal diferenciado en favor de grupos prioritarios, así mismo, se otorga dicha bonificación a aquellas personas liberadas con motivo de amnistía estatal.</w:t>
      </w:r>
    </w:p>
    <w:p w:rsidR="002D75CE" w:rsidRPr="00DB52CE" w:rsidRDefault="002D75CE" w:rsidP="00DB52CE">
      <w:pPr>
        <w:spacing w:after="0" w:line="240" w:lineRule="auto"/>
        <w:ind w:left="1134"/>
        <w:contextualSpacing/>
        <w:jc w:val="both"/>
        <w:rPr>
          <w:rFonts w:ascii="Times New Roman" w:eastAsia="Calibri" w:hAnsi="Times New Roman" w:cs="Times New Roman"/>
          <w:sz w:val="24"/>
          <w:szCs w:val="24"/>
          <w:lang w:val="es-ES"/>
        </w:rPr>
      </w:pPr>
    </w:p>
    <w:p w:rsidR="002D75CE" w:rsidRPr="00DB52CE" w:rsidRDefault="002D75CE" w:rsidP="005D448D">
      <w:pPr>
        <w:numPr>
          <w:ilvl w:val="0"/>
          <w:numId w:val="15"/>
        </w:numPr>
        <w:spacing w:after="0" w:line="240" w:lineRule="auto"/>
        <w:ind w:left="1134"/>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Bonificación de hasta el 38% en el pago de Derechos por los servicios de Suministro de Agua Potable, Drenaje, Alcantarillado y Recepción de los Caudales de Aguas Residuales para su Tratamiento, dirigida exclusivamente a los grupos de población considerados en situación vulnerable, estableciendo de manera precisa y uniforme los supuestos para su aplicación. La bonificación se otorga únicamente a las personas que </w:t>
      </w:r>
      <w:r w:rsidRPr="00DB52CE">
        <w:rPr>
          <w:rFonts w:ascii="Times New Roman" w:eastAsia="Calibri" w:hAnsi="Times New Roman" w:cs="Times New Roman"/>
          <w:sz w:val="24"/>
          <w:szCs w:val="24"/>
          <w:lang w:val="es-ES"/>
        </w:rPr>
        <w:lastRenderedPageBreak/>
        <w:t>conforme a criterios socioeconómicos definidos y evaluables, se encuentren dentro de alguno de los siguientes supuestos: personas pensionadas o jubiladas, personas que presenten una discapacidad del cincuenta por ciento o más, conforme a lo dispuesto por la Ley Federal del Trabajo, personas viudas, personas con sesenta años o más de edad, personas menores de edad en situación de orfandad, personas en estado de gestión y/o lactancia, personas con estado civil soltero que acrediten tener dependientes económicos, personas liberadas con motivo de amnistía estatal y personas madres jefas de familia sin ingresos fijos. Con ello se garantiza que el beneficio llegue efectivamente a quienes enfrentan condiciones de mayor desventaja y se aseguren criterios homogéneos de aplicación.</w:t>
      </w:r>
    </w:p>
    <w:p w:rsidR="002D75CE" w:rsidRPr="00DB52CE" w:rsidRDefault="002D75CE" w:rsidP="00DB52CE">
      <w:pPr>
        <w:spacing w:after="0" w:line="240" w:lineRule="auto"/>
        <w:ind w:left="1134"/>
        <w:contextualSpacing/>
        <w:rPr>
          <w:rFonts w:ascii="Times New Roman" w:eastAsia="Calibri" w:hAnsi="Times New Roman" w:cs="Times New Roman"/>
          <w:sz w:val="24"/>
          <w:szCs w:val="24"/>
          <w:lang w:val="es-ES"/>
        </w:rPr>
      </w:pPr>
    </w:p>
    <w:p w:rsidR="002D75CE" w:rsidRPr="00DB52CE" w:rsidRDefault="002D75CE" w:rsidP="005D448D">
      <w:pPr>
        <w:numPr>
          <w:ilvl w:val="0"/>
          <w:numId w:val="15"/>
        </w:numPr>
        <w:spacing w:after="0" w:line="240" w:lineRule="auto"/>
        <w:ind w:left="1134"/>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Con el propósito de seguir fomentando la inversión y mejorar la competitividad de los municipios, se estima loable continuar otorgando una bonificación fiscal de hasta el 100%, en el monto del pago del Impuesto Predial, a cargo de empresas propietarias de inmuebles, que acrediten el inicio de operaciones de acuerdo a la normativa aplicable, con su fuente de empleo y que tengan su domicilio ubicado en territorio municipal, promoviendo con ello la atracción de nuevas actividades económicas y el fortalecimiento de la base productiva local, precisándose que el monto de los apoyos, así como los términos, plazos y condiciones en cuanto a su otorgamiento, se determinarán en el correspondiente acuerdo de cabildo, con base a los lineamientos aprobados en el marco del Sistema de Coordinación Hacendaria del Estado de México. </w:t>
      </w:r>
    </w:p>
    <w:p w:rsidR="002D75CE" w:rsidRPr="00DB52CE" w:rsidRDefault="002D75CE" w:rsidP="00DB52CE">
      <w:pPr>
        <w:spacing w:after="0" w:line="240" w:lineRule="auto"/>
        <w:ind w:left="1134"/>
        <w:contextualSpacing/>
        <w:jc w:val="both"/>
        <w:rPr>
          <w:rFonts w:ascii="Times New Roman" w:eastAsia="Calibri" w:hAnsi="Times New Roman" w:cs="Times New Roman"/>
          <w:sz w:val="24"/>
          <w:szCs w:val="24"/>
          <w:lang w:val="es-ES"/>
        </w:rPr>
      </w:pPr>
    </w:p>
    <w:p w:rsidR="002D75CE" w:rsidRPr="00DB52CE" w:rsidRDefault="002D75CE" w:rsidP="005D448D">
      <w:pPr>
        <w:numPr>
          <w:ilvl w:val="0"/>
          <w:numId w:val="15"/>
        </w:numPr>
        <w:spacing w:after="0" w:line="240" w:lineRule="auto"/>
        <w:ind w:left="1134"/>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Estímulos fiscales, a través de bonificaciones de hasta el 100% en el pago del Impuesto Predial, a cargo de los contribuyentes sujetos a este impuesto, por ejercicios anteriores y de los accesorios legales causados, cuando lleven a cabo la regularización de la tenencia de la tierra, a través de los organismos públicos creados para tal efecto y se presenten a regularizar sus adeudos durante el Ejercicio Fiscal 2026; así como a los propietarios o poseedores, cuando se presenten a regularizar sus adeudos, tratándose de predios destinados a actividades agropecuarias, acuícolas y forestales. Con ello se fortalece la seguridad jurídica de la propiedad en sus vertientes social y rural, y se incentiva la regularización ordenada del territorio municipal, contribuyendo al saneamiento financiero local.</w:t>
      </w:r>
    </w:p>
    <w:p w:rsidR="002D75CE" w:rsidRPr="00DB52CE" w:rsidRDefault="002D75CE" w:rsidP="00DB52CE">
      <w:pPr>
        <w:spacing w:after="0" w:line="240" w:lineRule="auto"/>
        <w:ind w:left="1134"/>
        <w:contextualSpacing/>
        <w:rPr>
          <w:rFonts w:ascii="Times New Roman" w:eastAsia="Calibri" w:hAnsi="Times New Roman" w:cs="Times New Roman"/>
          <w:sz w:val="24"/>
          <w:szCs w:val="24"/>
          <w:lang w:val="es-ES"/>
        </w:rPr>
      </w:pPr>
    </w:p>
    <w:p w:rsidR="002D75CE" w:rsidRPr="00DB52CE" w:rsidRDefault="002D75CE" w:rsidP="005D448D">
      <w:pPr>
        <w:numPr>
          <w:ilvl w:val="0"/>
          <w:numId w:val="15"/>
        </w:numPr>
        <w:spacing w:after="0" w:line="240" w:lineRule="auto"/>
        <w:ind w:left="1134"/>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Se conceden estímulos fiscales a favor de los contribuyentes, sujetos al pago del Impuesto sobre Adquisición de Inmuebles y Otras Operaciones Traslativas de Dominio de Inmuebles, a través de bonificaciones de hasta el 100% en el monto de la contribución, los recargos y la multa respectiva, por las operaciones realizadas mediante Programas de Regularización de la Tenencia de la Tierra; así como, a quienes adquieran viviendas de tipos social progresiva, de interés social y popular, a través de los organismos públicos creados para tal efecto y que se presenten a pagar y regularizar sus adeudos durante el Ejercicio Fiscal 2026.</w:t>
      </w:r>
    </w:p>
    <w:p w:rsidR="002D75CE" w:rsidRPr="00DB52CE" w:rsidRDefault="002D75CE" w:rsidP="00DB52CE">
      <w:pPr>
        <w:spacing w:after="0" w:line="240" w:lineRule="auto"/>
        <w:ind w:left="720"/>
        <w:contextualSpacing/>
        <w:rPr>
          <w:rFonts w:ascii="Times New Roman" w:eastAsia="Calibri" w:hAnsi="Times New Roman" w:cs="Times New Roman"/>
          <w:sz w:val="24"/>
          <w:szCs w:val="24"/>
          <w:lang w:val="es-ES"/>
        </w:rPr>
      </w:pPr>
    </w:p>
    <w:p w:rsidR="002D75CE" w:rsidRPr="00DB52CE" w:rsidRDefault="002D75CE" w:rsidP="00DB52CE">
      <w:pPr>
        <w:spacing w:after="0" w:line="240" w:lineRule="auto"/>
        <w:ind w:left="1134"/>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Igualmente se podrá otorgar dicho estímulo fiscal en el monto de la contribución, tratándose de aquellos contribuyentes que participen en los programas de regularización de vivienda con uso habitacional, en los que participe el Gobierno del Estado de México, por conducto de las Dependencias correspondientes, el Instituto de la Función Registral del Estado de México y el Colegio de Notarios del Estado de México, a fin de fortalecer la certeza jurídica patrimonial, reducir el rezago histórico </w:t>
      </w:r>
      <w:r w:rsidRPr="00DB52CE">
        <w:rPr>
          <w:rFonts w:ascii="Times New Roman" w:eastAsia="Calibri" w:hAnsi="Times New Roman" w:cs="Times New Roman"/>
          <w:sz w:val="24"/>
          <w:szCs w:val="24"/>
          <w:lang w:val="es-ES"/>
        </w:rPr>
        <w:lastRenderedPageBreak/>
        <w:t xml:space="preserve">en la regularización y fomentar el acceso a la vivienda digna para las familias mexiquenses. </w:t>
      </w:r>
    </w:p>
    <w:p w:rsidR="002D75CE" w:rsidRPr="00DB52CE" w:rsidRDefault="002D75CE" w:rsidP="00DB52CE">
      <w:pPr>
        <w:spacing w:after="0" w:line="240" w:lineRule="auto"/>
        <w:ind w:left="1134"/>
        <w:contextualSpacing/>
        <w:jc w:val="both"/>
        <w:rPr>
          <w:rFonts w:ascii="Times New Roman" w:eastAsia="Calibri" w:hAnsi="Times New Roman" w:cs="Times New Roman"/>
          <w:sz w:val="24"/>
          <w:szCs w:val="24"/>
          <w:lang w:val="es-ES"/>
        </w:rPr>
      </w:pPr>
    </w:p>
    <w:p w:rsidR="002D75CE" w:rsidRPr="00DB52CE" w:rsidRDefault="002D75CE" w:rsidP="005D448D">
      <w:pPr>
        <w:numPr>
          <w:ilvl w:val="0"/>
          <w:numId w:val="15"/>
        </w:numPr>
        <w:spacing w:after="0" w:line="240" w:lineRule="auto"/>
        <w:ind w:left="1134"/>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Se concede el otorgamiento de estímulos fiscales a través de bonificaciones de hasta el 50% respecto del monto del Impuesto Predial de los ejercicios fiscales de 2024 y anteriores, en favor de los propietarios o poseedores de inmuebles destinados a casa habitación, cuando regularicen sus adeudos durante el Ejercicio Fiscal 2026, con el propósito de incentivar el cumplimiento oportuno, disminuir la cartera vencida municipal y favorecer la protección del patrimonio de las y los mexiquenses.</w:t>
      </w:r>
    </w:p>
    <w:p w:rsidR="002D75CE" w:rsidRPr="00DB52CE" w:rsidRDefault="002D75CE" w:rsidP="00DB52CE">
      <w:pPr>
        <w:spacing w:after="0" w:line="240" w:lineRule="auto"/>
        <w:ind w:left="1134"/>
        <w:contextualSpacing/>
        <w:rPr>
          <w:rFonts w:ascii="Times New Roman" w:eastAsia="Calibri" w:hAnsi="Times New Roman" w:cs="Times New Roman"/>
          <w:sz w:val="24"/>
          <w:szCs w:val="24"/>
          <w:lang w:val="es-ES"/>
        </w:rPr>
      </w:pPr>
    </w:p>
    <w:p w:rsidR="002D75CE" w:rsidRPr="00DB52CE" w:rsidRDefault="002D75CE" w:rsidP="005D448D">
      <w:pPr>
        <w:numPr>
          <w:ilvl w:val="0"/>
          <w:numId w:val="15"/>
        </w:numPr>
        <w:spacing w:after="0" w:line="240" w:lineRule="auto"/>
        <w:ind w:left="1134"/>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Otorgar a favor de los contribuyentes que lleven a cabo la regularización de sus adeudos durante el Ejercicio Fiscal 2026, en el pago de los Derechos por los servicios de Suministro de Agua Potable, Drenaje y Alcantarillado, estímulos fiscales a través de bonificaciones de hasta el 50% del monto de la contribución a su cargo, por los ejercicios fiscales anteriores, incluyendo los accesorios legales causados, con el fin de reducir la morosidad en los servicios públicos esenciales, fortalecer la sostenibilidad financiera de los organismos operadores y asegurar la continuidad de dichos servicios indispensables para el bienestar de la población.</w:t>
      </w:r>
    </w:p>
    <w:p w:rsidR="002D75CE" w:rsidRPr="00DB52CE" w:rsidRDefault="002D75CE" w:rsidP="00DB52CE">
      <w:pPr>
        <w:spacing w:after="0" w:line="240" w:lineRule="auto"/>
        <w:ind w:left="1134"/>
        <w:contextualSpacing/>
        <w:rPr>
          <w:rFonts w:ascii="Times New Roman" w:eastAsia="Calibri" w:hAnsi="Times New Roman" w:cs="Times New Roman"/>
          <w:sz w:val="24"/>
          <w:szCs w:val="24"/>
          <w:lang w:val="es-ES"/>
        </w:rPr>
      </w:pPr>
    </w:p>
    <w:p w:rsidR="002D75CE" w:rsidRPr="00DB52CE" w:rsidRDefault="002D75CE" w:rsidP="005D448D">
      <w:pPr>
        <w:numPr>
          <w:ilvl w:val="0"/>
          <w:numId w:val="15"/>
        </w:numPr>
        <w:autoSpaceDE w:val="0"/>
        <w:autoSpaceDN w:val="0"/>
        <w:adjustRightInd w:val="0"/>
        <w:spacing w:after="0" w:line="240" w:lineRule="auto"/>
        <w:ind w:left="1134" w:right="-17"/>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Durante el Ejercicio Fiscal 2026, se plantea que los Ayuntamientos otorguen en favor de los contribuyentes, estímulos fiscales a través de bonificaciones de hasta el 100%, en el pago de contribuciones, cuando se relacionen con la apertura de unidades económicas de bajo impacto, promoviendo con ello la formalización de actividades productivas, el desarrollo económico local y la generación de empleo en los municipios, siempre que se cumplan con los requisitos establecidos en la normativa aplicable.</w:t>
      </w:r>
    </w:p>
    <w:p w:rsidR="002D75CE" w:rsidRPr="00DB52CE" w:rsidRDefault="002D75CE" w:rsidP="00DB52CE">
      <w:pPr>
        <w:spacing w:after="0" w:line="240" w:lineRule="auto"/>
        <w:ind w:left="720"/>
        <w:contextualSpacing/>
        <w:rPr>
          <w:rFonts w:ascii="Times New Roman" w:eastAsia="Calibri" w:hAnsi="Times New Roman" w:cs="Times New Roman"/>
          <w:sz w:val="24"/>
          <w:szCs w:val="24"/>
          <w:lang w:val="es-ES"/>
        </w:rPr>
      </w:pPr>
    </w:p>
    <w:p w:rsidR="002D75CE" w:rsidRPr="00DB52CE" w:rsidRDefault="002D75CE" w:rsidP="005D448D">
      <w:pPr>
        <w:widowControl w:val="0"/>
        <w:numPr>
          <w:ilvl w:val="0"/>
          <w:numId w:val="15"/>
        </w:numPr>
        <w:autoSpaceDE w:val="0"/>
        <w:autoSpaceDN w:val="0"/>
        <w:spacing w:after="0" w:line="240" w:lineRule="auto"/>
        <w:ind w:left="1134" w:right="-4"/>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En apoyo al medio ambiente, se mantiene para el Ejercicio Fiscal 2026, la bonificación de hasta el 10%, en el pago del Impuesto Predial, a fin de que los Ayuntamientos, mediante Acuerdo de Cabildo, puedan otorgarla en favor de los propietarios y/o poseedores de inmuebles que acrediten el manejo integral de residuos sólidos urbanos y/o la práctica de acciones de impacto dirigidas a la sostenibilidad del medio ambiente, fomentando conductas responsables, la adopción de prácticas ecológicas y el cumplimiento de los objetivos estatales en materia ambiental.</w:t>
      </w:r>
    </w:p>
    <w:p w:rsidR="002D75CE" w:rsidRPr="00DB52CE" w:rsidRDefault="002D75CE" w:rsidP="00DB52CE">
      <w:pPr>
        <w:spacing w:after="0" w:line="240" w:lineRule="auto"/>
        <w:ind w:left="720"/>
        <w:contextualSpacing/>
        <w:rPr>
          <w:rFonts w:ascii="Times New Roman" w:eastAsia="Calibri" w:hAnsi="Times New Roman" w:cs="Times New Roman"/>
          <w:sz w:val="24"/>
          <w:szCs w:val="24"/>
          <w:lang w:val="es-ES"/>
        </w:rPr>
      </w:pPr>
    </w:p>
    <w:p w:rsidR="002D75CE" w:rsidRPr="00DB52CE" w:rsidRDefault="002D75CE" w:rsidP="005D448D">
      <w:pPr>
        <w:numPr>
          <w:ilvl w:val="0"/>
          <w:numId w:val="15"/>
        </w:numPr>
        <w:autoSpaceDE w:val="0"/>
        <w:autoSpaceDN w:val="0"/>
        <w:adjustRightInd w:val="0"/>
        <w:spacing w:after="0" w:line="240" w:lineRule="auto"/>
        <w:ind w:left="1134" w:right="-18"/>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rPr>
        <w:t>Se mantiene para el Ejercicio Fiscal 2026, la compensación durante cinco ejercicios fiscales, en una quinta parte cada año, contra el Impuesto Predial determinado, de hasta una cantidad igual al 50% del valor total de la inversión que se realice en la adquisición, instalación y operación de energía fotovoltaica, siempre y cuando, la inversión se realice conforme a los requisitos fiscales establecidos en el Código Fiscal de la Federación, garantizando así, que el incentivo conserve su eficacia como mecanismo para impulsar el uso de energías limpias y la reducción de costos operativos para los hogares y unidades económicas.</w:t>
      </w:r>
    </w:p>
    <w:p w:rsidR="002D75CE" w:rsidRPr="00DB52CE" w:rsidRDefault="002D75CE" w:rsidP="00DB52CE">
      <w:pPr>
        <w:spacing w:after="0" w:line="240" w:lineRule="auto"/>
        <w:ind w:left="720"/>
        <w:contextualSpacing/>
        <w:rPr>
          <w:rFonts w:ascii="Times New Roman" w:eastAsia="Calibri" w:hAnsi="Times New Roman" w:cs="Times New Roman"/>
          <w:sz w:val="24"/>
          <w:szCs w:val="24"/>
          <w:lang w:val="es-ES"/>
        </w:rPr>
      </w:pPr>
    </w:p>
    <w:p w:rsidR="002D75CE" w:rsidRPr="00DB52CE" w:rsidRDefault="002D75CE" w:rsidP="005D448D">
      <w:pPr>
        <w:numPr>
          <w:ilvl w:val="0"/>
          <w:numId w:val="15"/>
        </w:numPr>
        <w:autoSpaceDE w:val="0"/>
        <w:autoSpaceDN w:val="0"/>
        <w:adjustRightInd w:val="0"/>
        <w:spacing w:after="0" w:line="240" w:lineRule="auto"/>
        <w:ind w:left="1134" w:right="-18"/>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rPr>
        <w:t xml:space="preserve">Se salvaguarda la directriz que hace posible la aplicación de los beneficios fiscales en materia de Impuesto Predial y de Derechos por los servicios de Suministro de Agua Potable, Drenaje, Alcantarillado y Recepción de los Caudales de Aguas Residuales para su Tratamiento, cuando a los contribuyentes de dichas contribuciones les resulten aplicables dos o más bonificaciones fiscales de aquellas establecidas en la Ley materia </w:t>
      </w:r>
      <w:r w:rsidRPr="00DB52CE">
        <w:rPr>
          <w:rFonts w:ascii="Times New Roman" w:eastAsia="Calibri" w:hAnsi="Times New Roman" w:cs="Times New Roman"/>
          <w:sz w:val="24"/>
          <w:szCs w:val="24"/>
        </w:rPr>
        <w:lastRenderedPageBreak/>
        <w:t>del presente dictamen, otorgando mayor certeza jurídica, sin que en ningún momento dé lugar a que el contribuyente beneficiado, realice el pago de un monto menor a la cuota fija establecida en el rango 1 de la tarifa del artículo 109, o bien, a los caudales mínimos establecidos en el artículo 130 del Código Financiero del Estado de México y Municipios. Complementando dicha directriz, la disposición transitoria que precisa el régimen jurídico de trato, aplicable a cualquier situación jurídica que puede surgir, derivada de la implementación de estos incentivos, con el objeto de ajustar el marco jurídico de actuación y aplicación total e inmediato, por parte de las autoridades estatales y municipales, a fin de facilitar su interpretación y asegurar la debida observancia de la Ley y evitar dispersiones interpretativas.</w:t>
      </w:r>
    </w:p>
    <w:p w:rsidR="002D75CE" w:rsidRPr="00DB52CE" w:rsidRDefault="002D75CE" w:rsidP="00DB52CE">
      <w:pPr>
        <w:autoSpaceDE w:val="0"/>
        <w:autoSpaceDN w:val="0"/>
        <w:adjustRightInd w:val="0"/>
        <w:spacing w:after="0" w:line="240" w:lineRule="auto"/>
        <w:ind w:left="1134" w:right="-18"/>
        <w:contextualSpacing/>
        <w:jc w:val="both"/>
        <w:rPr>
          <w:rFonts w:ascii="Times New Roman" w:eastAsia="Calibri" w:hAnsi="Times New Roman" w:cs="Times New Roman"/>
          <w:sz w:val="24"/>
          <w:szCs w:val="24"/>
          <w:lang w:val="es-ES"/>
        </w:rPr>
      </w:pPr>
    </w:p>
    <w:p w:rsidR="002D75CE" w:rsidRPr="00DB52CE" w:rsidRDefault="002D75CE" w:rsidP="005D448D">
      <w:pPr>
        <w:numPr>
          <w:ilvl w:val="0"/>
          <w:numId w:val="15"/>
        </w:numPr>
        <w:autoSpaceDE w:val="0"/>
        <w:autoSpaceDN w:val="0"/>
        <w:adjustRightInd w:val="0"/>
        <w:spacing w:after="0" w:line="240" w:lineRule="auto"/>
        <w:ind w:left="1134" w:right="-18"/>
        <w:contextualSpacing/>
        <w:jc w:val="both"/>
        <w:rPr>
          <w:rFonts w:ascii="Times New Roman" w:eastAsia="Calibri" w:hAnsi="Times New Roman" w:cs="Times New Roman"/>
          <w:sz w:val="24"/>
          <w:szCs w:val="24"/>
        </w:rPr>
      </w:pPr>
      <w:r w:rsidRPr="00DB52CE">
        <w:rPr>
          <w:rFonts w:ascii="Times New Roman" w:eastAsia="Calibri" w:hAnsi="Times New Roman" w:cs="Times New Roman"/>
          <w:sz w:val="24"/>
          <w:szCs w:val="24"/>
        </w:rPr>
        <w:t xml:space="preserve">Con el propósito de garantizar el derecho humano a una vivienda adecuada para personas en situación de vulnerabilidad, se aprueba la incorporación de una disposición para que, en su caso, los Ayuntamientos que hayan suscrito convenios o instrumentos de coordinación con la Federación o el Estado, relacionados a los Programas de Vivienda Social Gubernamental, puedan exentar hasta el 100 por ciento de las contribuciones, aprovechamientos y sus accesorios de los trámites, permisos, autorizaciones, registros, inscripciones y cualquier otro que se requiera para el desarrollo eficiente de dichos Programas, incluyendo los relativos para la escrituración y transmisión de la propiedad; así como que los términos, plazos y condiciones para su otorgamiento se determinen en el correspondiente acuerdo de cabildo, de conformidad con los términos de los convenios o instrumentos de coordinación suscritos al efecto. Esta medida fortalece la capacidad municipal para facilitar procesos de vivienda social y reducir costos administrativos que normalmente dificultan el acceso a la regularización de la propiedad para familias de bajos ingresos. </w:t>
      </w:r>
    </w:p>
    <w:p w:rsidR="002D75CE" w:rsidRPr="00DB52CE" w:rsidRDefault="002D75CE" w:rsidP="00DB52CE">
      <w:pPr>
        <w:spacing w:after="0" w:line="240" w:lineRule="auto"/>
        <w:ind w:left="720"/>
        <w:contextualSpacing/>
        <w:rPr>
          <w:rFonts w:ascii="Times New Roman" w:eastAsia="Calibri" w:hAnsi="Times New Roman" w:cs="Times New Roman"/>
          <w:sz w:val="24"/>
          <w:szCs w:val="24"/>
        </w:rPr>
      </w:pPr>
    </w:p>
    <w:p w:rsidR="002D75CE" w:rsidRPr="00DB52CE" w:rsidRDefault="002D75CE" w:rsidP="00DB52CE">
      <w:pPr>
        <w:autoSpaceDE w:val="0"/>
        <w:autoSpaceDN w:val="0"/>
        <w:adjustRightInd w:val="0"/>
        <w:spacing w:after="0" w:line="240" w:lineRule="auto"/>
        <w:ind w:left="1134" w:right="-18"/>
        <w:contextualSpacing/>
        <w:jc w:val="both"/>
        <w:rPr>
          <w:rFonts w:ascii="Times New Roman" w:eastAsia="Calibri" w:hAnsi="Times New Roman" w:cs="Times New Roman"/>
          <w:sz w:val="24"/>
          <w:szCs w:val="24"/>
        </w:rPr>
      </w:pPr>
      <w:r w:rsidRPr="00DB52CE">
        <w:rPr>
          <w:rFonts w:ascii="Times New Roman" w:eastAsia="Calibri" w:hAnsi="Times New Roman" w:cs="Times New Roman"/>
          <w:sz w:val="24"/>
          <w:szCs w:val="24"/>
        </w:rPr>
        <w:t>Para materializar dicho tratamiento fiscal, se propone una disposición transitoria que permita aplicar la medida a partir de la entrada en vigor del Decreto por el que se expide la Ley de Ingresos que nos ocupa, excepto para conjuntos urbanos, condominios o proyectos habitacionales, de los cuales será a partir de la fecha de suscripción de los convenios; estableciendo un plazo razonable de ciento veinte días hábiles para adecuar o emitir las disposiciones administrativas aplicables, con ello se busca asegurar que la implementación operativa de la medida sea uniforme, viable y administrativamente ordenada, evitando vacíos temporales o cargas desproporcionadas para las autoridades municipales.</w:t>
      </w:r>
    </w:p>
    <w:p w:rsidR="002D75CE" w:rsidRPr="00DB52CE" w:rsidRDefault="002D75CE" w:rsidP="00DB52CE">
      <w:pPr>
        <w:autoSpaceDE w:val="0"/>
        <w:autoSpaceDN w:val="0"/>
        <w:adjustRightInd w:val="0"/>
        <w:spacing w:after="0" w:line="240" w:lineRule="auto"/>
        <w:ind w:left="1134" w:right="-18"/>
        <w:contextualSpacing/>
        <w:jc w:val="both"/>
        <w:rPr>
          <w:rFonts w:ascii="Times New Roman" w:eastAsia="Calibri" w:hAnsi="Times New Roman" w:cs="Times New Roman"/>
          <w:sz w:val="24"/>
          <w:szCs w:val="24"/>
        </w:rPr>
      </w:pPr>
    </w:p>
    <w:p w:rsidR="002D75CE" w:rsidRPr="00DB52CE" w:rsidRDefault="002D75CE" w:rsidP="00DB52CE">
      <w:pPr>
        <w:autoSpaceDE w:val="0"/>
        <w:autoSpaceDN w:val="0"/>
        <w:adjustRightInd w:val="0"/>
        <w:spacing w:after="0" w:line="240" w:lineRule="auto"/>
        <w:ind w:left="1134" w:right="-18"/>
        <w:contextualSpacing/>
        <w:jc w:val="both"/>
        <w:rPr>
          <w:rFonts w:ascii="Times New Roman" w:eastAsia="Calibri" w:hAnsi="Times New Roman" w:cs="Times New Roman"/>
          <w:sz w:val="24"/>
          <w:szCs w:val="24"/>
        </w:rPr>
      </w:pPr>
      <w:r w:rsidRPr="00DB52CE">
        <w:rPr>
          <w:rFonts w:ascii="Times New Roman" w:eastAsia="Calibri" w:hAnsi="Times New Roman" w:cs="Times New Roman"/>
          <w:sz w:val="24"/>
          <w:szCs w:val="24"/>
        </w:rPr>
        <w:t>En ese tenor, apoyamos la emisión de programas de regularización de viviendas de interés social progresiva, de interés social, popular y media ya que reconocemos que algunas familias mexiquenses no tienen la certeza jurídica sobre sus inmuebles derivado de la interrupción en el proceso de inscripción, por causa del fallecimiento o revocación de la patente de las personas titulares de las Notarías Públicas de la Entidad, originando además la falta de regularización de padrones municipales. Por ello, a efecto de beneficiar, apoyar y brindar certeza jurídica a las familias, que no pueden llevar a cabo la disposición de sus inmuebles, reconocemos que para resolver la problemática descrita es necesario el compromiso y participación de las personas propietarias, de las instituciones de vivienda, los ayuntamientos, las Dependencias del Gobierno del Estado y los Notarios Públicos.</w:t>
      </w:r>
    </w:p>
    <w:p w:rsidR="002D75CE" w:rsidRPr="00DB52CE" w:rsidRDefault="002D75CE" w:rsidP="00DB52CE">
      <w:pPr>
        <w:autoSpaceDE w:val="0"/>
        <w:autoSpaceDN w:val="0"/>
        <w:adjustRightInd w:val="0"/>
        <w:spacing w:after="0" w:line="240" w:lineRule="auto"/>
        <w:ind w:left="1134" w:right="-18"/>
        <w:contextualSpacing/>
        <w:jc w:val="both"/>
        <w:rPr>
          <w:rFonts w:ascii="Times New Roman" w:eastAsia="Calibri" w:hAnsi="Times New Roman" w:cs="Times New Roman"/>
          <w:sz w:val="24"/>
          <w:szCs w:val="24"/>
        </w:rPr>
      </w:pPr>
    </w:p>
    <w:p w:rsidR="002D75CE" w:rsidRPr="00DB52CE" w:rsidRDefault="002D75CE" w:rsidP="00DB52CE">
      <w:pPr>
        <w:autoSpaceDE w:val="0"/>
        <w:autoSpaceDN w:val="0"/>
        <w:adjustRightInd w:val="0"/>
        <w:spacing w:after="0" w:line="240" w:lineRule="auto"/>
        <w:ind w:left="1134" w:right="-18"/>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_tradnl"/>
        </w:rPr>
        <w:lastRenderedPageBreak/>
        <w:t>Con base en lo anterior y respetando la autonomía municipal, como parte esencial para el desarrollo de las acciones y mecanismos establecidos tanto en la Ley de Ingresos del Estado, como en el Código Administrativo y la Ley de la Comisión de Impacto Estatal, se autoriza a los municipios, a través de sus cabildos, exentar hasta el 100% de las contribuciones municipales relacionadas con el desarrollo y escrituración de proyectos de vivienda social. A juicio de estas comisiones las disposiciones son viables desde el punto de vista jurídico al dejar al órgano municipal competente determinar sobre las mismas, las cuales podrá permitir la garantía del derecho humano a la vivienda y en su momento acrecentar el catastro municipal.</w:t>
      </w:r>
    </w:p>
    <w:p w:rsidR="002D75CE" w:rsidRPr="00DB52CE" w:rsidRDefault="002D75CE" w:rsidP="00DB52CE">
      <w:pPr>
        <w:autoSpaceDE w:val="0"/>
        <w:autoSpaceDN w:val="0"/>
        <w:adjustRightInd w:val="0"/>
        <w:spacing w:after="0" w:line="240" w:lineRule="auto"/>
        <w:ind w:left="1134" w:right="-18"/>
        <w:contextualSpacing/>
        <w:jc w:val="both"/>
        <w:rPr>
          <w:rFonts w:ascii="Times New Roman" w:eastAsia="Calibri" w:hAnsi="Times New Roman" w:cs="Times New Roman"/>
          <w:sz w:val="24"/>
          <w:szCs w:val="24"/>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rPr>
      </w:pPr>
    </w:p>
    <w:p w:rsidR="002D75CE" w:rsidRPr="00DB52CE" w:rsidRDefault="002D75CE" w:rsidP="00DB52CE">
      <w:pPr>
        <w:spacing w:after="0" w:line="240" w:lineRule="auto"/>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rPr>
        <w:t xml:space="preserve">También, </w:t>
      </w:r>
      <w:r w:rsidRPr="00DB52CE">
        <w:rPr>
          <w:rFonts w:ascii="Times New Roman" w:eastAsia="Calibri" w:hAnsi="Times New Roman" w:cs="Times New Roman"/>
          <w:sz w:val="24"/>
          <w:szCs w:val="24"/>
          <w:lang w:val="es-ES"/>
        </w:rPr>
        <w:t>destacamos que los y las integrantes de las Comisiones de Planeación y Gasto Público y de Finanzas Públicas, en el desarrollo de los trabajos de estudio, acordamos incorporar adecuaciones al Proyecto de Iniciativa de Decreto, las cuales se señalan en los términos que actualmente se encuentran plasmados en la misma, considerando estos cambios y correcciones, necesarias a fin de realizar una armonización con el contenido de los textos de las demás Iniciativas que integran el denominado Paquete Fiscal 2026. De esta manera, se garantiza coherencia normativa entre todos los instrumentos que lo conforman y se evitan interpretaciones divergentes en su aplicación.</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Por lo antes expuesto y una vez evidenciado el beneficio que la Iniciativa del Ejecutivo, así como verificado el cumplimiento legal de los requisitos de fondo y forma de la misma, nos permitimos concluir con los siguientes:</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RESOLUTIVOS</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rPr>
      </w:pPr>
      <w:r w:rsidRPr="00DB52CE">
        <w:rPr>
          <w:rFonts w:ascii="Times New Roman" w:eastAsia="Calibri" w:hAnsi="Times New Roman" w:cs="Times New Roman"/>
          <w:b/>
          <w:sz w:val="24"/>
          <w:szCs w:val="24"/>
          <w:lang w:val="es-ES"/>
        </w:rPr>
        <w:t>PRIMERO.-</w:t>
      </w:r>
      <w:r w:rsidRPr="00DB52CE">
        <w:rPr>
          <w:rFonts w:ascii="Times New Roman" w:eastAsia="Calibri" w:hAnsi="Times New Roman" w:cs="Times New Roman"/>
          <w:sz w:val="24"/>
          <w:szCs w:val="24"/>
          <w:lang w:val="es-ES"/>
        </w:rPr>
        <w:t xml:space="preserve"> Se aprueba la Iniciativa de Ley de Ingresos de los Municipios del Estado de México para el Ejercicio Fiscal 2026, conforme al presente Dictamen y Proyecto de Decreto correspondiente.</w:t>
      </w:r>
      <w:r w:rsidRPr="00DB52CE">
        <w:rPr>
          <w:rFonts w:ascii="Times New Roman" w:eastAsia="Times New Roman" w:hAnsi="Times New Roman" w:cs="Times New Roman"/>
          <w:sz w:val="24"/>
          <w:szCs w:val="24"/>
          <w:lang w:val="es-ES" w:eastAsia="es-ES"/>
        </w:rPr>
        <w:t xml:space="preserve"> </w:t>
      </w:r>
      <w:r w:rsidRPr="00DB52CE">
        <w:rPr>
          <w:rFonts w:ascii="Times New Roman" w:eastAsia="Calibri" w:hAnsi="Times New Roman" w:cs="Times New Roman"/>
          <w:sz w:val="24"/>
          <w:szCs w:val="24"/>
          <w:lang w:val="es-ES"/>
        </w:rPr>
        <w:t>Lo anterior, previo análisis del destino y capacidad de pago del Gobierno del Estado de México y del otorgamiento de recursos como fuente o garantías de pago y destino de los financiamientos, así como el voto de más de las dos terceras partes de los miembros presentes de esta Legislatura, en términos de lo dispuesto por la Ley de Disciplina Financiera de las Entidades Federativas y los Municipios.</w:t>
      </w:r>
    </w:p>
    <w:p w:rsidR="002D75CE" w:rsidRPr="00DB52CE" w:rsidRDefault="002D75CE" w:rsidP="00DB52CE">
      <w:pPr>
        <w:spacing w:after="0" w:line="240" w:lineRule="auto"/>
        <w:contextualSpacing/>
        <w:jc w:val="both"/>
        <w:rPr>
          <w:rFonts w:ascii="Times New Roman" w:eastAsia="Calibri" w:hAnsi="Times New Roman" w:cs="Times New Roman"/>
          <w:sz w:val="24"/>
          <w:szCs w:val="24"/>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b/>
          <w:sz w:val="24"/>
          <w:szCs w:val="24"/>
          <w:lang w:val="es-ES"/>
        </w:rPr>
        <w:t>SEGUNDO.-</w:t>
      </w:r>
      <w:r w:rsidRPr="00DB52CE">
        <w:rPr>
          <w:rFonts w:ascii="Times New Roman" w:eastAsia="Calibri" w:hAnsi="Times New Roman" w:cs="Times New Roman"/>
          <w:sz w:val="24"/>
          <w:szCs w:val="24"/>
          <w:lang w:val="es-ES"/>
        </w:rPr>
        <w:t xml:space="preserve"> Se adjunta al presente el Proyecto de Decreto, para los efectos procedentes. </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Dado en el Palacio del Poder Legislativo, en la ciudad de Toluca de Lerdo, capital del Estado de México, a los nueve días del mes de diciembre del año dos mil veinticinco.</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LISTA DE VOTACIÓN</w:t>
      </w:r>
    </w:p>
    <w:p w:rsidR="002D75CE" w:rsidRPr="00DB52CE" w:rsidRDefault="002D75CE" w:rsidP="00DB52CE">
      <w:pPr>
        <w:spacing w:after="0" w:line="240" w:lineRule="auto"/>
        <w:contextualSpacing/>
        <w:rPr>
          <w:rFonts w:ascii="Times New Roman" w:eastAsia="Calibri" w:hAnsi="Times New Roman" w:cs="Times New Roman"/>
          <w:b/>
          <w:sz w:val="24"/>
          <w:szCs w:val="24"/>
          <w:lang w:val="es-ES"/>
        </w:rPr>
      </w:pPr>
    </w:p>
    <w:p w:rsidR="002D75CE" w:rsidRPr="00DB52CE" w:rsidRDefault="002D75CE" w:rsidP="00DB52CE">
      <w:pPr>
        <w:spacing w:after="0" w:line="240" w:lineRule="auto"/>
        <w:contextualSpacing/>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 xml:space="preserve">FECHA: </w:t>
      </w:r>
      <w:r w:rsidRPr="00DB52CE">
        <w:rPr>
          <w:rFonts w:ascii="Times New Roman" w:eastAsia="Calibri" w:hAnsi="Times New Roman" w:cs="Times New Roman"/>
          <w:sz w:val="24"/>
          <w:szCs w:val="24"/>
          <w:lang w:val="es-ES"/>
        </w:rPr>
        <w:t>09/DICIEMBRE/2025.</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b/>
          <w:sz w:val="24"/>
          <w:szCs w:val="24"/>
          <w:lang w:val="es-ES"/>
        </w:rPr>
        <w:t xml:space="preserve">ASUNTO: </w:t>
      </w:r>
      <w:r w:rsidRPr="00DB52CE">
        <w:rPr>
          <w:rFonts w:ascii="Times New Roman" w:eastAsia="Calibri" w:hAnsi="Times New Roman" w:cs="Times New Roman"/>
          <w:sz w:val="24"/>
          <w:szCs w:val="24"/>
        </w:rPr>
        <w:t xml:space="preserve">DICTAMEN FORMULADO A </w:t>
      </w:r>
      <w:r w:rsidRPr="00DB52CE">
        <w:rPr>
          <w:rFonts w:ascii="Times New Roman" w:eastAsia="Calibri" w:hAnsi="Times New Roman" w:cs="Times New Roman"/>
          <w:sz w:val="24"/>
          <w:szCs w:val="24"/>
          <w:lang w:val="es-ES"/>
        </w:rPr>
        <w:t xml:space="preserve">LA INICIATIVA DE DECRETO POR EL QUE SE EXPIDE LA LEY DE INGRESOS DE LOS MUNICIPIOS DEL ESTADO DE MÉXICO PARA EL EJERCICIO FISCAL 2026. </w:t>
      </w:r>
    </w:p>
    <w:p w:rsidR="002D75CE" w:rsidRPr="00DB52CE" w:rsidRDefault="002D75CE" w:rsidP="00DB52CE">
      <w:pPr>
        <w:spacing w:after="0" w:line="240" w:lineRule="auto"/>
        <w:contextualSpacing/>
        <w:jc w:val="both"/>
        <w:rPr>
          <w:rFonts w:ascii="Times New Roman" w:eastAsia="Calibri" w:hAnsi="Times New Roman" w:cs="Times New Roman"/>
          <w:b/>
          <w:sz w:val="24"/>
          <w:szCs w:val="24"/>
          <w:lang w:val="es-ES"/>
        </w:rPr>
      </w:pP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COMISIÓN LEGISLATIVA DE</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 xml:space="preserve">PLANEACIÓN Y GASTO PÚBLICO </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8"/>
        <w:gridCol w:w="2316"/>
        <w:gridCol w:w="2317"/>
        <w:gridCol w:w="2318"/>
      </w:tblGrid>
      <w:tr w:rsidR="002D75CE" w:rsidRPr="00DB52CE" w:rsidTr="00311456">
        <w:trPr>
          <w:trHeight w:val="19"/>
          <w:tblHeader/>
          <w:jc w:val="center"/>
        </w:trPr>
        <w:tc>
          <w:tcPr>
            <w:tcW w:w="2498" w:type="dxa"/>
            <w:vMerge w:val="restart"/>
            <w:shd w:val="clear" w:color="auto" w:fill="D9D9D9"/>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lastRenderedPageBreak/>
              <w:t>DIPUTADA(O)</w:t>
            </w:r>
          </w:p>
        </w:tc>
        <w:tc>
          <w:tcPr>
            <w:tcW w:w="6951" w:type="dxa"/>
            <w:gridSpan w:val="3"/>
            <w:shd w:val="clear" w:color="auto" w:fill="D9D9D9"/>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FIRMA</w:t>
            </w:r>
          </w:p>
        </w:tc>
      </w:tr>
      <w:tr w:rsidR="002D75CE" w:rsidRPr="00DB52CE" w:rsidTr="00311456">
        <w:trPr>
          <w:trHeight w:val="19"/>
          <w:tblHeader/>
          <w:jc w:val="center"/>
        </w:trPr>
        <w:tc>
          <w:tcPr>
            <w:tcW w:w="2498" w:type="dxa"/>
            <w:vMerge/>
            <w:shd w:val="clear" w:color="auto" w:fill="D9D9D9"/>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6" w:type="dxa"/>
            <w:shd w:val="clear" w:color="auto" w:fill="D9D9D9"/>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A FAVOR</w:t>
            </w:r>
          </w:p>
        </w:tc>
        <w:tc>
          <w:tcPr>
            <w:tcW w:w="2317" w:type="dxa"/>
            <w:shd w:val="clear" w:color="auto" w:fill="D9D9D9"/>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EN CONTRA</w:t>
            </w:r>
          </w:p>
        </w:tc>
        <w:tc>
          <w:tcPr>
            <w:tcW w:w="2317" w:type="dxa"/>
            <w:shd w:val="clear" w:color="auto" w:fill="D9D9D9"/>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ABSTENCIÓN</w:t>
            </w: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b/>
                <w:sz w:val="24"/>
                <w:szCs w:val="24"/>
                <w:lang w:val="es-ES"/>
              </w:rPr>
              <w:t>Presidente</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Javier </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sz w:val="24"/>
                <w:szCs w:val="24"/>
                <w:lang w:val="es-ES"/>
              </w:rPr>
              <w:t>Cruz Jaramillo</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b/>
                <w:sz w:val="24"/>
                <w:szCs w:val="24"/>
                <w:lang w:val="es-ES"/>
              </w:rPr>
              <w:t>Secretario</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sz w:val="24"/>
                <w:szCs w:val="24"/>
                <w:lang w:val="es-ES"/>
              </w:rPr>
              <w:t>Dip. Pablo Fernández de Cevallos González</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eastAsia="es-MX"/>
              </w:rPr>
            </w:pPr>
            <w:r w:rsidRPr="00DB52CE">
              <w:rPr>
                <w:rFonts w:ascii="Times New Roman" w:eastAsia="Calibri" w:hAnsi="Times New Roman" w:cs="Times New Roman"/>
                <w:b/>
                <w:sz w:val="24"/>
                <w:szCs w:val="24"/>
                <w:lang w:val="es-ES"/>
              </w:rPr>
              <w:t>Prosecretario</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sz w:val="24"/>
                <w:szCs w:val="24"/>
                <w:lang w:val="es-ES"/>
              </w:rPr>
              <w:t>Dip. Gabriel Kalid Mohamed Báez</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Cs/>
                <w:sz w:val="24"/>
                <w:szCs w:val="24"/>
                <w:lang w:val="es-ES"/>
              </w:rPr>
              <w:t>Dip. Carlos Antonio Martínez Zurita Trejo</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_tradnl"/>
              </w:rPr>
            </w:pPr>
            <w:r w:rsidRPr="00DB52CE">
              <w:rPr>
                <w:rFonts w:ascii="Times New Roman" w:eastAsia="Calibri" w:hAnsi="Times New Roman" w:cs="Times New Roman"/>
                <w:sz w:val="24"/>
                <w:szCs w:val="24"/>
                <w:lang w:val="es-ES"/>
              </w:rPr>
              <w:t>Dip. Vladimir Hernández Villegas</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_tradnl"/>
              </w:rPr>
            </w:pPr>
            <w:r w:rsidRPr="00DB52CE">
              <w:rPr>
                <w:rFonts w:ascii="Times New Roman" w:eastAsia="Calibri" w:hAnsi="Times New Roman" w:cs="Times New Roman"/>
                <w:sz w:val="24"/>
                <w:szCs w:val="24"/>
                <w:lang w:val="es-ES"/>
              </w:rPr>
              <w:t>Dip. Sandra Patricia Santos Rodríguez</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Angélica </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_tradnl"/>
              </w:rPr>
            </w:pPr>
            <w:r w:rsidRPr="00DB52CE">
              <w:rPr>
                <w:rFonts w:ascii="Times New Roman" w:eastAsia="Calibri" w:hAnsi="Times New Roman" w:cs="Times New Roman"/>
                <w:sz w:val="24"/>
                <w:szCs w:val="24"/>
                <w:lang w:val="es-ES"/>
              </w:rPr>
              <w:t>Pérez Cerón</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Osvaldo </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_tradnl"/>
              </w:rPr>
            </w:pPr>
            <w:r w:rsidRPr="00DB52CE">
              <w:rPr>
                <w:rFonts w:ascii="Times New Roman" w:eastAsia="Calibri" w:hAnsi="Times New Roman" w:cs="Times New Roman"/>
                <w:sz w:val="24"/>
                <w:szCs w:val="24"/>
                <w:lang w:val="es-ES"/>
              </w:rPr>
              <w:t>Cortés Contreras</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Dip. Armando Navarrete López</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_tradnl"/>
              </w:rPr>
            </w:pPr>
            <w:r w:rsidRPr="00DB52CE">
              <w:rPr>
                <w:rFonts w:ascii="Times New Roman" w:eastAsia="Calibri" w:hAnsi="Times New Roman" w:cs="Times New Roman"/>
                <w:sz w:val="24"/>
                <w:szCs w:val="24"/>
                <w:lang w:val="es-ES"/>
              </w:rPr>
              <w:t>Dip. Itzel Guadalupe Pérez Correa</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Alejandro </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Castro Hernández</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Ruth </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Salinas Reyes</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Araceli </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Casasola Salazar</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19"/>
          <w:jc w:val="center"/>
        </w:trPr>
        <w:tc>
          <w:tcPr>
            <w:tcW w:w="2498"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Maurilio Hernández González </w:t>
            </w:r>
          </w:p>
        </w:tc>
        <w:tc>
          <w:tcPr>
            <w:tcW w:w="2316"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17"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bl>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p w:rsidR="00311456" w:rsidRDefault="00311456" w:rsidP="00DB52CE">
      <w:pPr>
        <w:spacing w:after="0" w:line="240" w:lineRule="auto"/>
        <w:contextualSpacing/>
        <w:jc w:val="center"/>
        <w:rPr>
          <w:rFonts w:ascii="Times New Roman" w:eastAsia="Calibri" w:hAnsi="Times New Roman" w:cs="Times New Roman"/>
          <w:b/>
          <w:sz w:val="24"/>
          <w:szCs w:val="24"/>
          <w:lang w:val="es-ES"/>
        </w:rPr>
      </w:pP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LISTA DE VOTACIÓN</w:t>
      </w:r>
    </w:p>
    <w:p w:rsidR="002D75CE" w:rsidRPr="00DB52CE" w:rsidRDefault="002D75CE" w:rsidP="00DB52CE">
      <w:pPr>
        <w:spacing w:after="0" w:line="240" w:lineRule="auto"/>
        <w:contextualSpacing/>
        <w:rPr>
          <w:rFonts w:ascii="Times New Roman" w:eastAsia="Calibri" w:hAnsi="Times New Roman" w:cs="Times New Roman"/>
          <w:b/>
          <w:sz w:val="24"/>
          <w:szCs w:val="24"/>
          <w:lang w:val="es-ES"/>
        </w:rPr>
      </w:pPr>
    </w:p>
    <w:p w:rsidR="002D75CE" w:rsidRPr="00DB52CE" w:rsidRDefault="002D75CE" w:rsidP="00DB52CE">
      <w:pPr>
        <w:spacing w:after="0" w:line="240" w:lineRule="auto"/>
        <w:contextualSpacing/>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 xml:space="preserve">FECHA: </w:t>
      </w:r>
      <w:r w:rsidRPr="00DB52CE">
        <w:rPr>
          <w:rFonts w:ascii="Times New Roman" w:eastAsia="Calibri" w:hAnsi="Times New Roman" w:cs="Times New Roman"/>
          <w:sz w:val="24"/>
          <w:szCs w:val="24"/>
          <w:lang w:val="es-ES"/>
        </w:rPr>
        <w:t>09/DICIEMBRE/2025.</w:t>
      </w:r>
    </w:p>
    <w:p w:rsidR="002D75CE" w:rsidRPr="00DB52CE" w:rsidRDefault="002D75CE" w:rsidP="00DB52CE">
      <w:pPr>
        <w:spacing w:after="0" w:line="240" w:lineRule="auto"/>
        <w:contextualSpacing/>
        <w:jc w:val="both"/>
        <w:rPr>
          <w:rFonts w:ascii="Times New Roman" w:eastAsia="Calibri" w:hAnsi="Times New Roman" w:cs="Times New Roman"/>
          <w:sz w:val="24"/>
          <w:szCs w:val="24"/>
          <w:lang w:val="es-ES"/>
        </w:rPr>
      </w:pPr>
      <w:r w:rsidRPr="00DB52CE">
        <w:rPr>
          <w:rFonts w:ascii="Times New Roman" w:eastAsia="Calibri" w:hAnsi="Times New Roman" w:cs="Times New Roman"/>
          <w:b/>
          <w:sz w:val="24"/>
          <w:szCs w:val="24"/>
          <w:lang w:val="es-ES"/>
        </w:rPr>
        <w:t xml:space="preserve">ASUNTO: </w:t>
      </w:r>
      <w:r w:rsidRPr="00DB52CE">
        <w:rPr>
          <w:rFonts w:ascii="Times New Roman" w:eastAsia="Calibri" w:hAnsi="Times New Roman" w:cs="Times New Roman"/>
          <w:sz w:val="24"/>
          <w:szCs w:val="24"/>
        </w:rPr>
        <w:t xml:space="preserve">DICTAMEN FORMULADO A </w:t>
      </w:r>
      <w:r w:rsidRPr="00DB52CE">
        <w:rPr>
          <w:rFonts w:ascii="Times New Roman" w:eastAsia="Calibri" w:hAnsi="Times New Roman" w:cs="Times New Roman"/>
          <w:sz w:val="24"/>
          <w:szCs w:val="24"/>
          <w:lang w:val="es-ES"/>
        </w:rPr>
        <w:t xml:space="preserve">LA INICIATIVA DE DECRETO POR EL QUE SE EXPIDE LA LEY DE INGRESOS DE LOS MUNICIPIOS DEL ESTADO DE MÉXICO PARA EL EJERCICIO FISCAL 2026. </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COMISIÓN LEGISLATIVA DE</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 xml:space="preserve">FINANZAS PÚBLICAS </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4"/>
        <w:gridCol w:w="2322"/>
        <w:gridCol w:w="2322"/>
        <w:gridCol w:w="2323"/>
      </w:tblGrid>
      <w:tr w:rsidR="002D75CE" w:rsidRPr="00DB52CE" w:rsidTr="00311456">
        <w:trPr>
          <w:trHeight w:val="20"/>
          <w:tblHeader/>
          <w:jc w:val="center"/>
        </w:trPr>
        <w:tc>
          <w:tcPr>
            <w:tcW w:w="2504" w:type="dxa"/>
            <w:vMerge w:val="restart"/>
            <w:shd w:val="clear" w:color="auto" w:fill="D9D9D9"/>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DIPUTADA(O)</w:t>
            </w:r>
          </w:p>
        </w:tc>
        <w:tc>
          <w:tcPr>
            <w:tcW w:w="6967" w:type="dxa"/>
            <w:gridSpan w:val="3"/>
            <w:shd w:val="clear" w:color="auto" w:fill="D9D9D9"/>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FIRMA</w:t>
            </w:r>
          </w:p>
        </w:tc>
      </w:tr>
      <w:tr w:rsidR="002D75CE" w:rsidRPr="00DB52CE" w:rsidTr="00311456">
        <w:trPr>
          <w:trHeight w:val="20"/>
          <w:tblHeader/>
          <w:jc w:val="center"/>
        </w:trPr>
        <w:tc>
          <w:tcPr>
            <w:tcW w:w="2504" w:type="dxa"/>
            <w:vMerge/>
            <w:shd w:val="clear" w:color="auto" w:fill="D9D9D9"/>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shd w:val="clear" w:color="auto" w:fill="D9D9D9"/>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A FAVOR</w:t>
            </w:r>
          </w:p>
        </w:tc>
        <w:tc>
          <w:tcPr>
            <w:tcW w:w="2322" w:type="dxa"/>
            <w:shd w:val="clear" w:color="auto" w:fill="D9D9D9"/>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EN CONTRA</w:t>
            </w:r>
          </w:p>
        </w:tc>
        <w:tc>
          <w:tcPr>
            <w:tcW w:w="2322" w:type="dxa"/>
            <w:shd w:val="clear" w:color="auto" w:fill="D9D9D9"/>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ABSTENCIÓN</w:t>
            </w: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b/>
                <w:sz w:val="24"/>
                <w:szCs w:val="24"/>
                <w:lang w:val="es-ES"/>
              </w:rPr>
              <w:t>Presidente</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lastRenderedPageBreak/>
              <w:t xml:space="preserve">Dip. Osvaldo </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sz w:val="24"/>
                <w:szCs w:val="24"/>
                <w:lang w:val="es-ES"/>
              </w:rPr>
              <w:t>Cortés Contreras</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lastRenderedPageBreak/>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b/>
                <w:sz w:val="24"/>
                <w:szCs w:val="24"/>
                <w:lang w:val="es-ES"/>
              </w:rPr>
              <w:t>Secretario</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Eduardo </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sz w:val="24"/>
                <w:szCs w:val="24"/>
                <w:lang w:val="es-ES"/>
              </w:rPr>
              <w:t>Zarzosa Sánchez</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eastAsia="es-MX"/>
              </w:rPr>
            </w:pPr>
            <w:r w:rsidRPr="00DB52CE">
              <w:rPr>
                <w:rFonts w:ascii="Times New Roman" w:eastAsia="Calibri" w:hAnsi="Times New Roman" w:cs="Times New Roman"/>
                <w:b/>
                <w:sz w:val="24"/>
                <w:szCs w:val="24"/>
                <w:lang w:val="es-ES"/>
              </w:rPr>
              <w:t>Prosecretaria</w:t>
            </w:r>
          </w:p>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sz w:val="24"/>
                <w:szCs w:val="24"/>
                <w:lang w:val="es-ES"/>
              </w:rPr>
              <w:t>Dip. Sara Alicia Ramírez de la O</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sz w:val="24"/>
                <w:szCs w:val="24"/>
                <w:lang w:val="es-ES"/>
              </w:rPr>
              <w:t>Dip. Carlos Antonio Martínez Zurita Trejo</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_tradnl"/>
              </w:rPr>
            </w:pPr>
            <w:r w:rsidRPr="00DB52CE">
              <w:rPr>
                <w:rFonts w:ascii="Times New Roman" w:eastAsia="Calibri" w:hAnsi="Times New Roman" w:cs="Times New Roman"/>
                <w:sz w:val="24"/>
                <w:szCs w:val="24"/>
                <w:lang w:val="es-ES"/>
              </w:rPr>
              <w:t>Dip. Vladimir Hernández Villegas</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_tradnl"/>
              </w:rPr>
            </w:pPr>
            <w:r w:rsidRPr="00DB52CE">
              <w:rPr>
                <w:rFonts w:ascii="Times New Roman" w:eastAsia="Calibri" w:hAnsi="Times New Roman" w:cs="Times New Roman"/>
                <w:sz w:val="24"/>
                <w:szCs w:val="24"/>
                <w:lang w:val="es-ES"/>
              </w:rPr>
              <w:t>Dip. Brenda Colette Miranda Vargas</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Esteban </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_tradnl"/>
              </w:rPr>
            </w:pPr>
            <w:r w:rsidRPr="00DB52CE">
              <w:rPr>
                <w:rFonts w:ascii="Times New Roman" w:eastAsia="Calibri" w:hAnsi="Times New Roman" w:cs="Times New Roman"/>
                <w:sz w:val="24"/>
                <w:szCs w:val="24"/>
                <w:lang w:val="es-ES"/>
              </w:rPr>
              <w:t>Juárez Hernández</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_tradnl"/>
              </w:rPr>
            </w:pPr>
            <w:r w:rsidRPr="00DB52CE">
              <w:rPr>
                <w:rFonts w:ascii="Times New Roman" w:eastAsia="Calibri" w:hAnsi="Times New Roman" w:cs="Times New Roman"/>
                <w:sz w:val="24"/>
                <w:szCs w:val="24"/>
                <w:lang w:val="es-ES"/>
              </w:rPr>
              <w:t>Dip. Nelly Brígida Rivera Sánchez</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Zaira </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_tradnl"/>
              </w:rPr>
            </w:pPr>
            <w:r w:rsidRPr="00DB52CE">
              <w:rPr>
                <w:rFonts w:ascii="Times New Roman" w:eastAsia="Calibri" w:hAnsi="Times New Roman" w:cs="Times New Roman"/>
                <w:sz w:val="24"/>
                <w:szCs w:val="24"/>
                <w:lang w:val="es-ES"/>
              </w:rPr>
              <w:t>Cedillo Silva</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Gabriel Kalid Mohamed Báez </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Dip. Anuar Roberto Azar Figueroa</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Martín </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Zepeda Hernández</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r w:rsidR="002D75CE" w:rsidRPr="00DB52CE" w:rsidTr="00311456">
        <w:trPr>
          <w:trHeight w:val="20"/>
          <w:jc w:val="center"/>
        </w:trPr>
        <w:tc>
          <w:tcPr>
            <w:tcW w:w="2504"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 xml:space="preserve">Dip. Omar </w:t>
            </w:r>
          </w:p>
          <w:p w:rsidR="002D75CE" w:rsidRPr="00DB52CE" w:rsidRDefault="002D75CE" w:rsidP="00DB52CE">
            <w:pPr>
              <w:spacing w:after="0" w:line="240" w:lineRule="auto"/>
              <w:contextualSpacing/>
              <w:jc w:val="center"/>
              <w:rPr>
                <w:rFonts w:ascii="Times New Roman" w:eastAsia="Calibri" w:hAnsi="Times New Roman" w:cs="Times New Roman"/>
                <w:sz w:val="24"/>
                <w:szCs w:val="24"/>
                <w:lang w:val="es-ES"/>
              </w:rPr>
            </w:pPr>
            <w:r w:rsidRPr="00DB52CE">
              <w:rPr>
                <w:rFonts w:ascii="Times New Roman" w:eastAsia="Calibri" w:hAnsi="Times New Roman" w:cs="Times New Roman"/>
                <w:sz w:val="24"/>
                <w:szCs w:val="24"/>
                <w:lang w:val="es-ES"/>
              </w:rPr>
              <w:t>Ortega Álvarez</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r w:rsidRPr="00DB52CE">
              <w:rPr>
                <w:rFonts w:ascii="Times New Roman" w:eastAsia="Calibri" w:hAnsi="Times New Roman" w:cs="Times New Roman"/>
                <w:b/>
                <w:sz w:val="24"/>
                <w:szCs w:val="24"/>
                <w:lang w:val="es-ES"/>
              </w:rPr>
              <w:t>√</w:t>
            </w: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c>
          <w:tcPr>
            <w:tcW w:w="2322" w:type="dxa"/>
            <w:vAlign w:val="center"/>
          </w:tcPr>
          <w:p w:rsidR="002D75CE" w:rsidRPr="00DB52CE" w:rsidRDefault="002D75CE" w:rsidP="00DB52CE">
            <w:pPr>
              <w:spacing w:after="0" w:line="240" w:lineRule="auto"/>
              <w:contextualSpacing/>
              <w:jc w:val="center"/>
              <w:rPr>
                <w:rFonts w:ascii="Times New Roman" w:eastAsia="Calibri" w:hAnsi="Times New Roman" w:cs="Times New Roman"/>
                <w:b/>
                <w:sz w:val="24"/>
                <w:szCs w:val="24"/>
                <w:lang w:val="es-ES"/>
              </w:rPr>
            </w:pPr>
          </w:p>
        </w:tc>
      </w:tr>
    </w:tbl>
    <w:p w:rsidR="0037502D" w:rsidRPr="00DB52CE" w:rsidRDefault="0037502D" w:rsidP="00DB52CE">
      <w:pPr>
        <w:spacing w:after="0" w:line="240" w:lineRule="auto"/>
        <w:jc w:val="center"/>
        <w:rPr>
          <w:rFonts w:ascii="Times New Roman" w:hAnsi="Times New Roman" w:cs="Times New Roman"/>
          <w:sz w:val="24"/>
          <w:szCs w:val="24"/>
        </w:rPr>
      </w:pPr>
    </w:p>
    <w:p w:rsidR="002D75CE" w:rsidRPr="00DB52CE" w:rsidRDefault="002D75CE" w:rsidP="00DB52CE">
      <w:pPr>
        <w:spacing w:after="0" w:line="240" w:lineRule="auto"/>
        <w:jc w:val="center"/>
        <w:rPr>
          <w:rFonts w:ascii="Times New Roman" w:hAnsi="Times New Roman" w:cs="Times New Roman"/>
          <w:sz w:val="24"/>
          <w:szCs w:val="24"/>
        </w:rPr>
      </w:pPr>
    </w:p>
    <w:p w:rsidR="002D75CE" w:rsidRPr="00DB52CE" w:rsidRDefault="002D75CE" w:rsidP="00DB52CE">
      <w:pPr>
        <w:spacing w:after="0" w:line="240" w:lineRule="auto"/>
        <w:jc w:val="both"/>
        <w:rPr>
          <w:rFonts w:ascii="Times New Roman" w:eastAsia="Batang" w:hAnsi="Times New Roman" w:cs="Times New Roman"/>
          <w:b/>
          <w:bCs/>
          <w:sz w:val="20"/>
          <w:szCs w:val="20"/>
          <w:lang w:val="es-ES_tradnl"/>
        </w:rPr>
      </w:pPr>
      <w:r w:rsidRPr="00DB52CE">
        <w:rPr>
          <w:rFonts w:ascii="Times New Roman" w:eastAsia="Batang" w:hAnsi="Times New Roman" w:cs="Times New Roman"/>
          <w:b/>
          <w:bCs/>
          <w:sz w:val="20"/>
          <w:szCs w:val="20"/>
          <w:lang w:val="es-ES_tradnl"/>
        </w:rPr>
        <w:t>DECRETO NÚMERO</w:t>
      </w:r>
    </w:p>
    <w:p w:rsidR="002D75CE" w:rsidRPr="00DB52CE" w:rsidRDefault="002D75CE" w:rsidP="00DB52CE">
      <w:pPr>
        <w:spacing w:after="0" w:line="240" w:lineRule="auto"/>
        <w:jc w:val="both"/>
        <w:rPr>
          <w:rFonts w:ascii="Times New Roman" w:eastAsia="Batang" w:hAnsi="Times New Roman" w:cs="Times New Roman"/>
          <w:b/>
          <w:bCs/>
          <w:sz w:val="20"/>
          <w:szCs w:val="20"/>
          <w:lang w:val="es-ES_tradnl"/>
        </w:rPr>
      </w:pPr>
      <w:r w:rsidRPr="00DB52CE">
        <w:rPr>
          <w:rFonts w:ascii="Times New Roman" w:eastAsia="Batang" w:hAnsi="Times New Roman" w:cs="Times New Roman"/>
          <w:b/>
          <w:bCs/>
          <w:sz w:val="20"/>
          <w:szCs w:val="20"/>
          <w:lang w:val="es-ES_tradnl"/>
        </w:rPr>
        <w:t xml:space="preserve">LA H. “LXII” LEGISLATURA </w:t>
      </w:r>
    </w:p>
    <w:p w:rsidR="002D75CE" w:rsidRPr="00DB52CE" w:rsidRDefault="002D75CE" w:rsidP="00DB52CE">
      <w:pPr>
        <w:spacing w:after="0" w:line="240" w:lineRule="auto"/>
        <w:jc w:val="both"/>
        <w:rPr>
          <w:rFonts w:ascii="Times New Roman" w:eastAsia="Batang" w:hAnsi="Times New Roman" w:cs="Times New Roman"/>
          <w:b/>
          <w:bCs/>
          <w:sz w:val="20"/>
          <w:szCs w:val="20"/>
          <w:lang w:val="es-ES_tradnl"/>
        </w:rPr>
      </w:pPr>
      <w:r w:rsidRPr="00DB52CE">
        <w:rPr>
          <w:rFonts w:ascii="Times New Roman" w:eastAsia="Batang" w:hAnsi="Times New Roman" w:cs="Times New Roman"/>
          <w:b/>
          <w:bCs/>
          <w:sz w:val="20"/>
          <w:szCs w:val="20"/>
          <w:lang w:val="es-ES_tradnl"/>
        </w:rPr>
        <w:t>DEL ESTADO DE MÉXICO</w:t>
      </w:r>
    </w:p>
    <w:p w:rsidR="002D75CE" w:rsidRPr="00DB52CE" w:rsidRDefault="002D75CE" w:rsidP="00DB52CE">
      <w:pPr>
        <w:spacing w:after="0" w:line="240" w:lineRule="auto"/>
        <w:jc w:val="both"/>
        <w:rPr>
          <w:rFonts w:ascii="Times New Roman" w:eastAsia="Batang" w:hAnsi="Times New Roman" w:cs="Times New Roman"/>
          <w:b/>
          <w:bCs/>
          <w:sz w:val="20"/>
          <w:szCs w:val="20"/>
          <w:lang w:val="es-ES_tradnl"/>
        </w:rPr>
      </w:pPr>
      <w:r w:rsidRPr="00DB52CE">
        <w:rPr>
          <w:rFonts w:ascii="Times New Roman" w:eastAsia="Batang" w:hAnsi="Times New Roman" w:cs="Times New Roman"/>
          <w:b/>
          <w:bCs/>
          <w:sz w:val="20"/>
          <w:szCs w:val="20"/>
          <w:lang w:val="es-ES_tradnl"/>
        </w:rPr>
        <w:t>DECRETA:</w:t>
      </w:r>
    </w:p>
    <w:p w:rsidR="002D75CE" w:rsidRPr="00DB52CE" w:rsidRDefault="002D75CE" w:rsidP="00DB52CE">
      <w:pPr>
        <w:spacing w:after="0" w:line="240" w:lineRule="auto"/>
        <w:jc w:val="both"/>
        <w:rPr>
          <w:rFonts w:ascii="Times New Roman" w:eastAsia="Batang" w:hAnsi="Times New Roman" w:cs="Times New Roman"/>
          <w:b/>
          <w:bCs/>
          <w:sz w:val="20"/>
          <w:szCs w:val="20"/>
          <w:lang w:val="es-ES_tradnl"/>
        </w:rPr>
      </w:pPr>
    </w:p>
    <w:p w:rsidR="002D75CE" w:rsidRPr="00DB52CE" w:rsidRDefault="002D75CE" w:rsidP="00DB52CE">
      <w:pPr>
        <w:autoSpaceDE w:val="0"/>
        <w:autoSpaceDN w:val="0"/>
        <w:adjustRightInd w:val="0"/>
        <w:spacing w:after="0" w:line="240" w:lineRule="auto"/>
        <w:jc w:val="center"/>
        <w:rPr>
          <w:rFonts w:ascii="Times New Roman" w:eastAsia="Batang" w:hAnsi="Times New Roman" w:cs="Times New Roman"/>
          <w:b/>
          <w:bCs/>
          <w:sz w:val="20"/>
          <w:szCs w:val="20"/>
        </w:rPr>
      </w:pPr>
      <w:r w:rsidRPr="00DB52CE">
        <w:rPr>
          <w:rFonts w:ascii="Times New Roman" w:eastAsia="Batang" w:hAnsi="Times New Roman" w:cs="Times New Roman"/>
          <w:b/>
          <w:bCs/>
          <w:sz w:val="20"/>
          <w:szCs w:val="20"/>
        </w:rPr>
        <w:t>LEY DE INGRESOS DE LOS MUNICIPIOS DEL ESTADO DE MÉXICO</w:t>
      </w:r>
    </w:p>
    <w:p w:rsidR="002D75CE" w:rsidRPr="00DB52CE" w:rsidRDefault="002D75CE" w:rsidP="00DB52CE">
      <w:pPr>
        <w:spacing w:after="0" w:line="240" w:lineRule="auto"/>
        <w:jc w:val="center"/>
        <w:rPr>
          <w:rFonts w:ascii="Times New Roman" w:eastAsia="Batang" w:hAnsi="Times New Roman" w:cs="Times New Roman"/>
          <w:b/>
          <w:bCs/>
          <w:sz w:val="20"/>
          <w:szCs w:val="20"/>
        </w:rPr>
      </w:pPr>
      <w:r w:rsidRPr="00DB52CE">
        <w:rPr>
          <w:rFonts w:ascii="Times New Roman" w:eastAsia="Batang" w:hAnsi="Times New Roman" w:cs="Times New Roman"/>
          <w:b/>
          <w:bCs/>
          <w:sz w:val="20"/>
          <w:szCs w:val="20"/>
        </w:rPr>
        <w:t>PARA EL EJERCICIO FISCAL 2026</w:t>
      </w:r>
    </w:p>
    <w:p w:rsidR="002D75CE" w:rsidRPr="00DB52CE" w:rsidRDefault="002D75CE" w:rsidP="00DB52CE">
      <w:pPr>
        <w:spacing w:after="0" w:line="240" w:lineRule="auto"/>
        <w:jc w:val="center"/>
        <w:rPr>
          <w:rFonts w:ascii="Times New Roman" w:eastAsia="Batang" w:hAnsi="Times New Roman" w:cs="Times New Roman"/>
          <w:b/>
          <w:bCs/>
          <w:sz w:val="24"/>
          <w:szCs w:val="19"/>
        </w:rPr>
      </w:pPr>
    </w:p>
    <w:p w:rsidR="002D75CE" w:rsidRPr="00DB52CE" w:rsidRDefault="002D75CE" w:rsidP="00DB52CE">
      <w:pPr>
        <w:spacing w:after="0" w:line="240" w:lineRule="auto"/>
        <w:jc w:val="both"/>
        <w:rPr>
          <w:rFonts w:ascii="Times New Roman" w:eastAsia="Times New Roman" w:hAnsi="Times New Roman" w:cs="Times New Roman"/>
          <w:color w:val="000000"/>
          <w:sz w:val="18"/>
          <w:szCs w:val="18"/>
          <w:lang w:eastAsia="es-MX"/>
        </w:rPr>
      </w:pPr>
      <w:r w:rsidRPr="00DB52CE">
        <w:rPr>
          <w:rFonts w:ascii="Times New Roman" w:eastAsia="Helvetica Neue" w:hAnsi="Times New Roman" w:cs="Times New Roman"/>
          <w:b/>
          <w:sz w:val="20"/>
          <w:szCs w:val="20"/>
          <w:lang w:val="es-ES_tradnl"/>
        </w:rPr>
        <w:t xml:space="preserve">Artículo 1.- </w:t>
      </w:r>
      <w:r w:rsidRPr="00DB52CE">
        <w:rPr>
          <w:rFonts w:ascii="Times New Roman" w:eastAsia="Helvetica Neue" w:hAnsi="Times New Roman" w:cs="Times New Roman"/>
          <w:sz w:val="20"/>
          <w:szCs w:val="20"/>
          <w:lang w:val="es-ES_tradnl"/>
        </w:rPr>
        <w:t>La hacienda pública de los municipios del Estado de México, percibirá durante el Ejercicio Fiscal 2026, los ingresos provenientes de los conceptos que a continuación se enumeran:</w:t>
      </w:r>
    </w:p>
    <w:p w:rsidR="002D75CE" w:rsidRPr="00DB52CE" w:rsidRDefault="002D75CE" w:rsidP="00DB52CE">
      <w:pPr>
        <w:spacing w:after="0" w:line="240" w:lineRule="auto"/>
        <w:jc w:val="both"/>
        <w:rPr>
          <w:rFonts w:ascii="Times New Roman" w:eastAsia="Times New Roman" w:hAnsi="Times New Roman" w:cs="Times New Roman"/>
          <w:color w:val="000000"/>
          <w:sz w:val="18"/>
          <w:szCs w:val="18"/>
          <w:lang w:eastAsia="es-MX"/>
        </w:rPr>
      </w:pPr>
    </w:p>
    <w:tbl>
      <w:tblPr>
        <w:tblW w:w="5000" w:type="pct"/>
        <w:jc w:val="center"/>
        <w:tblLook w:val="0400" w:firstRow="0" w:lastRow="0" w:firstColumn="0" w:lastColumn="0" w:noHBand="0" w:noVBand="1"/>
      </w:tblPr>
      <w:tblGrid>
        <w:gridCol w:w="483"/>
        <w:gridCol w:w="681"/>
        <w:gridCol w:w="1010"/>
        <w:gridCol w:w="1270"/>
        <w:gridCol w:w="5961"/>
      </w:tblGrid>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w:t>
            </w: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IMPUESTOS: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u w:val="single"/>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1.1.</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Impuestos Sobre los Ingresos.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1.2.</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Impuestos Sobre el Patrimonio.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1.2.1.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Predial.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1.2.2.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Sobre Adquisición de Inmuebles y otras Operaciones Traslativas de Dominio de Inmuebles.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1.2.3.</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Sobre Conjuntos Urbanos.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1.3.</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Impuestos Sobre la Producción, el Consumo y las Transacciones.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1.4.</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Impuestos al Comercio Exterior.</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1.5.</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Impuestos Sobre Nóminas y Asimilables.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1.6.</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Impuestos Ecológicos.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1.7.</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Accesorios de Impuestos.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1.7.1.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Multas.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1.7.2.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Recargos.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1.7.3.</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Gastos de Ejecución.</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1.7.4.</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Indemnización por devolución de cheques.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1.8.</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Otros Impuestos.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1.8.1.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Sobre Anuncios Publicitarios.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1.8.2.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Sobre Diversiones, Juegos y Espectáculos Públicos.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1.9.</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Impuestos no Comprendidos en la Ley de Ingresos Vigente, Causados en Ejercicios Fiscales Anteriores Pendientes de Liquidación o Pago.</w:t>
            </w:r>
          </w:p>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2.</w:t>
            </w: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CUOTAS Y APORTACIONES DE SEGURIDAD SOCIAL: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u w:val="single"/>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2.1.</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Aportaciones para Fondos de Vivienda.</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2.2.</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Cuotas para la Seguridad Social.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2.3.</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Cuotas de Ahorro para el Retiro.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2.4.</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Otras Cuotas y Aportaciones para la Seguridad Social.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2.5.</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Accesorios de Cuotas y Aportaciones de Seguridad Social.</w:t>
            </w:r>
          </w:p>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w:t>
            </w: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CONTRIBUCIONES DE MEJORAS: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u w:val="single"/>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3.1.</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Contribuciones de Mejoras por Obras Públicas.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3.1.1.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Contribuciones de Mejoras por Obras Públicas.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3.1.1.1.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Para Obras Públicas y Acciones de Beneficio Social.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3.1.1.2.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Para Obras de Impacto Vial.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3.1.1.3.</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Por Servicios Ambientales.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3.1.2.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Accesorios de Contribución o Aportación de Mejoras por Obras Públicas.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3.1.2.1.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Multas.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3.1.2.2.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Recargos.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3.1.2.3.</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Gastos de Ejecución.</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3.1.2.4.</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Indemnización por Devolución de Cheques.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3.9.</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Contribuciones de Mejoras no Comprendidas en la Ley de Ingresos Vigente, Causadas en Ejercicios Fiscales Anteriores Pendientes de Liquidación o Pago.</w:t>
            </w:r>
          </w:p>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w:t>
            </w: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DERECHOS: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u w:val="single"/>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4.1.</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Derechos por el Uso, Goce, Aprovechamiento o Explotación de Bienes de Dominio Público.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4.1.1.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Uso de Vías y Áreas Públicas para el Ejercicio de Actividades Comerciales y de Servicios.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4.1.2.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Estacionamiento en la Vía Pública y de Servicio Público.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Derechos por Prestación de Servicios.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Agua Potable, Drenaje, Alcantarillado y Recepción de Caudales de Aguas Residuales para su Tratamiento.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Registro Civil.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4.3.3.</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Desarrollo Urbano y Obras Públicas.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4.3.4.</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Prestados por Autoridades Fiscales, Administrativas y de Acceso a la Información Pública.</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4.3.5.</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de Rastros.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4.3.6.</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Corral de Concejo e Identificación de Señales de Sangre, Tatuajes, Elementos Electromagnéticos y Fierros para marcar Ganado y Magueyes.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4.3.7.</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de Panteones.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4.3.8.</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Expedición o Refrendo Anual de Licencias para la Venta de Bebidas Alcohólicas al Público.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4.3.9.</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prestados por Autoridades de Seguridad Pública.</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4.3.10.</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prestados por Autoridades de Catastro.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4.3.11.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de Alumbrado Público.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4.3.12.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de Limpieza de Lotes Baldíos, Recolección, Traslado y Disposición Final de Residuos Sólidos Industriales y Comerciales.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4.4.</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Otros Derechos.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4.5.</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Accesorios de Derechos.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4.5.1.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Multas.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4.5.2.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Recargos.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4.5.3.</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Gastos de Ejecución.</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4.5.4.</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Indemnización por Devolución de Cheques.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4.9.</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Derechos no Comprendidos en la Ley de Ingresos Vigente, Causados en Ejercicios Fiscales Anteriores Pendientes de Liquidación o Pago.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4.9.1.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Derechos no Comprendidos en la Ley de Ingresos Vigente, Causados en Ejercicios Fiscales Anteriores Pendientes de Liquidación o Pago.</w:t>
            </w:r>
          </w:p>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w:t>
            </w: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PRODUCTOS: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u w:val="single"/>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Productos.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Productos Derivados del Uso y Aprovechamiento de Bienes no Sujetos a Régimen de Dominio Público.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5.1.1.1.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Por la Venta o Arrendamiento de Bienes Municipales.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5.1.1.2.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Impresos y Papel Especial.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5.1.1.3.</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Derivados de Bosques Municipales.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Otros Productos que Generan Ingresos Corrientes.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5.1.2.1.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Derivados de Recursos Propios.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5.1.2.2.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Derivados de Participaciones Federales.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5.1.2.3.</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Derivados del Ramo 33.</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5.1.2.4.</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Financieros por FISM.</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5.1.2.5.</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Financieros por FORTAMUNDF.</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5.1.2.6.</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Derivados de Recursos de Programas Estatales.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5.1.2.7.</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Rendimientos o Ingresos Derivados de las Actividades de Organismos Descentralizados y Empresas de Participación Municipal cuando por su Naturaleza Correspondan a actividades que no son Propias de Derecho Público.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5.1.2.8.</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En General, todos aquellos Ingresos que perciba la Hacienda Pública Municipal, derivados de Actividades que no son Propias de Derecho Público, o por la Explotación de sus Bienes Patrimoniales.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5.9.</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Productos no Comprendidos en la Ley de Ingresos Vigente, Causados en Ejercicios Fiscales Anteriores Pendientes de Liquidación o Pago.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5.9.1.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Productos no Comprendidos en la Ley de Ingresos Vigente, Causados en Ejercicios Fiscales Anteriores Pendientes de Liquidación o Pago.</w:t>
            </w:r>
          </w:p>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w:t>
            </w: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APROVECHAMIENTOS: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u w:val="single"/>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6.1.</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Aprovechamientos.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6.1.1.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Multas.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6.1.2.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Indemnizaciones.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6.1.3.</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Reintegros.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6.1.4.</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Aprovechamientos Provenientes de Obras Públicas.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6.1.5.</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Otros Aprovechamientos.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6.1.5.1.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Uso o Explotación de Bienes de Dominio Público.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6.1.5.2.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Herencias, Legados, Cesiones y Donaciones.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6.1.5.3.</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Resarcimientos.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Batang" w:hAnsi="Times New Roman" w:cs="Times New Roman"/>
                <w:b/>
                <w:bCs/>
                <w:sz w:val="18"/>
                <w:szCs w:val="18"/>
                <w:lang w:eastAsia="es-MX"/>
              </w:rPr>
              <w:t>6.2.</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Batang" w:hAnsi="Times New Roman" w:cs="Times New Roman"/>
                <w:sz w:val="18"/>
                <w:szCs w:val="18"/>
                <w:lang w:eastAsia="es-MX"/>
              </w:rPr>
              <w:t>Aprovechamientos Patrimoniales.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Batang" w:hAnsi="Times New Roman" w:cs="Times New Roman"/>
                <w:b/>
                <w:bCs/>
                <w:sz w:val="18"/>
                <w:szCs w:val="18"/>
                <w:lang w:eastAsia="es-MX"/>
              </w:rPr>
              <w:t>6.2.1.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Batang" w:hAnsi="Times New Roman" w:cs="Times New Roman"/>
                <w:sz w:val="18"/>
                <w:szCs w:val="18"/>
                <w:lang w:eastAsia="es-MX"/>
              </w:rPr>
            </w:pPr>
            <w:r w:rsidRPr="00DB52CE">
              <w:rPr>
                <w:rFonts w:ascii="Times New Roman" w:eastAsia="Batang" w:hAnsi="Times New Roman" w:cs="Times New Roman"/>
                <w:sz w:val="18"/>
                <w:szCs w:val="18"/>
                <w:lang w:eastAsia="es-MX"/>
              </w:rPr>
              <w:t>Arrendamiento y Explotación de Bienes Muebles e Inmuebles.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r w:rsidRPr="00DB52CE">
              <w:rPr>
                <w:rFonts w:ascii="Times New Roman" w:eastAsia="Batang" w:hAnsi="Times New Roman" w:cs="Times New Roman"/>
                <w:b/>
                <w:bCs/>
                <w:sz w:val="18"/>
                <w:szCs w:val="18"/>
                <w:lang w:eastAsia="es-MX"/>
              </w:rPr>
              <w:t>6.2.2.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Batang" w:hAnsi="Times New Roman" w:cs="Times New Roman"/>
                <w:sz w:val="18"/>
                <w:szCs w:val="18"/>
                <w:lang w:eastAsia="es-MX"/>
              </w:rPr>
            </w:pPr>
            <w:r w:rsidRPr="00DB52CE">
              <w:rPr>
                <w:rFonts w:ascii="Times New Roman" w:eastAsia="Batang" w:hAnsi="Times New Roman" w:cs="Times New Roman"/>
                <w:sz w:val="18"/>
                <w:szCs w:val="18"/>
                <w:lang w:eastAsia="es-MX"/>
              </w:rPr>
              <w:t>Enajenación de Bienes Muebles, Inmuebles e intangibles no Sujetos a ser Inventariados.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6.3.</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Accesorios de Aprovechamientos.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6.3.1.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Multas.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6.3.2.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Recargos.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6.3.3.</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Gastos de Ejecución.</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6.3.4.</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Indemnización por Devolución de Cheques.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6.9.</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Aprovechamientos no Comprendidos en la Ley de Ingresos Vigente, Causados en Ejercicios Fiscales Anteriores Pendientes de Liquidación o Pago.</w:t>
            </w:r>
          </w:p>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w:t>
            </w: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INGRESOS POR VENTA DE BIENES Y PRESTACIÓN DE SERVICIOS Y OTROS INGRESOS: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u w:val="single"/>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7.1.</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por Venta de Bienes y Prestación de Servicios de Instituciones Públicas de Seguridad Social.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7.2.</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por Venta de Bienes y Prestación de Servicios de Empresas Productivas del Estado.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por Venta de Bienes y Prestación de Servicios de Entidades Paraestatales y Fideicomisos No Empresariales y No Financieros.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ind w:left="709" w:hanging="709"/>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Estancias Infantiles.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Farmacias.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7.3.3.</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Médicos.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7.3.4.</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Productos Nutricionales (Amaranto, Soya, etc.).</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7.3.5.</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Velatorios.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7.3.6.</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Colegiaturas.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7.3.7.</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Huertos Familiares.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7.3.8.</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de Alberca.</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7.3.9.</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Panadería.</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7.3.10.</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de Laboratorio.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7.3.11.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de Baños Públicos.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7.3.12.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Inscripciones.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7.3.13.</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Desayunos Escolares.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7.3.14.</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Productos Básicos (Despensas).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7.3.15.</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Jurídicos.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7.3.16.</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Psicológicos.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7.3.17.</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de Terapia y Discapacidad.</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7.3.18.</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Diversos.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7.3.19.</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de Organismos del Deporte.</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7.3.20.</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por Fideicomisos y Empresas de Participación Municipal.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7.3.21.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Rendimientos o Ingresos Derivados de Organismos Descentralizados y Fideicomisos, cuando por su naturaleza correspondan a Actividades Propias de Derecho Público.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7.3.22.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Rendimientos o Ingresos Derivados de Empresas de Participación Estatal, cuando por su naturaleza correspondan a Actividades Propias de Derecho Público.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7.3.23.</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Agua embotellada.</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7.3.24.</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Libros, revistas y otras publicaciones, ya sea impresas o de manera digital.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7.3.25.</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Publicaciones en plataformas digitales.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7.3.26.</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Artículos promocionales.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7.3.27.</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Cuota de recuperación alimentos en comedores comunitarios.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7.3.28.</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Uniformes, distintos de los que deben otorgarse derivados de una relación laboral o de los que se asignen por la estancia en albergues a cargo del Municipio.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7.3.29.</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Servicios de veterinaria en general.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7.4.</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por Venta de Bienes y Prestación de Servicios de Entidades Paraestatales Empresariales No Financieras con Participación Estatal Mayoritaria.</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7.5.</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por Venta de Bienes y Prestación de Servicios de Entidades Paraestatales Empresariales Financieras Monetarias con Participación Estatal Mayoritaria.</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7.6.</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por Venta de Bienes y Prestación de Servicios de Entidades Paraestatales Empresariales Financieras No Monetarias con Participación Estatal Mayoritaria.</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7.7.</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por Venta de Bienes y Prestación de Servicios de Fideicomisos Financieros Públicos con Participación Estatal Mayoritaria.</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7.8.</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por Venta de Bienes y Prestación de Servicios de los Poderes Legislativo y Judicial, y de los Órganos Autónomos.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7.9.</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Otros Ingresos.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7.9.1.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Intereses Ganados de Títulos, Valores y demás Instrumentos Financieros.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7.9.2.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Otros Ingresos Financieros.</w:t>
            </w:r>
          </w:p>
        </w:tc>
      </w:tr>
      <w:tr w:rsidR="002D75CE" w:rsidRPr="00DB52CE" w:rsidTr="002D75CE">
        <w:trPr>
          <w:trHeight w:val="213"/>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7.9.2.1.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Banco Nacional de Obras y Servicios Públicos.</w:t>
            </w:r>
          </w:p>
        </w:tc>
      </w:tr>
      <w:tr w:rsidR="002D75CE" w:rsidRPr="00DB52CE" w:rsidTr="002D75CE">
        <w:trPr>
          <w:trHeight w:val="287"/>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7.9.2.2.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Otras Instituciones Públicas.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7.9.2.3.</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Instituciones Privadas.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7.9.2.4.</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Particulares.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7.9.2.5.</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Pasivos Generados al Cierre del Ejercicio Fiscal Pendientes de Pago.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7.9.2.6.</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Los Derivados de las Operaciones de Crédito en los términos que establece el Título Octavo del Código Financiero del Estado de México y Municipios y Otras Leyes Aplicables.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7.9.3.</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Ingresos Financieros.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lastRenderedPageBreak/>
              <w:t>8.</w:t>
            </w: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PARTICIPACIONES, APORTACIONES, CONVENIOS, INCENTIVOS DERIVADOS DE LA COLABORACIÓN FISCAL Y FONDOS DISTINTOS DE APORTACIONES: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u w:val="single"/>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Participaciones.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Las participaciones derivadas de la aplicación de la Ley de Coordinación Fiscal y demás ordenamientos jurídicos federales aplicables.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8.1.1.1.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Fondo General de Participaciones.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8.1.1.2.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Fondo de Fomento Municipal.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8.1.1.3.</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Fondo de Fiscalización y Recaudación.</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8.1.1.4.</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Correspondientes al Impuesto Especial sobre Producción y Servicios.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8.1.1.5.</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Correspondientes al Impuesto Sobre Automóviles Nuevos.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8.1.1.6.</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Correspondientes al Impuesto Sobre Tenencia o Uso de Vehículos.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8.1.1.7.</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Correspondientes al Fondo de Compensación del Impuesto Sobre Automóviles Nuevos.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8.1.1.8.</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Las derivadas de la aplicación del artículo 4-A de la Ley de Coordinación Fiscal.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8.1.1.9.</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El Impuesto Sobre la Renta efectivamente enterado a la Federación, correspondiente al salario de su personal que preste o desempeñe un servicio personal subordinado, así como de sus organismos públicos descentralizados.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Las participaciones derivadas de la aplicación de la fracción II del artículo 219 del Código Financiero del Estado de México y Municipios.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8.1.2.1.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Del Impuesto Sobre Tenencia o Uso de Vehículos Automotores.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8.1.2.2.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Del Impuesto Sobre Adquisición de Vehículos Automotores Usados.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8.1.2.3.</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Del Impuesto Sobre Loterías, Rifas, Sorteos, Concursos y Juegos Permitidos con Cruce de Apuestas.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8.1.2.4.</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Del Impuesto a la Venta Final de Bebidas con Contenido Alcohólico.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8.2.</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Aportaciones.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8.2.1.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Aportaciones.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8.2.1.1.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Fondo de Aportaciones para la Infraestructura Social Municipal.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8.2.1.2.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Fondo de Aportaciones para el Fortalecimiento de los Municipios y las Demarcaciones Territoriales del Distrito Federal.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8.2.1.3.</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Remanentes de Ramo 33 (FISM).</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8.2.1.4.</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Remanentes de Ramo 33 (FORTAMUN).</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8.2.1.5.</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Fondo de Aportaciones para la Seguridad Pública (FASP).</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8.3.</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Convenios.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8.3.1.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Convenios.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8.3.1.1.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Multas Federales No Fiscales.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8.3.1.2.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Convenios de Tránsito Estatal con Municipios.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8.4.</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Incentivos Derivados de la Colaboración Fiscal.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8.4.1.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Incentivos Derivados de la Colaboración Fiscal.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8.4.1.1.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Multas Federales No Fiscales.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8.4.1.2.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Convenios de Tránsito Estatal con Municipios.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Fondos Distintos de Aportaciones.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Fondos Distintos de Aportaciones.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del Programa Hábitat.</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Excedentes Petroleros.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8.5.1.3.</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Ramo 23.</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8.5.1.4.</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FORTASEG.</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8.5.1.5.</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Remanentes de Otros Recursos Federales.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8.5.1.6.</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Otros Recursos Federales.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8.5.1.7.</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del Programa de ahorro y subsidio para la vivienda, “Tu Casa” (FONHAPO).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8.5.1.8.</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del Programa para el Desarrollo de Zonas Prioritarias.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8.5.1.9.</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del Programa 3 X 1 para Migrantes.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8.5.1.10.</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del Programa de Empleo Temporal (PET).</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8.5.1.11.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del Programa de Vivienda Rural.</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8.5.1.12.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del Programa de Opciones Productivas.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8.5.1.13.</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para el Rescate de Espacios Públicos.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8.5.1.14.</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del Fideicomiso Fondo Nacional de Habitaciones Populares.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8.5.1.15.</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del Programa CONADE.</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8.5.1.16.</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para el Programa Calidad para el Deporte CONADE.</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8.5.1.17.</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del Programa Cultura Física CONADE.</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8.5.1.18.</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 CONACULTA.</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8.5.1.19.</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del Programa de Devolución de Derechos PRODER.</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8.5.1.20.</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para Agua Potable, Alcantarillado y Saneamiento en Zonas Urbanas APAZU.</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8.5.1.21.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 Instituto Nacional para el Desarrollo de Capacidades del Sector Rural INCA RURAL / Sistema Nacional de Capacitación y Asistencia Técnica Rural Integral SINACATRI.</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8.5.1.22.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Recursos de la Comisión Nacional para el Desarrollo de los Pueblos Indígenas CDI.</w:t>
            </w:r>
          </w:p>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9.</w:t>
            </w: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TRANSFERENCIAS, ASIGNACIONES, SUBSIDIOS Y SUBVENCIONES, Y PENSIONES Y JUBILACIONES: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u w:val="single"/>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9.1.</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Transferencias y Asignaciones.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9.3.</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Subsidios y Subvenciones.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9.5.</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Pensiones y Jubilaciones.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Helvetica Neue" w:hAnsi="Times New Roman" w:cs="Times New Roman"/>
                <w:b/>
                <w:sz w:val="18"/>
                <w:szCs w:val="18"/>
                <w:lang w:val="es-ES_tradnl"/>
              </w:rPr>
              <w:t>9.7.</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Helvetica Neue" w:hAnsi="Times New Roman" w:cs="Times New Roman"/>
                <w:sz w:val="18"/>
                <w:szCs w:val="18"/>
                <w:lang w:val="es-ES_tradnl"/>
              </w:rPr>
              <w:t>Transferencias del Fondo Mexicano del Petróleo para la Estabilización y el Desarrollo.</w:t>
            </w:r>
          </w:p>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Batang" w:hAnsi="Times New Roman" w:cs="Times New Roman"/>
                <w:b/>
                <w:bCs/>
                <w:sz w:val="18"/>
                <w:szCs w:val="18"/>
                <w:lang w:eastAsia="es-MX"/>
              </w:rPr>
              <w:t>0.</w:t>
            </w: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Helvetica Neue" w:hAnsi="Times New Roman" w:cs="Times New Roman"/>
                <w:sz w:val="18"/>
                <w:szCs w:val="18"/>
                <w:lang w:val="es-ES_tradnl"/>
              </w:rPr>
            </w:pPr>
            <w:r w:rsidRPr="00DB52CE">
              <w:rPr>
                <w:rFonts w:ascii="Times New Roman" w:eastAsia="Batang" w:hAnsi="Times New Roman" w:cs="Times New Roman"/>
                <w:b/>
                <w:bCs/>
                <w:sz w:val="18"/>
                <w:szCs w:val="18"/>
                <w:lang w:eastAsia="es-MX"/>
              </w:rPr>
              <w:t>INGRESOS DERIVADOS DE FINANCIAMIENTOS: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Batang" w:hAnsi="Times New Roman" w:cs="Times New Roman"/>
                <w:b/>
                <w:bCs/>
                <w:sz w:val="18"/>
                <w:szCs w:val="18"/>
                <w:lang w:eastAsia="es-MX"/>
              </w:rPr>
              <w:t>0.3.</w:t>
            </w: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Batang" w:hAnsi="Times New Roman" w:cs="Times New Roman"/>
                <w:bCs/>
                <w:sz w:val="18"/>
                <w:szCs w:val="18"/>
                <w:lang w:eastAsia="es-MX"/>
              </w:rPr>
            </w:pPr>
            <w:r w:rsidRPr="00DB52CE">
              <w:rPr>
                <w:rFonts w:ascii="Times New Roman" w:eastAsia="Batang" w:hAnsi="Times New Roman" w:cs="Times New Roman"/>
                <w:sz w:val="18"/>
                <w:szCs w:val="18"/>
                <w:lang w:eastAsia="es-MX"/>
              </w:rPr>
              <w:t>Financiamiento Interno.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Batang" w:hAnsi="Times New Roman" w:cs="Times New Roman"/>
                <w:b/>
                <w:bCs/>
                <w:sz w:val="18"/>
                <w:szCs w:val="18"/>
                <w:lang w:eastAsia="es-MX"/>
              </w:rPr>
              <w:t>0.3.1.</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Batang" w:hAnsi="Times New Roman" w:cs="Times New Roman"/>
                <w:b/>
                <w:sz w:val="18"/>
                <w:szCs w:val="18"/>
                <w:lang w:eastAsia="es-MX"/>
              </w:rPr>
            </w:pPr>
            <w:r w:rsidRPr="00DB52CE">
              <w:rPr>
                <w:rFonts w:ascii="Times New Roman" w:eastAsia="Batang" w:hAnsi="Times New Roman" w:cs="Times New Roman"/>
                <w:sz w:val="18"/>
                <w:szCs w:val="18"/>
                <w:lang w:eastAsia="es-MX"/>
              </w:rPr>
              <w:t>Pasivos que se generen como Resultado de Erogaciones que se Devenguen en el Ejercicio Fiscal pero que queden Pendiente de Liquidar al Cierre del mismo.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Batang" w:hAnsi="Times New Roman" w:cs="Times New Roman"/>
                <w:b/>
                <w:bCs/>
                <w:sz w:val="18"/>
                <w:szCs w:val="18"/>
                <w:lang w:eastAsia="es-MX"/>
              </w:rPr>
              <w:t>0.3.1.1.</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Batang" w:hAnsi="Times New Roman" w:cs="Times New Roman"/>
                <w:sz w:val="18"/>
                <w:szCs w:val="18"/>
                <w:lang w:eastAsia="es-MX"/>
              </w:rPr>
            </w:pPr>
            <w:r w:rsidRPr="00DB52CE">
              <w:rPr>
                <w:rFonts w:ascii="Times New Roman" w:eastAsia="Batang" w:hAnsi="Times New Roman" w:cs="Times New Roman"/>
                <w:sz w:val="18"/>
                <w:szCs w:val="18"/>
                <w:lang w:eastAsia="es-MX"/>
              </w:rPr>
              <w:t>Ayuntamiento.</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Helvetica Neue" w:hAnsi="Times New Roman" w:cs="Times New Roman"/>
                <w:b/>
                <w:sz w:val="18"/>
                <w:szCs w:val="18"/>
                <w:lang w:val="es-ES_tradnl"/>
              </w:rPr>
            </w:pPr>
            <w:r w:rsidRPr="00DB52CE">
              <w:rPr>
                <w:rFonts w:ascii="Times New Roman" w:eastAsia="Batang" w:hAnsi="Times New Roman" w:cs="Times New Roman"/>
                <w:b/>
                <w:bCs/>
                <w:sz w:val="18"/>
                <w:szCs w:val="18"/>
                <w:lang w:eastAsia="es-MX"/>
              </w:rPr>
              <w:t>0.3.1.2.</w:t>
            </w: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Batang" w:hAnsi="Times New Roman" w:cs="Times New Roman"/>
                <w:sz w:val="18"/>
                <w:szCs w:val="18"/>
                <w:lang w:eastAsia="es-MX"/>
              </w:rPr>
            </w:pPr>
            <w:r w:rsidRPr="00DB52CE">
              <w:rPr>
                <w:rFonts w:ascii="Times New Roman" w:eastAsia="Batang" w:hAnsi="Times New Roman" w:cs="Times New Roman"/>
                <w:sz w:val="18"/>
                <w:szCs w:val="18"/>
                <w:lang w:eastAsia="es-MX"/>
              </w:rPr>
              <w:t>Organismos Descentralizados Municipales.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r w:rsidRPr="00DB52CE">
              <w:rPr>
                <w:rFonts w:ascii="Times New Roman" w:eastAsia="Batang" w:hAnsi="Times New Roman" w:cs="Times New Roman"/>
                <w:b/>
                <w:bCs/>
                <w:sz w:val="18"/>
                <w:szCs w:val="18"/>
                <w:lang w:eastAsia="es-MX"/>
              </w:rPr>
              <w:t>0.3.2.</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Batang" w:hAnsi="Times New Roman" w:cs="Times New Roman"/>
                <w:sz w:val="18"/>
                <w:szCs w:val="18"/>
                <w:lang w:eastAsia="es-MX"/>
              </w:rPr>
            </w:pPr>
            <w:r w:rsidRPr="00DB52CE">
              <w:rPr>
                <w:rFonts w:ascii="Times New Roman" w:eastAsia="Batang" w:hAnsi="Times New Roman" w:cs="Times New Roman"/>
                <w:sz w:val="18"/>
                <w:szCs w:val="18"/>
                <w:lang w:eastAsia="es-MX"/>
              </w:rPr>
              <w:t>Pasivos que se generen como Resultado de la Contratación de Créditos, en Términos del Título Octavo del Código Financiero del Estado de México y Municipios por los ayuntamientos.</w:t>
            </w:r>
          </w:p>
        </w:tc>
      </w:tr>
      <w:tr w:rsidR="002D75CE" w:rsidRPr="00DB52CE" w:rsidTr="002D75CE">
        <w:trPr>
          <w:trHeight w:val="340"/>
          <w:jc w:val="center"/>
        </w:trPr>
        <w:tc>
          <w:tcPr>
            <w:tcW w:w="25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362"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537"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r w:rsidRPr="00DB52CE">
              <w:rPr>
                <w:rFonts w:ascii="Times New Roman" w:eastAsia="Batang" w:hAnsi="Times New Roman" w:cs="Times New Roman"/>
                <w:b/>
                <w:bCs/>
                <w:sz w:val="18"/>
                <w:szCs w:val="18"/>
                <w:lang w:eastAsia="es-MX"/>
              </w:rPr>
              <w:t>0.3.3.</w:t>
            </w:r>
          </w:p>
        </w:tc>
        <w:tc>
          <w:tcPr>
            <w:tcW w:w="675" w:type="pct"/>
            <w:tcBorders>
              <w:top w:val="nil"/>
              <w:left w:val="nil"/>
              <w:bottom w:val="nil"/>
              <w:right w:val="nil"/>
            </w:tcBorders>
            <w:vAlign w:val="center"/>
          </w:tcPr>
          <w:p w:rsidR="002D75CE" w:rsidRPr="00DB52CE" w:rsidRDefault="002D75CE" w:rsidP="00DB52CE">
            <w:pPr>
              <w:spacing w:after="0" w:line="240" w:lineRule="auto"/>
              <w:jc w:val="center"/>
              <w:rPr>
                <w:rFonts w:ascii="Times New Roman" w:eastAsia="Batang" w:hAnsi="Times New Roman" w:cs="Times New Roman"/>
                <w:b/>
                <w:bCs/>
                <w:sz w:val="18"/>
                <w:szCs w:val="18"/>
                <w:lang w:eastAsia="es-MX"/>
              </w:rPr>
            </w:pPr>
          </w:p>
        </w:tc>
        <w:tc>
          <w:tcPr>
            <w:tcW w:w="3169" w:type="pct"/>
            <w:tcBorders>
              <w:top w:val="nil"/>
              <w:left w:val="nil"/>
              <w:bottom w:val="nil"/>
              <w:right w:val="nil"/>
            </w:tcBorders>
            <w:vAlign w:val="center"/>
          </w:tcPr>
          <w:p w:rsidR="002D75CE" w:rsidRPr="00DB52CE" w:rsidRDefault="002D75CE" w:rsidP="00DB52CE">
            <w:pPr>
              <w:spacing w:after="0" w:line="240" w:lineRule="auto"/>
              <w:jc w:val="both"/>
              <w:rPr>
                <w:rFonts w:ascii="Times New Roman" w:eastAsia="Batang" w:hAnsi="Times New Roman" w:cs="Times New Roman"/>
                <w:sz w:val="18"/>
                <w:szCs w:val="18"/>
                <w:lang w:eastAsia="es-MX"/>
              </w:rPr>
            </w:pPr>
            <w:r w:rsidRPr="00DB52CE">
              <w:rPr>
                <w:rFonts w:ascii="Times New Roman" w:eastAsia="Batang" w:hAnsi="Times New Roman" w:cs="Times New Roman"/>
                <w:sz w:val="18"/>
                <w:szCs w:val="18"/>
                <w:lang w:eastAsia="es-MX"/>
              </w:rPr>
              <w:t>Pasivos que se generen como Resultado de la Contratación de Créditos por los Organismos Descentralizados Municipales.</w:t>
            </w:r>
          </w:p>
        </w:tc>
      </w:tr>
    </w:tbl>
    <w:p w:rsidR="002D75CE" w:rsidRPr="00DB52CE" w:rsidRDefault="002D75CE" w:rsidP="00DB52CE">
      <w:pPr>
        <w:spacing w:after="0" w:line="240" w:lineRule="auto"/>
        <w:jc w:val="both"/>
        <w:rPr>
          <w:rFonts w:ascii="Times New Roman" w:eastAsia="Times New Roman" w:hAnsi="Times New Roman" w:cs="Times New Roman"/>
          <w:color w:val="000000"/>
          <w:sz w:val="20"/>
          <w:szCs w:val="20"/>
          <w:lang w:eastAsia="es-MX"/>
        </w:rPr>
      </w:pP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sz w:val="20"/>
          <w:szCs w:val="20"/>
        </w:rPr>
      </w:pPr>
      <w:r w:rsidRPr="00DB52CE">
        <w:rPr>
          <w:rFonts w:ascii="Times New Roman" w:eastAsia="Helvetica Neue" w:hAnsi="Times New Roman" w:cs="Times New Roman"/>
          <w:b/>
          <w:sz w:val="20"/>
          <w:szCs w:val="20"/>
          <w:lang w:val="es-ES_tradnl"/>
        </w:rPr>
        <w:t>Artículo 2.-</w:t>
      </w:r>
      <w:r w:rsidRPr="00DB52CE">
        <w:rPr>
          <w:rFonts w:ascii="Times New Roman" w:eastAsia="Helvetica Neue" w:hAnsi="Times New Roman" w:cs="Times New Roman"/>
          <w:sz w:val="20"/>
          <w:szCs w:val="20"/>
          <w:lang w:val="es-ES_tradnl"/>
        </w:rPr>
        <w:t xml:space="preserve"> </w:t>
      </w:r>
      <w:r w:rsidRPr="00DB52CE">
        <w:rPr>
          <w:rFonts w:ascii="Times New Roman" w:eastAsia="Batang" w:hAnsi="Times New Roman" w:cs="Times New Roman"/>
          <w:sz w:val="20"/>
          <w:szCs w:val="20"/>
        </w:rPr>
        <w:t>El pago extemporáneo de créditos fiscales dará lugar al cobro de recargos, a razón del 1.85% mensual, sobre el monto total de los mismos, por cada mes o fracción que transcurra sin hacerse el pago.</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sz w:val="16"/>
          <w:szCs w:val="16"/>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3.-</w:t>
      </w:r>
      <w:r w:rsidRPr="00DB52CE">
        <w:rPr>
          <w:rFonts w:ascii="Times New Roman" w:eastAsia="Helvetica Neue" w:hAnsi="Times New Roman" w:cs="Times New Roman"/>
          <w:sz w:val="20"/>
          <w:szCs w:val="20"/>
          <w:lang w:val="es-ES_tradnl"/>
        </w:rPr>
        <w:t xml:space="preserve"> Cuando se concedan prórrogas para el pago de créditos fiscales, conforme a lo dispuesto en el Código Financiero del Estado de México y Municipios, se causarán recargos sobre saldos insolutos a razón del 1.38% mensual. </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16"/>
          <w:szCs w:val="16"/>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lastRenderedPageBreak/>
        <w:t>Artículo 4.-</w:t>
      </w:r>
      <w:r w:rsidRPr="00DB52CE">
        <w:rPr>
          <w:rFonts w:ascii="Times New Roman" w:eastAsia="Helvetica Neue" w:hAnsi="Times New Roman" w:cs="Times New Roman"/>
          <w:sz w:val="20"/>
          <w:szCs w:val="20"/>
          <w:lang w:val="es-ES_tradnl"/>
        </w:rPr>
        <w:t xml:space="preserve"> El pago de las contribuciones por los conceptos a que se refiere el artículo 1 de esta Ley, se realizará en las oficinas recaudadoras de la Tesorería Municipal correspondiente, en las de los organismos del sector auxiliar de la Administración Pública Municipal; en la Caja General de Gobierno de la Subsecretaría de Tesorería de la Secretaría de Finanzas del Gobierno del Estado de México, cuando exista Convenio para tal efecto; en instituciones o entidades del sistema financiero mexicano, debidamente autorizadas, así como en las oficinas o establecimientos que el propio Ayuntamiento designe y a través de los medios electrónicos que determine la Tesorería Municipal. </w:t>
      </w:r>
    </w:p>
    <w:p w:rsidR="002D75CE" w:rsidRPr="00DB52CE" w:rsidRDefault="002D75CE" w:rsidP="00DB52CE">
      <w:pPr>
        <w:spacing w:after="0" w:line="240" w:lineRule="auto"/>
        <w:jc w:val="both"/>
        <w:rPr>
          <w:rFonts w:ascii="Times New Roman" w:eastAsia="Batang" w:hAnsi="Times New Roman" w:cs="Times New Roman"/>
          <w:sz w:val="16"/>
          <w:szCs w:val="16"/>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5.-</w:t>
      </w:r>
      <w:r w:rsidRPr="00DB52CE">
        <w:rPr>
          <w:rFonts w:ascii="Times New Roman" w:eastAsia="Helvetica Neue" w:hAnsi="Times New Roman" w:cs="Times New Roman"/>
          <w:sz w:val="20"/>
          <w:szCs w:val="20"/>
          <w:lang w:val="es-ES_tradnl"/>
        </w:rPr>
        <w:t xml:space="preserve"> Los ayuntamientos podrán contratar financiamientos a su cargo, así como asumir obligaciones contingentes, exclusivamente para inversiones públicas productivas o para la reestructuración o refinanciamiento de pasivos, en estricto apego a lo dispuesto por el Título Octavo del Código Financiero del Estado de México y Municipios, el Título Tercero de la Ley de Disciplina Financiera de las Entidades Federativas y los Municipios, el Título Segundo de la Ley Federal de Presupuesto y Responsabilidad Hacendaria; así como a las Leyes y Reglamentos que regulen, de manera individual o colectiva, los ingresos federales, estatales o extraordinarios que reciban los municipios. </w:t>
      </w:r>
    </w:p>
    <w:p w:rsidR="002D75CE" w:rsidRPr="00DB52CE" w:rsidRDefault="002D75CE" w:rsidP="00DB52CE">
      <w:pPr>
        <w:spacing w:after="0" w:line="240" w:lineRule="auto"/>
        <w:jc w:val="both"/>
        <w:rPr>
          <w:rFonts w:ascii="Times New Roman" w:eastAsia="Helvetica Neue" w:hAnsi="Times New Roman" w:cs="Times New Roman"/>
          <w:sz w:val="16"/>
          <w:szCs w:val="16"/>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Para los cálculos de los montos de endeudamiento y obligaciones de pago, no se computarán las líneas de crédito contingente o garantía, en tanto los créditos no hayan sido dispuestos o ejercidos; tampoco se computarán los créditos destinados a proyectos autorrecuperables con fuente de pago identificada y que no afecten los ingresos tributarios, ni tampoco los empréstitos contraídos para apoyo de flujo de caja, conforme a la Ley de Disciplina Financiera de las Entidades Federativas y los Municipios.</w:t>
      </w:r>
    </w:p>
    <w:p w:rsidR="002D75CE" w:rsidRPr="00DB52CE" w:rsidRDefault="002D75CE" w:rsidP="00DB52CE">
      <w:pPr>
        <w:spacing w:after="0" w:line="240" w:lineRule="auto"/>
        <w:jc w:val="both"/>
        <w:rPr>
          <w:rFonts w:ascii="Times New Roman" w:eastAsia="Helvetica Neue" w:hAnsi="Times New Roman" w:cs="Times New Roman"/>
          <w:sz w:val="16"/>
          <w:szCs w:val="16"/>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rPr>
        <w:t>Para las autorizaciones específicas, los ayuntamientos presentarán de manera individual a la Legislatura la solicitud correspondiente, en términos de lo que establece el artículo 24 de</w:t>
      </w:r>
      <w:r w:rsidRPr="00DB52CE">
        <w:rPr>
          <w:rFonts w:ascii="Times New Roman" w:eastAsia="Helvetica Neue" w:hAnsi="Times New Roman" w:cs="Times New Roman"/>
          <w:b/>
          <w:sz w:val="20"/>
          <w:szCs w:val="20"/>
        </w:rPr>
        <w:t xml:space="preserve"> </w:t>
      </w:r>
      <w:r w:rsidRPr="00DB52CE">
        <w:rPr>
          <w:rFonts w:ascii="Times New Roman" w:eastAsia="Helvetica Neue" w:hAnsi="Times New Roman" w:cs="Times New Roman"/>
          <w:sz w:val="20"/>
          <w:szCs w:val="20"/>
        </w:rPr>
        <w:t>la Ley de Disciplina Financiera de las Entidades Federativas y los Municipios. Dichas autorizaciones, no podrán exceder los ejercicios fiscales 2026 y 2027.</w:t>
      </w:r>
    </w:p>
    <w:p w:rsidR="002D75CE" w:rsidRPr="00DB52CE" w:rsidRDefault="002D75CE" w:rsidP="00DB52CE">
      <w:pPr>
        <w:spacing w:after="0" w:line="240" w:lineRule="auto"/>
        <w:jc w:val="both"/>
        <w:rPr>
          <w:rFonts w:ascii="Times New Roman" w:eastAsia="Helvetica Neue" w:hAnsi="Times New Roman" w:cs="Times New Roman"/>
          <w:sz w:val="16"/>
          <w:szCs w:val="16"/>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La Secretaría de Hacienda y Crédito Público, clasificará a cada Municipio en el nivel de endeudamiento que le corresponda, según el cálculo de los indicadores del Sistema de Alertas, establecido en el Capítulo V de la Ley de Disciplina Financiera de las Entidades Federativas y los Municipios y el Reglamento del Sistema de Alertas, determinando el Techo de Financiamiento Neto correspondiente.</w:t>
      </w:r>
    </w:p>
    <w:p w:rsidR="002D75CE" w:rsidRPr="00DB52CE" w:rsidRDefault="002D75CE" w:rsidP="00DB52CE">
      <w:pPr>
        <w:spacing w:after="0" w:line="240" w:lineRule="auto"/>
        <w:jc w:val="both"/>
        <w:rPr>
          <w:rFonts w:ascii="Times New Roman" w:eastAsia="Helvetica Neue" w:hAnsi="Times New Roman" w:cs="Times New Roman"/>
          <w:sz w:val="16"/>
          <w:szCs w:val="16"/>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La Secretaría de Finanzas del Gobierno del Estado de México, únicamente podrá determinar lo correspondiente a las garantías de pago de los municipios, en términos de lo dispuesto por el artículo 271 del Código Financiero del Estado de México y Municipios.</w:t>
      </w:r>
    </w:p>
    <w:p w:rsidR="002D75CE" w:rsidRPr="00DB52CE" w:rsidRDefault="002D75CE" w:rsidP="00DB52CE">
      <w:pPr>
        <w:widowControl w:val="0"/>
        <w:suppressAutoHyphens/>
        <w:snapToGrid w:val="0"/>
        <w:spacing w:after="0" w:line="240" w:lineRule="auto"/>
        <w:jc w:val="center"/>
        <w:rPr>
          <w:rFonts w:ascii="Times New Roman" w:eastAsia="Batang" w:hAnsi="Times New Roman" w:cs="Times New Roman"/>
          <w:b/>
          <w:sz w:val="16"/>
          <w:szCs w:val="16"/>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6.-</w:t>
      </w:r>
      <w:r w:rsidRPr="00DB52CE">
        <w:rPr>
          <w:rFonts w:ascii="Times New Roman" w:eastAsia="Helvetica Neue" w:hAnsi="Times New Roman" w:cs="Times New Roman"/>
          <w:sz w:val="20"/>
          <w:szCs w:val="20"/>
          <w:lang w:val="es-ES_tradnl"/>
        </w:rPr>
        <w:t xml:space="preserve"> Todos los ingresos municipales, cualquiera que sea su origen o naturaleza, deberán registrarse por la Tesorería Municipal y formar parte de la Cuenta Pública que corresponda, de acuerdo con los ordenamientos aplicables. </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0"/>
          <w:szCs w:val="20"/>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7.-</w:t>
      </w:r>
      <w:r w:rsidRPr="00DB52CE">
        <w:rPr>
          <w:rFonts w:ascii="Times New Roman" w:eastAsia="Helvetica Neue" w:hAnsi="Times New Roman" w:cs="Times New Roman"/>
          <w:sz w:val="20"/>
          <w:szCs w:val="20"/>
          <w:lang w:val="es-ES_tradnl"/>
        </w:rPr>
        <w:t xml:space="preserve"> El pago anual anticipado del Impuesto Predial, cuando deba hacerse en montos fijos mensuales, bimestrales o semestrales, dará lugar a una bonificación equivalente al 8%, 6% y 4% sobre su importe total, cuando se realice en una sola exhibición, durante los meses de enero, febrero y marzo respectivamente, del ejercicio fiscal 2026.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Asimismo, los contribuyentes de este impuesto, que en los últimos dos años hayan cubierto sus obligaciones fiscales dentro de los plazos establecidos para ese efecto, gozarán de un estímulo por cumplimiento, consistente en una bonificación del 8% adicional en el mes de enero, 6% en el mes de febrero y 2% en el mes de marzo, pudiendo la autoridad fiscal, otorgar este beneficio con base en los registros que obran en el histórico de pagos electrónicos respectivo o mediante la exhibición de los respectivos comprobantes de pago de los dos ejercicios fiscales anteriores, que solicite la autoridad.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En cualquier caso, el monto a pagar por concepto de Impuesto Predial no podrá ser inferior a la cuota fija establecida en el rango 1 de la tarifa del artículo 109 del Código Financiero del Estado de México y Municipios.</w:t>
      </w:r>
    </w:p>
    <w:p w:rsidR="002D75CE" w:rsidRPr="00DB52CE" w:rsidRDefault="002D75CE" w:rsidP="00DB52CE">
      <w:pPr>
        <w:spacing w:after="0" w:line="240" w:lineRule="auto"/>
        <w:jc w:val="both"/>
        <w:rPr>
          <w:rFonts w:ascii="Times New Roman" w:eastAsia="Helvetica Neue" w:hAnsi="Times New Roman" w:cs="Times New Roman"/>
          <w:b/>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8.-</w:t>
      </w:r>
      <w:r w:rsidRPr="00DB52CE">
        <w:rPr>
          <w:rFonts w:ascii="Times New Roman" w:eastAsia="Helvetica Neue" w:hAnsi="Times New Roman" w:cs="Times New Roman"/>
          <w:sz w:val="20"/>
          <w:szCs w:val="20"/>
          <w:lang w:val="es-ES_tradnl"/>
        </w:rPr>
        <w:t xml:space="preserve"> El pago anual anticipado de los Derechos </w:t>
      </w:r>
      <w:r w:rsidRPr="00DB52CE">
        <w:rPr>
          <w:rFonts w:ascii="Times New Roman" w:eastAsia="Batang" w:hAnsi="Times New Roman" w:cs="Times New Roman"/>
          <w:sz w:val="20"/>
          <w:szCs w:val="18"/>
        </w:rPr>
        <w:t>por los servicios de Suministro</w:t>
      </w:r>
      <w:r w:rsidRPr="00DB52CE">
        <w:rPr>
          <w:rFonts w:ascii="Times New Roman" w:eastAsia="Helvetica Neue" w:hAnsi="Times New Roman" w:cs="Times New Roman"/>
          <w:sz w:val="20"/>
          <w:szCs w:val="20"/>
          <w:lang w:val="es-ES_tradnl"/>
        </w:rPr>
        <w:t xml:space="preserve"> de Agua Potable, Drenaje, Alcantarillado y Recepción de los Caudales de Aguas Residuales para su Tratamiento, cuando deba hacerse en forma mensual o bimestral, dará lugar a una bonificación equivalente al 8%, 6% y 4% sobre su importe total, cuando se realice en una sola exhibición, durante los meses de enero, febrero y marzo, respectivamente, del ejercicio fiscal 2026.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lastRenderedPageBreak/>
        <w:t xml:space="preserve">Asimismo, los contribuyentes de estos Derechos, que en los últimos dos años hayan cubierto sus obligaciones fiscales, dentro de los plazos establecidos para ese efecto, gozarán de un estímulo adicional por cumplimiento, consistente en una bonificación del 4% en el mes de enero y del 2% en el mes de febrero.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Cuando alguna de las bonificaciones fiscales señaladas en este artículo resulte procedente, la autoridad municipal deberá aplicarla sin que, en ningún caso, el monto de los derechos a pagar sea inferior a los caudales mínimos establecidos en el artículo 130 del Código Financiero del Estado de México y Municipios.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En el caso del suministro de agua potable con medidor, la autoridad fiscal, recibirá el pago anual anticipado sobre el promedio anual del ejercicio fiscal inmediato anterior, aplicando las bonificaciones referidas en este artículo. Al finalizar el sexto bimestre, determinará el total de metros cúbicos consumidos por el usuario; si de ello resultara un mayor número de metros cúbicos suministrados, que los pagados de forma anualizada; notificará al contribuyente la diferencia para que se realice el pago correspondiente, dentro de los primeros diecisiete días posteriores a la notificación y en caso de resultar una diferencia a favor del contribuyente, se hará la compensación con el pago que se realice del ejercicio fiscal siguiente. </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4"/>
          <w:szCs w:val="24"/>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9.-</w:t>
      </w:r>
      <w:r w:rsidRPr="00DB52CE">
        <w:rPr>
          <w:rFonts w:ascii="Times New Roman" w:eastAsia="Helvetica Neue" w:hAnsi="Times New Roman" w:cs="Times New Roman"/>
          <w:sz w:val="20"/>
          <w:szCs w:val="20"/>
          <w:lang w:val="es-ES_tradnl"/>
        </w:rPr>
        <w:t xml:space="preserve"> Para el ejercicio fiscal 2026, los ayuntamientos otorgarán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personas viudas, madres o padres solteros sin ingresos fijos, y aquellas personas físicas, cuya percepción diaria, no rebase dos salarios mínimos generales vigentes, así como a aquellas personas liberadas con motivo de amnistía estatal; una bonificación de hasta el 34% en el pago del Impuesto Predial. La bonificación indicada, se aplicará al propietario o poseedor que acredite que habita el inmueble y cuyo uso sea únicamente habitacional. Para el caso de que existiera más de un inmueble que cumpla con estas condiciones, el beneficio solo será aplicable a uno de ellos.</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Los montos, términos y condiciones para el otorgamiento de la bonificación, se determinarán mediante el acuerdo de cabildo correspondiente.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En cualquier caso, el monto a pagar por concepto de Impuesto Predial, no podrá ser inferior a la cuota fija establecida en el rango 1 de la tarifa del artículo 109 del Código Financiero del Estado de México y Municipios.</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sz w:val="20"/>
          <w:szCs w:val="20"/>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10.-</w:t>
      </w:r>
      <w:r w:rsidRPr="00DB52CE">
        <w:rPr>
          <w:rFonts w:ascii="Times New Roman" w:eastAsia="Helvetica Neue" w:hAnsi="Times New Roman" w:cs="Times New Roman"/>
          <w:sz w:val="20"/>
          <w:szCs w:val="20"/>
          <w:lang w:val="es-ES_tradnl"/>
        </w:rPr>
        <w:t xml:space="preserve"> Para el Ejercicio Fiscal 2026, los Ayuntamientos podrán otorgar una bonificación de hasta el 38% en el pago de los Derechos por los Servicios de Suministro de Agua Potable, Drenaje, Alcantarillado y Recepción de los Caudales de Aguas Residuales para su Tratamiento, a favor de las personas que acrediten encontrase en alguna de las siguientes condiciones:</w:t>
      </w: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p>
    <w:p w:rsidR="002D75CE" w:rsidRPr="00DB52CE" w:rsidRDefault="002D75CE" w:rsidP="005D448D">
      <w:pPr>
        <w:widowControl w:val="0"/>
        <w:numPr>
          <w:ilvl w:val="0"/>
          <w:numId w:val="17"/>
        </w:numPr>
        <w:suppressAutoHyphens/>
        <w:snapToGrid w:val="0"/>
        <w:spacing w:after="0" w:line="240" w:lineRule="auto"/>
        <w:ind w:left="993" w:hanging="284"/>
        <w:contextualSpacing/>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Persona pensionada o jubilada; </w:t>
      </w:r>
    </w:p>
    <w:p w:rsidR="002D75CE" w:rsidRPr="00DB52CE" w:rsidRDefault="002D75CE" w:rsidP="00DB52CE">
      <w:pPr>
        <w:widowControl w:val="0"/>
        <w:suppressAutoHyphens/>
        <w:snapToGrid w:val="0"/>
        <w:spacing w:after="0" w:line="240" w:lineRule="auto"/>
        <w:ind w:left="993" w:hanging="284"/>
        <w:jc w:val="both"/>
        <w:rPr>
          <w:rFonts w:ascii="Times New Roman" w:eastAsia="Helvetica Neue" w:hAnsi="Times New Roman" w:cs="Times New Roman"/>
          <w:sz w:val="20"/>
          <w:szCs w:val="20"/>
          <w:lang w:val="es-ES_tradnl"/>
        </w:rPr>
      </w:pPr>
    </w:p>
    <w:p w:rsidR="002D75CE" w:rsidRPr="00DB52CE" w:rsidRDefault="002D75CE" w:rsidP="005D448D">
      <w:pPr>
        <w:widowControl w:val="0"/>
        <w:numPr>
          <w:ilvl w:val="0"/>
          <w:numId w:val="17"/>
        </w:numPr>
        <w:suppressAutoHyphens/>
        <w:snapToGrid w:val="0"/>
        <w:spacing w:after="0" w:line="240" w:lineRule="auto"/>
        <w:ind w:left="993" w:hanging="284"/>
        <w:contextualSpacing/>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Persona que presente una incapacidad permanente total o parcial, conforme a lo dispuesto por la Ley Federal del Trabajo; </w:t>
      </w:r>
    </w:p>
    <w:p w:rsidR="002D75CE" w:rsidRPr="00DB52CE" w:rsidRDefault="002D75CE" w:rsidP="00DB52CE">
      <w:pPr>
        <w:widowControl w:val="0"/>
        <w:suppressAutoHyphens/>
        <w:snapToGrid w:val="0"/>
        <w:spacing w:after="0" w:line="240" w:lineRule="auto"/>
        <w:ind w:left="993" w:hanging="284"/>
        <w:jc w:val="both"/>
        <w:rPr>
          <w:rFonts w:ascii="Times New Roman" w:eastAsia="Helvetica Neue" w:hAnsi="Times New Roman" w:cs="Times New Roman"/>
          <w:sz w:val="20"/>
          <w:szCs w:val="20"/>
          <w:lang w:val="es-ES_tradnl"/>
        </w:rPr>
      </w:pPr>
    </w:p>
    <w:p w:rsidR="002D75CE" w:rsidRPr="00DB52CE" w:rsidRDefault="002D75CE" w:rsidP="005D448D">
      <w:pPr>
        <w:widowControl w:val="0"/>
        <w:numPr>
          <w:ilvl w:val="0"/>
          <w:numId w:val="17"/>
        </w:numPr>
        <w:suppressAutoHyphens/>
        <w:snapToGrid w:val="0"/>
        <w:spacing w:after="0" w:line="240" w:lineRule="auto"/>
        <w:ind w:left="993" w:hanging="284"/>
        <w:contextualSpacing/>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Persona viuda; </w:t>
      </w:r>
    </w:p>
    <w:p w:rsidR="002D75CE" w:rsidRPr="00DB52CE" w:rsidRDefault="002D75CE" w:rsidP="00DB52CE">
      <w:pPr>
        <w:widowControl w:val="0"/>
        <w:suppressAutoHyphens/>
        <w:snapToGrid w:val="0"/>
        <w:spacing w:after="0" w:line="240" w:lineRule="auto"/>
        <w:ind w:left="993" w:hanging="284"/>
        <w:jc w:val="both"/>
        <w:rPr>
          <w:rFonts w:ascii="Times New Roman" w:eastAsia="Helvetica Neue" w:hAnsi="Times New Roman" w:cs="Times New Roman"/>
          <w:sz w:val="20"/>
          <w:szCs w:val="20"/>
          <w:lang w:val="es-ES_tradnl"/>
        </w:rPr>
      </w:pPr>
    </w:p>
    <w:p w:rsidR="002D75CE" w:rsidRPr="00DB52CE" w:rsidRDefault="002D75CE" w:rsidP="005D448D">
      <w:pPr>
        <w:widowControl w:val="0"/>
        <w:numPr>
          <w:ilvl w:val="0"/>
          <w:numId w:val="17"/>
        </w:numPr>
        <w:suppressAutoHyphens/>
        <w:snapToGrid w:val="0"/>
        <w:spacing w:after="0" w:line="240" w:lineRule="auto"/>
        <w:ind w:left="993" w:hanging="284"/>
        <w:contextualSpacing/>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Persona con sesenta años o más de edad; </w:t>
      </w:r>
    </w:p>
    <w:p w:rsidR="002D75CE" w:rsidRPr="00DB52CE" w:rsidRDefault="002D75CE" w:rsidP="00DB52CE">
      <w:pPr>
        <w:widowControl w:val="0"/>
        <w:suppressAutoHyphens/>
        <w:snapToGrid w:val="0"/>
        <w:spacing w:after="0" w:line="240" w:lineRule="auto"/>
        <w:ind w:left="993" w:hanging="284"/>
        <w:jc w:val="both"/>
        <w:rPr>
          <w:rFonts w:ascii="Times New Roman" w:eastAsia="Helvetica Neue" w:hAnsi="Times New Roman" w:cs="Times New Roman"/>
          <w:sz w:val="20"/>
          <w:szCs w:val="20"/>
          <w:lang w:val="es-ES_tradnl"/>
        </w:rPr>
      </w:pPr>
    </w:p>
    <w:p w:rsidR="002D75CE" w:rsidRPr="00DB52CE" w:rsidRDefault="002D75CE" w:rsidP="005D448D">
      <w:pPr>
        <w:widowControl w:val="0"/>
        <w:numPr>
          <w:ilvl w:val="0"/>
          <w:numId w:val="17"/>
        </w:numPr>
        <w:suppressAutoHyphens/>
        <w:snapToGrid w:val="0"/>
        <w:spacing w:after="0" w:line="240" w:lineRule="auto"/>
        <w:ind w:left="993" w:hanging="284"/>
        <w:contextualSpacing/>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Persona menor de edad en situación de orfandad a través de la persona que legalmente lo represente; </w:t>
      </w:r>
    </w:p>
    <w:p w:rsidR="002D75CE" w:rsidRPr="00DB52CE" w:rsidRDefault="002D75CE" w:rsidP="00DB52CE">
      <w:pPr>
        <w:widowControl w:val="0"/>
        <w:suppressAutoHyphens/>
        <w:snapToGrid w:val="0"/>
        <w:spacing w:after="0" w:line="240" w:lineRule="auto"/>
        <w:ind w:left="993" w:hanging="284"/>
        <w:jc w:val="both"/>
        <w:rPr>
          <w:rFonts w:ascii="Times New Roman" w:eastAsia="Helvetica Neue" w:hAnsi="Times New Roman" w:cs="Times New Roman"/>
          <w:sz w:val="20"/>
          <w:szCs w:val="20"/>
          <w:lang w:val="es-ES_tradnl"/>
        </w:rPr>
      </w:pPr>
    </w:p>
    <w:p w:rsidR="002D75CE" w:rsidRPr="00DB52CE" w:rsidRDefault="002D75CE" w:rsidP="005D448D">
      <w:pPr>
        <w:widowControl w:val="0"/>
        <w:numPr>
          <w:ilvl w:val="0"/>
          <w:numId w:val="17"/>
        </w:numPr>
        <w:suppressAutoHyphens/>
        <w:snapToGrid w:val="0"/>
        <w:spacing w:after="0" w:line="240" w:lineRule="auto"/>
        <w:ind w:left="993" w:hanging="284"/>
        <w:contextualSpacing/>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Persona en estado de gestación o lactancia; </w:t>
      </w:r>
    </w:p>
    <w:p w:rsidR="002D75CE" w:rsidRPr="00DB52CE" w:rsidRDefault="002D75CE" w:rsidP="00DB52CE">
      <w:pPr>
        <w:widowControl w:val="0"/>
        <w:suppressAutoHyphens/>
        <w:snapToGrid w:val="0"/>
        <w:spacing w:after="0" w:line="240" w:lineRule="auto"/>
        <w:ind w:left="993" w:hanging="284"/>
        <w:jc w:val="both"/>
        <w:rPr>
          <w:rFonts w:ascii="Times New Roman" w:eastAsia="Helvetica Neue" w:hAnsi="Times New Roman" w:cs="Times New Roman"/>
          <w:sz w:val="20"/>
          <w:szCs w:val="20"/>
          <w:lang w:val="es-ES_tradnl"/>
        </w:rPr>
      </w:pPr>
    </w:p>
    <w:p w:rsidR="002D75CE" w:rsidRPr="00DB52CE" w:rsidRDefault="002D75CE" w:rsidP="005D448D">
      <w:pPr>
        <w:widowControl w:val="0"/>
        <w:numPr>
          <w:ilvl w:val="0"/>
          <w:numId w:val="17"/>
        </w:numPr>
        <w:suppressAutoHyphens/>
        <w:snapToGrid w:val="0"/>
        <w:spacing w:after="0" w:line="240" w:lineRule="auto"/>
        <w:ind w:left="993" w:hanging="284"/>
        <w:contextualSpacing/>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Persona en estado civil soltera, que acredite tener dependientes económicos; </w:t>
      </w:r>
    </w:p>
    <w:p w:rsidR="002D75CE" w:rsidRPr="00DB52CE" w:rsidRDefault="002D75CE" w:rsidP="00DB52CE">
      <w:pPr>
        <w:widowControl w:val="0"/>
        <w:suppressAutoHyphens/>
        <w:snapToGrid w:val="0"/>
        <w:spacing w:after="0" w:line="240" w:lineRule="auto"/>
        <w:ind w:left="993" w:hanging="284"/>
        <w:jc w:val="both"/>
        <w:rPr>
          <w:rFonts w:ascii="Times New Roman" w:eastAsia="Helvetica Neue" w:hAnsi="Times New Roman" w:cs="Times New Roman"/>
          <w:sz w:val="20"/>
          <w:szCs w:val="20"/>
          <w:lang w:val="es-ES_tradnl"/>
        </w:rPr>
      </w:pPr>
    </w:p>
    <w:p w:rsidR="002D75CE" w:rsidRPr="00DB52CE" w:rsidRDefault="002D75CE" w:rsidP="005D448D">
      <w:pPr>
        <w:widowControl w:val="0"/>
        <w:numPr>
          <w:ilvl w:val="0"/>
          <w:numId w:val="17"/>
        </w:numPr>
        <w:suppressAutoHyphens/>
        <w:snapToGrid w:val="0"/>
        <w:spacing w:after="0" w:line="240" w:lineRule="auto"/>
        <w:ind w:left="993" w:hanging="284"/>
        <w:contextualSpacing/>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Persona que haya sido liberada con motivo de una amnistía estatal, o </w:t>
      </w:r>
    </w:p>
    <w:p w:rsidR="002D75CE" w:rsidRPr="00DB52CE" w:rsidRDefault="002D75CE" w:rsidP="00DB52CE">
      <w:pPr>
        <w:widowControl w:val="0"/>
        <w:suppressAutoHyphens/>
        <w:snapToGrid w:val="0"/>
        <w:spacing w:after="0" w:line="240" w:lineRule="auto"/>
        <w:ind w:left="993" w:hanging="284"/>
        <w:jc w:val="both"/>
        <w:rPr>
          <w:rFonts w:ascii="Times New Roman" w:eastAsia="Helvetica Neue" w:hAnsi="Times New Roman" w:cs="Times New Roman"/>
          <w:sz w:val="20"/>
          <w:szCs w:val="20"/>
          <w:lang w:val="es-ES_tradnl"/>
        </w:rPr>
      </w:pPr>
    </w:p>
    <w:p w:rsidR="002D75CE" w:rsidRPr="00DB52CE" w:rsidRDefault="002D75CE" w:rsidP="005D448D">
      <w:pPr>
        <w:widowControl w:val="0"/>
        <w:numPr>
          <w:ilvl w:val="0"/>
          <w:numId w:val="17"/>
        </w:numPr>
        <w:suppressAutoHyphens/>
        <w:snapToGrid w:val="0"/>
        <w:spacing w:after="0" w:line="240" w:lineRule="auto"/>
        <w:ind w:left="993" w:hanging="284"/>
        <w:contextualSpacing/>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Persona madre jefa de familia sin ingresos fijos. </w:t>
      </w: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La bonificación será aplicable únicamente a la persona beneficiaria que acredite residir en el inmueble objeto del cobro, excluyendo derivaciones, cuyos ingresos diarios, preferentemente no excedan de dos salarios mínimos generales </w:t>
      </w:r>
      <w:r w:rsidRPr="00DB52CE">
        <w:rPr>
          <w:rFonts w:ascii="Times New Roman" w:eastAsia="Helvetica Neue" w:hAnsi="Times New Roman" w:cs="Times New Roman"/>
          <w:sz w:val="20"/>
          <w:szCs w:val="20"/>
          <w:lang w:val="es-ES_tradnl"/>
        </w:rPr>
        <w:lastRenderedPageBreak/>
        <w:t xml:space="preserve">vigentes, en cuyo caso, deberá presentar el comprobante de ingresos correspondiente, o cuando no cuente con ingresos fijos, deberá presentar un estudio socioeconómico, emitido por las instancias públicas competentes. </w:t>
      </w: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Los Ayuntamientos, mediante el acuerdo de cabildo correspondiente, podrán condonar el pago de los derechos por el servicio de suministro de agua potable, de manera proporcional, a las personas contribuyentes que  reciban el servicio de agua de forma intermitente o cuando se acredite que no cuentan con el mismo, en el caso de uso doméstico, de conformidad con lo dispuesto en la fracción I, inciso B) del artículo 130 del Código Financiero del Estado de México y Municipios. </w:t>
      </w: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El monto de los apoyos, así como los términos y condiciones para el otorgamiento de la bonificación, se establecerán mediante el acuerdo de cabildo correspondiente. En todo caso, el monto a pagar por concepto de derechos, no podrá ser inferior a los caudales mínimos establecidos en el artículo 130 del Código Financiero del Estado de México y Municipios. </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4"/>
          <w:szCs w:val="24"/>
        </w:rPr>
      </w:pP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sz w:val="20"/>
          <w:szCs w:val="20"/>
        </w:rPr>
      </w:pPr>
      <w:r w:rsidRPr="00DB52CE">
        <w:rPr>
          <w:rFonts w:ascii="Times New Roman" w:eastAsia="Helvetica Neue" w:hAnsi="Times New Roman" w:cs="Times New Roman"/>
          <w:b/>
          <w:sz w:val="20"/>
          <w:szCs w:val="20"/>
          <w:lang w:val="es-ES_tradnl"/>
        </w:rPr>
        <w:t>Artículo 11.-</w:t>
      </w:r>
      <w:r w:rsidRPr="00DB52CE">
        <w:rPr>
          <w:rFonts w:ascii="Times New Roman" w:eastAsia="Helvetica Neue" w:hAnsi="Times New Roman" w:cs="Times New Roman"/>
          <w:sz w:val="20"/>
          <w:szCs w:val="20"/>
          <w:lang w:val="es-ES_tradnl"/>
        </w:rPr>
        <w:t xml:space="preserve"> </w:t>
      </w:r>
      <w:r w:rsidRPr="00DB52CE">
        <w:rPr>
          <w:rFonts w:ascii="Times New Roman" w:eastAsia="Batang" w:hAnsi="Times New Roman" w:cs="Times New Roman"/>
          <w:sz w:val="20"/>
          <w:szCs w:val="20"/>
        </w:rPr>
        <w:t xml:space="preserve">Los ayuntamientos podrán, durante el ejercicio fiscal 2026, acordar a favor de empresas propietarias de inmuebles en su Municipio, que acrediten el inicio de operaciones con su fuente de empleo, de acuerdo a la normativa aplicable y que tengan su domicilio ubicado en territorio municipal, estímulos fiscales a través de bonificaciones de hasta el 100% del monto del Impuesto Predial determinado a su cargo. </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sz w:val="24"/>
          <w:szCs w:val="24"/>
        </w:rPr>
      </w:pP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sz w:val="20"/>
          <w:szCs w:val="20"/>
        </w:rPr>
      </w:pPr>
      <w:r w:rsidRPr="00DB52CE">
        <w:rPr>
          <w:rFonts w:ascii="Times New Roman" w:eastAsia="Batang" w:hAnsi="Times New Roman" w:cs="Times New Roman"/>
          <w:sz w:val="20"/>
          <w:szCs w:val="20"/>
        </w:rPr>
        <w:t>Los montos de los apoyos, así como los términos, plazos y condiciones en cuanto a su otorgamiento, se determinarán en el correspondiente acuerdo de cabildo, con base en los lineamientos aprobados en el marco del Sistema de Coordinación Hacendaria del Estado de México.</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4"/>
          <w:szCs w:val="24"/>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12.-</w:t>
      </w:r>
      <w:r w:rsidRPr="00DB52CE">
        <w:rPr>
          <w:rFonts w:ascii="Times New Roman" w:eastAsia="Helvetica Neue" w:hAnsi="Times New Roman" w:cs="Times New Roman"/>
          <w:sz w:val="20"/>
          <w:szCs w:val="20"/>
          <w:lang w:val="es-ES_tradnl"/>
        </w:rPr>
        <w:t xml:space="preserve"> Los propietarios o poseedores de inmuebles, que se ubiquen en alguna manzana catastral que no se encuentre incluida en las Tablas de Valores Unitarios de Suelo y Construcciones, publicadas para efectos de la determinación del valor catastral, podrán calcularlo considerando los siguientes valores: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ind w:left="1134" w:hanging="426"/>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w:t>
      </w:r>
      <w:r w:rsidRPr="00DB52CE">
        <w:rPr>
          <w:rFonts w:ascii="Times New Roman" w:eastAsia="Helvetica Neue" w:hAnsi="Times New Roman" w:cs="Times New Roman"/>
          <w:sz w:val="20"/>
          <w:szCs w:val="20"/>
          <w:lang w:val="es-ES_tradnl"/>
        </w:rPr>
        <w:t xml:space="preserve">. </w:t>
      </w:r>
      <w:r w:rsidRPr="00DB52CE">
        <w:rPr>
          <w:rFonts w:ascii="Times New Roman" w:eastAsia="Helvetica Neue" w:hAnsi="Times New Roman" w:cs="Times New Roman"/>
          <w:sz w:val="20"/>
          <w:szCs w:val="20"/>
          <w:lang w:val="es-ES_tradnl"/>
        </w:rPr>
        <w:tab/>
        <w:t>El valor unitario del suelo del área homogénea o de la banda de valor que contiene la manzana catastral en donde se ubique el inmueble, por la superficie del predio.</w:t>
      </w:r>
    </w:p>
    <w:p w:rsidR="002D75CE" w:rsidRPr="00DB52CE" w:rsidRDefault="002D75CE" w:rsidP="00DB52CE">
      <w:pPr>
        <w:spacing w:after="0" w:line="240" w:lineRule="auto"/>
        <w:ind w:left="1134" w:hanging="426"/>
        <w:jc w:val="both"/>
        <w:rPr>
          <w:rFonts w:ascii="Times New Roman" w:eastAsia="Helvetica Neue" w:hAnsi="Times New Roman" w:cs="Times New Roman"/>
          <w:b/>
          <w:sz w:val="24"/>
          <w:szCs w:val="24"/>
          <w:lang w:val="es-ES_tradnl"/>
        </w:rPr>
      </w:pPr>
    </w:p>
    <w:p w:rsidR="002D75CE" w:rsidRPr="00DB52CE" w:rsidRDefault="002D75CE" w:rsidP="00DB52CE">
      <w:pPr>
        <w:spacing w:after="0" w:line="240" w:lineRule="auto"/>
        <w:ind w:left="1134" w:hanging="426"/>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b).</w:t>
      </w:r>
      <w:r w:rsidRPr="00DB52CE">
        <w:rPr>
          <w:rFonts w:ascii="Times New Roman" w:eastAsia="Helvetica Neue" w:hAnsi="Times New Roman" w:cs="Times New Roman"/>
          <w:sz w:val="20"/>
          <w:szCs w:val="20"/>
          <w:lang w:val="es-ES_tradnl"/>
        </w:rPr>
        <w:t xml:space="preserve"> </w:t>
      </w:r>
      <w:r w:rsidRPr="00DB52CE">
        <w:rPr>
          <w:rFonts w:ascii="Times New Roman" w:eastAsia="Helvetica Neue" w:hAnsi="Times New Roman" w:cs="Times New Roman"/>
          <w:sz w:val="20"/>
          <w:szCs w:val="20"/>
          <w:lang w:val="es-ES_tradnl"/>
        </w:rPr>
        <w:tab/>
        <w:t xml:space="preserve">Si existen edificaciones en el predio, el valor unitario de construcción que le corresponda, según la Tabla de Valores Unitarios de Construcciones, por la superficie construida.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La suma de los resultados obtenidos conforme a los incisos anteriores, considerando los factores de mérito o demérito, que en su caso procedan, se tomará como base para el cálculo del monto anual del Impuesto Predial. </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4"/>
          <w:szCs w:val="24"/>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13.-</w:t>
      </w:r>
      <w:r w:rsidRPr="00DB52CE">
        <w:rPr>
          <w:rFonts w:ascii="Times New Roman" w:eastAsia="Helvetica Neue" w:hAnsi="Times New Roman" w:cs="Times New Roman"/>
          <w:sz w:val="20"/>
          <w:szCs w:val="20"/>
          <w:lang w:val="es-ES_tradnl"/>
        </w:rPr>
        <w:t xml:space="preserve"> El factor de actualización de los montos de los créditos fiscales, pagados fuera de los plazos señalados en el Código Financiero del Estado de México y Municipios, para el ejercicio fiscal 2026, será de 0.54%, por cada mes o fracción que transcurra sin hacerse el pago respectivo. </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4"/>
          <w:szCs w:val="24"/>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14.-</w:t>
      </w:r>
      <w:r w:rsidRPr="00DB52CE">
        <w:rPr>
          <w:rFonts w:ascii="Times New Roman" w:eastAsia="Helvetica Neue" w:hAnsi="Times New Roman" w:cs="Times New Roman"/>
          <w:sz w:val="20"/>
          <w:szCs w:val="20"/>
          <w:lang w:val="es-ES_tradnl"/>
        </w:rPr>
        <w:t xml:space="preserve"> Los ayuntamientos podrán acordar a favor de los contribuyentes sujetos al pago del Impuesto Predial, que lleven a cabo la regularización de la tenencia de la tierra, a través de los organismos públicos creados para tal efecto, y que se presenten a regularizar sus adeudos durante el ejercicio fiscal 2026, estímulos fiscales a través de bonificaciones de hasta el 100% del monto del Impuesto Predial a su cargo, correspondiente a ejercicios fiscales anteriores y de los accesorios legales causados, previa acreditación de que se encuentran en tal supuesto.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Los montos de los apoyos, así como los términos y condiciones en cuanto a su otorgamiento, se determinarán en el correspondiente acuerdo de cabildo. </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0"/>
          <w:szCs w:val="20"/>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15.-</w:t>
      </w:r>
      <w:r w:rsidRPr="00DB52CE">
        <w:rPr>
          <w:rFonts w:ascii="Times New Roman" w:eastAsia="Helvetica Neue" w:hAnsi="Times New Roman" w:cs="Times New Roman"/>
          <w:sz w:val="20"/>
          <w:szCs w:val="20"/>
          <w:lang w:val="es-ES_tradnl"/>
        </w:rPr>
        <w:t xml:space="preserve"> Los ayuntamientos podrán acordar a favor de los contribuyentes sujetos al pago del Impuesto Sobre Adquisición de Inmuebles y Otras Operaciones Traslativas de Dominio de Inmuebles, por operaciones realizadas mediante Programas de Regularización de la Tenencia de la Tierra, promovidos por organismos públicos creados para tal efecto, y que se presenten a regularizar sus adeudos durante el ejercicio fiscal 2026, estímulos fiscales a través de bonificaciones de hasta el 100% en el monto de la contribución, los recargos y la multa. </w:t>
      </w: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Los montos de los apoyos, así como los términos y condiciones en cuanto a su otorgamiento, se determinarán en el correspondiente acuerdo de cabildo.</w:t>
      </w:r>
    </w:p>
    <w:p w:rsidR="002D75CE" w:rsidRPr="00DB52CE" w:rsidRDefault="002D75CE" w:rsidP="00DB52CE">
      <w:pPr>
        <w:autoSpaceDE w:val="0"/>
        <w:autoSpaceDN w:val="0"/>
        <w:adjustRightInd w:val="0"/>
        <w:spacing w:after="0" w:line="240" w:lineRule="auto"/>
        <w:jc w:val="both"/>
        <w:rPr>
          <w:rFonts w:ascii="Times New Roman" w:eastAsia="Batang" w:hAnsi="Times New Roman" w:cs="Times New Roman"/>
          <w:color w:val="000000"/>
          <w:sz w:val="20"/>
          <w:szCs w:val="20"/>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16.-</w:t>
      </w:r>
      <w:r w:rsidRPr="00DB52CE">
        <w:rPr>
          <w:rFonts w:ascii="Times New Roman" w:eastAsia="Helvetica Neue" w:hAnsi="Times New Roman" w:cs="Times New Roman"/>
          <w:sz w:val="20"/>
          <w:szCs w:val="20"/>
          <w:lang w:val="es-ES_tradnl"/>
        </w:rPr>
        <w:t xml:space="preserve"> Los ayuntamientos podrán acordar a favor de los contribuyentes sujetos al pago del Impuesto Sobre Adquisición de Inmuebles y Otras Operaciones Traslativas de Dominio de Inmuebles, que adquieran viviendas de tipo social progresiva, de interés social y popular, a través de los organismos públicos creados para tal efecto, y que se presenten a pagar durante el ejercicio fiscal 2026, estímulos fiscales a través de bonificaciones de hasta el 100% en el monto de la contribución, los recargos y la multa. </w:t>
      </w: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Los montos de los apoyos, así como los términos y condiciones en cuanto a su otorgamiento, se determinarán en el correspondiente acuerdo de cabildo. </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0"/>
          <w:szCs w:val="20"/>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17.-</w:t>
      </w:r>
      <w:r w:rsidRPr="00DB52CE">
        <w:rPr>
          <w:rFonts w:ascii="Times New Roman" w:eastAsia="Helvetica Neue" w:hAnsi="Times New Roman" w:cs="Times New Roman"/>
          <w:sz w:val="20"/>
          <w:szCs w:val="20"/>
          <w:lang w:val="es-ES_tradnl"/>
        </w:rPr>
        <w:t xml:space="preserve"> Los ayuntamientos mediante el acuerdo de cabildo correspondiente, podrán durante el ejercicio fiscal 2026, acordar a favor de los contribuyentes, sujetos al pago del Impuesto Sobre Adquisición de Inmuebles y Otras Operaciones Traslativas de Dominio de Inmuebles; estímulos fiscales de hasta el 100% en el monto de la contribución que corresponda, en el marco de los programas de regularización de vivienda de inmuebles con uso habitacional, en los que participe el Gobierno del Estado de México, por conducto de las dependencias correspondientes, el Instituto de la Función Registral del Estado de México y el Colegio de Notarios del Estado de México. </w:t>
      </w: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El acuerdo de cabildo referido, deberá señalar los requisitos a cumplir por los beneficiados, el monto o proporción de los beneficios y las bases del programa, según corresponda. </w:t>
      </w:r>
    </w:p>
    <w:p w:rsidR="002D75CE" w:rsidRPr="00DB52CE" w:rsidRDefault="002D75CE" w:rsidP="00DB52CE">
      <w:pPr>
        <w:widowControl w:val="0"/>
        <w:suppressAutoHyphens/>
        <w:snapToGrid w:val="0"/>
        <w:spacing w:after="0" w:line="240" w:lineRule="auto"/>
        <w:jc w:val="center"/>
        <w:rPr>
          <w:rFonts w:ascii="Times New Roman" w:eastAsia="Batang" w:hAnsi="Times New Roman" w:cs="Times New Roman"/>
          <w:b/>
          <w:sz w:val="20"/>
          <w:szCs w:val="20"/>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w:t>
      </w:r>
      <w:r w:rsidRPr="00DB52CE">
        <w:rPr>
          <w:rFonts w:ascii="Times New Roman" w:eastAsia="Helvetica Neue" w:hAnsi="Times New Roman" w:cs="Times New Roman"/>
          <w:sz w:val="20"/>
          <w:szCs w:val="20"/>
          <w:lang w:val="es-ES_tradnl"/>
        </w:rPr>
        <w:t xml:space="preserve"> </w:t>
      </w:r>
      <w:r w:rsidRPr="00DB52CE">
        <w:rPr>
          <w:rFonts w:ascii="Times New Roman" w:eastAsia="Helvetica Neue" w:hAnsi="Times New Roman" w:cs="Times New Roman"/>
          <w:b/>
          <w:sz w:val="20"/>
          <w:szCs w:val="20"/>
          <w:lang w:val="es-ES_tradnl"/>
        </w:rPr>
        <w:t>18.-</w:t>
      </w:r>
      <w:r w:rsidRPr="00DB52CE">
        <w:rPr>
          <w:rFonts w:ascii="Times New Roman" w:eastAsia="Helvetica Neue" w:hAnsi="Times New Roman" w:cs="Times New Roman"/>
          <w:sz w:val="20"/>
          <w:szCs w:val="20"/>
          <w:lang w:val="es-ES_tradnl"/>
        </w:rPr>
        <w:t xml:space="preserve"> Los ayuntamientos podrán acordar en favor de los propietarios o poseedores de predios destinados a actividades agropecuarias, acuícolas y forestales, sujetos al pago del Impuesto Predial, y que se presenten a regularizar sus adeudos durante el ejercicio fiscal</w:t>
      </w:r>
      <w:r w:rsidRPr="00DB52CE">
        <w:rPr>
          <w:rFonts w:ascii="Times New Roman" w:eastAsia="Helvetica Neue" w:hAnsi="Times New Roman" w:cs="Times New Roman"/>
          <w:b/>
          <w:sz w:val="20"/>
          <w:szCs w:val="20"/>
          <w:lang w:val="es-ES_tradnl"/>
        </w:rPr>
        <w:t xml:space="preserve"> </w:t>
      </w:r>
      <w:r w:rsidRPr="00DB52CE">
        <w:rPr>
          <w:rFonts w:ascii="Times New Roman" w:eastAsia="Helvetica Neue" w:hAnsi="Times New Roman" w:cs="Times New Roman"/>
          <w:sz w:val="20"/>
          <w:szCs w:val="20"/>
          <w:lang w:val="es-ES_tradnl"/>
        </w:rPr>
        <w:t xml:space="preserve">2026; estímulos fiscales a través de bonificaciones de hasta el 100% en el monto de la contribución a su cargo y de los accesorios legales causados. </w:t>
      </w: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Los montos de los apoyos, así como los términos y condiciones en cuanto a su otorgamiento, se determinarán en el correspondiente acuerdo de cabildo. </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0"/>
          <w:szCs w:val="20"/>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19.-</w:t>
      </w:r>
      <w:r w:rsidRPr="00DB52CE">
        <w:rPr>
          <w:rFonts w:ascii="Times New Roman" w:eastAsia="Helvetica Neue" w:hAnsi="Times New Roman" w:cs="Times New Roman"/>
          <w:sz w:val="20"/>
          <w:szCs w:val="20"/>
          <w:lang w:val="es-ES_tradnl"/>
        </w:rPr>
        <w:t xml:space="preserve"> Los ayuntamientos podrán acordar a favor de los propietarios o poseedores de inmuebles destinados a casa habitación, sujetos al pago del Impuesto Predial, y que se presenten a regularizar sus adeudos durante el ejercicio fiscal 2026; estímulos fiscales a través de bonificaciones de hasta el 50% del monto del impuesto a su cargo, correspondiente a los ejercicios fiscales 2024 y anteriores. </w:t>
      </w: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Los montos de los apoyos, así como los términos y condiciones en cuanto a su otorgamiento, se determinarán en el correspondiente acuerdo de cabildo. </w:t>
      </w:r>
    </w:p>
    <w:p w:rsidR="002D75CE" w:rsidRPr="00DB52CE" w:rsidRDefault="002D75CE" w:rsidP="00DB52CE">
      <w:pPr>
        <w:widowControl w:val="0"/>
        <w:suppressAutoHyphens/>
        <w:snapToGrid w:val="0"/>
        <w:spacing w:after="0" w:line="240" w:lineRule="auto"/>
        <w:jc w:val="center"/>
        <w:rPr>
          <w:rFonts w:ascii="Times New Roman" w:eastAsia="Batang" w:hAnsi="Times New Roman" w:cs="Times New Roman"/>
          <w:b/>
          <w:sz w:val="20"/>
          <w:szCs w:val="20"/>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20.-</w:t>
      </w:r>
      <w:r w:rsidRPr="00DB52CE">
        <w:rPr>
          <w:rFonts w:ascii="Times New Roman" w:eastAsia="Helvetica Neue" w:hAnsi="Times New Roman" w:cs="Times New Roman"/>
          <w:sz w:val="20"/>
          <w:szCs w:val="20"/>
          <w:lang w:val="es-ES_tradnl"/>
        </w:rPr>
        <w:t xml:space="preserve"> Los ayuntamientos podrán acordar a favor de los contribuyentes sujetos al pago de los Derechos por los servicios de Suministro de Agua Potable, Drenaje y Alcantarillado, que lleven a cabo la regularización de sus adeudos durante el ejercicio fiscal 2026; estímulos fiscales a través de bonificaciones de hasta el 50% del monto de la contribución a su cargo, correspondiente a los ejercicios fiscales anteriores, incluyendo los accesorios legales causados.</w:t>
      </w: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Los montos de los apoyos, así como los términos y condiciones en cuanto a su otorgamiento, se determinarán en el correspondiente acuerdo de cabildo. </w:t>
      </w:r>
    </w:p>
    <w:p w:rsidR="002D75CE" w:rsidRPr="00DB52CE" w:rsidRDefault="002D75CE" w:rsidP="00DB52CE">
      <w:pPr>
        <w:widowControl w:val="0"/>
        <w:suppressAutoHyphens/>
        <w:snapToGrid w:val="0"/>
        <w:spacing w:after="0" w:line="240" w:lineRule="auto"/>
        <w:jc w:val="center"/>
        <w:rPr>
          <w:rFonts w:ascii="Times New Roman" w:eastAsia="Batang" w:hAnsi="Times New Roman" w:cs="Times New Roman"/>
          <w:b/>
          <w:sz w:val="20"/>
          <w:szCs w:val="20"/>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21.-</w:t>
      </w:r>
      <w:r w:rsidRPr="00DB52CE">
        <w:rPr>
          <w:rFonts w:ascii="Times New Roman" w:eastAsia="Helvetica Neue" w:hAnsi="Times New Roman" w:cs="Times New Roman"/>
          <w:sz w:val="20"/>
          <w:szCs w:val="20"/>
          <w:lang w:val="es-ES_tradnl"/>
        </w:rPr>
        <w:t xml:space="preserve"> Los ayuntamientos podrán durante el ejercicio fiscal 2026, acordar en favor de los contribuyentes, estímulos fiscales a través de bonificaciones de hasta el 100% en el pago de las contribuciones, según correspondan, cuando se relacionen con la apertura de unidades económicas de bajo impacto. </w:t>
      </w: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Los montos de los apoyos, así como los términos y condiciones en cuanto a su otorgamiento, se determinarán en el correspondiente acuerdo de cabildo. </w:t>
      </w:r>
    </w:p>
    <w:p w:rsidR="002D75CE" w:rsidRPr="00DB52CE" w:rsidRDefault="002D75CE" w:rsidP="00DB52CE">
      <w:pPr>
        <w:widowControl w:val="0"/>
        <w:suppressAutoHyphens/>
        <w:snapToGrid w:val="0"/>
        <w:spacing w:after="0" w:line="240" w:lineRule="auto"/>
        <w:jc w:val="center"/>
        <w:rPr>
          <w:rFonts w:ascii="Times New Roman" w:eastAsia="Batang" w:hAnsi="Times New Roman" w:cs="Times New Roman"/>
          <w:b/>
          <w:sz w:val="20"/>
          <w:szCs w:val="20"/>
        </w:rPr>
      </w:pPr>
    </w:p>
    <w:p w:rsidR="002D75CE" w:rsidRPr="00DB52CE" w:rsidRDefault="002D75CE" w:rsidP="00DB52CE">
      <w:pPr>
        <w:widowControl w:val="0"/>
        <w:pBdr>
          <w:top w:val="nil"/>
          <w:left w:val="nil"/>
          <w:bottom w:val="nil"/>
          <w:right w:val="nil"/>
          <w:between w:val="nil"/>
        </w:pBd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22.-</w:t>
      </w:r>
      <w:r w:rsidRPr="00DB52CE">
        <w:rPr>
          <w:rFonts w:ascii="Times New Roman" w:eastAsia="Helvetica Neue" w:hAnsi="Times New Roman" w:cs="Times New Roman"/>
          <w:sz w:val="20"/>
          <w:szCs w:val="20"/>
          <w:lang w:val="es-ES_tradnl"/>
        </w:rPr>
        <w:t xml:space="preserve"> Los ayuntamientos durante el ejercicio fiscal 2026, podrán acordar en favor de los propietarios y/o poseedores de inmuebles, estímulos fiscales a través de bonificaciones de hasta el 10% en el pago del Impuesto Predial, siempre que acrediten el manejo integral de residuos sólidos urbanos y/o la práctica de acciones de impacto, dirigidas a la sostenibilidad del medio ambiente, según lo previsto por las disposiciones que rigen la materia. </w:t>
      </w:r>
    </w:p>
    <w:p w:rsidR="002D75CE" w:rsidRPr="00DB52CE" w:rsidRDefault="002D75CE" w:rsidP="00DB52CE">
      <w:pPr>
        <w:widowControl w:val="0"/>
        <w:pBdr>
          <w:top w:val="nil"/>
          <w:left w:val="nil"/>
          <w:bottom w:val="nil"/>
          <w:right w:val="nil"/>
          <w:between w:val="nil"/>
        </w:pBdr>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widowControl w:val="0"/>
        <w:pBdr>
          <w:top w:val="nil"/>
          <w:left w:val="nil"/>
          <w:bottom w:val="nil"/>
          <w:right w:val="nil"/>
          <w:between w:val="nil"/>
        </w:pBd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Lo anterior, previa emisión del dictamen de procedencia que para tal efecto, expida la unidad administrativa municipal encargada de medio ambiente o ecología, según corresponda.</w:t>
      </w:r>
    </w:p>
    <w:p w:rsidR="002D75CE" w:rsidRPr="00DB52CE" w:rsidRDefault="002D75CE" w:rsidP="00DB52CE">
      <w:pPr>
        <w:widowControl w:val="0"/>
        <w:pBdr>
          <w:top w:val="nil"/>
          <w:left w:val="nil"/>
          <w:bottom w:val="nil"/>
          <w:right w:val="nil"/>
          <w:between w:val="nil"/>
        </w:pBdr>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lastRenderedPageBreak/>
        <w:t>El monto de la bonificación, así como los términos y condiciones en cuanto a su otorgamiento, se determinarán en el correspondiente acuerdo de cabildo.</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0"/>
          <w:szCs w:val="20"/>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23.-</w:t>
      </w:r>
      <w:r w:rsidRPr="00DB52CE">
        <w:rPr>
          <w:rFonts w:ascii="Times New Roman" w:eastAsia="Helvetica Neue" w:hAnsi="Times New Roman" w:cs="Times New Roman"/>
          <w:sz w:val="20"/>
          <w:szCs w:val="20"/>
          <w:lang w:val="es-ES_tradnl"/>
        </w:rPr>
        <w:t xml:space="preserve"> Los ayuntamientos podrán mediante el acuerdo de cabildo correspondiente, cancelar los créditos fiscales, causados con anterioridad al 1 de enero de 2022, cuyo cobro tenga encomendado la Tesorería Municipal; cuando el importe histórico del crédito al 31 de diciembre de 2021, sea de $3,000.00 (Tres mil pesos 00/100 M.N.) o menos. No procederá la cancelación, cuando existan dos o más créditos a cargo de una misma persona siempre que la suma de ellos, exceda el límite de $3,000.00 (Tres mil pesos 00/100 M.N.), ni cuando se trate de créditos derivados del Impuesto Predial y de los Derechos por el servicio de Suministro de Agua Potable; así como los derivados de multas administrativas no fiscales y aquellos determinados por concepto de responsabilidad administrativa.  </w:t>
      </w:r>
    </w:p>
    <w:p w:rsidR="002D75CE" w:rsidRPr="00DB52CE" w:rsidRDefault="002D75CE" w:rsidP="00DB52CE">
      <w:pPr>
        <w:spacing w:after="0" w:line="240" w:lineRule="auto"/>
        <w:jc w:val="both"/>
        <w:rPr>
          <w:rFonts w:ascii="Times New Roman" w:eastAsia="Helvetica Neue" w:hAnsi="Times New Roman" w:cs="Times New Roman"/>
          <w:sz w:val="18"/>
          <w:szCs w:val="20"/>
          <w:lang w:val="es-ES_tradnl"/>
        </w:rPr>
      </w:pPr>
    </w:p>
    <w:p w:rsidR="002D75CE" w:rsidRPr="00DB52CE" w:rsidRDefault="002D75CE" w:rsidP="00DB52CE">
      <w:pPr>
        <w:spacing w:after="0" w:line="240" w:lineRule="auto"/>
        <w:jc w:val="both"/>
        <w:rPr>
          <w:rFonts w:ascii="Times New Roman" w:eastAsia="Helvetica Neue" w:hAnsi="Times New Roman" w:cs="Times New Roman"/>
          <w:sz w:val="18"/>
          <w:szCs w:val="20"/>
          <w:lang w:val="es-ES_tradnl"/>
        </w:rPr>
      </w:pPr>
      <w:r w:rsidRPr="00DB52CE">
        <w:rPr>
          <w:rFonts w:ascii="Times New Roman" w:eastAsia="Batang" w:hAnsi="Times New Roman" w:cs="Times New Roman"/>
          <w:sz w:val="20"/>
          <w:szCs w:val="24"/>
        </w:rPr>
        <w:t>Asimismo, los ayuntamientos podrán mediante acuerdo de cabildo, facultar a la Tesorería Municipal para que lleve a cabo la cancelación de aquellos créditos fiscales municipales, cuyo cobro le corresponde efectuar, en los casos en que exista incosteabilidad, imposibilidad práctica de cobro, o insolvencia, las cuales se determinarán conforme al artículo 45 del Código Financiero del Estado de México y Municipios.</w:t>
      </w:r>
      <w:r w:rsidRPr="00DB52CE">
        <w:rPr>
          <w:rFonts w:ascii="Times New Roman" w:eastAsia="Helvetica Neue" w:hAnsi="Times New Roman" w:cs="Times New Roman"/>
          <w:sz w:val="18"/>
          <w:szCs w:val="20"/>
          <w:lang w:val="es-ES_tradnl"/>
        </w:rPr>
        <w:t xml:space="preserve"> </w:t>
      </w: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p>
    <w:p w:rsidR="002D75CE" w:rsidRPr="00DB52CE" w:rsidRDefault="002D75CE" w:rsidP="00DB52CE">
      <w:pPr>
        <w:widowControl w:val="0"/>
        <w:suppressAutoHyphens/>
        <w:snapToGrid w:val="0"/>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El Instituto Hacendario del Estado de México, dentro de su ámbito de competencia, podrá capacitar y asesorar a la autoridad fiscal municipal que así lo solicite, a fin de que esta disposición se aplique correctamente. </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0"/>
          <w:szCs w:val="20"/>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24.-</w:t>
      </w:r>
      <w:r w:rsidRPr="00DB52CE">
        <w:rPr>
          <w:rFonts w:ascii="Times New Roman" w:eastAsia="Helvetica Neue" w:hAnsi="Times New Roman" w:cs="Times New Roman"/>
          <w:sz w:val="20"/>
          <w:szCs w:val="20"/>
          <w:lang w:val="es-ES_tradnl"/>
        </w:rPr>
        <w:t xml:space="preserve"> Para el ejercicio fiscal 2026, el importe anual a pagar por los contribuyentes por concepto del Impuesto Predial, no podrá exceder del 20% de incremento, respecto al monto </w:t>
      </w:r>
      <w:r w:rsidRPr="00DB52CE">
        <w:rPr>
          <w:rFonts w:ascii="Times New Roman" w:eastAsia="Batang" w:hAnsi="Times New Roman" w:cs="Times New Roman"/>
          <w:sz w:val="20"/>
          <w:szCs w:val="20"/>
        </w:rPr>
        <w:t>total por concepto del impuesto que le correspondía pagar en el ejercicio fiscal inmediato anterior, calculado conforme a lo dispuesto en el artículo 109 del Código Financiero del Estado de México y Municipios, sin considerar la aplicación de algún subsidio, descuento o beneficio fiscal, así como tampoco actualizaciones, recargos y multas.</w:t>
      </w:r>
    </w:p>
    <w:p w:rsidR="002D75CE" w:rsidRPr="00DB52CE" w:rsidRDefault="002D75CE" w:rsidP="00DB52CE">
      <w:pPr>
        <w:spacing w:after="0" w:line="240" w:lineRule="auto"/>
        <w:jc w:val="both"/>
        <w:rPr>
          <w:rFonts w:ascii="Times New Roman" w:eastAsia="Batang" w:hAnsi="Times New Roman" w:cs="Times New Roman"/>
          <w:sz w:val="24"/>
          <w:szCs w:val="24"/>
        </w:rPr>
      </w:pPr>
    </w:p>
    <w:p w:rsidR="002D75CE" w:rsidRPr="00DB52CE" w:rsidRDefault="002D75CE" w:rsidP="00DB52CE">
      <w:pPr>
        <w:spacing w:after="0" w:line="240" w:lineRule="auto"/>
        <w:jc w:val="both"/>
        <w:rPr>
          <w:rFonts w:ascii="Times New Roman" w:eastAsia="Batang" w:hAnsi="Times New Roman" w:cs="Times New Roman"/>
          <w:sz w:val="20"/>
          <w:szCs w:val="20"/>
        </w:rPr>
      </w:pPr>
      <w:r w:rsidRPr="00DB52CE">
        <w:rPr>
          <w:rFonts w:ascii="Times New Roman" w:eastAsia="Batang" w:hAnsi="Times New Roman" w:cs="Times New Roman"/>
          <w:sz w:val="20"/>
          <w:szCs w:val="20"/>
        </w:rPr>
        <w:t>Para efectos de lo anterior, se exceptúan los casos en que se observe alguna modificación de la superficie de terreno y/o construcción, así como de la tipología de construcción, conforme a lo manifestado por el contribuyente o verificado por la autoridad competente.</w:t>
      </w:r>
    </w:p>
    <w:p w:rsidR="002D75CE" w:rsidRPr="00DB52CE" w:rsidRDefault="002D75CE" w:rsidP="00DB52CE">
      <w:pPr>
        <w:widowControl w:val="0"/>
        <w:suppressAutoHyphens/>
        <w:snapToGrid w:val="0"/>
        <w:spacing w:after="0" w:line="240" w:lineRule="auto"/>
        <w:jc w:val="both"/>
        <w:rPr>
          <w:rFonts w:ascii="Times New Roman" w:eastAsia="Batang" w:hAnsi="Times New Roman" w:cs="Times New Roman"/>
          <w:b/>
          <w:sz w:val="24"/>
          <w:szCs w:val="24"/>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25.-</w:t>
      </w:r>
      <w:r w:rsidRPr="00DB52CE">
        <w:rPr>
          <w:rFonts w:ascii="Times New Roman" w:eastAsia="Helvetica Neue" w:hAnsi="Times New Roman" w:cs="Times New Roman"/>
          <w:sz w:val="20"/>
          <w:szCs w:val="20"/>
          <w:lang w:val="es-ES_tradnl"/>
        </w:rPr>
        <w:t xml:space="preserve"> Los sujetos al pago del Impuesto Predial, podrán compensar contra el Impuesto Predial determinado, hasta una cantidad igual al 50% del valor total de la inversión que realicen en la adquisición, instalación y operación de energía fotovoltaica para generar y utilizar energía limpia en el inmueble de que se trate, siempre y cuando, esa inversión se realice cumpliendo con los requisitos fiscales que establecen los artículos 29 y 29-A del Código Fiscal de la Federación.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El porcentaje referido en el párrafo anterior, será compensable únicamente durante cinco ejercicios fiscales, en una quinta parte cada año, esto es, en el ejercicio fiscal que realice la inversión y en los cuatro inmediatos posteriores. La compensación en ningún caso generará saldo a favor del Impuesto Predial.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 xml:space="preserve">Tratándose de la venta del inmueble respecto del cual se hubiese generado la compensación, subsistirá el derecho a continuar compensando el citado monto en el plazo establecido en el párrafo inmediato anterior, siempre y cuando, la operación se celebre ante fedatario público. </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Los términos y condiciones para la compensación, se determinarán en el correspondiente acuerdo de cabildo.</w:t>
      </w:r>
    </w:p>
    <w:p w:rsidR="002D75CE" w:rsidRPr="00DB52CE" w:rsidRDefault="002D75CE" w:rsidP="00DB52CE">
      <w:pPr>
        <w:widowControl w:val="0"/>
        <w:suppressAutoHyphens/>
        <w:snapToGrid w:val="0"/>
        <w:spacing w:after="0" w:line="240" w:lineRule="auto"/>
        <w:jc w:val="center"/>
        <w:rPr>
          <w:rFonts w:ascii="Times New Roman" w:eastAsia="Batang" w:hAnsi="Times New Roman" w:cs="Times New Roman"/>
          <w:b/>
          <w:sz w:val="24"/>
          <w:szCs w:val="24"/>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Artículo 26.-</w:t>
      </w:r>
      <w:r w:rsidRPr="00DB52CE">
        <w:rPr>
          <w:rFonts w:ascii="Times New Roman" w:eastAsia="Helvetica Neue" w:hAnsi="Times New Roman" w:cs="Times New Roman"/>
          <w:sz w:val="20"/>
          <w:szCs w:val="20"/>
          <w:lang w:val="es-ES_tradnl"/>
        </w:rPr>
        <w:t xml:space="preserve"> Tratándose de contribuyentes a los que les resulte aplicable el otorgamiento de diversos estímulos fiscales de los señalados en los artículos 7, 8, 9, 10 y 22 de esta Ley, el monto total a pagar de la contribución respectiva, se obtendrá después de aplicar todos los beneficios de que sean sujetos, de forma residual; debiendo aplicarse cada uno de los estímulos fiscales, según corresponda, sobre el importe resultante, es decir, aplicarse cada una de las bonificaciones de forma independiente, conforme a los términos y condiciones para el otorgamiento de los estímulos fiscales, que se determinen mediante el acuerdo de cabildo correspondiente.</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En ningún caso, el monto a pagar de la contribución respectiva, será inferior a la cuota fija establecida en el rango 1 de la tarifa del artículo 109 del Código Financiero del Estado de México y Municipios, o que el monto de  los derechos a pagar sea inferior a los caudales mínimos establecidos en el artículo 130 del Código Financiero del Estado de México y Municipios, según corresponda.</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lastRenderedPageBreak/>
        <w:t>Artículo 27.-</w:t>
      </w:r>
      <w:r w:rsidRPr="00DB52CE">
        <w:rPr>
          <w:rFonts w:ascii="Times New Roman" w:eastAsia="Batang" w:hAnsi="Times New Roman" w:cs="Times New Roman"/>
          <w:b/>
          <w:bCs/>
          <w:sz w:val="24"/>
          <w:szCs w:val="24"/>
        </w:rPr>
        <w:t xml:space="preserve"> </w:t>
      </w:r>
      <w:r w:rsidRPr="00DB52CE">
        <w:rPr>
          <w:rFonts w:ascii="Times New Roman" w:eastAsia="Helvetica Neue" w:hAnsi="Times New Roman" w:cs="Times New Roman"/>
          <w:sz w:val="20"/>
          <w:szCs w:val="20"/>
          <w:lang w:val="es-ES_tradnl"/>
        </w:rPr>
        <w:t xml:space="preserve">Los Ayuntamientos que suscriban convenios o instrumentos de coordinación con la Federación o el Estado, para el desarrollo de Programas de Vivienda Social Gubernamental, en cumplimiento a lo dispuesto por estos, podrán exentar hasta el 100 por ciento de las contribuciones, aprovechamientos y sus accesorios de los trámites, permisos, autorizaciones, registros, inscripciones y cualquier otro que se requiera para el desarrollo eficiente de los Programas </w:t>
      </w:r>
      <w:r w:rsidRPr="00DB52CE">
        <w:rPr>
          <w:rFonts w:ascii="Times New Roman" w:eastAsia="Batang" w:hAnsi="Times New Roman" w:cs="Times New Roman"/>
          <w:bCs/>
          <w:sz w:val="20"/>
          <w:szCs w:val="20"/>
        </w:rPr>
        <w:t>de Vivienda Social Gubernamental</w:t>
      </w:r>
      <w:r w:rsidRPr="00DB52CE">
        <w:rPr>
          <w:rFonts w:ascii="Times New Roman" w:eastAsia="Helvetica Neue" w:hAnsi="Times New Roman" w:cs="Times New Roman"/>
          <w:sz w:val="20"/>
          <w:szCs w:val="20"/>
          <w:lang w:val="es-ES_tradnl"/>
        </w:rPr>
        <w:t>, incluyendo los relativos para la escrituración y transmisión de la propiedad, en términos de la normativa aplicable.</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sz w:val="20"/>
          <w:szCs w:val="20"/>
          <w:lang w:val="es-ES_tradnl"/>
        </w:rPr>
        <w:t>Los términos y condiciones para el otorgamiento de la exención, se determinarán en el correspondiente acuerdo de cabildo.</w:t>
      </w:r>
    </w:p>
    <w:p w:rsidR="002D75CE" w:rsidRPr="00DB52CE" w:rsidRDefault="002D75CE" w:rsidP="00DB52CE">
      <w:pPr>
        <w:widowControl w:val="0"/>
        <w:suppressAutoHyphens/>
        <w:snapToGrid w:val="0"/>
        <w:spacing w:after="0" w:line="240" w:lineRule="auto"/>
        <w:jc w:val="center"/>
        <w:rPr>
          <w:rFonts w:ascii="Times New Roman" w:eastAsia="Batang" w:hAnsi="Times New Roman" w:cs="Times New Roman"/>
          <w:b/>
          <w:sz w:val="20"/>
          <w:szCs w:val="20"/>
        </w:rPr>
      </w:pPr>
    </w:p>
    <w:p w:rsidR="002D75CE" w:rsidRPr="00DB52CE" w:rsidRDefault="002D75CE" w:rsidP="00DB52CE">
      <w:pPr>
        <w:spacing w:after="0" w:line="240" w:lineRule="auto"/>
        <w:jc w:val="center"/>
        <w:rPr>
          <w:rFonts w:ascii="Times New Roman" w:eastAsia="Batang" w:hAnsi="Times New Roman" w:cs="Times New Roman"/>
          <w:b/>
          <w:bCs/>
          <w:sz w:val="20"/>
          <w:szCs w:val="20"/>
          <w:lang w:val="en-US"/>
        </w:rPr>
      </w:pPr>
      <w:r w:rsidRPr="00DB52CE">
        <w:rPr>
          <w:rFonts w:ascii="Times New Roman" w:eastAsia="Batang" w:hAnsi="Times New Roman" w:cs="Times New Roman"/>
          <w:b/>
          <w:bCs/>
          <w:sz w:val="20"/>
          <w:szCs w:val="20"/>
          <w:lang w:val="en-US"/>
        </w:rPr>
        <w:t>T R A N S I T O R I O S</w:t>
      </w:r>
    </w:p>
    <w:p w:rsidR="002D75CE" w:rsidRPr="00DB52CE" w:rsidRDefault="002D75CE" w:rsidP="00DB52CE">
      <w:pPr>
        <w:spacing w:after="0" w:line="240" w:lineRule="auto"/>
        <w:jc w:val="both"/>
        <w:rPr>
          <w:rFonts w:ascii="Times New Roman" w:eastAsia="Batang" w:hAnsi="Times New Roman" w:cs="Times New Roman"/>
          <w:b/>
          <w:sz w:val="24"/>
          <w:szCs w:val="24"/>
          <w:lang w:val="en-US"/>
        </w:rPr>
      </w:pPr>
    </w:p>
    <w:p w:rsidR="002D75CE" w:rsidRPr="00DB52CE" w:rsidRDefault="002D75CE" w:rsidP="00DB52CE">
      <w:pPr>
        <w:spacing w:after="0" w:line="240" w:lineRule="auto"/>
        <w:jc w:val="both"/>
        <w:rPr>
          <w:rFonts w:ascii="Times New Roman" w:eastAsia="Helvetica Neue" w:hAnsi="Times New Roman" w:cs="Times New Roman"/>
          <w:sz w:val="20"/>
          <w:szCs w:val="20"/>
          <w:lang w:val="es-ES_tradnl"/>
        </w:rPr>
      </w:pPr>
      <w:r w:rsidRPr="00DB52CE">
        <w:rPr>
          <w:rFonts w:ascii="Times New Roman" w:eastAsia="Helvetica Neue" w:hAnsi="Times New Roman" w:cs="Times New Roman"/>
          <w:b/>
          <w:sz w:val="20"/>
          <w:szCs w:val="20"/>
          <w:lang w:val="es-ES_tradnl"/>
        </w:rPr>
        <w:t xml:space="preserve">PRIMERO.- </w:t>
      </w:r>
      <w:r w:rsidRPr="00DB52CE">
        <w:rPr>
          <w:rFonts w:ascii="Times New Roman" w:eastAsia="Helvetica Neue" w:hAnsi="Times New Roman" w:cs="Times New Roman"/>
          <w:sz w:val="20"/>
          <w:szCs w:val="20"/>
          <w:lang w:val="es-ES_tradnl"/>
        </w:rPr>
        <w:t>Publíquese la presente Ley en el Periódico Oficial “Gaceta del Gobierno”.</w:t>
      </w:r>
    </w:p>
    <w:p w:rsidR="002D75CE" w:rsidRPr="00DB52CE" w:rsidRDefault="002D75CE" w:rsidP="00DB52CE">
      <w:pPr>
        <w:spacing w:after="0" w:line="240" w:lineRule="auto"/>
        <w:jc w:val="both"/>
        <w:rPr>
          <w:rFonts w:ascii="Times New Roman" w:eastAsia="Helvetica Neue" w:hAnsi="Times New Roman" w:cs="Times New Roman"/>
          <w:sz w:val="24"/>
          <w:szCs w:val="24"/>
          <w:lang w:val="es-ES_tradnl"/>
        </w:rPr>
      </w:pPr>
    </w:p>
    <w:p w:rsidR="002D75CE" w:rsidRPr="00DB52CE" w:rsidRDefault="002D75CE" w:rsidP="00DB52CE">
      <w:pPr>
        <w:spacing w:after="0" w:line="240" w:lineRule="auto"/>
        <w:jc w:val="both"/>
        <w:rPr>
          <w:rFonts w:ascii="Times New Roman" w:eastAsia="Helvetica Neue" w:hAnsi="Times New Roman" w:cs="Times New Roman"/>
          <w:bCs/>
          <w:sz w:val="20"/>
          <w:szCs w:val="20"/>
        </w:rPr>
      </w:pPr>
      <w:r w:rsidRPr="00DB52CE">
        <w:rPr>
          <w:rFonts w:ascii="Times New Roman" w:eastAsia="Helvetica Neue" w:hAnsi="Times New Roman" w:cs="Times New Roman"/>
          <w:b/>
          <w:sz w:val="20"/>
          <w:szCs w:val="20"/>
        </w:rPr>
        <w:t>SEGUNDO.-</w:t>
      </w:r>
      <w:r w:rsidRPr="00DB52CE">
        <w:rPr>
          <w:rFonts w:ascii="Times New Roman" w:eastAsia="Helvetica Neue" w:hAnsi="Times New Roman" w:cs="Times New Roman"/>
          <w:bCs/>
          <w:sz w:val="20"/>
          <w:szCs w:val="20"/>
        </w:rPr>
        <w:t xml:space="preserve"> La presente Ley entrará en vigor el 1 de enero de 2026.</w:t>
      </w:r>
    </w:p>
    <w:p w:rsidR="002D75CE" w:rsidRPr="00DB52CE" w:rsidRDefault="002D75CE" w:rsidP="00DB52CE">
      <w:pPr>
        <w:spacing w:after="0" w:line="240" w:lineRule="auto"/>
        <w:jc w:val="both"/>
        <w:rPr>
          <w:rFonts w:ascii="Times New Roman" w:eastAsia="Helvetica Neue" w:hAnsi="Times New Roman" w:cs="Times New Roman"/>
          <w:bCs/>
          <w:sz w:val="24"/>
          <w:szCs w:val="24"/>
        </w:rPr>
      </w:pPr>
    </w:p>
    <w:p w:rsidR="002D75CE" w:rsidRPr="00DB52CE" w:rsidRDefault="002D75CE" w:rsidP="00DB52CE">
      <w:pPr>
        <w:spacing w:after="0" w:line="240" w:lineRule="auto"/>
        <w:jc w:val="both"/>
        <w:rPr>
          <w:rFonts w:ascii="Times New Roman" w:eastAsia="Batang" w:hAnsi="Times New Roman" w:cs="Times New Roman"/>
          <w:color w:val="222222"/>
          <w:sz w:val="20"/>
          <w:szCs w:val="20"/>
          <w:shd w:val="clear" w:color="auto" w:fill="FFFFFF"/>
        </w:rPr>
      </w:pPr>
      <w:r w:rsidRPr="00DB52CE">
        <w:rPr>
          <w:rFonts w:ascii="Times New Roman" w:eastAsia="Helvetica Neue" w:hAnsi="Times New Roman" w:cs="Times New Roman"/>
          <w:b/>
          <w:sz w:val="20"/>
          <w:szCs w:val="20"/>
        </w:rPr>
        <w:t>TERCERO</w:t>
      </w:r>
      <w:r w:rsidRPr="00DB52CE">
        <w:rPr>
          <w:rFonts w:ascii="Times New Roman" w:eastAsia="Helvetica Neue" w:hAnsi="Times New Roman" w:cs="Times New Roman"/>
          <w:b/>
          <w:bCs/>
          <w:sz w:val="20"/>
          <w:szCs w:val="20"/>
        </w:rPr>
        <w:t xml:space="preserve">.- </w:t>
      </w:r>
      <w:r w:rsidRPr="00DB52CE">
        <w:rPr>
          <w:rFonts w:ascii="Times New Roman" w:eastAsia="Helvetica Neue" w:hAnsi="Times New Roman" w:cs="Times New Roman"/>
          <w:bCs/>
          <w:sz w:val="20"/>
          <w:szCs w:val="20"/>
        </w:rPr>
        <w:t>Las autoridades estatales y municipales, en el ámbito de sus respectivas competencias, proveerán lo necesario a fin de atender lo dispuesto por el artículo 26, relativo a la aplicación de los estímulos fiscales, conforme a los términos establecidos en la presente Ley.</w:t>
      </w:r>
      <w:r w:rsidRPr="00DB52CE">
        <w:rPr>
          <w:rFonts w:ascii="Times New Roman" w:eastAsia="Batang" w:hAnsi="Times New Roman" w:cs="Times New Roman"/>
          <w:sz w:val="18"/>
          <w:szCs w:val="18"/>
        </w:rPr>
        <w:t xml:space="preserve"> </w:t>
      </w:r>
    </w:p>
    <w:p w:rsidR="002D75CE" w:rsidRPr="00DB52CE" w:rsidRDefault="002D75CE" w:rsidP="00DB52CE">
      <w:pPr>
        <w:spacing w:after="0" w:line="240" w:lineRule="auto"/>
        <w:jc w:val="both"/>
        <w:rPr>
          <w:rFonts w:ascii="Times New Roman" w:eastAsia="Helvetica Neue" w:hAnsi="Times New Roman" w:cs="Times New Roman"/>
          <w:bCs/>
          <w:sz w:val="24"/>
          <w:szCs w:val="24"/>
        </w:rPr>
      </w:pPr>
    </w:p>
    <w:p w:rsidR="002D75CE" w:rsidRPr="00DB52CE" w:rsidRDefault="002D75CE" w:rsidP="00DB52CE">
      <w:pPr>
        <w:spacing w:after="0" w:line="240" w:lineRule="auto"/>
        <w:jc w:val="both"/>
        <w:rPr>
          <w:rFonts w:ascii="Times New Roman" w:eastAsia="Helvetica Neue" w:hAnsi="Times New Roman" w:cs="Times New Roman"/>
          <w:bCs/>
          <w:sz w:val="20"/>
          <w:szCs w:val="18"/>
        </w:rPr>
      </w:pPr>
      <w:r w:rsidRPr="00DB52CE">
        <w:rPr>
          <w:rFonts w:ascii="Times New Roman" w:eastAsia="Helvetica Neue" w:hAnsi="Times New Roman" w:cs="Times New Roman"/>
          <w:b/>
          <w:bCs/>
          <w:sz w:val="20"/>
          <w:szCs w:val="20"/>
        </w:rPr>
        <w:t xml:space="preserve">CUARTO.- </w:t>
      </w:r>
      <w:r w:rsidRPr="00DB52CE">
        <w:rPr>
          <w:rFonts w:ascii="Times New Roman" w:eastAsia="Helvetica Neue" w:hAnsi="Times New Roman" w:cs="Times New Roman"/>
          <w:bCs/>
          <w:sz w:val="20"/>
          <w:szCs w:val="18"/>
        </w:rPr>
        <w:t xml:space="preserve">Lo dispuesto en el artículo 27 de esta Ley, entrará en vigor con este Decreto, exceptuándose </w:t>
      </w:r>
      <w:r w:rsidRPr="00DB52CE">
        <w:rPr>
          <w:rFonts w:ascii="Times New Roman" w:eastAsia="Batang" w:hAnsi="Times New Roman" w:cs="Times New Roman"/>
          <w:sz w:val="20"/>
          <w:szCs w:val="18"/>
        </w:rPr>
        <w:t xml:space="preserve">su aplicación, tratándose de conjuntos urbanos, condominios o proyectos habitacionales respecto de los cuales hayan celebrado </w:t>
      </w:r>
      <w:r w:rsidRPr="00DB52CE">
        <w:rPr>
          <w:rFonts w:ascii="Times New Roman" w:eastAsia="Helvetica Neue" w:hAnsi="Times New Roman" w:cs="Times New Roman"/>
          <w:bCs/>
          <w:sz w:val="20"/>
          <w:szCs w:val="18"/>
        </w:rPr>
        <w:t>convenios o instrumentos de coordinación en los que los Municipios intervengan, en cuyo caso, se aplicará a partir de la fecha de la suscripción, sin que ello implique aplicación retroactiva ni afectación a derechos adquiridos, de conformidad con la normativa aplicable.</w:t>
      </w:r>
    </w:p>
    <w:p w:rsidR="002D75CE" w:rsidRPr="00DB52CE" w:rsidRDefault="002D75CE" w:rsidP="00DB52CE">
      <w:pPr>
        <w:spacing w:after="0" w:line="240" w:lineRule="auto"/>
        <w:jc w:val="both"/>
        <w:rPr>
          <w:rFonts w:ascii="Times New Roman" w:eastAsia="Helvetica Neue" w:hAnsi="Times New Roman" w:cs="Times New Roman"/>
          <w:bCs/>
          <w:sz w:val="24"/>
          <w:szCs w:val="24"/>
        </w:rPr>
      </w:pPr>
    </w:p>
    <w:p w:rsidR="002D75CE" w:rsidRPr="00DB52CE" w:rsidRDefault="002D75CE" w:rsidP="00DB52CE">
      <w:pPr>
        <w:spacing w:after="0" w:line="240" w:lineRule="auto"/>
        <w:jc w:val="both"/>
        <w:rPr>
          <w:rFonts w:ascii="Times New Roman" w:eastAsia="Helvetica Neue" w:hAnsi="Times New Roman" w:cs="Times New Roman"/>
          <w:bCs/>
          <w:sz w:val="20"/>
          <w:szCs w:val="18"/>
        </w:rPr>
      </w:pPr>
      <w:r w:rsidRPr="00DB52CE">
        <w:rPr>
          <w:rFonts w:ascii="Times New Roman" w:eastAsia="Helvetica Neue" w:hAnsi="Times New Roman" w:cs="Times New Roman"/>
          <w:bCs/>
          <w:sz w:val="20"/>
          <w:szCs w:val="18"/>
        </w:rPr>
        <w:t>Se contará con un plazo de ciento veinte días hábiles a partir de la entrada en vigor del presente Decreto para que se emitan y/o adecuen las disposiciones administrativas aplicables, en el entendido que para aquellos actos jurídicos derivados de convenios o instrumentos de coordinación ya celebrados</w:t>
      </w:r>
      <w:r w:rsidRPr="00DB52CE">
        <w:rPr>
          <w:rFonts w:ascii="Times New Roman" w:eastAsia="Helvetica Neue" w:hAnsi="Times New Roman" w:cs="Times New Roman"/>
          <w:b/>
          <w:bCs/>
          <w:sz w:val="20"/>
          <w:szCs w:val="18"/>
        </w:rPr>
        <w:t xml:space="preserve"> </w:t>
      </w:r>
      <w:r w:rsidRPr="00DB52CE">
        <w:rPr>
          <w:rFonts w:ascii="Times New Roman" w:eastAsia="Helvetica Neue" w:hAnsi="Times New Roman" w:cs="Times New Roman"/>
          <w:bCs/>
          <w:sz w:val="20"/>
          <w:szCs w:val="18"/>
        </w:rPr>
        <w:t>en los que los Municipios intervengan, se aplicarán las disposiciones del artículo 27 de esta Ley.</w:t>
      </w:r>
    </w:p>
    <w:p w:rsidR="002D75CE" w:rsidRPr="00DB52CE" w:rsidRDefault="002D75CE" w:rsidP="00DB52CE">
      <w:pPr>
        <w:spacing w:after="0" w:line="240" w:lineRule="auto"/>
        <w:jc w:val="both"/>
        <w:rPr>
          <w:rFonts w:ascii="Times New Roman" w:eastAsia="Helvetica Neue" w:hAnsi="Times New Roman" w:cs="Times New Roman"/>
          <w:bCs/>
          <w:sz w:val="20"/>
          <w:szCs w:val="18"/>
        </w:rPr>
      </w:pPr>
    </w:p>
    <w:p w:rsidR="002D75CE" w:rsidRPr="00DB52CE" w:rsidRDefault="002D75CE" w:rsidP="00DB52CE">
      <w:pPr>
        <w:spacing w:after="0" w:line="240" w:lineRule="auto"/>
        <w:jc w:val="both"/>
        <w:rPr>
          <w:rFonts w:ascii="Times New Roman" w:eastAsia="Helvetica Neue" w:hAnsi="Times New Roman" w:cs="Times New Roman"/>
          <w:bCs/>
          <w:sz w:val="20"/>
          <w:szCs w:val="18"/>
        </w:rPr>
      </w:pPr>
      <w:r w:rsidRPr="00DB52CE">
        <w:rPr>
          <w:rFonts w:ascii="Times New Roman" w:eastAsia="Helvetica Neue" w:hAnsi="Times New Roman" w:cs="Times New Roman"/>
          <w:bCs/>
          <w:sz w:val="20"/>
          <w:szCs w:val="18"/>
        </w:rPr>
        <w:t>Lo tendrá entendido la Gobernadora del Estado, haciendo que se publique y se cumpla.</w:t>
      </w:r>
    </w:p>
    <w:p w:rsidR="002D75CE" w:rsidRPr="00DB52CE" w:rsidRDefault="002D75CE" w:rsidP="00DB52CE">
      <w:pPr>
        <w:spacing w:after="0" w:line="240" w:lineRule="auto"/>
        <w:jc w:val="both"/>
        <w:rPr>
          <w:rFonts w:ascii="Times New Roman" w:eastAsia="Helvetica Neue" w:hAnsi="Times New Roman" w:cs="Times New Roman"/>
          <w:bCs/>
          <w:sz w:val="20"/>
          <w:szCs w:val="18"/>
        </w:rPr>
      </w:pPr>
    </w:p>
    <w:p w:rsidR="002D75CE" w:rsidRPr="00DB52CE" w:rsidRDefault="002D75CE" w:rsidP="00DB52CE">
      <w:pPr>
        <w:spacing w:after="0" w:line="240" w:lineRule="auto"/>
        <w:jc w:val="both"/>
        <w:rPr>
          <w:rFonts w:ascii="Times New Roman" w:eastAsia="Batang" w:hAnsi="Times New Roman" w:cs="Times New Roman"/>
          <w:sz w:val="20"/>
          <w:szCs w:val="20"/>
        </w:rPr>
      </w:pPr>
      <w:r w:rsidRPr="00DB52CE">
        <w:rPr>
          <w:rFonts w:ascii="Times New Roman" w:eastAsia="Batang" w:hAnsi="Times New Roman" w:cs="Times New Roman"/>
          <w:sz w:val="20"/>
          <w:szCs w:val="20"/>
        </w:rPr>
        <w:t xml:space="preserve">Dado en el Palacio del Poder Legislativo, en la ciudad de Toluca de Lerdo, Capital del Estado de México, a los diez días del mes de diciembre del dos mil veinticinco. </w:t>
      </w:r>
    </w:p>
    <w:p w:rsidR="002D75CE" w:rsidRPr="00DB52CE" w:rsidRDefault="002D75CE" w:rsidP="00DB52CE">
      <w:pPr>
        <w:spacing w:after="0" w:line="240" w:lineRule="auto"/>
        <w:jc w:val="center"/>
        <w:rPr>
          <w:rFonts w:ascii="Times New Roman" w:eastAsia="Batang" w:hAnsi="Times New Roman" w:cs="Times New Roman"/>
          <w:b/>
          <w:sz w:val="20"/>
          <w:szCs w:val="20"/>
        </w:rPr>
      </w:pPr>
    </w:p>
    <w:p w:rsidR="002D75CE" w:rsidRPr="00DB52CE" w:rsidRDefault="002D75CE" w:rsidP="00DB52CE">
      <w:pPr>
        <w:spacing w:after="0" w:line="240" w:lineRule="auto"/>
        <w:jc w:val="center"/>
        <w:rPr>
          <w:rFonts w:ascii="Times New Roman" w:eastAsia="Batang" w:hAnsi="Times New Roman" w:cs="Times New Roman"/>
          <w:b/>
          <w:sz w:val="20"/>
          <w:szCs w:val="20"/>
        </w:rPr>
      </w:pPr>
      <w:r w:rsidRPr="00DB52CE">
        <w:rPr>
          <w:rFonts w:ascii="Times New Roman" w:eastAsia="Batang" w:hAnsi="Times New Roman" w:cs="Times New Roman"/>
          <w:b/>
          <w:sz w:val="20"/>
          <w:szCs w:val="20"/>
        </w:rPr>
        <w:t>PRESIDENTA</w:t>
      </w:r>
    </w:p>
    <w:p w:rsidR="002D75CE" w:rsidRPr="00DB52CE" w:rsidRDefault="002D75CE" w:rsidP="00DB52CE">
      <w:pPr>
        <w:spacing w:after="0" w:line="240" w:lineRule="auto"/>
        <w:jc w:val="center"/>
        <w:rPr>
          <w:rFonts w:ascii="Times New Roman" w:eastAsia="Batang" w:hAnsi="Times New Roman" w:cs="Times New Roman"/>
          <w:b/>
          <w:sz w:val="20"/>
          <w:szCs w:val="20"/>
        </w:rPr>
      </w:pPr>
      <w:r w:rsidRPr="00DB52CE">
        <w:rPr>
          <w:rFonts w:ascii="Times New Roman" w:eastAsia="Batang" w:hAnsi="Times New Roman" w:cs="Times New Roman"/>
          <w:b/>
          <w:sz w:val="20"/>
          <w:szCs w:val="20"/>
        </w:rPr>
        <w:t>DIP. MARTHA AZUCENA CAMACHO REYNOSO</w:t>
      </w:r>
    </w:p>
    <w:p w:rsidR="002D75CE" w:rsidRPr="00DB52CE" w:rsidRDefault="002D75CE" w:rsidP="00DB52CE">
      <w:pPr>
        <w:spacing w:after="0" w:line="240" w:lineRule="auto"/>
        <w:jc w:val="center"/>
        <w:rPr>
          <w:rFonts w:ascii="Times New Roman" w:eastAsia="Batang" w:hAnsi="Times New Roman" w:cs="Times New Roman"/>
          <w:b/>
          <w:sz w:val="20"/>
          <w:szCs w:val="20"/>
        </w:rPr>
      </w:pPr>
    </w:p>
    <w:p w:rsidR="002D75CE" w:rsidRPr="00DB52CE" w:rsidRDefault="002D75CE" w:rsidP="00DB52CE">
      <w:pPr>
        <w:spacing w:after="0" w:line="240" w:lineRule="auto"/>
        <w:jc w:val="center"/>
        <w:rPr>
          <w:rFonts w:ascii="Times New Roman" w:eastAsia="Batang" w:hAnsi="Times New Roman" w:cs="Times New Roman"/>
          <w:b/>
          <w:sz w:val="20"/>
          <w:szCs w:val="20"/>
        </w:rPr>
      </w:pPr>
      <w:r w:rsidRPr="00DB52CE">
        <w:rPr>
          <w:rFonts w:ascii="Times New Roman" w:eastAsia="Batang" w:hAnsi="Times New Roman" w:cs="Times New Roman"/>
          <w:b/>
          <w:sz w:val="20"/>
          <w:szCs w:val="20"/>
        </w:rPr>
        <w:t>SECRETARIAS</w:t>
      </w:r>
    </w:p>
    <w:p w:rsidR="002D75CE" w:rsidRPr="00DB52CE" w:rsidRDefault="002D75CE" w:rsidP="00DB52CE">
      <w:pPr>
        <w:spacing w:after="0" w:line="240" w:lineRule="auto"/>
        <w:jc w:val="center"/>
        <w:rPr>
          <w:rFonts w:ascii="Times New Roman" w:eastAsia="Batang" w:hAnsi="Times New Roman" w:cs="Times New Roman"/>
          <w:b/>
          <w:sz w:val="20"/>
          <w:szCs w:val="20"/>
        </w:rPr>
      </w:pPr>
      <w:r w:rsidRPr="00DB52CE">
        <w:rPr>
          <w:rFonts w:ascii="Times New Roman" w:eastAsia="Batang" w:hAnsi="Times New Roman" w:cs="Times New Roman"/>
          <w:b/>
          <w:sz w:val="20"/>
          <w:szCs w:val="20"/>
        </w:rPr>
        <w:t>DIP. SELINA TRUJILLO ARIZMENDI</w:t>
      </w:r>
    </w:p>
    <w:tbl>
      <w:tblPr>
        <w:tblW w:w="0" w:type="auto"/>
        <w:tblLook w:val="04A0" w:firstRow="1" w:lastRow="0" w:firstColumn="1" w:lastColumn="0" w:noHBand="0" w:noVBand="1"/>
      </w:tblPr>
      <w:tblGrid>
        <w:gridCol w:w="4856"/>
        <w:gridCol w:w="4549"/>
      </w:tblGrid>
      <w:tr w:rsidR="002D75CE" w:rsidRPr="00DB52CE" w:rsidTr="002D75CE">
        <w:tc>
          <w:tcPr>
            <w:tcW w:w="4856" w:type="dxa"/>
            <w:hideMark/>
          </w:tcPr>
          <w:p w:rsidR="002D75CE" w:rsidRPr="00DB52CE" w:rsidRDefault="002D75CE" w:rsidP="00DB52CE">
            <w:pPr>
              <w:spacing w:after="0" w:line="240" w:lineRule="auto"/>
              <w:jc w:val="center"/>
              <w:rPr>
                <w:rFonts w:ascii="Times New Roman" w:eastAsia="Batang" w:hAnsi="Times New Roman" w:cs="Times New Roman"/>
                <w:b/>
                <w:sz w:val="20"/>
                <w:szCs w:val="20"/>
              </w:rPr>
            </w:pPr>
            <w:r w:rsidRPr="00DB52CE">
              <w:rPr>
                <w:rFonts w:ascii="Times New Roman" w:eastAsia="Batang" w:hAnsi="Times New Roman" w:cs="Times New Roman"/>
                <w:b/>
                <w:sz w:val="20"/>
                <w:szCs w:val="20"/>
              </w:rPr>
              <w:t>DIP. MIRIAM SILVA MATA</w:t>
            </w:r>
          </w:p>
        </w:tc>
        <w:tc>
          <w:tcPr>
            <w:tcW w:w="4549" w:type="dxa"/>
            <w:hideMark/>
          </w:tcPr>
          <w:p w:rsidR="002D75CE" w:rsidRPr="00DB52CE" w:rsidRDefault="002D75CE" w:rsidP="00DB52CE">
            <w:pPr>
              <w:spacing w:after="0" w:line="240" w:lineRule="auto"/>
              <w:jc w:val="center"/>
              <w:rPr>
                <w:rFonts w:ascii="Times New Roman" w:eastAsia="Batang" w:hAnsi="Times New Roman" w:cs="Times New Roman"/>
                <w:b/>
                <w:sz w:val="20"/>
                <w:szCs w:val="20"/>
              </w:rPr>
            </w:pPr>
            <w:r w:rsidRPr="00DB52CE">
              <w:rPr>
                <w:rFonts w:ascii="Times New Roman" w:eastAsia="Batang" w:hAnsi="Times New Roman" w:cs="Times New Roman"/>
                <w:b/>
                <w:sz w:val="20"/>
                <w:szCs w:val="20"/>
              </w:rPr>
              <w:t>DIP. RUTH SALINAS REYES</w:t>
            </w:r>
          </w:p>
        </w:tc>
      </w:tr>
    </w:tbl>
    <w:p w:rsidR="002D75CE" w:rsidRPr="00DB52CE" w:rsidRDefault="002D75CE" w:rsidP="00DB52CE">
      <w:pPr>
        <w:spacing w:after="0" w:line="240" w:lineRule="auto"/>
        <w:jc w:val="center"/>
        <w:rPr>
          <w:rFonts w:ascii="Times New Roman" w:hAnsi="Times New Roman" w:cs="Times New Roman"/>
          <w:sz w:val="24"/>
          <w:szCs w:val="24"/>
        </w:rPr>
      </w:pPr>
    </w:p>
    <w:p w:rsidR="0037502D" w:rsidRPr="00343903" w:rsidRDefault="0037502D" w:rsidP="002D75C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7502D" w:rsidRPr="00343903" w:rsidRDefault="0037502D" w:rsidP="002D75CE">
      <w:pPr>
        <w:spacing w:after="0" w:line="240" w:lineRule="auto"/>
        <w:jc w:val="center"/>
        <w:rPr>
          <w:rFonts w:ascii="Times New Roman" w:hAnsi="Times New Roman"/>
          <w:sz w:val="24"/>
          <w:szCs w:val="24"/>
        </w:rPr>
      </w:pPr>
    </w:p>
    <w:p w:rsidR="0045338C" w:rsidRPr="0060002D" w:rsidRDefault="004E36D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PRESIDENTA DIP. MARTHA AZUCENA CAMACHO REYNOSO. Gracias diputado Osvaldo Cortés Contreras</w:t>
      </w:r>
      <w:r w:rsidR="0045338C" w:rsidRPr="0060002D">
        <w:rPr>
          <w:rFonts w:ascii="Times New Roman" w:hAnsi="Times New Roman" w:cs="Times New Roman"/>
          <w:sz w:val="24"/>
          <w:szCs w:val="24"/>
        </w:rPr>
        <w:t>.</w:t>
      </w:r>
    </w:p>
    <w:p w:rsidR="004E36DE" w:rsidRPr="0060002D" w:rsidRDefault="0045338C"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 xml:space="preserve">Conocidos </w:t>
      </w:r>
      <w:r w:rsidR="004E36DE" w:rsidRPr="0060002D">
        <w:rPr>
          <w:rFonts w:ascii="Times New Roman" w:hAnsi="Times New Roman" w:cs="Times New Roman"/>
          <w:sz w:val="24"/>
          <w:szCs w:val="24"/>
        </w:rPr>
        <w:t>los antecedentes y leídos los resolutivos del dictamen, pido a quienes estén por su turno a discusión, se sirvan levantar la mano.</w:t>
      </w:r>
    </w:p>
    <w:p w:rsidR="004E36DE" w:rsidRPr="0060002D" w:rsidRDefault="004E36D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SECRETARIA DIP. SELINA TRUJILLO ARIZMENDI. La propuesta ha sido aprobada por unanimidad de votos.</w:t>
      </w:r>
    </w:p>
    <w:p w:rsidR="004E36DE" w:rsidRPr="0060002D" w:rsidRDefault="004E36DE" w:rsidP="0060002D">
      <w:pPr>
        <w:pStyle w:val="Sinespaciado"/>
        <w:jc w:val="both"/>
        <w:rPr>
          <w:rFonts w:ascii="Times New Roman" w:hAnsi="Times New Roman" w:cs="Times New Roman"/>
          <w:sz w:val="24"/>
        </w:rPr>
      </w:pPr>
      <w:r w:rsidRPr="0060002D">
        <w:rPr>
          <w:rFonts w:ascii="Times New Roman" w:hAnsi="Times New Roman" w:cs="Times New Roman"/>
          <w:sz w:val="24"/>
        </w:rPr>
        <w:t>PRESIDENTA DIP. MARTHA AZUCENA CAMACHO REYNOSO. Gracias Secretaria.</w:t>
      </w:r>
    </w:p>
    <w:p w:rsidR="004E36DE" w:rsidRPr="0060002D" w:rsidRDefault="004E36DE" w:rsidP="0060002D">
      <w:pPr>
        <w:pStyle w:val="Sinespaciado"/>
        <w:jc w:val="both"/>
        <w:rPr>
          <w:rFonts w:ascii="Times New Roman" w:hAnsi="Times New Roman" w:cs="Times New Roman"/>
          <w:sz w:val="24"/>
        </w:rPr>
      </w:pPr>
      <w:r w:rsidRPr="0060002D">
        <w:rPr>
          <w:rFonts w:ascii="Times New Roman" w:hAnsi="Times New Roman" w:cs="Times New Roman"/>
          <w:sz w:val="24"/>
        </w:rPr>
        <w:tab/>
        <w:t>Abro la discusión en lo general y pregunto a las diputadas, los diputados y le diputade ¿Si desean hacer uso de la palabra?</w:t>
      </w:r>
    </w:p>
    <w:p w:rsidR="004E36DE" w:rsidRPr="0060002D" w:rsidRDefault="004E36DE" w:rsidP="0060002D">
      <w:pPr>
        <w:pStyle w:val="Sinespaciado"/>
        <w:jc w:val="both"/>
        <w:rPr>
          <w:rFonts w:ascii="Times New Roman" w:hAnsi="Times New Roman" w:cs="Times New Roman"/>
          <w:sz w:val="24"/>
        </w:rPr>
      </w:pPr>
      <w:r w:rsidRPr="0060002D">
        <w:rPr>
          <w:rFonts w:ascii="Times New Roman" w:hAnsi="Times New Roman" w:cs="Times New Roman"/>
          <w:sz w:val="24"/>
        </w:rPr>
        <w:lastRenderedPageBreak/>
        <w:tab/>
        <w:t>Para recabar la votación en lo general, pido a la Secretaría abra el sistema de votación hasta por 2 minutos, si alguien desea separar algún artículo en lo particular, sírvase referirlo.</w:t>
      </w:r>
    </w:p>
    <w:p w:rsidR="004E36DE" w:rsidRPr="0060002D" w:rsidRDefault="004E36DE" w:rsidP="0060002D">
      <w:pPr>
        <w:pStyle w:val="Sinespaciado"/>
        <w:jc w:val="both"/>
        <w:rPr>
          <w:rFonts w:ascii="Times New Roman" w:hAnsi="Times New Roman" w:cs="Times New Roman"/>
          <w:sz w:val="24"/>
        </w:rPr>
      </w:pPr>
      <w:r w:rsidRPr="0060002D">
        <w:rPr>
          <w:rFonts w:ascii="Times New Roman" w:hAnsi="Times New Roman" w:cs="Times New Roman"/>
          <w:sz w:val="24"/>
        </w:rPr>
        <w:t>SECRETARIA DIP. SELINA TRUJILLO ARIZMENDI. Ábrase el sistema de votación hasta por 2 minutos.</w:t>
      </w:r>
    </w:p>
    <w:p w:rsidR="004E36DE" w:rsidRPr="0060002D" w:rsidRDefault="004E36DE" w:rsidP="0060002D">
      <w:pPr>
        <w:pStyle w:val="Sinespaciado"/>
        <w:jc w:val="center"/>
        <w:rPr>
          <w:rFonts w:ascii="Times New Roman" w:hAnsi="Times New Roman" w:cs="Times New Roman"/>
          <w:i/>
          <w:sz w:val="24"/>
          <w:szCs w:val="24"/>
        </w:rPr>
      </w:pPr>
      <w:r w:rsidRPr="0060002D">
        <w:rPr>
          <w:rFonts w:ascii="Times New Roman" w:hAnsi="Times New Roman" w:cs="Times New Roman"/>
          <w:i/>
          <w:sz w:val="24"/>
          <w:szCs w:val="24"/>
        </w:rPr>
        <w:t>(Votación nominal)</w:t>
      </w:r>
    </w:p>
    <w:p w:rsidR="004E36DE" w:rsidRPr="004C3825" w:rsidRDefault="004E36D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SECRETARIA </w:t>
      </w:r>
      <w:r w:rsidRPr="004C3825">
        <w:rPr>
          <w:rFonts w:ascii="Times New Roman" w:hAnsi="Times New Roman" w:cs="Times New Roman"/>
          <w:sz w:val="24"/>
          <w:szCs w:val="24"/>
        </w:rPr>
        <w:t>DIP. SELINA TRUJILLO ARIZMENDI. El dictamen y el proyecto de decreto han sido aprobados en lo general por unanimidad de votos.</w:t>
      </w:r>
    </w:p>
    <w:p w:rsidR="004E36DE" w:rsidRPr="004C3825" w:rsidRDefault="004E36DE" w:rsidP="0060002D">
      <w:pPr>
        <w:spacing w:after="0" w:line="240" w:lineRule="auto"/>
        <w:jc w:val="both"/>
        <w:rPr>
          <w:rFonts w:ascii="Times New Roman" w:hAnsi="Times New Roman" w:cs="Times New Roman"/>
          <w:sz w:val="24"/>
          <w:szCs w:val="24"/>
        </w:rPr>
      </w:pPr>
      <w:r w:rsidRPr="004C3825">
        <w:rPr>
          <w:rFonts w:ascii="Times New Roman" w:hAnsi="Times New Roman" w:cs="Times New Roman"/>
          <w:sz w:val="24"/>
          <w:szCs w:val="24"/>
        </w:rPr>
        <w:t>PRESIDENTA DIP. MARTHA AZUCENA CAMACHO REYNOSO. Gracias Secretaria.</w:t>
      </w:r>
    </w:p>
    <w:p w:rsidR="004E36DE" w:rsidRPr="004C3825" w:rsidRDefault="004E36DE" w:rsidP="0060002D">
      <w:pPr>
        <w:pStyle w:val="Sinespaciado"/>
        <w:jc w:val="both"/>
        <w:rPr>
          <w:rFonts w:ascii="Times New Roman" w:hAnsi="Times New Roman" w:cs="Times New Roman"/>
          <w:sz w:val="24"/>
        </w:rPr>
      </w:pPr>
      <w:r w:rsidRPr="004C3825">
        <w:tab/>
      </w:r>
      <w:r w:rsidRPr="004C3825">
        <w:rPr>
          <w:rFonts w:ascii="Times New Roman" w:hAnsi="Times New Roman" w:cs="Times New Roman"/>
          <w:sz w:val="24"/>
        </w:rPr>
        <w:t>Se tienen por aprobado en lo general el dictamen y el proyecto de decreto, se declara también su aprobación en lo particular.</w:t>
      </w:r>
    </w:p>
    <w:p w:rsidR="004E36DE" w:rsidRPr="004C3825" w:rsidRDefault="004E36DE" w:rsidP="0060002D">
      <w:pPr>
        <w:pStyle w:val="Sinespaciado"/>
        <w:jc w:val="both"/>
        <w:rPr>
          <w:rFonts w:ascii="Times New Roman" w:hAnsi="Times New Roman" w:cs="Times New Roman"/>
          <w:sz w:val="24"/>
        </w:rPr>
      </w:pPr>
      <w:r w:rsidRPr="004C3825">
        <w:rPr>
          <w:rFonts w:ascii="Times New Roman" w:hAnsi="Times New Roman" w:cs="Times New Roman"/>
          <w:sz w:val="24"/>
        </w:rPr>
        <w:tab/>
        <w:t>Para el punto 2.3, el diputado Osvaldo Cortés Contreras leerá los resolutivos del dictamen de la iniciativa de decreto del Presupuesto de Egresos del Gobierno del Estado de México para el Ejercicio Fiscal 2026.</w:t>
      </w:r>
    </w:p>
    <w:p w:rsidR="004E36DE" w:rsidRPr="004C3825" w:rsidRDefault="004E36DE" w:rsidP="0060002D">
      <w:pPr>
        <w:pStyle w:val="Sinespaciado"/>
        <w:jc w:val="both"/>
        <w:rPr>
          <w:rFonts w:ascii="Times New Roman" w:hAnsi="Times New Roman" w:cs="Times New Roman"/>
          <w:sz w:val="24"/>
        </w:rPr>
      </w:pPr>
      <w:r w:rsidRPr="004C3825">
        <w:rPr>
          <w:rFonts w:ascii="Times New Roman" w:hAnsi="Times New Roman" w:cs="Times New Roman"/>
          <w:sz w:val="24"/>
        </w:rPr>
        <w:t>DIP. OSVALDO CORTÉS CONTRERAS. 2.3. Presupuesto de Egresos del Gobierno del Estado de México para el Ejercicio Fiscal 2026.</w:t>
      </w:r>
    </w:p>
    <w:p w:rsidR="004E36DE" w:rsidRPr="004C3825" w:rsidRDefault="004E36DE" w:rsidP="0060002D">
      <w:pPr>
        <w:pStyle w:val="Sinespaciado"/>
        <w:jc w:val="center"/>
        <w:rPr>
          <w:rFonts w:ascii="Times New Roman" w:hAnsi="Times New Roman" w:cs="Times New Roman"/>
          <w:sz w:val="24"/>
        </w:rPr>
      </w:pPr>
      <w:r w:rsidRPr="004C3825">
        <w:rPr>
          <w:rFonts w:ascii="Times New Roman" w:hAnsi="Times New Roman" w:cs="Times New Roman"/>
          <w:sz w:val="24"/>
        </w:rPr>
        <w:t>RESOLUTIVOS</w:t>
      </w:r>
    </w:p>
    <w:p w:rsidR="004E36DE" w:rsidRPr="004C3825" w:rsidRDefault="004E36DE" w:rsidP="0060002D">
      <w:pPr>
        <w:pStyle w:val="Sinespaciado"/>
        <w:jc w:val="both"/>
        <w:rPr>
          <w:rFonts w:ascii="Times New Roman" w:hAnsi="Times New Roman" w:cs="Times New Roman"/>
          <w:sz w:val="24"/>
        </w:rPr>
      </w:pPr>
      <w:r w:rsidRPr="004C3825">
        <w:tab/>
      </w:r>
      <w:r w:rsidRPr="004C3825">
        <w:rPr>
          <w:rFonts w:ascii="Times New Roman" w:hAnsi="Times New Roman" w:cs="Times New Roman"/>
          <w:sz w:val="24"/>
        </w:rPr>
        <w:t>PRIMERO. Se aprueba en lo conducente la iniciativa de decreto de presupuesto de egresos del Gobierno del Estado de México para el Ejercicio Fiscal de 2026.</w:t>
      </w:r>
    </w:p>
    <w:p w:rsidR="004E36DE" w:rsidRPr="004C3825" w:rsidRDefault="004E36DE" w:rsidP="0060002D">
      <w:pPr>
        <w:pStyle w:val="Sinespaciado"/>
        <w:jc w:val="both"/>
        <w:rPr>
          <w:rFonts w:ascii="Times New Roman" w:hAnsi="Times New Roman" w:cs="Times New Roman"/>
          <w:sz w:val="24"/>
        </w:rPr>
      </w:pPr>
      <w:r w:rsidRPr="004C3825">
        <w:rPr>
          <w:rFonts w:ascii="Times New Roman" w:hAnsi="Times New Roman" w:cs="Times New Roman"/>
          <w:sz w:val="24"/>
        </w:rPr>
        <w:tab/>
        <w:t>SEGUNDO. Se anexa el proyecto de decreto para los efectos procedentes.</w:t>
      </w:r>
    </w:p>
    <w:p w:rsidR="004E36DE" w:rsidRPr="004C3825" w:rsidRDefault="004E36DE" w:rsidP="0060002D">
      <w:pPr>
        <w:pStyle w:val="Sinespaciado"/>
        <w:jc w:val="both"/>
        <w:rPr>
          <w:rFonts w:ascii="Times New Roman" w:hAnsi="Times New Roman" w:cs="Times New Roman"/>
          <w:sz w:val="24"/>
        </w:rPr>
      </w:pPr>
      <w:r w:rsidRPr="004C3825">
        <w:rPr>
          <w:rFonts w:ascii="Times New Roman" w:hAnsi="Times New Roman" w:cs="Times New Roman"/>
          <w:sz w:val="24"/>
        </w:rPr>
        <w:tab/>
        <w:t>Dado en el Palacio del Poder Legislativo en la Ciudad de Toluca de Lerdo, Capital del Estado de México a los nueve días del mes de diciembre del año dos mil veinticinco.</w:t>
      </w:r>
    </w:p>
    <w:p w:rsidR="00155C91" w:rsidRPr="004C3825" w:rsidRDefault="00155C91" w:rsidP="00DD4847">
      <w:pPr>
        <w:pStyle w:val="Sinespaciado"/>
        <w:jc w:val="both"/>
        <w:rPr>
          <w:rFonts w:ascii="Times New Roman" w:hAnsi="Times New Roman" w:cs="Times New Roman"/>
          <w:sz w:val="24"/>
          <w:szCs w:val="24"/>
        </w:rPr>
      </w:pPr>
    </w:p>
    <w:p w:rsidR="00155C91" w:rsidRPr="004C3825" w:rsidRDefault="00155C91" w:rsidP="00DD4847">
      <w:pPr>
        <w:spacing w:after="0" w:line="240" w:lineRule="auto"/>
        <w:jc w:val="center"/>
        <w:rPr>
          <w:rFonts w:ascii="Times New Roman" w:hAnsi="Times New Roman" w:cs="Times New Roman"/>
          <w:i/>
          <w:sz w:val="24"/>
          <w:szCs w:val="24"/>
        </w:rPr>
      </w:pPr>
      <w:r w:rsidRPr="004C3825">
        <w:rPr>
          <w:rFonts w:ascii="Times New Roman" w:hAnsi="Times New Roman" w:cs="Times New Roman"/>
          <w:i/>
          <w:sz w:val="24"/>
          <w:szCs w:val="24"/>
        </w:rPr>
        <w:t>(Se inserta documento)</w:t>
      </w:r>
    </w:p>
    <w:p w:rsidR="00155C91" w:rsidRPr="004C3825" w:rsidRDefault="00155C91" w:rsidP="00DD4847">
      <w:pPr>
        <w:spacing w:after="0" w:line="240" w:lineRule="auto"/>
        <w:jc w:val="center"/>
        <w:rPr>
          <w:rFonts w:ascii="Times New Roman" w:hAnsi="Times New Roman" w:cs="Times New Roman"/>
          <w:sz w:val="24"/>
          <w:szCs w:val="24"/>
        </w:rPr>
      </w:pPr>
    </w:p>
    <w:p w:rsidR="001A0110" w:rsidRPr="004C3825" w:rsidRDefault="001A0110" w:rsidP="00DD4847">
      <w:pPr>
        <w:spacing w:after="0" w:line="240" w:lineRule="auto"/>
        <w:ind w:left="708" w:hanging="708"/>
        <w:contextualSpacing/>
        <w:rPr>
          <w:rFonts w:ascii="Times New Roman" w:eastAsia="Calibri" w:hAnsi="Times New Roman" w:cs="Times New Roman"/>
          <w:b/>
          <w:bCs/>
          <w:sz w:val="24"/>
          <w:szCs w:val="24"/>
        </w:rPr>
      </w:pPr>
      <w:r w:rsidRPr="004C3825">
        <w:rPr>
          <w:rFonts w:ascii="Times New Roman" w:eastAsia="Calibri" w:hAnsi="Times New Roman" w:cs="Times New Roman"/>
          <w:b/>
          <w:bCs/>
          <w:sz w:val="24"/>
          <w:szCs w:val="24"/>
        </w:rPr>
        <w:t>HONORABLE ASAMBLEA</w:t>
      </w:r>
    </w:p>
    <w:p w:rsidR="001A0110" w:rsidRPr="004C3825" w:rsidRDefault="001A0110" w:rsidP="00DD4847">
      <w:pPr>
        <w:autoSpaceDE w:val="0"/>
        <w:autoSpaceDN w:val="0"/>
        <w:adjustRightInd w:val="0"/>
        <w:spacing w:after="0" w:line="240" w:lineRule="auto"/>
        <w:contextualSpacing/>
        <w:rPr>
          <w:rFonts w:ascii="Times New Roman" w:eastAsia="Calibri" w:hAnsi="Times New Roman" w:cs="Times New Roman"/>
          <w:sz w:val="24"/>
          <w:szCs w:val="24"/>
        </w:rPr>
      </w:pPr>
    </w:p>
    <w:p w:rsidR="001A0110" w:rsidRPr="00DD4847" w:rsidRDefault="001A0110" w:rsidP="00DD4847">
      <w:pPr>
        <w:spacing w:after="0" w:line="240" w:lineRule="auto"/>
        <w:jc w:val="both"/>
        <w:rPr>
          <w:rFonts w:ascii="Times New Roman" w:eastAsia="Calibri" w:hAnsi="Times New Roman" w:cs="Times New Roman"/>
          <w:sz w:val="24"/>
          <w:szCs w:val="24"/>
        </w:rPr>
      </w:pPr>
      <w:r w:rsidRPr="004C3825">
        <w:rPr>
          <w:rFonts w:ascii="Times New Roman" w:eastAsia="Calibri" w:hAnsi="Times New Roman" w:cs="Times New Roman"/>
          <w:sz w:val="24"/>
          <w:szCs w:val="24"/>
        </w:rPr>
        <w:t xml:space="preserve">La Presidencia de la "LXII" Legislatura del Congreso del Estado Libre y Soberano de México, sometió a consideración para estudio, análisis </w:t>
      </w:r>
      <w:r w:rsidRPr="00DD4847">
        <w:rPr>
          <w:rFonts w:ascii="Times New Roman" w:eastAsia="Calibri" w:hAnsi="Times New Roman" w:cs="Times New Roman"/>
          <w:sz w:val="24"/>
          <w:szCs w:val="24"/>
        </w:rPr>
        <w:t>y elaboración del dictamen correspondiente por estimar del ámbito de competencia de las Comisiones Legislativas de Planeación y Gasto Público y de Finanzas Públicas, la Iniciativa de Decreto de Presupuesto de Egresos del Gobierno del Estado de México para el Ejercicio Fiscal 2026.</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Sustanciando el proceso legislativo correspondiente, las Comisiones responsables del dictamen respectivo a satisfacción de sus integrantes por Diputadas y Diputados asociados, nos permitimos, en observancia a lo dispuesto por los artículos 68, 70, 72, 82 y 84 de la Ley Orgánica del Poder Legislativo del Estado Libre y Soberano de México, en relación con lo previsto en los artículos 13 A, 70, 73, 75, 78, 79 y 80 del Reglamento del Poder Legislativo del Estado Libre y Soberano de México, someter a la consideración de la Legislatura en Pleno, el siguiente:</w:t>
      </w:r>
    </w:p>
    <w:p w:rsidR="001A0110" w:rsidRPr="00DD4847" w:rsidRDefault="001A0110" w:rsidP="00DD4847">
      <w:pPr>
        <w:autoSpaceDE w:val="0"/>
        <w:autoSpaceDN w:val="0"/>
        <w:adjustRightInd w:val="0"/>
        <w:spacing w:after="0" w:line="240" w:lineRule="auto"/>
        <w:contextualSpacing/>
        <w:rPr>
          <w:rFonts w:ascii="Times New Roman" w:eastAsia="Calibri" w:hAnsi="Times New Roman" w:cs="Times New Roman"/>
          <w:sz w:val="24"/>
          <w:szCs w:val="24"/>
        </w:rPr>
      </w:pPr>
    </w:p>
    <w:p w:rsidR="001A0110" w:rsidRPr="00DD4847" w:rsidRDefault="001A0110" w:rsidP="00DD4847">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DD4847">
        <w:rPr>
          <w:rFonts w:ascii="Times New Roman" w:eastAsia="Calibri" w:hAnsi="Times New Roman" w:cs="Times New Roman"/>
          <w:b/>
          <w:bCs/>
          <w:sz w:val="24"/>
          <w:szCs w:val="24"/>
        </w:rPr>
        <w:t>DICTAMEN</w:t>
      </w:r>
    </w:p>
    <w:p w:rsidR="001A0110" w:rsidRPr="00DD4847" w:rsidRDefault="001A0110" w:rsidP="00DD4847">
      <w:pPr>
        <w:autoSpaceDE w:val="0"/>
        <w:autoSpaceDN w:val="0"/>
        <w:adjustRightInd w:val="0"/>
        <w:spacing w:after="0" w:line="240" w:lineRule="auto"/>
        <w:contextualSpacing/>
        <w:rPr>
          <w:rFonts w:ascii="Times New Roman" w:eastAsia="Calibri" w:hAnsi="Times New Roman" w:cs="Times New Roman"/>
          <w:sz w:val="24"/>
          <w:szCs w:val="24"/>
        </w:rPr>
      </w:pPr>
    </w:p>
    <w:p w:rsidR="001A0110" w:rsidRPr="00DD4847" w:rsidRDefault="001A0110" w:rsidP="00DD4847">
      <w:pPr>
        <w:autoSpaceDE w:val="0"/>
        <w:autoSpaceDN w:val="0"/>
        <w:adjustRightInd w:val="0"/>
        <w:spacing w:after="0" w:line="240" w:lineRule="auto"/>
        <w:contextualSpacing/>
        <w:rPr>
          <w:rFonts w:ascii="Times New Roman" w:eastAsia="Calibri" w:hAnsi="Times New Roman" w:cs="Times New Roman"/>
          <w:b/>
          <w:bCs/>
          <w:sz w:val="24"/>
          <w:szCs w:val="24"/>
        </w:rPr>
      </w:pPr>
      <w:r w:rsidRPr="00DD4847">
        <w:rPr>
          <w:rFonts w:ascii="Times New Roman" w:eastAsia="Calibri" w:hAnsi="Times New Roman" w:cs="Times New Roman"/>
          <w:b/>
          <w:bCs/>
          <w:sz w:val="24"/>
          <w:szCs w:val="24"/>
        </w:rPr>
        <w:t>ANTECEDENTES</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D4847">
        <w:rPr>
          <w:rFonts w:ascii="Times New Roman" w:eastAsia="Calibri" w:hAnsi="Times New Roman" w:cs="Times New Roman"/>
          <w:sz w:val="24"/>
          <w:szCs w:val="24"/>
          <w:lang w:val="es-ES"/>
        </w:rPr>
        <w:t>La Iniciativa de Decreto fue presentada a la “LXII” Legislatura del Congreso del Estado Libre y Soberano de México, por la persona Titular del Ejecutivo Estatal, de conformidad con las facultades y obligaciones señaladas en los artículos</w:t>
      </w:r>
      <w:r w:rsidRPr="00DD4847">
        <w:rPr>
          <w:rFonts w:ascii="Times New Roman" w:eastAsia="Calibri" w:hAnsi="Times New Roman" w:cs="Times New Roman"/>
          <w:sz w:val="24"/>
          <w:szCs w:val="24"/>
        </w:rPr>
        <w:t xml:space="preserve"> 51 fracción I y 77 fracciones V y XIX de la Constitución Política del Estado Libre y Soberano de México.</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D4847">
        <w:rPr>
          <w:rFonts w:ascii="Times New Roman" w:eastAsia="Calibri" w:hAnsi="Times New Roman" w:cs="Times New Roman"/>
          <w:sz w:val="24"/>
          <w:szCs w:val="24"/>
          <w:lang w:val="es-ES"/>
        </w:rPr>
        <w:lastRenderedPageBreak/>
        <w:t xml:space="preserve">Con base en el análisis del contenido de la Iniciativa, advertimos la conformación de </w:t>
      </w:r>
      <w:r w:rsidRPr="00DD4847">
        <w:rPr>
          <w:rFonts w:ascii="Times New Roman" w:eastAsia="Calibri" w:hAnsi="Times New Roman" w:cs="Times New Roman"/>
          <w:sz w:val="24"/>
          <w:szCs w:val="24"/>
        </w:rPr>
        <w:t xml:space="preserve">la Iniciativa de Decreto de Presupuesto de Egresos del Gobierno del Estado de México para el Ejercicio Fiscal 2026, el cual se acompaña de nueve tomos en los términos siguientes: </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DD4847">
        <w:rPr>
          <w:rFonts w:ascii="Times New Roman" w:eastAsia="Calibri" w:hAnsi="Times New Roman" w:cs="Times New Roman"/>
          <w:b/>
          <w:sz w:val="24"/>
          <w:szCs w:val="24"/>
          <w:lang w:val="es-ES"/>
        </w:rPr>
        <w:t xml:space="preserve">Tomo I: </w:t>
      </w:r>
      <w:r w:rsidRPr="00DD4847">
        <w:rPr>
          <w:rFonts w:ascii="Times New Roman" w:eastAsia="Calibri" w:hAnsi="Times New Roman" w:cs="Times New Roman"/>
          <w:sz w:val="24"/>
          <w:szCs w:val="24"/>
          <w:lang w:val="es-ES"/>
        </w:rPr>
        <w:t>Situación Hacendaria y Análisis General del Gasto Público 2026.</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DD4847">
        <w:rPr>
          <w:rFonts w:ascii="Times New Roman" w:eastAsia="Calibri" w:hAnsi="Times New Roman" w:cs="Times New Roman"/>
          <w:b/>
          <w:sz w:val="24"/>
          <w:szCs w:val="24"/>
          <w:lang w:val="es-ES"/>
        </w:rPr>
        <w:t xml:space="preserve">Tomo II: </w:t>
      </w:r>
      <w:r w:rsidRPr="00DD4847">
        <w:rPr>
          <w:rFonts w:ascii="Times New Roman" w:eastAsia="Calibri" w:hAnsi="Times New Roman" w:cs="Times New Roman"/>
          <w:sz w:val="24"/>
          <w:szCs w:val="24"/>
          <w:lang w:val="es-ES"/>
        </w:rPr>
        <w:t>Plantilla de Plazas del Personal y Tabuladores del Gobierno del Estado de México.</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DD4847">
        <w:rPr>
          <w:rFonts w:ascii="Times New Roman" w:eastAsia="Calibri" w:hAnsi="Times New Roman" w:cs="Times New Roman"/>
          <w:b/>
          <w:sz w:val="24"/>
          <w:szCs w:val="24"/>
          <w:lang w:val="es-ES"/>
        </w:rPr>
        <w:t xml:space="preserve">Tomo III: </w:t>
      </w:r>
      <w:r w:rsidRPr="00DD4847">
        <w:rPr>
          <w:rFonts w:ascii="Times New Roman" w:eastAsia="Calibri" w:hAnsi="Times New Roman" w:cs="Times New Roman"/>
          <w:sz w:val="24"/>
          <w:szCs w:val="24"/>
          <w:lang w:val="es-ES"/>
        </w:rPr>
        <w:t>Eje 1. Cero corrupción y gobierno del pueblo y para el pueblo. “Estado de Derecho y austeridad”.</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DD4847">
        <w:rPr>
          <w:rFonts w:ascii="Times New Roman" w:eastAsia="Calibri" w:hAnsi="Times New Roman" w:cs="Times New Roman"/>
          <w:b/>
          <w:sz w:val="24"/>
          <w:szCs w:val="24"/>
          <w:lang w:val="es-ES"/>
        </w:rPr>
        <w:t xml:space="preserve">Tomo IV: </w:t>
      </w:r>
      <w:r w:rsidRPr="00DD4847">
        <w:rPr>
          <w:rFonts w:ascii="Times New Roman" w:eastAsia="Calibri" w:hAnsi="Times New Roman" w:cs="Times New Roman"/>
          <w:sz w:val="24"/>
          <w:szCs w:val="24"/>
          <w:lang w:val="es-ES"/>
        </w:rPr>
        <w:t>Eje 2. Bienestar ambiental y acceso universal al agua. “Preservación y promoción ecológica”.</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DD4847">
        <w:rPr>
          <w:rFonts w:ascii="Times New Roman" w:eastAsia="Calibri" w:hAnsi="Times New Roman" w:cs="Times New Roman"/>
          <w:b/>
          <w:sz w:val="24"/>
          <w:szCs w:val="24"/>
          <w:lang w:val="es-ES"/>
        </w:rPr>
        <w:t xml:space="preserve">Tomo V: </w:t>
      </w:r>
      <w:r w:rsidRPr="00DD4847">
        <w:rPr>
          <w:rFonts w:ascii="Times New Roman" w:eastAsia="Calibri" w:hAnsi="Times New Roman" w:cs="Times New Roman"/>
          <w:sz w:val="24"/>
          <w:szCs w:val="24"/>
          <w:lang w:val="es-ES"/>
        </w:rPr>
        <w:t>Eje 3. Empleo digno y desarrollo económico. “Inclusión para el bienestar y la prosperidad”.</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bCs/>
          <w:sz w:val="24"/>
          <w:szCs w:val="24"/>
          <w:lang w:val="es-ES"/>
        </w:rPr>
      </w:pPr>
      <w:r w:rsidRPr="00DD4847">
        <w:rPr>
          <w:rFonts w:ascii="Times New Roman" w:eastAsia="Calibri" w:hAnsi="Times New Roman" w:cs="Times New Roman"/>
          <w:b/>
          <w:sz w:val="24"/>
          <w:szCs w:val="24"/>
          <w:lang w:val="es-ES"/>
        </w:rPr>
        <w:t>Tomo VI:</w:t>
      </w:r>
      <w:r w:rsidRPr="00DD4847">
        <w:rPr>
          <w:rFonts w:ascii="Times New Roman" w:eastAsia="Calibri" w:hAnsi="Times New Roman" w:cs="Times New Roman"/>
          <w:bCs/>
          <w:sz w:val="24"/>
          <w:szCs w:val="24"/>
          <w:lang w:val="es-ES"/>
        </w:rPr>
        <w:t xml:space="preserve"> Eje 4. Bienestar Social. “Combate a la pobreza y atención a grupos en situación de vulnerabilidad”.</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bCs/>
          <w:sz w:val="24"/>
          <w:szCs w:val="24"/>
          <w:lang w:val="es-ES"/>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bCs/>
          <w:sz w:val="24"/>
          <w:szCs w:val="24"/>
          <w:lang w:val="es-ES"/>
        </w:rPr>
      </w:pPr>
      <w:r w:rsidRPr="00DD4847">
        <w:rPr>
          <w:rFonts w:ascii="Times New Roman" w:eastAsia="Calibri" w:hAnsi="Times New Roman" w:cs="Times New Roman"/>
          <w:b/>
          <w:sz w:val="24"/>
          <w:szCs w:val="24"/>
          <w:lang w:val="es-ES"/>
        </w:rPr>
        <w:t>Tomo VII:</w:t>
      </w:r>
      <w:r w:rsidRPr="00DD4847">
        <w:rPr>
          <w:rFonts w:ascii="Times New Roman" w:eastAsia="Calibri" w:hAnsi="Times New Roman" w:cs="Times New Roman"/>
          <w:bCs/>
          <w:sz w:val="24"/>
          <w:szCs w:val="24"/>
          <w:lang w:val="es-ES"/>
        </w:rPr>
        <w:t xml:space="preserve"> Ejes Transversales. 1. Igualdad de género; 2. Construcción de la paz y seguridad; 3. Cumplimiento a los Objetivos de Desarrollo Sostenible.</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bCs/>
          <w:sz w:val="24"/>
          <w:szCs w:val="24"/>
          <w:lang w:val="es-ES"/>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bCs/>
          <w:sz w:val="24"/>
          <w:szCs w:val="24"/>
          <w:lang w:val="es-ES"/>
        </w:rPr>
      </w:pPr>
      <w:r w:rsidRPr="00DD4847">
        <w:rPr>
          <w:rFonts w:ascii="Times New Roman" w:eastAsia="Calibri" w:hAnsi="Times New Roman" w:cs="Times New Roman"/>
          <w:b/>
          <w:sz w:val="24"/>
          <w:szCs w:val="24"/>
          <w:lang w:val="es-ES"/>
        </w:rPr>
        <w:t xml:space="preserve">Tomo VIII: </w:t>
      </w:r>
      <w:r w:rsidRPr="00DD4847">
        <w:rPr>
          <w:rFonts w:ascii="Times New Roman" w:eastAsia="Calibri" w:hAnsi="Times New Roman" w:cs="Times New Roman"/>
          <w:bCs/>
          <w:sz w:val="24"/>
          <w:szCs w:val="24"/>
          <w:lang w:val="es-ES"/>
        </w:rPr>
        <w:t>Dimensión administrativa del Gasto Público.</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bCs/>
          <w:sz w:val="24"/>
          <w:szCs w:val="24"/>
          <w:lang w:val="es-ES"/>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D4847">
        <w:rPr>
          <w:rFonts w:ascii="Times New Roman" w:eastAsia="Calibri" w:hAnsi="Times New Roman" w:cs="Times New Roman"/>
          <w:b/>
          <w:sz w:val="24"/>
          <w:szCs w:val="24"/>
          <w:lang w:val="es-ES"/>
        </w:rPr>
        <w:t xml:space="preserve">Tomo IX: </w:t>
      </w:r>
      <w:r w:rsidRPr="00DD4847">
        <w:rPr>
          <w:rFonts w:ascii="Times New Roman" w:eastAsia="Calibri" w:hAnsi="Times New Roman" w:cs="Times New Roman"/>
          <w:bCs/>
          <w:sz w:val="24"/>
          <w:szCs w:val="24"/>
          <w:lang w:val="es-ES"/>
        </w:rPr>
        <w:t>Evaluación del Presupuesto por Programas con base a Resultados a través de Indicadores.</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0110" w:rsidRPr="00DD4847" w:rsidRDefault="001A0110" w:rsidP="00DD4847">
      <w:pPr>
        <w:spacing w:after="0" w:line="240" w:lineRule="auto"/>
        <w:jc w:val="both"/>
        <w:rPr>
          <w:rFonts w:ascii="Times New Roman" w:eastAsia="Calibri" w:hAnsi="Times New Roman" w:cs="Times New Roman"/>
          <w:sz w:val="24"/>
          <w:szCs w:val="24"/>
        </w:rPr>
      </w:pPr>
      <w:r w:rsidRPr="00DD4847">
        <w:rPr>
          <w:rFonts w:ascii="Times New Roman" w:eastAsia="Calibri" w:hAnsi="Times New Roman" w:cs="Times New Roman"/>
          <w:sz w:val="24"/>
          <w:szCs w:val="24"/>
          <w:lang w:val="es-ES"/>
        </w:rPr>
        <w:t>Bajo ese tenor, en estricto apego al principio de división de poderes y para favorecer la objetividad del análisis y dictaminación de la Iniciativa de Decreto, fueron convocados y participaron en las reuniones de trabajo, personas servidoras públicas de la Secretaría de Finanzas del Gobierno del Estado de México, cuya participación resultó fundamental para aclarar cuestionamientos y aportar elementos técnicos que fortalecieran el análisis y comprensión del Proyecto,</w:t>
      </w:r>
      <w:r w:rsidRPr="00DD4847">
        <w:rPr>
          <w:rFonts w:ascii="Times New Roman" w:eastAsia="Calibri" w:hAnsi="Times New Roman" w:cs="Times New Roman"/>
          <w:sz w:val="24"/>
          <w:szCs w:val="24"/>
        </w:rPr>
        <w:t xml:space="preserve"> planteados por las Diputadas y los Diputados de las Comisiones Legislativas de Planeación y Gasto Público y de Finanzas Públicas, lo que permitió llegar a la conformación del Proyecto de Dictamen que hoy presentamos ambas Comisiones dictaminadoras.</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En este sentido, estimamos que la Iniciativa de Decreto cumple con lo señalado en el artículo 77 fracción XIX de la Constitución Política del Estado Libre y Soberano de México, y los artículos 285, 304 y demás relativos y aplicables del Código Financiero del Estado de México y Municipios.</w:t>
      </w:r>
    </w:p>
    <w:p w:rsidR="001A0110" w:rsidRPr="00DD4847" w:rsidRDefault="001A0110" w:rsidP="00DD4847">
      <w:pPr>
        <w:autoSpaceDE w:val="0"/>
        <w:autoSpaceDN w:val="0"/>
        <w:adjustRightInd w:val="0"/>
        <w:spacing w:after="0" w:line="240" w:lineRule="auto"/>
        <w:contextualSpacing/>
        <w:rPr>
          <w:rFonts w:ascii="Times New Roman" w:eastAsia="Calibri" w:hAnsi="Times New Roman" w:cs="Times New Roman"/>
          <w:sz w:val="24"/>
          <w:szCs w:val="24"/>
        </w:rPr>
      </w:pPr>
    </w:p>
    <w:p w:rsidR="001A0110" w:rsidRPr="00DD4847" w:rsidRDefault="001A0110" w:rsidP="00DD4847">
      <w:pPr>
        <w:autoSpaceDE w:val="0"/>
        <w:autoSpaceDN w:val="0"/>
        <w:adjustRightInd w:val="0"/>
        <w:spacing w:after="0" w:line="240" w:lineRule="auto"/>
        <w:contextualSpacing/>
        <w:rPr>
          <w:rFonts w:ascii="Times New Roman" w:eastAsia="Calibri" w:hAnsi="Times New Roman" w:cs="Times New Roman"/>
          <w:b/>
          <w:bCs/>
          <w:sz w:val="24"/>
          <w:szCs w:val="24"/>
        </w:rPr>
      </w:pPr>
      <w:r w:rsidRPr="00DD4847">
        <w:rPr>
          <w:rFonts w:ascii="Times New Roman" w:eastAsia="Calibri" w:hAnsi="Times New Roman" w:cs="Times New Roman"/>
          <w:b/>
          <w:bCs/>
          <w:sz w:val="24"/>
          <w:szCs w:val="24"/>
        </w:rPr>
        <w:t>CONSIDERACIONES</w:t>
      </w:r>
    </w:p>
    <w:p w:rsidR="001A0110" w:rsidRPr="00DD4847" w:rsidRDefault="001A0110" w:rsidP="00DD4847">
      <w:pPr>
        <w:autoSpaceDE w:val="0"/>
        <w:autoSpaceDN w:val="0"/>
        <w:adjustRightInd w:val="0"/>
        <w:spacing w:after="0" w:line="240" w:lineRule="auto"/>
        <w:contextualSpacing/>
        <w:rPr>
          <w:rFonts w:ascii="Times New Roman" w:eastAsia="Calibri" w:hAnsi="Times New Roman" w:cs="Times New Roman"/>
          <w:sz w:val="24"/>
          <w:szCs w:val="24"/>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De conformidad con lo dispuesto por el artículo 61 fracción XXX de la Constitución Política del Estado Libre y Soberano de México, esta “LXII” Legislatura del Congreso del Estado Libre y Soberano de México, está facultada para expedir leyes, decretos o acuerdos para el régimen interior del Estado, en todos los ramos de la administración del gobierno estatal.</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0110" w:rsidRPr="00DD4847" w:rsidRDefault="001A0110" w:rsidP="00DD4847">
      <w:pPr>
        <w:spacing w:after="0" w:line="240" w:lineRule="auto"/>
        <w:ind w:right="256"/>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eastAsia="es-ES"/>
        </w:rPr>
        <w:lastRenderedPageBreak/>
        <w:t>Destaca la iniciativa que el Proyecto de Presupuesto de Egresos del Gobierno del Estado de México para el Ejercicio Fiscal 2026 (el “Proyecto”),</w:t>
      </w:r>
      <w:r w:rsidRPr="00DD4847">
        <w:rPr>
          <w:rFonts w:ascii="Times New Roman" w:eastAsia="Times New Roman" w:hAnsi="Times New Roman" w:cs="Times New Roman"/>
          <w:sz w:val="24"/>
          <w:szCs w:val="24"/>
          <w:lang w:val="es-ES" w:eastAsia="es-ES"/>
        </w:rPr>
        <w:t xml:space="preserve"> contempla un </w:t>
      </w:r>
      <w:r w:rsidRPr="00DD4847">
        <w:rPr>
          <w:rFonts w:ascii="Times New Roman" w:eastAsia="Times New Roman" w:hAnsi="Times New Roman" w:cs="Times New Roman"/>
          <w:b/>
          <w:bCs/>
          <w:sz w:val="24"/>
          <w:szCs w:val="24"/>
          <w:lang w:val="es-ES" w:eastAsia="es-ES"/>
        </w:rPr>
        <w:t>gasto total de 410 mil 341 millones 615 mil 262 pesos, lo que representa un aumento del 5.6 por ciento en términos nominales con respecto a lo aprobado para el ejercicio 2025.</w:t>
      </w:r>
      <w:r w:rsidRPr="00DD4847">
        <w:rPr>
          <w:rFonts w:ascii="Times New Roman" w:eastAsia="Times New Roman" w:hAnsi="Times New Roman" w:cs="Times New Roman"/>
          <w:sz w:val="24"/>
          <w:szCs w:val="24"/>
          <w:lang w:val="es-ES" w:eastAsia="es-ES"/>
        </w:rPr>
        <w:t xml:space="preserve"> Lo anterior, se realiza apegándose a las proyecciones de recursos previstas en la Ley de Ingresos del Estado de México para el Ejercicio Fiscal 2026, con el propósito de mantener un balance presupuestario que contribuya al equilibrio responsable y la estabilidad de las finanzas públicas estatales.</w:t>
      </w:r>
    </w:p>
    <w:p w:rsidR="001A0110" w:rsidRPr="00DD4847" w:rsidRDefault="001A0110" w:rsidP="00DD4847">
      <w:pPr>
        <w:spacing w:after="0" w:line="240" w:lineRule="auto"/>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El Proyecto se elaboró atendiendo lo dispuesto en un marco normativo robusto que incluye la Ley de Disciplina Financiera de las Entidades Federativas y los Municipios, la Ley General de Contabilidad Gubernamental, la Ley Federal de Presupuesto y Responsabilidad Hacendaria, el Código Financiero del Estado de México y Municipios y demás ordenamientos aplicables a la materia.</w:t>
      </w: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 xml:space="preserve">Se reconoce que, se trata de una propuesta construida con visión de Estado, que fortalece la rectoría del interés público y que traduce en asignaciones presupuestarias la política del gobierno estatal, formulado con disciplina, planeación, realismo financiero y austeridad republicana. </w:t>
      </w: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Asimismo, la iniciativa destaca que el Proyecto se apega a los principios del Desarrollo del Bienestar y Humanismo Mexicano y considera el contexto económico nacional e internacional marcado por factores que generarán mayores oportunidades de desarrollo económico, empleo y atracción de inversión productiva, pero también sujeto a reglas de disciplina financiera que permitirá el uso eficiente de los recursos públicos en beneficio de las y los mexiquenses.</w:t>
      </w: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 xml:space="preserve">Esta propuesta considera las necesidades reales de la población mexiquense y se alinea al Plan de Desarrollo del Estado de México 2023-2029, así como a sus Programas Sectoriales y Regionales. Deja atrás inercias históricas y prioriza claramente el bienestar social, traduciendo la visión transformadora del gobierno en estas asignaciones presupuestarias concretas. </w:t>
      </w: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 xml:space="preserve">El Proyecto plantea la continuidad de una política fiscal responsable, orientada a mantener el equilibrio presupuestal mediante un gasto austero, transparente, eficiente y sustentado en el principio de justicia social. </w:t>
      </w: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Se destaca que de acuerdo al Proyecto, la consolidación presupuestaria se logrará a partir del fortalecimiento institucional, el orden administrativo y la eficiencia en el ejercicio del gasto, sin incrementar mayores cargas fiscales para las familias mexiquenses.</w:t>
      </w: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 xml:space="preserve">Se comparte la convicción de continuar con un ejercicio disciplinado del gasto público, implementando medidas de contención del gasto y fortaleciendo la disciplina financiera. Esto permitirá una administración transparente, eficiente y eficaz de los recursos públicos, impulsando mejoras en los servicios y la atención ciudadana, así como una visión de modernización administrativa que coloque al Estado de México a la vanguardia tecnológica. </w:t>
      </w: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La alineación programática del Proyecto, permitirá monitorear resultados y cerrar la brecha histórica entre el gasto ejercido y los beneficios tangibles para la población, mejorando los mecanismos de control del gasto público, fortaleciendo la transparencia, la rendición de cuentas y la toma efectiva de decisiones basada en evidencias.</w:t>
      </w: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7"/>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lastRenderedPageBreak/>
        <w:t>En cuanto a las métricas económicas e indicadores empleados para la elaboración del Proyecto, se observa que la inflación alcance un nivel de 3.0% al cierre del Ejercicio Fiscal 2026. Asimismo, se prevé que el crecimiento del Producto Interno Bruto (PIB) fluctúe entre 1.8% y 2.8% real anual (2.3% para efectos de estimación de finanzas públicas). De igual manera, se estima que la tasa de interés nominal de los Certificados de la Tesorería de la Federación (Cetes) a 28 días, habrá de presentar un nivel nominal de 6.0% al cierre de 2026 y un nivel promedio nominal de 6.6%. Lo anterior, de acuerdo con los Criterios Generales de Política Económica 2026 emitidos por la Secretaría de Hacienda y Crédito Público.</w:t>
      </w:r>
    </w:p>
    <w:p w:rsidR="001A0110" w:rsidRPr="00DD4847" w:rsidRDefault="001A0110" w:rsidP="00DD4847">
      <w:pPr>
        <w:spacing w:after="0" w:line="240" w:lineRule="auto"/>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3"/>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 xml:space="preserve">Se observa que, en materia de inversión pública, se registra un incremento de </w:t>
      </w:r>
      <w:r w:rsidRPr="00DD4847">
        <w:rPr>
          <w:rFonts w:ascii="Times New Roman" w:eastAsia="Times New Roman" w:hAnsi="Times New Roman" w:cs="Times New Roman"/>
          <w:b/>
          <w:bCs/>
          <w:sz w:val="24"/>
          <w:szCs w:val="24"/>
          <w:lang w:val="es-ES" w:eastAsia="es-ES"/>
        </w:rPr>
        <w:t>2 mil 069 millones 355 mil 483 pesos (12%)</w:t>
      </w:r>
      <w:r w:rsidRPr="00DD4847">
        <w:rPr>
          <w:rFonts w:ascii="Times New Roman" w:eastAsia="Times New Roman" w:hAnsi="Times New Roman" w:cs="Times New Roman"/>
          <w:sz w:val="24"/>
          <w:szCs w:val="24"/>
          <w:lang w:val="es-ES" w:eastAsia="es-ES"/>
        </w:rPr>
        <w:t xml:space="preserve"> en el capítulo de gasto 6000 “Inversión Pública” respecto del Ejercicio Fiscal 2025. Este monto representa el mayor incremento otorgado en los últimos seis años y constituye un esfuerzo significativo para dotar de infraestructura al Estado, con el propósito de atender rezagos y necesidades en todo el territorio.</w:t>
      </w:r>
    </w:p>
    <w:p w:rsidR="001A0110" w:rsidRPr="00DD4847" w:rsidRDefault="001A0110" w:rsidP="00DD4847">
      <w:pPr>
        <w:spacing w:after="0" w:line="240" w:lineRule="auto"/>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9"/>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 xml:space="preserve">Asimismo, la propuesta prevé un </w:t>
      </w:r>
      <w:r w:rsidRPr="00DD4847">
        <w:rPr>
          <w:rFonts w:ascii="Times New Roman" w:eastAsia="Times New Roman" w:hAnsi="Times New Roman" w:cs="Times New Roman"/>
          <w:b/>
          <w:bCs/>
          <w:sz w:val="24"/>
          <w:szCs w:val="24"/>
          <w:lang w:val="es-ES" w:eastAsia="es-ES"/>
        </w:rPr>
        <w:t xml:space="preserve">gasto programable de 325 mil 745 millones 077 mil 848 pesos </w:t>
      </w:r>
      <w:r w:rsidRPr="00DD4847">
        <w:rPr>
          <w:rFonts w:ascii="Times New Roman" w:eastAsia="Times New Roman" w:hAnsi="Times New Roman" w:cs="Times New Roman"/>
          <w:sz w:val="24"/>
          <w:szCs w:val="24"/>
          <w:lang w:val="es-ES" w:eastAsia="es-ES"/>
        </w:rPr>
        <w:t xml:space="preserve">para la ejecución de los programas institucionales, principalmente en educación, salud, seguridad, bienestar social e infraestructura. A ellos, se suma un </w:t>
      </w:r>
      <w:r w:rsidRPr="00DD4847">
        <w:rPr>
          <w:rFonts w:ascii="Times New Roman" w:eastAsia="Times New Roman" w:hAnsi="Times New Roman" w:cs="Times New Roman"/>
          <w:b/>
          <w:bCs/>
          <w:sz w:val="24"/>
          <w:szCs w:val="24"/>
          <w:lang w:val="es-ES" w:eastAsia="es-ES"/>
        </w:rPr>
        <w:t>gasto no programable de 84 mil 596 millones 537 mil 414 pesos</w:t>
      </w:r>
      <w:r w:rsidRPr="00DD4847">
        <w:rPr>
          <w:rFonts w:ascii="Times New Roman" w:eastAsia="Times New Roman" w:hAnsi="Times New Roman" w:cs="Times New Roman"/>
          <w:sz w:val="24"/>
          <w:szCs w:val="24"/>
          <w:lang w:val="es-ES" w:eastAsia="es-ES"/>
        </w:rPr>
        <w:t>.</w:t>
      </w:r>
    </w:p>
    <w:p w:rsidR="001A0110" w:rsidRPr="00DD4847" w:rsidRDefault="001A0110" w:rsidP="00DD4847">
      <w:pPr>
        <w:spacing w:after="0" w:line="240" w:lineRule="auto"/>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Del estudio realizado sobresalen, entre otros los siguientes aspectos relevantes:</w:t>
      </w:r>
    </w:p>
    <w:p w:rsidR="001A0110" w:rsidRPr="00DD4847" w:rsidRDefault="001A0110" w:rsidP="00DD4847">
      <w:pPr>
        <w:spacing w:after="0" w:line="240" w:lineRule="auto"/>
        <w:jc w:val="both"/>
        <w:rPr>
          <w:rFonts w:ascii="Times New Roman" w:eastAsia="Times New Roman" w:hAnsi="Times New Roman" w:cs="Times New Roman"/>
          <w:sz w:val="24"/>
          <w:szCs w:val="24"/>
          <w:lang w:val="es-ES" w:eastAsia="es-ES"/>
        </w:rPr>
      </w:pPr>
    </w:p>
    <w:p w:rsidR="001A0110" w:rsidRPr="00DD4847" w:rsidRDefault="001A0110" w:rsidP="005D448D">
      <w:pPr>
        <w:widowControl w:val="0"/>
        <w:numPr>
          <w:ilvl w:val="0"/>
          <w:numId w:val="18"/>
        </w:numPr>
        <w:autoSpaceDE w:val="0"/>
        <w:autoSpaceDN w:val="0"/>
        <w:spacing w:after="0" w:line="240" w:lineRule="auto"/>
        <w:ind w:left="426" w:right="259"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En la integración del Presupuesto de Egresos del Gobierno del Estado de México para el Ejercicio Fiscal 2026, se privilegian los principios económicos, sociales y políticos, impulsando una política fiscal prudente que subraya el principio de equilibrio presupuestal entre ingresos y egresos, con el objeto de lograr un balance presupuestario sostenible, sin déficit al cierre del Ejercicio Fiscal.</w:t>
      </w:r>
    </w:p>
    <w:p w:rsidR="001A0110" w:rsidRPr="00DD4847" w:rsidRDefault="001A0110" w:rsidP="005D448D">
      <w:pPr>
        <w:widowControl w:val="0"/>
        <w:numPr>
          <w:ilvl w:val="0"/>
          <w:numId w:val="18"/>
        </w:numPr>
        <w:autoSpaceDE w:val="0"/>
        <w:autoSpaceDN w:val="0"/>
        <w:spacing w:after="0" w:line="240" w:lineRule="auto"/>
        <w:ind w:left="426" w:right="258"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El Proyecto se formuló con base en el modelo de Presupuesto basado en Resultados (</w:t>
      </w:r>
      <w:proofErr w:type="spellStart"/>
      <w:r w:rsidRPr="00DD4847">
        <w:rPr>
          <w:rFonts w:ascii="Times New Roman" w:eastAsia="Calibri" w:hAnsi="Times New Roman" w:cs="Times New Roman"/>
          <w:sz w:val="24"/>
          <w:szCs w:val="24"/>
        </w:rPr>
        <w:t>PbR</w:t>
      </w:r>
      <w:proofErr w:type="spellEnd"/>
      <w:r w:rsidRPr="00DD4847">
        <w:rPr>
          <w:rFonts w:ascii="Times New Roman" w:eastAsia="Calibri" w:hAnsi="Times New Roman" w:cs="Times New Roman"/>
          <w:sz w:val="24"/>
          <w:szCs w:val="24"/>
        </w:rPr>
        <w:t>), el cual toma en cuenta consideraciones sobre los resultados esperados y obtenidos mediante la aplicación de los recursos públicos, fortaleciendo la calidad del gasto público, la transparencia y la rendición de cuentas. Todo ello, conforme a lo dispuesto en la Ley General de Contabilidad Gubernamental, la Ley Federal de Presupuesto y Responsabilidad Hacendaria, la Ley de Disciplina Financiera de las Entidades Federativas y los Municipios, el Código Financiero del Estado de México y Municipios y demás ordenamientos aplicables.</w:t>
      </w:r>
    </w:p>
    <w:p w:rsidR="001A0110" w:rsidRPr="00DD4847" w:rsidRDefault="001A0110" w:rsidP="005D448D">
      <w:pPr>
        <w:widowControl w:val="0"/>
        <w:numPr>
          <w:ilvl w:val="0"/>
          <w:numId w:val="18"/>
        </w:numPr>
        <w:autoSpaceDE w:val="0"/>
        <w:autoSpaceDN w:val="0"/>
        <w:spacing w:after="0" w:line="240" w:lineRule="auto"/>
        <w:ind w:left="426" w:right="254"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Se emplea esa técnica presupuestaria para la construcción e integración de la Estructura Programática 2026 y en la elaboración del análisis funcional de la estructura organizacional, para cuantificar ajustes al gasto público, instrumentar medidas de contención y ahorro, así como el desarrollo de una metodología que fortalezca la elegibilidad de los Proyectos de inversión con mayor rentabilidad social.</w:t>
      </w:r>
    </w:p>
    <w:p w:rsidR="001A0110" w:rsidRPr="00DD4847" w:rsidRDefault="001A0110" w:rsidP="005D448D">
      <w:pPr>
        <w:widowControl w:val="0"/>
        <w:numPr>
          <w:ilvl w:val="0"/>
          <w:numId w:val="18"/>
        </w:numPr>
        <w:autoSpaceDE w:val="0"/>
        <w:autoSpaceDN w:val="0"/>
        <w:spacing w:after="0" w:line="240" w:lineRule="auto"/>
        <w:ind w:left="426" w:right="254"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En la estructura programática se realizaron revisiones exhaustivas y se llevó a cabo un proceso de armonización y compactación que permitirá fortalecer el seguimiento de los indicadores y metas de cada uno de los Programas y Proyectos presupuestarios. Con ello, se proponen intervenciones más efectivas y cercanas a la población.</w:t>
      </w:r>
    </w:p>
    <w:p w:rsidR="001A0110" w:rsidRPr="00DD4847" w:rsidRDefault="001A0110" w:rsidP="005D448D">
      <w:pPr>
        <w:widowControl w:val="0"/>
        <w:numPr>
          <w:ilvl w:val="0"/>
          <w:numId w:val="18"/>
        </w:numPr>
        <w:autoSpaceDE w:val="0"/>
        <w:autoSpaceDN w:val="0"/>
        <w:spacing w:after="0" w:line="240" w:lineRule="auto"/>
        <w:ind w:left="426" w:right="260"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Asimismo, se incluyen indicadores de desempeño diseñados con la Metodología del Marco Lógico (MML), los cuales son monitoreados y evaluados de manera permanente durante el ejercicio presupuestal.</w:t>
      </w:r>
    </w:p>
    <w:p w:rsidR="001A0110" w:rsidRPr="00DD4847" w:rsidRDefault="001A0110" w:rsidP="005D448D">
      <w:pPr>
        <w:widowControl w:val="0"/>
        <w:numPr>
          <w:ilvl w:val="0"/>
          <w:numId w:val="18"/>
        </w:numPr>
        <w:autoSpaceDE w:val="0"/>
        <w:autoSpaceDN w:val="0"/>
        <w:spacing w:after="0" w:line="240" w:lineRule="auto"/>
        <w:ind w:left="426" w:right="256"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El Proyecto considera los recursos necesarios para atender las necesidades de las y los mexiquenses en consonancia con las propuestas del Poder Ejecutivo Federal y con los </w:t>
      </w:r>
      <w:r w:rsidRPr="00DD4847">
        <w:rPr>
          <w:rFonts w:ascii="Times New Roman" w:eastAsia="Calibri" w:hAnsi="Times New Roman" w:cs="Times New Roman"/>
          <w:sz w:val="24"/>
          <w:szCs w:val="24"/>
        </w:rPr>
        <w:lastRenderedPageBreak/>
        <w:t>Objetivos de Desarrollo Sostenible (ODS) de la Agenda 2030, identificando cada programa y su correspondencia con los ODS. Esta alineación asegura que los recursos públicos se asignen de manera coherente con las metas globales de sostenibilidad y equidad.</w:t>
      </w:r>
    </w:p>
    <w:p w:rsidR="001A0110" w:rsidRPr="00DD4847" w:rsidRDefault="001A0110" w:rsidP="00DD4847">
      <w:pPr>
        <w:spacing w:after="0" w:line="240" w:lineRule="auto"/>
        <w:ind w:left="426" w:right="254" w:hanging="426"/>
        <w:contextualSpacing/>
        <w:rPr>
          <w:rFonts w:ascii="Times New Roman" w:eastAsia="Calibri" w:hAnsi="Times New Roman" w:cs="Times New Roman"/>
          <w:sz w:val="24"/>
          <w:szCs w:val="24"/>
        </w:rPr>
      </w:pPr>
    </w:p>
    <w:p w:rsidR="001A0110" w:rsidRPr="00DD4847" w:rsidRDefault="001A0110" w:rsidP="005D448D">
      <w:pPr>
        <w:widowControl w:val="0"/>
        <w:numPr>
          <w:ilvl w:val="0"/>
          <w:numId w:val="18"/>
        </w:numPr>
        <w:autoSpaceDE w:val="0"/>
        <w:autoSpaceDN w:val="0"/>
        <w:spacing w:after="0" w:line="240" w:lineRule="auto"/>
        <w:ind w:left="426" w:right="254"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Asimismo, se incorpora una metodología propuesta por la Secretaría de las Mujeres, que evalúa la inclusión de la Perspectiva de Género en los Proyectos presupuestarios de cada Dependencia del Gobierno del Estado de México, publicada en </w:t>
      </w:r>
      <w:hyperlink r:id="rId7" w:history="1">
        <w:r w:rsidRPr="00DD4847">
          <w:rPr>
            <w:rFonts w:ascii="Times New Roman" w:eastAsia="Calibri" w:hAnsi="Times New Roman" w:cs="Times New Roman"/>
            <w:color w:val="0000FF"/>
            <w:sz w:val="24"/>
            <w:szCs w:val="24"/>
            <w:u w:val="single"/>
          </w:rPr>
          <w:t>https://transparenciafiscal.edomex.gob.mx/perspectiva-genero</w:t>
        </w:r>
      </w:hyperlink>
      <w:r w:rsidRPr="00DD4847">
        <w:rPr>
          <w:rFonts w:ascii="Times New Roman" w:eastAsia="Calibri" w:hAnsi="Times New Roman" w:cs="Times New Roman"/>
          <w:sz w:val="24"/>
          <w:szCs w:val="24"/>
        </w:rPr>
        <w:t xml:space="preserve">. Esta metodología identifica que los Proyectos </w:t>
      </w:r>
      <w:proofErr w:type="spellStart"/>
      <w:r w:rsidRPr="00DD4847">
        <w:rPr>
          <w:rFonts w:ascii="Times New Roman" w:eastAsia="Calibri" w:hAnsi="Times New Roman" w:cs="Times New Roman"/>
          <w:sz w:val="24"/>
          <w:szCs w:val="24"/>
        </w:rPr>
        <w:t>genero</w:t>
      </w:r>
      <w:proofErr w:type="spellEnd"/>
      <w:r w:rsidRPr="00DD4847">
        <w:rPr>
          <w:rFonts w:ascii="Times New Roman" w:eastAsia="Calibri" w:hAnsi="Times New Roman" w:cs="Times New Roman"/>
          <w:sz w:val="24"/>
          <w:szCs w:val="24"/>
        </w:rPr>
        <w:t xml:space="preserve">-transformativos y sensibles al género, destinan un monto de </w:t>
      </w:r>
      <w:r w:rsidRPr="00DD4847">
        <w:rPr>
          <w:rFonts w:ascii="Times New Roman" w:eastAsia="Calibri" w:hAnsi="Times New Roman" w:cs="Times New Roman"/>
          <w:b/>
          <w:bCs/>
          <w:sz w:val="24"/>
          <w:szCs w:val="24"/>
        </w:rPr>
        <w:t>170 mil 607 millones 778 mil 724 pesos</w:t>
      </w:r>
      <w:r w:rsidRPr="00DD4847">
        <w:rPr>
          <w:rFonts w:ascii="Times New Roman" w:eastAsia="Calibri" w:hAnsi="Times New Roman" w:cs="Times New Roman"/>
          <w:sz w:val="24"/>
          <w:szCs w:val="24"/>
        </w:rPr>
        <w:t>, a programas y acciones transversales orientadas a regular, proteger y garantizar la igualdad de trato y oportunidades entre mujeres y hombres, mediante la eliminación de cualquier forma de discriminación, en los ámbitos público y privado, promover el empoderamiento de las mujeres y fortalecer la prevención y atención de las violencias. Con ello, se contribuye al avance hacia una sociedad más justa, equitativa, inclusiva y que garantice el acceso pleno a todos los derechos.</w:t>
      </w:r>
    </w:p>
    <w:p w:rsidR="001A0110" w:rsidRPr="00DD4847" w:rsidRDefault="001A0110" w:rsidP="00DD4847">
      <w:pPr>
        <w:spacing w:after="0" w:line="240" w:lineRule="auto"/>
        <w:ind w:left="426" w:hanging="426"/>
        <w:jc w:val="both"/>
        <w:rPr>
          <w:rFonts w:ascii="Times New Roman" w:eastAsia="Times New Roman" w:hAnsi="Times New Roman" w:cs="Times New Roman"/>
          <w:sz w:val="24"/>
          <w:szCs w:val="24"/>
          <w:lang w:val="es-ES" w:eastAsia="es-ES"/>
        </w:rPr>
      </w:pPr>
    </w:p>
    <w:p w:rsidR="001A0110" w:rsidRPr="00DD4847" w:rsidRDefault="001A0110" w:rsidP="005D448D">
      <w:pPr>
        <w:widowControl w:val="0"/>
        <w:numPr>
          <w:ilvl w:val="0"/>
          <w:numId w:val="18"/>
        </w:numPr>
        <w:autoSpaceDE w:val="0"/>
        <w:autoSpaceDN w:val="0"/>
        <w:spacing w:after="0" w:line="240" w:lineRule="auto"/>
        <w:ind w:left="426" w:right="255"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Con el objetivo de fortalecer las acciones orientadas a la atención de las necesidades y problemáticas de la población LGBTTTIQ+, así como fomentar un desarrollo incluyente y justo, basado en la igualdad de oportunidades, se asigna un presupuesto de </w:t>
      </w:r>
      <w:r w:rsidRPr="00DD4847">
        <w:rPr>
          <w:rFonts w:ascii="Times New Roman" w:eastAsia="Calibri" w:hAnsi="Times New Roman" w:cs="Times New Roman"/>
          <w:b/>
          <w:sz w:val="24"/>
          <w:szCs w:val="24"/>
        </w:rPr>
        <w:t xml:space="preserve">36 millones 55 mil 97 pesos </w:t>
      </w:r>
      <w:r w:rsidRPr="00DD4847">
        <w:rPr>
          <w:rFonts w:ascii="Times New Roman" w:eastAsia="Calibri" w:hAnsi="Times New Roman" w:cs="Times New Roman"/>
          <w:sz w:val="24"/>
          <w:szCs w:val="24"/>
        </w:rPr>
        <w:t>a través del Proyecto “Cultura de igualdad entre la mujer y el hombre y la población LGBTTTIQ+ para la prevención de la violencia de género”, mediante acciones transversales que permitirán el ejercicio pleno de sus derechos, promoverán entornos seguros e igualitarios, impulsando valores de reconocimiento, convivencia, y no discriminación.</w:t>
      </w:r>
    </w:p>
    <w:p w:rsidR="001A0110" w:rsidRPr="00DD4847" w:rsidRDefault="001A0110" w:rsidP="00DD4847">
      <w:pPr>
        <w:spacing w:after="0" w:line="240" w:lineRule="auto"/>
        <w:ind w:left="426" w:hanging="426"/>
        <w:jc w:val="both"/>
        <w:rPr>
          <w:rFonts w:ascii="Times New Roman" w:eastAsia="Times New Roman" w:hAnsi="Times New Roman" w:cs="Times New Roman"/>
          <w:sz w:val="24"/>
          <w:szCs w:val="24"/>
          <w:lang w:val="es-ES" w:eastAsia="es-ES"/>
        </w:rPr>
      </w:pPr>
    </w:p>
    <w:p w:rsidR="001A0110" w:rsidRPr="00DD4847" w:rsidRDefault="001A0110" w:rsidP="005D448D">
      <w:pPr>
        <w:widowControl w:val="0"/>
        <w:numPr>
          <w:ilvl w:val="0"/>
          <w:numId w:val="18"/>
        </w:numPr>
        <w:autoSpaceDE w:val="0"/>
        <w:autoSpaceDN w:val="0"/>
        <w:spacing w:after="0" w:line="240" w:lineRule="auto"/>
        <w:ind w:left="426" w:right="257"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Con el fin de combatir de manera eficaz la corrupción, se prevén recursos para el Ejercicio Fiscal 2026 por </w:t>
      </w:r>
      <w:r w:rsidRPr="00DD4847">
        <w:rPr>
          <w:rFonts w:ascii="Times New Roman" w:eastAsia="Calibri" w:hAnsi="Times New Roman" w:cs="Times New Roman"/>
          <w:b/>
          <w:sz w:val="24"/>
          <w:szCs w:val="24"/>
        </w:rPr>
        <w:t xml:space="preserve">1 mil 715 millones 901 mil 711 pesos </w:t>
      </w:r>
      <w:r w:rsidRPr="00DD4847">
        <w:rPr>
          <w:rFonts w:ascii="Times New Roman" w:eastAsia="Calibri" w:hAnsi="Times New Roman" w:cs="Times New Roman"/>
          <w:sz w:val="24"/>
          <w:szCs w:val="24"/>
        </w:rPr>
        <w:t>en los Programas presupuestarios “Función Pública y Combate a la Corrupción” y “Sistema Anticorrupción del Estado de México y Municipios”. Con estos recursos, los Entes Públicos de acuerdo con su naturaleza jurídica y según corresponda, deberán realizar acciones para detectar, investigar, resolver y en su caso, sancionar hechos u actos de corrupción, conforme a la normativa aplicable.</w:t>
      </w:r>
    </w:p>
    <w:p w:rsidR="001A0110" w:rsidRPr="00DD4847" w:rsidRDefault="001A0110" w:rsidP="00DD4847">
      <w:pPr>
        <w:spacing w:after="0" w:line="240" w:lineRule="auto"/>
        <w:ind w:left="426" w:hanging="426"/>
        <w:jc w:val="both"/>
        <w:rPr>
          <w:rFonts w:ascii="Times New Roman" w:eastAsia="Times New Roman" w:hAnsi="Times New Roman" w:cs="Times New Roman"/>
          <w:sz w:val="24"/>
          <w:szCs w:val="24"/>
          <w:lang w:val="es-ES" w:eastAsia="es-ES"/>
        </w:rPr>
      </w:pPr>
    </w:p>
    <w:p w:rsidR="001A0110" w:rsidRPr="00DD4847" w:rsidRDefault="001A0110" w:rsidP="005D448D">
      <w:pPr>
        <w:widowControl w:val="0"/>
        <w:numPr>
          <w:ilvl w:val="0"/>
          <w:numId w:val="18"/>
        </w:numPr>
        <w:autoSpaceDE w:val="0"/>
        <w:autoSpaceDN w:val="0"/>
        <w:spacing w:after="0" w:line="240" w:lineRule="auto"/>
        <w:ind w:left="426" w:right="257"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Tomando como base la metodología desarrollada por el Fondo de las Naciones Unidas para la Infancia (UNICEF) y el Gobierno del Estado de México, se identificaron recursos por </w:t>
      </w:r>
      <w:r w:rsidRPr="00DD4847">
        <w:rPr>
          <w:rFonts w:ascii="Times New Roman" w:eastAsia="Calibri" w:hAnsi="Times New Roman" w:cs="Times New Roman"/>
          <w:b/>
          <w:bCs/>
          <w:sz w:val="24"/>
          <w:szCs w:val="24"/>
        </w:rPr>
        <w:t>130 mil 920 millones 195 mil 524 pesos</w:t>
      </w:r>
      <w:r w:rsidRPr="00DD4847">
        <w:rPr>
          <w:rFonts w:ascii="Times New Roman" w:eastAsia="Calibri" w:hAnsi="Times New Roman" w:cs="Times New Roman"/>
          <w:b/>
          <w:sz w:val="24"/>
          <w:szCs w:val="24"/>
        </w:rPr>
        <w:t xml:space="preserve"> </w:t>
      </w:r>
      <w:r w:rsidRPr="00DD4847">
        <w:rPr>
          <w:rFonts w:ascii="Times New Roman" w:eastAsia="Calibri" w:hAnsi="Times New Roman" w:cs="Times New Roman"/>
          <w:sz w:val="24"/>
          <w:szCs w:val="24"/>
        </w:rPr>
        <w:t>dentro de diversos Programas y Proyectos que contribuyen transversalmente al gasto social dirigido a la atención de la población infantil y al desarrollo de los adolescentes en el Estado de México. Estos recursos permiten cumplir con las acciones necesarias para garantizar el ejercicio pleno de los derechos de las niñas, niños y adolescentes mexiquenses.</w:t>
      </w:r>
    </w:p>
    <w:p w:rsidR="001A0110" w:rsidRPr="00DD4847" w:rsidRDefault="001A0110" w:rsidP="00DD4847">
      <w:pPr>
        <w:spacing w:after="0" w:line="240" w:lineRule="auto"/>
        <w:ind w:left="426" w:hanging="426"/>
        <w:jc w:val="both"/>
        <w:rPr>
          <w:rFonts w:ascii="Times New Roman" w:eastAsia="Times New Roman" w:hAnsi="Times New Roman" w:cs="Times New Roman"/>
          <w:sz w:val="24"/>
          <w:szCs w:val="24"/>
          <w:lang w:val="es-ES" w:eastAsia="es-ES"/>
        </w:rPr>
      </w:pPr>
    </w:p>
    <w:p w:rsidR="001A0110" w:rsidRPr="00DD4847" w:rsidRDefault="001A0110" w:rsidP="005D448D">
      <w:pPr>
        <w:widowControl w:val="0"/>
        <w:numPr>
          <w:ilvl w:val="0"/>
          <w:numId w:val="18"/>
        </w:numPr>
        <w:autoSpaceDE w:val="0"/>
        <w:autoSpaceDN w:val="0"/>
        <w:spacing w:after="0" w:line="240" w:lineRule="auto"/>
        <w:ind w:left="426" w:right="255"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Se consideran </w:t>
      </w:r>
      <w:r w:rsidRPr="00DD4847">
        <w:rPr>
          <w:rFonts w:ascii="Times New Roman" w:eastAsia="Calibri" w:hAnsi="Times New Roman" w:cs="Times New Roman"/>
          <w:b/>
          <w:bCs/>
          <w:sz w:val="24"/>
          <w:szCs w:val="24"/>
        </w:rPr>
        <w:t>100 millones de pesos</w:t>
      </w:r>
      <w:r w:rsidRPr="00DD4847">
        <w:rPr>
          <w:rFonts w:ascii="Times New Roman" w:eastAsia="Calibri" w:hAnsi="Times New Roman" w:cs="Times New Roman"/>
          <w:sz w:val="24"/>
          <w:szCs w:val="24"/>
        </w:rPr>
        <w:t xml:space="preserve"> asignados a la Atención de Desastres y Siniestros Ambientales o Antropogénicos, con enfoque en la población afectada y los daños causados a la infraestructura pública estatal, así como para realizar acciones de prevención y mitigación del impacto en las finanzas estatales. Este Fondo prevé recursos para dar cumplimiento a lo dispuesto en el artículo 9 de la Ley de Disciplina Financiera de las Entidades Federativas y los Municipios.</w:t>
      </w:r>
    </w:p>
    <w:p w:rsidR="001A0110" w:rsidRPr="00DD4847" w:rsidRDefault="001A0110" w:rsidP="00DD4847">
      <w:pPr>
        <w:spacing w:after="0" w:line="240" w:lineRule="auto"/>
        <w:ind w:left="426" w:hanging="426"/>
        <w:jc w:val="both"/>
        <w:rPr>
          <w:rFonts w:ascii="Times New Roman" w:eastAsia="Times New Roman" w:hAnsi="Times New Roman" w:cs="Times New Roman"/>
          <w:sz w:val="24"/>
          <w:szCs w:val="24"/>
          <w:lang w:val="es-ES" w:eastAsia="es-ES"/>
        </w:rPr>
      </w:pPr>
    </w:p>
    <w:p w:rsidR="001A0110" w:rsidRPr="00DD4847" w:rsidRDefault="001A0110" w:rsidP="005D448D">
      <w:pPr>
        <w:widowControl w:val="0"/>
        <w:numPr>
          <w:ilvl w:val="0"/>
          <w:numId w:val="18"/>
        </w:numPr>
        <w:autoSpaceDE w:val="0"/>
        <w:autoSpaceDN w:val="0"/>
        <w:spacing w:after="0" w:line="240" w:lineRule="auto"/>
        <w:ind w:left="426" w:right="257"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Asimismo, se busca fortalecer la capacidad municipal para ejecutar inversión pública productiva que contribuya sustancialmente al desarrollo regional de los municipios. Para </w:t>
      </w:r>
      <w:r w:rsidRPr="00DD4847">
        <w:rPr>
          <w:rFonts w:ascii="Times New Roman" w:eastAsia="Calibri" w:hAnsi="Times New Roman" w:cs="Times New Roman"/>
          <w:sz w:val="24"/>
          <w:szCs w:val="24"/>
        </w:rPr>
        <w:lastRenderedPageBreak/>
        <w:t xml:space="preserve">ello se asignaron recursos al Fondo Estatal de Fortalecimiento Municipal (FEFOM), por </w:t>
      </w:r>
      <w:r w:rsidRPr="00DD4847">
        <w:rPr>
          <w:rFonts w:ascii="Times New Roman" w:eastAsia="Calibri" w:hAnsi="Times New Roman" w:cs="Times New Roman"/>
          <w:b/>
          <w:bCs/>
          <w:sz w:val="24"/>
          <w:szCs w:val="24"/>
        </w:rPr>
        <w:t>2 mil 500 millones de pesos</w:t>
      </w:r>
      <w:r w:rsidRPr="00DD4847">
        <w:rPr>
          <w:rFonts w:ascii="Times New Roman" w:eastAsia="Calibri" w:hAnsi="Times New Roman" w:cs="Times New Roman"/>
          <w:sz w:val="24"/>
          <w:szCs w:val="24"/>
        </w:rPr>
        <w:t>.</w:t>
      </w:r>
    </w:p>
    <w:p w:rsidR="001A0110" w:rsidRPr="00DD4847" w:rsidRDefault="001A0110" w:rsidP="00DD4847">
      <w:pPr>
        <w:spacing w:after="0" w:line="240" w:lineRule="auto"/>
        <w:ind w:left="426" w:hanging="426"/>
        <w:jc w:val="both"/>
        <w:rPr>
          <w:rFonts w:ascii="Times New Roman" w:eastAsia="Times New Roman" w:hAnsi="Times New Roman" w:cs="Times New Roman"/>
          <w:sz w:val="24"/>
          <w:szCs w:val="24"/>
          <w:lang w:val="es-ES" w:eastAsia="es-ES"/>
        </w:rPr>
      </w:pPr>
    </w:p>
    <w:p w:rsidR="001A0110" w:rsidRPr="00DD4847" w:rsidRDefault="001A0110" w:rsidP="005D448D">
      <w:pPr>
        <w:widowControl w:val="0"/>
        <w:numPr>
          <w:ilvl w:val="0"/>
          <w:numId w:val="18"/>
        </w:numPr>
        <w:autoSpaceDE w:val="0"/>
        <w:autoSpaceDN w:val="0"/>
        <w:spacing w:after="0" w:line="240" w:lineRule="auto"/>
        <w:ind w:left="426" w:right="257"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Se consideran también las previsiones presupuestarias necesarias para hacer frente al pago de compromisos multianuales relacionados con bienes y servicios, por un monto de </w:t>
      </w:r>
      <w:r w:rsidRPr="00DD4847">
        <w:rPr>
          <w:rFonts w:ascii="Times New Roman" w:eastAsia="Calibri" w:hAnsi="Times New Roman" w:cs="Times New Roman"/>
          <w:b/>
          <w:sz w:val="24"/>
          <w:szCs w:val="24"/>
        </w:rPr>
        <w:t xml:space="preserve">2 mil 923 millones 421 mil 818 pesos; así como de </w:t>
      </w:r>
      <w:r w:rsidRPr="00DD4847">
        <w:rPr>
          <w:rFonts w:ascii="Times New Roman" w:eastAsia="Calibri" w:hAnsi="Times New Roman" w:cs="Times New Roman"/>
          <w:b/>
          <w:bCs/>
          <w:sz w:val="24"/>
          <w:szCs w:val="24"/>
        </w:rPr>
        <w:t>3 mil 360 millones 993 mil 265 pesos</w:t>
      </w:r>
      <w:r w:rsidRPr="00DD4847">
        <w:rPr>
          <w:rFonts w:ascii="Times New Roman" w:eastAsia="Calibri" w:hAnsi="Times New Roman" w:cs="Times New Roman"/>
          <w:sz w:val="24"/>
          <w:szCs w:val="24"/>
        </w:rPr>
        <w:t xml:space="preserve"> para proyectos de inversión e infraestructura.</w:t>
      </w:r>
    </w:p>
    <w:p w:rsidR="001A0110" w:rsidRPr="00DD4847" w:rsidRDefault="001A0110" w:rsidP="00DD4847">
      <w:pPr>
        <w:spacing w:after="0" w:line="240" w:lineRule="auto"/>
        <w:ind w:left="426" w:hanging="426"/>
        <w:contextualSpacing/>
        <w:rPr>
          <w:rFonts w:ascii="Times New Roman" w:eastAsia="Calibri" w:hAnsi="Times New Roman" w:cs="Times New Roman"/>
          <w:bCs/>
          <w:sz w:val="24"/>
          <w:szCs w:val="24"/>
        </w:rPr>
      </w:pPr>
    </w:p>
    <w:p w:rsidR="001A0110" w:rsidRPr="00DD4847" w:rsidRDefault="001A0110" w:rsidP="005D448D">
      <w:pPr>
        <w:widowControl w:val="0"/>
        <w:numPr>
          <w:ilvl w:val="0"/>
          <w:numId w:val="18"/>
        </w:numPr>
        <w:autoSpaceDE w:val="0"/>
        <w:autoSpaceDN w:val="0"/>
        <w:spacing w:after="0" w:line="240" w:lineRule="auto"/>
        <w:ind w:left="426" w:right="255" w:hanging="426"/>
        <w:jc w:val="both"/>
        <w:rPr>
          <w:rFonts w:ascii="Times New Roman" w:eastAsia="Calibri" w:hAnsi="Times New Roman" w:cs="Times New Roman"/>
          <w:b/>
          <w:bCs/>
          <w:sz w:val="24"/>
          <w:szCs w:val="24"/>
        </w:rPr>
      </w:pPr>
      <w:r w:rsidRPr="00DD4847">
        <w:rPr>
          <w:rFonts w:ascii="Times New Roman" w:eastAsia="Calibri" w:hAnsi="Times New Roman" w:cs="Times New Roman"/>
          <w:sz w:val="24"/>
          <w:szCs w:val="24"/>
        </w:rPr>
        <w:t>De igual manera, se asignan recursos para cubrir los compromisos que tiene el Estado derivados de los Proyectos de Prestación de Servicios (PPS) y los Proyectos de Asociación Público-Privada (APP), por un monto de</w:t>
      </w:r>
      <w:r w:rsidRPr="00DD4847">
        <w:rPr>
          <w:rFonts w:ascii="Times New Roman" w:eastAsia="Calibri" w:hAnsi="Times New Roman" w:cs="Times New Roman"/>
          <w:b/>
          <w:bCs/>
          <w:sz w:val="24"/>
          <w:szCs w:val="24"/>
        </w:rPr>
        <w:t xml:space="preserve"> </w:t>
      </w:r>
      <w:bookmarkStart w:id="11" w:name="_Hlk215064314"/>
      <w:r w:rsidRPr="00DD4847">
        <w:rPr>
          <w:rFonts w:ascii="Times New Roman" w:eastAsia="Calibri" w:hAnsi="Times New Roman" w:cs="Times New Roman"/>
          <w:b/>
          <w:bCs/>
          <w:sz w:val="24"/>
          <w:szCs w:val="24"/>
        </w:rPr>
        <w:t>5 mil 985 millones 311 mil 065 pesos</w:t>
      </w:r>
      <w:bookmarkEnd w:id="11"/>
      <w:r w:rsidRPr="00DD4847">
        <w:rPr>
          <w:rFonts w:ascii="Times New Roman" w:eastAsia="Calibri" w:hAnsi="Times New Roman" w:cs="Times New Roman"/>
          <w:b/>
          <w:bCs/>
          <w:sz w:val="24"/>
          <w:szCs w:val="24"/>
        </w:rPr>
        <w:t>.</w:t>
      </w:r>
    </w:p>
    <w:p w:rsidR="001A0110" w:rsidRPr="00DD4847" w:rsidRDefault="001A0110" w:rsidP="00DD4847">
      <w:pPr>
        <w:spacing w:after="0" w:line="240" w:lineRule="auto"/>
        <w:ind w:left="426" w:hanging="426"/>
        <w:rPr>
          <w:rFonts w:ascii="Times New Roman" w:eastAsia="Calibri" w:hAnsi="Times New Roman" w:cs="Times New Roman"/>
          <w:sz w:val="24"/>
          <w:szCs w:val="24"/>
          <w:lang w:val="es-ES"/>
        </w:rPr>
      </w:pPr>
    </w:p>
    <w:p w:rsidR="001A0110" w:rsidRPr="00DD4847" w:rsidRDefault="001A0110" w:rsidP="005D448D">
      <w:pPr>
        <w:widowControl w:val="0"/>
        <w:numPr>
          <w:ilvl w:val="0"/>
          <w:numId w:val="18"/>
        </w:numPr>
        <w:autoSpaceDE w:val="0"/>
        <w:autoSpaceDN w:val="0"/>
        <w:spacing w:after="0" w:line="240" w:lineRule="auto"/>
        <w:ind w:left="426" w:right="260" w:hanging="426"/>
        <w:jc w:val="both"/>
        <w:rPr>
          <w:rFonts w:ascii="Times New Roman" w:eastAsia="Calibri" w:hAnsi="Times New Roman" w:cs="Times New Roman"/>
          <w:bCs/>
          <w:sz w:val="24"/>
          <w:szCs w:val="24"/>
        </w:rPr>
      </w:pPr>
      <w:r w:rsidRPr="00DD4847">
        <w:rPr>
          <w:rFonts w:ascii="Times New Roman" w:eastAsia="Calibri" w:hAnsi="Times New Roman" w:cs="Times New Roman"/>
          <w:sz w:val="24"/>
          <w:szCs w:val="24"/>
        </w:rPr>
        <w:t xml:space="preserve">El Proyecto considera para el </w:t>
      </w:r>
      <w:r w:rsidRPr="00DD4847">
        <w:rPr>
          <w:rFonts w:ascii="Times New Roman" w:eastAsia="Calibri" w:hAnsi="Times New Roman" w:cs="Times New Roman"/>
          <w:b/>
          <w:bCs/>
          <w:sz w:val="24"/>
          <w:szCs w:val="24"/>
        </w:rPr>
        <w:t>Poder Ejecutivo</w:t>
      </w:r>
      <w:r w:rsidRPr="00DD4847">
        <w:rPr>
          <w:rFonts w:ascii="Times New Roman" w:eastAsia="Calibri" w:hAnsi="Times New Roman" w:cs="Times New Roman"/>
          <w:sz w:val="24"/>
          <w:szCs w:val="24"/>
        </w:rPr>
        <w:t xml:space="preserve"> un monto de </w:t>
      </w:r>
      <w:r w:rsidRPr="00DD4847">
        <w:rPr>
          <w:rFonts w:ascii="Times New Roman" w:eastAsia="Calibri" w:hAnsi="Times New Roman" w:cs="Times New Roman"/>
          <w:b/>
          <w:sz w:val="24"/>
          <w:szCs w:val="24"/>
        </w:rPr>
        <w:t xml:space="preserve">226 mil 508 millones 783 mil 580 pesos, </w:t>
      </w:r>
      <w:r w:rsidRPr="00DD4847">
        <w:rPr>
          <w:rFonts w:ascii="Times New Roman" w:eastAsia="Calibri" w:hAnsi="Times New Roman" w:cs="Times New Roman"/>
          <w:bCs/>
          <w:sz w:val="24"/>
          <w:szCs w:val="24"/>
        </w:rPr>
        <w:t xml:space="preserve">de los cuales </w:t>
      </w:r>
      <w:r w:rsidRPr="00DD4847">
        <w:rPr>
          <w:rFonts w:ascii="Times New Roman" w:eastAsia="Calibri" w:hAnsi="Times New Roman" w:cs="Times New Roman"/>
          <w:b/>
          <w:sz w:val="24"/>
          <w:szCs w:val="24"/>
        </w:rPr>
        <w:t xml:space="preserve">143 mil 261 millones 129 mil 282 pesos </w:t>
      </w:r>
      <w:r w:rsidRPr="00DD4847">
        <w:rPr>
          <w:rFonts w:ascii="Times New Roman" w:eastAsia="Calibri" w:hAnsi="Times New Roman" w:cs="Times New Roman"/>
          <w:bCs/>
          <w:sz w:val="24"/>
          <w:szCs w:val="24"/>
        </w:rPr>
        <w:t xml:space="preserve">corresponden a las Dependencias y </w:t>
      </w:r>
      <w:r w:rsidRPr="00DD4847">
        <w:rPr>
          <w:rFonts w:ascii="Times New Roman" w:eastAsia="Calibri" w:hAnsi="Times New Roman" w:cs="Times New Roman"/>
          <w:b/>
          <w:sz w:val="24"/>
          <w:szCs w:val="24"/>
        </w:rPr>
        <w:t xml:space="preserve">68 mil 848 millones 595 mil 593 pesos </w:t>
      </w:r>
      <w:r w:rsidRPr="00DD4847">
        <w:rPr>
          <w:rFonts w:ascii="Times New Roman" w:eastAsia="Calibri" w:hAnsi="Times New Roman" w:cs="Times New Roman"/>
          <w:bCs/>
          <w:sz w:val="24"/>
          <w:szCs w:val="24"/>
        </w:rPr>
        <w:t>a aportaciones y participaciones a municipios.</w:t>
      </w:r>
    </w:p>
    <w:p w:rsidR="001A0110" w:rsidRPr="00DD4847" w:rsidRDefault="001A0110" w:rsidP="00DD4847">
      <w:pPr>
        <w:spacing w:after="0" w:line="240" w:lineRule="auto"/>
        <w:ind w:left="426" w:hanging="426"/>
        <w:contextualSpacing/>
        <w:rPr>
          <w:rFonts w:ascii="Times New Roman" w:eastAsia="Calibri" w:hAnsi="Times New Roman" w:cs="Times New Roman"/>
          <w:sz w:val="24"/>
          <w:szCs w:val="24"/>
        </w:rPr>
      </w:pPr>
    </w:p>
    <w:p w:rsidR="001A0110" w:rsidRPr="00DD4847" w:rsidRDefault="001A0110" w:rsidP="005D448D">
      <w:pPr>
        <w:widowControl w:val="0"/>
        <w:numPr>
          <w:ilvl w:val="0"/>
          <w:numId w:val="18"/>
        </w:numPr>
        <w:autoSpaceDE w:val="0"/>
        <w:autoSpaceDN w:val="0"/>
        <w:spacing w:after="0" w:line="240" w:lineRule="auto"/>
        <w:ind w:left="426" w:right="258"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Asimismo, el Proyecto contempla la asignación para los </w:t>
      </w:r>
      <w:r w:rsidRPr="00DD4847">
        <w:rPr>
          <w:rFonts w:ascii="Times New Roman" w:eastAsia="Calibri" w:hAnsi="Times New Roman" w:cs="Times New Roman"/>
          <w:b/>
          <w:bCs/>
          <w:sz w:val="24"/>
          <w:szCs w:val="24"/>
        </w:rPr>
        <w:t>Organismos Descentralizados</w:t>
      </w:r>
      <w:r w:rsidRPr="00DD4847">
        <w:rPr>
          <w:rFonts w:ascii="Times New Roman" w:eastAsia="Calibri" w:hAnsi="Times New Roman" w:cs="Times New Roman"/>
          <w:sz w:val="24"/>
          <w:szCs w:val="24"/>
        </w:rPr>
        <w:t xml:space="preserve"> por </w:t>
      </w:r>
      <w:r w:rsidRPr="00DD4847">
        <w:rPr>
          <w:rFonts w:ascii="Times New Roman" w:eastAsia="Calibri" w:hAnsi="Times New Roman" w:cs="Times New Roman"/>
          <w:b/>
          <w:bCs/>
          <w:sz w:val="24"/>
          <w:szCs w:val="24"/>
        </w:rPr>
        <w:t>160 mil 559 millones 727 mil 799 pesos</w:t>
      </w:r>
      <w:r w:rsidRPr="00DD4847">
        <w:rPr>
          <w:rFonts w:ascii="Times New Roman" w:eastAsia="Calibri" w:hAnsi="Times New Roman" w:cs="Times New Roman"/>
          <w:sz w:val="24"/>
          <w:szCs w:val="24"/>
        </w:rPr>
        <w:t xml:space="preserve">, así como </w:t>
      </w:r>
      <w:r w:rsidRPr="00DD4847">
        <w:rPr>
          <w:rFonts w:ascii="Times New Roman" w:eastAsia="Calibri" w:hAnsi="Times New Roman" w:cs="Times New Roman"/>
          <w:b/>
          <w:bCs/>
          <w:sz w:val="24"/>
          <w:szCs w:val="24"/>
        </w:rPr>
        <w:t>14 mil 595 millones 289 mil 428 pesos</w:t>
      </w:r>
      <w:r w:rsidRPr="00DD4847">
        <w:rPr>
          <w:rFonts w:ascii="Times New Roman" w:eastAsia="Calibri" w:hAnsi="Times New Roman" w:cs="Times New Roman"/>
          <w:sz w:val="24"/>
          <w:szCs w:val="24"/>
        </w:rPr>
        <w:t xml:space="preserve"> para los Órganos Autónomos.</w:t>
      </w:r>
    </w:p>
    <w:p w:rsidR="001A0110" w:rsidRPr="00DD4847" w:rsidRDefault="001A0110" w:rsidP="00DD4847">
      <w:pPr>
        <w:spacing w:after="0" w:line="240" w:lineRule="auto"/>
        <w:ind w:left="426" w:hanging="426"/>
        <w:contextualSpacing/>
        <w:rPr>
          <w:rFonts w:ascii="Times New Roman" w:eastAsia="Calibri" w:hAnsi="Times New Roman" w:cs="Times New Roman"/>
          <w:sz w:val="24"/>
          <w:szCs w:val="24"/>
        </w:rPr>
      </w:pPr>
    </w:p>
    <w:p w:rsidR="001A0110" w:rsidRPr="00DD4847" w:rsidRDefault="001A0110" w:rsidP="005D448D">
      <w:pPr>
        <w:widowControl w:val="0"/>
        <w:numPr>
          <w:ilvl w:val="0"/>
          <w:numId w:val="18"/>
        </w:numPr>
        <w:autoSpaceDE w:val="0"/>
        <w:autoSpaceDN w:val="0"/>
        <w:spacing w:after="0" w:line="240" w:lineRule="auto"/>
        <w:ind w:left="426" w:right="257"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Por su parte, el presupuesto asignado al </w:t>
      </w:r>
      <w:r w:rsidRPr="00DD4847">
        <w:rPr>
          <w:rFonts w:ascii="Times New Roman" w:eastAsia="Calibri" w:hAnsi="Times New Roman" w:cs="Times New Roman"/>
          <w:b/>
          <w:bCs/>
          <w:sz w:val="24"/>
          <w:szCs w:val="24"/>
        </w:rPr>
        <w:t>Poder Legislativo</w:t>
      </w:r>
      <w:r w:rsidRPr="00DD4847">
        <w:rPr>
          <w:rFonts w:ascii="Times New Roman" w:eastAsia="Calibri" w:hAnsi="Times New Roman" w:cs="Times New Roman"/>
          <w:sz w:val="24"/>
          <w:szCs w:val="24"/>
        </w:rPr>
        <w:t xml:space="preserve"> asciende a </w:t>
      </w:r>
      <w:r w:rsidRPr="00DD4847">
        <w:rPr>
          <w:rFonts w:ascii="Times New Roman" w:eastAsia="Calibri" w:hAnsi="Times New Roman" w:cs="Times New Roman"/>
          <w:b/>
          <w:sz w:val="24"/>
          <w:szCs w:val="24"/>
        </w:rPr>
        <w:t xml:space="preserve">2 mil 346 millones 597 mil 978 pesos </w:t>
      </w:r>
      <w:r w:rsidRPr="00DD4847">
        <w:rPr>
          <w:rFonts w:ascii="Times New Roman" w:eastAsia="Calibri" w:hAnsi="Times New Roman" w:cs="Times New Roman"/>
          <w:sz w:val="24"/>
          <w:szCs w:val="24"/>
        </w:rPr>
        <w:t>que incluye las previsiones para sufragar las erogaciones correspondientes a medidas salariales y económicas.</w:t>
      </w:r>
    </w:p>
    <w:p w:rsidR="001A0110" w:rsidRPr="00DD4847" w:rsidRDefault="001A0110" w:rsidP="00DD4847">
      <w:pPr>
        <w:spacing w:after="0" w:line="240" w:lineRule="auto"/>
        <w:ind w:left="426" w:hanging="426"/>
        <w:jc w:val="both"/>
        <w:rPr>
          <w:rFonts w:ascii="Times New Roman" w:eastAsia="Times New Roman" w:hAnsi="Times New Roman" w:cs="Times New Roman"/>
          <w:sz w:val="24"/>
          <w:szCs w:val="24"/>
          <w:lang w:val="es-ES" w:eastAsia="es-ES"/>
        </w:rPr>
      </w:pPr>
    </w:p>
    <w:p w:rsidR="001A0110" w:rsidRPr="00DD4847" w:rsidRDefault="001A0110" w:rsidP="005D448D">
      <w:pPr>
        <w:widowControl w:val="0"/>
        <w:numPr>
          <w:ilvl w:val="0"/>
          <w:numId w:val="18"/>
        </w:numPr>
        <w:autoSpaceDE w:val="0"/>
        <w:autoSpaceDN w:val="0"/>
        <w:spacing w:after="0" w:line="240" w:lineRule="auto"/>
        <w:ind w:left="426" w:right="255"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El Presupuesto previsto para el </w:t>
      </w:r>
      <w:r w:rsidRPr="00DD4847">
        <w:rPr>
          <w:rFonts w:ascii="Times New Roman" w:eastAsia="Calibri" w:hAnsi="Times New Roman" w:cs="Times New Roman"/>
          <w:b/>
          <w:bCs/>
          <w:sz w:val="24"/>
          <w:szCs w:val="24"/>
        </w:rPr>
        <w:t>Poder Judicial</w:t>
      </w:r>
      <w:r w:rsidRPr="00DD4847">
        <w:rPr>
          <w:rFonts w:ascii="Times New Roman" w:eastAsia="Calibri" w:hAnsi="Times New Roman" w:cs="Times New Roman"/>
          <w:sz w:val="24"/>
          <w:szCs w:val="24"/>
        </w:rPr>
        <w:t xml:space="preserve"> asciende a </w:t>
      </w:r>
      <w:r w:rsidRPr="00DD4847">
        <w:rPr>
          <w:rFonts w:ascii="Times New Roman" w:eastAsia="Calibri" w:hAnsi="Times New Roman" w:cs="Times New Roman"/>
          <w:b/>
          <w:sz w:val="24"/>
          <w:szCs w:val="24"/>
        </w:rPr>
        <w:t xml:space="preserve">6 mil 331 millones 216 mil 477 pesos </w:t>
      </w:r>
      <w:r w:rsidRPr="00DD4847">
        <w:rPr>
          <w:rFonts w:ascii="Times New Roman" w:eastAsia="Calibri" w:hAnsi="Times New Roman" w:cs="Times New Roman"/>
          <w:sz w:val="24"/>
          <w:szCs w:val="24"/>
        </w:rPr>
        <w:t>de conformidad a lo establecido en los artículos 88 de la Constitución Política del Estado Libre y Soberano de México y 299 Bis del Código Financiero del Estado de México y Municipios; que incluyen las previsiones para sufragar las erogaciones salariales, económicas, gastos de operación y recursos para inversión pública.</w:t>
      </w:r>
    </w:p>
    <w:p w:rsidR="001A0110" w:rsidRPr="00DD4847" w:rsidRDefault="001A0110" w:rsidP="00DD4847">
      <w:pPr>
        <w:spacing w:after="0" w:line="240" w:lineRule="auto"/>
        <w:ind w:left="426" w:hanging="426"/>
        <w:jc w:val="both"/>
        <w:rPr>
          <w:rFonts w:ascii="Times New Roman" w:eastAsia="Times New Roman" w:hAnsi="Times New Roman" w:cs="Times New Roman"/>
          <w:sz w:val="24"/>
          <w:szCs w:val="24"/>
          <w:lang w:val="es-ES" w:eastAsia="es-ES"/>
        </w:rPr>
      </w:pPr>
    </w:p>
    <w:p w:rsidR="001A0110" w:rsidRPr="00DD4847" w:rsidRDefault="001A0110" w:rsidP="005D448D">
      <w:pPr>
        <w:widowControl w:val="0"/>
        <w:numPr>
          <w:ilvl w:val="0"/>
          <w:numId w:val="18"/>
        </w:numPr>
        <w:autoSpaceDE w:val="0"/>
        <w:autoSpaceDN w:val="0"/>
        <w:spacing w:after="0" w:line="240" w:lineRule="auto"/>
        <w:ind w:left="426" w:right="252"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Las previsiones necesarias para cubrir las obligaciones del Capítulo 6000 “Inversión Pública” para el Ejercicio Fiscal 2026, ascienden a </w:t>
      </w:r>
      <w:r w:rsidRPr="00DD4847">
        <w:rPr>
          <w:rFonts w:ascii="Times New Roman" w:eastAsia="Calibri" w:hAnsi="Times New Roman" w:cs="Times New Roman"/>
          <w:b/>
          <w:sz w:val="24"/>
          <w:szCs w:val="24"/>
        </w:rPr>
        <w:t xml:space="preserve">19 mil 818 millones 463 mil 786 pesos </w:t>
      </w:r>
      <w:r w:rsidRPr="00DD4847">
        <w:rPr>
          <w:rFonts w:ascii="Times New Roman" w:eastAsia="Calibri" w:hAnsi="Times New Roman" w:cs="Times New Roman"/>
          <w:sz w:val="24"/>
          <w:szCs w:val="24"/>
        </w:rPr>
        <w:t>correspondientes a gasto de inversión, que ejercerán los Entes Públicos, incluyendo a los municipios del Estado conforme a las Reglas de Operación que para tal efecto, emita la Secretaría de Finanzas y demás normativa aplicable.</w:t>
      </w:r>
    </w:p>
    <w:p w:rsidR="001A0110" w:rsidRPr="00DD4847" w:rsidRDefault="001A0110" w:rsidP="00DD4847">
      <w:pPr>
        <w:spacing w:after="0" w:line="240" w:lineRule="auto"/>
        <w:ind w:left="426" w:hanging="426"/>
        <w:jc w:val="both"/>
        <w:rPr>
          <w:rFonts w:ascii="Times New Roman" w:eastAsia="Times New Roman" w:hAnsi="Times New Roman" w:cs="Times New Roman"/>
          <w:sz w:val="24"/>
          <w:szCs w:val="24"/>
          <w:lang w:val="es-ES" w:eastAsia="es-ES"/>
        </w:rPr>
      </w:pPr>
    </w:p>
    <w:p w:rsidR="001A0110" w:rsidRPr="00DD4847" w:rsidRDefault="001A0110" w:rsidP="005D448D">
      <w:pPr>
        <w:widowControl w:val="0"/>
        <w:numPr>
          <w:ilvl w:val="1"/>
          <w:numId w:val="19"/>
        </w:numPr>
        <w:autoSpaceDE w:val="0"/>
        <w:autoSpaceDN w:val="0"/>
        <w:spacing w:after="0" w:line="240" w:lineRule="auto"/>
        <w:ind w:left="426" w:right="258"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El monto asignado al Capítulo 6000 “Inversión Pública”, incluye previsiones de </w:t>
      </w:r>
      <w:r w:rsidRPr="00DD4847">
        <w:rPr>
          <w:rFonts w:ascii="Times New Roman" w:eastAsia="Calibri" w:hAnsi="Times New Roman" w:cs="Times New Roman"/>
          <w:b/>
          <w:sz w:val="24"/>
          <w:szCs w:val="24"/>
        </w:rPr>
        <w:t xml:space="preserve">1 mil 53 millones 996 mil 516 pesos </w:t>
      </w:r>
      <w:r w:rsidRPr="00DD4847">
        <w:rPr>
          <w:rFonts w:ascii="Times New Roman" w:eastAsia="Calibri" w:hAnsi="Times New Roman" w:cs="Times New Roman"/>
          <w:sz w:val="24"/>
          <w:szCs w:val="24"/>
        </w:rPr>
        <w:t xml:space="preserve">correspondiente al Fondo de Infraestructura Social para las Entidades (FISE); </w:t>
      </w:r>
      <w:r w:rsidRPr="00DD4847">
        <w:rPr>
          <w:rFonts w:ascii="Times New Roman" w:eastAsia="Calibri" w:hAnsi="Times New Roman" w:cs="Times New Roman"/>
          <w:b/>
          <w:bCs/>
          <w:sz w:val="24"/>
          <w:szCs w:val="24"/>
        </w:rPr>
        <w:t>2 mil 458 millones 487 mil 734 pesos</w:t>
      </w:r>
      <w:r w:rsidRPr="00DD4847">
        <w:rPr>
          <w:rFonts w:ascii="Times New Roman" w:eastAsia="Calibri" w:hAnsi="Times New Roman" w:cs="Times New Roman"/>
          <w:sz w:val="24"/>
          <w:szCs w:val="24"/>
        </w:rPr>
        <w:t xml:space="preserve"> correspondientes al Fondo de Aportaciones Múltiples (FAM), en su vertiente de infraestructura educativa en sus diferentes niveles y, </w:t>
      </w:r>
      <w:r w:rsidRPr="00DD4847">
        <w:rPr>
          <w:rFonts w:ascii="Times New Roman" w:eastAsia="Calibri" w:hAnsi="Times New Roman" w:cs="Times New Roman"/>
          <w:b/>
          <w:bCs/>
          <w:sz w:val="24"/>
          <w:szCs w:val="24"/>
        </w:rPr>
        <w:t>2 mil 500 millones de pesos</w:t>
      </w:r>
      <w:r w:rsidRPr="00DD4847">
        <w:rPr>
          <w:rFonts w:ascii="Times New Roman" w:eastAsia="Calibri" w:hAnsi="Times New Roman" w:cs="Times New Roman"/>
          <w:sz w:val="24"/>
          <w:szCs w:val="24"/>
        </w:rPr>
        <w:t xml:space="preserve"> correspondiente al Fondo Estatal de Fortalecimiento Municipal (FEFOM), que deberán ejercerse conforme a la normativa aplicable.</w:t>
      </w:r>
    </w:p>
    <w:p w:rsidR="001A0110" w:rsidRPr="00DD4847" w:rsidRDefault="001A0110" w:rsidP="00DD4847">
      <w:pPr>
        <w:spacing w:after="0" w:line="240" w:lineRule="auto"/>
        <w:ind w:left="426" w:right="258" w:hanging="426"/>
        <w:jc w:val="both"/>
        <w:rPr>
          <w:rFonts w:ascii="Times New Roman" w:eastAsia="Times New Roman" w:hAnsi="Times New Roman" w:cs="Times New Roman"/>
          <w:sz w:val="24"/>
          <w:szCs w:val="24"/>
          <w:lang w:val="es-ES" w:eastAsia="es-ES"/>
        </w:rPr>
      </w:pPr>
    </w:p>
    <w:p w:rsidR="001A0110" w:rsidRPr="00DD4847" w:rsidRDefault="001A0110" w:rsidP="005D448D">
      <w:pPr>
        <w:widowControl w:val="0"/>
        <w:numPr>
          <w:ilvl w:val="0"/>
          <w:numId w:val="18"/>
        </w:numPr>
        <w:autoSpaceDE w:val="0"/>
        <w:autoSpaceDN w:val="0"/>
        <w:spacing w:after="0" w:line="240" w:lineRule="auto"/>
        <w:ind w:left="426" w:right="258" w:hanging="426"/>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Adicionalmente, el presupuesto de gasto establecido en el Proyecto, incluye una previsión de </w:t>
      </w:r>
      <w:r w:rsidRPr="00DD4847">
        <w:rPr>
          <w:rFonts w:ascii="Times New Roman" w:eastAsia="Calibri" w:hAnsi="Times New Roman" w:cs="Times New Roman"/>
          <w:b/>
          <w:sz w:val="24"/>
          <w:szCs w:val="24"/>
        </w:rPr>
        <w:t xml:space="preserve">684 millones 622 mil 349 pesos </w:t>
      </w:r>
      <w:r w:rsidRPr="00DD4847">
        <w:rPr>
          <w:rFonts w:ascii="Times New Roman" w:eastAsia="Calibri" w:hAnsi="Times New Roman" w:cs="Times New Roman"/>
          <w:sz w:val="24"/>
          <w:szCs w:val="24"/>
        </w:rPr>
        <w:t>correspondientes al Fondo de Aportaciones para la Seguridad Pública de los Estados y del Distrito Federal (FASP).</w:t>
      </w:r>
    </w:p>
    <w:p w:rsidR="001A0110" w:rsidRPr="00DD4847" w:rsidRDefault="001A0110" w:rsidP="00DD4847">
      <w:pPr>
        <w:spacing w:after="0" w:line="240" w:lineRule="auto"/>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6"/>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lastRenderedPageBreak/>
        <w:t>De acuerdo con los preceptos de la Ley Orgánica del Poder Legislativo del Estado Libre y Soberano de México y el Reglamento del Poder Legislativo del Estado Libre y Soberano de México, en el proceso de estudio de la iniciativa que llevaron a cabo las Comisiones Dictaminadoras, se contó con la participación de servidores públicos de la Secretaría de Finanzas, quienes, en un marco de respeto al principio de División de Poderes, colaboraron ampliando la información y aclarando dudas sobre cuestionamientos formulados por las Diputadas y Diputados.</w:t>
      </w:r>
    </w:p>
    <w:p w:rsidR="001A0110" w:rsidRPr="00DD4847" w:rsidRDefault="001A0110" w:rsidP="00DD4847">
      <w:pPr>
        <w:spacing w:after="0" w:line="240" w:lineRule="auto"/>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7"/>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sz w:val="24"/>
          <w:szCs w:val="24"/>
          <w:lang w:val="es-ES" w:eastAsia="es-ES"/>
        </w:rPr>
        <w:t xml:space="preserve">En el marco de los trabajos de análisis de la Iniciativa de Decreto de Presupuesto de Egresos del Gobierno del Estado de México para el Ejercicio Fiscal 2026, quienes conformamos las Comisiones Legislativas Unidas de Planeación y Gasto Público y de Finanzas Públicas acordamos incorporar diversas modificaciones, al cuerpo normativo, así como </w:t>
      </w:r>
      <w:r w:rsidRPr="00DD4847">
        <w:rPr>
          <w:rFonts w:ascii="Times New Roman" w:eastAsia="Times New Roman" w:hAnsi="Times New Roman" w:cs="Times New Roman"/>
          <w:b/>
          <w:bCs/>
          <w:sz w:val="24"/>
          <w:szCs w:val="24"/>
          <w:lang w:val="es-ES" w:eastAsia="es-ES"/>
        </w:rPr>
        <w:t>reasignaciones de recursos</w:t>
      </w:r>
      <w:r w:rsidRPr="00DD4847">
        <w:rPr>
          <w:rFonts w:ascii="Times New Roman" w:eastAsia="Times New Roman" w:hAnsi="Times New Roman" w:cs="Times New Roman"/>
          <w:sz w:val="24"/>
          <w:szCs w:val="24"/>
          <w:lang w:val="es-ES" w:eastAsia="es-ES"/>
        </w:rPr>
        <w:t>, que se expresan en el Proyecto de Decreto respectivo, de acuerdo con lo siguiente:</w:t>
      </w:r>
    </w:p>
    <w:p w:rsidR="001A0110" w:rsidRPr="00DD4847" w:rsidRDefault="001A0110" w:rsidP="00DD4847">
      <w:pPr>
        <w:spacing w:after="0" w:line="240" w:lineRule="auto"/>
        <w:jc w:val="both"/>
        <w:rPr>
          <w:rFonts w:ascii="Times New Roman" w:eastAsia="Times New Roman" w:hAnsi="Times New Roman" w:cs="Times New Roman"/>
          <w:sz w:val="24"/>
          <w:szCs w:val="24"/>
          <w:lang w:val="es-ES" w:eastAsia="es-ES"/>
        </w:rPr>
      </w:pPr>
    </w:p>
    <w:p w:rsidR="001A0110" w:rsidRPr="00DD4847" w:rsidRDefault="001A0110" w:rsidP="00DD4847">
      <w:pPr>
        <w:spacing w:after="0" w:line="240" w:lineRule="auto"/>
        <w:ind w:right="255"/>
        <w:jc w:val="both"/>
        <w:rPr>
          <w:rFonts w:ascii="Times New Roman" w:eastAsia="Times New Roman" w:hAnsi="Times New Roman" w:cs="Times New Roman"/>
          <w:sz w:val="24"/>
          <w:szCs w:val="24"/>
          <w:lang w:val="es-ES" w:eastAsia="es-ES"/>
        </w:rPr>
      </w:pPr>
      <w:r w:rsidRPr="00DD4847">
        <w:rPr>
          <w:rFonts w:ascii="Times New Roman" w:eastAsia="Times New Roman" w:hAnsi="Times New Roman" w:cs="Times New Roman"/>
          <w:b/>
          <w:bCs/>
          <w:sz w:val="24"/>
          <w:szCs w:val="24"/>
          <w:lang w:val="es-ES" w:eastAsia="es-ES"/>
        </w:rPr>
        <w:t>El gasto neto total del Gobierno del Estado de México presupuestado para el Ejercicio Fiscal 2026, asciende a un monto de 410 mil 341 millones 615 mil 262 pesos que corresponde al total de los ingresos previstos para dicho ejercicio fiscal</w:t>
      </w:r>
      <w:r w:rsidRPr="00DD4847">
        <w:rPr>
          <w:rFonts w:ascii="Times New Roman" w:eastAsia="Times New Roman" w:hAnsi="Times New Roman" w:cs="Times New Roman"/>
          <w:sz w:val="24"/>
          <w:szCs w:val="24"/>
          <w:lang w:val="es-ES" w:eastAsia="es-ES"/>
        </w:rPr>
        <w:t>.</w:t>
      </w:r>
    </w:p>
    <w:p w:rsidR="001A0110" w:rsidRPr="00DD4847" w:rsidRDefault="001A0110" w:rsidP="00DD4847">
      <w:pPr>
        <w:spacing w:after="0" w:line="240" w:lineRule="auto"/>
        <w:jc w:val="both"/>
        <w:rPr>
          <w:rFonts w:ascii="Times New Roman" w:eastAsia="Times New Roman" w:hAnsi="Times New Roman" w:cs="Times New Roman"/>
          <w:sz w:val="24"/>
          <w:szCs w:val="24"/>
          <w:lang w:val="es-ES" w:eastAsia="es-ES"/>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D4847">
        <w:rPr>
          <w:rFonts w:ascii="Times New Roman" w:eastAsia="Calibri" w:hAnsi="Times New Roman" w:cs="Times New Roman"/>
          <w:sz w:val="24"/>
          <w:szCs w:val="24"/>
          <w:lang w:val="es-ES"/>
        </w:rPr>
        <w:t>Asimismo, con la finalidad de mejorar la asignación del presupuesto, las personas Legisladoras integrantes de las Comisiones Legislativas Unidas de Planeación y Gasto Público y de Finanzas Públicas, acordamos reconducir recursos a diversas Unidades Responsables del ejercicio del gasto, conforme a lo siguiente:</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0110" w:rsidRPr="00DD4847" w:rsidRDefault="001A0110" w:rsidP="00DD4847">
      <w:pPr>
        <w:widowControl w:val="0"/>
        <w:autoSpaceDE w:val="0"/>
        <w:autoSpaceDN w:val="0"/>
        <w:spacing w:after="0" w:line="240" w:lineRule="auto"/>
        <w:outlineLvl w:val="1"/>
        <w:rPr>
          <w:rFonts w:ascii="Times New Roman" w:eastAsia="Calibri" w:hAnsi="Times New Roman" w:cs="Times New Roman"/>
          <w:b/>
          <w:bCs/>
          <w:sz w:val="24"/>
          <w:szCs w:val="24"/>
          <w:lang w:val="es-ES"/>
        </w:rPr>
      </w:pPr>
      <w:r w:rsidRPr="00DD4847">
        <w:rPr>
          <w:rFonts w:ascii="Times New Roman" w:eastAsia="Calibri" w:hAnsi="Times New Roman" w:cs="Times New Roman"/>
          <w:b/>
          <w:bCs/>
          <w:sz w:val="24"/>
          <w:szCs w:val="24"/>
          <w:lang w:val="es-ES"/>
        </w:rPr>
        <w:t>Asignación:</w:t>
      </w:r>
    </w:p>
    <w:p w:rsidR="001A0110" w:rsidRPr="00DD4847" w:rsidRDefault="001A0110" w:rsidP="005D448D">
      <w:pPr>
        <w:widowControl w:val="0"/>
        <w:numPr>
          <w:ilvl w:val="0"/>
          <w:numId w:val="20"/>
        </w:numPr>
        <w:autoSpaceDE w:val="0"/>
        <w:autoSpaceDN w:val="0"/>
        <w:spacing w:after="0" w:line="240" w:lineRule="auto"/>
        <w:ind w:left="284" w:right="255" w:hanging="284"/>
        <w:jc w:val="both"/>
        <w:rPr>
          <w:rFonts w:ascii="Times New Roman" w:eastAsia="Calibri" w:hAnsi="Times New Roman" w:cs="Times New Roman"/>
          <w:sz w:val="24"/>
          <w:szCs w:val="24"/>
        </w:rPr>
      </w:pPr>
      <w:r w:rsidRPr="00DD4847">
        <w:rPr>
          <w:rFonts w:ascii="Times New Roman" w:eastAsia="Calibri" w:hAnsi="Times New Roman" w:cs="Times New Roman"/>
          <w:bCs/>
          <w:sz w:val="24"/>
          <w:szCs w:val="24"/>
          <w:lang w:val="es-ES"/>
        </w:rPr>
        <w:t>Secretaría de Seguridad:</w:t>
      </w:r>
      <w:r w:rsidRPr="00DD4847">
        <w:rPr>
          <w:rFonts w:ascii="Times New Roman" w:eastAsia="Calibri" w:hAnsi="Times New Roman" w:cs="Times New Roman"/>
          <w:sz w:val="24"/>
          <w:szCs w:val="24"/>
          <w:lang w:val="es-ES"/>
        </w:rPr>
        <w:t xml:space="preserve"> Se asigna un presupuesto total de </w:t>
      </w:r>
      <w:r w:rsidRPr="00DD4847">
        <w:rPr>
          <w:rFonts w:ascii="Times New Roman" w:eastAsia="Calibri" w:hAnsi="Times New Roman" w:cs="Times New Roman"/>
          <w:b/>
          <w:bCs/>
          <w:sz w:val="24"/>
          <w:szCs w:val="24"/>
          <w:lang w:val="es-ES"/>
        </w:rPr>
        <w:t>$21,272,295,227 pesos</w:t>
      </w:r>
      <w:r w:rsidRPr="00DD4847">
        <w:rPr>
          <w:rFonts w:ascii="Times New Roman" w:eastAsia="Calibri" w:hAnsi="Times New Roman" w:cs="Times New Roman"/>
          <w:sz w:val="24"/>
          <w:szCs w:val="24"/>
          <w:lang w:val="es-ES"/>
        </w:rPr>
        <w:t>.</w:t>
      </w:r>
    </w:p>
    <w:p w:rsidR="001A0110" w:rsidRPr="00DD4847" w:rsidRDefault="001A0110" w:rsidP="005D448D">
      <w:pPr>
        <w:widowControl w:val="0"/>
        <w:numPr>
          <w:ilvl w:val="0"/>
          <w:numId w:val="20"/>
        </w:numPr>
        <w:autoSpaceDE w:val="0"/>
        <w:autoSpaceDN w:val="0"/>
        <w:spacing w:after="0" w:line="240" w:lineRule="auto"/>
        <w:ind w:left="284" w:right="255" w:hanging="284"/>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Instituto del Deporte del Estado de México: </w:t>
      </w:r>
      <w:r w:rsidRPr="00DD4847">
        <w:rPr>
          <w:rFonts w:ascii="Times New Roman" w:eastAsia="Calibri" w:hAnsi="Times New Roman" w:cs="Times New Roman"/>
          <w:sz w:val="24"/>
          <w:szCs w:val="24"/>
          <w:lang w:val="es-ES"/>
        </w:rPr>
        <w:t xml:space="preserve">Contará con un presupuesto de </w:t>
      </w:r>
      <w:r w:rsidRPr="00DD4847">
        <w:rPr>
          <w:rFonts w:ascii="Times New Roman" w:eastAsia="Calibri" w:hAnsi="Times New Roman" w:cs="Times New Roman"/>
          <w:b/>
          <w:bCs/>
          <w:sz w:val="24"/>
          <w:szCs w:val="24"/>
          <w:lang w:val="es-ES"/>
        </w:rPr>
        <w:t>$224,671,486 pesos</w:t>
      </w:r>
      <w:r w:rsidRPr="00DD4847">
        <w:rPr>
          <w:rFonts w:ascii="Times New Roman" w:eastAsia="Calibri" w:hAnsi="Times New Roman" w:cs="Times New Roman"/>
          <w:sz w:val="24"/>
          <w:szCs w:val="24"/>
          <w:lang w:val="es-ES"/>
        </w:rPr>
        <w:t>.</w:t>
      </w:r>
    </w:p>
    <w:p w:rsidR="001A0110" w:rsidRPr="00DD4847" w:rsidRDefault="001A0110" w:rsidP="005D448D">
      <w:pPr>
        <w:widowControl w:val="0"/>
        <w:numPr>
          <w:ilvl w:val="0"/>
          <w:numId w:val="20"/>
        </w:numPr>
        <w:autoSpaceDE w:val="0"/>
        <w:autoSpaceDN w:val="0"/>
        <w:spacing w:after="0" w:line="240" w:lineRule="auto"/>
        <w:ind w:left="284" w:right="255" w:hanging="284"/>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Secretaria de Desarrollo Económico: </w:t>
      </w:r>
      <w:r w:rsidRPr="00DD4847">
        <w:rPr>
          <w:rFonts w:ascii="Times New Roman" w:eastAsia="Calibri" w:hAnsi="Times New Roman" w:cs="Times New Roman"/>
          <w:sz w:val="24"/>
          <w:szCs w:val="24"/>
          <w:lang w:val="es-ES"/>
        </w:rPr>
        <w:t xml:space="preserve">Tendrá un presupuesto total de </w:t>
      </w:r>
      <w:r w:rsidRPr="00DD4847">
        <w:rPr>
          <w:rFonts w:ascii="Times New Roman" w:eastAsia="Calibri" w:hAnsi="Times New Roman" w:cs="Times New Roman"/>
          <w:b/>
          <w:bCs/>
          <w:sz w:val="24"/>
          <w:szCs w:val="24"/>
          <w:lang w:val="es-ES"/>
        </w:rPr>
        <w:t>$282,074,577 pesos</w:t>
      </w:r>
      <w:r w:rsidRPr="00DD4847">
        <w:rPr>
          <w:rFonts w:ascii="Times New Roman" w:eastAsia="Calibri" w:hAnsi="Times New Roman" w:cs="Times New Roman"/>
          <w:sz w:val="24"/>
          <w:szCs w:val="24"/>
          <w:lang w:val="es-ES"/>
        </w:rPr>
        <w:t>.</w:t>
      </w:r>
    </w:p>
    <w:p w:rsidR="001A0110" w:rsidRPr="00DD4847" w:rsidRDefault="001A0110" w:rsidP="00DD4847">
      <w:pPr>
        <w:widowControl w:val="0"/>
        <w:autoSpaceDE w:val="0"/>
        <w:autoSpaceDN w:val="0"/>
        <w:spacing w:after="0" w:line="240" w:lineRule="auto"/>
        <w:outlineLvl w:val="1"/>
        <w:rPr>
          <w:rFonts w:ascii="Times New Roman" w:eastAsia="Calibri" w:hAnsi="Times New Roman" w:cs="Times New Roman"/>
          <w:b/>
          <w:bCs/>
          <w:sz w:val="24"/>
          <w:szCs w:val="24"/>
          <w:lang w:val="es-ES"/>
        </w:rPr>
      </w:pPr>
      <w:r w:rsidRPr="00DD4847">
        <w:rPr>
          <w:rFonts w:ascii="Times New Roman" w:eastAsia="Calibri" w:hAnsi="Times New Roman" w:cs="Times New Roman"/>
          <w:b/>
          <w:bCs/>
          <w:sz w:val="24"/>
          <w:szCs w:val="24"/>
          <w:lang w:val="es-ES"/>
        </w:rPr>
        <w:t>Disminución:</w:t>
      </w:r>
    </w:p>
    <w:p w:rsidR="001A0110" w:rsidRPr="00DD4847" w:rsidRDefault="001A0110" w:rsidP="005D448D">
      <w:pPr>
        <w:widowControl w:val="0"/>
        <w:numPr>
          <w:ilvl w:val="0"/>
          <w:numId w:val="20"/>
        </w:numPr>
        <w:autoSpaceDE w:val="0"/>
        <w:autoSpaceDN w:val="0"/>
        <w:adjustRightInd w:val="0"/>
        <w:spacing w:after="0" w:line="240" w:lineRule="auto"/>
        <w:ind w:left="0" w:right="255" w:firstLine="0"/>
        <w:contextualSpacing/>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 xml:space="preserve">Secretaría de Finanzas: </w:t>
      </w:r>
      <w:r w:rsidRPr="00DD4847">
        <w:rPr>
          <w:rFonts w:ascii="Times New Roman" w:eastAsia="Calibri" w:hAnsi="Times New Roman" w:cs="Times New Roman"/>
          <w:sz w:val="24"/>
          <w:szCs w:val="24"/>
          <w:lang w:val="es-ES"/>
        </w:rPr>
        <w:t xml:space="preserve">Se establece un presupuesto final de </w:t>
      </w:r>
      <w:r w:rsidRPr="00DD4847">
        <w:rPr>
          <w:rFonts w:ascii="Times New Roman" w:eastAsia="Calibri" w:hAnsi="Times New Roman" w:cs="Times New Roman"/>
          <w:b/>
          <w:bCs/>
          <w:sz w:val="24"/>
          <w:szCs w:val="24"/>
          <w:lang w:val="es-ES"/>
        </w:rPr>
        <w:t>$14,509,285,420 pesos</w:t>
      </w:r>
      <w:r w:rsidRPr="00DD4847">
        <w:rPr>
          <w:rFonts w:ascii="Times New Roman" w:eastAsia="Calibri" w:hAnsi="Times New Roman" w:cs="Times New Roman"/>
          <w:sz w:val="24"/>
          <w:szCs w:val="24"/>
          <w:lang w:val="es-ES"/>
        </w:rPr>
        <w:t>.</w:t>
      </w:r>
    </w:p>
    <w:p w:rsidR="001A0110" w:rsidRPr="00DD4847" w:rsidRDefault="001A0110" w:rsidP="00DD4847">
      <w:pPr>
        <w:widowControl w:val="0"/>
        <w:autoSpaceDE w:val="0"/>
        <w:autoSpaceDN w:val="0"/>
        <w:adjustRightInd w:val="0"/>
        <w:spacing w:after="0" w:line="240" w:lineRule="auto"/>
        <w:ind w:right="255"/>
        <w:contextualSpacing/>
        <w:jc w:val="both"/>
        <w:rPr>
          <w:rFonts w:ascii="Times New Roman" w:eastAsia="Calibri" w:hAnsi="Times New Roman" w:cs="Times New Roman"/>
          <w:sz w:val="24"/>
          <w:szCs w:val="24"/>
        </w:rPr>
      </w:pPr>
    </w:p>
    <w:p w:rsidR="001A0110" w:rsidRPr="00DD4847" w:rsidRDefault="001A0110" w:rsidP="00DD4847">
      <w:pPr>
        <w:spacing w:after="0" w:line="240" w:lineRule="auto"/>
        <w:jc w:val="both"/>
        <w:rPr>
          <w:rFonts w:ascii="Times New Roman" w:eastAsia="Calibri" w:hAnsi="Times New Roman" w:cs="Times New Roman"/>
          <w:sz w:val="24"/>
          <w:szCs w:val="24"/>
        </w:rPr>
      </w:pPr>
      <w:r w:rsidRPr="00DD4847">
        <w:rPr>
          <w:rFonts w:ascii="Times New Roman" w:eastAsia="Calibri" w:hAnsi="Times New Roman" w:cs="Times New Roman"/>
          <w:sz w:val="24"/>
          <w:szCs w:val="24"/>
        </w:rPr>
        <w:t>Por lo anteriormente expuesto y una vez evidenciado el beneficio social y la coherencia normativa del contenido de la Iniciativa de Decreto, así como verificado el cumplimiento de los requisitos legales de fondo y forma, nos permitimos concluir con los siguientes:</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0110" w:rsidRPr="00DD4847" w:rsidRDefault="001A0110" w:rsidP="00DD4847">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DD4847">
        <w:rPr>
          <w:rFonts w:ascii="Times New Roman" w:eastAsia="Calibri" w:hAnsi="Times New Roman" w:cs="Times New Roman"/>
          <w:b/>
          <w:bCs/>
          <w:sz w:val="24"/>
          <w:szCs w:val="24"/>
        </w:rPr>
        <w:t>RESOLUTIVOS</w:t>
      </w:r>
    </w:p>
    <w:p w:rsidR="001A0110" w:rsidRPr="00DD4847" w:rsidRDefault="001A0110" w:rsidP="00DD4847">
      <w:pPr>
        <w:autoSpaceDE w:val="0"/>
        <w:autoSpaceDN w:val="0"/>
        <w:adjustRightInd w:val="0"/>
        <w:spacing w:after="0" w:line="240" w:lineRule="auto"/>
        <w:contextualSpacing/>
        <w:jc w:val="center"/>
        <w:rPr>
          <w:rFonts w:ascii="Times New Roman" w:eastAsia="Calibri" w:hAnsi="Times New Roman" w:cs="Times New Roman"/>
          <w:bCs/>
          <w:sz w:val="24"/>
          <w:szCs w:val="24"/>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D4847">
        <w:rPr>
          <w:rFonts w:ascii="Times New Roman" w:eastAsia="Calibri" w:hAnsi="Times New Roman" w:cs="Times New Roman"/>
          <w:b/>
          <w:bCs/>
          <w:sz w:val="24"/>
          <w:szCs w:val="24"/>
        </w:rPr>
        <w:t>PRIMERO.-</w:t>
      </w:r>
      <w:r w:rsidRPr="00DD4847">
        <w:rPr>
          <w:rFonts w:ascii="Times New Roman" w:eastAsia="Calibri" w:hAnsi="Times New Roman" w:cs="Times New Roman"/>
          <w:sz w:val="24"/>
          <w:szCs w:val="24"/>
        </w:rPr>
        <w:t xml:space="preserve"> Se aprueba en lo conducente la Iniciativa de Decreto de Presupuesto de Egresos del </w:t>
      </w:r>
      <w:bookmarkStart w:id="12" w:name="_Hlk61543533"/>
      <w:r w:rsidRPr="00DD4847">
        <w:rPr>
          <w:rFonts w:ascii="Times New Roman" w:eastAsia="Calibri" w:hAnsi="Times New Roman" w:cs="Times New Roman"/>
          <w:sz w:val="24"/>
          <w:szCs w:val="24"/>
        </w:rPr>
        <w:t>Gobierno del Estado de México, para el Ejercicio Fiscal de 202</w:t>
      </w:r>
      <w:bookmarkEnd w:id="12"/>
      <w:r w:rsidRPr="00DD4847">
        <w:rPr>
          <w:rFonts w:ascii="Times New Roman" w:eastAsia="Calibri" w:hAnsi="Times New Roman" w:cs="Times New Roman"/>
          <w:sz w:val="24"/>
          <w:szCs w:val="24"/>
        </w:rPr>
        <w:t>6.</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D4847">
        <w:rPr>
          <w:rFonts w:ascii="Times New Roman" w:eastAsia="Calibri" w:hAnsi="Times New Roman" w:cs="Times New Roman"/>
          <w:b/>
          <w:bCs/>
          <w:sz w:val="24"/>
          <w:szCs w:val="24"/>
        </w:rPr>
        <w:t xml:space="preserve">SEGUNDO.- </w:t>
      </w:r>
      <w:r w:rsidRPr="00DD4847">
        <w:rPr>
          <w:rFonts w:ascii="Times New Roman" w:eastAsia="Calibri" w:hAnsi="Times New Roman" w:cs="Times New Roman"/>
          <w:sz w:val="24"/>
          <w:szCs w:val="24"/>
        </w:rPr>
        <w:t>Se anexa el Proyecto de Decreto, para los efectos procedentes.</w:t>
      </w:r>
    </w:p>
    <w:p w:rsidR="001A0110" w:rsidRPr="00DD4847" w:rsidRDefault="001A0110" w:rsidP="00DD484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0110" w:rsidRPr="00DD4847" w:rsidRDefault="001A0110" w:rsidP="00DD4847">
      <w:pPr>
        <w:spacing w:after="0" w:line="240" w:lineRule="auto"/>
        <w:jc w:val="both"/>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Dado en el Palacio del Poder Legislativo, en la ciudad de Toluca de Lerdo, capital del Estado de México, a los nueve días del mes de diciembre del año dos mil veinticinco.</w:t>
      </w:r>
    </w:p>
    <w:p w:rsidR="001A0110" w:rsidRPr="00DD4847" w:rsidRDefault="001A0110" w:rsidP="00DD4847">
      <w:pPr>
        <w:spacing w:after="0" w:line="240" w:lineRule="auto"/>
        <w:rPr>
          <w:rFonts w:ascii="Times New Roman" w:eastAsia="Calibri" w:hAnsi="Times New Roman" w:cs="Times New Roman"/>
          <w:sz w:val="24"/>
          <w:szCs w:val="24"/>
          <w:lang w:val="es-ES"/>
        </w:rPr>
      </w:pPr>
    </w:p>
    <w:p w:rsidR="00204354" w:rsidRDefault="00204354" w:rsidP="00DD4847">
      <w:pPr>
        <w:spacing w:after="0" w:line="240" w:lineRule="auto"/>
        <w:contextualSpacing/>
        <w:jc w:val="center"/>
        <w:rPr>
          <w:rFonts w:ascii="Times New Roman" w:eastAsia="Calibri" w:hAnsi="Times New Roman" w:cs="Times New Roman"/>
          <w:b/>
          <w:sz w:val="24"/>
          <w:szCs w:val="24"/>
          <w:lang w:val="es-ES"/>
        </w:rPr>
      </w:pP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LISTA DE VOTACIÓN</w:t>
      </w:r>
    </w:p>
    <w:p w:rsidR="001A0110" w:rsidRPr="00DD4847" w:rsidRDefault="001A0110" w:rsidP="00DD4847">
      <w:pPr>
        <w:spacing w:after="0" w:line="240" w:lineRule="auto"/>
        <w:contextualSpacing/>
        <w:rPr>
          <w:rFonts w:ascii="Times New Roman" w:eastAsia="Calibri" w:hAnsi="Times New Roman" w:cs="Times New Roman"/>
          <w:b/>
          <w:sz w:val="24"/>
          <w:szCs w:val="24"/>
          <w:lang w:val="es-ES"/>
        </w:rPr>
      </w:pPr>
    </w:p>
    <w:p w:rsidR="001A0110" w:rsidRPr="00DD4847" w:rsidRDefault="001A0110" w:rsidP="00DD4847">
      <w:pPr>
        <w:spacing w:after="0" w:line="240" w:lineRule="auto"/>
        <w:contextualSpacing/>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lastRenderedPageBreak/>
        <w:t xml:space="preserve">FECHA: </w:t>
      </w:r>
      <w:r w:rsidRPr="00DD4847">
        <w:rPr>
          <w:rFonts w:ascii="Times New Roman" w:eastAsia="Calibri" w:hAnsi="Times New Roman" w:cs="Times New Roman"/>
          <w:sz w:val="24"/>
          <w:szCs w:val="24"/>
          <w:lang w:val="es-ES"/>
        </w:rPr>
        <w:t>09/DICIEMBRE/2025.</w:t>
      </w:r>
    </w:p>
    <w:p w:rsidR="001A0110" w:rsidRPr="00DD4847" w:rsidRDefault="001A0110" w:rsidP="00DD4847">
      <w:pPr>
        <w:spacing w:after="0" w:line="240" w:lineRule="auto"/>
        <w:contextualSpacing/>
        <w:jc w:val="both"/>
        <w:rPr>
          <w:rFonts w:ascii="Times New Roman" w:eastAsia="Calibri" w:hAnsi="Times New Roman" w:cs="Times New Roman"/>
          <w:sz w:val="24"/>
          <w:szCs w:val="24"/>
          <w:lang w:val="es-ES"/>
        </w:rPr>
      </w:pPr>
      <w:r w:rsidRPr="00DD4847">
        <w:rPr>
          <w:rFonts w:ascii="Times New Roman" w:eastAsia="Calibri" w:hAnsi="Times New Roman" w:cs="Times New Roman"/>
          <w:b/>
          <w:sz w:val="24"/>
          <w:szCs w:val="24"/>
          <w:lang w:val="es-ES"/>
        </w:rPr>
        <w:t xml:space="preserve">ASUNTO: </w:t>
      </w:r>
      <w:r w:rsidRPr="00DD4847">
        <w:rPr>
          <w:rFonts w:ascii="Times New Roman" w:eastAsia="Calibri" w:hAnsi="Times New Roman" w:cs="Times New Roman"/>
          <w:sz w:val="24"/>
          <w:szCs w:val="24"/>
        </w:rPr>
        <w:t xml:space="preserve">DICTAMEN FORMULADO A </w:t>
      </w:r>
      <w:r w:rsidRPr="00DD4847">
        <w:rPr>
          <w:rFonts w:ascii="Times New Roman" w:eastAsia="Calibri" w:hAnsi="Times New Roman" w:cs="Times New Roman"/>
          <w:sz w:val="24"/>
          <w:szCs w:val="24"/>
          <w:lang w:val="es-ES"/>
        </w:rPr>
        <w:t xml:space="preserve">LA </w:t>
      </w:r>
      <w:r w:rsidRPr="00DD4847">
        <w:rPr>
          <w:rFonts w:ascii="Times New Roman" w:eastAsia="Calibri" w:hAnsi="Times New Roman" w:cs="Times New Roman"/>
          <w:sz w:val="24"/>
          <w:szCs w:val="24"/>
        </w:rPr>
        <w:t>INICIATIVA DE DECRETO DE PRESUPUESTO DE EGRESOS DEL GOBIERNO DEL ESTADO DE MÉXICO PARA EL EJERCICIO FISCAL 2026</w:t>
      </w:r>
      <w:r w:rsidRPr="00DD4847">
        <w:rPr>
          <w:rFonts w:ascii="Times New Roman" w:eastAsia="Calibri" w:hAnsi="Times New Roman" w:cs="Times New Roman"/>
          <w:sz w:val="24"/>
          <w:szCs w:val="24"/>
          <w:lang w:val="es-ES"/>
        </w:rPr>
        <w:t>.</w:t>
      </w:r>
    </w:p>
    <w:p w:rsidR="001A0110" w:rsidRPr="00DD4847" w:rsidRDefault="001A0110" w:rsidP="00DD4847">
      <w:pPr>
        <w:spacing w:after="0" w:line="240" w:lineRule="auto"/>
        <w:contextualSpacing/>
        <w:jc w:val="both"/>
        <w:rPr>
          <w:rFonts w:ascii="Times New Roman" w:eastAsia="Calibri" w:hAnsi="Times New Roman" w:cs="Times New Roman"/>
          <w:b/>
          <w:sz w:val="24"/>
          <w:szCs w:val="24"/>
          <w:lang w:val="es-ES"/>
        </w:rPr>
      </w:pP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COMISIÓN LEGISLATIVA DE</w:t>
      </w: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 xml:space="preserve">PLANEACIÓN Y GASTO PÚBLICO </w:t>
      </w: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7"/>
        <w:gridCol w:w="2324"/>
        <w:gridCol w:w="2325"/>
        <w:gridCol w:w="2327"/>
      </w:tblGrid>
      <w:tr w:rsidR="001A0110" w:rsidRPr="00DD4847" w:rsidTr="00204354">
        <w:trPr>
          <w:trHeight w:val="19"/>
          <w:tblHeader/>
          <w:jc w:val="center"/>
        </w:trPr>
        <w:tc>
          <w:tcPr>
            <w:tcW w:w="2507" w:type="dxa"/>
            <w:vMerge w:val="restart"/>
            <w:shd w:val="clear" w:color="auto" w:fill="D9D9D9"/>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DIPUTADA(O)</w:t>
            </w:r>
          </w:p>
        </w:tc>
        <w:tc>
          <w:tcPr>
            <w:tcW w:w="6976" w:type="dxa"/>
            <w:gridSpan w:val="3"/>
            <w:shd w:val="clear" w:color="auto" w:fill="D9D9D9"/>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FIRMA</w:t>
            </w:r>
          </w:p>
        </w:tc>
      </w:tr>
      <w:tr w:rsidR="001A0110" w:rsidRPr="00DD4847" w:rsidTr="00204354">
        <w:trPr>
          <w:trHeight w:val="19"/>
          <w:tblHeader/>
          <w:jc w:val="center"/>
        </w:trPr>
        <w:tc>
          <w:tcPr>
            <w:tcW w:w="2507" w:type="dxa"/>
            <w:vMerge/>
            <w:shd w:val="clear" w:color="auto" w:fill="D9D9D9"/>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4" w:type="dxa"/>
            <w:shd w:val="clear" w:color="auto" w:fill="D9D9D9"/>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A FAVOR</w:t>
            </w:r>
          </w:p>
        </w:tc>
        <w:tc>
          <w:tcPr>
            <w:tcW w:w="2325" w:type="dxa"/>
            <w:shd w:val="clear" w:color="auto" w:fill="D9D9D9"/>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EN CONTRA</w:t>
            </w:r>
          </w:p>
        </w:tc>
        <w:tc>
          <w:tcPr>
            <w:tcW w:w="2325" w:type="dxa"/>
            <w:shd w:val="clear" w:color="auto" w:fill="D9D9D9"/>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ABSTENCIÓN</w:t>
            </w: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b/>
                <w:sz w:val="24"/>
                <w:szCs w:val="24"/>
                <w:lang w:val="es-ES"/>
              </w:rPr>
              <w:t>Presidente</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Javier </w:t>
            </w: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sz w:val="24"/>
                <w:szCs w:val="24"/>
                <w:lang w:val="es-ES"/>
              </w:rPr>
              <w:t>Cruz Jaramillo</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b/>
                <w:sz w:val="24"/>
                <w:szCs w:val="24"/>
                <w:lang w:val="es-ES"/>
              </w:rPr>
              <w:t>Secretario</w:t>
            </w: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sz w:val="24"/>
                <w:szCs w:val="24"/>
                <w:lang w:val="es-ES"/>
              </w:rPr>
              <w:t>Dip. Pablo Fernández de Cevallos González</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eastAsia="es-MX"/>
              </w:rPr>
            </w:pPr>
            <w:r w:rsidRPr="00DD4847">
              <w:rPr>
                <w:rFonts w:ascii="Times New Roman" w:eastAsia="Calibri" w:hAnsi="Times New Roman" w:cs="Times New Roman"/>
                <w:b/>
                <w:sz w:val="24"/>
                <w:szCs w:val="24"/>
                <w:lang w:val="es-ES"/>
              </w:rPr>
              <w:t>Prosecretario</w:t>
            </w: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sz w:val="24"/>
                <w:szCs w:val="24"/>
                <w:lang w:val="es-ES"/>
              </w:rPr>
              <w:t>Dip. Gabriel Kalid Mohamed Báez</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Cs/>
                <w:sz w:val="24"/>
                <w:szCs w:val="24"/>
                <w:lang w:val="es-ES"/>
              </w:rPr>
              <w:t>Dip. Carlos Antonio Martínez Zurita Trejo</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_tradnl"/>
              </w:rPr>
            </w:pPr>
            <w:r w:rsidRPr="00DD4847">
              <w:rPr>
                <w:rFonts w:ascii="Times New Roman" w:eastAsia="Calibri" w:hAnsi="Times New Roman" w:cs="Times New Roman"/>
                <w:sz w:val="24"/>
                <w:szCs w:val="24"/>
                <w:lang w:val="es-ES"/>
              </w:rPr>
              <w:t>Dip. Vladimir Hernández Villegas</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_tradnl"/>
              </w:rPr>
            </w:pPr>
            <w:r w:rsidRPr="00DD4847">
              <w:rPr>
                <w:rFonts w:ascii="Times New Roman" w:eastAsia="Calibri" w:hAnsi="Times New Roman" w:cs="Times New Roman"/>
                <w:sz w:val="24"/>
                <w:szCs w:val="24"/>
                <w:lang w:val="es-ES"/>
              </w:rPr>
              <w:t>Dip. Sandra Patricia Santos Rodríguez</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Angélica </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_tradnl"/>
              </w:rPr>
            </w:pPr>
            <w:r w:rsidRPr="00DD4847">
              <w:rPr>
                <w:rFonts w:ascii="Times New Roman" w:eastAsia="Calibri" w:hAnsi="Times New Roman" w:cs="Times New Roman"/>
                <w:sz w:val="24"/>
                <w:szCs w:val="24"/>
                <w:lang w:val="es-ES"/>
              </w:rPr>
              <w:t>Pérez Cerón</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Osvaldo </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_tradnl"/>
              </w:rPr>
            </w:pPr>
            <w:r w:rsidRPr="00DD4847">
              <w:rPr>
                <w:rFonts w:ascii="Times New Roman" w:eastAsia="Calibri" w:hAnsi="Times New Roman" w:cs="Times New Roman"/>
                <w:sz w:val="24"/>
                <w:szCs w:val="24"/>
                <w:lang w:val="es-ES"/>
              </w:rPr>
              <w:t>Cortés Contreras</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Dip. Armando Navarrete López</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_tradnl"/>
              </w:rPr>
            </w:pPr>
            <w:r w:rsidRPr="00DD4847">
              <w:rPr>
                <w:rFonts w:ascii="Times New Roman" w:eastAsia="Calibri" w:hAnsi="Times New Roman" w:cs="Times New Roman"/>
                <w:sz w:val="24"/>
                <w:szCs w:val="24"/>
                <w:lang w:val="es-ES"/>
              </w:rPr>
              <w:t>Dip. Itzel Guadalupe Pérez Correa</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Alejandro </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Castro Hernández</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Ruth </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Salinas Reyes</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Araceli </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Casasola Salazar</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204354">
        <w:trPr>
          <w:trHeight w:val="19"/>
          <w:jc w:val="center"/>
        </w:trPr>
        <w:tc>
          <w:tcPr>
            <w:tcW w:w="2507"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Maurilio Hernández González </w:t>
            </w:r>
          </w:p>
        </w:tc>
        <w:tc>
          <w:tcPr>
            <w:tcW w:w="232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2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bl>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LISTA DE VOTACIÓN</w:t>
      </w:r>
    </w:p>
    <w:p w:rsidR="001A0110" w:rsidRPr="00DD4847" w:rsidRDefault="001A0110" w:rsidP="00DD4847">
      <w:pPr>
        <w:spacing w:after="0" w:line="240" w:lineRule="auto"/>
        <w:contextualSpacing/>
        <w:rPr>
          <w:rFonts w:ascii="Times New Roman" w:eastAsia="Calibri" w:hAnsi="Times New Roman" w:cs="Times New Roman"/>
          <w:b/>
          <w:sz w:val="24"/>
          <w:szCs w:val="24"/>
          <w:lang w:val="es-ES"/>
        </w:rPr>
      </w:pPr>
    </w:p>
    <w:p w:rsidR="001A0110" w:rsidRPr="00DD4847" w:rsidRDefault="001A0110" w:rsidP="00DD4847">
      <w:pPr>
        <w:spacing w:after="0" w:line="240" w:lineRule="auto"/>
        <w:contextualSpacing/>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 xml:space="preserve">FECHA: </w:t>
      </w:r>
      <w:r w:rsidRPr="00DD4847">
        <w:rPr>
          <w:rFonts w:ascii="Times New Roman" w:eastAsia="Calibri" w:hAnsi="Times New Roman" w:cs="Times New Roman"/>
          <w:sz w:val="24"/>
          <w:szCs w:val="24"/>
          <w:lang w:val="es-ES"/>
        </w:rPr>
        <w:t>09/DICIEMBRE/2025.</w:t>
      </w:r>
    </w:p>
    <w:p w:rsidR="001A0110" w:rsidRPr="00DD4847" w:rsidRDefault="001A0110" w:rsidP="00DD4847">
      <w:pPr>
        <w:spacing w:after="0" w:line="240" w:lineRule="auto"/>
        <w:contextualSpacing/>
        <w:jc w:val="both"/>
        <w:rPr>
          <w:rFonts w:ascii="Times New Roman" w:eastAsia="Calibri" w:hAnsi="Times New Roman" w:cs="Times New Roman"/>
          <w:sz w:val="24"/>
          <w:szCs w:val="24"/>
        </w:rPr>
      </w:pPr>
      <w:r w:rsidRPr="00DD4847">
        <w:rPr>
          <w:rFonts w:ascii="Times New Roman" w:eastAsia="Calibri" w:hAnsi="Times New Roman" w:cs="Times New Roman"/>
          <w:b/>
          <w:sz w:val="24"/>
          <w:szCs w:val="24"/>
          <w:lang w:val="es-ES"/>
        </w:rPr>
        <w:t xml:space="preserve">ASUNTO: </w:t>
      </w:r>
      <w:r w:rsidRPr="00DD4847">
        <w:rPr>
          <w:rFonts w:ascii="Times New Roman" w:eastAsia="Calibri" w:hAnsi="Times New Roman" w:cs="Times New Roman"/>
          <w:sz w:val="24"/>
          <w:szCs w:val="24"/>
        </w:rPr>
        <w:t xml:space="preserve">DICTAMEN FORMULADO A </w:t>
      </w:r>
      <w:r w:rsidRPr="00DD4847">
        <w:rPr>
          <w:rFonts w:ascii="Times New Roman" w:eastAsia="Calibri" w:hAnsi="Times New Roman" w:cs="Times New Roman"/>
          <w:sz w:val="24"/>
          <w:szCs w:val="24"/>
          <w:lang w:val="es-ES"/>
        </w:rPr>
        <w:t xml:space="preserve">LA </w:t>
      </w:r>
      <w:r w:rsidRPr="00DD4847">
        <w:rPr>
          <w:rFonts w:ascii="Times New Roman" w:eastAsia="Calibri" w:hAnsi="Times New Roman" w:cs="Times New Roman"/>
          <w:sz w:val="24"/>
          <w:szCs w:val="24"/>
        </w:rPr>
        <w:t>INICIATIVA DE DECRETO DE PRESUPUESTO DE EGRESOS DEL GOBIERNO DEL ESTADO DE MÉXICO PARA EL EJERCICIO FISCAL 2026</w:t>
      </w: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COMISIÓN LEGISLATIVA DE</w:t>
      </w: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 xml:space="preserve">FINANZAS PÚBLICAS </w:t>
      </w: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2313"/>
        <w:gridCol w:w="2314"/>
        <w:gridCol w:w="2315"/>
      </w:tblGrid>
      <w:tr w:rsidR="001A0110" w:rsidRPr="00DD4847" w:rsidTr="00C27E7D">
        <w:trPr>
          <w:trHeight w:val="19"/>
          <w:tblHeader/>
          <w:jc w:val="center"/>
        </w:trPr>
        <w:tc>
          <w:tcPr>
            <w:tcW w:w="2495" w:type="dxa"/>
            <w:vMerge w:val="restart"/>
            <w:shd w:val="clear" w:color="auto" w:fill="D9D9D9"/>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DIPUTADA(O)</w:t>
            </w:r>
          </w:p>
        </w:tc>
        <w:tc>
          <w:tcPr>
            <w:tcW w:w="6942" w:type="dxa"/>
            <w:gridSpan w:val="3"/>
            <w:shd w:val="clear" w:color="auto" w:fill="D9D9D9"/>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FIRMA</w:t>
            </w:r>
          </w:p>
        </w:tc>
      </w:tr>
      <w:tr w:rsidR="001A0110" w:rsidRPr="00DD4847" w:rsidTr="00C27E7D">
        <w:trPr>
          <w:trHeight w:val="19"/>
          <w:tblHeader/>
          <w:jc w:val="center"/>
        </w:trPr>
        <w:tc>
          <w:tcPr>
            <w:tcW w:w="2495" w:type="dxa"/>
            <w:vMerge/>
            <w:shd w:val="clear" w:color="auto" w:fill="D9D9D9"/>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3" w:type="dxa"/>
            <w:shd w:val="clear" w:color="auto" w:fill="D9D9D9"/>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A FAVOR</w:t>
            </w:r>
          </w:p>
        </w:tc>
        <w:tc>
          <w:tcPr>
            <w:tcW w:w="2314" w:type="dxa"/>
            <w:shd w:val="clear" w:color="auto" w:fill="D9D9D9"/>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EN CONTRA</w:t>
            </w:r>
          </w:p>
        </w:tc>
        <w:tc>
          <w:tcPr>
            <w:tcW w:w="2314" w:type="dxa"/>
            <w:shd w:val="clear" w:color="auto" w:fill="D9D9D9"/>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ABSTENCIÓN</w:t>
            </w: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b/>
                <w:sz w:val="24"/>
                <w:szCs w:val="24"/>
                <w:lang w:val="es-ES"/>
              </w:rPr>
              <w:t>Presidente</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Osvaldo </w:t>
            </w: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sz w:val="24"/>
                <w:szCs w:val="24"/>
                <w:lang w:val="es-ES"/>
              </w:rPr>
              <w:t>Cortés Contreras</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b/>
                <w:sz w:val="24"/>
                <w:szCs w:val="24"/>
                <w:lang w:val="es-ES"/>
              </w:rPr>
              <w:t>Secretario</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Eduardo </w:t>
            </w: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sz w:val="24"/>
                <w:szCs w:val="24"/>
                <w:lang w:val="es-ES"/>
              </w:rPr>
              <w:t>Zarzosa Sánchez</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eastAsia="es-MX"/>
              </w:rPr>
            </w:pPr>
            <w:r w:rsidRPr="00DD4847">
              <w:rPr>
                <w:rFonts w:ascii="Times New Roman" w:eastAsia="Calibri" w:hAnsi="Times New Roman" w:cs="Times New Roman"/>
                <w:b/>
                <w:sz w:val="24"/>
                <w:szCs w:val="24"/>
                <w:lang w:val="es-ES"/>
              </w:rPr>
              <w:t>Prosecretaria</w:t>
            </w:r>
          </w:p>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sz w:val="24"/>
                <w:szCs w:val="24"/>
                <w:lang w:val="es-ES"/>
              </w:rPr>
              <w:t>Dip. Sara Alicia Ramírez de la O</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sz w:val="24"/>
                <w:szCs w:val="24"/>
                <w:lang w:val="es-ES"/>
              </w:rPr>
              <w:t>Dip. Carlos Antonio Martínez Zurita Trejo</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_tradnl"/>
              </w:rPr>
            </w:pPr>
            <w:r w:rsidRPr="00DD4847">
              <w:rPr>
                <w:rFonts w:ascii="Times New Roman" w:eastAsia="Calibri" w:hAnsi="Times New Roman" w:cs="Times New Roman"/>
                <w:sz w:val="24"/>
                <w:szCs w:val="24"/>
                <w:lang w:val="es-ES"/>
              </w:rPr>
              <w:t>Dip. Vladimir Hernández Villegas</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_tradnl"/>
              </w:rPr>
            </w:pPr>
            <w:r w:rsidRPr="00DD4847">
              <w:rPr>
                <w:rFonts w:ascii="Times New Roman" w:eastAsia="Calibri" w:hAnsi="Times New Roman" w:cs="Times New Roman"/>
                <w:sz w:val="24"/>
                <w:szCs w:val="24"/>
                <w:lang w:val="es-ES"/>
              </w:rPr>
              <w:t>Dip. Brenda Colette Miranda Vargas</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Esteban </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_tradnl"/>
              </w:rPr>
            </w:pPr>
            <w:r w:rsidRPr="00DD4847">
              <w:rPr>
                <w:rFonts w:ascii="Times New Roman" w:eastAsia="Calibri" w:hAnsi="Times New Roman" w:cs="Times New Roman"/>
                <w:sz w:val="24"/>
                <w:szCs w:val="24"/>
                <w:lang w:val="es-ES"/>
              </w:rPr>
              <w:t>Juárez Hernández</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_tradnl"/>
              </w:rPr>
            </w:pPr>
            <w:r w:rsidRPr="00DD4847">
              <w:rPr>
                <w:rFonts w:ascii="Times New Roman" w:eastAsia="Calibri" w:hAnsi="Times New Roman" w:cs="Times New Roman"/>
                <w:sz w:val="24"/>
                <w:szCs w:val="24"/>
                <w:lang w:val="es-ES"/>
              </w:rPr>
              <w:t>Dip. Nelly Brígida Rivera Sánchez</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Zaira </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_tradnl"/>
              </w:rPr>
            </w:pPr>
            <w:r w:rsidRPr="00DD4847">
              <w:rPr>
                <w:rFonts w:ascii="Times New Roman" w:eastAsia="Calibri" w:hAnsi="Times New Roman" w:cs="Times New Roman"/>
                <w:sz w:val="24"/>
                <w:szCs w:val="24"/>
                <w:lang w:val="es-ES"/>
              </w:rPr>
              <w:t>Cedillo Silva</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n-US"/>
              </w:rPr>
            </w:pPr>
            <w:r w:rsidRPr="00DD4847">
              <w:rPr>
                <w:rFonts w:ascii="Times New Roman" w:eastAsia="Calibri" w:hAnsi="Times New Roman" w:cs="Times New Roman"/>
                <w:sz w:val="24"/>
                <w:szCs w:val="24"/>
                <w:lang w:val="en-US"/>
              </w:rPr>
              <w:t xml:space="preserve">Dip. Gabriel Kalid Mohamed Báez </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n-U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n-U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n-U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Dip. Anuar Roberto Azar Figueroa</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Martín </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Zepeda Hernández</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r w:rsidR="001A0110" w:rsidRPr="00DD4847" w:rsidTr="00C27E7D">
        <w:trPr>
          <w:trHeight w:val="19"/>
          <w:jc w:val="center"/>
        </w:trPr>
        <w:tc>
          <w:tcPr>
            <w:tcW w:w="2495"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 xml:space="preserve">Dip. Omar </w:t>
            </w:r>
          </w:p>
          <w:p w:rsidR="001A0110" w:rsidRPr="00DD4847" w:rsidRDefault="001A0110" w:rsidP="00DD4847">
            <w:pPr>
              <w:spacing w:after="0" w:line="240" w:lineRule="auto"/>
              <w:contextualSpacing/>
              <w:jc w:val="center"/>
              <w:rPr>
                <w:rFonts w:ascii="Times New Roman" w:eastAsia="Calibri" w:hAnsi="Times New Roman" w:cs="Times New Roman"/>
                <w:sz w:val="24"/>
                <w:szCs w:val="24"/>
                <w:lang w:val="es-ES"/>
              </w:rPr>
            </w:pPr>
            <w:r w:rsidRPr="00DD4847">
              <w:rPr>
                <w:rFonts w:ascii="Times New Roman" w:eastAsia="Calibri" w:hAnsi="Times New Roman" w:cs="Times New Roman"/>
                <w:sz w:val="24"/>
                <w:szCs w:val="24"/>
                <w:lang w:val="es-ES"/>
              </w:rPr>
              <w:t>Ortega Álvarez</w:t>
            </w:r>
          </w:p>
        </w:tc>
        <w:tc>
          <w:tcPr>
            <w:tcW w:w="2313"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r w:rsidRPr="00DD4847">
              <w:rPr>
                <w:rFonts w:ascii="Times New Roman" w:eastAsia="Calibri" w:hAnsi="Times New Roman" w:cs="Times New Roman"/>
                <w:b/>
                <w:sz w:val="24"/>
                <w:szCs w:val="24"/>
                <w:lang w:val="es-ES"/>
              </w:rPr>
              <w:t>√</w:t>
            </w: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c>
          <w:tcPr>
            <w:tcW w:w="2314" w:type="dxa"/>
            <w:vAlign w:val="center"/>
          </w:tcPr>
          <w:p w:rsidR="001A0110" w:rsidRPr="00DD4847" w:rsidRDefault="001A0110" w:rsidP="00DD4847">
            <w:pPr>
              <w:spacing w:after="0" w:line="240" w:lineRule="auto"/>
              <w:contextualSpacing/>
              <w:jc w:val="center"/>
              <w:rPr>
                <w:rFonts w:ascii="Times New Roman" w:eastAsia="Calibri" w:hAnsi="Times New Roman" w:cs="Times New Roman"/>
                <w:b/>
                <w:sz w:val="24"/>
                <w:szCs w:val="24"/>
                <w:lang w:val="es-ES"/>
              </w:rPr>
            </w:pPr>
          </w:p>
        </w:tc>
      </w:tr>
    </w:tbl>
    <w:p w:rsidR="00155C91" w:rsidRPr="00DD4847" w:rsidRDefault="00155C91" w:rsidP="00DD4847">
      <w:pPr>
        <w:spacing w:after="0" w:line="240" w:lineRule="auto"/>
        <w:jc w:val="center"/>
        <w:rPr>
          <w:rFonts w:ascii="Times New Roman" w:hAnsi="Times New Roman" w:cs="Times New Roman"/>
          <w:sz w:val="24"/>
          <w:szCs w:val="24"/>
        </w:rPr>
      </w:pPr>
    </w:p>
    <w:p w:rsidR="001A0110" w:rsidRPr="00DD4847" w:rsidRDefault="001A0110" w:rsidP="00DD4847">
      <w:pPr>
        <w:spacing w:after="0" w:line="240" w:lineRule="auto"/>
        <w:jc w:val="center"/>
        <w:rPr>
          <w:rFonts w:ascii="Times New Roman" w:hAnsi="Times New Roman" w:cs="Times New Roman"/>
          <w:sz w:val="24"/>
          <w:szCs w:val="24"/>
        </w:rPr>
      </w:pPr>
    </w:p>
    <w:p w:rsidR="0038015F" w:rsidRPr="00DD4847" w:rsidRDefault="0038015F" w:rsidP="00DD4847">
      <w:pPr>
        <w:spacing w:after="0" w:line="240" w:lineRule="auto"/>
        <w:rPr>
          <w:rFonts w:ascii="Times New Roman" w:eastAsia="Calibri" w:hAnsi="Times New Roman" w:cs="Times New Roman"/>
          <w:b/>
          <w:bCs/>
          <w:kern w:val="2"/>
          <w:sz w:val="20"/>
          <w:szCs w:val="20"/>
          <w:lang w:val="es-ES_tradnl"/>
        </w:rPr>
      </w:pPr>
      <w:r w:rsidRPr="00DD4847">
        <w:rPr>
          <w:rFonts w:ascii="Times New Roman" w:eastAsia="Calibri" w:hAnsi="Times New Roman" w:cs="Times New Roman"/>
          <w:b/>
          <w:bCs/>
          <w:kern w:val="2"/>
          <w:sz w:val="20"/>
          <w:szCs w:val="20"/>
          <w:lang w:val="es-ES_tradnl"/>
        </w:rPr>
        <w:t>DECRETO NÚMERO</w:t>
      </w:r>
    </w:p>
    <w:p w:rsidR="0038015F" w:rsidRPr="00DD4847" w:rsidRDefault="0038015F" w:rsidP="00DD4847">
      <w:pPr>
        <w:spacing w:after="0" w:line="240" w:lineRule="auto"/>
        <w:jc w:val="both"/>
        <w:rPr>
          <w:rFonts w:ascii="Times New Roman" w:eastAsia="Calibri" w:hAnsi="Times New Roman" w:cs="Times New Roman"/>
          <w:b/>
          <w:bCs/>
          <w:kern w:val="2"/>
          <w:sz w:val="20"/>
          <w:szCs w:val="20"/>
          <w:lang w:val="es-ES_tradnl"/>
        </w:rPr>
      </w:pPr>
      <w:r w:rsidRPr="00DD4847">
        <w:rPr>
          <w:rFonts w:ascii="Times New Roman" w:eastAsia="Calibri" w:hAnsi="Times New Roman" w:cs="Times New Roman"/>
          <w:b/>
          <w:bCs/>
          <w:kern w:val="2"/>
          <w:sz w:val="20"/>
          <w:szCs w:val="20"/>
          <w:lang w:val="es-ES_tradnl"/>
        </w:rPr>
        <w:t xml:space="preserve">LA H. “LXII” LEGISLATURA </w:t>
      </w:r>
    </w:p>
    <w:p w:rsidR="0038015F" w:rsidRPr="00DD4847" w:rsidRDefault="0038015F" w:rsidP="00DD4847">
      <w:pPr>
        <w:spacing w:after="0" w:line="240" w:lineRule="auto"/>
        <w:jc w:val="both"/>
        <w:rPr>
          <w:rFonts w:ascii="Times New Roman" w:eastAsia="Calibri" w:hAnsi="Times New Roman" w:cs="Times New Roman"/>
          <w:b/>
          <w:bCs/>
          <w:kern w:val="2"/>
          <w:sz w:val="20"/>
          <w:szCs w:val="20"/>
          <w:lang w:val="es-ES_tradnl"/>
        </w:rPr>
      </w:pPr>
      <w:r w:rsidRPr="00DD4847">
        <w:rPr>
          <w:rFonts w:ascii="Times New Roman" w:eastAsia="Calibri" w:hAnsi="Times New Roman" w:cs="Times New Roman"/>
          <w:b/>
          <w:bCs/>
          <w:kern w:val="2"/>
          <w:sz w:val="20"/>
          <w:szCs w:val="20"/>
          <w:lang w:val="es-ES_tradnl"/>
        </w:rPr>
        <w:t>DEL ESTADO DE MÉXICO</w:t>
      </w:r>
    </w:p>
    <w:p w:rsidR="0038015F" w:rsidRPr="00DD4847" w:rsidRDefault="0038015F" w:rsidP="00DD4847">
      <w:pPr>
        <w:spacing w:after="0" w:line="240" w:lineRule="auto"/>
        <w:jc w:val="both"/>
        <w:rPr>
          <w:rFonts w:ascii="Times New Roman" w:eastAsia="Calibri" w:hAnsi="Times New Roman" w:cs="Times New Roman"/>
          <w:b/>
          <w:bCs/>
          <w:kern w:val="2"/>
          <w:sz w:val="20"/>
          <w:szCs w:val="20"/>
          <w:lang w:val="es-ES_tradnl"/>
        </w:rPr>
      </w:pPr>
      <w:r w:rsidRPr="00DD4847">
        <w:rPr>
          <w:rFonts w:ascii="Times New Roman" w:eastAsia="Calibri" w:hAnsi="Times New Roman" w:cs="Times New Roman"/>
          <w:b/>
          <w:bCs/>
          <w:kern w:val="2"/>
          <w:sz w:val="20"/>
          <w:szCs w:val="20"/>
          <w:lang w:val="es-ES_tradnl"/>
        </w:rPr>
        <w:t>DECRETA:</w:t>
      </w:r>
    </w:p>
    <w:p w:rsidR="0038015F" w:rsidRPr="00DD4847" w:rsidRDefault="0038015F" w:rsidP="00DD4847">
      <w:pPr>
        <w:spacing w:after="0" w:line="240" w:lineRule="auto"/>
        <w:jc w:val="center"/>
        <w:rPr>
          <w:rFonts w:ascii="Times New Roman" w:eastAsia="Bookman Old Style" w:hAnsi="Times New Roman" w:cs="Times New Roman"/>
          <w:b/>
          <w:sz w:val="18"/>
          <w:szCs w:val="18"/>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PRESUPUESTO DE EGRESOS DEL GOBIERNO DEL ESTADO</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DE MÉXICO PARA EL EJERCICIO FISCAL 2026</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TÍTULO PRIMERO</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DISPOSICIONES GENERALES</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CAPÍTULO I</w:t>
      </w:r>
    </w:p>
    <w:p w:rsidR="0038015F" w:rsidRPr="00DD4847" w:rsidRDefault="0038015F" w:rsidP="00DD4847">
      <w:pPr>
        <w:spacing w:after="0" w:line="240" w:lineRule="auto"/>
        <w:jc w:val="center"/>
        <w:rPr>
          <w:rFonts w:ascii="Times New Roman" w:eastAsia="Bookman Old Style" w:hAnsi="Times New Roman" w:cs="Times New Roman"/>
          <w:b/>
          <w:bCs/>
          <w:sz w:val="20"/>
          <w:szCs w:val="20"/>
        </w:rPr>
      </w:pPr>
      <w:r w:rsidRPr="00DD4847">
        <w:rPr>
          <w:rFonts w:ascii="Times New Roman" w:eastAsia="Bookman Old Style" w:hAnsi="Times New Roman" w:cs="Times New Roman"/>
          <w:b/>
          <w:bCs/>
          <w:sz w:val="20"/>
          <w:szCs w:val="20"/>
        </w:rPr>
        <w:t>Principios rectores</w:t>
      </w:r>
    </w:p>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lastRenderedPageBreak/>
        <w:t>Artículo 1.</w:t>
      </w:r>
      <w:r w:rsidRPr="00DD4847">
        <w:rPr>
          <w:rFonts w:ascii="Times New Roman" w:eastAsia="Bookman Old Style" w:hAnsi="Times New Roman" w:cs="Times New Roman"/>
          <w:sz w:val="20"/>
          <w:szCs w:val="20"/>
        </w:rPr>
        <w:t xml:space="preserve"> Los Entes Públicos, de acuerdo con su naturaleza y según corresponda, observarán durante el Ejercicio Fiscal 2026 las disposiciones contenidas en este ordenamiento, la Ley de Disciplina Financiera de las Entidades Federativas y los Municipios, la Ley General de Contabilidad Gubernamental, la Ley Federal de Presupuesto y Responsabilidad Hacendaria, la Ley de Coordinación Fiscal, el Código Financiero del Estado de México y Municipios, la Ley de Contratación Pública del Estado de México y Municipios, la Ley de Planeación del Estado de México y Municipios, así como las disposiciones normativas que en el marco de dichas leyes, se establezcan en otros ordenamientos, para efectos del ejercicio y control del gasto público estatal, así como en la evaluación en congruencia con los Criterios Generales de Política Económica emitidos por la Secretaría de Hacienda y Crédito Público correspondientes al Ejercicio Fiscal 2026.</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2.</w:t>
      </w:r>
      <w:r w:rsidRPr="00DD4847">
        <w:rPr>
          <w:rFonts w:ascii="Times New Roman" w:eastAsia="Bookman Old Style" w:hAnsi="Times New Roman" w:cs="Times New Roman"/>
          <w:sz w:val="20"/>
          <w:szCs w:val="20"/>
        </w:rPr>
        <w:t xml:space="preserve"> Toda disposición normativa </w:t>
      </w:r>
      <w:r w:rsidRPr="00DD4847">
        <w:rPr>
          <w:rFonts w:ascii="Times New Roman" w:eastAsia="Bookman Old Style" w:hAnsi="Times New Roman" w:cs="Times New Roman"/>
          <w:color w:val="000000" w:themeColor="text1"/>
          <w:sz w:val="20"/>
          <w:szCs w:val="20"/>
        </w:rPr>
        <w:t xml:space="preserve">que implique la aprobación y ejecución de nuevas obligaciones financieras y requiera </w:t>
      </w:r>
      <w:r w:rsidRPr="00DD4847">
        <w:rPr>
          <w:rFonts w:ascii="Times New Roman" w:eastAsia="Bookman Old Style" w:hAnsi="Times New Roman" w:cs="Times New Roman"/>
          <w:sz w:val="20"/>
          <w:szCs w:val="20"/>
        </w:rPr>
        <w:t>recursos adicionales a los asignados en el Presupuesto de Egresos del Gobierno del Estado de México, para el Ejercicio Fiscal 2026, deberá realizarse bajo el principio de balance presupuestario sostenible. Su aplicación se sujetará a la capacidad financiera del Estado y a la disponibilidad de recursos con la que se cuente conforme a lo establecido en la Ley de Ingresos del Estado de México para el Ejercicio Fiscal 2026, a las determinaciones de la Legislatura del Estado en el ámbito de su competencia y, en su caso, a la recaudación efectivamente generada en el Ejercicio Fiscal correspondiente, conforme a lo dispuesto en los artículos 8 y 16 de la Ley de Disciplina Financiera de las Entidades Federativas y los Municipios, así como en el artículo 288 del Código Financiero del Estado de México y Municipios, además de los objetivos, estrategias y líneas de acción contenidos en el Plan de Desarrollo del Estado de México vigente.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3.</w:t>
      </w:r>
      <w:r w:rsidRPr="00DD4847">
        <w:rPr>
          <w:rFonts w:ascii="Times New Roman" w:eastAsia="Bookman Old Style" w:hAnsi="Times New Roman" w:cs="Times New Roman"/>
          <w:sz w:val="20"/>
          <w:szCs w:val="20"/>
        </w:rPr>
        <w:t xml:space="preserve"> El ejercicio del gasto público estatal se regirá por el principio de anualidad, por tanto, lo autorizado en el presente Decreto tendrá vigencia únicamente durante el Ejercicio Fiscal 2026. Asimismo, deberá observar los criterios de objetividad, equidad, austeridad, transparencia, máxima publicidad, selectividad, eficiencia, eficacia, legalidad y honradez, así como a los principios rectores del servicio público establecidos en la Ley de Responsabilidades Administrativas del Estado de México y Municipios y en la Ley del Sistema Anticorrupción del Estado de México y Municipios.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Los Entes Públicos deberán sujetarse a las políticas y disposiciones rectoras en materia de control presupuestario que determine la Secretaría de Finanzas, de conformidad con las atribuciones que le confieren los artículos 28 y 29 fracción XXIV de la Ley Orgánica de la Administración Pública del Estado de México, con el fin de generar un Balance Presupuestario Sostenible.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4</w:t>
      </w:r>
      <w:r w:rsidRPr="00DD4847">
        <w:rPr>
          <w:rFonts w:ascii="Times New Roman" w:eastAsia="Bookman Old Style" w:hAnsi="Times New Roman" w:cs="Times New Roman"/>
          <w:b/>
          <w:color w:val="000000"/>
          <w:sz w:val="20"/>
          <w:szCs w:val="20"/>
        </w:rPr>
        <w:t>.</w:t>
      </w:r>
      <w:r w:rsidRPr="00DD4847">
        <w:rPr>
          <w:rFonts w:ascii="Times New Roman" w:eastAsia="Bookman Old Style" w:hAnsi="Times New Roman" w:cs="Times New Roman"/>
          <w:color w:val="000000"/>
          <w:sz w:val="20"/>
          <w:szCs w:val="20"/>
        </w:rPr>
        <w:t xml:space="preserve"> Corresponde al Poder Legislativo </w:t>
      </w:r>
      <w:r w:rsidRPr="00DD4847">
        <w:rPr>
          <w:rFonts w:ascii="Times New Roman" w:eastAsia="Bookman Old Style" w:hAnsi="Times New Roman" w:cs="Times New Roman"/>
          <w:sz w:val="20"/>
          <w:szCs w:val="20"/>
        </w:rPr>
        <w:t xml:space="preserve">a través de sus órganos competentes, y al Poder Ejecutivo por conducto de la Secretarías de Finanzas y de la Contraloría, en el ámbito de sus respectivas competencias, cumplir y hacer cumplir el presente Decreto, observando los principios de racionalidad, austeridad y disciplina presupuestaria, así como las normas y procedimientos administrativos que aseguren la transparencia y control del gasto público estatal.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 interpretación del presente Presupuesto de Egresos del Gobierno del Estado de México, para efectos administrativos y únicamente respecto de la competencia del Poder Ejecutivo Estatal, corresponde a las Secretarías de Finanzas y de la Contraloría, en el ámbito de sus respectivas atribuciones, conforme a la normativa aplicable.</w:t>
      </w:r>
    </w:p>
    <w:p w:rsidR="0038015F" w:rsidRPr="00DD4847" w:rsidRDefault="0038015F" w:rsidP="00DD4847">
      <w:pPr>
        <w:pBdr>
          <w:top w:val="nil"/>
          <w:left w:val="nil"/>
          <w:bottom w:val="nil"/>
          <w:right w:val="nil"/>
          <w:between w:val="nil"/>
        </w:pBdr>
        <w:spacing w:after="0" w:line="240" w:lineRule="auto"/>
        <w:rPr>
          <w:rFonts w:ascii="Times New Roman" w:eastAsia="Bookman Old Style" w:hAnsi="Times New Roman" w:cs="Times New Roman"/>
          <w:b/>
          <w:sz w:val="20"/>
          <w:szCs w:val="20"/>
        </w:rPr>
      </w:pPr>
    </w:p>
    <w:p w:rsidR="0038015F" w:rsidRPr="00DD4847" w:rsidRDefault="0038015F" w:rsidP="00DD4847">
      <w:pPr>
        <w:pBdr>
          <w:top w:val="nil"/>
          <w:left w:val="nil"/>
          <w:bottom w:val="nil"/>
          <w:right w:val="nil"/>
          <w:between w:val="nil"/>
        </w:pBd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5. </w:t>
      </w:r>
      <w:r w:rsidRPr="00DD4847">
        <w:rPr>
          <w:rFonts w:ascii="Times New Roman" w:eastAsia="Bookman Old Style" w:hAnsi="Times New Roman" w:cs="Times New Roman"/>
          <w:sz w:val="20"/>
          <w:szCs w:val="20"/>
        </w:rPr>
        <w:t>En cumplimiento al Plan de Desarrollo del Estado de México, el presente Decreto se encuentra alineado al cumplimiento con los Objetivos de Desarrollo Sostenible (ODS), mediante los programas y proyectos presupuestarios enfocándose hacia la reducción de la pobreza, la sostenibilidad ambiental, la igualdad de género y la mejora del bienestar social, salud y educación, en beneficio de la población mexiquense, entre otros, los cuales pueden ser visualizados en el “</w:t>
      </w:r>
      <w:r w:rsidRPr="00DD4847">
        <w:rPr>
          <w:rFonts w:ascii="Times New Roman" w:eastAsia="Bookman Old Style" w:hAnsi="Times New Roman" w:cs="Times New Roman"/>
          <w:b/>
          <w:bCs/>
          <w:sz w:val="20"/>
          <w:szCs w:val="20"/>
        </w:rPr>
        <w:t xml:space="preserve">Anexo I Alineación de los programas presupuestarios a los Objetivos del Desarrollo Sostenible” </w:t>
      </w:r>
      <w:r w:rsidRPr="00DD4847">
        <w:rPr>
          <w:rFonts w:ascii="Times New Roman" w:eastAsia="Bookman Old Style" w:hAnsi="Times New Roman" w:cs="Times New Roman"/>
          <w:sz w:val="20"/>
          <w:szCs w:val="20"/>
        </w:rPr>
        <w:t>del presente Decreto.</w:t>
      </w:r>
      <w:r w:rsidRPr="00DD4847">
        <w:rPr>
          <w:rFonts w:ascii="Times New Roman" w:eastAsia="Bookman Old Style" w:hAnsi="Times New Roman" w:cs="Times New Roman"/>
          <w:b/>
          <w:sz w:val="20"/>
          <w:szCs w:val="20"/>
        </w:rPr>
        <w:t xml:space="preserve"> </w:t>
      </w:r>
    </w:p>
    <w:p w:rsidR="0038015F" w:rsidRPr="00DD4847" w:rsidRDefault="0038015F" w:rsidP="00DD4847">
      <w:pPr>
        <w:pBdr>
          <w:top w:val="nil"/>
          <w:left w:val="nil"/>
          <w:bottom w:val="nil"/>
          <w:right w:val="nil"/>
          <w:between w:val="nil"/>
        </w:pBd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 xml:space="preserve">CAPÍTULO II </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 xml:space="preserve">Definiciones y términos </w:t>
      </w:r>
    </w:p>
    <w:p w:rsidR="0038015F" w:rsidRPr="00DD4847" w:rsidRDefault="0038015F" w:rsidP="00DD4847">
      <w:pPr>
        <w:spacing w:after="0" w:line="240" w:lineRule="auto"/>
        <w:jc w:val="center"/>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color w:val="000000"/>
          <w:sz w:val="20"/>
          <w:szCs w:val="20"/>
        </w:rPr>
      </w:pPr>
      <w:r w:rsidRPr="00DD4847">
        <w:rPr>
          <w:rFonts w:ascii="Times New Roman" w:eastAsia="Bookman Old Style" w:hAnsi="Times New Roman" w:cs="Times New Roman"/>
          <w:b/>
          <w:sz w:val="20"/>
          <w:szCs w:val="20"/>
        </w:rPr>
        <w:t>Artículo 6</w:t>
      </w:r>
      <w:r w:rsidRPr="00DD4847">
        <w:rPr>
          <w:rFonts w:ascii="Times New Roman" w:eastAsia="Bookman Old Style" w:hAnsi="Times New Roman" w:cs="Times New Roman"/>
          <w:b/>
          <w:color w:val="000000"/>
          <w:sz w:val="20"/>
          <w:szCs w:val="20"/>
        </w:rPr>
        <w:t xml:space="preserve">. </w:t>
      </w:r>
      <w:r w:rsidRPr="00DD4847">
        <w:rPr>
          <w:rFonts w:ascii="Times New Roman" w:eastAsia="Bookman Old Style" w:hAnsi="Times New Roman" w:cs="Times New Roman"/>
          <w:color w:val="000000"/>
          <w:sz w:val="20"/>
          <w:szCs w:val="20"/>
        </w:rPr>
        <w:t xml:space="preserve">Para efectos del presente Decreto se entenderá por los conceptos y términos utilizados en su contenido, lo siguiente: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Adecuaciones Presupuestarias: </w:t>
      </w:r>
      <w:r w:rsidRPr="00DD4847">
        <w:rPr>
          <w:rFonts w:ascii="Times New Roman" w:eastAsia="Bookman Old Style" w:hAnsi="Times New Roman" w:cs="Times New Roman"/>
          <w:sz w:val="20"/>
          <w:szCs w:val="20"/>
          <w:lang w:val="es-ES_tradnl"/>
        </w:rPr>
        <w:t>Modificaciones de las estructuras funcional programática, administrativa y económica, a los calendarios, las ampliaciones y reducciones al Presupuesto de Egresos del Gobierno del Estado de México;</w:t>
      </w:r>
    </w:p>
    <w:p w:rsidR="0038015F" w:rsidRPr="00DD4847" w:rsidRDefault="0038015F" w:rsidP="00DD4847">
      <w:pPr>
        <w:pBdr>
          <w:top w:val="nil"/>
          <w:left w:val="nil"/>
          <w:bottom w:val="nil"/>
          <w:right w:val="nil"/>
          <w:between w:val="nil"/>
        </w:pBdr>
        <w:spacing w:after="0" w:line="240" w:lineRule="auto"/>
        <w:ind w:left="720"/>
        <w:contextualSpacing/>
        <w:jc w:val="both"/>
        <w:rPr>
          <w:rFonts w:ascii="Times New Roman" w:eastAsia="Bookman Old Style" w:hAnsi="Times New Roman" w:cs="Times New Roman"/>
          <w:sz w:val="20"/>
          <w:szCs w:val="20"/>
          <w:lang w:val="es-ES_tradnl"/>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b/>
          <w:sz w:val="20"/>
          <w:szCs w:val="20"/>
          <w:lang w:val="es-ES_tradnl"/>
        </w:rPr>
      </w:pPr>
      <w:r w:rsidRPr="00DD4847">
        <w:rPr>
          <w:rFonts w:ascii="Times New Roman" w:eastAsia="Bookman Old Style" w:hAnsi="Times New Roman" w:cs="Times New Roman"/>
          <w:b/>
          <w:sz w:val="20"/>
          <w:szCs w:val="20"/>
          <w:lang w:val="es-ES_tradnl"/>
        </w:rPr>
        <w:lastRenderedPageBreak/>
        <w:t xml:space="preserve">ADEFAS: </w:t>
      </w:r>
      <w:r w:rsidRPr="00DD4847">
        <w:rPr>
          <w:rFonts w:ascii="Times New Roman" w:eastAsia="Bookman Old Style" w:hAnsi="Times New Roman" w:cs="Times New Roman"/>
          <w:bCs/>
          <w:sz w:val="20"/>
          <w:szCs w:val="20"/>
          <w:lang w:val="es-ES_tradnl"/>
        </w:rPr>
        <w:t>Adeudos del Ejercicio Fiscal Anterior, previstos para cubrir los compromisos pendientes de pagar, que hayan sido devengados y debidamente contabilizados al 31 de diciembre, derivados de la contratación de bienes y servicios e inversión pública, requeridos para el desempeño de las funciones de los Entes Públicos, para ser liquidados en el ejercicio inmediato posterior;</w:t>
      </w:r>
    </w:p>
    <w:p w:rsidR="0038015F" w:rsidRPr="00DD4847" w:rsidRDefault="0038015F" w:rsidP="00DD4847">
      <w:pPr>
        <w:pBdr>
          <w:top w:val="nil"/>
          <w:left w:val="nil"/>
          <w:bottom w:val="nil"/>
          <w:right w:val="nil"/>
          <w:between w:val="nil"/>
        </w:pBdr>
        <w:spacing w:after="0" w:line="240" w:lineRule="auto"/>
        <w:jc w:val="both"/>
        <w:rPr>
          <w:rFonts w:ascii="Times New Roman" w:eastAsia="Bookman Old Style" w:hAnsi="Times New Roman" w:cs="Times New Roman"/>
          <w:b/>
          <w:kern w:val="2"/>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b/>
          <w:sz w:val="20"/>
          <w:szCs w:val="20"/>
          <w:lang w:val="es-ES_tradnl"/>
        </w:rPr>
      </w:pPr>
      <w:r w:rsidRPr="00DD4847">
        <w:rPr>
          <w:rFonts w:ascii="Times New Roman" w:eastAsia="Bookman Old Style" w:hAnsi="Times New Roman" w:cs="Times New Roman"/>
          <w:b/>
          <w:sz w:val="20"/>
          <w:szCs w:val="20"/>
          <w:lang w:val="es-ES_tradnl"/>
        </w:rPr>
        <w:t xml:space="preserve">Ahorro Presupuestario: </w:t>
      </w:r>
      <w:r w:rsidRPr="00DD4847">
        <w:rPr>
          <w:rFonts w:ascii="Times New Roman" w:eastAsia="Bookman Old Style" w:hAnsi="Times New Roman" w:cs="Times New Roman"/>
          <w:bCs/>
          <w:sz w:val="20"/>
          <w:szCs w:val="20"/>
          <w:lang w:val="es-ES_tradnl"/>
        </w:rPr>
        <w:t>Remanentes de recursos generados durante la vigencia del presupuesto, una vez que se hayan cumplido los programas y las metas establecidas;</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Amortización de la Deuda y Disminución de Pasivos:</w:t>
      </w:r>
      <w:r w:rsidRPr="00DD4847">
        <w:rPr>
          <w:rFonts w:ascii="Times New Roman" w:eastAsia="Bookman Old Style" w:hAnsi="Times New Roman" w:cs="Times New Roman"/>
          <w:sz w:val="20"/>
          <w:szCs w:val="20"/>
          <w:lang w:val="es-ES_tradnl"/>
        </w:rPr>
        <w:t xml:space="preserve"> Cancelación mediante pago o cualquier forma por la cual se extinga la obligación principal de los pasivos contraídos por el Gobierno del Estado de México;</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Asignaciones Presupuestales:</w:t>
      </w:r>
      <w:r w:rsidRPr="00DD4847">
        <w:rPr>
          <w:rFonts w:ascii="Times New Roman" w:eastAsia="Bookman Old Style" w:hAnsi="Times New Roman" w:cs="Times New Roman"/>
          <w:sz w:val="20"/>
          <w:szCs w:val="20"/>
          <w:lang w:val="es-ES_tradnl"/>
        </w:rPr>
        <w:t xml:space="preserve"> Ministración de los recursos públicos aprobados por la Legislatura del Estado mediante el Presupuesto de Egresos del Gobierno del Estado de México para el Ejercicio Fiscal, que realiza el Ejecutivo Estatal a través de la Secretaría de Finanzas a los Ejecutores del Gasto;</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Asociación Público-Privada:</w:t>
      </w:r>
      <w:r w:rsidRPr="00DD4847">
        <w:rPr>
          <w:rFonts w:ascii="Times New Roman" w:eastAsia="Bookman Old Style" w:hAnsi="Times New Roman" w:cs="Times New Roman"/>
          <w:sz w:val="20"/>
          <w:szCs w:val="20"/>
          <w:lang w:val="es-ES_tradnl"/>
        </w:rPr>
        <w:t xml:space="preserve"> A las previstas en la Ley de Asociaciones Público Privadas o en la Ley de Asociaciones Público Privadas del Estado de México y Municipios, incluyendo los proyectos de prestación de servicios o cualquier esquema similar de carácter local, independientemente de la denominación que se utilice;</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Balance Presupuestario:</w:t>
      </w:r>
      <w:r w:rsidRPr="00DD4847">
        <w:rPr>
          <w:rFonts w:ascii="Times New Roman" w:eastAsia="Bookman Old Style" w:hAnsi="Times New Roman" w:cs="Times New Roman"/>
          <w:sz w:val="20"/>
          <w:szCs w:val="20"/>
          <w:lang w:val="es-ES_tradnl"/>
        </w:rPr>
        <w:t xml:space="preserve"> Diferencia entre los ingresos totales incluidos en la Ley de Ingresos del Estado de México para el Ejercicio Fiscal y los gastos totales considerados en el Presupuesto de Egresos, con excepción de la amortización de la deuda;</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Balance Presupuestario Sostenible:</w:t>
      </w:r>
      <w:r w:rsidRPr="00DD4847">
        <w:rPr>
          <w:rFonts w:ascii="Times New Roman" w:eastAsia="Bookman Old Style" w:hAnsi="Times New Roman" w:cs="Times New Roman"/>
          <w:sz w:val="20"/>
          <w:szCs w:val="20"/>
          <w:lang w:val="es-ES_tradnl"/>
        </w:rPr>
        <w:t xml:space="preserve"> Balance presupuestario que, al cierre del Ejercicio Fiscal y </w:t>
      </w:r>
      <w:r w:rsidRPr="00DD4847">
        <w:rPr>
          <w:rFonts w:ascii="Times New Roman" w:eastAsia="Bookman Old Style" w:hAnsi="Times New Roman" w:cs="Times New Roman"/>
          <w:bCs/>
          <w:sz w:val="20"/>
          <w:szCs w:val="20"/>
          <w:lang w:val="es-ES_tradnl"/>
        </w:rPr>
        <w:t>bajo</w:t>
      </w:r>
      <w:r w:rsidRPr="00DD4847">
        <w:rPr>
          <w:rFonts w:ascii="Times New Roman" w:eastAsia="Bookman Old Style" w:hAnsi="Times New Roman" w:cs="Times New Roman"/>
          <w:sz w:val="20"/>
          <w:szCs w:val="20"/>
          <w:lang w:val="es-ES_tradnl"/>
        </w:rPr>
        <w:t xml:space="preserve"> el momento contable devengado, resulte mayor o igual a cero;</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bCs/>
          <w:sz w:val="20"/>
          <w:szCs w:val="20"/>
          <w:lang w:val="es-ES_tradnl"/>
        </w:rPr>
      </w:pPr>
      <w:r w:rsidRPr="00DD4847">
        <w:rPr>
          <w:rFonts w:ascii="Times New Roman" w:eastAsia="Bookman Old Style" w:hAnsi="Times New Roman" w:cs="Times New Roman"/>
          <w:b/>
          <w:bCs/>
          <w:sz w:val="20"/>
          <w:szCs w:val="20"/>
          <w:lang w:val="es-ES_tradnl"/>
        </w:rPr>
        <w:t xml:space="preserve">Calendario: </w:t>
      </w:r>
      <w:r w:rsidRPr="00DD4847">
        <w:rPr>
          <w:rFonts w:ascii="Times New Roman" w:eastAsia="Bookman Old Style" w:hAnsi="Times New Roman" w:cs="Times New Roman"/>
          <w:bCs/>
          <w:sz w:val="20"/>
          <w:szCs w:val="20"/>
          <w:lang w:val="es-ES_tradnl"/>
        </w:rPr>
        <w:t xml:space="preserve">Calendario Programático-Presupuestario; </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bCs/>
          <w:sz w:val="20"/>
          <w:szCs w:val="20"/>
          <w:lang w:val="es-ES_tradnl"/>
        </w:rPr>
      </w:pPr>
      <w:r w:rsidRPr="00DD4847">
        <w:rPr>
          <w:rFonts w:ascii="Times New Roman" w:eastAsia="Bookman Old Style" w:hAnsi="Times New Roman" w:cs="Times New Roman"/>
          <w:b/>
          <w:sz w:val="20"/>
          <w:szCs w:val="20"/>
          <w:lang w:val="es-ES_tradnl"/>
        </w:rPr>
        <w:t xml:space="preserve">Capítulo de Gasto: </w:t>
      </w:r>
      <w:r w:rsidRPr="00DD4847">
        <w:rPr>
          <w:rFonts w:ascii="Times New Roman" w:eastAsia="Bookman Old Style" w:hAnsi="Times New Roman" w:cs="Times New Roman"/>
          <w:bCs/>
          <w:sz w:val="20"/>
          <w:szCs w:val="20"/>
          <w:lang w:val="es-ES_tradnl"/>
        </w:rPr>
        <w:t>Es el mayor nivel de agregación que identifica el conjunto homogéneo y ordenado de los bienes y servicios requeridos por los entes públicos, conforme a la Clasificación por Objeto del Gasto emitida por el Consejo Nacional de Armonización Contable;</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16"/>
          <w:szCs w:val="16"/>
        </w:rPr>
      </w:pPr>
    </w:p>
    <w:p w:rsidR="0038015F" w:rsidRPr="00DD4847" w:rsidRDefault="0038015F" w:rsidP="00DD4847">
      <w:pPr>
        <w:spacing w:after="0" w:line="240" w:lineRule="auto"/>
        <w:jc w:val="center"/>
        <w:rPr>
          <w:rFonts w:ascii="Times New Roman" w:eastAsia="Bookman Old Style" w:hAnsi="Times New Roman" w:cs="Times New Roman"/>
          <w:kern w:val="2"/>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Clasificación Administrativa: </w:t>
      </w:r>
      <w:r w:rsidRPr="00DD4847">
        <w:rPr>
          <w:rFonts w:ascii="Times New Roman" w:eastAsia="Bookman Old Style" w:hAnsi="Times New Roman" w:cs="Times New Roman"/>
          <w:sz w:val="20"/>
          <w:szCs w:val="20"/>
          <w:lang w:val="es-ES_tradnl"/>
        </w:rPr>
        <w:t>Identificación presupuestal asignada a las unidades administrativas responsables del ejercicio del gasto;</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b/>
          <w:sz w:val="20"/>
          <w:szCs w:val="20"/>
          <w:lang w:val="es-ES_tradnl"/>
        </w:rPr>
      </w:pPr>
      <w:r w:rsidRPr="00DD4847">
        <w:rPr>
          <w:rFonts w:ascii="Times New Roman" w:eastAsia="Bookman Old Style" w:hAnsi="Times New Roman" w:cs="Times New Roman"/>
          <w:b/>
          <w:sz w:val="20"/>
          <w:szCs w:val="20"/>
          <w:lang w:val="es-ES_tradnl"/>
        </w:rPr>
        <w:t xml:space="preserve">Clasificación Funcional Programática: </w:t>
      </w:r>
      <w:r w:rsidRPr="00DD4847">
        <w:rPr>
          <w:rFonts w:ascii="Times New Roman" w:eastAsia="Bookman Old Style" w:hAnsi="Times New Roman" w:cs="Times New Roman"/>
          <w:bCs/>
          <w:sz w:val="20"/>
          <w:szCs w:val="20"/>
          <w:lang w:val="es-ES_tradnl"/>
        </w:rPr>
        <w:t>Presentación del Presupuesto según la naturaleza de los servicios gubernamentales brindados a la población, que permite organizar, en forma representativa y homogénea, los recursos en los Programas presupuestarios;</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bCs/>
          <w:sz w:val="20"/>
          <w:szCs w:val="20"/>
          <w:lang w:val="es-ES_tradnl"/>
        </w:rPr>
      </w:pPr>
      <w:r w:rsidRPr="00DD4847">
        <w:rPr>
          <w:rFonts w:ascii="Times New Roman" w:eastAsia="Bookman Old Style" w:hAnsi="Times New Roman" w:cs="Times New Roman"/>
          <w:b/>
          <w:sz w:val="20"/>
          <w:szCs w:val="20"/>
          <w:lang w:val="es-ES_tradnl"/>
        </w:rPr>
        <w:t>Clasificación Económica:</w:t>
      </w:r>
      <w:r w:rsidRPr="00DD4847">
        <w:rPr>
          <w:rFonts w:ascii="Times New Roman" w:eastAsia="Bookman Old Style" w:hAnsi="Times New Roman" w:cs="Times New Roman"/>
          <w:sz w:val="20"/>
          <w:szCs w:val="20"/>
          <w:lang w:val="es-ES_tradnl"/>
        </w:rPr>
        <w:t xml:space="preserve"> </w:t>
      </w:r>
      <w:r w:rsidRPr="00DD4847">
        <w:rPr>
          <w:rFonts w:ascii="Times New Roman" w:eastAsia="Bookman Old Style" w:hAnsi="Times New Roman" w:cs="Times New Roman"/>
          <w:bCs/>
          <w:sz w:val="20"/>
          <w:szCs w:val="20"/>
          <w:lang w:val="es-ES_tradnl"/>
        </w:rPr>
        <w:t>Estructura que presenta el presupuesto en función del objeto del gasto, mediante su agrupación en capítulos;</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Clasificación por Fuente de Financiamiento:</w:t>
      </w:r>
      <w:r w:rsidRPr="00DD4847">
        <w:rPr>
          <w:rFonts w:ascii="Times New Roman" w:eastAsia="Bookman Old Style" w:hAnsi="Times New Roman" w:cs="Times New Roman"/>
          <w:sz w:val="20"/>
          <w:szCs w:val="20"/>
          <w:lang w:val="es-ES_tradnl"/>
        </w:rPr>
        <w:t xml:space="preserve"> Identificación de la fuente u origen del ingreso que financia el gasto y precisa la orientación específica de cada fuente a efecto de controlar su aplicación;</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bCs/>
          <w:sz w:val="20"/>
          <w:szCs w:val="20"/>
          <w:lang w:val="es-ES_tradnl"/>
        </w:rPr>
      </w:pPr>
      <w:r w:rsidRPr="00DD4847">
        <w:rPr>
          <w:rFonts w:ascii="Times New Roman" w:eastAsia="Bookman Old Style" w:hAnsi="Times New Roman" w:cs="Times New Roman"/>
          <w:b/>
          <w:sz w:val="20"/>
          <w:szCs w:val="20"/>
          <w:lang w:val="es-ES_tradnl"/>
        </w:rPr>
        <w:t xml:space="preserve">Clave Presupuestaria: </w:t>
      </w:r>
      <w:r w:rsidRPr="00DD4847">
        <w:rPr>
          <w:rFonts w:ascii="Times New Roman" w:eastAsia="Bookman Old Style" w:hAnsi="Times New Roman" w:cs="Times New Roman"/>
          <w:bCs/>
          <w:sz w:val="20"/>
          <w:szCs w:val="20"/>
          <w:lang w:val="es-ES_tradnl"/>
        </w:rPr>
        <w:t xml:space="preserve">Agrupación de los componentes de las clasificaciones administrativa, funcional, programática y económica; que identifica, ordena y consolida en un registro, la información de dichas clasificaciones, y vincula las asignaciones que se determinan durante la programación, integración y aprobación del Presupuesto de Egresos del Gobierno del Estado de México con las etapas de control y las de ejecución y seguimiento del ejercicio del gasto; </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b/>
          <w:sz w:val="20"/>
          <w:szCs w:val="20"/>
          <w:lang w:val="es-ES_tradnl"/>
        </w:rPr>
      </w:pPr>
      <w:r w:rsidRPr="00DD4847">
        <w:rPr>
          <w:rFonts w:ascii="Times New Roman" w:eastAsia="Bookman Old Style" w:hAnsi="Times New Roman" w:cs="Times New Roman"/>
          <w:b/>
          <w:sz w:val="20"/>
          <w:szCs w:val="20"/>
          <w:lang w:val="es-ES_tradnl"/>
        </w:rPr>
        <w:t xml:space="preserve">Código: </w:t>
      </w:r>
      <w:r w:rsidRPr="00DD4847">
        <w:rPr>
          <w:rFonts w:ascii="Times New Roman" w:eastAsia="Bookman Old Style" w:hAnsi="Times New Roman" w:cs="Times New Roman"/>
          <w:bCs/>
          <w:sz w:val="20"/>
          <w:szCs w:val="20"/>
          <w:lang w:val="es-ES_tradnl"/>
        </w:rPr>
        <w:t>Código Financiero del Estado de México y Municipios;</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Contraloría:</w:t>
      </w:r>
      <w:r w:rsidRPr="00DD4847">
        <w:rPr>
          <w:rFonts w:ascii="Times New Roman" w:eastAsia="Bookman Old Style" w:hAnsi="Times New Roman" w:cs="Times New Roman"/>
          <w:sz w:val="20"/>
          <w:szCs w:val="20"/>
          <w:lang w:val="es-ES_tradnl"/>
        </w:rPr>
        <w:t xml:space="preserve"> Secretaría de la Contraloría;</w:t>
      </w:r>
    </w:p>
    <w:p w:rsidR="0038015F" w:rsidRPr="00DD4847" w:rsidRDefault="0038015F" w:rsidP="00DD4847">
      <w:pPr>
        <w:spacing w:after="0" w:line="240" w:lineRule="auto"/>
        <w:ind w:left="426" w:hanging="153"/>
        <w:jc w:val="both"/>
        <w:rPr>
          <w:rFonts w:ascii="Times New Roman" w:eastAsia="Bookman Old Style" w:hAnsi="Times New Roman" w:cs="Times New Roman"/>
          <w:b/>
          <w:sz w:val="4"/>
          <w:szCs w:val="4"/>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CONAC:</w:t>
      </w:r>
      <w:r w:rsidRPr="00DD4847">
        <w:rPr>
          <w:rFonts w:ascii="Times New Roman" w:eastAsia="Bookman Old Style" w:hAnsi="Times New Roman" w:cs="Times New Roman"/>
          <w:sz w:val="20"/>
          <w:szCs w:val="20"/>
          <w:lang w:val="es-ES_tradnl"/>
        </w:rPr>
        <w:t xml:space="preserve"> Consejo Nacional de Armonización Contable;</w:t>
      </w:r>
    </w:p>
    <w:p w:rsidR="0038015F" w:rsidRPr="00DD4847" w:rsidRDefault="0038015F" w:rsidP="00DD4847">
      <w:pPr>
        <w:spacing w:after="0" w:line="240" w:lineRule="auto"/>
        <w:ind w:left="426" w:hanging="153"/>
        <w:jc w:val="both"/>
        <w:rPr>
          <w:rFonts w:ascii="Times New Roman" w:eastAsia="Bookman Old Style" w:hAnsi="Times New Roman" w:cs="Times New Roman"/>
          <w:b/>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lastRenderedPageBreak/>
        <w:t>Cuenta Pública:</w:t>
      </w:r>
      <w:r w:rsidRPr="00DD4847">
        <w:rPr>
          <w:rFonts w:ascii="Times New Roman" w:eastAsia="Bookman Old Style" w:hAnsi="Times New Roman" w:cs="Times New Roman"/>
          <w:sz w:val="20"/>
          <w:szCs w:val="20"/>
          <w:lang w:val="es-ES_tradnl"/>
        </w:rPr>
        <w:t xml:space="preserve"> Documento que se integra por la información económica, patrimonial, programática, cualitativa y cuantitativa que muestra los resultados de la ejecución de la Ley de Ingresos del Estado de México y el Presupuesto de Egresos del Gobierno del Estado de México de un Ejercicio Fiscal determinado, conforme a lo dispuesto por la Ley General de Contabilidad Gubernamental;</w:t>
      </w:r>
    </w:p>
    <w:p w:rsidR="0038015F" w:rsidRPr="00DD4847" w:rsidRDefault="0038015F" w:rsidP="00DD4847">
      <w:pPr>
        <w:spacing w:after="0" w:line="240" w:lineRule="auto"/>
        <w:ind w:left="426" w:hanging="153"/>
        <w:jc w:val="both"/>
        <w:rPr>
          <w:rFonts w:ascii="Times New Roman" w:eastAsia="Bookman Old Style" w:hAnsi="Times New Roman" w:cs="Times New Roman"/>
          <w:b/>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bCs/>
          <w:sz w:val="20"/>
          <w:szCs w:val="20"/>
          <w:lang w:val="es-ES_tradnl"/>
        </w:rPr>
      </w:pPr>
      <w:r w:rsidRPr="00DD4847">
        <w:rPr>
          <w:rFonts w:ascii="Times New Roman" w:eastAsia="Bookman Old Style" w:hAnsi="Times New Roman" w:cs="Times New Roman"/>
          <w:b/>
          <w:sz w:val="20"/>
          <w:szCs w:val="20"/>
          <w:lang w:val="es-ES_tradnl"/>
        </w:rPr>
        <w:t xml:space="preserve">Dependencias: </w:t>
      </w:r>
      <w:r w:rsidRPr="00DD4847">
        <w:rPr>
          <w:rFonts w:ascii="Times New Roman" w:eastAsia="Bookman Old Style" w:hAnsi="Times New Roman" w:cs="Times New Roman"/>
          <w:bCs/>
          <w:sz w:val="20"/>
          <w:szCs w:val="20"/>
          <w:lang w:val="es-ES_tradnl"/>
        </w:rPr>
        <w:t>Instituciones públicas subordinadas en forma directa al Poder Ejecutivo Estatal, incluyendo a sus Unidades de Apoyo Administrativo y Órganos Administrativos Desconcentrados, en el ejercicio de sus atribuciones y para el despacho de los asuntos encomendados;</w:t>
      </w:r>
      <w:r w:rsidRPr="00DD4847">
        <w:rPr>
          <w:rFonts w:ascii="Times New Roman" w:eastAsia="Bookman Old Style" w:hAnsi="Times New Roman" w:cs="Times New Roman"/>
          <w:b/>
          <w:sz w:val="20"/>
          <w:szCs w:val="20"/>
          <w:lang w:val="es-ES_tradnl"/>
        </w:rPr>
        <w:t xml:space="preserve"> </w:t>
      </w:r>
    </w:p>
    <w:p w:rsidR="0038015F" w:rsidRPr="00DD4847" w:rsidRDefault="0038015F" w:rsidP="00DD4847">
      <w:pPr>
        <w:spacing w:after="0" w:line="240" w:lineRule="auto"/>
        <w:ind w:left="426" w:hanging="153"/>
        <w:jc w:val="both"/>
        <w:rPr>
          <w:rFonts w:ascii="Times New Roman" w:eastAsia="Bookman Old Style" w:hAnsi="Times New Roman" w:cs="Times New Roman"/>
          <w:b/>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Deuda Pública: </w:t>
      </w:r>
      <w:r w:rsidRPr="00DD4847">
        <w:rPr>
          <w:rFonts w:ascii="Times New Roman" w:eastAsia="Bookman Old Style" w:hAnsi="Times New Roman" w:cs="Times New Roman"/>
          <w:sz w:val="20"/>
          <w:szCs w:val="20"/>
          <w:lang w:val="es-ES_tradnl"/>
        </w:rPr>
        <w:t>A cualquier financiamiento contratado por los Entes Públicos;</w:t>
      </w:r>
    </w:p>
    <w:p w:rsidR="0038015F" w:rsidRPr="00DD4847" w:rsidRDefault="0038015F" w:rsidP="00DD4847">
      <w:pPr>
        <w:spacing w:after="0" w:line="240" w:lineRule="auto"/>
        <w:ind w:left="426" w:hanging="153"/>
        <w:contextualSpacing/>
        <w:rPr>
          <w:rFonts w:ascii="Times New Roman" w:eastAsia="Bookman Old Style" w:hAnsi="Times New Roman" w:cs="Times New Roman"/>
          <w:sz w:val="20"/>
          <w:szCs w:val="20"/>
          <w:lang w:val="es-ES_tradnl"/>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bCs/>
          <w:sz w:val="20"/>
          <w:szCs w:val="20"/>
          <w:lang w:val="es-ES_tradnl"/>
        </w:rPr>
        <w:t>Disponibilidades presupuestarias:</w:t>
      </w:r>
      <w:r w:rsidRPr="00DD4847">
        <w:rPr>
          <w:rFonts w:ascii="Times New Roman" w:eastAsia="Bookman Old Style" w:hAnsi="Times New Roman" w:cs="Times New Roman"/>
          <w:sz w:val="20"/>
          <w:szCs w:val="20"/>
          <w:lang w:val="es-ES_tradnl"/>
        </w:rPr>
        <w:t xml:space="preserve"> Recursos provenientes de los ingresos que durante los ejercicios fiscales anteriores no fueron pagados ni devengados para algún rubro del gasto presupuestado;</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Economías Presupuestarias: </w:t>
      </w:r>
      <w:r w:rsidRPr="00DD4847">
        <w:rPr>
          <w:rFonts w:ascii="Times New Roman" w:eastAsia="Bookman Old Style" w:hAnsi="Times New Roman" w:cs="Times New Roman"/>
          <w:sz w:val="20"/>
          <w:szCs w:val="20"/>
          <w:lang w:val="es-ES_tradnl"/>
        </w:rPr>
        <w:t>Remanentes de recursos presupuestarios no devengados del presupuesto modificado dentro de un periodo determinado, los cuales comprenden para fines enunciativos, mas no limitativos, los derivados de la aplicación de las disposiciones en materia de racionalidad, austeridad y disciplina presupuestaria, entre otros;</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Ejecutores de Gasto:</w:t>
      </w:r>
      <w:r w:rsidRPr="00DD4847">
        <w:rPr>
          <w:rFonts w:ascii="Times New Roman" w:eastAsia="Bookman Old Style" w:hAnsi="Times New Roman" w:cs="Times New Roman"/>
          <w:sz w:val="20"/>
          <w:szCs w:val="20"/>
          <w:lang w:val="es-ES_tradnl"/>
        </w:rPr>
        <w:t xml:space="preserve"> A los Poderes Legislativo y Judicial, los entes autónomos a los que se asignen recursos del Presupuesto de Egresos, así como las Dependencias y Entidades Públicas, que realizan las erogaciones con cargo a los recursos considerados en el presente Decreto;</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Ejercicio Fiscal: </w:t>
      </w:r>
      <w:r w:rsidRPr="00DD4847">
        <w:rPr>
          <w:rFonts w:ascii="Times New Roman" w:eastAsia="Bookman Old Style" w:hAnsi="Times New Roman" w:cs="Times New Roman"/>
          <w:sz w:val="20"/>
          <w:szCs w:val="20"/>
          <w:lang w:val="es-ES_tradnl"/>
        </w:rPr>
        <w:t>Comprende el periodo de un año presupuestario y contable, equivalente a un año calendario, para el cual se presupuestan los ingresos y gastos, del 1 de enero al 31 de diciembre;</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Entes Públicos:</w:t>
      </w:r>
      <w:r w:rsidRPr="00DD4847">
        <w:rPr>
          <w:rFonts w:ascii="Times New Roman" w:eastAsia="Bookman Old Style" w:hAnsi="Times New Roman" w:cs="Times New Roman"/>
          <w:sz w:val="20"/>
          <w:szCs w:val="20"/>
          <w:lang w:val="es-ES_tradnl"/>
        </w:rPr>
        <w:t xml:space="preserve"> Poderes Ejecutivo, Legislativo y Judicial, los Organismos Autónomos del Estado; los municipios; los Organismos Descentralizados, empresas de participación estatal mayoritaria y fideicomisos públicos estatales y municipales, así como cualquier otro ente sobre el que el Estado y los municipios tengan control sobre sus decisiones o acciones de forma conjunta o individual, según sea el caso;</w:t>
      </w:r>
    </w:p>
    <w:p w:rsidR="0038015F" w:rsidRPr="00DD4847" w:rsidRDefault="0038015F" w:rsidP="00DD4847">
      <w:pPr>
        <w:spacing w:after="0" w:line="240" w:lineRule="auto"/>
        <w:ind w:left="426" w:hanging="153"/>
        <w:jc w:val="both"/>
        <w:rPr>
          <w:rFonts w:ascii="Times New Roman" w:eastAsia="Bookman Old Style" w:hAnsi="Times New Roman" w:cs="Times New Roman"/>
          <w:b/>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Entidades Públicas:</w:t>
      </w:r>
      <w:r w:rsidRPr="00DD4847">
        <w:rPr>
          <w:rFonts w:ascii="Times New Roman" w:eastAsia="Bookman Old Style" w:hAnsi="Times New Roman" w:cs="Times New Roman"/>
          <w:sz w:val="20"/>
          <w:szCs w:val="20"/>
          <w:lang w:val="es-ES_tradnl"/>
        </w:rPr>
        <w:t xml:space="preserve"> Organismos Públicos Descentralizados, Empresas de Participación Estatal y Fideicomisos Públicos;</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bCs/>
          <w:sz w:val="20"/>
          <w:szCs w:val="20"/>
          <w:lang w:val="es-ES_tradnl"/>
        </w:rPr>
        <w:t>Estructura</w:t>
      </w:r>
      <w:r w:rsidRPr="00DD4847">
        <w:rPr>
          <w:rFonts w:ascii="Times New Roman" w:eastAsia="Bookman Old Style" w:hAnsi="Times New Roman" w:cs="Times New Roman"/>
          <w:b/>
          <w:sz w:val="20"/>
          <w:szCs w:val="20"/>
          <w:lang w:val="es-ES_tradnl"/>
        </w:rPr>
        <w:t xml:space="preserve"> Programática: </w:t>
      </w:r>
      <w:r w:rsidRPr="00DD4847">
        <w:rPr>
          <w:rFonts w:ascii="Times New Roman" w:eastAsia="Bookman Old Style" w:hAnsi="Times New Roman" w:cs="Times New Roman"/>
          <w:sz w:val="20"/>
          <w:szCs w:val="20"/>
          <w:lang w:val="es-ES_tradnl"/>
        </w:rPr>
        <w:t xml:space="preserve">Conjunto de categorías y elementos programáticos que sirven para dar orden y dirección al gasto público, para conocer el rendimiento esperado de la utilización de los fondos públicos y para vincular los propósitos de las políticas públicas derivadas del Plan de Desarrollo del Estado de México, así como de los Planes de Desarrollo de los municipios y de los diversos programas que se deriven de dichos instrumentos, con el objetivo de las Dependencias y Entidades Públicas;  </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20"/>
          <w:szCs w:val="20"/>
          <w:shd w:val="clear" w:color="auto" w:fill="FFF2CC"/>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FEFOM:</w:t>
      </w:r>
      <w:r w:rsidRPr="00DD4847">
        <w:rPr>
          <w:rFonts w:ascii="Times New Roman" w:eastAsia="Bookman Old Style" w:hAnsi="Times New Roman" w:cs="Times New Roman"/>
          <w:sz w:val="20"/>
          <w:szCs w:val="20"/>
          <w:lang w:val="es-ES_tradnl"/>
        </w:rPr>
        <w:t xml:space="preserve"> Fondo Estatal de Fortalecimiento Municipal; </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Gasto Corriente:</w:t>
      </w:r>
      <w:r w:rsidRPr="00DD4847">
        <w:rPr>
          <w:rFonts w:ascii="Times New Roman" w:eastAsia="Bookman Old Style" w:hAnsi="Times New Roman" w:cs="Times New Roman"/>
          <w:sz w:val="20"/>
          <w:szCs w:val="20"/>
          <w:lang w:val="es-ES_tradnl"/>
        </w:rPr>
        <w:t xml:space="preserve"> Erogaciones realizadas por los Entes Públicos, que no tienen como contrapartida la creación de un activo, incluyendo el pago de servicios personales, materiales y suministros, servicios generales, así como a las transferencias, asignaciones, subsidios, donativos y apoyos;</w:t>
      </w:r>
    </w:p>
    <w:p w:rsidR="0038015F" w:rsidRPr="00DD4847" w:rsidRDefault="0038015F" w:rsidP="00DD4847">
      <w:pPr>
        <w:spacing w:after="0" w:line="240" w:lineRule="auto"/>
        <w:ind w:left="426" w:hanging="153"/>
        <w:jc w:val="both"/>
        <w:rPr>
          <w:rFonts w:ascii="Times New Roman" w:eastAsia="Bookman Old Style" w:hAnsi="Times New Roman" w:cs="Times New Roman"/>
          <w:b/>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Gasto de Inversión:</w:t>
      </w:r>
      <w:r w:rsidRPr="00DD4847">
        <w:rPr>
          <w:rFonts w:ascii="Times New Roman" w:eastAsia="Bookman Old Style" w:hAnsi="Times New Roman" w:cs="Times New Roman"/>
          <w:sz w:val="20"/>
          <w:szCs w:val="20"/>
          <w:lang w:val="es-ES_tradnl"/>
        </w:rPr>
        <w:t xml:space="preserve"> Erogaciones realizadas por los Entes Públicos, destinados al pago de obras públicas, adquisición de bienes muebles e inmuebles y ejecución de proyectos productivos de carácter social;</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Gasto Federalizado: </w:t>
      </w:r>
      <w:r w:rsidRPr="00DD4847">
        <w:rPr>
          <w:rFonts w:ascii="Times New Roman" w:eastAsia="Bookman Old Style" w:hAnsi="Times New Roman" w:cs="Times New Roman"/>
          <w:sz w:val="20"/>
          <w:szCs w:val="20"/>
          <w:lang w:val="es-ES_tradnl"/>
        </w:rPr>
        <w:t>Transferencias de recursos públicos federales a las entidades federativas y municipios del país para que atiendan sus necesidades de gasto en materia de educación, salud, infraestructura e inversión social, seguridad pública, entre otros rubros;</w:t>
      </w:r>
    </w:p>
    <w:p w:rsidR="0038015F" w:rsidRPr="00DD4847" w:rsidRDefault="0038015F" w:rsidP="00DD4847">
      <w:pPr>
        <w:spacing w:after="0" w:line="240" w:lineRule="auto"/>
        <w:ind w:left="426" w:hanging="153"/>
        <w:jc w:val="both"/>
        <w:rPr>
          <w:rFonts w:ascii="Times New Roman" w:eastAsia="Bookman Old Style" w:hAnsi="Times New Roman" w:cs="Times New Roman"/>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Gasto No Programable:</w:t>
      </w:r>
      <w:r w:rsidRPr="00DD4847">
        <w:rPr>
          <w:rFonts w:ascii="Times New Roman" w:eastAsia="Bookman Old Style" w:hAnsi="Times New Roman" w:cs="Times New Roman"/>
          <w:sz w:val="20"/>
          <w:szCs w:val="20"/>
          <w:lang w:val="es-ES_tradnl"/>
        </w:rPr>
        <w:t xml:space="preserve"> Recursos que se destinan al cumplimiento de obligaciones legales o estipuladas en el Presupuesto de Egresos del Gobierno del Estado de México y que por su naturaleza no se encuentran asociados a programas y proyectos presupuestarios para proveer bienes o servicios a la población;</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Gasto Programable:</w:t>
      </w:r>
      <w:r w:rsidRPr="00DD4847">
        <w:rPr>
          <w:rFonts w:ascii="Times New Roman" w:eastAsia="Bookman Old Style" w:hAnsi="Times New Roman" w:cs="Times New Roman"/>
          <w:sz w:val="20"/>
          <w:szCs w:val="20"/>
          <w:lang w:val="es-ES_tradnl"/>
        </w:rPr>
        <w:t xml:space="preserve"> Recursos que se destinan al cumplimiento de los fines y funciones propias del Estado, que se encuentran directamente relacionadas con los programas y proyectos presupuestarios a cargo de los </w:t>
      </w:r>
      <w:r w:rsidRPr="00DD4847">
        <w:rPr>
          <w:rFonts w:ascii="Times New Roman" w:eastAsia="Bookman Old Style" w:hAnsi="Times New Roman" w:cs="Times New Roman"/>
          <w:sz w:val="20"/>
          <w:szCs w:val="20"/>
          <w:lang w:val="es-ES_tradnl"/>
        </w:rPr>
        <w:lastRenderedPageBreak/>
        <w:t>Ejecutores del Gasto previamente establecidos para alcanzar los objetivos y metas, los cuales tienen un efecto en la generación de valor público en beneficio de la sociedad;</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GEM:</w:t>
      </w:r>
      <w:r w:rsidRPr="00DD4847">
        <w:rPr>
          <w:rFonts w:ascii="Times New Roman" w:eastAsia="Bookman Old Style" w:hAnsi="Times New Roman" w:cs="Times New Roman"/>
          <w:sz w:val="20"/>
          <w:szCs w:val="20"/>
          <w:lang w:val="es-ES_tradnl"/>
        </w:rPr>
        <w:t xml:space="preserve"> Gobierno del Estado de México;</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Indicador: </w:t>
      </w:r>
      <w:r w:rsidRPr="00DD4847">
        <w:rPr>
          <w:rFonts w:ascii="Times New Roman" w:eastAsia="Bookman Old Style" w:hAnsi="Times New Roman" w:cs="Times New Roman"/>
          <w:bCs/>
          <w:sz w:val="20"/>
          <w:szCs w:val="20"/>
          <w:lang w:val="es-ES_tradnl"/>
        </w:rPr>
        <w:t>E</w:t>
      </w:r>
      <w:r w:rsidRPr="00DD4847">
        <w:rPr>
          <w:rFonts w:ascii="Times New Roman" w:eastAsia="Bookman Old Style" w:hAnsi="Times New Roman" w:cs="Times New Roman"/>
          <w:sz w:val="20"/>
          <w:szCs w:val="20"/>
          <w:lang w:val="es-ES_tradnl"/>
        </w:rPr>
        <w:t>xpresión construida a partir de variables cuantitativas o cualitativas para medir el cumplimiento de las metas establecidas por los Entes Públicos de acuerdo a su naturaleza jurídica y según corresponda, a fin de dar seguimiento y evaluar los resultados promoviendo la transparencia y rendición de cuentas del gobierno;</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color w:val="000000"/>
          <w:sz w:val="20"/>
          <w:szCs w:val="20"/>
          <w:lang w:val="es-ES_tradnl"/>
        </w:rPr>
      </w:pPr>
      <w:r w:rsidRPr="00DD4847">
        <w:rPr>
          <w:rFonts w:ascii="Times New Roman" w:eastAsia="Bookman Old Style" w:hAnsi="Times New Roman" w:cs="Times New Roman"/>
          <w:b/>
          <w:color w:val="000000"/>
          <w:sz w:val="20"/>
          <w:szCs w:val="20"/>
          <w:lang w:val="es-ES_tradnl"/>
        </w:rPr>
        <w:t xml:space="preserve">Ingresos de </w:t>
      </w:r>
      <w:r w:rsidRPr="00DD4847">
        <w:rPr>
          <w:rFonts w:ascii="Times New Roman" w:eastAsia="Bookman Old Style" w:hAnsi="Times New Roman" w:cs="Times New Roman"/>
          <w:b/>
          <w:bCs/>
          <w:color w:val="000000"/>
          <w:sz w:val="20"/>
          <w:szCs w:val="20"/>
          <w:lang w:val="es-ES_tradnl"/>
        </w:rPr>
        <w:t>Libre</w:t>
      </w:r>
      <w:r w:rsidRPr="00DD4847">
        <w:rPr>
          <w:rFonts w:ascii="Times New Roman" w:eastAsia="Bookman Old Style" w:hAnsi="Times New Roman" w:cs="Times New Roman"/>
          <w:b/>
          <w:color w:val="000000"/>
          <w:sz w:val="20"/>
          <w:szCs w:val="20"/>
          <w:lang w:val="es-ES_tradnl"/>
        </w:rPr>
        <w:t xml:space="preserve"> Disposición:</w:t>
      </w:r>
      <w:r w:rsidRPr="00DD4847">
        <w:rPr>
          <w:rFonts w:ascii="Times New Roman" w:eastAsia="Bookman Old Style" w:hAnsi="Times New Roman" w:cs="Times New Roman"/>
          <w:color w:val="000000"/>
          <w:sz w:val="20"/>
          <w:szCs w:val="20"/>
          <w:lang w:val="es-ES_tradnl"/>
        </w:rPr>
        <w:t xml:space="preserve"> Recursos que el Gobierno del Estado dispone para poder atender sus necesidades de gasto con libre autonomía y sin un fin específico para su aplicación, entre los cuales se encuentran las participaciones federales, así como los recursos que, en su caso, reciba el Estado del Fondo de Estabilización de los Ingresos de las Entidades Federativas, en los términos del artículo 19 de la Ley Federal de Presupuesto y </w:t>
      </w:r>
      <w:r w:rsidRPr="00DD4847">
        <w:rPr>
          <w:rFonts w:ascii="Times New Roman" w:eastAsia="Bookman Old Style" w:hAnsi="Times New Roman" w:cs="Times New Roman"/>
          <w:sz w:val="20"/>
          <w:szCs w:val="20"/>
          <w:lang w:val="es-ES_tradnl"/>
        </w:rPr>
        <w:t>Responsabilidad</w:t>
      </w:r>
      <w:r w:rsidRPr="00DD4847">
        <w:rPr>
          <w:rFonts w:ascii="Times New Roman" w:eastAsia="Bookman Old Style" w:hAnsi="Times New Roman" w:cs="Times New Roman"/>
          <w:color w:val="000000"/>
          <w:sz w:val="20"/>
          <w:szCs w:val="20"/>
          <w:lang w:val="es-ES_tradnl"/>
        </w:rPr>
        <w:t xml:space="preserve"> Hacendaria, de acuerdo con el presente Decreto;</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color w:val="0070C0"/>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Ingresos </w:t>
      </w:r>
      <w:r w:rsidRPr="00DD4847">
        <w:rPr>
          <w:rFonts w:ascii="Times New Roman" w:eastAsia="Bookman Old Style" w:hAnsi="Times New Roman" w:cs="Times New Roman"/>
          <w:b/>
          <w:bCs/>
          <w:sz w:val="20"/>
          <w:szCs w:val="20"/>
          <w:lang w:val="es-ES_tradnl"/>
        </w:rPr>
        <w:t>Excedentes</w:t>
      </w:r>
      <w:r w:rsidRPr="00DD4847">
        <w:rPr>
          <w:rFonts w:ascii="Times New Roman" w:eastAsia="Bookman Old Style" w:hAnsi="Times New Roman" w:cs="Times New Roman"/>
          <w:b/>
          <w:sz w:val="20"/>
          <w:szCs w:val="20"/>
          <w:lang w:val="es-ES_tradnl"/>
        </w:rPr>
        <w:t>:</w:t>
      </w:r>
      <w:r w:rsidRPr="00DD4847">
        <w:rPr>
          <w:rFonts w:ascii="Times New Roman" w:eastAsia="Bookman Old Style" w:hAnsi="Times New Roman" w:cs="Times New Roman"/>
          <w:sz w:val="20"/>
          <w:szCs w:val="20"/>
          <w:lang w:val="es-ES_tradnl"/>
        </w:rPr>
        <w:t xml:space="preserve"> Recursos de libre disposición que durante el Ejercicio Fiscal se obtienen en exceso, resultado de la diferencia entre los aprobados en la Ley de Ingresos del Estado de México para el Ejercicio Fiscal 2026 y los recaudados durante el Ejercicio Fiscal;</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bCs/>
          <w:sz w:val="20"/>
          <w:szCs w:val="20"/>
          <w:lang w:val="es-ES_tradnl"/>
        </w:rPr>
        <w:t>Legislatura</w:t>
      </w:r>
      <w:r w:rsidRPr="00DD4847">
        <w:rPr>
          <w:rFonts w:ascii="Times New Roman" w:eastAsia="Bookman Old Style" w:hAnsi="Times New Roman" w:cs="Times New Roman"/>
          <w:sz w:val="20"/>
          <w:szCs w:val="20"/>
          <w:lang w:val="es-ES_tradnl"/>
        </w:rPr>
        <w:t>: Congreso del Estado Libre y Soberano de México;</w:t>
      </w:r>
    </w:p>
    <w:p w:rsidR="0038015F" w:rsidRPr="00DD4847" w:rsidRDefault="0038015F" w:rsidP="00DD4847">
      <w:pPr>
        <w:spacing w:after="0" w:line="240" w:lineRule="auto"/>
        <w:ind w:left="426" w:hanging="153"/>
        <w:contextualSpacing/>
        <w:rPr>
          <w:rFonts w:ascii="Times New Roman" w:eastAsia="Bookman Old Style" w:hAnsi="Times New Roman" w:cs="Times New Roman"/>
          <w:sz w:val="16"/>
          <w:szCs w:val="16"/>
          <w:lang w:val="es-ES_tradnl"/>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bCs/>
          <w:sz w:val="20"/>
          <w:szCs w:val="20"/>
          <w:lang w:val="es-ES_tradnl"/>
        </w:rPr>
        <w:t>Ley de Disciplina Financiera:</w:t>
      </w:r>
      <w:r w:rsidRPr="00DD4847">
        <w:rPr>
          <w:rFonts w:ascii="Times New Roman" w:eastAsia="Bookman Old Style" w:hAnsi="Times New Roman" w:cs="Times New Roman"/>
          <w:sz w:val="20"/>
          <w:szCs w:val="20"/>
          <w:lang w:val="es-ES_tradnl"/>
        </w:rPr>
        <w:t xml:space="preserve"> Ley de Disciplina Financiera de las Entidades Federativas y los Municipios;</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bCs/>
          <w:sz w:val="20"/>
          <w:szCs w:val="20"/>
          <w:lang w:val="es-ES_tradnl"/>
        </w:rPr>
        <w:t>LGEPPEM</w:t>
      </w:r>
      <w:r w:rsidRPr="00DD4847">
        <w:rPr>
          <w:rFonts w:ascii="Times New Roman" w:eastAsia="Bookman Old Style" w:hAnsi="Times New Roman" w:cs="Times New Roman"/>
          <w:b/>
          <w:sz w:val="20"/>
          <w:szCs w:val="20"/>
          <w:lang w:val="es-ES_tradnl"/>
        </w:rPr>
        <w:t xml:space="preserve">: </w:t>
      </w:r>
      <w:r w:rsidRPr="00DD4847">
        <w:rPr>
          <w:rFonts w:ascii="Times New Roman" w:eastAsia="Bookman Old Style" w:hAnsi="Times New Roman" w:cs="Times New Roman"/>
          <w:sz w:val="20"/>
          <w:szCs w:val="20"/>
          <w:lang w:val="es-ES_tradnl"/>
        </w:rPr>
        <w:t>Lineamientos Generales para la Evaluación de los Programas Presupuestarios del Gobierno del Estado de México;</w:t>
      </w:r>
    </w:p>
    <w:p w:rsidR="0038015F" w:rsidRPr="00DD4847" w:rsidRDefault="0038015F" w:rsidP="00DD4847">
      <w:pPr>
        <w:spacing w:after="0" w:line="240" w:lineRule="auto"/>
        <w:ind w:left="426" w:hanging="153"/>
        <w:jc w:val="both"/>
        <w:rPr>
          <w:rFonts w:ascii="Times New Roman" w:eastAsia="Bookman Old Style" w:hAnsi="Times New Roman" w:cs="Times New Roman"/>
          <w:b/>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LIEM:</w:t>
      </w:r>
      <w:r w:rsidRPr="00DD4847">
        <w:rPr>
          <w:rFonts w:ascii="Times New Roman" w:eastAsia="Bookman Old Style" w:hAnsi="Times New Roman" w:cs="Times New Roman"/>
          <w:sz w:val="20"/>
          <w:szCs w:val="20"/>
          <w:lang w:val="es-ES_tradnl"/>
        </w:rPr>
        <w:t xml:space="preserve"> Ley de Ingresos del Estado de México para el Ejercicio Fiscal 2026;</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Matriz de Indicadores para Resultados: </w:t>
      </w:r>
      <w:r w:rsidRPr="00DD4847">
        <w:rPr>
          <w:rFonts w:ascii="Times New Roman" w:eastAsia="Bookman Old Style" w:hAnsi="Times New Roman" w:cs="Times New Roman"/>
          <w:sz w:val="20"/>
          <w:szCs w:val="20"/>
          <w:lang w:val="es-ES_tradnl"/>
        </w:rPr>
        <w:t>Instrumento de planeación estratégica del Presupuesto Basado en Resultados (</w:t>
      </w:r>
      <w:proofErr w:type="spellStart"/>
      <w:r w:rsidRPr="00DD4847">
        <w:rPr>
          <w:rFonts w:ascii="Times New Roman" w:eastAsia="Bookman Old Style" w:hAnsi="Times New Roman" w:cs="Times New Roman"/>
          <w:sz w:val="20"/>
          <w:szCs w:val="20"/>
          <w:lang w:val="es-ES_tradnl"/>
        </w:rPr>
        <w:t>PbR</w:t>
      </w:r>
      <w:proofErr w:type="spellEnd"/>
      <w:r w:rsidRPr="00DD4847">
        <w:rPr>
          <w:rFonts w:ascii="Times New Roman" w:eastAsia="Bookman Old Style" w:hAnsi="Times New Roman" w:cs="Times New Roman"/>
          <w:sz w:val="20"/>
          <w:szCs w:val="20"/>
          <w:lang w:val="es-ES_tradnl"/>
        </w:rPr>
        <w:t>), que permite mejorar la lógica interna y el diseño de los Programas presupuestarios. Identifica objetivos, relaciones causales, indicadores, medios de verificación y supuestos o riesgos que pueden influir en su éxito o fracaso. Permite focalizar esfuerzos hacia la consecución de objetivos y retroalimentar el proceso presupuestario;</w:t>
      </w:r>
    </w:p>
    <w:p w:rsidR="0038015F" w:rsidRPr="00DD4847" w:rsidRDefault="0038015F" w:rsidP="00DD4847">
      <w:pPr>
        <w:spacing w:after="0" w:line="240" w:lineRule="auto"/>
        <w:ind w:left="426" w:hanging="153"/>
        <w:contextualSpacing/>
        <w:rPr>
          <w:rFonts w:ascii="Times New Roman" w:eastAsia="Bookman Old Style" w:hAnsi="Times New Roman" w:cs="Times New Roman"/>
          <w:sz w:val="20"/>
          <w:szCs w:val="20"/>
          <w:lang w:val="es-ES_tradnl"/>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bCs/>
          <w:sz w:val="20"/>
          <w:szCs w:val="20"/>
          <w:lang w:val="es-ES_tradnl"/>
        </w:rPr>
        <w:t>ODS:</w:t>
      </w:r>
      <w:r w:rsidRPr="00DD4847">
        <w:rPr>
          <w:rFonts w:ascii="Times New Roman" w:eastAsia="Bookman Old Style" w:hAnsi="Times New Roman" w:cs="Times New Roman"/>
          <w:sz w:val="20"/>
          <w:szCs w:val="20"/>
          <w:lang w:val="es-ES_tradnl"/>
        </w:rPr>
        <w:t xml:space="preserve"> Objetivos de Desarrollo Sostenible contemplados en la Agenda 2030;</w:t>
      </w:r>
    </w:p>
    <w:p w:rsidR="0038015F" w:rsidRPr="00DD4847" w:rsidRDefault="0038015F" w:rsidP="00DD4847">
      <w:pPr>
        <w:spacing w:after="0" w:line="240" w:lineRule="auto"/>
        <w:ind w:left="426" w:hanging="153"/>
        <w:contextualSpacing/>
        <w:rPr>
          <w:rFonts w:ascii="Times New Roman" w:eastAsia="Bookman Old Style" w:hAnsi="Times New Roman" w:cs="Times New Roman"/>
          <w:sz w:val="20"/>
          <w:szCs w:val="20"/>
          <w:lang w:val="es-ES_tradnl"/>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bCs/>
          <w:sz w:val="20"/>
          <w:szCs w:val="20"/>
          <w:lang w:val="es-ES_tradnl"/>
        </w:rPr>
        <w:t>Oficialía:</w:t>
      </w:r>
      <w:r w:rsidRPr="00DD4847">
        <w:rPr>
          <w:rFonts w:ascii="Times New Roman" w:eastAsia="Bookman Old Style" w:hAnsi="Times New Roman" w:cs="Times New Roman"/>
          <w:sz w:val="20"/>
          <w:szCs w:val="20"/>
          <w:lang w:val="es-ES_tradnl"/>
        </w:rPr>
        <w:t xml:space="preserve"> Oficialía Mayor del Gobierno del Estado de México;</w:t>
      </w:r>
    </w:p>
    <w:p w:rsidR="0038015F" w:rsidRPr="00DD4847" w:rsidRDefault="0038015F" w:rsidP="00DD4847">
      <w:pPr>
        <w:spacing w:after="0" w:line="240" w:lineRule="auto"/>
        <w:ind w:left="426" w:hanging="153"/>
        <w:contextualSpacing/>
        <w:rPr>
          <w:rFonts w:ascii="Times New Roman" w:eastAsia="Bookman Old Style" w:hAnsi="Times New Roman" w:cs="Times New Roman"/>
          <w:sz w:val="20"/>
          <w:szCs w:val="20"/>
          <w:lang w:val="es-ES_tradnl"/>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Organismos Autónomos:</w:t>
      </w:r>
      <w:r w:rsidRPr="00DD4847">
        <w:rPr>
          <w:rFonts w:ascii="Times New Roman" w:eastAsia="Bookman Old Style" w:hAnsi="Times New Roman" w:cs="Times New Roman"/>
          <w:sz w:val="20"/>
          <w:szCs w:val="20"/>
          <w:lang w:val="es-ES_tradnl"/>
        </w:rPr>
        <w:t xml:space="preserve"> Entidades que cuentan con personalidad jurídica y patrimonio propio, autonomía de gestión e independencia de los Poderes Legislativo, Ejecutivo y Judicial;</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OSFEM:</w:t>
      </w:r>
      <w:r w:rsidRPr="00DD4847">
        <w:rPr>
          <w:rFonts w:ascii="Times New Roman" w:eastAsia="Bookman Old Style" w:hAnsi="Times New Roman" w:cs="Times New Roman"/>
          <w:sz w:val="20"/>
          <w:szCs w:val="20"/>
          <w:lang w:val="es-ES_tradnl"/>
        </w:rPr>
        <w:t xml:space="preserve"> Órgano Superior de Fiscalización del Estado de México;</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PAE: </w:t>
      </w:r>
      <w:r w:rsidRPr="00DD4847">
        <w:rPr>
          <w:rFonts w:ascii="Times New Roman" w:eastAsia="Bookman Old Style" w:hAnsi="Times New Roman" w:cs="Times New Roman"/>
          <w:sz w:val="20"/>
          <w:szCs w:val="20"/>
          <w:lang w:val="es-ES_tradnl"/>
        </w:rPr>
        <w:t>Programa Anual de Evaluación;</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color w:val="000000"/>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proofErr w:type="spellStart"/>
      <w:r w:rsidRPr="00DD4847">
        <w:rPr>
          <w:rFonts w:ascii="Times New Roman" w:eastAsia="Bookman Old Style" w:hAnsi="Times New Roman" w:cs="Times New Roman"/>
          <w:b/>
          <w:sz w:val="20"/>
          <w:szCs w:val="20"/>
          <w:lang w:val="es-ES_tradnl"/>
        </w:rPr>
        <w:t>PbR</w:t>
      </w:r>
      <w:proofErr w:type="spellEnd"/>
      <w:r w:rsidRPr="00DD4847">
        <w:rPr>
          <w:rFonts w:ascii="Times New Roman" w:eastAsia="Bookman Old Style" w:hAnsi="Times New Roman" w:cs="Times New Roman"/>
          <w:b/>
          <w:color w:val="000000"/>
          <w:sz w:val="20"/>
          <w:szCs w:val="20"/>
          <w:lang w:val="es-ES_tradnl"/>
        </w:rPr>
        <w:t xml:space="preserve">: </w:t>
      </w:r>
      <w:r w:rsidRPr="00DD4847">
        <w:rPr>
          <w:rFonts w:ascii="Times New Roman" w:eastAsia="Bookman Old Style" w:hAnsi="Times New Roman" w:cs="Times New Roman"/>
          <w:color w:val="000000"/>
          <w:sz w:val="20"/>
          <w:szCs w:val="20"/>
          <w:lang w:val="es-ES_tradnl"/>
        </w:rPr>
        <w:t>P</w:t>
      </w:r>
      <w:r w:rsidRPr="00DD4847">
        <w:rPr>
          <w:rFonts w:ascii="Times New Roman" w:eastAsia="Bookman Old Style" w:hAnsi="Times New Roman" w:cs="Times New Roman"/>
          <w:sz w:val="20"/>
          <w:szCs w:val="20"/>
          <w:lang w:val="es-ES_tradnl"/>
        </w:rPr>
        <w:t>resupuesto</w:t>
      </w:r>
      <w:r w:rsidRPr="00DD4847">
        <w:rPr>
          <w:rFonts w:ascii="Times New Roman" w:eastAsia="Bookman Old Style" w:hAnsi="Times New Roman" w:cs="Times New Roman"/>
          <w:color w:val="000000"/>
          <w:sz w:val="20"/>
          <w:szCs w:val="20"/>
          <w:lang w:val="es-ES_tradnl"/>
        </w:rPr>
        <w:t xml:space="preserve"> basado en Resultados, modelo que incorpora consideraciones sobre los resultados obtenidos y esperados de la aplicación de recursos públicos, con el fin de mejorar la calidad del gasto y fortalecer la rendición de cuentas</w:t>
      </w:r>
      <w:r w:rsidRPr="00DD4847">
        <w:rPr>
          <w:rFonts w:ascii="Times New Roman" w:eastAsia="Bookman Old Style" w:hAnsi="Times New Roman" w:cs="Times New Roman"/>
          <w:sz w:val="20"/>
          <w:szCs w:val="20"/>
          <w:lang w:val="es-ES_tradnl"/>
        </w:rPr>
        <w:t>;</w:t>
      </w:r>
    </w:p>
    <w:p w:rsidR="0038015F" w:rsidRPr="00DD4847" w:rsidRDefault="0038015F" w:rsidP="00DD4847">
      <w:pPr>
        <w:spacing w:after="0" w:line="240" w:lineRule="auto"/>
        <w:ind w:left="426" w:hanging="153"/>
        <w:jc w:val="both"/>
        <w:rPr>
          <w:rFonts w:ascii="Times New Roman" w:eastAsia="Bookman Old Style" w:hAnsi="Times New Roman" w:cs="Times New Roman"/>
          <w:b/>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PDEM: </w:t>
      </w:r>
      <w:r w:rsidRPr="00DD4847">
        <w:rPr>
          <w:rFonts w:ascii="Times New Roman" w:eastAsia="Bookman Old Style" w:hAnsi="Times New Roman" w:cs="Times New Roman"/>
          <w:sz w:val="20"/>
          <w:szCs w:val="20"/>
          <w:lang w:val="es-ES_tradnl"/>
        </w:rPr>
        <w:t xml:space="preserve">Plan de Desarrollo del Estado de México vigente; </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Presupuesto de Egresos:</w:t>
      </w:r>
      <w:r w:rsidRPr="00DD4847">
        <w:rPr>
          <w:rFonts w:ascii="Times New Roman" w:eastAsia="Bookman Old Style" w:hAnsi="Times New Roman" w:cs="Times New Roman"/>
          <w:sz w:val="20"/>
          <w:szCs w:val="20"/>
          <w:lang w:val="es-ES_tradnl"/>
        </w:rPr>
        <w:t xml:space="preserve"> Presupuesto de Egresos del Gobierno del Estado de México para el ejercicio fiscal 2026;</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Presupuesto Público con Perspectiva de Género: </w:t>
      </w:r>
      <w:r w:rsidRPr="00DD4847">
        <w:rPr>
          <w:rFonts w:ascii="Times New Roman" w:eastAsia="Bookman Old Style" w:hAnsi="Times New Roman" w:cs="Times New Roman"/>
          <w:sz w:val="20"/>
          <w:szCs w:val="20"/>
          <w:lang w:val="es-ES_tradnl"/>
        </w:rPr>
        <w:t>Herramienta de política pública orientada a eliminar las desigualdades entre hombres y mujeres, a través de la asignación justa y equitativa de los recursos públicos en acciones, planes y programas públicos a nivel federal, estatal y municipal;</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lastRenderedPageBreak/>
        <w:t>Programa Presupuestario</w:t>
      </w:r>
      <w:r w:rsidRPr="00DD4847">
        <w:rPr>
          <w:rFonts w:ascii="Times New Roman" w:eastAsia="Bookman Old Style" w:hAnsi="Times New Roman" w:cs="Times New Roman"/>
          <w:sz w:val="20"/>
          <w:szCs w:val="20"/>
          <w:lang w:val="es-ES_tradnl"/>
        </w:rPr>
        <w:t>: Conjunto de acciones dirigidas a resolver un problema vinculado a la población, operadas por los Entes Públicos. Se identifican mediante categorías programáticas que permiten organizar las asignaciones de forma representativa y homogénea;</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color w:val="000000"/>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 xml:space="preserve">Programa Prioritario: </w:t>
      </w:r>
      <w:r w:rsidRPr="00DD4847">
        <w:rPr>
          <w:rFonts w:ascii="Times New Roman" w:eastAsia="Bookman Old Style" w:hAnsi="Times New Roman" w:cs="Times New Roman"/>
          <w:bCs/>
          <w:sz w:val="20"/>
          <w:szCs w:val="20"/>
          <w:lang w:val="es-ES_tradnl"/>
        </w:rPr>
        <w:t>C</w:t>
      </w:r>
      <w:r w:rsidRPr="00DD4847">
        <w:rPr>
          <w:rFonts w:ascii="Times New Roman" w:eastAsia="Bookman Old Style" w:hAnsi="Times New Roman" w:cs="Times New Roman"/>
          <w:sz w:val="20"/>
          <w:szCs w:val="20"/>
          <w:lang w:val="es-ES_tradnl"/>
        </w:rPr>
        <w:t>onjunto de acciones estratégicas vinculadas preferentemente para atender las demarcaciones territoriales y localidades que presenten mayores niveles de rezago social y pobreza extrema en la entidad para mejorar su condición de vida, movilidad social y promover el bienestar que permita disminuir las brechas de desigualdad social;</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color w:val="0070C0"/>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Recurso Etiquetado:</w:t>
      </w:r>
      <w:r w:rsidRPr="00DD4847">
        <w:rPr>
          <w:rFonts w:ascii="Times New Roman" w:eastAsia="Bookman Old Style" w:hAnsi="Times New Roman" w:cs="Times New Roman"/>
          <w:sz w:val="20"/>
          <w:szCs w:val="20"/>
          <w:lang w:val="es-ES_tradnl"/>
        </w:rPr>
        <w:t xml:space="preserve"> Recursos que provienen de Transferencias Federales Etiquetadas, en el caso de los municipios, adicionalmente se incluyen las erogaciones que estos realizan con recursos de la Entidad Federativa con un destino específico;</w:t>
      </w:r>
    </w:p>
    <w:p w:rsidR="0038015F" w:rsidRPr="00DD4847" w:rsidRDefault="0038015F" w:rsidP="00DD4847">
      <w:pPr>
        <w:spacing w:after="0" w:line="240" w:lineRule="auto"/>
        <w:ind w:left="426" w:hanging="153"/>
        <w:jc w:val="both"/>
        <w:rPr>
          <w:rFonts w:ascii="Times New Roman" w:eastAsia="Bookman Old Style" w:hAnsi="Times New Roman" w:cs="Times New Roman"/>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Recurso No Etiquetado:</w:t>
      </w:r>
      <w:r w:rsidRPr="00DD4847">
        <w:rPr>
          <w:rFonts w:ascii="Times New Roman" w:eastAsia="Bookman Old Style" w:hAnsi="Times New Roman" w:cs="Times New Roman"/>
          <w:sz w:val="20"/>
          <w:szCs w:val="20"/>
          <w:lang w:val="es-ES_tradnl"/>
        </w:rPr>
        <w:t xml:space="preserve"> Recursos que provienen de Ingresos de Libre Disposición y financiamientos; </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b/>
          <w:sz w:val="20"/>
          <w:szCs w:val="20"/>
          <w:lang w:val="es-ES_tradnl"/>
        </w:rPr>
        <w:t>Secretaría:</w:t>
      </w:r>
      <w:r w:rsidRPr="00DD4847">
        <w:rPr>
          <w:rFonts w:ascii="Times New Roman" w:eastAsia="Bookman Old Style" w:hAnsi="Times New Roman" w:cs="Times New Roman"/>
          <w:sz w:val="20"/>
          <w:szCs w:val="20"/>
          <w:lang w:val="es-ES_tradnl"/>
        </w:rPr>
        <w:t xml:space="preserve"> Secretaría de Finanzas del Gobierno del Estado de México; </w:t>
      </w:r>
    </w:p>
    <w:p w:rsidR="0038015F" w:rsidRPr="00DD4847" w:rsidRDefault="0038015F" w:rsidP="00DD4847">
      <w:pPr>
        <w:spacing w:after="0" w:line="240" w:lineRule="auto"/>
        <w:ind w:left="426" w:hanging="153"/>
        <w:jc w:val="both"/>
        <w:rPr>
          <w:rFonts w:ascii="Times New Roman" w:eastAsia="Bookman Old Style" w:hAnsi="Times New Roman" w:cs="Times New Roman"/>
          <w:sz w:val="20"/>
          <w:szCs w:val="20"/>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b/>
          <w:sz w:val="20"/>
          <w:szCs w:val="20"/>
          <w:lang w:val="es-ES_tradnl"/>
        </w:rPr>
      </w:pPr>
      <w:r w:rsidRPr="00DD4847">
        <w:rPr>
          <w:rFonts w:ascii="Times New Roman" w:eastAsia="Bookman Old Style" w:hAnsi="Times New Roman" w:cs="Times New Roman"/>
          <w:b/>
          <w:sz w:val="20"/>
          <w:szCs w:val="20"/>
          <w:lang w:val="es-ES_tradnl"/>
        </w:rPr>
        <w:t xml:space="preserve">Subsecretaría: </w:t>
      </w:r>
      <w:r w:rsidRPr="00DD4847">
        <w:rPr>
          <w:rFonts w:ascii="Times New Roman" w:eastAsia="Bookman Old Style" w:hAnsi="Times New Roman" w:cs="Times New Roman"/>
          <w:bCs/>
          <w:sz w:val="20"/>
          <w:szCs w:val="20"/>
          <w:lang w:val="es-ES_tradnl"/>
        </w:rPr>
        <w:t>Subsecretaría de Planeación y Presupuesto;</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16"/>
          <w:szCs w:val="16"/>
          <w:lang w:val="es-ES_tradnl"/>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color w:val="000000"/>
          <w:sz w:val="20"/>
          <w:szCs w:val="20"/>
          <w:lang w:val="es-ES_tradnl"/>
        </w:rPr>
      </w:pPr>
      <w:r w:rsidRPr="00DD4847">
        <w:rPr>
          <w:rFonts w:ascii="Times New Roman" w:eastAsia="Bookman Old Style" w:hAnsi="Times New Roman" w:cs="Times New Roman"/>
          <w:b/>
          <w:sz w:val="20"/>
          <w:szCs w:val="20"/>
          <w:lang w:val="es-ES_tradnl"/>
        </w:rPr>
        <w:t>Transferencias</w:t>
      </w:r>
      <w:r w:rsidRPr="00DD4847">
        <w:rPr>
          <w:rFonts w:ascii="Times New Roman" w:eastAsia="Bookman Old Style" w:hAnsi="Times New Roman" w:cs="Times New Roman"/>
          <w:b/>
          <w:color w:val="000000"/>
          <w:sz w:val="20"/>
          <w:szCs w:val="20"/>
          <w:lang w:val="es-ES_tradnl"/>
        </w:rPr>
        <w:t xml:space="preserve"> Federales Etiquetadas:</w:t>
      </w:r>
      <w:r w:rsidRPr="00DD4847">
        <w:rPr>
          <w:rFonts w:ascii="Times New Roman" w:eastAsia="Bookman Old Style" w:hAnsi="Times New Roman" w:cs="Times New Roman"/>
          <w:color w:val="000000"/>
          <w:sz w:val="20"/>
          <w:szCs w:val="20"/>
          <w:lang w:val="es-ES_tradnl"/>
        </w:rPr>
        <w:t xml:space="preserve"> Recursos que reciben de la Federación, el Estado y los municipios, que están destinados a un fin específico, entre los cuales se encuentran las aportaciones federales a que se refiere el Capítulo V de la Ley de Coordinación Fiscal, la cuota social y la aportación solidaria federal previstas en el Título Tercero Bis de la Ley General de Salud, los subsidios, convenios de reasignación para el otorgamiento de recursos y demás recursos con destino específico que se otorguen en términos de la Ley Federal de Presupuesto y Responsabilidad Hacendaria y el Presupuesto de Egresos de la Federación;</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color w:val="000000"/>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color w:val="000000"/>
          <w:sz w:val="20"/>
          <w:szCs w:val="20"/>
          <w:lang w:val="es-ES_tradnl"/>
        </w:rPr>
      </w:pPr>
      <w:r w:rsidRPr="00DD4847">
        <w:rPr>
          <w:rFonts w:ascii="Times New Roman" w:eastAsia="Bookman Old Style" w:hAnsi="Times New Roman" w:cs="Times New Roman"/>
          <w:b/>
          <w:sz w:val="20"/>
          <w:szCs w:val="20"/>
          <w:lang w:val="es-ES_tradnl"/>
        </w:rPr>
        <w:t>Unidades administrativas:</w:t>
      </w:r>
      <w:r w:rsidRPr="00DD4847">
        <w:rPr>
          <w:rFonts w:ascii="Times New Roman" w:eastAsiaTheme="minorEastAsia" w:hAnsi="Times New Roman" w:cs="Times New Roman"/>
          <w:sz w:val="20"/>
          <w:szCs w:val="20"/>
          <w:lang w:val="es-ES_tradnl"/>
        </w:rPr>
        <w:t xml:space="preserve"> </w:t>
      </w:r>
      <w:r w:rsidRPr="00DD4847">
        <w:rPr>
          <w:rFonts w:ascii="Times New Roman" w:eastAsia="Bookman Old Style" w:hAnsi="Times New Roman" w:cs="Times New Roman"/>
          <w:color w:val="000000"/>
          <w:sz w:val="20"/>
          <w:szCs w:val="20"/>
          <w:lang w:val="es-ES_tradnl"/>
        </w:rPr>
        <w:t>Unidades funcionales que coadyuvan al cumplimiento de las atribuciones que tienen encomendadas los Entes Públicos a los que se encuentra adscrita, de acuerdo con su naturaleza jurídica, según corresponda, y con sujeción a la legislación aplicable;</w:t>
      </w:r>
    </w:p>
    <w:p w:rsidR="0038015F" w:rsidRPr="00DD4847" w:rsidRDefault="0038015F" w:rsidP="00DD4847">
      <w:pPr>
        <w:pBdr>
          <w:top w:val="nil"/>
          <w:left w:val="nil"/>
          <w:bottom w:val="nil"/>
          <w:right w:val="nil"/>
          <w:between w:val="nil"/>
        </w:pBdr>
        <w:spacing w:after="0" w:line="240" w:lineRule="auto"/>
        <w:ind w:left="426" w:hanging="153"/>
        <w:jc w:val="both"/>
        <w:rPr>
          <w:rFonts w:ascii="Times New Roman" w:eastAsia="Bookman Old Style" w:hAnsi="Times New Roman" w:cs="Times New Roman"/>
          <w:b/>
          <w:sz w:val="16"/>
          <w:szCs w:val="16"/>
        </w:rPr>
      </w:pPr>
    </w:p>
    <w:p w:rsidR="0038015F" w:rsidRPr="00DD4847" w:rsidRDefault="0038015F" w:rsidP="005D448D">
      <w:pPr>
        <w:numPr>
          <w:ilvl w:val="0"/>
          <w:numId w:val="125"/>
        </w:numPr>
        <w:pBdr>
          <w:top w:val="nil"/>
          <w:left w:val="nil"/>
          <w:bottom w:val="nil"/>
          <w:right w:val="nil"/>
          <w:between w:val="nil"/>
        </w:pBdr>
        <w:spacing w:after="0" w:line="240" w:lineRule="auto"/>
        <w:ind w:hanging="153"/>
        <w:contextualSpacing/>
        <w:jc w:val="both"/>
        <w:rPr>
          <w:rFonts w:ascii="Times New Roman" w:eastAsia="Bookman Old Style" w:hAnsi="Times New Roman" w:cs="Times New Roman"/>
          <w:color w:val="000000"/>
          <w:sz w:val="20"/>
          <w:szCs w:val="20"/>
          <w:lang w:val="es-ES_tradnl"/>
        </w:rPr>
      </w:pPr>
      <w:r w:rsidRPr="00DD4847">
        <w:rPr>
          <w:rFonts w:ascii="Times New Roman" w:eastAsia="Bookman Old Style" w:hAnsi="Times New Roman" w:cs="Times New Roman"/>
          <w:b/>
          <w:color w:val="000000"/>
          <w:sz w:val="20"/>
          <w:szCs w:val="20"/>
          <w:lang w:val="es-ES_tradnl"/>
        </w:rPr>
        <w:t>Unidades Ejecutoras</w:t>
      </w:r>
      <w:r w:rsidRPr="00DD4847">
        <w:rPr>
          <w:rFonts w:ascii="Times New Roman" w:eastAsia="Bookman Old Style" w:hAnsi="Times New Roman" w:cs="Times New Roman"/>
          <w:color w:val="000000"/>
          <w:sz w:val="20"/>
          <w:szCs w:val="20"/>
          <w:lang w:val="es-ES_tradnl"/>
        </w:rPr>
        <w:t>: Unidades administrativas subordinadas a una Unidad Responsable, en la cual se desconcentra parte del ejercicio presupuestario, con el objeto de cumplir con eficiencia la misión encomendada.</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TÍTULO SEGUNDO</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DE LA ASIGNACIÓN Y DISTRIBUCIÓN DEL PRESUPUESTO</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CAPÍTULO I</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Distribución del gasto</w:t>
      </w:r>
    </w:p>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color w:val="000000" w:themeColor="text1"/>
          <w:sz w:val="20"/>
          <w:szCs w:val="20"/>
        </w:rPr>
      </w:pPr>
      <w:r w:rsidRPr="00DD4847">
        <w:rPr>
          <w:rFonts w:ascii="Times New Roman" w:eastAsia="Bookman Old Style" w:hAnsi="Times New Roman" w:cs="Times New Roman"/>
          <w:b/>
          <w:sz w:val="20"/>
          <w:szCs w:val="20"/>
        </w:rPr>
        <w:t>Artículo 7.</w:t>
      </w:r>
      <w:r w:rsidRPr="00DD4847">
        <w:rPr>
          <w:rFonts w:ascii="Times New Roman" w:eastAsia="Bookman Old Style" w:hAnsi="Times New Roman" w:cs="Times New Roman"/>
          <w:sz w:val="20"/>
          <w:szCs w:val="20"/>
        </w:rPr>
        <w:t xml:space="preserve"> El gasto total previsto en el Presupuesto de Egresos asciende a la cantidad de </w:t>
      </w:r>
      <w:r w:rsidRPr="00DD4847">
        <w:rPr>
          <w:rFonts w:ascii="Times New Roman" w:eastAsia="Bookman Old Style" w:hAnsi="Times New Roman" w:cs="Times New Roman"/>
          <w:b/>
          <w:bCs/>
          <w:sz w:val="20"/>
          <w:szCs w:val="20"/>
        </w:rPr>
        <w:t xml:space="preserve">$410,341,615,262, </w:t>
      </w:r>
      <w:r w:rsidRPr="00DD4847">
        <w:rPr>
          <w:rFonts w:ascii="Times New Roman" w:eastAsia="Bookman Old Style" w:hAnsi="Times New Roman" w:cs="Times New Roman"/>
          <w:sz w:val="20"/>
          <w:szCs w:val="20"/>
        </w:rPr>
        <w:t xml:space="preserve">monto que corresponde al total de los ingresos aprobados en la </w:t>
      </w:r>
      <w:r w:rsidRPr="00DD4847">
        <w:rPr>
          <w:rFonts w:ascii="Times New Roman" w:eastAsia="Bookman Old Style" w:hAnsi="Times New Roman" w:cs="Times New Roman"/>
          <w:bCs/>
          <w:color w:val="000000"/>
          <w:sz w:val="20"/>
          <w:szCs w:val="20"/>
        </w:rPr>
        <w:t>LIEM</w:t>
      </w:r>
      <w:r w:rsidRPr="00DD4847">
        <w:rPr>
          <w:rFonts w:ascii="Times New Roman" w:eastAsia="Bookman Old Style" w:hAnsi="Times New Roman" w:cs="Times New Roman"/>
          <w:sz w:val="20"/>
          <w:szCs w:val="20"/>
        </w:rPr>
        <w:t xml:space="preserve">, la cual prevé un Balance Presupuestario Sostenible, distribuido por fuente de financiamiento y en su clasificación por tipo de gasto, </w:t>
      </w:r>
      <w:r w:rsidRPr="00DD4847">
        <w:rPr>
          <w:rFonts w:ascii="Times New Roman" w:eastAsia="Bookman Old Style" w:hAnsi="Times New Roman" w:cs="Times New Roman"/>
          <w:color w:val="000000" w:themeColor="text1"/>
          <w:sz w:val="20"/>
          <w:szCs w:val="20"/>
        </w:rPr>
        <w:t xml:space="preserve">conforme a las tablas que se incluyen en el presente artículo: </w:t>
      </w:r>
    </w:p>
    <w:p w:rsidR="0038015F" w:rsidRPr="00DD4847" w:rsidRDefault="0038015F" w:rsidP="00DD4847">
      <w:pPr>
        <w:spacing w:after="0" w:line="240" w:lineRule="auto"/>
        <w:jc w:val="both"/>
        <w:rPr>
          <w:rFonts w:ascii="Times New Roman" w:eastAsia="Bookman Old Style" w:hAnsi="Times New Roman" w:cs="Times New Roman"/>
          <w:color w:val="000000" w:themeColor="text1"/>
          <w:sz w:val="20"/>
          <w:szCs w:val="20"/>
        </w:rPr>
      </w:pPr>
    </w:p>
    <w:p w:rsidR="0038015F" w:rsidRPr="00DD4847" w:rsidRDefault="0038015F" w:rsidP="00DD4847">
      <w:pPr>
        <w:spacing w:after="0" w:line="240" w:lineRule="auto"/>
        <w:rPr>
          <w:rFonts w:ascii="Times New Roman" w:eastAsia="Calibri" w:hAnsi="Times New Roman" w:cs="Times New Roman"/>
          <w:bCs/>
          <w:kern w:val="2"/>
          <w:sz w:val="20"/>
          <w:szCs w:val="20"/>
        </w:rPr>
      </w:pPr>
      <w:r w:rsidRPr="00DD4847">
        <w:rPr>
          <w:rFonts w:ascii="Times New Roman" w:eastAsia="Bookman Old Style" w:hAnsi="Times New Roman" w:cs="Times New Roman"/>
          <w:sz w:val="20"/>
          <w:szCs w:val="20"/>
        </w:rPr>
        <w:t xml:space="preserve">Tabla 1. Distribución por fuente de financiamiento </w:t>
      </w:r>
    </w:p>
    <w:tbl>
      <w:tblPr>
        <w:tblW w:w="7983" w:type="dxa"/>
        <w:tblInd w:w="562" w:type="dxa"/>
        <w:tblCellMar>
          <w:left w:w="70" w:type="dxa"/>
          <w:right w:w="70" w:type="dxa"/>
        </w:tblCellMar>
        <w:tblLook w:val="04A0" w:firstRow="1" w:lastRow="0" w:firstColumn="1" w:lastColumn="0" w:noHBand="0" w:noVBand="1"/>
      </w:tblPr>
      <w:tblGrid>
        <w:gridCol w:w="788"/>
        <w:gridCol w:w="5320"/>
        <w:gridCol w:w="1875"/>
      </w:tblGrid>
      <w:tr w:rsidR="0038015F" w:rsidRPr="00DD4847" w:rsidTr="0038015F">
        <w:trPr>
          <w:trHeight w:val="225"/>
          <w:tblHeader/>
        </w:trPr>
        <w:tc>
          <w:tcPr>
            <w:tcW w:w="788"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No. Fuente</w:t>
            </w:r>
          </w:p>
        </w:tc>
        <w:tc>
          <w:tcPr>
            <w:tcW w:w="5320"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Categoría</w:t>
            </w:r>
          </w:p>
        </w:tc>
        <w:tc>
          <w:tcPr>
            <w:tcW w:w="1875"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xml:space="preserve">Monto </w:t>
            </w:r>
            <w:r w:rsidRPr="00DD4847">
              <w:rPr>
                <w:rFonts w:ascii="Times New Roman" w:eastAsia="Calibri" w:hAnsi="Times New Roman" w:cs="Times New Roman"/>
                <w:bCs/>
                <w:kern w:val="2"/>
                <w:sz w:val="18"/>
              </w:rPr>
              <w:t>(pesos)</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No Etiquetado</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Calibri" w:hAnsi="Times New Roman" w:cs="Times New Roman"/>
                <w:b/>
                <w:bCs/>
                <w:color w:val="000000"/>
                <w:kern w:val="2"/>
                <w:sz w:val="18"/>
                <w:szCs w:val="18"/>
              </w:rPr>
              <w:t>293,807,301,400</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Recursos fiscales</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101,222,121,849</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Financiamientos internos</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0</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Financiamientos externos</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0</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Ingresos propios</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10,494,096,408</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Recursos federales</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180,942,975,033</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16</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Recursos estatales</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1,148,108,110</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 recursos</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0</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2</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Etiquetado</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Calibri" w:hAnsi="Times New Roman" w:cs="Times New Roman"/>
                <w:b/>
                <w:bCs/>
                <w:color w:val="000000"/>
                <w:kern w:val="2"/>
                <w:sz w:val="18"/>
                <w:szCs w:val="18"/>
              </w:rPr>
              <w:t>116,534,313,862</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25</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Recursos federales</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116,534,313,862</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26</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Recursos estatales</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0</w:t>
            </w:r>
          </w:p>
        </w:tc>
      </w:tr>
      <w:tr w:rsidR="0038015F" w:rsidRPr="00DD4847" w:rsidTr="0038015F">
        <w:trPr>
          <w:trHeight w:val="225"/>
        </w:trPr>
        <w:tc>
          <w:tcPr>
            <w:tcW w:w="788"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27</w:t>
            </w:r>
          </w:p>
        </w:tc>
        <w:tc>
          <w:tcPr>
            <w:tcW w:w="53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 Recursos de Transferencias Federales Etiquetadas</w:t>
            </w:r>
          </w:p>
        </w:tc>
        <w:tc>
          <w:tcPr>
            <w:tcW w:w="187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0</w:t>
            </w:r>
          </w:p>
        </w:tc>
      </w:tr>
      <w:tr w:rsidR="0038015F" w:rsidRPr="00DD4847" w:rsidTr="0038015F">
        <w:trPr>
          <w:trHeight w:val="225"/>
        </w:trPr>
        <w:tc>
          <w:tcPr>
            <w:tcW w:w="6108" w:type="dxa"/>
            <w:gridSpan w:val="2"/>
            <w:tcBorders>
              <w:top w:val="nil"/>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Total</w:t>
            </w:r>
          </w:p>
        </w:tc>
        <w:tc>
          <w:tcPr>
            <w:tcW w:w="1875" w:type="dxa"/>
            <w:tcBorders>
              <w:top w:val="nil"/>
              <w:left w:val="nil"/>
              <w:bottom w:val="single" w:sz="4" w:space="0" w:color="000000"/>
              <w:right w:val="single" w:sz="4" w:space="0" w:color="000000"/>
            </w:tcBorders>
            <w:shd w:val="clear" w:color="C2C2C2" w:fill="C2C2C2"/>
            <w:noWrap/>
            <w:vAlign w:val="center"/>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410,341,615,262</w:t>
            </w:r>
          </w:p>
        </w:tc>
      </w:tr>
    </w:tbl>
    <w:p w:rsidR="0038015F" w:rsidRPr="00DD4847" w:rsidRDefault="0038015F" w:rsidP="00DD4847">
      <w:pPr>
        <w:spacing w:after="0" w:line="240" w:lineRule="auto"/>
        <w:jc w:val="both"/>
        <w:rPr>
          <w:rFonts w:ascii="Times New Roman" w:eastAsia="Bookman Old Style" w:hAnsi="Times New Roman" w:cs="Times New Roman"/>
          <w:sz w:val="18"/>
          <w:szCs w:val="18"/>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De acuerdo con la clasificación por tipo de gasto, el Presupuesto de Egresos, se distribuye de la siguiente forma:</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Tabla 2. Clasificación por tipo de Gasto </w:t>
      </w:r>
    </w:p>
    <w:tbl>
      <w:tblPr>
        <w:tblW w:w="7601" w:type="dxa"/>
        <w:tblInd w:w="551" w:type="dxa"/>
        <w:tblCellMar>
          <w:left w:w="70" w:type="dxa"/>
          <w:right w:w="70" w:type="dxa"/>
        </w:tblCellMar>
        <w:tblLook w:val="04A0" w:firstRow="1" w:lastRow="0" w:firstColumn="1" w:lastColumn="0" w:noHBand="0" w:noVBand="1"/>
      </w:tblPr>
      <w:tblGrid>
        <w:gridCol w:w="616"/>
        <w:gridCol w:w="5000"/>
        <w:gridCol w:w="1985"/>
      </w:tblGrid>
      <w:tr w:rsidR="0038015F" w:rsidRPr="00DD4847" w:rsidTr="0038015F">
        <w:trPr>
          <w:trHeight w:val="225"/>
        </w:trPr>
        <w:tc>
          <w:tcPr>
            <w:tcW w:w="616"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No.</w:t>
            </w:r>
          </w:p>
        </w:tc>
        <w:tc>
          <w:tcPr>
            <w:tcW w:w="5000"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Categorías</w:t>
            </w:r>
          </w:p>
        </w:tc>
        <w:tc>
          <w:tcPr>
            <w:tcW w:w="1985"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xml:space="preserve">Monto </w:t>
            </w:r>
            <w:r w:rsidRPr="00DD4847">
              <w:rPr>
                <w:rFonts w:ascii="Times New Roman" w:eastAsia="Calibri" w:hAnsi="Times New Roman" w:cs="Times New Roman"/>
                <w:bCs/>
                <w:kern w:val="2"/>
                <w:sz w:val="18"/>
              </w:rPr>
              <w:t>(pesos)</w:t>
            </w:r>
          </w:p>
        </w:tc>
      </w:tr>
      <w:tr w:rsidR="0038015F" w:rsidRPr="00DD4847" w:rsidTr="0038015F">
        <w:trPr>
          <w:trHeight w:val="225"/>
        </w:trPr>
        <w:tc>
          <w:tcPr>
            <w:tcW w:w="616"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w:t>
            </w:r>
          </w:p>
        </w:tc>
        <w:tc>
          <w:tcPr>
            <w:tcW w:w="50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Gasto Corriente</w:t>
            </w:r>
          </w:p>
        </w:tc>
        <w:tc>
          <w:tcPr>
            <w:tcW w:w="1985" w:type="dxa"/>
            <w:tcBorders>
              <w:top w:val="nil"/>
              <w:left w:val="nil"/>
              <w:bottom w:val="single" w:sz="4" w:space="0" w:color="000000"/>
              <w:right w:val="single" w:sz="4" w:space="0" w:color="000000"/>
            </w:tcBorders>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kern w:val="2"/>
                <w:sz w:val="18"/>
              </w:rPr>
              <w:t>275,546,363,893</w:t>
            </w:r>
          </w:p>
        </w:tc>
      </w:tr>
      <w:tr w:rsidR="0038015F" w:rsidRPr="00DD4847" w:rsidTr="0038015F">
        <w:trPr>
          <w:trHeight w:val="225"/>
        </w:trPr>
        <w:tc>
          <w:tcPr>
            <w:tcW w:w="616"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w:t>
            </w:r>
          </w:p>
        </w:tc>
        <w:tc>
          <w:tcPr>
            <w:tcW w:w="50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Gasto Capital</w:t>
            </w:r>
          </w:p>
        </w:tc>
        <w:tc>
          <w:tcPr>
            <w:tcW w:w="1985" w:type="dxa"/>
            <w:tcBorders>
              <w:top w:val="nil"/>
              <w:left w:val="nil"/>
              <w:bottom w:val="single" w:sz="4" w:space="0" w:color="000000"/>
              <w:right w:val="single" w:sz="4" w:space="0" w:color="000000"/>
            </w:tcBorders>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kern w:val="2"/>
                <w:sz w:val="18"/>
              </w:rPr>
              <w:t>23,986,181,079</w:t>
            </w:r>
          </w:p>
        </w:tc>
      </w:tr>
      <w:tr w:rsidR="0038015F" w:rsidRPr="00DD4847" w:rsidTr="0038015F">
        <w:trPr>
          <w:trHeight w:val="225"/>
        </w:trPr>
        <w:tc>
          <w:tcPr>
            <w:tcW w:w="616"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w:t>
            </w:r>
          </w:p>
        </w:tc>
        <w:tc>
          <w:tcPr>
            <w:tcW w:w="50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Amortización de la Deuda y Disminución de Pasivos</w:t>
            </w:r>
          </w:p>
        </w:tc>
        <w:tc>
          <w:tcPr>
            <w:tcW w:w="1985" w:type="dxa"/>
            <w:tcBorders>
              <w:top w:val="nil"/>
              <w:left w:val="nil"/>
              <w:bottom w:val="single" w:sz="4" w:space="0" w:color="000000"/>
              <w:right w:val="single" w:sz="4" w:space="0" w:color="000000"/>
            </w:tcBorders>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kern w:val="2"/>
                <w:sz w:val="18"/>
              </w:rPr>
              <w:t>15,747,941,821</w:t>
            </w:r>
          </w:p>
        </w:tc>
      </w:tr>
      <w:tr w:rsidR="0038015F" w:rsidRPr="00DD4847" w:rsidTr="0038015F">
        <w:trPr>
          <w:trHeight w:val="225"/>
        </w:trPr>
        <w:tc>
          <w:tcPr>
            <w:tcW w:w="616"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w:t>
            </w:r>
          </w:p>
        </w:tc>
        <w:tc>
          <w:tcPr>
            <w:tcW w:w="50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Pensiones y Jubilaciones</w:t>
            </w:r>
          </w:p>
        </w:tc>
        <w:tc>
          <w:tcPr>
            <w:tcW w:w="1985" w:type="dxa"/>
            <w:tcBorders>
              <w:top w:val="nil"/>
              <w:left w:val="nil"/>
              <w:bottom w:val="single" w:sz="4" w:space="0" w:color="000000"/>
              <w:right w:val="single" w:sz="4" w:space="0" w:color="000000"/>
            </w:tcBorders>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kern w:val="2"/>
                <w:sz w:val="18"/>
              </w:rPr>
              <w:t>26,212,532,876</w:t>
            </w:r>
          </w:p>
        </w:tc>
      </w:tr>
      <w:tr w:rsidR="0038015F" w:rsidRPr="00DD4847" w:rsidTr="0038015F">
        <w:trPr>
          <w:trHeight w:val="225"/>
        </w:trPr>
        <w:tc>
          <w:tcPr>
            <w:tcW w:w="616"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w:t>
            </w:r>
          </w:p>
        </w:tc>
        <w:tc>
          <w:tcPr>
            <w:tcW w:w="50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Participaciones</w:t>
            </w:r>
          </w:p>
        </w:tc>
        <w:tc>
          <w:tcPr>
            <w:tcW w:w="1985" w:type="dxa"/>
            <w:tcBorders>
              <w:top w:val="nil"/>
              <w:left w:val="nil"/>
              <w:bottom w:val="single" w:sz="4" w:space="0" w:color="000000"/>
              <w:right w:val="single" w:sz="4" w:space="0" w:color="000000"/>
            </w:tcBorders>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kern w:val="2"/>
                <w:sz w:val="18"/>
              </w:rPr>
              <w:t>68,848,595,593</w:t>
            </w:r>
          </w:p>
        </w:tc>
      </w:tr>
      <w:tr w:rsidR="0038015F" w:rsidRPr="00DD4847" w:rsidTr="0038015F">
        <w:trPr>
          <w:trHeight w:val="225"/>
        </w:trPr>
        <w:tc>
          <w:tcPr>
            <w:tcW w:w="616" w:type="dxa"/>
            <w:tcBorders>
              <w:top w:val="single" w:sz="4" w:space="0" w:color="000000"/>
              <w:left w:val="single" w:sz="4" w:space="0" w:color="000000"/>
              <w:bottom w:val="single" w:sz="4" w:space="0" w:color="000000"/>
            </w:tcBorders>
            <w:shd w:val="clear" w:color="C2C2C2"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Total</w:t>
            </w:r>
          </w:p>
        </w:tc>
        <w:tc>
          <w:tcPr>
            <w:tcW w:w="5000" w:type="dxa"/>
            <w:tcBorders>
              <w:top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w:t>
            </w:r>
          </w:p>
        </w:tc>
        <w:tc>
          <w:tcPr>
            <w:tcW w:w="1985" w:type="dxa"/>
            <w:tcBorders>
              <w:top w:val="nil"/>
              <w:left w:val="nil"/>
              <w:bottom w:val="single" w:sz="4" w:space="0" w:color="000000"/>
              <w:right w:val="single" w:sz="4" w:space="0" w:color="000000"/>
            </w:tcBorders>
            <w:shd w:val="clear" w:color="C2C2C2" w:fill="C2C2C2"/>
            <w:noWrap/>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Calibri" w:hAnsi="Times New Roman" w:cs="Times New Roman"/>
                <w:kern w:val="2"/>
                <w:sz w:val="18"/>
              </w:rPr>
              <w:t>410,341,615,262</w:t>
            </w:r>
          </w:p>
        </w:tc>
      </w:tr>
    </w:tbl>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8.</w:t>
      </w:r>
      <w:r w:rsidRPr="00DD4847">
        <w:rPr>
          <w:rFonts w:ascii="Times New Roman" w:eastAsia="Bookman Old Style" w:hAnsi="Times New Roman" w:cs="Times New Roman"/>
          <w:sz w:val="20"/>
          <w:szCs w:val="20"/>
        </w:rPr>
        <w:t xml:space="preserve"> El Presupuesto de Egresos está orientado a satisfacer las necesidades sociales de interés colectivo, en congruencia con los objetivos, estrategias y líneas de acción establecidas en el PDEM.</w:t>
      </w:r>
      <w:r w:rsidRPr="00DD4847">
        <w:rPr>
          <w:rFonts w:ascii="Times New Roman" w:eastAsia="Bookman Old Style" w:hAnsi="Times New Roman" w:cs="Times New Roman"/>
          <w:color w:val="FF0000"/>
          <w:sz w:val="20"/>
          <w:szCs w:val="20"/>
        </w:rPr>
        <w:t xml:space="preserve"> </w:t>
      </w:r>
      <w:r w:rsidRPr="00DD4847">
        <w:rPr>
          <w:rFonts w:ascii="Times New Roman" w:eastAsia="Bookman Old Style" w:hAnsi="Times New Roman" w:cs="Times New Roman"/>
          <w:sz w:val="20"/>
          <w:szCs w:val="20"/>
        </w:rPr>
        <w:t>La distribución del gasto se presenta conforme a dichos Ejes del Cambio y Ejes Transversales, de la siguiente manera:</w:t>
      </w:r>
    </w:p>
    <w:p w:rsidR="0038015F" w:rsidRPr="00DD4847" w:rsidRDefault="0038015F" w:rsidP="00DD4847">
      <w:pPr>
        <w:spacing w:after="0" w:line="240" w:lineRule="auto"/>
        <w:jc w:val="both"/>
        <w:rPr>
          <w:rFonts w:ascii="Times New Roman" w:eastAsia="Bookman Old Style" w:hAnsi="Times New Roman" w:cs="Times New Roman"/>
          <w:b/>
          <w:sz w:val="16"/>
          <w:szCs w:val="16"/>
        </w:rPr>
      </w:pPr>
    </w:p>
    <w:p w:rsidR="0038015F" w:rsidRPr="00DD4847" w:rsidRDefault="0038015F" w:rsidP="00DD4847">
      <w:pPr>
        <w:spacing w:after="0" w:line="240" w:lineRule="auto"/>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Tabla 3. Distribución por Ejes del Cambio y Ejes Transversales</w:t>
      </w:r>
    </w:p>
    <w:tbl>
      <w:tblPr>
        <w:tblW w:w="9709" w:type="dxa"/>
        <w:jc w:val="center"/>
        <w:tblCellMar>
          <w:left w:w="70" w:type="dxa"/>
          <w:right w:w="70" w:type="dxa"/>
        </w:tblCellMar>
        <w:tblLook w:val="04A0" w:firstRow="1" w:lastRow="0" w:firstColumn="1" w:lastColumn="0" w:noHBand="0" w:noVBand="1"/>
      </w:tblPr>
      <w:tblGrid>
        <w:gridCol w:w="641"/>
        <w:gridCol w:w="7177"/>
        <w:gridCol w:w="1891"/>
      </w:tblGrid>
      <w:tr w:rsidR="0038015F" w:rsidRPr="00DD4847" w:rsidTr="0038015F">
        <w:trPr>
          <w:trHeight w:val="386"/>
          <w:jc w:val="center"/>
        </w:trPr>
        <w:tc>
          <w:tcPr>
            <w:tcW w:w="641"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Clave</w:t>
            </w:r>
          </w:p>
        </w:tc>
        <w:tc>
          <w:tcPr>
            <w:tcW w:w="7177"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Ejes del cambio y transversales</w:t>
            </w:r>
          </w:p>
        </w:tc>
        <w:tc>
          <w:tcPr>
            <w:tcW w:w="1891"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Monto (pesos)</w:t>
            </w:r>
          </w:p>
        </w:tc>
      </w:tr>
      <w:tr w:rsidR="0038015F" w:rsidRPr="00DD4847" w:rsidTr="0038015F">
        <w:trPr>
          <w:trHeight w:val="386"/>
          <w:jc w:val="center"/>
        </w:trPr>
        <w:tc>
          <w:tcPr>
            <w:tcW w:w="7818"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Ejes del cambio</w:t>
            </w:r>
          </w:p>
        </w:tc>
        <w:tc>
          <w:tcPr>
            <w:tcW w:w="1891" w:type="dxa"/>
            <w:tcBorders>
              <w:top w:val="nil"/>
              <w:left w:val="nil"/>
              <w:bottom w:val="single" w:sz="4" w:space="0" w:color="000000"/>
              <w:right w:val="single" w:sz="4" w:space="0" w:color="000000"/>
            </w:tcBorders>
            <w:shd w:val="clear" w:color="D9D9D9" w:fill="D9D9D9"/>
            <w:noWrap/>
            <w:vAlign w:val="center"/>
          </w:tcPr>
          <w:p w:rsidR="0038015F" w:rsidRPr="00DD4847" w:rsidRDefault="0038015F" w:rsidP="00DD4847">
            <w:pPr>
              <w:spacing w:after="0" w:line="240" w:lineRule="auto"/>
              <w:jc w:val="right"/>
              <w:rPr>
                <w:rFonts w:ascii="Times New Roman" w:eastAsia="Times New Roman" w:hAnsi="Times New Roman" w:cs="Times New Roman"/>
                <w:b/>
                <w:bCs/>
                <w:color w:val="000000"/>
                <w:sz w:val="20"/>
                <w:szCs w:val="20"/>
                <w:lang w:eastAsia="es-MX"/>
              </w:rPr>
            </w:pPr>
            <w:r w:rsidRPr="00DD4847">
              <w:rPr>
                <w:rFonts w:ascii="Times New Roman" w:eastAsia="Times New Roman" w:hAnsi="Times New Roman" w:cs="Times New Roman"/>
                <w:b/>
                <w:bCs/>
                <w:color w:val="000000"/>
                <w:sz w:val="20"/>
                <w:szCs w:val="20"/>
                <w:lang w:eastAsia="es-MX"/>
              </w:rPr>
              <w:t>363,281,290,501</w:t>
            </w:r>
          </w:p>
        </w:tc>
      </w:tr>
      <w:tr w:rsidR="0038015F" w:rsidRPr="00DD4847" w:rsidTr="0038015F">
        <w:trPr>
          <w:trHeight w:val="386"/>
          <w:jc w:val="center"/>
        </w:trPr>
        <w:tc>
          <w:tcPr>
            <w:tcW w:w="641"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w:t>
            </w:r>
          </w:p>
        </w:tc>
        <w:tc>
          <w:tcPr>
            <w:tcW w:w="7177"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Eje 1. Cero corrupción y gobierno del pueblo y para el pueblo. "Estado de Derecho y austeridad".</w:t>
            </w:r>
          </w:p>
        </w:tc>
        <w:tc>
          <w:tcPr>
            <w:tcW w:w="1891" w:type="dxa"/>
            <w:tcBorders>
              <w:top w:val="nil"/>
              <w:left w:val="nil"/>
              <w:bottom w:val="single" w:sz="4" w:space="0" w:color="000000"/>
              <w:right w:val="single" w:sz="4" w:space="0" w:color="000000"/>
            </w:tcBorders>
            <w:noWrap/>
            <w:vAlign w:val="bottom"/>
          </w:tcPr>
          <w:p w:rsidR="0038015F" w:rsidRPr="00DD4847" w:rsidRDefault="0038015F" w:rsidP="00DD4847">
            <w:pPr>
              <w:spacing w:after="0" w:line="240" w:lineRule="auto"/>
              <w:jc w:val="right"/>
              <w:rPr>
                <w:rFonts w:ascii="Times New Roman" w:eastAsia="Times New Roman" w:hAnsi="Times New Roman" w:cs="Times New Roman"/>
                <w:color w:val="000000"/>
                <w:sz w:val="20"/>
                <w:szCs w:val="20"/>
                <w:lang w:eastAsia="es-MX"/>
              </w:rPr>
            </w:pPr>
            <w:r w:rsidRPr="00DD4847">
              <w:rPr>
                <w:rFonts w:ascii="Times New Roman" w:eastAsia="Calibri" w:hAnsi="Times New Roman" w:cs="Times New Roman"/>
                <w:color w:val="000000"/>
                <w:kern w:val="2"/>
                <w:sz w:val="20"/>
                <w:szCs w:val="20"/>
              </w:rPr>
              <w:t>111,040,243,704</w:t>
            </w:r>
          </w:p>
        </w:tc>
      </w:tr>
      <w:tr w:rsidR="0038015F" w:rsidRPr="00DD4847" w:rsidTr="0038015F">
        <w:trPr>
          <w:trHeight w:val="386"/>
          <w:jc w:val="center"/>
        </w:trPr>
        <w:tc>
          <w:tcPr>
            <w:tcW w:w="641"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2</w:t>
            </w:r>
          </w:p>
        </w:tc>
        <w:tc>
          <w:tcPr>
            <w:tcW w:w="7177"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Eje 2. Bienestar ambiental y acceso universal al agua. "Preservación y promoción ecológica".</w:t>
            </w:r>
          </w:p>
        </w:tc>
        <w:tc>
          <w:tcPr>
            <w:tcW w:w="1891" w:type="dxa"/>
            <w:tcBorders>
              <w:top w:val="nil"/>
              <w:left w:val="nil"/>
              <w:bottom w:val="single" w:sz="4" w:space="0" w:color="000000"/>
              <w:right w:val="single" w:sz="4" w:space="0" w:color="000000"/>
            </w:tcBorders>
            <w:noWrap/>
            <w:vAlign w:val="bottom"/>
          </w:tcPr>
          <w:p w:rsidR="0038015F" w:rsidRPr="00DD4847" w:rsidRDefault="0038015F" w:rsidP="00DD4847">
            <w:pPr>
              <w:spacing w:after="0" w:line="240" w:lineRule="auto"/>
              <w:jc w:val="right"/>
              <w:rPr>
                <w:rFonts w:ascii="Times New Roman" w:eastAsia="Times New Roman" w:hAnsi="Times New Roman" w:cs="Times New Roman"/>
                <w:color w:val="000000"/>
                <w:sz w:val="20"/>
                <w:szCs w:val="20"/>
                <w:lang w:eastAsia="es-MX"/>
              </w:rPr>
            </w:pPr>
            <w:r w:rsidRPr="00DD4847">
              <w:rPr>
                <w:rFonts w:ascii="Times New Roman" w:eastAsia="Calibri" w:hAnsi="Times New Roman" w:cs="Times New Roman"/>
                <w:color w:val="000000"/>
                <w:kern w:val="2"/>
                <w:sz w:val="20"/>
                <w:szCs w:val="20"/>
              </w:rPr>
              <w:t>7,647,695,478</w:t>
            </w:r>
          </w:p>
        </w:tc>
      </w:tr>
      <w:tr w:rsidR="0038015F" w:rsidRPr="00DD4847" w:rsidTr="0038015F">
        <w:trPr>
          <w:trHeight w:val="386"/>
          <w:jc w:val="center"/>
        </w:trPr>
        <w:tc>
          <w:tcPr>
            <w:tcW w:w="641"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3</w:t>
            </w:r>
          </w:p>
        </w:tc>
        <w:tc>
          <w:tcPr>
            <w:tcW w:w="7177"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Eje 3. Empleo digno y desarrollo económico. "Inclusión para el bienestar y la prosperidad".</w:t>
            </w:r>
          </w:p>
        </w:tc>
        <w:tc>
          <w:tcPr>
            <w:tcW w:w="1891" w:type="dxa"/>
            <w:tcBorders>
              <w:top w:val="nil"/>
              <w:left w:val="nil"/>
              <w:bottom w:val="single" w:sz="4" w:space="0" w:color="000000"/>
              <w:right w:val="single" w:sz="4" w:space="0" w:color="000000"/>
            </w:tcBorders>
            <w:noWrap/>
            <w:vAlign w:val="bottom"/>
          </w:tcPr>
          <w:p w:rsidR="0038015F" w:rsidRPr="00DD4847" w:rsidRDefault="0038015F" w:rsidP="00DD4847">
            <w:pPr>
              <w:spacing w:after="0" w:line="240" w:lineRule="auto"/>
              <w:jc w:val="right"/>
              <w:rPr>
                <w:rFonts w:ascii="Times New Roman" w:eastAsia="Times New Roman" w:hAnsi="Times New Roman" w:cs="Times New Roman"/>
                <w:color w:val="000000"/>
                <w:sz w:val="20"/>
                <w:szCs w:val="20"/>
                <w:lang w:eastAsia="es-MX"/>
              </w:rPr>
            </w:pPr>
            <w:r w:rsidRPr="00DD4847">
              <w:rPr>
                <w:rFonts w:ascii="Times New Roman" w:eastAsia="Calibri" w:hAnsi="Times New Roman" w:cs="Times New Roman"/>
                <w:color w:val="000000"/>
                <w:kern w:val="2"/>
                <w:sz w:val="20"/>
                <w:szCs w:val="20"/>
              </w:rPr>
              <w:t>24,713,843,902</w:t>
            </w:r>
          </w:p>
        </w:tc>
      </w:tr>
      <w:tr w:rsidR="0038015F" w:rsidRPr="00DD4847" w:rsidTr="0038015F">
        <w:trPr>
          <w:trHeight w:val="386"/>
          <w:jc w:val="center"/>
        </w:trPr>
        <w:tc>
          <w:tcPr>
            <w:tcW w:w="641"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4</w:t>
            </w:r>
          </w:p>
        </w:tc>
        <w:tc>
          <w:tcPr>
            <w:tcW w:w="7177"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Eje 4. Bienestar Social. "Combate a la pobreza y atención a grupos en situación de vulnerabilidad".</w:t>
            </w:r>
          </w:p>
        </w:tc>
        <w:tc>
          <w:tcPr>
            <w:tcW w:w="1891" w:type="dxa"/>
            <w:tcBorders>
              <w:top w:val="nil"/>
              <w:left w:val="nil"/>
              <w:bottom w:val="single" w:sz="4" w:space="0" w:color="000000"/>
              <w:right w:val="single" w:sz="4" w:space="0" w:color="000000"/>
            </w:tcBorders>
            <w:noWrap/>
            <w:vAlign w:val="bottom"/>
          </w:tcPr>
          <w:p w:rsidR="0038015F" w:rsidRPr="00DD4847" w:rsidRDefault="0038015F" w:rsidP="00DD4847">
            <w:pPr>
              <w:spacing w:after="0" w:line="240" w:lineRule="auto"/>
              <w:jc w:val="right"/>
              <w:rPr>
                <w:rFonts w:ascii="Times New Roman" w:eastAsia="Times New Roman" w:hAnsi="Times New Roman" w:cs="Times New Roman"/>
                <w:color w:val="000000"/>
                <w:sz w:val="20"/>
                <w:szCs w:val="20"/>
                <w:lang w:eastAsia="es-MX"/>
              </w:rPr>
            </w:pPr>
            <w:r w:rsidRPr="00DD4847">
              <w:rPr>
                <w:rFonts w:ascii="Times New Roman" w:eastAsia="Calibri" w:hAnsi="Times New Roman" w:cs="Times New Roman"/>
                <w:color w:val="000000"/>
                <w:kern w:val="2"/>
                <w:sz w:val="20"/>
                <w:szCs w:val="20"/>
              </w:rPr>
              <w:t>219,879,507,417</w:t>
            </w:r>
          </w:p>
        </w:tc>
      </w:tr>
      <w:tr w:rsidR="0038015F" w:rsidRPr="00DD4847" w:rsidTr="0038015F">
        <w:trPr>
          <w:trHeight w:val="386"/>
          <w:jc w:val="center"/>
        </w:trPr>
        <w:tc>
          <w:tcPr>
            <w:tcW w:w="7818"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Ejes transversales</w:t>
            </w:r>
          </w:p>
        </w:tc>
        <w:tc>
          <w:tcPr>
            <w:tcW w:w="1891" w:type="dxa"/>
            <w:tcBorders>
              <w:top w:val="nil"/>
              <w:left w:val="nil"/>
              <w:bottom w:val="single" w:sz="4" w:space="0" w:color="000000"/>
              <w:right w:val="single" w:sz="4" w:space="0" w:color="000000"/>
            </w:tcBorders>
            <w:shd w:val="clear" w:color="D9D9D9" w:fill="D9D9D9"/>
            <w:noWrap/>
            <w:vAlign w:val="center"/>
          </w:tcPr>
          <w:p w:rsidR="0038015F" w:rsidRPr="00DD4847" w:rsidRDefault="0038015F" w:rsidP="00DD4847">
            <w:pPr>
              <w:spacing w:after="0" w:line="240" w:lineRule="auto"/>
              <w:jc w:val="right"/>
              <w:rPr>
                <w:rFonts w:ascii="Times New Roman" w:eastAsia="Times New Roman" w:hAnsi="Times New Roman" w:cs="Times New Roman"/>
                <w:b/>
                <w:bCs/>
                <w:color w:val="000000"/>
                <w:sz w:val="20"/>
                <w:szCs w:val="20"/>
                <w:lang w:eastAsia="es-MX"/>
              </w:rPr>
            </w:pPr>
            <w:r w:rsidRPr="00DD4847">
              <w:rPr>
                <w:rFonts w:ascii="Times New Roman" w:eastAsia="Times New Roman" w:hAnsi="Times New Roman" w:cs="Times New Roman"/>
                <w:b/>
                <w:bCs/>
                <w:color w:val="000000"/>
                <w:sz w:val="20"/>
                <w:szCs w:val="20"/>
                <w:lang w:eastAsia="es-MX"/>
              </w:rPr>
              <w:t>47,060,324,761</w:t>
            </w:r>
          </w:p>
        </w:tc>
      </w:tr>
      <w:tr w:rsidR="0038015F" w:rsidRPr="00DD4847" w:rsidTr="0038015F">
        <w:trPr>
          <w:trHeight w:val="279"/>
          <w:jc w:val="center"/>
        </w:trPr>
        <w:tc>
          <w:tcPr>
            <w:tcW w:w="641"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5</w:t>
            </w:r>
          </w:p>
        </w:tc>
        <w:tc>
          <w:tcPr>
            <w:tcW w:w="7177"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Eje Transversal 1. Igualdad de género.</w:t>
            </w:r>
          </w:p>
        </w:tc>
        <w:tc>
          <w:tcPr>
            <w:tcW w:w="1891" w:type="dxa"/>
            <w:tcBorders>
              <w:top w:val="nil"/>
              <w:left w:val="nil"/>
              <w:bottom w:val="single" w:sz="4" w:space="0" w:color="000000"/>
              <w:right w:val="single" w:sz="4" w:space="0" w:color="000000"/>
            </w:tcBorders>
            <w:noWrap/>
          </w:tcPr>
          <w:p w:rsidR="0038015F" w:rsidRPr="00DD4847" w:rsidRDefault="0038015F" w:rsidP="00DD4847">
            <w:pPr>
              <w:spacing w:after="0" w:line="240" w:lineRule="auto"/>
              <w:jc w:val="right"/>
              <w:rPr>
                <w:rFonts w:ascii="Times New Roman" w:eastAsia="Times New Roman" w:hAnsi="Times New Roman" w:cs="Times New Roman"/>
                <w:color w:val="000000"/>
                <w:sz w:val="20"/>
                <w:szCs w:val="20"/>
                <w:lang w:eastAsia="es-MX"/>
              </w:rPr>
            </w:pPr>
            <w:r w:rsidRPr="00DD4847">
              <w:rPr>
                <w:rFonts w:ascii="Times New Roman" w:eastAsia="Calibri" w:hAnsi="Times New Roman" w:cs="Times New Roman"/>
                <w:color w:val="000000"/>
                <w:kern w:val="2"/>
                <w:sz w:val="20"/>
                <w:szCs w:val="20"/>
              </w:rPr>
              <w:t>12,134,660,178</w:t>
            </w:r>
          </w:p>
        </w:tc>
      </w:tr>
      <w:tr w:rsidR="0038015F" w:rsidRPr="00DD4847" w:rsidTr="0038015F">
        <w:trPr>
          <w:trHeight w:val="386"/>
          <w:jc w:val="center"/>
        </w:trPr>
        <w:tc>
          <w:tcPr>
            <w:tcW w:w="641"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6</w:t>
            </w:r>
          </w:p>
        </w:tc>
        <w:tc>
          <w:tcPr>
            <w:tcW w:w="7177"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Eje Transversal 2. Construcción de la paz y seguridad.</w:t>
            </w:r>
          </w:p>
        </w:tc>
        <w:tc>
          <w:tcPr>
            <w:tcW w:w="1891" w:type="dxa"/>
            <w:tcBorders>
              <w:top w:val="nil"/>
              <w:left w:val="nil"/>
              <w:bottom w:val="single" w:sz="4" w:space="0" w:color="000000"/>
              <w:right w:val="single" w:sz="4" w:space="0" w:color="000000"/>
            </w:tcBorders>
            <w:noWrap/>
          </w:tcPr>
          <w:p w:rsidR="0038015F" w:rsidRPr="00DD4847" w:rsidRDefault="0038015F" w:rsidP="00DD4847">
            <w:pPr>
              <w:spacing w:after="0" w:line="240" w:lineRule="auto"/>
              <w:jc w:val="right"/>
              <w:rPr>
                <w:rFonts w:ascii="Times New Roman" w:eastAsia="Times New Roman" w:hAnsi="Times New Roman" w:cs="Times New Roman"/>
                <w:color w:val="000000"/>
                <w:kern w:val="2"/>
                <w:sz w:val="20"/>
                <w:szCs w:val="20"/>
              </w:rPr>
            </w:pPr>
            <w:r w:rsidRPr="00DD4847">
              <w:rPr>
                <w:rFonts w:ascii="Times New Roman" w:eastAsia="Calibri" w:hAnsi="Times New Roman" w:cs="Times New Roman"/>
                <w:color w:val="000000"/>
                <w:kern w:val="2"/>
                <w:sz w:val="20"/>
                <w:szCs w:val="20"/>
              </w:rPr>
              <w:t>34,925,664,583</w:t>
            </w:r>
          </w:p>
        </w:tc>
      </w:tr>
      <w:tr w:rsidR="0038015F" w:rsidRPr="00DD4847" w:rsidTr="0038015F">
        <w:trPr>
          <w:trHeight w:val="386"/>
          <w:jc w:val="center"/>
        </w:trPr>
        <w:tc>
          <w:tcPr>
            <w:tcW w:w="7818"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Total</w:t>
            </w:r>
          </w:p>
        </w:tc>
        <w:tc>
          <w:tcPr>
            <w:tcW w:w="1891" w:type="dxa"/>
            <w:tcBorders>
              <w:top w:val="nil"/>
              <w:left w:val="nil"/>
              <w:bottom w:val="single" w:sz="4" w:space="0" w:color="000000"/>
              <w:right w:val="single" w:sz="4" w:space="0" w:color="000000"/>
            </w:tcBorders>
            <w:shd w:val="clear" w:color="C2C2C2" w:fill="C2C2C2"/>
            <w:noWrap/>
            <w:vAlign w:val="center"/>
          </w:tcPr>
          <w:p w:rsidR="0038015F" w:rsidRPr="00DD4847" w:rsidRDefault="0038015F" w:rsidP="00DD4847">
            <w:pPr>
              <w:spacing w:after="0" w:line="240" w:lineRule="auto"/>
              <w:jc w:val="right"/>
              <w:rPr>
                <w:rFonts w:ascii="Times New Roman" w:eastAsia="Times New Roman" w:hAnsi="Times New Roman" w:cs="Times New Roman"/>
                <w:b/>
                <w:bCs/>
                <w:color w:val="000000"/>
                <w:sz w:val="20"/>
                <w:szCs w:val="20"/>
                <w:lang w:eastAsia="es-MX"/>
              </w:rPr>
            </w:pPr>
            <w:r w:rsidRPr="00DD4847">
              <w:rPr>
                <w:rFonts w:ascii="Times New Roman" w:eastAsia="Times New Roman" w:hAnsi="Times New Roman" w:cs="Times New Roman"/>
                <w:b/>
                <w:bCs/>
                <w:color w:val="000000"/>
                <w:sz w:val="20"/>
                <w:szCs w:val="20"/>
                <w:lang w:eastAsia="es-MX"/>
              </w:rPr>
              <w:t>410,341,615,262</w:t>
            </w:r>
          </w:p>
        </w:tc>
      </w:tr>
    </w:tbl>
    <w:p w:rsidR="0038015F" w:rsidRPr="00DD4847" w:rsidRDefault="0038015F" w:rsidP="00DD4847">
      <w:pPr>
        <w:spacing w:after="0" w:line="240" w:lineRule="auto"/>
        <w:jc w:val="both"/>
        <w:rPr>
          <w:rFonts w:ascii="Times New Roman" w:eastAsia="Bookman Old Style" w:hAnsi="Times New Roman" w:cs="Times New Roman"/>
          <w:sz w:val="18"/>
          <w:szCs w:val="18"/>
        </w:rPr>
      </w:pPr>
    </w:p>
    <w:p w:rsidR="0038015F" w:rsidRPr="00DD4847" w:rsidRDefault="0038015F" w:rsidP="00DD4847">
      <w:pPr>
        <w:spacing w:after="0" w:line="240" w:lineRule="auto"/>
        <w:jc w:val="both"/>
        <w:rPr>
          <w:rFonts w:ascii="Times New Roman" w:eastAsia="Bookman Old Style" w:hAnsi="Times New Roman" w:cs="Times New Roman"/>
          <w:bCs/>
          <w:color w:val="FF0000"/>
          <w:sz w:val="20"/>
          <w:szCs w:val="20"/>
        </w:rPr>
      </w:pPr>
      <w:r w:rsidRPr="00DD4847">
        <w:rPr>
          <w:rFonts w:ascii="Times New Roman" w:eastAsia="Bookman Old Style" w:hAnsi="Times New Roman" w:cs="Times New Roman"/>
          <w:bCs/>
          <w:sz w:val="20"/>
          <w:szCs w:val="20"/>
        </w:rPr>
        <w:t xml:space="preserve">En relación con el Eje Transversal 3. "Cumplimiento a los Objetivos de Desarrollo Sostenible", los proyectos asociados a dicho Eje, se </w:t>
      </w:r>
      <w:r w:rsidRPr="00DD4847">
        <w:rPr>
          <w:rFonts w:ascii="Times New Roman" w:eastAsia="Bookman Old Style" w:hAnsi="Times New Roman" w:cs="Times New Roman"/>
          <w:bCs/>
          <w:color w:val="000000" w:themeColor="text1"/>
          <w:sz w:val="20"/>
          <w:szCs w:val="20"/>
        </w:rPr>
        <w:t xml:space="preserve">encuentran debidamente incorporados y distribuidos </w:t>
      </w:r>
      <w:r w:rsidRPr="00DD4847">
        <w:rPr>
          <w:rFonts w:ascii="Times New Roman" w:eastAsia="Bookman Old Style" w:hAnsi="Times New Roman" w:cs="Times New Roman"/>
          <w:bCs/>
          <w:sz w:val="20"/>
          <w:szCs w:val="20"/>
        </w:rPr>
        <w:t xml:space="preserve">en los distintos ejes que integran el PDEM, </w:t>
      </w:r>
      <w:r w:rsidRPr="00DD4847">
        <w:rPr>
          <w:rFonts w:ascii="Times New Roman" w:eastAsia="Bookman Old Style" w:hAnsi="Times New Roman" w:cs="Times New Roman"/>
          <w:bCs/>
          <w:color w:val="000000" w:themeColor="text1"/>
          <w:sz w:val="20"/>
          <w:szCs w:val="20"/>
        </w:rPr>
        <w:t>de conformidad con los objetivos, estrategias y líneas de acción que lo sustenta.</w:t>
      </w:r>
    </w:p>
    <w:p w:rsidR="0038015F" w:rsidRPr="00DD4847" w:rsidRDefault="0038015F" w:rsidP="00DD4847">
      <w:pPr>
        <w:spacing w:after="0" w:line="240" w:lineRule="auto"/>
        <w:jc w:val="both"/>
        <w:rPr>
          <w:rFonts w:ascii="Times New Roman" w:eastAsia="Bookman Old Style" w:hAnsi="Times New Roman" w:cs="Times New Roman"/>
          <w:bCs/>
          <w:color w:val="FF0000"/>
          <w:sz w:val="20"/>
          <w:szCs w:val="20"/>
        </w:rPr>
      </w:pPr>
    </w:p>
    <w:p w:rsidR="0038015F" w:rsidRPr="00DD4847" w:rsidRDefault="0038015F" w:rsidP="00DD4847">
      <w:pPr>
        <w:spacing w:after="0" w:line="240" w:lineRule="auto"/>
        <w:jc w:val="both"/>
        <w:rPr>
          <w:rFonts w:ascii="Times New Roman" w:eastAsia="Bookman Old Style" w:hAnsi="Times New Roman" w:cs="Times New Roman"/>
          <w:bCs/>
          <w:sz w:val="20"/>
          <w:szCs w:val="20"/>
        </w:rPr>
      </w:pPr>
      <w:r w:rsidRPr="00DD4847">
        <w:rPr>
          <w:rFonts w:ascii="Times New Roman" w:eastAsia="Bookman Old Style" w:hAnsi="Times New Roman" w:cs="Times New Roman"/>
          <w:bCs/>
          <w:color w:val="000000" w:themeColor="text1"/>
          <w:sz w:val="20"/>
          <w:szCs w:val="20"/>
        </w:rPr>
        <w:t xml:space="preserve">Estos proyectos </w:t>
      </w:r>
      <w:r w:rsidRPr="00DD4847">
        <w:rPr>
          <w:rFonts w:ascii="Times New Roman" w:eastAsia="Bookman Old Style" w:hAnsi="Times New Roman" w:cs="Times New Roman"/>
          <w:bCs/>
          <w:sz w:val="20"/>
          <w:szCs w:val="20"/>
        </w:rPr>
        <w:t xml:space="preserve">forman parte de los programas y </w:t>
      </w:r>
      <w:r w:rsidRPr="00DD4847">
        <w:rPr>
          <w:rFonts w:ascii="Times New Roman" w:eastAsia="Bookman Old Style" w:hAnsi="Times New Roman" w:cs="Times New Roman"/>
          <w:bCs/>
          <w:color w:val="000000" w:themeColor="text1"/>
          <w:sz w:val="20"/>
          <w:szCs w:val="20"/>
        </w:rPr>
        <w:t xml:space="preserve">acciones institucionales que se detallan en el </w:t>
      </w:r>
      <w:r w:rsidRPr="00DD4847">
        <w:rPr>
          <w:rFonts w:ascii="Times New Roman" w:eastAsia="Bookman Old Style" w:hAnsi="Times New Roman" w:cs="Times New Roman"/>
          <w:b/>
          <w:sz w:val="20"/>
          <w:szCs w:val="20"/>
        </w:rPr>
        <w:t xml:space="preserve">“Anexo I Alineación de los programas presupuestarios a los Objetivos del Desarrollo Sostenible” </w:t>
      </w:r>
      <w:r w:rsidRPr="00DD4847">
        <w:rPr>
          <w:rFonts w:ascii="Times New Roman" w:eastAsia="Bookman Old Style" w:hAnsi="Times New Roman" w:cs="Times New Roman"/>
          <w:bCs/>
          <w:sz w:val="20"/>
          <w:szCs w:val="20"/>
        </w:rPr>
        <w:t>del presente Decreto.</w:t>
      </w:r>
    </w:p>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color w:val="000000" w:themeColor="text1"/>
          <w:sz w:val="20"/>
          <w:szCs w:val="20"/>
        </w:rPr>
      </w:pPr>
      <w:r w:rsidRPr="00DD4847">
        <w:rPr>
          <w:rFonts w:ascii="Times New Roman" w:eastAsia="Bookman Old Style" w:hAnsi="Times New Roman" w:cs="Times New Roman"/>
          <w:b/>
          <w:sz w:val="20"/>
          <w:szCs w:val="20"/>
        </w:rPr>
        <w:t>Artículo 9.</w:t>
      </w:r>
      <w:r w:rsidRPr="00DD4847">
        <w:rPr>
          <w:rFonts w:ascii="Times New Roman" w:eastAsia="Bookman Old Style" w:hAnsi="Times New Roman" w:cs="Times New Roman"/>
          <w:sz w:val="20"/>
          <w:szCs w:val="20"/>
        </w:rPr>
        <w:t xml:space="preserve"> El Presupuesto de Egresos, se distribuye </w:t>
      </w:r>
      <w:r w:rsidRPr="00DD4847">
        <w:rPr>
          <w:rFonts w:ascii="Times New Roman" w:eastAsia="Bookman Old Style" w:hAnsi="Times New Roman" w:cs="Times New Roman"/>
          <w:color w:val="000000" w:themeColor="text1"/>
          <w:sz w:val="20"/>
          <w:szCs w:val="20"/>
        </w:rPr>
        <w:t>de acuerdo con la estructura establecida por el CONAC. La información que se presenta en las tablas siguientes, refleja la integración por finalidad, función, subfunción y programa de la siguiente forma:</w:t>
      </w:r>
    </w:p>
    <w:p w:rsidR="0038015F" w:rsidRPr="00DD4847" w:rsidRDefault="0038015F" w:rsidP="00DD4847">
      <w:pPr>
        <w:spacing w:after="0" w:line="240" w:lineRule="auto"/>
        <w:jc w:val="center"/>
        <w:rPr>
          <w:rFonts w:ascii="Times New Roman" w:eastAsia="Bookman Old Style" w:hAnsi="Times New Roman" w:cs="Times New Roman"/>
          <w:sz w:val="20"/>
          <w:szCs w:val="20"/>
        </w:rPr>
      </w:pPr>
    </w:p>
    <w:p w:rsidR="0038015F" w:rsidRPr="00DD4847" w:rsidRDefault="0038015F" w:rsidP="00DD4847">
      <w:pPr>
        <w:spacing w:after="0" w:line="240" w:lineRule="auto"/>
        <w:rPr>
          <w:rFonts w:ascii="Times New Roman" w:eastAsia="Calibri" w:hAnsi="Times New Roman" w:cs="Times New Roman"/>
          <w:bCs/>
          <w:kern w:val="2"/>
          <w:sz w:val="20"/>
          <w:szCs w:val="20"/>
        </w:rPr>
      </w:pPr>
      <w:r w:rsidRPr="00DD4847">
        <w:rPr>
          <w:rFonts w:ascii="Times New Roman" w:eastAsia="Calibri" w:hAnsi="Times New Roman" w:cs="Times New Roman"/>
          <w:bCs/>
          <w:kern w:val="2"/>
          <w:sz w:val="20"/>
          <w:szCs w:val="20"/>
        </w:rPr>
        <w:t xml:space="preserve">Tabla 4. Clasificación Funcional del Gasto por Finalidad, Función, Subfunción y Programa </w:t>
      </w:r>
    </w:p>
    <w:tbl>
      <w:tblPr>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7"/>
        <w:gridCol w:w="408"/>
        <w:gridCol w:w="390"/>
        <w:gridCol w:w="409"/>
        <w:gridCol w:w="6608"/>
        <w:gridCol w:w="1843"/>
      </w:tblGrid>
      <w:tr w:rsidR="0038015F" w:rsidRPr="00DD4847" w:rsidTr="0038015F">
        <w:trPr>
          <w:trHeight w:val="288"/>
          <w:tblHeader/>
        </w:trPr>
        <w:tc>
          <w:tcPr>
            <w:tcW w:w="10055" w:type="dxa"/>
            <w:gridSpan w:val="6"/>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Clasificación Funcional</w:t>
            </w:r>
          </w:p>
        </w:tc>
      </w:tr>
      <w:tr w:rsidR="0038015F" w:rsidRPr="00DD4847" w:rsidTr="0038015F">
        <w:trPr>
          <w:trHeight w:val="288"/>
          <w:tblHeader/>
        </w:trPr>
        <w:tc>
          <w:tcPr>
            <w:tcW w:w="10055" w:type="dxa"/>
            <w:gridSpan w:val="6"/>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(Finalidad, Función, Subfunción y Programa)</w:t>
            </w:r>
          </w:p>
        </w:tc>
      </w:tr>
      <w:tr w:rsidR="0038015F" w:rsidRPr="00DD4847" w:rsidTr="0038015F">
        <w:trPr>
          <w:trHeight w:val="288"/>
          <w:tblHeader/>
        </w:trPr>
        <w:tc>
          <w:tcPr>
            <w:tcW w:w="397" w:type="dxa"/>
            <w:shd w:val="clear" w:color="000000" w:fill="C2C2C2"/>
            <w:noWrap/>
            <w:vAlign w:val="center"/>
            <w:hideMark/>
          </w:tcPr>
          <w:p w:rsidR="0038015F" w:rsidRPr="00DD4847" w:rsidRDefault="0038015F" w:rsidP="00DD4847">
            <w:pPr>
              <w:spacing w:after="0" w:line="240" w:lineRule="auto"/>
              <w:jc w:val="both"/>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F</w:t>
            </w:r>
          </w:p>
        </w:tc>
        <w:tc>
          <w:tcPr>
            <w:tcW w:w="408" w:type="dxa"/>
            <w:shd w:val="clear" w:color="000000" w:fill="C2C2C2"/>
            <w:noWrap/>
            <w:vAlign w:val="center"/>
            <w:hideMark/>
          </w:tcPr>
          <w:p w:rsidR="0038015F" w:rsidRPr="00DD4847" w:rsidRDefault="0038015F" w:rsidP="00DD4847">
            <w:pPr>
              <w:spacing w:after="0" w:line="240" w:lineRule="auto"/>
              <w:jc w:val="both"/>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FN</w:t>
            </w:r>
          </w:p>
        </w:tc>
        <w:tc>
          <w:tcPr>
            <w:tcW w:w="390" w:type="dxa"/>
            <w:shd w:val="clear" w:color="000000" w:fill="C2C2C2"/>
            <w:noWrap/>
            <w:vAlign w:val="center"/>
            <w:hideMark/>
          </w:tcPr>
          <w:p w:rsidR="0038015F" w:rsidRPr="00DD4847" w:rsidRDefault="0038015F" w:rsidP="00DD4847">
            <w:pPr>
              <w:spacing w:after="0" w:line="240" w:lineRule="auto"/>
              <w:jc w:val="both"/>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SF</w:t>
            </w:r>
          </w:p>
        </w:tc>
        <w:tc>
          <w:tcPr>
            <w:tcW w:w="409" w:type="dxa"/>
            <w:shd w:val="clear" w:color="000000" w:fill="C2C2C2"/>
            <w:noWrap/>
            <w:vAlign w:val="center"/>
            <w:hideMark/>
          </w:tcPr>
          <w:p w:rsidR="0038015F" w:rsidRPr="00DD4847" w:rsidRDefault="0038015F" w:rsidP="00DD4847">
            <w:pPr>
              <w:spacing w:after="0" w:line="240" w:lineRule="auto"/>
              <w:jc w:val="both"/>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PG</w:t>
            </w:r>
          </w:p>
        </w:tc>
        <w:tc>
          <w:tcPr>
            <w:tcW w:w="6608" w:type="dxa"/>
            <w:shd w:val="clear" w:color="000000" w:fill="C2C2C2"/>
            <w:noWrap/>
            <w:vAlign w:val="center"/>
            <w:hideMark/>
          </w:tcPr>
          <w:p w:rsidR="0038015F" w:rsidRPr="00DD4847" w:rsidRDefault="0038015F" w:rsidP="00DD4847">
            <w:pPr>
              <w:spacing w:after="0" w:line="240" w:lineRule="auto"/>
              <w:jc w:val="both"/>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Denominación</w:t>
            </w:r>
          </w:p>
        </w:tc>
        <w:tc>
          <w:tcPr>
            <w:tcW w:w="1843" w:type="dxa"/>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Monto (pesos)</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7815" w:type="dxa"/>
            <w:gridSpan w:val="4"/>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xml:space="preserve">Gobierno </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65,372,507,831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Legislación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1,838,874,630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Legislación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1,475,888,744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Legislativo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1,475,888,744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Fiscalización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362,985,886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Fiscalización superior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362,985,886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Justicia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18,860,082,927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Impartición de justicia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7,072,331,941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Administrar e impartir justicia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6,833,685,423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Administración e impartición de justicia electoral local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238,646,518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Procuración de justicia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5,835,653,320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Procuración de justicia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5,318,344,016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Procuración de justicia con perspectiva de género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517,309,304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Ejecución Penal y Reinserción Social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5,489,870,438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Prevención y reinserción social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5,489,870,438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Derechos humanos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462,227,228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Derechos humanos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462,227,228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Coordinación de la política de gobierno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7,143,000,831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Gubernatura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1,770,938,935</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Conducción de las políticas de gobierno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1,770,938,935</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Política interior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661,562,290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Democracia y pluralidad política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661,562,290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Preservación y cuidado del patrimonio público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232,561,071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Conservación del patrimonio público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232,561,071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Función pública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1,715,901,711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Función pública y combate a la corrupción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762,017,086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Sistema Anticorrupción del Estado de México y Municipios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953,884,625</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Asuntos jurídicos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323,957,098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Asistencia jurídica al ejecutivo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323,957,098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Organización de procesos electorales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1,764,459,768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Electoral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1,764,459,768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Población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32,673,298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Población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32,673,298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Territorio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608,718,314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Política territorial moderna y sostenible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608,718,314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09</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32,228,346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09</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Coordinación metropolitana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32,228,346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04</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Relaciones exteriores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30,572,301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Relaciones exteriores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30,572,301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Relaciones exteriores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30,572,301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05</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Asuntos financieros y hacendarios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15,585,387,980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Asuntos financieros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Asuntos hacendarios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15,585,387,980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municipal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242,514,054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Fortalecimiento de los ingresos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12,754,963,431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Administración del programa de inversión pública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346,372,983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Financiamiento de la infraestructura para el desarrollo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4,154,060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Planeación y presupuesto basado en resultados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609,900,483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Consolidación de la administración pública de resultados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1,627,482,969</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06</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Seguridad nacional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Defensa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Marina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Inteligencia para la preservación de la seguridad nacional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07</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Asuntos de orden público y de seguridad interior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16,918,777,864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Policía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15,371,818,046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Seguridad pública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15,371,818,046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civil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298,647,081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civil y gestión integral del riesgo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298,647,081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 asuntos de orden público y seguridad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Sistema nacional de seguridad pública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1,248,312,737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Coordinación intergubernamental para la seguridad pública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1,248,312,737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08</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Otros servicios generales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4,995,811,298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Servicios registrales, administrativos y patrimoniales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3,111,025,162</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jurídica de las personas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89,730,310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Modernización del catastro mexiquense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39,171,785</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jurídica y registro de los bienes inmuebles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2,982,123,067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Servicios estadísticos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70,518,891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Administración del sistema estatal de información estadística y geográfica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70,518,891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Servicios de comunicación y medios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732,039,018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Comunicación pública y fortalecimiento informativo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732,039,018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Acceso a la información pública gubernamental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126,735,944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Transparencia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126,735,944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955,492,283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Gobierno Digital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829,151,959</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Administración de bienes sujetos a procedimiento penal y a extinción de dominio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126,340,324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w:t>
            </w:r>
          </w:p>
        </w:tc>
        <w:tc>
          <w:tcPr>
            <w:tcW w:w="7815" w:type="dxa"/>
            <w:gridSpan w:val="4"/>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Desarrollo social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235,682,752,146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Protección ambiental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4,080,581,586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Ordenación de desechos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Administración de agua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9,475,334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Regulación para el aprovechamiento sustentable del agua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9,475,334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Ordenación de aguas residuales, drenaje y alcantarillado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2,304,200,726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Manejo de aguas residuales, drenaje y alcantarillado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2,304,200,726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Reducción de la contaminación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1,248,333,033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integral del ambiente para el bienestar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1,248,333,033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de la diversidad biológica y del paisaje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518,572,493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Manejo sustentable y conservación sostenible de los ecosistemas y la biodiversidad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518,572,493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 de protección ambiental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lastRenderedPageBreak/>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Vivienda y servicios a la comunidad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5,972,592,428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Urbanización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799,965,248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Infraestructura de espacios públicos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799,965,248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comunitario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Abastecimiento de agua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2,847,816,176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Manejo eficiente y sustentable del agua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2,847,816,176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Alumbrado público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Vivienda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572,406,711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Vivienda para el bienestar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572,406,711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Servicios comunales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regional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1,752,404,293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Coordinación para el desarrollo regional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1,752,404,293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Salud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42,906,728,394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Prestación de servicios de salud a la comunidad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4,269,370,776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Prevención médica </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4,269,370,776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Prestación de servicios de salud a la persona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37,239,798,713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Atención médica </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30,531,860,046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Salud para la población infantil y adolescente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3,412,773,406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Servicios de salud para la mujer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2,579,912,896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Salud para el adulto y adulto mayor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715,252,365</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Generación de recursos para la salud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Rectoría del sistema de salud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1,397,558,905</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y gestión de las políticas para la salud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1,397,558,905</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social en salud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04</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Recreación, cultura y otras manifestaciones sociales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2,856,777,468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Deporte y recreación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384,671,486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Cultura física y deporte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384,671,486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Cultura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2,071,730,537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Cultura y arte </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2,071,730,537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Radio, televisión y editoriales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363,382,801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Identidad mexiquense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363,382,801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Asuntos religiosos y otras manifestaciones sociales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36,992,644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Nuevas organizaciones de la sociedad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36,992,644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05</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Educación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134,061,295,468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básica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88,184,893,743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básica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88,184,893,743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media superior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12,789,096,969</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media superior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12,789,096,969</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superior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13,005,486,163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superior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13,005,486,163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Posgrado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55,415,391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Estudios de posgrado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55,415,391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para adultos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1,268,456,308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para adultos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1,268,456,308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 servicios educativos y actividades inherentes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18,757,946,894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Gestión de las políticas educativas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7,692,984,892</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Modernización de la educación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8,484,876,707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Alimentación y nutrición para la población infantil y adolescente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2,580,085,295</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06</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Protección social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45,804,776,802</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Enfermedad e incapacidad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5,818,889</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Prestaciones obligatorias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5,818,889</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Edad avanzada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27,344,046,034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Pensiones y seguro por fallecimiento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27,344,046,034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Familia e hijos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1,176,178,004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Prestaciones potestativas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1,176,178,004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Desempleo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Alimentación y nutrición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1,747,689,604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Alimentación y nutrición para el bienestar</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1,747,689,604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Apoyo social para la vivienda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Indígenas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143,151,475</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Pueblos indígenas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143,151,475</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 grupos vulnerables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15,387,892,796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a la población infantil y adolescente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182,116,767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Atención a Personas con discapacidad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1,720,098,776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Apoyo integral a las personas adultas mayores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916,490,244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integral de la familia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855,670,224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Igualdad de trato y oportunidades para la mujer y el hombre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11,617,350,874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Oportunidades para los adolescentes y jóvenes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96,165,911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09</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 de seguridad social y asistencia social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07</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Otros asuntos sociales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 asuntos sociales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7815" w:type="dxa"/>
            <w:gridSpan w:val="4"/>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Desarrollo económico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24,689,817,871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Asuntos económicos, comerciales y laborales en general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1,736,227,184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Asuntos económicos y comerciales en general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476,838,516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Coordinación y gestión de las políticas para el desarrollo económico inclusivo y sostenible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476,838,516</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Asuntos laborales generales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1,259,388,668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Empleo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887,795,509</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Administrativo y laboral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371,593,159</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Agropecuaria, silvicultura, pesca y caza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4,011,680,674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Agropecuaria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1,756,958,994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agrícola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668,659,580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Fomento a personas productoras para el rescate del campo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428,176,565</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Fomento pecuario, avícola, apícola y acuícola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549,361,621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Sanidad, inocuidad y calidad agroalimentaria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110,761,228</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Silvicultura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706,028,253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forestal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706,028,253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Acuicultura, pesca y caza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Agroindustrial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Hidroagrícola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1,496,693,427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Infraestructura hidroagrícola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1,496,693,427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Apoyo financiero a la banca y seguro agropecuario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52,000,000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Seguros y garantías financieras agropecuarias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52,000,000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Combustibles y energía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13,269,463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Carbón y otros combustibles minerales sólidos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Petróleo y gas natural (hidrocarburos)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Combustibles nucleares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 combustibles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Electricidad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13,269,463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Eficiencia energética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13,269,463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Energía no eléctrica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04</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Minería, manufacturas y construcción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Extracción de recursos minerales excepto los combustibles minerales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Manufacturas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Construcción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05</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Transporte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17,841,282,049</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Transporte por carretera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17,841,282,049</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Sistema Integral de Movilidad y Seguridad Vial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787,196,377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Sistema de Transporte Masivo y de Alta Capacidad</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8,246,205,951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Infraestructura vial libre de peaje, cuota y aeroportuaria </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8,807,879,721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Transporte por agua y puertos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Transporte por ferrocarril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Transporte aéreo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7017" w:type="dxa"/>
            <w:gridSpan w:val="2"/>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Transporte por oleoductos y gasoductos y otros sistemas de transporte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 relacionados con transporte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06</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Comunicaciones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Comunicaciones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07</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Turismo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244,745,537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Turismo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244,745,537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integral del turismo mexiquense</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244,745,537</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Hoteles y restaurantes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08</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Ciencia, tecnología e innovación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787,990,391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Investigación científica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584,668,670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Investigación científica </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584,668,670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tecnológico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90,402,230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tecnológico aplicado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90,402,230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Servicios científicos y tecnológicos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Cambio tecnológico en el sector agropecuario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Innovación</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112,919,491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Innovación científica y tecnológica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112,919,491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09</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Otras industrias y otros asuntos económicos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54,622,573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09</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Comercio, distribución, almacenamiento y depósito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09</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Otras industrias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09</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Otros asuntos económicos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54,622,573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09</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Promoción artesanal</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54,622,573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04</w:t>
            </w:r>
          </w:p>
        </w:tc>
        <w:tc>
          <w:tcPr>
            <w:tcW w:w="7815" w:type="dxa"/>
            <w:gridSpan w:val="4"/>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Otras no clasificadas en funciones anteriores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84,596,537,414</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01</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Transacciones de la deuda pública / costo financiero de la deuda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8,487,142,751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Deuda pública interna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8,487,142,751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Deuda pública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8,487,142,751</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Deuda pública externa</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w:t>
            </w:r>
          </w:p>
        </w:tc>
        <w:tc>
          <w:tcPr>
            <w:tcW w:w="7407" w:type="dxa"/>
            <w:gridSpan w:val="3"/>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Transferencias, participaciones y aportaciones entre diferentes niveles y órdenes de gobierno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68,848,595,593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Transferencias entre diferentes niveles y órdenes de gobierno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Participaciones entre diferentes niveles y órdenes de gobierno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42,835,352,123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Participaciones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42,835,352,123</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Aportaciones entre diferentes niveles y órdenes de gobierno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26,013,243,470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Aportaciones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26,013,243,470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Saneamiento del sistema financiero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Saneamiento del sistema financiero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Apoyos IPAB</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Banca de desarrollo</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7017" w:type="dxa"/>
            <w:gridSpan w:val="2"/>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Apoyos a los programas de reestructura en unidades de inversión (UDIS)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04</w:t>
            </w:r>
          </w:p>
        </w:tc>
        <w:tc>
          <w:tcPr>
            <w:tcW w:w="7407" w:type="dxa"/>
            <w:gridSpan w:val="3"/>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Adeudos de ejercicios fiscales anteriores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7,260,799,070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7017" w:type="dxa"/>
            <w:gridSpan w:val="2"/>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Adeudos de ejercicios fiscales anteriores</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7,260,799,070</w:t>
            </w:r>
          </w:p>
        </w:tc>
      </w:tr>
      <w:tr w:rsidR="0038015F" w:rsidRPr="00DD4847" w:rsidTr="0038015F">
        <w:trPr>
          <w:trHeight w:val="288"/>
        </w:trPr>
        <w:tc>
          <w:tcPr>
            <w:tcW w:w="397"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08" w:type="dxa"/>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Previsiones para el pago de adeudos de ejercicios fiscales anteriores </w:t>
            </w:r>
          </w:p>
        </w:tc>
        <w:tc>
          <w:tcPr>
            <w:tcW w:w="1843" w:type="dxa"/>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7,260,799,070</w:t>
            </w:r>
          </w:p>
        </w:tc>
      </w:tr>
      <w:tr w:rsidR="0038015F" w:rsidRPr="00DD4847" w:rsidTr="0038015F">
        <w:trPr>
          <w:trHeight w:val="288"/>
        </w:trPr>
        <w:tc>
          <w:tcPr>
            <w:tcW w:w="8212" w:type="dxa"/>
            <w:gridSpan w:val="5"/>
            <w:shd w:val="clear" w:color="000000"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Total</w:t>
            </w:r>
          </w:p>
        </w:tc>
        <w:tc>
          <w:tcPr>
            <w:tcW w:w="1843" w:type="dxa"/>
            <w:shd w:val="clear" w:color="000000" w:fill="C2C2C2"/>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410,341,615,262</w:t>
            </w:r>
          </w:p>
        </w:tc>
      </w:tr>
    </w:tbl>
    <w:p w:rsidR="0038015F" w:rsidRPr="00DD4847" w:rsidRDefault="0038015F" w:rsidP="00DD4847">
      <w:pPr>
        <w:spacing w:after="0" w:line="240" w:lineRule="auto"/>
        <w:jc w:val="both"/>
        <w:rPr>
          <w:rFonts w:ascii="Times New Roman" w:eastAsia="Calibri" w:hAnsi="Times New Roman" w:cs="Times New Roman"/>
          <w:kern w:val="2"/>
          <w:sz w:val="20"/>
          <w:szCs w:val="20"/>
        </w:rPr>
      </w:pPr>
    </w:p>
    <w:p w:rsidR="0038015F" w:rsidRPr="00DD4847" w:rsidRDefault="0038015F" w:rsidP="00DD4847">
      <w:pPr>
        <w:spacing w:after="0" w:line="240" w:lineRule="auto"/>
        <w:jc w:val="both"/>
        <w:rPr>
          <w:rFonts w:ascii="Times New Roman" w:eastAsia="Calibri" w:hAnsi="Times New Roman" w:cs="Times New Roman"/>
          <w:kern w:val="2"/>
          <w:sz w:val="20"/>
          <w:szCs w:val="20"/>
        </w:rPr>
      </w:pPr>
      <w:r w:rsidRPr="00DD4847">
        <w:rPr>
          <w:rFonts w:ascii="Times New Roman" w:eastAsia="Calibri" w:hAnsi="Times New Roman" w:cs="Times New Roman"/>
          <w:kern w:val="2"/>
          <w:sz w:val="20"/>
          <w:szCs w:val="20"/>
        </w:rPr>
        <w:t xml:space="preserve">Tabla 5. Clasificación Funcional del gasto por Programa Presupuestario, por Gasto Programable y no Programable </w:t>
      </w:r>
    </w:p>
    <w:tbl>
      <w:tblPr>
        <w:tblW w:w="10060" w:type="dxa"/>
        <w:tblCellMar>
          <w:left w:w="70" w:type="dxa"/>
          <w:right w:w="70" w:type="dxa"/>
        </w:tblCellMar>
        <w:tblLook w:val="04A0" w:firstRow="1" w:lastRow="0" w:firstColumn="1" w:lastColumn="0" w:noHBand="0" w:noVBand="1"/>
      </w:tblPr>
      <w:tblGrid>
        <w:gridCol w:w="390"/>
        <w:gridCol w:w="408"/>
        <w:gridCol w:w="390"/>
        <w:gridCol w:w="409"/>
        <w:gridCol w:w="6620"/>
        <w:gridCol w:w="1843"/>
      </w:tblGrid>
      <w:tr w:rsidR="0038015F" w:rsidRPr="00DD4847" w:rsidTr="0038015F">
        <w:trPr>
          <w:trHeight w:val="288"/>
          <w:tblHeader/>
        </w:trPr>
        <w:tc>
          <w:tcPr>
            <w:tcW w:w="10060" w:type="dxa"/>
            <w:gridSpan w:val="6"/>
            <w:tcBorders>
              <w:top w:val="single" w:sz="4" w:space="0" w:color="000000"/>
              <w:left w:val="single" w:sz="4" w:space="0" w:color="000000"/>
              <w:bottom w:val="single" w:sz="4" w:space="0" w:color="000000"/>
              <w:right w:val="single" w:sz="4" w:space="0" w:color="000000"/>
            </w:tcBorders>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Clasificación Funcional</w:t>
            </w:r>
          </w:p>
        </w:tc>
      </w:tr>
      <w:tr w:rsidR="0038015F" w:rsidRPr="00DD4847" w:rsidTr="0038015F">
        <w:trPr>
          <w:trHeight w:val="288"/>
          <w:tblHeader/>
        </w:trPr>
        <w:tc>
          <w:tcPr>
            <w:tcW w:w="10060" w:type="dxa"/>
            <w:gridSpan w:val="6"/>
            <w:tcBorders>
              <w:top w:val="single" w:sz="4" w:space="0" w:color="000000"/>
              <w:left w:val="single" w:sz="4" w:space="0" w:color="000000"/>
              <w:bottom w:val="single" w:sz="4" w:space="0" w:color="000000"/>
              <w:right w:val="single" w:sz="4" w:space="0" w:color="000000"/>
            </w:tcBorders>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(Por Gasto Programable y No Programable)</w:t>
            </w:r>
          </w:p>
        </w:tc>
      </w:tr>
      <w:tr w:rsidR="0038015F" w:rsidRPr="00DD4847" w:rsidTr="0038015F">
        <w:trPr>
          <w:trHeight w:val="288"/>
          <w:tblHeader/>
        </w:trPr>
        <w:tc>
          <w:tcPr>
            <w:tcW w:w="390" w:type="dxa"/>
            <w:tcBorders>
              <w:top w:val="nil"/>
              <w:left w:val="single" w:sz="4" w:space="0" w:color="000000"/>
              <w:bottom w:val="single" w:sz="4" w:space="0" w:color="000000"/>
              <w:right w:val="single" w:sz="4" w:space="0" w:color="000000"/>
            </w:tcBorders>
            <w:shd w:val="clear" w:color="000000" w:fill="C2C2C2"/>
            <w:noWrap/>
            <w:vAlign w:val="center"/>
            <w:hideMark/>
          </w:tcPr>
          <w:p w:rsidR="0038015F" w:rsidRPr="00DD4847" w:rsidRDefault="0038015F" w:rsidP="00DD4847">
            <w:pPr>
              <w:spacing w:after="0" w:line="240" w:lineRule="auto"/>
              <w:jc w:val="both"/>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F</w:t>
            </w:r>
          </w:p>
        </w:tc>
        <w:tc>
          <w:tcPr>
            <w:tcW w:w="408" w:type="dxa"/>
            <w:tcBorders>
              <w:top w:val="nil"/>
              <w:left w:val="nil"/>
              <w:bottom w:val="single" w:sz="4" w:space="0" w:color="000000"/>
              <w:right w:val="single" w:sz="4" w:space="0" w:color="000000"/>
            </w:tcBorders>
            <w:shd w:val="clear" w:color="000000" w:fill="C2C2C2"/>
            <w:noWrap/>
            <w:vAlign w:val="center"/>
            <w:hideMark/>
          </w:tcPr>
          <w:p w:rsidR="0038015F" w:rsidRPr="00DD4847" w:rsidRDefault="0038015F" w:rsidP="00DD4847">
            <w:pPr>
              <w:spacing w:after="0" w:line="240" w:lineRule="auto"/>
              <w:jc w:val="both"/>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FN</w:t>
            </w:r>
          </w:p>
        </w:tc>
        <w:tc>
          <w:tcPr>
            <w:tcW w:w="390" w:type="dxa"/>
            <w:tcBorders>
              <w:top w:val="nil"/>
              <w:left w:val="nil"/>
              <w:bottom w:val="single" w:sz="4" w:space="0" w:color="000000"/>
              <w:right w:val="single" w:sz="4" w:space="0" w:color="000000"/>
            </w:tcBorders>
            <w:shd w:val="clear" w:color="000000" w:fill="C2C2C2"/>
            <w:noWrap/>
            <w:vAlign w:val="center"/>
            <w:hideMark/>
          </w:tcPr>
          <w:p w:rsidR="0038015F" w:rsidRPr="00DD4847" w:rsidRDefault="0038015F" w:rsidP="00DD4847">
            <w:pPr>
              <w:spacing w:after="0" w:line="240" w:lineRule="auto"/>
              <w:jc w:val="both"/>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SF</w:t>
            </w:r>
          </w:p>
        </w:tc>
        <w:tc>
          <w:tcPr>
            <w:tcW w:w="409" w:type="dxa"/>
            <w:tcBorders>
              <w:top w:val="nil"/>
              <w:left w:val="nil"/>
              <w:bottom w:val="single" w:sz="4" w:space="0" w:color="000000"/>
              <w:right w:val="single" w:sz="4" w:space="0" w:color="000000"/>
            </w:tcBorders>
            <w:shd w:val="clear" w:color="000000" w:fill="C2C2C2"/>
            <w:noWrap/>
            <w:vAlign w:val="center"/>
            <w:hideMark/>
          </w:tcPr>
          <w:p w:rsidR="0038015F" w:rsidRPr="00DD4847" w:rsidRDefault="0038015F" w:rsidP="00DD4847">
            <w:pPr>
              <w:spacing w:after="0" w:line="240" w:lineRule="auto"/>
              <w:jc w:val="both"/>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PG</w:t>
            </w:r>
          </w:p>
        </w:tc>
        <w:tc>
          <w:tcPr>
            <w:tcW w:w="6620" w:type="dxa"/>
            <w:tcBorders>
              <w:top w:val="nil"/>
              <w:left w:val="nil"/>
              <w:bottom w:val="single" w:sz="4" w:space="0" w:color="000000"/>
              <w:right w:val="single" w:sz="4" w:space="0" w:color="000000"/>
            </w:tcBorders>
            <w:shd w:val="clear" w:color="000000" w:fill="C2C2C2"/>
            <w:noWrap/>
            <w:vAlign w:val="center"/>
            <w:hideMark/>
          </w:tcPr>
          <w:p w:rsidR="0038015F" w:rsidRPr="00DD4847" w:rsidRDefault="0038015F" w:rsidP="00DD4847">
            <w:pPr>
              <w:spacing w:after="0" w:line="240" w:lineRule="auto"/>
              <w:jc w:val="both"/>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Denominación</w:t>
            </w:r>
          </w:p>
        </w:tc>
        <w:tc>
          <w:tcPr>
            <w:tcW w:w="1843" w:type="dxa"/>
            <w:tcBorders>
              <w:top w:val="nil"/>
              <w:left w:val="nil"/>
              <w:bottom w:val="single" w:sz="4" w:space="0" w:color="000000"/>
              <w:right w:val="single" w:sz="4" w:space="0" w:color="000000"/>
            </w:tcBorders>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Monto (pesos)</w:t>
            </w:r>
          </w:p>
        </w:tc>
      </w:tr>
      <w:tr w:rsidR="0038015F" w:rsidRPr="00DD4847" w:rsidTr="0038015F">
        <w:trPr>
          <w:trHeight w:val="288"/>
        </w:trPr>
        <w:tc>
          <w:tcPr>
            <w:tcW w:w="8217" w:type="dxa"/>
            <w:gridSpan w:val="5"/>
            <w:tcBorders>
              <w:top w:val="single" w:sz="4" w:space="0" w:color="000000"/>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Gasto Programable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325,745,077,848</w:t>
            </w:r>
          </w:p>
        </w:tc>
      </w:tr>
      <w:tr w:rsidR="0038015F" w:rsidRPr="00DD4847" w:rsidTr="0038015F">
        <w:trPr>
          <w:trHeight w:val="288"/>
        </w:trPr>
        <w:tc>
          <w:tcPr>
            <w:tcW w:w="8217" w:type="dxa"/>
            <w:gridSpan w:val="5"/>
            <w:tcBorders>
              <w:top w:val="single" w:sz="4" w:space="0" w:color="000000"/>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xml:space="preserve">01 Gobierno </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65,372,507,831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Legislativo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1,475,888,744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Fiscalización superior</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362,985,886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Administrar e impartir justicia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6,833,685,423</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Administración e impartición de justicia electoral local</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238,646,518</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Procuración de justicia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5,318,344,016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Procuración de justicia con perspectiva de género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517,309,304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Prevención y reinserción social</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5,489,870,438</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Derechos humanos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462,227,228</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Conducción de las políticas de gobierno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1,770,938,935</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Democracia y pluralidad política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661,562,290</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Conservación del patrimonio público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232,561,071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Función pública y combate a la corrupción</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762,017,086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Sistema Anticorrupción del Estado de México y Municipios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953,884,625</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Asistencia jurídica al ejecutivo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323,957,098</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Electoral</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1,764,459,768</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Población</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32,673,298</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Política territorial moderna y sostenible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608,718,314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09</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Coordinación metropolitana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32,228,346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Relaciones exteriores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30,572,301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municipal</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242,514,054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Fortalecimiento de los ingresos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12,754,963,431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Administración del programa de inversión pública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346,372,983</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Financiamiento de la infraestructura para el desarrollo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4,154,060</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Planeación y presupuesto basado en resultados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609,900,483</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Consolidación de la administración pública de resultados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1,627,482,969</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Seguridad pública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15,371,818,046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civil y gestión integral del riesgo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298,647,081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Coordinación intergubernamental para la seguridad pública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1,248,312,737</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jurídica de las personas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89,730,310</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Modernización del catastro mexiquense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39,171,785</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jurídica y registro de los bienes inmuebles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2,982,123,067</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Administración del sistema estatal de información estadística y geográfica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70,518,891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Comunicación pública y fortalecimiento informativo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732,039,018</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Transparencia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126,735,944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Gobierno Digital</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829,151,959</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Administración de bienes sujetos a procedimiento penal y a extinción de dominio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126,340,324</w:t>
            </w:r>
          </w:p>
        </w:tc>
      </w:tr>
      <w:tr w:rsidR="0038015F" w:rsidRPr="00DD4847" w:rsidTr="0038015F">
        <w:trPr>
          <w:trHeight w:val="288"/>
        </w:trPr>
        <w:tc>
          <w:tcPr>
            <w:tcW w:w="8217" w:type="dxa"/>
            <w:gridSpan w:val="5"/>
            <w:tcBorders>
              <w:top w:val="single" w:sz="4" w:space="0" w:color="000000"/>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02 Desarrollo social</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235,682,752,146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Regulación para el aprovechamiento sustentable del agua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9,475,334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Manejo de aguas residuales, drenaje y alcantarillado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2,304,200,726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integral del ambiente para el bienestar</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1,248,333,033</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Manejo sustentable y conservación sostenible de los ecosistemas y la biodiversidad</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518,572,493</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Infraestructura de espacios públicos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799,965,248</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Manejo eficiente y sustentable del agua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2,847,816,176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Vivienda para el bienestar</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572,406,711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Coordinación para el desarrollo regional</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1,752,404,293</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Prevención médica </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4,269,370,776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Atención médica </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30,531,860,046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Salud para la población infantil y adolescente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3,412,773,406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Servicios de salud para la mujer</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2,579,912,896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Salud para el adulto y adulto mayor</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715,252,365</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y gestión de las políticas para la salud</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1,397,558,905</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Cultura física y deporte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384,671,486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Cultura y arte </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2,071,730,537</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Identidad mexiquense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363,382,801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Nuevas organizaciones de la sociedad</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36,992,644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básica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88,184,893,743</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media superior</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12,789,096,969</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superior</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13,005,486,163</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Estudios de posgrado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55,415,391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Educación para adultos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1,268,456,308</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Gestión de las políticas educativas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7,692,984,892</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Modernización de la educación</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8,484,876,707</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Alimentación y nutrición para la población infantil y adolescente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2,580,085,295</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Prestaciones obligatorias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5,818,889</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Pensiones y seguro por fallecimiento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27,344,046,034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Prestaciones potestativas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1,176,178,004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Alimentación y nutrición para el bienestar</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1,747,689,604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Pueblos indígenas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143,151,475</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Protección a la población infantil y adolescente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182,116,767</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Atención a Personas con discapacidad</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1,720,098,776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Apoyo integral a las personas adultas mayores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916,490,244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integral de la familia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855,670,224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Igualdad de trato y oportunidades para la mujer y el hombre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11,617,350,874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Oportunidades para los adolescentes y jóvenes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96,165,911</w:t>
            </w:r>
          </w:p>
        </w:tc>
      </w:tr>
      <w:tr w:rsidR="0038015F" w:rsidRPr="00DD4847" w:rsidTr="0038015F">
        <w:trPr>
          <w:trHeight w:val="288"/>
        </w:trPr>
        <w:tc>
          <w:tcPr>
            <w:tcW w:w="8217" w:type="dxa"/>
            <w:gridSpan w:val="5"/>
            <w:tcBorders>
              <w:top w:val="single" w:sz="4" w:space="0" w:color="000000"/>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03 Desarrollo económico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24,689,817,871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Coordinación y gestión de las políticas para el desarrollo económico inclusivo y sostenible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476,838,516</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Empleo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887,795,509</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Administrativo y laboral</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371,593,159</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agrícola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668,659,580</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Fomento a personas productoras para el rescate del campo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428,176,565</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Fomento pecuario, avícola, apícola y acuícola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549,361,621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Sanidad, inocuidad y calidad agroalimentaria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110,761,228</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forestal</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706,028,253</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Infraestructura hidroagrícola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1,496,693,427</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06</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Seguros y garantías financieras agropecuarias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52,000,000</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Eficiencia energética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13,269,463</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Sistema Integral de Movilidad y Seguridad Vial</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787,196,377</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Sistema de Transporte Masivo y de Alta Capacidad</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8,246,205,951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05</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Infraestructura vial libre de peaje, cuota y aeroportuaria </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8,807,879,721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07</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integral del turismo mexiquense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244,745,537</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Investigación científica </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584,668,670</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Desarrollo tecnológico aplicado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90,402,230</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Cambio tecnológico en el sector agropecuario</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08</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Innovación científica y tecnológica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112,919,491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09</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Promoción artesanal</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54,622,573</w:t>
            </w:r>
          </w:p>
        </w:tc>
      </w:tr>
      <w:tr w:rsidR="0038015F" w:rsidRPr="00DD4847" w:rsidTr="0038015F">
        <w:trPr>
          <w:trHeight w:val="288"/>
        </w:trPr>
        <w:tc>
          <w:tcPr>
            <w:tcW w:w="8217" w:type="dxa"/>
            <w:gridSpan w:val="5"/>
            <w:tcBorders>
              <w:top w:val="single" w:sz="4" w:space="0" w:color="000000"/>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Gasto No Programable</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84,596,537,414</w:t>
            </w:r>
          </w:p>
        </w:tc>
      </w:tr>
      <w:tr w:rsidR="0038015F" w:rsidRPr="00DD4847" w:rsidTr="0038015F">
        <w:trPr>
          <w:trHeight w:val="288"/>
        </w:trPr>
        <w:tc>
          <w:tcPr>
            <w:tcW w:w="8217" w:type="dxa"/>
            <w:gridSpan w:val="5"/>
            <w:tcBorders>
              <w:top w:val="single" w:sz="4" w:space="0" w:color="000000"/>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04 Otras no clasificadas en funciones anteriores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84,596,537,414</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Deuda pública</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8,487,142,751</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Participaciones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42,835,352,123</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02</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03</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Aportaciones</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26,013,243,470</w:t>
            </w:r>
          </w:p>
        </w:tc>
      </w:tr>
      <w:tr w:rsidR="0038015F" w:rsidRPr="00DD4847" w:rsidTr="0038015F">
        <w:trPr>
          <w:trHeight w:val="288"/>
        </w:trPr>
        <w:tc>
          <w:tcPr>
            <w:tcW w:w="39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408"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04</w:t>
            </w:r>
          </w:p>
        </w:tc>
        <w:tc>
          <w:tcPr>
            <w:tcW w:w="39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40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01</w:t>
            </w:r>
          </w:p>
        </w:tc>
        <w:tc>
          <w:tcPr>
            <w:tcW w:w="662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Previsiones para el pago de adeudos de ejercicios fiscales anteriores </w:t>
            </w:r>
          </w:p>
        </w:tc>
        <w:tc>
          <w:tcPr>
            <w:tcW w:w="1843"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7,260,799,070</w:t>
            </w:r>
          </w:p>
        </w:tc>
      </w:tr>
      <w:tr w:rsidR="0038015F" w:rsidRPr="00DD4847" w:rsidTr="0038015F">
        <w:trPr>
          <w:trHeight w:val="288"/>
        </w:trPr>
        <w:tc>
          <w:tcPr>
            <w:tcW w:w="8217" w:type="dxa"/>
            <w:gridSpan w:val="5"/>
            <w:tcBorders>
              <w:top w:val="single" w:sz="4" w:space="0" w:color="000000"/>
              <w:left w:val="single" w:sz="4" w:space="0" w:color="000000"/>
              <w:bottom w:val="single" w:sz="4" w:space="0" w:color="000000"/>
              <w:right w:val="single" w:sz="4" w:space="0" w:color="000000"/>
            </w:tcBorders>
            <w:shd w:val="clear" w:color="000000"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Total</w:t>
            </w:r>
          </w:p>
        </w:tc>
        <w:tc>
          <w:tcPr>
            <w:tcW w:w="1843" w:type="dxa"/>
            <w:tcBorders>
              <w:top w:val="nil"/>
              <w:left w:val="nil"/>
              <w:bottom w:val="single" w:sz="4" w:space="0" w:color="000000"/>
              <w:right w:val="single" w:sz="4" w:space="0" w:color="000000"/>
            </w:tcBorders>
            <w:shd w:val="clear" w:color="000000" w:fill="C2C2C2"/>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410,341,615,262</w:t>
            </w:r>
          </w:p>
        </w:tc>
      </w:tr>
    </w:tbl>
    <w:p w:rsidR="0038015F" w:rsidRPr="00DD4847" w:rsidRDefault="0038015F" w:rsidP="00DD4847">
      <w:pPr>
        <w:spacing w:after="0" w:line="240" w:lineRule="auto"/>
        <w:jc w:val="both"/>
        <w:rPr>
          <w:rFonts w:ascii="Times New Roman" w:eastAsia="Calibri" w:hAnsi="Times New Roman" w:cs="Times New Roman"/>
          <w:kern w:val="2"/>
          <w:sz w:val="18"/>
        </w:rPr>
      </w:pPr>
    </w:p>
    <w:p w:rsidR="0038015F" w:rsidRPr="00DD4847" w:rsidRDefault="0038015F" w:rsidP="00DD4847">
      <w:pPr>
        <w:spacing w:after="0" w:line="240" w:lineRule="auto"/>
        <w:jc w:val="both"/>
        <w:rPr>
          <w:rFonts w:ascii="Times New Roman" w:eastAsia="Calibri" w:hAnsi="Times New Roman" w:cs="Times New Roman"/>
          <w:kern w:val="2"/>
          <w:sz w:val="20"/>
          <w:szCs w:val="20"/>
        </w:rPr>
      </w:pPr>
      <w:r w:rsidRPr="00DD4847">
        <w:rPr>
          <w:rFonts w:ascii="Times New Roman" w:eastAsia="Calibri" w:hAnsi="Times New Roman" w:cs="Times New Roman"/>
          <w:kern w:val="2"/>
          <w:sz w:val="20"/>
          <w:szCs w:val="20"/>
        </w:rPr>
        <w:t>Tabla 6. Clasificación Programática del Gasto de acuerdo con las características generales emitidas por el CONAC</w:t>
      </w:r>
    </w:p>
    <w:tbl>
      <w:tblPr>
        <w:tblW w:w="10020" w:type="dxa"/>
        <w:tblCellMar>
          <w:left w:w="70" w:type="dxa"/>
          <w:right w:w="70" w:type="dxa"/>
        </w:tblCellMar>
        <w:tblLook w:val="04A0" w:firstRow="1" w:lastRow="0" w:firstColumn="1" w:lastColumn="0" w:noHBand="0" w:noVBand="1"/>
      </w:tblPr>
      <w:tblGrid>
        <w:gridCol w:w="7515"/>
        <w:gridCol w:w="790"/>
        <w:gridCol w:w="1715"/>
      </w:tblGrid>
      <w:tr w:rsidR="0038015F" w:rsidRPr="00DD4847" w:rsidTr="0038015F">
        <w:trPr>
          <w:trHeight w:val="162"/>
          <w:tblHeader/>
        </w:trPr>
        <w:tc>
          <w:tcPr>
            <w:tcW w:w="10020" w:type="dxa"/>
            <w:gridSpan w:val="3"/>
            <w:tcBorders>
              <w:top w:val="single" w:sz="4" w:space="0" w:color="auto"/>
              <w:left w:val="single" w:sz="4" w:space="0" w:color="auto"/>
              <w:bottom w:val="single" w:sz="4" w:space="0" w:color="auto"/>
              <w:right w:val="single" w:sz="4" w:space="0" w:color="auto"/>
            </w:tcBorders>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Clasificación Programática CONAC</w:t>
            </w:r>
          </w:p>
        </w:tc>
      </w:tr>
      <w:tr w:rsidR="0038015F" w:rsidRPr="00DD4847" w:rsidTr="0038015F">
        <w:trPr>
          <w:trHeight w:val="221"/>
          <w:tblHeader/>
        </w:trPr>
        <w:tc>
          <w:tcPr>
            <w:tcW w:w="7515" w:type="dxa"/>
            <w:tcBorders>
              <w:top w:val="nil"/>
              <w:left w:val="single" w:sz="4" w:space="0" w:color="auto"/>
              <w:bottom w:val="single" w:sz="4" w:space="0" w:color="auto"/>
              <w:right w:val="single" w:sz="4" w:space="0" w:color="auto"/>
            </w:tcBorders>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Programa Presupuestario</w:t>
            </w:r>
          </w:p>
        </w:tc>
        <w:tc>
          <w:tcPr>
            <w:tcW w:w="790" w:type="dxa"/>
            <w:tcBorders>
              <w:top w:val="nil"/>
              <w:left w:val="nil"/>
              <w:bottom w:val="single" w:sz="4" w:space="0" w:color="auto"/>
              <w:right w:val="single" w:sz="4" w:space="0" w:color="auto"/>
            </w:tcBorders>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Código</w:t>
            </w:r>
          </w:p>
        </w:tc>
        <w:tc>
          <w:tcPr>
            <w:tcW w:w="1715" w:type="dxa"/>
            <w:tcBorders>
              <w:top w:val="nil"/>
              <w:left w:val="nil"/>
              <w:bottom w:val="single" w:sz="4" w:space="0" w:color="auto"/>
              <w:right w:val="single" w:sz="4" w:space="0" w:color="auto"/>
            </w:tcBorders>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Monto (pesos)</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Subsidios: Sector Social y Privado o Entidades Federativas y Municipios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120,021,043,028</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Subsidios sujetos a Reglas de Operación</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120,021,043,028</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Subsidios sujetos a Lineamientos de Operación</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U</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Bienes, Servicios e Infraestructura Pública</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137,455,833,011</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Provisión de Bienes Públicos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B</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Prestación de Servicios Públicos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E</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111,837,112,146</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Proyectos de inversión en Infraestructura y Obra Pública</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K</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25,618,720,865</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Desempeño de las Funciones de Gobierno</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24,717,030,192</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Funciones de las Fuerzas Armadas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Fomento, Promoción y Servicios para el Desarrollo Económico y Social</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F</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4,745,109,759</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Regulación y supervisión</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G</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175,929,281</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Atención a desastres por eventos naturales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N</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298,647,081</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Articulación, coordinación e instrumentación de políticas públicas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15,736,288,057</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Investigación y desarrollo</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Q</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687,504,359</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Servicios de protección y conservación ambiental</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V</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3,073,551,655</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Administrativos y de Apoyo a la Gestión Presupuestaria</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13,153,895,969</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Apoyo para el desarrollo de las funciones de gobierno</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9,713,277,040</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Apoyo al buen gobierno y mejoramiento de la gestión</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3,275,186,989</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Provisiones y reasignaciones presupuestarias específicas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R</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165,431,940</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Operaciones ajenas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W</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Compromisos, Cumplimiento de Obligaciones y otras Aportaciones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114,993,813,062</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Participaciones a entidades federativas y municipios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42,835,833,866</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Costo financiero, deuda o apoyos a deudores y ahorradores de la banca</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9,934,300,570</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Adeudos de ejercicios fiscales anteriores (ADEFAS)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H</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7,260,799,070</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Aportaciones Federales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26,013,243,470</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Pensiones y jubilaciones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J</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27,344,046,034</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Obligaciones de cumplimiento de resolución jurisdiccional</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L</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423,593,159</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Aportaciones a la seguridad social</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1,181,996,893</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Aportaciones a fondos de estabilización</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Y</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300"/>
        </w:trPr>
        <w:tc>
          <w:tcPr>
            <w:tcW w:w="751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Aportaciones a fondos de inversión y reestructura de pensiones</w:t>
            </w:r>
          </w:p>
        </w:tc>
        <w:tc>
          <w:tcPr>
            <w:tcW w:w="790"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Z</w:t>
            </w:r>
          </w:p>
        </w:tc>
        <w:tc>
          <w:tcPr>
            <w:tcW w:w="171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300"/>
        </w:trPr>
        <w:tc>
          <w:tcPr>
            <w:tcW w:w="8305" w:type="dxa"/>
            <w:gridSpan w:val="2"/>
            <w:tcBorders>
              <w:top w:val="single" w:sz="4" w:space="0" w:color="auto"/>
              <w:left w:val="single" w:sz="4" w:space="0" w:color="auto"/>
              <w:bottom w:val="single" w:sz="4" w:space="0" w:color="auto"/>
              <w:right w:val="single" w:sz="4" w:space="0" w:color="auto"/>
            </w:tcBorders>
            <w:shd w:val="clear" w:color="000000"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Total</w:t>
            </w:r>
          </w:p>
        </w:tc>
        <w:tc>
          <w:tcPr>
            <w:tcW w:w="1715" w:type="dxa"/>
            <w:tcBorders>
              <w:top w:val="nil"/>
              <w:left w:val="nil"/>
              <w:bottom w:val="single" w:sz="4" w:space="0" w:color="auto"/>
              <w:right w:val="single" w:sz="4" w:space="0" w:color="auto"/>
            </w:tcBorders>
            <w:shd w:val="clear" w:color="000000" w:fill="C2C2C2"/>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410,341,615,262</w:t>
            </w:r>
          </w:p>
        </w:tc>
      </w:tr>
    </w:tbl>
    <w:p w:rsidR="0038015F" w:rsidRPr="00DD4847" w:rsidRDefault="0038015F" w:rsidP="00DD4847">
      <w:pPr>
        <w:spacing w:after="0" w:line="240" w:lineRule="auto"/>
        <w:jc w:val="both"/>
        <w:rPr>
          <w:rFonts w:ascii="Times New Roman" w:eastAsia="Bookman Old Style" w:hAnsi="Times New Roman" w:cs="Times New Roman"/>
          <w:b/>
          <w:sz w:val="18"/>
          <w:szCs w:val="18"/>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10.</w:t>
      </w:r>
      <w:r w:rsidRPr="00DD4847">
        <w:rPr>
          <w:rFonts w:ascii="Times New Roman" w:eastAsia="Bookman Old Style" w:hAnsi="Times New Roman" w:cs="Times New Roman"/>
          <w:sz w:val="20"/>
          <w:szCs w:val="20"/>
        </w:rPr>
        <w:t xml:space="preserve"> El Presupuesto de Egresos consolidado, se distribuye por clasificación Administrativa conforme a la siguiente tabla:</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ind w:left="709"/>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Tabla 7. Clasificación administrativa</w:t>
      </w:r>
    </w:p>
    <w:p w:rsidR="0038015F" w:rsidRPr="00DD4847" w:rsidRDefault="0038015F" w:rsidP="00DD4847">
      <w:pPr>
        <w:spacing w:after="0" w:line="240" w:lineRule="auto"/>
        <w:jc w:val="both"/>
        <w:rPr>
          <w:rFonts w:ascii="Times New Roman" w:eastAsia="Bookman Old Style" w:hAnsi="Times New Roman" w:cs="Times New Roman"/>
          <w:sz w:val="18"/>
          <w:szCs w:val="18"/>
        </w:rPr>
      </w:pPr>
    </w:p>
    <w:tbl>
      <w:tblPr>
        <w:tblW w:w="8420" w:type="dxa"/>
        <w:jc w:val="center"/>
        <w:tblCellMar>
          <w:left w:w="70" w:type="dxa"/>
          <w:right w:w="70" w:type="dxa"/>
        </w:tblCellMar>
        <w:tblLook w:val="04A0" w:firstRow="1" w:lastRow="0" w:firstColumn="1" w:lastColumn="0" w:noHBand="0" w:noVBand="1"/>
      </w:tblPr>
      <w:tblGrid>
        <w:gridCol w:w="6150"/>
        <w:gridCol w:w="2270"/>
      </w:tblGrid>
      <w:tr w:rsidR="0038015F" w:rsidRPr="00DD4847" w:rsidTr="0038015F">
        <w:trPr>
          <w:trHeight w:val="259"/>
          <w:tblHeader/>
          <w:jc w:val="center"/>
        </w:trPr>
        <w:tc>
          <w:tcPr>
            <w:tcW w:w="8420"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Clasificación Administrativa</w:t>
            </w:r>
          </w:p>
        </w:tc>
      </w:tr>
      <w:tr w:rsidR="0038015F" w:rsidRPr="00DD4847" w:rsidTr="0038015F">
        <w:trPr>
          <w:trHeight w:val="259"/>
          <w:tblHeader/>
          <w:jc w:val="center"/>
        </w:trPr>
        <w:tc>
          <w:tcPr>
            <w:tcW w:w="6150" w:type="dxa"/>
            <w:tcBorders>
              <w:top w:val="nil"/>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Ente</w:t>
            </w:r>
          </w:p>
        </w:tc>
        <w:tc>
          <w:tcPr>
            <w:tcW w:w="2270" w:type="dxa"/>
            <w:tcBorders>
              <w:top w:val="nil"/>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xml:space="preserve">Monto </w:t>
            </w:r>
            <w:r w:rsidRPr="00DD4847">
              <w:rPr>
                <w:rFonts w:ascii="Times New Roman" w:eastAsia="Bookman Old Style" w:hAnsi="Times New Roman" w:cs="Times New Roman"/>
                <w:sz w:val="18"/>
                <w:szCs w:val="18"/>
              </w:rPr>
              <w:t>(pesos)</w:t>
            </w:r>
          </w:p>
        </w:tc>
      </w:tr>
      <w:tr w:rsidR="0038015F" w:rsidRPr="00DD4847" w:rsidTr="0038015F">
        <w:trPr>
          <w:trHeight w:val="259"/>
          <w:jc w:val="center"/>
        </w:trPr>
        <w:tc>
          <w:tcPr>
            <w:tcW w:w="615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Poder Ejecutivo</w:t>
            </w:r>
          </w:p>
        </w:tc>
        <w:tc>
          <w:tcPr>
            <w:tcW w:w="227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226,508,783,580</w:t>
            </w:r>
          </w:p>
        </w:tc>
      </w:tr>
      <w:tr w:rsidR="0038015F" w:rsidRPr="00DD4847" w:rsidTr="0038015F">
        <w:trPr>
          <w:trHeight w:val="259"/>
          <w:jc w:val="center"/>
        </w:trPr>
        <w:tc>
          <w:tcPr>
            <w:tcW w:w="615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Poder Legislativo</w:t>
            </w:r>
          </w:p>
        </w:tc>
        <w:tc>
          <w:tcPr>
            <w:tcW w:w="227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2,346,597,978</w:t>
            </w:r>
          </w:p>
        </w:tc>
      </w:tr>
      <w:tr w:rsidR="0038015F" w:rsidRPr="00DD4847" w:rsidTr="0038015F">
        <w:trPr>
          <w:trHeight w:val="259"/>
          <w:jc w:val="center"/>
        </w:trPr>
        <w:tc>
          <w:tcPr>
            <w:tcW w:w="615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Poder Judicial</w:t>
            </w:r>
          </w:p>
        </w:tc>
        <w:tc>
          <w:tcPr>
            <w:tcW w:w="227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6,331,216,477</w:t>
            </w:r>
          </w:p>
        </w:tc>
      </w:tr>
      <w:tr w:rsidR="0038015F" w:rsidRPr="00DD4847" w:rsidTr="0038015F">
        <w:trPr>
          <w:trHeight w:val="259"/>
          <w:jc w:val="center"/>
        </w:trPr>
        <w:tc>
          <w:tcPr>
            <w:tcW w:w="615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Órganos Autónomos</w:t>
            </w:r>
          </w:p>
        </w:tc>
        <w:tc>
          <w:tcPr>
            <w:tcW w:w="227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14,595,289,428</w:t>
            </w:r>
          </w:p>
        </w:tc>
      </w:tr>
      <w:tr w:rsidR="0038015F" w:rsidRPr="00DD4847" w:rsidTr="0038015F">
        <w:trPr>
          <w:trHeight w:val="259"/>
          <w:jc w:val="center"/>
        </w:trPr>
        <w:tc>
          <w:tcPr>
            <w:tcW w:w="615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Otras Entidades Paraestatales y Organismos</w:t>
            </w:r>
          </w:p>
        </w:tc>
        <w:tc>
          <w:tcPr>
            <w:tcW w:w="227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Calibri" w:hAnsi="Times New Roman" w:cs="Times New Roman"/>
                <w:color w:val="000000"/>
                <w:kern w:val="2"/>
                <w:sz w:val="18"/>
                <w:szCs w:val="18"/>
              </w:rPr>
            </w:pPr>
            <w:r w:rsidRPr="00DD4847">
              <w:rPr>
                <w:rFonts w:ascii="Times New Roman" w:eastAsia="Calibri" w:hAnsi="Times New Roman" w:cs="Times New Roman"/>
                <w:color w:val="000000"/>
                <w:kern w:val="2"/>
                <w:sz w:val="18"/>
                <w:szCs w:val="18"/>
              </w:rPr>
              <w:t>160,559,727,799</w:t>
            </w:r>
          </w:p>
        </w:tc>
      </w:tr>
      <w:tr w:rsidR="0038015F" w:rsidRPr="00DD4847" w:rsidTr="0038015F">
        <w:trPr>
          <w:trHeight w:val="259"/>
          <w:jc w:val="center"/>
        </w:trPr>
        <w:tc>
          <w:tcPr>
            <w:tcW w:w="6150" w:type="dxa"/>
            <w:tcBorders>
              <w:top w:val="nil"/>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Total</w:t>
            </w:r>
          </w:p>
        </w:tc>
        <w:tc>
          <w:tcPr>
            <w:tcW w:w="2270" w:type="dxa"/>
            <w:tcBorders>
              <w:top w:val="nil"/>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Calibri" w:hAnsi="Times New Roman" w:cs="Times New Roman"/>
                <w:b/>
                <w:bCs/>
                <w:color w:val="000000"/>
                <w:kern w:val="2"/>
                <w:sz w:val="18"/>
                <w:szCs w:val="18"/>
              </w:rPr>
              <w:t>410,341,615,262</w:t>
            </w:r>
          </w:p>
        </w:tc>
      </w:tr>
    </w:tbl>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11.</w:t>
      </w:r>
      <w:r w:rsidRPr="00DD4847">
        <w:rPr>
          <w:rFonts w:ascii="Times New Roman" w:eastAsia="Bookman Old Style" w:hAnsi="Times New Roman" w:cs="Times New Roman"/>
          <w:sz w:val="20"/>
          <w:szCs w:val="20"/>
        </w:rPr>
        <w:t xml:space="preserve"> El Presupuesto de Egresos se distribuye también, conforme a los sectores previstos en el PDEM de la forma siguiente: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ind w:left="567"/>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Tabla 8. Distribución por sector</w:t>
      </w:r>
    </w:p>
    <w:p w:rsidR="0038015F" w:rsidRPr="00DD4847" w:rsidRDefault="0038015F" w:rsidP="00DD4847">
      <w:pPr>
        <w:spacing w:after="0" w:line="240" w:lineRule="auto"/>
        <w:jc w:val="both"/>
        <w:rPr>
          <w:rFonts w:ascii="Times New Roman" w:eastAsia="Bookman Old Style" w:hAnsi="Times New Roman" w:cs="Times New Roman"/>
          <w:sz w:val="18"/>
          <w:szCs w:val="18"/>
        </w:rPr>
      </w:pPr>
    </w:p>
    <w:tbl>
      <w:tblPr>
        <w:tblW w:w="8905" w:type="dxa"/>
        <w:tblCellMar>
          <w:left w:w="70" w:type="dxa"/>
          <w:right w:w="70" w:type="dxa"/>
        </w:tblCellMar>
        <w:tblLook w:val="04A0" w:firstRow="1" w:lastRow="0" w:firstColumn="1" w:lastColumn="0" w:noHBand="0" w:noVBand="1"/>
      </w:tblPr>
      <w:tblGrid>
        <w:gridCol w:w="7221"/>
        <w:gridCol w:w="1684"/>
      </w:tblGrid>
      <w:tr w:rsidR="0038015F" w:rsidRPr="00DD4847" w:rsidTr="0038015F">
        <w:trPr>
          <w:trHeight w:val="300"/>
          <w:tblHeader/>
        </w:trPr>
        <w:tc>
          <w:tcPr>
            <w:tcW w:w="7221" w:type="dxa"/>
            <w:tcBorders>
              <w:top w:val="single" w:sz="4" w:space="0" w:color="auto"/>
              <w:left w:val="single" w:sz="4" w:space="0" w:color="auto"/>
              <w:bottom w:val="single" w:sz="4" w:space="0" w:color="auto"/>
              <w:right w:val="single" w:sz="4" w:space="0" w:color="auto"/>
            </w:tcBorders>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Sector</w:t>
            </w:r>
          </w:p>
        </w:tc>
        <w:tc>
          <w:tcPr>
            <w:tcW w:w="1684" w:type="dxa"/>
            <w:tcBorders>
              <w:top w:val="single" w:sz="4" w:space="0" w:color="auto"/>
              <w:left w:val="nil"/>
              <w:bottom w:val="single" w:sz="4" w:space="0" w:color="auto"/>
              <w:right w:val="single" w:sz="4" w:space="0" w:color="auto"/>
            </w:tcBorders>
            <w:shd w:val="clear" w:color="000000"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Monto (pesos)</w:t>
            </w:r>
          </w:p>
        </w:tc>
      </w:tr>
      <w:tr w:rsidR="0038015F" w:rsidRPr="00DD4847" w:rsidTr="0038015F">
        <w:trPr>
          <w:trHeight w:val="300"/>
          <w:tblHeader/>
        </w:trPr>
        <w:tc>
          <w:tcPr>
            <w:tcW w:w="7221" w:type="dxa"/>
            <w:tcBorders>
              <w:top w:val="nil"/>
              <w:left w:val="single" w:sz="4" w:space="0" w:color="auto"/>
              <w:bottom w:val="single" w:sz="4" w:space="0" w:color="auto"/>
              <w:right w:val="single" w:sz="4" w:space="0" w:color="auto"/>
            </w:tcBorders>
            <w:shd w:val="clear" w:color="000000" w:fill="D9D9D9"/>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Gasto Programable</w:t>
            </w:r>
          </w:p>
        </w:tc>
        <w:tc>
          <w:tcPr>
            <w:tcW w:w="1684" w:type="dxa"/>
            <w:tcBorders>
              <w:top w:val="nil"/>
              <w:left w:val="nil"/>
              <w:bottom w:val="single" w:sz="4" w:space="0" w:color="auto"/>
              <w:right w:val="single" w:sz="4" w:space="0" w:color="auto"/>
            </w:tcBorders>
            <w:shd w:val="clear" w:color="000000" w:fill="D9D9D9"/>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325,745,077,848</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Sector Desarrollo Social</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228,090,298,470</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Social</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20,044,678,346</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Educación</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133,761,522,323</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Cultura y Turismo</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2,601,721,925</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Salud y seguridad social</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71,682,375,876</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Sector Desarrollo Económico</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24,649,265,658</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Económico</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989,554,850</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Agropecuario</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4,224,490,661</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Empleo</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1,127,198,593</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Movilidad</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18,308,021,554</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Sector Desarrollo Territorial</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8,572,352,823</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Desarrollo urbano y regional</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1,775,574,169</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Energía asequible no contaminante</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88,686,700</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Medio ambiente</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1,457,247,614</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Manejo y control de recursos hídricos</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5,250,844,340</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Sector Seguridad</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33,838,520,382</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Seguridad pública</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22,318,584,621</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Procuración e impartición de justicia</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10,197,666,824</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Protección de los derechos humanos</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1,322,268,937</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Sector Gobierno</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21,916,826,060</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 xml:space="preserve">        Administración y finanzas públicas</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17,311,456,740</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Gobernabilidad</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1,403,768,145</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Sistema anticorrupción</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592,516,550</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Gobierno digital</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605,978,339</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Órganos electorales</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2,003,106,286</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Poderes: Legislativo y Judicial</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8,677,814,455</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Legislativo</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2,346,597,978</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Judicial</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6,331,216,477</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shd w:val="clear" w:color="000000" w:fill="D9D9D9"/>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Gasto No Programable</w:t>
            </w:r>
          </w:p>
        </w:tc>
        <w:tc>
          <w:tcPr>
            <w:tcW w:w="1684" w:type="dxa"/>
            <w:tcBorders>
              <w:top w:val="nil"/>
              <w:left w:val="nil"/>
              <w:bottom w:val="single" w:sz="4" w:space="0" w:color="auto"/>
              <w:right w:val="single" w:sz="4" w:space="0" w:color="auto"/>
            </w:tcBorders>
            <w:shd w:val="clear" w:color="000000" w:fill="D9D9D9"/>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84,596,537,414</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Sector Municipios</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68,848,595,593</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Participaciones municipales</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38,786,378,309</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Fondo de Aportaciones para la Infraestructura Social Municipal</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7,641,302,858</w:t>
            </w:r>
          </w:p>
        </w:tc>
      </w:tr>
      <w:tr w:rsidR="0038015F" w:rsidRPr="00DD4847" w:rsidTr="0038015F">
        <w:trPr>
          <w:trHeight w:val="288"/>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Fondo de Aportaciones para el Fortalecimiento de los Municipios y  </w:t>
            </w:r>
          </w:p>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Demarcaciones Territoriales del D.F.</w:t>
            </w:r>
          </w:p>
        </w:tc>
        <w:tc>
          <w:tcPr>
            <w:tcW w:w="1684" w:type="dxa"/>
            <w:tcBorders>
              <w:top w:val="single" w:sz="4" w:space="0" w:color="auto"/>
              <w:left w:val="single" w:sz="4" w:space="0" w:color="auto"/>
              <w:bottom w:val="single" w:sz="4" w:space="0" w:color="000000"/>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18,371,940,612</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ISR Participable</w:t>
            </w:r>
          </w:p>
        </w:tc>
        <w:tc>
          <w:tcPr>
            <w:tcW w:w="1684" w:type="dxa"/>
            <w:tcBorders>
              <w:top w:val="single" w:sz="4" w:space="0" w:color="000000"/>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4,048,973,814</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Deuda Pública</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15,747,941,821</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Previsiones para el pago de ADEFAS</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7,260,799,070</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Amortizaciones de la Deuda Pública</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2,126,549,331</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        Costo financiero de la deuda</w:t>
            </w:r>
          </w:p>
        </w:tc>
        <w:tc>
          <w:tcPr>
            <w:tcW w:w="1684"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6,360,593,420</w:t>
            </w:r>
          </w:p>
        </w:tc>
      </w:tr>
      <w:tr w:rsidR="0038015F" w:rsidRPr="00DD4847" w:rsidTr="0038015F">
        <w:trPr>
          <w:trHeight w:val="300"/>
        </w:trPr>
        <w:tc>
          <w:tcPr>
            <w:tcW w:w="7221" w:type="dxa"/>
            <w:tcBorders>
              <w:top w:val="nil"/>
              <w:left w:val="single" w:sz="4" w:space="0" w:color="auto"/>
              <w:bottom w:val="single" w:sz="4" w:space="0" w:color="auto"/>
              <w:right w:val="single" w:sz="4" w:space="0" w:color="auto"/>
            </w:tcBorders>
            <w:shd w:val="clear" w:color="000000"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Total</w:t>
            </w:r>
          </w:p>
        </w:tc>
        <w:tc>
          <w:tcPr>
            <w:tcW w:w="1684" w:type="dxa"/>
            <w:tcBorders>
              <w:top w:val="nil"/>
              <w:left w:val="nil"/>
              <w:bottom w:val="single" w:sz="4" w:space="0" w:color="auto"/>
              <w:right w:val="single" w:sz="4" w:space="0" w:color="auto"/>
            </w:tcBorders>
            <w:shd w:val="clear" w:color="000000" w:fill="C2C2C2"/>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410,341,615,262</w:t>
            </w:r>
          </w:p>
        </w:tc>
      </w:tr>
    </w:tbl>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 xml:space="preserve">CAPÍTULO II </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Asignación al Poder Ejecutivo</w:t>
      </w:r>
      <w:r w:rsidRPr="00DD4847" w:rsidDel="008A2D15">
        <w:rPr>
          <w:rFonts w:ascii="Times New Roman" w:eastAsia="Bookman Old Style" w:hAnsi="Times New Roman" w:cs="Times New Roman"/>
          <w:b/>
          <w:sz w:val="20"/>
          <w:szCs w:val="20"/>
        </w:rPr>
        <w:t xml:space="preserve"> </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 xml:space="preserve">Artículo 12. </w:t>
      </w:r>
      <w:r w:rsidRPr="00DD4847">
        <w:rPr>
          <w:rFonts w:ascii="Times New Roman" w:eastAsia="Calibri" w:hAnsi="Times New Roman" w:cs="Times New Roman"/>
          <w:sz w:val="20"/>
          <w:szCs w:val="20"/>
        </w:rPr>
        <w:t xml:space="preserve">Las erogaciones previstas para el Poder Ejecutivo, por concepto de Gasto Corriente y de Inversión de las Dependencias, ascienden a un monto total de </w:t>
      </w:r>
      <w:r w:rsidRPr="00DD4847">
        <w:rPr>
          <w:rFonts w:ascii="Times New Roman" w:eastAsia="Calibri" w:hAnsi="Times New Roman" w:cs="Times New Roman"/>
          <w:b/>
          <w:bCs/>
          <w:sz w:val="20"/>
          <w:szCs w:val="20"/>
        </w:rPr>
        <w:t>$143,261,129,282</w:t>
      </w:r>
      <w:r w:rsidRPr="00DD4847">
        <w:rPr>
          <w:rFonts w:ascii="Times New Roman" w:eastAsia="Calibri" w:hAnsi="Times New Roman" w:cs="Times New Roman"/>
          <w:bCs/>
          <w:sz w:val="20"/>
          <w:szCs w:val="20"/>
        </w:rPr>
        <w:t xml:space="preserve"> de conformidad con su Clasificación Administrativa</w:t>
      </w:r>
      <w:r w:rsidRPr="00DD4847">
        <w:rPr>
          <w:rFonts w:ascii="Times New Roman" w:eastAsia="Calibri" w:hAnsi="Times New Roman" w:cs="Times New Roman"/>
          <w:b/>
          <w:bCs/>
          <w:sz w:val="20"/>
          <w:szCs w:val="20"/>
        </w:rPr>
        <w:t xml:space="preserve"> </w:t>
      </w:r>
      <w:r w:rsidRPr="00DD4847">
        <w:rPr>
          <w:rFonts w:ascii="Times New Roman" w:eastAsia="Calibri" w:hAnsi="Times New Roman" w:cs="Times New Roman"/>
          <w:sz w:val="20"/>
          <w:szCs w:val="20"/>
        </w:rPr>
        <w:t>y se distribuye de la siguiente manera:</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Tabla 9. Distribución del presupuesto del Poder Ejecutivo por Unidad Responsable </w:t>
      </w:r>
    </w:p>
    <w:p w:rsidR="0038015F" w:rsidRPr="00DD4847" w:rsidRDefault="0038015F" w:rsidP="00DD4847">
      <w:pPr>
        <w:spacing w:after="0" w:line="240" w:lineRule="auto"/>
        <w:jc w:val="both"/>
        <w:rPr>
          <w:rFonts w:ascii="Times New Roman" w:eastAsia="Calibri" w:hAnsi="Times New Roman" w:cs="Times New Roman"/>
          <w:sz w:val="20"/>
          <w:szCs w:val="20"/>
        </w:rPr>
      </w:pPr>
    </w:p>
    <w:tbl>
      <w:tblPr>
        <w:tblW w:w="9426" w:type="dxa"/>
        <w:tblCellMar>
          <w:left w:w="70" w:type="dxa"/>
          <w:right w:w="70" w:type="dxa"/>
        </w:tblCellMar>
        <w:tblLook w:val="04A0" w:firstRow="1" w:lastRow="0" w:firstColumn="1" w:lastColumn="0" w:noHBand="0" w:noVBand="1"/>
      </w:tblPr>
      <w:tblGrid>
        <w:gridCol w:w="2100"/>
        <w:gridCol w:w="5625"/>
        <w:gridCol w:w="1701"/>
      </w:tblGrid>
      <w:tr w:rsidR="0038015F" w:rsidRPr="00DD4847" w:rsidTr="0038015F">
        <w:trPr>
          <w:trHeight w:val="259"/>
          <w:tblHeader/>
        </w:trPr>
        <w:tc>
          <w:tcPr>
            <w:tcW w:w="2100"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Clave</w:t>
            </w:r>
          </w:p>
        </w:tc>
        <w:tc>
          <w:tcPr>
            <w:tcW w:w="5625"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Unidad Responsable</w:t>
            </w:r>
          </w:p>
        </w:tc>
        <w:tc>
          <w:tcPr>
            <w:tcW w:w="1701"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xml:space="preserve">Monto </w:t>
            </w:r>
            <w:r w:rsidRPr="00DD4847">
              <w:rPr>
                <w:rFonts w:ascii="Times New Roman" w:eastAsia="Bookman Old Style" w:hAnsi="Times New Roman" w:cs="Times New Roman"/>
                <w:sz w:val="18"/>
                <w:szCs w:val="18"/>
              </w:rPr>
              <w:t>(pesos)</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200000000000000</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Gubernatura</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60,136,871</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20500000000000L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General de Gobierno</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2,300,724,941</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20600000000000L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 Seguridad</w:t>
            </w:r>
            <w:r w:rsidRPr="00DD4847">
              <w:rPr>
                <w:rFonts w:ascii="Times New Roman" w:eastAsia="Calibri" w:hAnsi="Times New Roman" w:cs="Times New Roman"/>
                <w:color w:val="000000"/>
                <w:kern w:val="2"/>
                <w:sz w:val="18"/>
                <w:szCs w:val="18"/>
                <w:vertAlign w:val="superscript"/>
              </w:rPr>
              <w:t>1/ 2/3/</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21,272,295,227</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20700000000000L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 Finanzas</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14,509,285,420</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20800000000000L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 Salud</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789,392,513</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20900000000000L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del Trabajo</w:t>
            </w:r>
            <w:r w:rsidRPr="00DD4847">
              <w:rPr>
                <w:rFonts w:ascii="Times New Roman" w:eastAsia="Calibri" w:hAnsi="Times New Roman" w:cs="Times New Roman"/>
                <w:color w:val="000000"/>
                <w:kern w:val="2"/>
                <w:sz w:val="18"/>
                <w:szCs w:val="18"/>
                <w:vertAlign w:val="superscript"/>
              </w:rPr>
              <w:t>4/</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480,083,669</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21500000000000L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 Desarrollo Económico</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282,074,577</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21800000000000L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 la Contraloría</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421,115,609</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22000000000000L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 Movilidad</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3,291,716,791</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22500000000000L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del Campo</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3,418,957,761</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22600000000000L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 Cultura y Turismo</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2,320,330,332</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22700000000000L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 las Mujeres</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866,372,444</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22800000000000L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 Educación, Ciencia, Tecnología e Innovación</w:t>
            </w:r>
            <w:r w:rsidRPr="00DD4847">
              <w:rPr>
                <w:rFonts w:ascii="Times New Roman" w:eastAsia="Calibri" w:hAnsi="Times New Roman" w:cs="Times New Roman"/>
                <w:color w:val="000000"/>
                <w:kern w:val="2"/>
                <w:sz w:val="18"/>
                <w:szCs w:val="18"/>
                <w:vertAlign w:val="superscript"/>
              </w:rPr>
              <w:t>5/</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69,364,334,701</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22900000000000L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 Bienestar</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15,114,189,504</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23000000000000L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 Desarrollo Urbano e Infraestructura</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1,521,152,213</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23100000000000L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del Medio Ambiente y Desarrollo Sostenible</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977,000,152</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lastRenderedPageBreak/>
              <w:t>23200000000000L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Secretaría del Agua</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2,210,338,472</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23300000000000L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Consejería Jurídica</w:t>
            </w:r>
            <w:r w:rsidRPr="00DD4847">
              <w:rPr>
                <w:rFonts w:ascii="Times New Roman" w:eastAsia="Calibri" w:hAnsi="Times New Roman" w:cs="Times New Roman"/>
                <w:color w:val="000000"/>
                <w:kern w:val="2"/>
                <w:sz w:val="18"/>
                <w:szCs w:val="18"/>
                <w:vertAlign w:val="superscript"/>
              </w:rPr>
              <w:t xml:space="preserve"> 6/ 7/8/9/</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1,440,999,320</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23400000000000L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Oficialía Mayor</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1,659,817,864</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23500000000000L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Jefatura de Gabinete y proyectos especiales</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18,047,703</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23600000000000S</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Vocería de la Gubernatura</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42,244,640</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23700000000000L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Coordinación Técnica</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76,156,396</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23800001000000L</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Agencia Digital del Estado de México</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605,978,339</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404000000000000</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Junta Local de Conciliación y Arbitraje Valle de Toluca</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59,562,781</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405000000000000</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Tribunal Estatal de Conciliación y Arbitraje</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43,362,612</w:t>
            </w:r>
          </w:p>
        </w:tc>
      </w:tr>
      <w:tr w:rsidR="0038015F" w:rsidRPr="00DD4847" w:rsidTr="0038015F">
        <w:trPr>
          <w:trHeight w:val="259"/>
        </w:trPr>
        <w:tc>
          <w:tcPr>
            <w:tcW w:w="2100" w:type="dxa"/>
            <w:tcBorders>
              <w:top w:val="nil"/>
              <w:left w:val="single" w:sz="4" w:space="0" w:color="000000"/>
              <w:bottom w:val="single" w:sz="4" w:space="0" w:color="000000"/>
              <w:right w:val="single" w:sz="4" w:space="0" w:color="000000"/>
            </w:tcBorders>
            <w:noWrap/>
            <w:vAlign w:val="bottom"/>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407000000000000</w:t>
            </w:r>
          </w:p>
        </w:tc>
        <w:tc>
          <w:tcPr>
            <w:tcW w:w="562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Junta Local de Conciliación y Arbitraje del Valle Cuautitlán-Texcoco</w:t>
            </w:r>
          </w:p>
        </w:tc>
        <w:tc>
          <w:tcPr>
            <w:tcW w:w="1701"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115,458,430</w:t>
            </w:r>
          </w:p>
        </w:tc>
      </w:tr>
      <w:tr w:rsidR="0038015F" w:rsidRPr="00DD4847" w:rsidTr="0038015F">
        <w:trPr>
          <w:trHeight w:val="259"/>
        </w:trPr>
        <w:tc>
          <w:tcPr>
            <w:tcW w:w="7725"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Total</w:t>
            </w:r>
          </w:p>
        </w:tc>
        <w:tc>
          <w:tcPr>
            <w:tcW w:w="1701" w:type="dxa"/>
            <w:tcBorders>
              <w:top w:val="nil"/>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143,261,129,282</w:t>
            </w:r>
          </w:p>
        </w:tc>
      </w:tr>
    </w:tbl>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38015F" w:rsidRPr="00DD4847" w:rsidTr="0038015F">
        <w:tc>
          <w:tcPr>
            <w:tcW w:w="9821" w:type="dxa"/>
          </w:tcPr>
          <w:p w:rsidR="0038015F" w:rsidRPr="00DD4847" w:rsidRDefault="0038015F" w:rsidP="00DD4847">
            <w:pPr>
              <w:spacing w:line="240" w:lineRule="auto"/>
              <w:jc w:val="both"/>
              <w:rPr>
                <w:rFonts w:ascii="Times New Roman" w:eastAsia="Calibri" w:hAnsi="Times New Roman" w:cs="Times New Roman"/>
                <w:sz w:val="18"/>
                <w:szCs w:val="18"/>
              </w:rPr>
            </w:pPr>
          </w:p>
        </w:tc>
      </w:tr>
    </w:tbl>
    <w:p w:rsidR="0038015F" w:rsidRPr="00DD4847" w:rsidRDefault="0038015F" w:rsidP="00DD4847">
      <w:pPr>
        <w:spacing w:after="0" w:line="240" w:lineRule="auto"/>
        <w:jc w:val="both"/>
        <w:rPr>
          <w:rFonts w:ascii="Times New Roman" w:eastAsia="Times New Roman" w:hAnsi="Times New Roman" w:cs="Times New Roman"/>
          <w:color w:val="000000"/>
          <w:sz w:val="16"/>
          <w:szCs w:val="16"/>
          <w:lang w:eastAsia="es-MX"/>
        </w:rPr>
      </w:pPr>
      <w:r w:rsidRPr="00DD4847">
        <w:rPr>
          <w:rFonts w:ascii="Times New Roman" w:eastAsia="Times New Roman" w:hAnsi="Times New Roman" w:cs="Times New Roman"/>
          <w:color w:val="000000"/>
          <w:sz w:val="16"/>
          <w:szCs w:val="16"/>
          <w:lang w:eastAsia="es-MX"/>
        </w:rPr>
        <w:t xml:space="preserve">1/ Incluye una previsión de $100,000,000 destinados a “Fortalecer el equipamiento en materia de seguridad pública municipal”. </w:t>
      </w:r>
    </w:p>
    <w:p w:rsidR="0038015F" w:rsidRPr="00DD4847" w:rsidRDefault="0038015F" w:rsidP="00DD4847">
      <w:pPr>
        <w:shd w:val="clear" w:color="auto" w:fill="FFFFFF"/>
        <w:spacing w:after="0" w:line="240" w:lineRule="auto"/>
        <w:jc w:val="both"/>
        <w:rPr>
          <w:rFonts w:ascii="Times New Roman" w:eastAsia="Times New Roman" w:hAnsi="Times New Roman" w:cs="Times New Roman"/>
          <w:color w:val="000000"/>
          <w:sz w:val="16"/>
          <w:szCs w:val="16"/>
          <w:lang w:eastAsia="es-MX"/>
        </w:rPr>
      </w:pPr>
      <w:r w:rsidRPr="00DD4847">
        <w:rPr>
          <w:rFonts w:ascii="Times New Roman" w:eastAsia="Times New Roman" w:hAnsi="Times New Roman" w:cs="Times New Roman"/>
          <w:color w:val="000000"/>
          <w:sz w:val="16"/>
          <w:szCs w:val="16"/>
          <w:lang w:eastAsia="es-MX"/>
        </w:rPr>
        <w:t>2/ Considera $5,000,000 destinados al "Cuidado de niñas y niños que viven con sus madres en los Centros de Reinserción Social del Estado de México”, para otorgar apoyo que consistirá en canasta alimentaria y vestido a las niñas, niños y adolescentes en reclusión con sus madres; así como $400,000 para el acondicionamiento de espacios acordes a las necesidades de las mujeres embarazadas en cada uno de los Centros.</w:t>
      </w:r>
    </w:p>
    <w:p w:rsidR="0038015F" w:rsidRPr="00DD4847" w:rsidRDefault="0038015F" w:rsidP="00DD4847">
      <w:pPr>
        <w:spacing w:after="0" w:line="240" w:lineRule="auto"/>
        <w:jc w:val="both"/>
        <w:rPr>
          <w:rFonts w:ascii="Times New Roman" w:eastAsia="Times New Roman" w:hAnsi="Times New Roman" w:cs="Times New Roman"/>
          <w:color w:val="000000"/>
          <w:sz w:val="16"/>
          <w:szCs w:val="16"/>
          <w:lang w:eastAsia="es-MX"/>
        </w:rPr>
      </w:pPr>
      <w:r w:rsidRPr="00DD4847">
        <w:rPr>
          <w:rFonts w:ascii="Times New Roman" w:eastAsia="Times New Roman" w:hAnsi="Times New Roman" w:cs="Times New Roman"/>
          <w:color w:val="000000"/>
          <w:sz w:val="16"/>
          <w:szCs w:val="16"/>
          <w:lang w:eastAsia="es-MX"/>
        </w:rPr>
        <w:t xml:space="preserve">3/ Incluye una previsión de $684,622,349 correspondientes al Fondo de Aportaciones para la Seguridad Pública de los Estados y del Distrito Federal (FASP); cuya distribución se realizará conforme al resultado de la aplicación de los criterios y ponderadores, que para los efectos emita la autoridad federal. </w:t>
      </w:r>
    </w:p>
    <w:p w:rsidR="0038015F" w:rsidRPr="00DD4847" w:rsidRDefault="0038015F" w:rsidP="00DD4847">
      <w:pPr>
        <w:spacing w:after="0" w:line="240" w:lineRule="auto"/>
        <w:jc w:val="both"/>
        <w:rPr>
          <w:rFonts w:ascii="Times New Roman" w:eastAsia="Times New Roman" w:hAnsi="Times New Roman" w:cs="Times New Roman"/>
          <w:color w:val="000000"/>
          <w:sz w:val="16"/>
          <w:szCs w:val="16"/>
          <w:lang w:eastAsia="es-MX"/>
        </w:rPr>
      </w:pPr>
      <w:r w:rsidRPr="00DD4847">
        <w:rPr>
          <w:rFonts w:ascii="Times New Roman" w:eastAsia="Times New Roman" w:hAnsi="Times New Roman" w:cs="Times New Roman"/>
          <w:color w:val="000000"/>
          <w:sz w:val="16"/>
          <w:szCs w:val="16"/>
          <w:lang w:eastAsia="es-MX"/>
        </w:rPr>
        <w:t>4/</w:t>
      </w:r>
      <w:r w:rsidRPr="00DD4847" w:rsidDel="001D0350">
        <w:rPr>
          <w:rFonts w:ascii="Times New Roman" w:eastAsia="Times New Roman" w:hAnsi="Times New Roman" w:cs="Times New Roman"/>
          <w:color w:val="000000"/>
          <w:sz w:val="16"/>
          <w:szCs w:val="16"/>
          <w:lang w:eastAsia="es-MX"/>
        </w:rPr>
        <w:t xml:space="preserve"> </w:t>
      </w:r>
      <w:r w:rsidRPr="00DD4847">
        <w:rPr>
          <w:rFonts w:ascii="Times New Roman" w:eastAsia="Times New Roman" w:hAnsi="Times New Roman" w:cs="Times New Roman"/>
          <w:color w:val="000000"/>
          <w:sz w:val="16"/>
          <w:szCs w:val="16"/>
          <w:lang w:eastAsia="es-MX"/>
        </w:rPr>
        <w:t xml:space="preserve">Incluye $52,878,699 para proporcionar un apoyo económico a la población afectada que llega a perder su empleo formal y que son residentes en el Estado de México, bajo el esquema de un programa de auxilio al desempleo. </w:t>
      </w:r>
    </w:p>
    <w:p w:rsidR="0038015F" w:rsidRPr="00DD4847" w:rsidRDefault="0038015F" w:rsidP="00DD4847">
      <w:pPr>
        <w:spacing w:after="0" w:line="240" w:lineRule="auto"/>
        <w:jc w:val="both"/>
        <w:rPr>
          <w:rFonts w:ascii="Times New Roman" w:eastAsia="Times New Roman" w:hAnsi="Times New Roman" w:cs="Times New Roman"/>
          <w:color w:val="000000"/>
          <w:sz w:val="16"/>
          <w:szCs w:val="16"/>
          <w:lang w:eastAsia="es-MX"/>
        </w:rPr>
      </w:pPr>
      <w:r w:rsidRPr="00DD4847">
        <w:rPr>
          <w:rFonts w:ascii="Times New Roman" w:eastAsia="Times New Roman" w:hAnsi="Times New Roman" w:cs="Times New Roman"/>
          <w:color w:val="000000"/>
          <w:sz w:val="16"/>
          <w:szCs w:val="16"/>
          <w:lang w:eastAsia="es-MX"/>
        </w:rPr>
        <w:t>5/ Considera una previsión de $20,000,000, para otorgar productos de gestión menstrual de las alumnas de escuelas públicas de educación básica y media superior.</w:t>
      </w:r>
    </w:p>
    <w:p w:rsidR="0038015F" w:rsidRPr="00DD4847" w:rsidRDefault="0038015F" w:rsidP="00DD4847">
      <w:pPr>
        <w:spacing w:after="0" w:line="240" w:lineRule="auto"/>
        <w:jc w:val="both"/>
        <w:rPr>
          <w:rFonts w:ascii="Times New Roman" w:eastAsia="Times New Roman" w:hAnsi="Times New Roman" w:cs="Times New Roman"/>
          <w:color w:val="000000"/>
          <w:sz w:val="16"/>
          <w:szCs w:val="16"/>
          <w:lang w:eastAsia="es-MX"/>
        </w:rPr>
      </w:pPr>
      <w:r w:rsidRPr="00DD4847">
        <w:rPr>
          <w:rFonts w:ascii="Times New Roman" w:eastAsia="Times New Roman" w:hAnsi="Times New Roman" w:cs="Times New Roman"/>
          <w:color w:val="000000"/>
          <w:sz w:val="16"/>
          <w:szCs w:val="16"/>
          <w:lang w:eastAsia="es-MX"/>
        </w:rPr>
        <w:t>6/ Incluye una previsión de $110,000,000 destinados al Programa presupuestario “Procuración de Justicia con perspectiva de género”, que serán aplicados en los siguientes programas operativos: "Reparación a Víctimas u ofendidos del delito de feminicidio”, "Atención de niñas, niños y adolescentes en situación de orfandad por el delito de feminicidio y desaparición" y "Canasta alimentaria por el delito de feminicidio y desaparición". La Consejería Jurídica en coordinación con la Secretaría de las Mujeres serán las encargadas de implementar los mecanismos necesarios para la operación de estos recursos, dándolos a conocer a través del Periódico Oficial “Gaceta del Gobierno” a más tardar el último día hábil del mes de febrero de 2026.</w:t>
      </w:r>
    </w:p>
    <w:p w:rsidR="0038015F" w:rsidRPr="00DD4847" w:rsidRDefault="0038015F" w:rsidP="00DD4847">
      <w:pPr>
        <w:spacing w:after="0" w:line="240" w:lineRule="auto"/>
        <w:jc w:val="both"/>
        <w:rPr>
          <w:rFonts w:ascii="Times New Roman" w:eastAsia="Times New Roman" w:hAnsi="Times New Roman" w:cs="Times New Roman"/>
          <w:color w:val="000000"/>
          <w:sz w:val="16"/>
          <w:szCs w:val="16"/>
          <w:lang w:eastAsia="es-MX"/>
        </w:rPr>
      </w:pPr>
      <w:r w:rsidRPr="00DD4847">
        <w:rPr>
          <w:rFonts w:ascii="Times New Roman" w:eastAsia="Times New Roman" w:hAnsi="Times New Roman" w:cs="Times New Roman"/>
          <w:color w:val="000000"/>
          <w:sz w:val="16"/>
          <w:szCs w:val="16"/>
          <w:lang w:eastAsia="es-MX"/>
        </w:rPr>
        <w:t>7/Incluye una previsión de $15,000,000 para dar continuidad al “Fondo estatal de desaparición”. La Consejería Jurídica en coordinación con la Secretaría de las Mujeres, serán las encargadas de implementar los mecanismos necesarios para la operación de estos recursos, dándolos a conocer a través del Periódico Oficial “Gaceta del Gobierno” a más tardar el último día hábil del mes de febrero de 2026.</w:t>
      </w:r>
    </w:p>
    <w:p w:rsidR="0038015F" w:rsidRPr="00DD4847" w:rsidRDefault="0038015F" w:rsidP="00DD4847">
      <w:pPr>
        <w:spacing w:after="0" w:line="240" w:lineRule="auto"/>
        <w:jc w:val="both"/>
        <w:rPr>
          <w:rFonts w:ascii="Times New Roman" w:eastAsia="Times New Roman" w:hAnsi="Times New Roman" w:cs="Times New Roman"/>
          <w:color w:val="000000"/>
          <w:sz w:val="16"/>
          <w:szCs w:val="16"/>
          <w:lang w:eastAsia="es-MX"/>
        </w:rPr>
      </w:pPr>
      <w:r w:rsidRPr="00DD4847">
        <w:rPr>
          <w:rFonts w:ascii="Times New Roman" w:eastAsia="Times New Roman" w:hAnsi="Times New Roman" w:cs="Times New Roman"/>
          <w:color w:val="000000"/>
          <w:sz w:val="16"/>
          <w:szCs w:val="16"/>
          <w:lang w:eastAsia="es-MX"/>
        </w:rPr>
        <w:t>8/</w:t>
      </w:r>
      <w:r w:rsidRPr="00DD4847" w:rsidDel="001D0350">
        <w:rPr>
          <w:rFonts w:ascii="Times New Roman" w:eastAsia="Times New Roman" w:hAnsi="Times New Roman" w:cs="Times New Roman"/>
          <w:color w:val="000000"/>
          <w:sz w:val="16"/>
          <w:szCs w:val="16"/>
          <w:lang w:eastAsia="es-MX"/>
        </w:rPr>
        <w:t xml:space="preserve"> </w:t>
      </w:r>
      <w:r w:rsidRPr="00DD4847">
        <w:rPr>
          <w:rFonts w:ascii="Times New Roman" w:eastAsia="Times New Roman" w:hAnsi="Times New Roman" w:cs="Times New Roman"/>
          <w:color w:val="000000"/>
          <w:sz w:val="16"/>
          <w:szCs w:val="16"/>
          <w:lang w:eastAsia="es-MX"/>
        </w:rPr>
        <w:t>Incluyen $2,000,000 para proveer al Consejo Estatal Ciudadano; previsto en la Ley en Materia de Desaparición Forzada de Personas y Desaparición Cometida por Particulares para el Estado Libre y Soberano de México; recursos financieros, técnicos, de infraestructura y humanos necesarios para el desempeño de sus funciones.</w:t>
      </w:r>
    </w:p>
    <w:p w:rsidR="0038015F" w:rsidRPr="00DD4847" w:rsidRDefault="0038015F" w:rsidP="00DD4847">
      <w:pPr>
        <w:spacing w:after="0" w:line="240" w:lineRule="auto"/>
        <w:jc w:val="both"/>
        <w:rPr>
          <w:rFonts w:ascii="Times New Roman" w:eastAsia="Times New Roman" w:hAnsi="Times New Roman" w:cs="Times New Roman"/>
          <w:color w:val="000000"/>
          <w:sz w:val="16"/>
          <w:szCs w:val="16"/>
          <w:lang w:eastAsia="es-MX"/>
        </w:rPr>
      </w:pPr>
      <w:r w:rsidRPr="00DD4847">
        <w:rPr>
          <w:rFonts w:ascii="Times New Roman" w:eastAsia="Times New Roman" w:hAnsi="Times New Roman" w:cs="Times New Roman"/>
          <w:color w:val="000000"/>
          <w:sz w:val="16"/>
          <w:szCs w:val="16"/>
          <w:lang w:eastAsia="es-MX"/>
        </w:rPr>
        <w:t>9/</w:t>
      </w:r>
      <w:r w:rsidRPr="00DD4847" w:rsidDel="001D0350">
        <w:rPr>
          <w:rFonts w:ascii="Times New Roman" w:eastAsia="Times New Roman" w:hAnsi="Times New Roman" w:cs="Times New Roman"/>
          <w:color w:val="000000"/>
          <w:sz w:val="16"/>
          <w:szCs w:val="16"/>
          <w:lang w:eastAsia="es-MX"/>
        </w:rPr>
        <w:t xml:space="preserve"> </w:t>
      </w:r>
      <w:r w:rsidRPr="00DD4847">
        <w:rPr>
          <w:rFonts w:ascii="Times New Roman" w:eastAsia="Times New Roman" w:hAnsi="Times New Roman" w:cs="Times New Roman"/>
          <w:color w:val="000000"/>
          <w:sz w:val="16"/>
          <w:szCs w:val="16"/>
          <w:lang w:eastAsia="es-MX"/>
        </w:rPr>
        <w:t>Incluye una previsión de $15,000,000 destinados al “Fondo de Reparación del Daño”, para lo cual, la Consejería Jurídica a través del Instituto de la Defensoría Pública del Estado de México, deberá establecer los mecanismos que normen su creación y operación conforme a la Ley en la materia.</w:t>
      </w:r>
    </w:p>
    <w:p w:rsidR="0038015F" w:rsidRPr="00DD4847" w:rsidRDefault="0038015F" w:rsidP="00DD4847">
      <w:pPr>
        <w:spacing w:after="0" w:line="240" w:lineRule="auto"/>
        <w:jc w:val="both"/>
        <w:rPr>
          <w:rFonts w:ascii="Times New Roman" w:eastAsia="Calibri" w:hAnsi="Times New Roman" w:cs="Times New Roman"/>
          <w:b/>
          <w:bCs/>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13.</w:t>
      </w:r>
      <w:r w:rsidRPr="00DD4847">
        <w:rPr>
          <w:rFonts w:ascii="Times New Roman" w:eastAsia="Calibri" w:hAnsi="Times New Roman" w:cs="Times New Roman"/>
          <w:sz w:val="20"/>
          <w:szCs w:val="20"/>
        </w:rPr>
        <w:t xml:space="preserve"> Las erogaciones señaladas en el artículo anterior se distribuyen, conforme a la Clasificación Económica, de la siguiente manera:</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            Tabla 10. Distribución del presupuesto del Poder Ejecutivo por capítulo de gasto </w:t>
      </w:r>
    </w:p>
    <w:p w:rsidR="0038015F" w:rsidRPr="00DD4847" w:rsidRDefault="0038015F" w:rsidP="00DD4847">
      <w:pPr>
        <w:spacing w:after="0" w:line="240" w:lineRule="auto"/>
        <w:jc w:val="both"/>
        <w:rPr>
          <w:rFonts w:ascii="Times New Roman" w:eastAsia="Bookman Old Style" w:hAnsi="Times New Roman" w:cs="Times New Roman"/>
          <w:b/>
          <w:sz w:val="20"/>
          <w:szCs w:val="20"/>
        </w:rPr>
      </w:pPr>
    </w:p>
    <w:tbl>
      <w:tblPr>
        <w:tblW w:w="8540" w:type="dxa"/>
        <w:jc w:val="center"/>
        <w:tblCellMar>
          <w:left w:w="70" w:type="dxa"/>
          <w:right w:w="70" w:type="dxa"/>
        </w:tblCellMar>
        <w:tblLook w:val="04A0" w:firstRow="1" w:lastRow="0" w:firstColumn="1" w:lastColumn="0" w:noHBand="0" w:noVBand="1"/>
      </w:tblPr>
      <w:tblGrid>
        <w:gridCol w:w="1020"/>
        <w:gridCol w:w="5200"/>
        <w:gridCol w:w="2320"/>
      </w:tblGrid>
      <w:tr w:rsidR="0038015F" w:rsidRPr="00DD4847" w:rsidTr="0038015F">
        <w:trPr>
          <w:trHeight w:val="259"/>
          <w:jc w:val="center"/>
        </w:trPr>
        <w:tc>
          <w:tcPr>
            <w:tcW w:w="1020"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Clave</w:t>
            </w:r>
          </w:p>
        </w:tc>
        <w:tc>
          <w:tcPr>
            <w:tcW w:w="5200"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Capítulo de Gasto</w:t>
            </w:r>
          </w:p>
        </w:tc>
        <w:tc>
          <w:tcPr>
            <w:tcW w:w="2320"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xml:space="preserve">Monto </w:t>
            </w:r>
            <w:r w:rsidRPr="00DD4847">
              <w:rPr>
                <w:rFonts w:ascii="Times New Roman" w:eastAsia="Bookman Old Style" w:hAnsi="Times New Roman" w:cs="Times New Roman"/>
                <w:sz w:val="18"/>
                <w:szCs w:val="18"/>
              </w:rPr>
              <w:t>(pesos)</w:t>
            </w:r>
          </w:p>
        </w:tc>
      </w:tr>
      <w:tr w:rsidR="0038015F" w:rsidRPr="00DD4847" w:rsidTr="0038015F">
        <w:trPr>
          <w:trHeight w:val="259"/>
          <w:jc w:val="center"/>
        </w:trPr>
        <w:tc>
          <w:tcPr>
            <w:tcW w:w="102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1000</w:t>
            </w:r>
          </w:p>
        </w:tc>
        <w:tc>
          <w:tcPr>
            <w:tcW w:w="52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Servicios personales</w:t>
            </w:r>
          </w:p>
        </w:tc>
        <w:tc>
          <w:tcPr>
            <w:tcW w:w="232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85,807,940,984</w:t>
            </w:r>
          </w:p>
        </w:tc>
      </w:tr>
      <w:tr w:rsidR="0038015F" w:rsidRPr="00DD4847" w:rsidTr="0038015F">
        <w:trPr>
          <w:trHeight w:val="259"/>
          <w:jc w:val="center"/>
        </w:trPr>
        <w:tc>
          <w:tcPr>
            <w:tcW w:w="1020" w:type="dxa"/>
            <w:tcBorders>
              <w:top w:val="single" w:sz="4" w:space="0" w:color="000000"/>
              <w:left w:val="single" w:sz="4" w:space="0" w:color="000000"/>
              <w:bottom w:val="single" w:sz="4" w:space="0" w:color="auto"/>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2000</w:t>
            </w:r>
          </w:p>
        </w:tc>
        <w:tc>
          <w:tcPr>
            <w:tcW w:w="52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Materiales y suministros</w:t>
            </w:r>
          </w:p>
        </w:tc>
        <w:tc>
          <w:tcPr>
            <w:tcW w:w="232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3,239,872,446</w:t>
            </w:r>
          </w:p>
        </w:tc>
      </w:tr>
      <w:tr w:rsidR="0038015F" w:rsidRPr="00DD4847" w:rsidTr="0038015F">
        <w:trPr>
          <w:trHeight w:val="259"/>
          <w:jc w:val="center"/>
        </w:trPr>
        <w:tc>
          <w:tcPr>
            <w:tcW w:w="1020" w:type="dxa"/>
            <w:tcBorders>
              <w:top w:val="single" w:sz="4" w:space="0" w:color="auto"/>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3000</w:t>
            </w:r>
          </w:p>
        </w:tc>
        <w:tc>
          <w:tcPr>
            <w:tcW w:w="52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Servicios generales</w:t>
            </w:r>
          </w:p>
        </w:tc>
        <w:tc>
          <w:tcPr>
            <w:tcW w:w="232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15,594,536,156</w:t>
            </w:r>
          </w:p>
        </w:tc>
      </w:tr>
      <w:tr w:rsidR="0038015F" w:rsidRPr="00DD4847" w:rsidTr="0038015F">
        <w:trPr>
          <w:trHeight w:val="259"/>
          <w:jc w:val="center"/>
        </w:trPr>
        <w:tc>
          <w:tcPr>
            <w:tcW w:w="102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4000</w:t>
            </w:r>
          </w:p>
        </w:tc>
        <w:tc>
          <w:tcPr>
            <w:tcW w:w="52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Transferencias, asignaciones, subsidios y otras ayudas</w:t>
            </w:r>
          </w:p>
        </w:tc>
        <w:tc>
          <w:tcPr>
            <w:tcW w:w="232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29,169,250,410</w:t>
            </w:r>
          </w:p>
        </w:tc>
      </w:tr>
      <w:tr w:rsidR="0038015F" w:rsidRPr="00DD4847" w:rsidTr="0038015F">
        <w:trPr>
          <w:trHeight w:val="259"/>
          <w:jc w:val="center"/>
        </w:trPr>
        <w:tc>
          <w:tcPr>
            <w:tcW w:w="102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5000</w:t>
            </w:r>
          </w:p>
        </w:tc>
        <w:tc>
          <w:tcPr>
            <w:tcW w:w="52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Bienes muebles, inmuebles e intangibles</w:t>
            </w:r>
          </w:p>
        </w:tc>
        <w:tc>
          <w:tcPr>
            <w:tcW w:w="232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476,459,765</w:t>
            </w:r>
          </w:p>
        </w:tc>
      </w:tr>
      <w:tr w:rsidR="0038015F" w:rsidRPr="00DD4847" w:rsidTr="0038015F">
        <w:trPr>
          <w:trHeight w:val="259"/>
          <w:jc w:val="center"/>
        </w:trPr>
        <w:tc>
          <w:tcPr>
            <w:tcW w:w="102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6000</w:t>
            </w:r>
          </w:p>
        </w:tc>
        <w:tc>
          <w:tcPr>
            <w:tcW w:w="52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Inversión pública</w:t>
            </w:r>
          </w:p>
        </w:tc>
        <w:tc>
          <w:tcPr>
            <w:tcW w:w="232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7,476,307,240</w:t>
            </w:r>
          </w:p>
        </w:tc>
      </w:tr>
      <w:tr w:rsidR="0038015F" w:rsidRPr="00DD4847" w:rsidTr="0038015F">
        <w:trPr>
          <w:trHeight w:val="259"/>
          <w:jc w:val="center"/>
        </w:trPr>
        <w:tc>
          <w:tcPr>
            <w:tcW w:w="102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7000</w:t>
            </w:r>
          </w:p>
        </w:tc>
        <w:tc>
          <w:tcPr>
            <w:tcW w:w="52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Inversiones financieras y otras provisiones</w:t>
            </w:r>
          </w:p>
        </w:tc>
        <w:tc>
          <w:tcPr>
            <w:tcW w:w="2320"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1,496,762,281</w:t>
            </w:r>
          </w:p>
        </w:tc>
      </w:tr>
      <w:tr w:rsidR="0038015F" w:rsidRPr="00DD4847" w:rsidTr="0038015F">
        <w:trPr>
          <w:trHeight w:val="259"/>
          <w:jc w:val="center"/>
        </w:trPr>
        <w:tc>
          <w:tcPr>
            <w:tcW w:w="102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8000</w:t>
            </w:r>
          </w:p>
        </w:tc>
        <w:tc>
          <w:tcPr>
            <w:tcW w:w="52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Participaciones y aportaciones </w:t>
            </w:r>
          </w:p>
        </w:tc>
        <w:tc>
          <w:tcPr>
            <w:tcW w:w="2320" w:type="dxa"/>
            <w:tcBorders>
              <w:top w:val="nil"/>
              <w:left w:val="nil"/>
              <w:bottom w:val="single" w:sz="4" w:space="0" w:color="000000"/>
              <w:right w:val="single" w:sz="4" w:space="0" w:color="000000"/>
            </w:tcBorders>
            <w:noWrap/>
            <w:vAlign w:val="bottom"/>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59"/>
          <w:jc w:val="center"/>
        </w:trPr>
        <w:tc>
          <w:tcPr>
            <w:tcW w:w="102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9000</w:t>
            </w:r>
          </w:p>
        </w:tc>
        <w:tc>
          <w:tcPr>
            <w:tcW w:w="5200"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Deuda pública</w:t>
            </w:r>
          </w:p>
        </w:tc>
        <w:tc>
          <w:tcPr>
            <w:tcW w:w="2320" w:type="dxa"/>
            <w:tcBorders>
              <w:top w:val="nil"/>
              <w:left w:val="nil"/>
              <w:bottom w:val="single" w:sz="4" w:space="0" w:color="000000"/>
              <w:right w:val="single" w:sz="4" w:space="0" w:color="000000"/>
            </w:tcBorders>
            <w:noWrap/>
            <w:vAlign w:val="bottom"/>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0</w:t>
            </w:r>
          </w:p>
        </w:tc>
      </w:tr>
      <w:tr w:rsidR="0038015F" w:rsidRPr="00DD4847" w:rsidTr="0038015F">
        <w:trPr>
          <w:trHeight w:val="259"/>
          <w:jc w:val="center"/>
        </w:trPr>
        <w:tc>
          <w:tcPr>
            <w:tcW w:w="6220"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Total</w:t>
            </w:r>
          </w:p>
        </w:tc>
        <w:tc>
          <w:tcPr>
            <w:tcW w:w="2320" w:type="dxa"/>
            <w:tcBorders>
              <w:top w:val="nil"/>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143,261,129,282</w:t>
            </w:r>
          </w:p>
        </w:tc>
      </w:tr>
    </w:tbl>
    <w:p w:rsidR="0038015F" w:rsidRPr="00DD4847" w:rsidRDefault="0038015F" w:rsidP="00DD4847">
      <w:pPr>
        <w:spacing w:after="0" w:line="240" w:lineRule="auto"/>
        <w:jc w:val="center"/>
        <w:rPr>
          <w:rFonts w:ascii="Times New Roman" w:eastAsia="Calibri" w:hAnsi="Times New Roman" w:cs="Times New Roman"/>
          <w:b/>
          <w:bCs/>
          <w:sz w:val="18"/>
          <w:szCs w:val="18"/>
        </w:rPr>
      </w:pPr>
    </w:p>
    <w:p w:rsidR="0038015F" w:rsidRPr="00DD4847" w:rsidRDefault="0038015F" w:rsidP="00DD4847">
      <w:pPr>
        <w:spacing w:after="0" w:line="240" w:lineRule="auto"/>
        <w:jc w:val="center"/>
        <w:rPr>
          <w:rFonts w:ascii="Times New Roman" w:eastAsia="Bookman Old Style" w:hAnsi="Times New Roman" w:cs="Times New Roman"/>
          <w:b/>
          <w:bCs/>
          <w:sz w:val="20"/>
          <w:szCs w:val="20"/>
        </w:rPr>
      </w:pPr>
      <w:r w:rsidRPr="00DD4847">
        <w:rPr>
          <w:rFonts w:ascii="Times New Roman" w:eastAsia="Bookman Old Style" w:hAnsi="Times New Roman" w:cs="Times New Roman"/>
          <w:b/>
          <w:bCs/>
          <w:sz w:val="20"/>
          <w:szCs w:val="20"/>
        </w:rPr>
        <w:t xml:space="preserve">CAPÍTULO III </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Asignación a las Entidades Públicas del Poder Ejecutivo</w:t>
      </w:r>
    </w:p>
    <w:p w:rsidR="0038015F" w:rsidRPr="00DD4847" w:rsidRDefault="0038015F" w:rsidP="00DD4847">
      <w:pPr>
        <w:spacing w:after="0" w:line="240" w:lineRule="auto"/>
        <w:jc w:val="both"/>
        <w:rPr>
          <w:rFonts w:ascii="Times New Roman" w:eastAsia="Calibri" w:hAnsi="Times New Roman" w:cs="Times New Roman"/>
          <w:b/>
          <w:bCs/>
          <w:sz w:val="18"/>
          <w:szCs w:val="18"/>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lastRenderedPageBreak/>
        <w:t>Artículo 14.</w:t>
      </w:r>
      <w:r w:rsidRPr="00DD4847">
        <w:rPr>
          <w:rFonts w:ascii="Times New Roman" w:eastAsia="Calibri" w:hAnsi="Times New Roman" w:cs="Times New Roman"/>
          <w:sz w:val="20"/>
          <w:szCs w:val="20"/>
        </w:rPr>
        <w:t xml:space="preserve"> Las asignaciones presupuestales de las Entidades Públicas del Poder Ejecutivo, que utilizan Recursos Etiquetados y No Etiquetados para la operación de sus Programas, ascienden a la cantidad de </w:t>
      </w:r>
      <w:r w:rsidRPr="00DD4847">
        <w:rPr>
          <w:rFonts w:ascii="Times New Roman" w:eastAsia="Calibri" w:hAnsi="Times New Roman" w:cs="Times New Roman"/>
          <w:b/>
          <w:bCs/>
          <w:sz w:val="20"/>
          <w:szCs w:val="20"/>
        </w:rPr>
        <w:t xml:space="preserve">$160,559,727,799 </w:t>
      </w:r>
      <w:r w:rsidRPr="00DD4847">
        <w:rPr>
          <w:rFonts w:ascii="Times New Roman" w:eastAsia="Calibri" w:hAnsi="Times New Roman" w:cs="Times New Roman"/>
          <w:sz w:val="20"/>
          <w:szCs w:val="20"/>
        </w:rPr>
        <w:t xml:space="preserve">y se distribuye conforme a la Clasificación Administrativa establecida en la tabla siguiente manera: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Tabla 11. Distribución del presupuesto por clasificación administrativa de las Entidades Públicas del Poder Ejecutivo </w:t>
      </w:r>
    </w:p>
    <w:p w:rsidR="0038015F" w:rsidRPr="00DD4847" w:rsidRDefault="0038015F" w:rsidP="00DD4847">
      <w:pPr>
        <w:spacing w:after="0" w:line="240" w:lineRule="auto"/>
        <w:jc w:val="both"/>
        <w:rPr>
          <w:rFonts w:ascii="Times New Roman" w:eastAsia="Times New Roman" w:hAnsi="Times New Roman" w:cs="Times New Roman"/>
          <w:color w:val="000000"/>
          <w:sz w:val="16"/>
          <w:szCs w:val="16"/>
          <w:lang w:eastAsia="es-MX"/>
        </w:rPr>
      </w:pPr>
    </w:p>
    <w:tbl>
      <w:tblPr>
        <w:tblW w:w="9881" w:type="dxa"/>
        <w:tblCellMar>
          <w:left w:w="70" w:type="dxa"/>
          <w:right w:w="70" w:type="dxa"/>
        </w:tblCellMar>
        <w:tblLook w:val="04A0" w:firstRow="1" w:lastRow="0" w:firstColumn="1" w:lastColumn="0" w:noHBand="0" w:noVBand="1"/>
      </w:tblPr>
      <w:tblGrid>
        <w:gridCol w:w="1630"/>
        <w:gridCol w:w="3827"/>
        <w:gridCol w:w="1306"/>
        <w:gridCol w:w="1559"/>
        <w:gridCol w:w="1559"/>
      </w:tblGrid>
      <w:tr w:rsidR="0038015F" w:rsidRPr="00DD4847" w:rsidTr="0038015F">
        <w:trPr>
          <w:trHeight w:val="290"/>
          <w:tblHeader/>
        </w:trPr>
        <w:tc>
          <w:tcPr>
            <w:tcW w:w="1630"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7"/>
                <w:szCs w:val="17"/>
                <w:lang w:eastAsia="es-MX"/>
              </w:rPr>
            </w:pPr>
            <w:r w:rsidRPr="00DD4847">
              <w:rPr>
                <w:rFonts w:ascii="Times New Roman" w:eastAsia="Times New Roman" w:hAnsi="Times New Roman" w:cs="Times New Roman"/>
                <w:b/>
                <w:bCs/>
                <w:color w:val="000000"/>
                <w:sz w:val="17"/>
                <w:szCs w:val="17"/>
                <w:lang w:eastAsia="es-MX"/>
              </w:rPr>
              <w:t>Clave</w:t>
            </w:r>
          </w:p>
        </w:tc>
        <w:tc>
          <w:tcPr>
            <w:tcW w:w="3827" w:type="dxa"/>
            <w:tcBorders>
              <w:top w:val="single" w:sz="4" w:space="0" w:color="000000"/>
              <w:left w:val="nil"/>
              <w:bottom w:val="single" w:sz="4" w:space="0" w:color="000000"/>
              <w:right w:val="single" w:sz="4" w:space="0" w:color="000000"/>
            </w:tcBorders>
            <w:shd w:val="clear" w:color="C2C2C2" w:fill="C2C2C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7"/>
                <w:szCs w:val="17"/>
                <w:lang w:eastAsia="es-MX"/>
              </w:rPr>
            </w:pPr>
            <w:r w:rsidRPr="00DD4847">
              <w:rPr>
                <w:rFonts w:ascii="Times New Roman" w:eastAsia="Times New Roman" w:hAnsi="Times New Roman" w:cs="Times New Roman"/>
                <w:b/>
                <w:bCs/>
                <w:color w:val="000000"/>
                <w:sz w:val="17"/>
                <w:szCs w:val="17"/>
                <w:lang w:eastAsia="es-MX"/>
              </w:rPr>
              <w:t>Organismo Descentralizado</w:t>
            </w:r>
          </w:p>
        </w:tc>
        <w:tc>
          <w:tcPr>
            <w:tcW w:w="1306" w:type="dxa"/>
            <w:tcBorders>
              <w:top w:val="single" w:sz="4" w:space="0" w:color="000000"/>
              <w:left w:val="nil"/>
              <w:bottom w:val="single" w:sz="4" w:space="0" w:color="000000"/>
              <w:right w:val="single" w:sz="4" w:space="0" w:color="000000"/>
            </w:tcBorders>
            <w:shd w:val="clear" w:color="C2C2C2" w:fill="C2C2C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7"/>
                <w:szCs w:val="17"/>
                <w:lang w:eastAsia="es-MX"/>
              </w:rPr>
            </w:pPr>
            <w:r w:rsidRPr="00DD4847">
              <w:rPr>
                <w:rFonts w:ascii="Times New Roman" w:eastAsia="Times New Roman" w:hAnsi="Times New Roman" w:cs="Times New Roman"/>
                <w:b/>
                <w:bCs/>
                <w:color w:val="000000"/>
                <w:sz w:val="17"/>
                <w:szCs w:val="17"/>
                <w:lang w:eastAsia="es-MX"/>
              </w:rPr>
              <w:t>Total (pesos)</w:t>
            </w:r>
          </w:p>
        </w:tc>
        <w:tc>
          <w:tcPr>
            <w:tcW w:w="1559" w:type="dxa"/>
            <w:tcBorders>
              <w:top w:val="single" w:sz="4" w:space="0" w:color="000000"/>
              <w:left w:val="nil"/>
              <w:bottom w:val="single" w:sz="4" w:space="0" w:color="000000"/>
              <w:right w:val="single" w:sz="4" w:space="0" w:color="000000"/>
            </w:tcBorders>
            <w:shd w:val="clear" w:color="C2C2C2" w:fill="C2C2C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7"/>
                <w:szCs w:val="17"/>
                <w:lang w:eastAsia="es-MX"/>
              </w:rPr>
            </w:pPr>
            <w:r w:rsidRPr="00DD4847">
              <w:rPr>
                <w:rFonts w:ascii="Times New Roman" w:eastAsia="Times New Roman" w:hAnsi="Times New Roman" w:cs="Times New Roman"/>
                <w:b/>
                <w:bCs/>
                <w:color w:val="000000"/>
                <w:sz w:val="17"/>
                <w:szCs w:val="17"/>
                <w:lang w:eastAsia="es-MX"/>
              </w:rPr>
              <w:t>Recursos No Etiquetados (pesos)</w:t>
            </w:r>
          </w:p>
        </w:tc>
        <w:tc>
          <w:tcPr>
            <w:tcW w:w="1559" w:type="dxa"/>
            <w:tcBorders>
              <w:top w:val="single" w:sz="4" w:space="0" w:color="000000"/>
              <w:left w:val="nil"/>
              <w:bottom w:val="single" w:sz="4" w:space="0" w:color="000000"/>
              <w:right w:val="single" w:sz="4" w:space="0" w:color="000000"/>
            </w:tcBorders>
            <w:shd w:val="clear" w:color="C2C2C2" w:fill="C2C2C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7"/>
                <w:szCs w:val="17"/>
                <w:lang w:eastAsia="es-MX"/>
              </w:rPr>
            </w:pPr>
            <w:r w:rsidRPr="00DD4847">
              <w:rPr>
                <w:rFonts w:ascii="Times New Roman" w:eastAsia="Times New Roman" w:hAnsi="Times New Roman" w:cs="Times New Roman"/>
                <w:b/>
                <w:bCs/>
                <w:color w:val="000000"/>
                <w:sz w:val="17"/>
                <w:szCs w:val="17"/>
                <w:lang w:eastAsia="es-MX"/>
              </w:rPr>
              <w:t>Recursos Etiquetados (pesos)</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200C01000000000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Sistema para el Desarrollo Integral de la Familia del Estado de México</w:t>
            </w:r>
            <w:r w:rsidRPr="00DD4847">
              <w:rPr>
                <w:rFonts w:ascii="Times New Roman" w:eastAsia="Times New Roman" w:hAnsi="Times New Roman" w:cs="Times New Roman"/>
                <w:color w:val="000000"/>
                <w:sz w:val="17"/>
                <w:szCs w:val="17"/>
                <w:vertAlign w:val="superscript"/>
                <w:lang w:eastAsia="es-MX"/>
              </w:rPr>
              <w:t xml:space="preserve"> 1/</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4,092,044,134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2,006,672,863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2,085,371,271</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205C02000000000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Mexiquense de la Pirotecnia</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28,556,360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28,556,360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205C03000000000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Sistema Mexiquense de Medios Públicos</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289,414,153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289,414,153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206C01000000000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Mexiquense de Seguridad</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389,456,337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389,456,337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206C02000000000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Centro de Control de Confianza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274,271,866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274,271,866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206C03000000000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Unidad de Asuntos Internos</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77,977,636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77,977,636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207C01000000000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de Información e Investigación Geográfica, Estadística y Catastral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138,965,354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138,965,354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207C02000000000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Comité de Planeación para el Desarrollo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56,002,869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56,002,869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207C03000000000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Hacendario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62,671,644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62,671,644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207C08000000000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de Políticas Públicas del Estado de México y sus Municipios</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35,498,982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35,498,982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536"/>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207E01000000000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Fideicomiso Público irrevocable de Administración, Financiamiento, Inversión y Pago para la Construcción de Centros Preventivos y de Readaptación Social en el Estado de México Denominado "Fideicomiso C3"</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149,854,078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149,854,078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208C01000000000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de Salud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20,976,735,248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8,057,180,033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12,919,555,215</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208C02000000000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Comisión de Conciliación y Arbitraje Médico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39,190,731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39,190,731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208C03000000000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Materno Infantil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1,551,756,392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1,551,756,392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208C04000000000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Hospital Regional de Alta Especialidad Zumpango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1,421,547,532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1,421,547,532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208C05000000000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Banco de Tejidos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26,950,629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26,950,629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208C08000000000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Mexiquense para la Discapacidad</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13,724,624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13,724,624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209C01000000000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de Capacitación y Adiestramiento para el Trabajo Industrial</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547,432,061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261,724,943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285,707,118</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209C02000000000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Centro de Conciliación Laboral</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99,682,863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99,682,863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215C01000000000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de Fomento Minero y Estudios Geológicos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12,555,365</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12,555,365</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215C02000000000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Mexiquense del Emprendedor</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168,843,416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168,843,416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215E01000000000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Fideicomiso para el Desarrollo de Parques y Zonas Industriales en 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61,486,044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61,486,044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220C01000000000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Junta de Caminos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6,544,857,414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6,175,811,014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369,046,400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220C02000000000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Sistema de Autopistas, Aeropuertos, Servicios Conexos y Auxiliares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182,710,955</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182,710,955</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220C03000000000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Sistema de Transporte Masivo y Teleférico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8,243,648,513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8,243,648,513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225C01000000000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de Investigación y Capacitación Agropecuaria, Acuícola y Forestal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93,013,653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93,013,653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225C02000000000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Protectora de Bosques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712,519,247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699,031,144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13,488,103</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226C01000000000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de Investigación y Fomento de las Artesanías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56,720,107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56,720,107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Servicios Educativos Integrados al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46,447,364,150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2,134,993,716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44,312,370,434</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Ecatepec</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305,705,714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193,847,118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111,858,596</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228C03000000000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Tecnológica de Nezahualcóyotl</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268,456,754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176,359,044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92,097,710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228C04000000000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Colegio de Estudios Científicos y Tecnológicos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1,464,152,009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822,714,336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641,437,673</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lastRenderedPageBreak/>
              <w:t>228C05000000000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Tecnológica "Fidel Velázquez"</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264,246,492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175,240,656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89,005,836</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228C06000000000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Tecnológica de Tecámac</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220,705,753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132,806,312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87,899,441</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228C07000000000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Colegio de Bachilleres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1,157,650,700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668,198,250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489,452,450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228C08000000000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Coacalco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168,042,435</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105,491,350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62,551,085</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228C09000000000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Tecnológica del Sur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85,317,104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59,516,813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25,800,291</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228C10000000000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Cuautitlán Izcalli</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184,056,855</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123,318,913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60,737,942</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228C11000000000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del Oriente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119,616,664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76,965,599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42,651,065</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228C12000000000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Huixquilucan</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92,759,471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60,173,580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32,585,891</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228C13000000000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Jilotepec</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75,893,193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46,917,660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28,975,533</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228C14000000000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Tianguistenco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90,622,882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56,027,788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34,595,094</w:t>
            </w:r>
          </w:p>
        </w:tc>
      </w:tr>
      <w:tr w:rsidR="0038015F" w:rsidRPr="00DD4847" w:rsidTr="0038015F">
        <w:trPr>
          <w:trHeight w:val="61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228C15000000000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Mexiquense de la Infraestructura Física Educativa</w:t>
            </w:r>
          </w:p>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2,659,262,055</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196,429,321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2,462,832,734</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228C16000000000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Chalco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81,301,209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47,725,632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33,575,577</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228C17000000000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Jocotitlán</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125,969,445</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79,100,834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46,868,611</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228C18000000000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Colegio de Educación Profesional Técnica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1,714,880,146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525,054,632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1,189,825,514</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228C19000000000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Valle de Bravo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92,314,517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57,933,098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34,381,419</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228C20000000000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Ixtapaluca</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92,055,062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56,787,762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35,267,300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228C21000000000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Villa Guerrero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87,952,971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54,799,662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33,153,309</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228C22000000000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San Felipe del Progreso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78,239,063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49,483,186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28,755,877</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228C23000000000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Chimalhuacán</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135,825,896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85,916,054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49,909,842</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228C24000000000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Estatal del Valle de Ecatepec</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169,779,514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111,683,137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58,096,377</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228C25000000000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Tecnológica del Valle de Toluca</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176,847,383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113,293,712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63,553,671</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228C26000000000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Intercultural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146,699,278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87,510,501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59,188,777</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228C27000000000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Politécnica del Valle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148,030,689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100,436,789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47,593,900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228C28000000000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Politécnica del Valle de Toluca</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111,151,313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81,210,717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29,940,596</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228C29000000000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Politécnica de Tecámac</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61,995,484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44,764,075</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17,231,409</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228C30000000000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Mexiquense del Bicentenario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531,895,328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407,965,743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123,929,585</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228C31000000000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Estatal del Valle de Toluca</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93,229,884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61,823,441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31,406,443</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228C32000000000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Politécnica de Texcoco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50,741,626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39,367,380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11,374,246</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228C33000000000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Digital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159,397,140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159,397,140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228C34000000000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Centro Regional de Formación Docente e Investigación Educativa</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32,902,158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32,902,158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228C35000000000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Politécnica de Cuautitlán Izcalli</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30,936,509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20,317,162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10,619,347</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228C36000000000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Tecnológica de Zinacantepec</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23,575,569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15,137,313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8,438,256</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228C37000000000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Tecnológico de Estudios Superiores de Chicoloapan</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26,619,964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16,357,201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10,262,763</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228C38000000000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Politécnica de Atlautla</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29,834,857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22,328,291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7,506,566</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228C39000000000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de Formación Continua, Profesionalización e Investigación del Magisterio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11,484,333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11,484,333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228C40000000000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Politécnica de Otzolotepec</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33,744,047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27,605,120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6,138,927</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228C41000000000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Politécnica de Chimalhuacán</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26,662,803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19,816,072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6,846,731</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228C42000000000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Universidad Politécnica de Atlacomulco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34,726,833</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25,770,204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8,956,629</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228C43000000000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Consejo Mexiquense de Ciencia y Tecnología</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200,944,217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200,944,217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228C44000000000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del Deporte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224,671,486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224,671,486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lastRenderedPageBreak/>
              <w:t>229C01000000000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Consejo Estatal para el Desarrollo Integral de los Pueblos Indígenas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146,034,892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146,034,892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229C02000000000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Mexiquense de la Juventud</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80,552,050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80,552,050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229C03000000000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Junta de Asistencia Privada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45,087,881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45,087,881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229C04000000000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Consejo de Investigación y Evaluación de la Política Social</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27,915,557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27,915,557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230C01000000000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 xml:space="preserve">Instituto Mexiquense de la Vivienda Social </w:t>
            </w:r>
            <w:r w:rsidRPr="00DD4847">
              <w:rPr>
                <w:rFonts w:ascii="Times New Roman" w:eastAsia="Times New Roman" w:hAnsi="Times New Roman" w:cs="Times New Roman"/>
                <w:color w:val="000000"/>
                <w:sz w:val="17"/>
                <w:szCs w:val="17"/>
                <w:vertAlign w:val="superscript"/>
                <w:lang w:eastAsia="es-MX"/>
              </w:rPr>
              <w:t>2/</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583,942,209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583,942,209</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231C01000000000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Comisión Estatal de Parques Naturales y de la Fauna</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421,011,244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421,011,244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231C02000000000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Procuraduría de Protección al Ambiente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59,236,218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59,236,218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231C04000000000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Estatal de Energía y Cambio Climático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88,686,700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88,686,700</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232C01000000000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Comisión del Agua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3,031,030,534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2,715,126,818</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315,903,716</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232C02000000000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Comisión Técnica del Agua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9,475,334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9,475,334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232D01000000000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val="pt-PT" w:eastAsia="es-MX"/>
              </w:rPr>
            </w:pPr>
            <w:r w:rsidRPr="00DD4847">
              <w:rPr>
                <w:rFonts w:ascii="Times New Roman" w:eastAsia="Times New Roman" w:hAnsi="Times New Roman" w:cs="Times New Roman"/>
                <w:color w:val="000000"/>
                <w:sz w:val="17"/>
                <w:szCs w:val="17"/>
                <w:lang w:val="pt-PT" w:eastAsia="es-MX"/>
              </w:rPr>
              <w:t>Reciclagua Ambiental, S.A. de C.V.</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254,421,956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254,421,956</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233C01000000000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de la Función Registral del Estado de México</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4,183,314,914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4,183,314,914</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234C01000000000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Instituto de Seguridad Social del Estado de México y Municipios</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46,863,078,207</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38,262,840,202</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8,600,238,005</w:t>
            </w:r>
          </w:p>
        </w:tc>
      </w:tr>
      <w:tr w:rsidR="0038015F" w:rsidRPr="00DD4847" w:rsidTr="0038015F">
        <w:trPr>
          <w:trHeight w:val="290"/>
        </w:trPr>
        <w:tc>
          <w:tcPr>
            <w:tcW w:w="1630" w:type="dxa"/>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411000000000000</w:t>
            </w:r>
          </w:p>
        </w:tc>
        <w:tc>
          <w:tcPr>
            <w:tcW w:w="3827" w:type="dxa"/>
            <w:tcBorders>
              <w:top w:val="nil"/>
              <w:left w:val="nil"/>
              <w:bottom w:val="single" w:sz="4" w:space="0" w:color="000000"/>
              <w:right w:val="single" w:sz="4" w:space="0" w:color="000000"/>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Secretaría Ejecutiva del Sistema Estatal Anticorrupción</w:t>
            </w:r>
          </w:p>
        </w:tc>
        <w:tc>
          <w:tcPr>
            <w:tcW w:w="1306"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79,590,941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79,590,941</w:t>
            </w:r>
          </w:p>
        </w:tc>
        <w:tc>
          <w:tcPr>
            <w:tcW w:w="1559" w:type="dxa"/>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7"/>
                <w:szCs w:val="17"/>
                <w:lang w:eastAsia="es-MX"/>
              </w:rPr>
            </w:pPr>
            <w:r w:rsidRPr="00DD4847">
              <w:rPr>
                <w:rFonts w:ascii="Times New Roman" w:eastAsia="Times New Roman" w:hAnsi="Times New Roman" w:cs="Times New Roman"/>
                <w:color w:val="000000"/>
                <w:sz w:val="17"/>
                <w:szCs w:val="17"/>
                <w:lang w:eastAsia="es-MX"/>
              </w:rPr>
              <w:t>0</w:t>
            </w:r>
          </w:p>
        </w:tc>
      </w:tr>
      <w:tr w:rsidR="0038015F" w:rsidRPr="00DD4847" w:rsidTr="0038015F">
        <w:trPr>
          <w:trHeight w:val="290"/>
        </w:trPr>
        <w:tc>
          <w:tcPr>
            <w:tcW w:w="5457"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7"/>
                <w:szCs w:val="17"/>
                <w:lang w:eastAsia="es-MX"/>
              </w:rPr>
            </w:pPr>
            <w:r w:rsidRPr="00DD4847">
              <w:rPr>
                <w:rFonts w:ascii="Times New Roman" w:eastAsia="Times New Roman" w:hAnsi="Times New Roman" w:cs="Times New Roman"/>
                <w:b/>
                <w:bCs/>
                <w:color w:val="000000"/>
                <w:sz w:val="17"/>
                <w:szCs w:val="17"/>
                <w:lang w:eastAsia="es-MX"/>
              </w:rPr>
              <w:t>Total</w:t>
            </w:r>
          </w:p>
        </w:tc>
        <w:tc>
          <w:tcPr>
            <w:tcW w:w="1306" w:type="dxa"/>
            <w:tcBorders>
              <w:top w:val="nil"/>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7"/>
                <w:szCs w:val="17"/>
                <w:lang w:eastAsia="es-MX"/>
              </w:rPr>
            </w:pPr>
            <w:r w:rsidRPr="00DD4847">
              <w:rPr>
                <w:rFonts w:ascii="Times New Roman" w:eastAsia="Times New Roman" w:hAnsi="Times New Roman" w:cs="Times New Roman"/>
                <w:b/>
                <w:bCs/>
                <w:color w:val="000000"/>
                <w:sz w:val="17"/>
                <w:szCs w:val="17"/>
                <w:lang w:eastAsia="es-MX"/>
              </w:rPr>
              <w:t>160,559,727,799</w:t>
            </w:r>
          </w:p>
        </w:tc>
        <w:tc>
          <w:tcPr>
            <w:tcW w:w="1559" w:type="dxa"/>
            <w:tcBorders>
              <w:top w:val="nil"/>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7"/>
                <w:szCs w:val="17"/>
                <w:lang w:eastAsia="es-MX"/>
              </w:rPr>
            </w:pPr>
            <w:r w:rsidRPr="00DD4847">
              <w:rPr>
                <w:rFonts w:ascii="Times New Roman" w:eastAsia="Times New Roman" w:hAnsi="Times New Roman" w:cs="Times New Roman"/>
                <w:b/>
                <w:bCs/>
                <w:color w:val="000000"/>
                <w:sz w:val="17"/>
                <w:szCs w:val="17"/>
                <w:lang w:eastAsia="es-MX"/>
              </w:rPr>
              <w:t>85,442,744,524</w:t>
            </w:r>
          </w:p>
        </w:tc>
        <w:tc>
          <w:tcPr>
            <w:tcW w:w="1559" w:type="dxa"/>
            <w:tcBorders>
              <w:top w:val="nil"/>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7"/>
                <w:szCs w:val="17"/>
                <w:lang w:eastAsia="es-MX"/>
              </w:rPr>
            </w:pPr>
            <w:r w:rsidRPr="00DD4847">
              <w:rPr>
                <w:rFonts w:ascii="Times New Roman" w:eastAsia="Times New Roman" w:hAnsi="Times New Roman" w:cs="Times New Roman"/>
                <w:b/>
                <w:bCs/>
                <w:color w:val="000000"/>
                <w:sz w:val="17"/>
                <w:szCs w:val="17"/>
                <w:lang w:eastAsia="es-MX"/>
              </w:rPr>
              <w:t>75,116,983,275</w:t>
            </w:r>
          </w:p>
        </w:tc>
      </w:tr>
    </w:tbl>
    <w:p w:rsidR="0038015F" w:rsidRPr="00DD4847" w:rsidRDefault="0038015F" w:rsidP="00DD4847">
      <w:pPr>
        <w:spacing w:after="0" w:line="240" w:lineRule="auto"/>
        <w:jc w:val="both"/>
        <w:rPr>
          <w:rFonts w:ascii="Times New Roman" w:eastAsia="Calibri" w:hAnsi="Times New Roman" w:cs="Times New Roman"/>
          <w:sz w:val="18"/>
          <w:szCs w:val="18"/>
        </w:rPr>
      </w:pPr>
    </w:p>
    <w:p w:rsidR="0038015F" w:rsidRPr="00DD4847" w:rsidRDefault="0038015F" w:rsidP="00DD4847">
      <w:pPr>
        <w:spacing w:after="0" w:line="240" w:lineRule="auto"/>
        <w:ind w:right="-235"/>
        <w:jc w:val="both"/>
        <w:rPr>
          <w:rFonts w:ascii="Times New Roman" w:eastAsia="Bookman Old Style" w:hAnsi="Times New Roman" w:cs="Times New Roman"/>
          <w:sz w:val="16"/>
          <w:szCs w:val="16"/>
        </w:rPr>
      </w:pPr>
      <w:r w:rsidRPr="00DD4847">
        <w:rPr>
          <w:rFonts w:ascii="Times New Roman" w:eastAsia="Bookman Old Style" w:hAnsi="Times New Roman" w:cs="Times New Roman"/>
          <w:sz w:val="16"/>
          <w:szCs w:val="16"/>
        </w:rPr>
        <w:t>1/ Incluye una previsión de $10,000,000 destinados al Programa “Niñas, niños y adolescentes huérfanos por COVID – 19”, con la finalidad de otorgar un apoyo económico mensual de hasta $2,000 a través de su Tutor, mediante los mecanismos jurídicos que defina el Sistema para el Desarrollo Integral de la Familia del Estado de México.</w:t>
      </w:r>
    </w:p>
    <w:p w:rsidR="0038015F" w:rsidRPr="00DD4847" w:rsidRDefault="0038015F" w:rsidP="00DD4847">
      <w:pPr>
        <w:spacing w:after="0" w:line="240" w:lineRule="auto"/>
        <w:ind w:right="-235"/>
        <w:jc w:val="both"/>
        <w:rPr>
          <w:rFonts w:ascii="Times New Roman" w:eastAsia="Bookman Old Style" w:hAnsi="Times New Roman" w:cs="Times New Roman"/>
          <w:sz w:val="14"/>
          <w:szCs w:val="14"/>
        </w:rPr>
      </w:pPr>
      <w:r w:rsidRPr="00DD4847">
        <w:rPr>
          <w:rFonts w:ascii="Times New Roman" w:eastAsia="Bookman Old Style" w:hAnsi="Times New Roman" w:cs="Times New Roman"/>
          <w:sz w:val="16"/>
          <w:szCs w:val="16"/>
        </w:rPr>
        <w:t>2/ Incluye una previsión de $65,000,000 destinados a otorgar un apoyo económico para el pago de los derechos a los que hace alusión el artículo 95 del Código Financiero del Estado de México y Municipios y dar continuidad a los apoyos económicos otorgados a las y los mexiquenses que realicen cualquier acto de transmisión, adquisición, declaración o reconocimiento de la propiedad o posesión, a plazos o en cualquier modalidad, por el Instituto Mexiquense de la Vivienda Social, dentro de sus programas de regularización de tenencia de la tierra, incluyendo la inscripción de las sentencias ejecutoriadas que declaren procedentes las acciones de usucapión o de cualquier otra naturaleza, así como los no contenciosos, en términos de las reglas de operación que para tal fin se emitan.</w:t>
      </w:r>
      <w:r w:rsidRPr="00DD4847">
        <w:rPr>
          <w:rFonts w:ascii="Times New Roman" w:eastAsia="Bookman Old Style" w:hAnsi="Times New Roman" w:cs="Times New Roman"/>
          <w:sz w:val="14"/>
          <w:szCs w:val="14"/>
        </w:rPr>
        <w:t xml:space="preserve"> </w:t>
      </w:r>
    </w:p>
    <w:p w:rsidR="0038015F" w:rsidRPr="00DD4847" w:rsidRDefault="0038015F" w:rsidP="00DD4847">
      <w:pPr>
        <w:spacing w:after="0" w:line="240" w:lineRule="auto"/>
        <w:jc w:val="both"/>
        <w:rPr>
          <w:rFonts w:ascii="Times New Roman" w:eastAsia="Calibri" w:hAnsi="Times New Roman" w:cs="Times New Roman"/>
          <w:sz w:val="14"/>
          <w:szCs w:val="14"/>
        </w:rPr>
      </w:pPr>
    </w:p>
    <w:p w:rsidR="0038015F" w:rsidRPr="00DD4847" w:rsidRDefault="0038015F" w:rsidP="00DD4847">
      <w:pPr>
        <w:spacing w:after="0" w:line="240" w:lineRule="auto"/>
        <w:ind w:right="-235"/>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15</w:t>
      </w:r>
      <w:r w:rsidRPr="00DD4847">
        <w:rPr>
          <w:rFonts w:ascii="Times New Roman" w:eastAsia="Calibri" w:hAnsi="Times New Roman" w:cs="Times New Roman"/>
          <w:b/>
          <w:sz w:val="20"/>
          <w:szCs w:val="20"/>
        </w:rPr>
        <w:t>.</w:t>
      </w:r>
      <w:r w:rsidRPr="00DD4847">
        <w:rPr>
          <w:rFonts w:ascii="Times New Roman" w:eastAsia="Calibri" w:hAnsi="Times New Roman" w:cs="Times New Roman"/>
          <w:sz w:val="20"/>
          <w:szCs w:val="20"/>
        </w:rPr>
        <w:t xml:space="preserve"> La liberación de recursos por parte del Estado, por concepto de las aportaciones del Ramo General 33, “Aportaciones Federales para Entidades Federativas y Municipios”, que sean ejecutados por las Entidades Públicas, se realizará por conducto de la Secretaría; conforme a la ministración que efectúe la Federación y de acuerdo con el calendario autorizado.</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Dicha administración, se sujetará estrictamente a las disposiciones normativas aplicables establecidas para la presentación y envío de</w:t>
      </w:r>
      <w:r w:rsidRPr="00DD4847" w:rsidDel="000F6284">
        <w:rPr>
          <w:rFonts w:ascii="Times New Roman" w:eastAsia="Calibri" w:hAnsi="Times New Roman" w:cs="Times New Roman"/>
          <w:sz w:val="20"/>
          <w:szCs w:val="20"/>
        </w:rPr>
        <w:t xml:space="preserve"> </w:t>
      </w:r>
      <w:r w:rsidRPr="00DD4847">
        <w:rPr>
          <w:rFonts w:ascii="Times New Roman" w:eastAsia="Calibri" w:hAnsi="Times New Roman" w:cs="Times New Roman"/>
          <w:sz w:val="20"/>
          <w:szCs w:val="20"/>
        </w:rPr>
        <w:t>informes sobre el ejercicio, destino y resultados obtenidos de los recursos federales que les sean transferidos, incluyendo a aquellos derivados de aportaciones federales y convenios de coordinación en materia de descentralización.</w:t>
      </w:r>
    </w:p>
    <w:p w:rsidR="0038015F" w:rsidRPr="00DD4847" w:rsidRDefault="0038015F" w:rsidP="00DD4847">
      <w:pPr>
        <w:spacing w:after="0" w:line="240" w:lineRule="auto"/>
        <w:jc w:val="both"/>
        <w:rPr>
          <w:rFonts w:ascii="Times New Roman" w:eastAsia="Calibri" w:hAnsi="Times New Roman" w:cs="Times New Roman"/>
          <w:sz w:val="16"/>
          <w:szCs w:val="16"/>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16</w:t>
      </w:r>
      <w:r w:rsidRPr="00DD4847">
        <w:rPr>
          <w:rFonts w:ascii="Times New Roman" w:eastAsia="Calibri" w:hAnsi="Times New Roman" w:cs="Times New Roman"/>
          <w:b/>
          <w:sz w:val="20"/>
          <w:szCs w:val="20"/>
        </w:rPr>
        <w:t>.</w:t>
      </w:r>
      <w:r w:rsidRPr="00DD4847">
        <w:rPr>
          <w:rFonts w:ascii="Times New Roman" w:eastAsia="Calibri" w:hAnsi="Times New Roman" w:cs="Times New Roman"/>
          <w:sz w:val="20"/>
          <w:szCs w:val="20"/>
        </w:rPr>
        <w:t xml:space="preserve"> Las transferencias para las Entidades Públicas de Educación Media Superior y Superior previstas en el artículo 34, estarán sujetas al monto de la ministración de recursos federales que les sean transferidos. En caso de que presenten variaciones o ajustes durante el Ejercicio Fiscal, conforme a los convenios suscritos con la federación, la parte proporcional de las aportaciones que deba realizar el GEM será cubierta con recursos estatales</w:t>
      </w:r>
      <w:r w:rsidRPr="00DD4847" w:rsidDel="009C0CF3">
        <w:rPr>
          <w:rFonts w:ascii="Times New Roman" w:eastAsia="Calibri" w:hAnsi="Times New Roman" w:cs="Times New Roman"/>
          <w:sz w:val="20"/>
          <w:szCs w:val="20"/>
        </w:rPr>
        <w:t xml:space="preserve"> </w:t>
      </w:r>
      <w:r w:rsidRPr="00DD4847">
        <w:rPr>
          <w:rFonts w:ascii="Times New Roman" w:eastAsia="Calibri" w:hAnsi="Times New Roman" w:cs="Times New Roman"/>
          <w:sz w:val="20"/>
          <w:szCs w:val="20"/>
        </w:rPr>
        <w:t>siempre y cuando, exista la disponibilidad presupuestal y sean justificados ante la Secretaría, debiéndose informar de ello en la Cuenta Pública correspondiente.</w:t>
      </w:r>
    </w:p>
    <w:p w:rsidR="0038015F" w:rsidRPr="00DD4847" w:rsidRDefault="0038015F" w:rsidP="00DD4847">
      <w:pPr>
        <w:spacing w:after="0" w:line="240" w:lineRule="auto"/>
        <w:jc w:val="both"/>
        <w:rPr>
          <w:rFonts w:ascii="Times New Roman" w:eastAsia="Calibri" w:hAnsi="Times New Roman" w:cs="Times New Roman"/>
          <w:sz w:val="16"/>
          <w:szCs w:val="16"/>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Bookman Old Style" w:hAnsi="Times New Roman" w:cs="Times New Roman"/>
          <w:b/>
          <w:sz w:val="20"/>
          <w:szCs w:val="20"/>
        </w:rPr>
        <w:t>Artículo 17</w:t>
      </w:r>
      <w:r w:rsidRPr="00DD4847">
        <w:rPr>
          <w:rFonts w:ascii="Times New Roman" w:eastAsia="Calibri" w:hAnsi="Times New Roman" w:cs="Times New Roman"/>
          <w:b/>
          <w:sz w:val="20"/>
          <w:szCs w:val="20"/>
        </w:rPr>
        <w:t>.</w:t>
      </w:r>
      <w:r w:rsidRPr="00DD4847">
        <w:rPr>
          <w:rFonts w:ascii="Times New Roman" w:eastAsia="Calibri" w:hAnsi="Times New Roman" w:cs="Times New Roman"/>
          <w:sz w:val="20"/>
          <w:szCs w:val="20"/>
        </w:rPr>
        <w:t xml:space="preserve"> Dentro del presupuesto autorizado al Instituto de Seguridad Social del Estado de México y Municipios, se incluye una asignación de </w:t>
      </w:r>
      <w:r w:rsidRPr="00DD4847">
        <w:rPr>
          <w:rFonts w:ascii="Times New Roman" w:eastAsia="Calibri" w:hAnsi="Times New Roman" w:cs="Times New Roman"/>
          <w:b/>
          <w:bCs/>
          <w:sz w:val="20"/>
          <w:szCs w:val="20"/>
        </w:rPr>
        <w:t xml:space="preserve">$26,212,532,876. </w:t>
      </w:r>
      <w:r w:rsidRPr="00DD4847">
        <w:rPr>
          <w:rFonts w:ascii="Times New Roman" w:eastAsia="Calibri" w:hAnsi="Times New Roman" w:cs="Times New Roman"/>
          <w:sz w:val="20"/>
          <w:szCs w:val="20"/>
        </w:rPr>
        <w:t>Dichos recursos se destinarán al pago de pensiones establecidas en la Ley de Seguridad Social para los Servidores Públicos del Estado de México y Municipios. En el “</w:t>
      </w:r>
      <w:r w:rsidRPr="00DD4847">
        <w:rPr>
          <w:rFonts w:ascii="Times New Roman" w:eastAsia="Calibri" w:hAnsi="Times New Roman" w:cs="Times New Roman"/>
          <w:b/>
          <w:bCs/>
          <w:sz w:val="20"/>
          <w:szCs w:val="20"/>
        </w:rPr>
        <w:t xml:space="preserve">Anexo II Informe sobre estudios actuariales - LDF” </w:t>
      </w:r>
      <w:r w:rsidRPr="00DD4847">
        <w:rPr>
          <w:rFonts w:ascii="Times New Roman" w:eastAsia="Bookman Old Style" w:hAnsi="Times New Roman" w:cs="Times New Roman"/>
          <w:bCs/>
          <w:sz w:val="20"/>
          <w:szCs w:val="20"/>
        </w:rPr>
        <w:t>del presente Decreto,</w:t>
      </w:r>
      <w:r w:rsidRPr="00DD4847">
        <w:rPr>
          <w:rFonts w:ascii="Times New Roman" w:eastAsia="Calibri" w:hAnsi="Times New Roman" w:cs="Times New Roman"/>
          <w:sz w:val="20"/>
          <w:szCs w:val="20"/>
        </w:rPr>
        <w:t xml:space="preserve"> se presenta el estudio actuarial del Instituto previsto por la Ley de Disciplina Financiera, el cual contempla la población afiliada, la edad promedio, el monto de reservas de pensiones, así como el periodo de suficiencia.</w:t>
      </w:r>
    </w:p>
    <w:p w:rsidR="0038015F" w:rsidRPr="00DD4847" w:rsidRDefault="0038015F" w:rsidP="00DD4847">
      <w:pPr>
        <w:spacing w:after="0" w:line="240" w:lineRule="auto"/>
        <w:jc w:val="both"/>
        <w:rPr>
          <w:rFonts w:ascii="Times New Roman" w:eastAsia="Calibri" w:hAnsi="Times New Roman" w:cs="Times New Roman"/>
          <w:sz w:val="16"/>
          <w:szCs w:val="16"/>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18.</w:t>
      </w:r>
      <w:r w:rsidRPr="00DD4847">
        <w:rPr>
          <w:rFonts w:ascii="Times New Roman" w:eastAsia="Calibri" w:hAnsi="Times New Roman" w:cs="Times New Roman"/>
          <w:sz w:val="20"/>
          <w:szCs w:val="20"/>
        </w:rPr>
        <w:t xml:space="preserve"> Respecto al Instituto de Salud del Estado de México, los recursos asignados en el presente presupuesto contemplan las aportaciones que deberá realizar el GEM, para financiar de manera solidaria con la Federación, la prestación gratuita y oportuna de servicios públicos de salud. Las asignaciones correspondientes se destinarán a </w:t>
      </w:r>
      <w:r w:rsidRPr="00DD4847">
        <w:rPr>
          <w:rFonts w:ascii="Times New Roman" w:eastAsia="Calibri" w:hAnsi="Times New Roman" w:cs="Times New Roman"/>
          <w:sz w:val="20"/>
          <w:szCs w:val="20"/>
        </w:rPr>
        <w:lastRenderedPageBreak/>
        <w:t>medicamentos y demás insumos para las personas sin seguridad social en términos de la Ley General de Salud y sus disposiciones reglamentarias y sobre la base que se establezca en el respectivo Acuerdo de Coordinación.</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color w:val="000000"/>
          <w:sz w:val="16"/>
          <w:szCs w:val="16"/>
        </w:rPr>
      </w:pPr>
    </w:p>
    <w:p w:rsidR="0038015F" w:rsidRPr="00DD4847" w:rsidRDefault="0038015F" w:rsidP="00DD4847">
      <w:pPr>
        <w:spacing w:after="0" w:line="240" w:lineRule="auto"/>
        <w:jc w:val="center"/>
        <w:rPr>
          <w:rFonts w:ascii="Times New Roman" w:eastAsia="Calibri" w:hAnsi="Times New Roman" w:cs="Times New Roman"/>
          <w:b/>
          <w:bCs/>
          <w:sz w:val="20"/>
          <w:szCs w:val="20"/>
        </w:rPr>
      </w:pPr>
      <w:r w:rsidRPr="00DD4847">
        <w:rPr>
          <w:rFonts w:ascii="Times New Roman" w:eastAsia="Calibri" w:hAnsi="Times New Roman" w:cs="Times New Roman"/>
          <w:b/>
          <w:bCs/>
          <w:sz w:val="20"/>
          <w:szCs w:val="20"/>
        </w:rPr>
        <w:t xml:space="preserve">CAPÍTULO IV </w:t>
      </w:r>
    </w:p>
    <w:p w:rsidR="0038015F" w:rsidRPr="00DD4847" w:rsidRDefault="0038015F" w:rsidP="00DD4847">
      <w:pPr>
        <w:spacing w:after="0" w:line="240" w:lineRule="auto"/>
        <w:jc w:val="center"/>
        <w:rPr>
          <w:rFonts w:ascii="Times New Roman" w:eastAsia="Calibri" w:hAnsi="Times New Roman" w:cs="Times New Roman"/>
          <w:b/>
          <w:bCs/>
          <w:sz w:val="20"/>
          <w:szCs w:val="20"/>
        </w:rPr>
      </w:pPr>
      <w:r w:rsidRPr="00DD4847">
        <w:rPr>
          <w:rFonts w:ascii="Times New Roman" w:eastAsia="Calibri" w:hAnsi="Times New Roman" w:cs="Times New Roman"/>
          <w:b/>
          <w:bCs/>
          <w:sz w:val="20"/>
          <w:szCs w:val="20"/>
        </w:rPr>
        <w:t>Asignación a Entes Públicos</w:t>
      </w:r>
    </w:p>
    <w:p w:rsidR="0038015F" w:rsidRPr="00DD4847" w:rsidRDefault="0038015F" w:rsidP="00DD4847">
      <w:pPr>
        <w:spacing w:after="0" w:line="240" w:lineRule="auto"/>
        <w:jc w:val="center"/>
        <w:rPr>
          <w:rFonts w:ascii="Times New Roman" w:eastAsia="Calibri" w:hAnsi="Times New Roman" w:cs="Times New Roman"/>
          <w:b/>
          <w:bCs/>
          <w:sz w:val="16"/>
          <w:szCs w:val="16"/>
        </w:rPr>
      </w:pPr>
    </w:p>
    <w:p w:rsidR="0038015F" w:rsidRPr="00DD4847" w:rsidRDefault="0038015F" w:rsidP="00DD4847">
      <w:pPr>
        <w:spacing w:after="0" w:line="240" w:lineRule="auto"/>
        <w:jc w:val="center"/>
        <w:rPr>
          <w:rFonts w:ascii="Times New Roman" w:eastAsia="Calibri" w:hAnsi="Times New Roman" w:cs="Times New Roman"/>
          <w:b/>
          <w:bCs/>
          <w:sz w:val="20"/>
          <w:szCs w:val="20"/>
        </w:rPr>
      </w:pPr>
      <w:r w:rsidRPr="00DD4847">
        <w:rPr>
          <w:rFonts w:ascii="Times New Roman" w:eastAsia="Calibri" w:hAnsi="Times New Roman" w:cs="Times New Roman"/>
          <w:b/>
          <w:bCs/>
          <w:sz w:val="20"/>
          <w:szCs w:val="20"/>
        </w:rPr>
        <w:t>Sección I</w:t>
      </w:r>
    </w:p>
    <w:p w:rsidR="0038015F" w:rsidRPr="00DD4847" w:rsidRDefault="0038015F" w:rsidP="00DD4847">
      <w:pPr>
        <w:spacing w:after="0" w:line="240" w:lineRule="auto"/>
        <w:jc w:val="center"/>
        <w:rPr>
          <w:rFonts w:ascii="Times New Roman" w:eastAsia="Calibri" w:hAnsi="Times New Roman" w:cs="Times New Roman"/>
          <w:b/>
          <w:bCs/>
          <w:sz w:val="20"/>
          <w:szCs w:val="20"/>
        </w:rPr>
      </w:pPr>
      <w:r w:rsidRPr="00DD4847">
        <w:rPr>
          <w:rFonts w:ascii="Times New Roman" w:eastAsia="Calibri" w:hAnsi="Times New Roman" w:cs="Times New Roman"/>
          <w:b/>
          <w:bCs/>
          <w:sz w:val="20"/>
          <w:szCs w:val="20"/>
        </w:rPr>
        <w:t>Poder Legislativo</w:t>
      </w:r>
    </w:p>
    <w:p w:rsidR="0038015F" w:rsidRPr="00DD4847" w:rsidRDefault="0038015F" w:rsidP="00DD4847">
      <w:pPr>
        <w:spacing w:after="0" w:line="240" w:lineRule="auto"/>
        <w:jc w:val="both"/>
        <w:rPr>
          <w:rFonts w:ascii="Times New Roman" w:eastAsia="Bookman Old Style" w:hAnsi="Times New Roman" w:cs="Times New Roman"/>
          <w:b/>
          <w:sz w:val="16"/>
          <w:szCs w:val="16"/>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19.</w:t>
      </w:r>
      <w:r w:rsidRPr="00DD4847">
        <w:rPr>
          <w:rFonts w:ascii="Times New Roman" w:eastAsia="Bookman Old Style" w:hAnsi="Times New Roman" w:cs="Times New Roman"/>
          <w:sz w:val="20"/>
          <w:szCs w:val="20"/>
        </w:rPr>
        <w:t xml:space="preserve"> El presupuesto asignado al Poder Legislativo para el Ejercicio Fiscal 2026, asciende a un monto de </w:t>
      </w:r>
      <w:r w:rsidRPr="00DD4847">
        <w:rPr>
          <w:rFonts w:ascii="Times New Roman" w:eastAsia="Bookman Old Style" w:hAnsi="Times New Roman" w:cs="Times New Roman"/>
          <w:b/>
          <w:bCs/>
          <w:sz w:val="20"/>
          <w:szCs w:val="20"/>
        </w:rPr>
        <w:t>$2,346,597,978.</w:t>
      </w:r>
      <w:r w:rsidRPr="00DD4847">
        <w:rPr>
          <w:rFonts w:ascii="Times New Roman" w:eastAsia="Bookman Old Style" w:hAnsi="Times New Roman" w:cs="Times New Roman"/>
          <w:sz w:val="20"/>
          <w:szCs w:val="20"/>
        </w:rPr>
        <w:t xml:space="preserve"> Los recursos asignados estarán destinados a cubrir las erogaciones correspondientes a medidas salariales y económicas, debiendo comunicar al Ejecutivo del Estado el calendario de recursos asignados a sus gastos de operación, por conducto de la Secretaría, a más tardar dentro de los 15 días hábiles posteriores a la entrada en vigor del presente Decreto. Su distribución será determinada por el propio Ente Público, conforme lo siguiente: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ind w:left="851"/>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Tabla 12. Distribución del presupuesto del Poder Legislativo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tbl>
      <w:tblPr>
        <w:tblStyle w:val="Tablaconcuadrcula3"/>
        <w:tblW w:w="8359" w:type="dxa"/>
        <w:jc w:val="center"/>
        <w:tblLook w:val="04A0" w:firstRow="1" w:lastRow="0" w:firstColumn="1" w:lastColumn="0" w:noHBand="0" w:noVBand="1"/>
      </w:tblPr>
      <w:tblGrid>
        <w:gridCol w:w="5575"/>
        <w:gridCol w:w="2784"/>
      </w:tblGrid>
      <w:tr w:rsidR="0038015F" w:rsidRPr="00DD4847" w:rsidTr="0038015F">
        <w:trPr>
          <w:trHeight w:val="237"/>
          <w:jc w:val="center"/>
        </w:trPr>
        <w:tc>
          <w:tcPr>
            <w:tcW w:w="5575" w:type="dxa"/>
            <w:shd w:val="clear" w:color="auto" w:fill="D9D9D9" w:themeFill="background1" w:themeFillShade="D9"/>
            <w:vAlign w:val="center"/>
          </w:tcPr>
          <w:p w:rsidR="0038015F" w:rsidRPr="00DD4847" w:rsidRDefault="0038015F" w:rsidP="00DD4847">
            <w:pPr>
              <w:spacing w:line="240" w:lineRule="auto"/>
              <w:jc w:val="center"/>
              <w:rPr>
                <w:rFonts w:ascii="Times New Roman" w:eastAsia="Bookman Old Style" w:hAnsi="Times New Roman" w:cs="Times New Roman"/>
                <w:sz w:val="20"/>
                <w:szCs w:val="20"/>
              </w:rPr>
            </w:pPr>
            <w:r w:rsidRPr="00DD4847">
              <w:rPr>
                <w:rFonts w:ascii="Times New Roman" w:eastAsia="Times New Roman" w:hAnsi="Times New Roman" w:cs="Times New Roman"/>
                <w:b/>
                <w:bCs/>
                <w:color w:val="000000"/>
                <w:sz w:val="20"/>
                <w:szCs w:val="20"/>
              </w:rPr>
              <w:t>Poder Legislativo</w:t>
            </w:r>
          </w:p>
        </w:tc>
        <w:tc>
          <w:tcPr>
            <w:tcW w:w="2784" w:type="dxa"/>
            <w:shd w:val="clear" w:color="auto" w:fill="D9D9D9" w:themeFill="background1" w:themeFillShade="D9"/>
            <w:vAlign w:val="center"/>
          </w:tcPr>
          <w:p w:rsidR="0038015F" w:rsidRPr="00DD4847" w:rsidRDefault="0038015F" w:rsidP="00DD4847">
            <w:pPr>
              <w:spacing w:line="240" w:lineRule="auto"/>
              <w:jc w:val="center"/>
              <w:rPr>
                <w:rFonts w:ascii="Times New Roman" w:eastAsia="Bookman Old Style" w:hAnsi="Times New Roman" w:cs="Times New Roman"/>
                <w:sz w:val="20"/>
                <w:szCs w:val="20"/>
              </w:rPr>
            </w:pPr>
            <w:r w:rsidRPr="00DD4847">
              <w:rPr>
                <w:rFonts w:ascii="Times New Roman" w:eastAsia="Times New Roman" w:hAnsi="Times New Roman" w:cs="Times New Roman"/>
                <w:b/>
                <w:bCs/>
                <w:color w:val="000000"/>
                <w:sz w:val="20"/>
                <w:szCs w:val="20"/>
              </w:rPr>
              <w:t xml:space="preserve">Monto </w:t>
            </w:r>
            <w:r w:rsidRPr="00DD4847">
              <w:rPr>
                <w:rFonts w:ascii="Times New Roman" w:eastAsia="Bookman Old Style" w:hAnsi="Times New Roman" w:cs="Times New Roman"/>
                <w:sz w:val="20"/>
                <w:szCs w:val="20"/>
              </w:rPr>
              <w:t>(pesos)</w:t>
            </w:r>
          </w:p>
        </w:tc>
      </w:tr>
      <w:tr w:rsidR="0038015F" w:rsidRPr="00DD4847" w:rsidTr="0038015F">
        <w:trPr>
          <w:trHeight w:val="237"/>
          <w:jc w:val="center"/>
        </w:trPr>
        <w:tc>
          <w:tcPr>
            <w:tcW w:w="5575" w:type="dxa"/>
            <w:vAlign w:val="center"/>
          </w:tcPr>
          <w:p w:rsidR="0038015F" w:rsidRPr="00DD4847" w:rsidRDefault="0038015F" w:rsidP="00DD4847">
            <w:pPr>
              <w:spacing w:line="240" w:lineRule="auto"/>
              <w:rPr>
                <w:rFonts w:ascii="Times New Roman" w:eastAsia="Bookman Old Style" w:hAnsi="Times New Roman" w:cs="Times New Roman"/>
                <w:sz w:val="20"/>
                <w:szCs w:val="20"/>
              </w:rPr>
            </w:pPr>
            <w:r w:rsidRPr="00DD4847">
              <w:rPr>
                <w:rFonts w:ascii="Times New Roman" w:eastAsia="Times New Roman" w:hAnsi="Times New Roman" w:cs="Times New Roman"/>
                <w:color w:val="000000"/>
                <w:sz w:val="20"/>
                <w:szCs w:val="20"/>
              </w:rPr>
              <w:t>Legislatura del Estado de México</w:t>
            </w:r>
          </w:p>
        </w:tc>
        <w:tc>
          <w:tcPr>
            <w:tcW w:w="2784" w:type="dxa"/>
            <w:vAlign w:val="bottom"/>
          </w:tcPr>
          <w:p w:rsidR="0038015F" w:rsidRPr="00DD4847" w:rsidRDefault="0038015F" w:rsidP="00DD4847">
            <w:pPr>
              <w:spacing w:line="240" w:lineRule="auto"/>
              <w:jc w:val="right"/>
              <w:rPr>
                <w:rFonts w:ascii="Times New Roman" w:eastAsia="Bookman Old Style" w:hAnsi="Times New Roman" w:cs="Times New Roman"/>
                <w:sz w:val="20"/>
                <w:szCs w:val="20"/>
              </w:rPr>
            </w:pPr>
            <w:r w:rsidRPr="00DD4847">
              <w:rPr>
                <w:rFonts w:ascii="Times New Roman" w:eastAsia="Calibri" w:hAnsi="Times New Roman" w:cs="Times New Roman"/>
                <w:color w:val="000000"/>
                <w:sz w:val="20"/>
                <w:szCs w:val="20"/>
              </w:rPr>
              <w:t>1,983,612,092</w:t>
            </w:r>
          </w:p>
        </w:tc>
      </w:tr>
      <w:tr w:rsidR="0038015F" w:rsidRPr="00DD4847" w:rsidTr="0038015F">
        <w:trPr>
          <w:trHeight w:val="237"/>
          <w:jc w:val="center"/>
        </w:trPr>
        <w:tc>
          <w:tcPr>
            <w:tcW w:w="5575" w:type="dxa"/>
            <w:vAlign w:val="center"/>
          </w:tcPr>
          <w:p w:rsidR="0038015F" w:rsidRPr="00DD4847" w:rsidRDefault="0038015F" w:rsidP="00DD4847">
            <w:pPr>
              <w:spacing w:line="240" w:lineRule="auto"/>
              <w:rPr>
                <w:rFonts w:ascii="Times New Roman" w:eastAsia="Bookman Old Style" w:hAnsi="Times New Roman" w:cs="Times New Roman"/>
                <w:sz w:val="20"/>
                <w:szCs w:val="20"/>
              </w:rPr>
            </w:pPr>
            <w:r w:rsidRPr="00DD4847">
              <w:rPr>
                <w:rFonts w:ascii="Times New Roman" w:eastAsia="Times New Roman" w:hAnsi="Times New Roman" w:cs="Times New Roman"/>
                <w:color w:val="000000"/>
                <w:sz w:val="20"/>
                <w:szCs w:val="20"/>
              </w:rPr>
              <w:t>Órgano Superior de Fiscalización del Estado de México</w:t>
            </w:r>
          </w:p>
        </w:tc>
        <w:tc>
          <w:tcPr>
            <w:tcW w:w="2784" w:type="dxa"/>
            <w:vAlign w:val="bottom"/>
          </w:tcPr>
          <w:p w:rsidR="0038015F" w:rsidRPr="00DD4847" w:rsidRDefault="0038015F" w:rsidP="00DD4847">
            <w:pPr>
              <w:spacing w:line="240" w:lineRule="auto"/>
              <w:jc w:val="right"/>
              <w:rPr>
                <w:rFonts w:ascii="Times New Roman" w:eastAsia="Bookman Old Style" w:hAnsi="Times New Roman" w:cs="Times New Roman"/>
                <w:sz w:val="20"/>
                <w:szCs w:val="20"/>
              </w:rPr>
            </w:pPr>
            <w:r w:rsidRPr="00DD4847">
              <w:rPr>
                <w:rFonts w:ascii="Times New Roman" w:eastAsia="Calibri" w:hAnsi="Times New Roman" w:cs="Times New Roman"/>
                <w:color w:val="000000"/>
                <w:sz w:val="20"/>
                <w:szCs w:val="20"/>
              </w:rPr>
              <w:t>362,985,886</w:t>
            </w:r>
          </w:p>
        </w:tc>
      </w:tr>
      <w:tr w:rsidR="0038015F" w:rsidRPr="00DD4847" w:rsidTr="0038015F">
        <w:trPr>
          <w:trHeight w:val="237"/>
          <w:jc w:val="center"/>
        </w:trPr>
        <w:tc>
          <w:tcPr>
            <w:tcW w:w="5575" w:type="dxa"/>
            <w:shd w:val="clear" w:color="auto" w:fill="D9D9D9" w:themeFill="background1" w:themeFillShade="D9"/>
            <w:vAlign w:val="center"/>
          </w:tcPr>
          <w:p w:rsidR="0038015F" w:rsidRPr="00DD4847" w:rsidRDefault="0038015F" w:rsidP="00DD4847">
            <w:pPr>
              <w:spacing w:line="240" w:lineRule="auto"/>
              <w:rPr>
                <w:rFonts w:ascii="Times New Roman" w:eastAsia="Bookman Old Style" w:hAnsi="Times New Roman" w:cs="Times New Roman"/>
                <w:sz w:val="20"/>
                <w:szCs w:val="20"/>
              </w:rPr>
            </w:pPr>
            <w:r w:rsidRPr="00DD4847">
              <w:rPr>
                <w:rFonts w:ascii="Times New Roman" w:eastAsia="Times New Roman" w:hAnsi="Times New Roman" w:cs="Times New Roman"/>
                <w:b/>
                <w:bCs/>
                <w:color w:val="000000"/>
                <w:sz w:val="20"/>
                <w:szCs w:val="20"/>
              </w:rPr>
              <w:t>Total</w:t>
            </w:r>
          </w:p>
        </w:tc>
        <w:tc>
          <w:tcPr>
            <w:tcW w:w="2784" w:type="dxa"/>
            <w:shd w:val="clear" w:color="auto" w:fill="D9D9D9" w:themeFill="background1" w:themeFillShade="D9"/>
            <w:vAlign w:val="center"/>
          </w:tcPr>
          <w:p w:rsidR="0038015F" w:rsidRPr="00DD4847" w:rsidRDefault="0038015F" w:rsidP="00DD4847">
            <w:pPr>
              <w:spacing w:line="240" w:lineRule="auto"/>
              <w:jc w:val="right"/>
              <w:rPr>
                <w:rFonts w:ascii="Times New Roman" w:eastAsia="Bookman Old Style" w:hAnsi="Times New Roman" w:cs="Times New Roman"/>
                <w:sz w:val="20"/>
                <w:szCs w:val="20"/>
              </w:rPr>
            </w:pPr>
            <w:r w:rsidRPr="00DD4847">
              <w:rPr>
                <w:rFonts w:ascii="Times New Roman" w:eastAsia="Calibri" w:hAnsi="Times New Roman" w:cs="Times New Roman"/>
                <w:b/>
                <w:bCs/>
                <w:color w:val="000000"/>
                <w:sz w:val="20"/>
                <w:szCs w:val="20"/>
              </w:rPr>
              <w:t>2,346,597,978</w:t>
            </w:r>
          </w:p>
        </w:tc>
      </w:tr>
    </w:tbl>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El Poder Legislativo deberá remitir la información relativa a los resultados y a la situación financiera correspondiente, para efectos de la integración de la Cuenta Pública, conforme a lo establecido en la legislación aplicable.  </w:t>
      </w:r>
    </w:p>
    <w:p w:rsidR="0038015F" w:rsidRPr="00DD4847" w:rsidRDefault="0038015F" w:rsidP="00DD4847">
      <w:pPr>
        <w:spacing w:after="0" w:line="240" w:lineRule="auto"/>
        <w:jc w:val="center"/>
        <w:rPr>
          <w:rFonts w:ascii="Times New Roman" w:eastAsia="Calibri" w:hAnsi="Times New Roman" w:cs="Times New Roman"/>
          <w:b/>
          <w:bCs/>
          <w:sz w:val="20"/>
          <w:szCs w:val="20"/>
        </w:rPr>
      </w:pPr>
      <w:r w:rsidRPr="00DD4847">
        <w:rPr>
          <w:rFonts w:ascii="Times New Roman" w:eastAsia="Calibri" w:hAnsi="Times New Roman" w:cs="Times New Roman"/>
          <w:b/>
          <w:bCs/>
          <w:sz w:val="20"/>
          <w:szCs w:val="20"/>
        </w:rPr>
        <w:t>Sección II</w:t>
      </w:r>
    </w:p>
    <w:p w:rsidR="0038015F" w:rsidRPr="00DD4847" w:rsidRDefault="0038015F" w:rsidP="00DD4847">
      <w:pPr>
        <w:spacing w:after="0" w:line="240" w:lineRule="auto"/>
        <w:jc w:val="center"/>
        <w:rPr>
          <w:rFonts w:ascii="Times New Roman" w:eastAsia="Calibri" w:hAnsi="Times New Roman" w:cs="Times New Roman"/>
          <w:b/>
          <w:bCs/>
          <w:sz w:val="20"/>
          <w:szCs w:val="20"/>
        </w:rPr>
      </w:pPr>
      <w:r w:rsidRPr="00DD4847">
        <w:rPr>
          <w:rFonts w:ascii="Times New Roman" w:eastAsia="Calibri" w:hAnsi="Times New Roman" w:cs="Times New Roman"/>
          <w:b/>
          <w:bCs/>
          <w:sz w:val="20"/>
          <w:szCs w:val="20"/>
        </w:rPr>
        <w:t>Poder Judicial</w:t>
      </w:r>
    </w:p>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20. </w:t>
      </w:r>
      <w:r w:rsidRPr="00DD4847">
        <w:rPr>
          <w:rFonts w:ascii="Times New Roman" w:eastAsia="Bookman Old Style" w:hAnsi="Times New Roman" w:cs="Times New Roman"/>
          <w:sz w:val="20"/>
          <w:szCs w:val="20"/>
        </w:rPr>
        <w:t xml:space="preserve">El Presupuesto asignado al Poder Judicial para el Ejercicio Fiscal 2026, asciende a un monto de </w:t>
      </w:r>
      <w:r w:rsidRPr="00DD4847">
        <w:rPr>
          <w:rFonts w:ascii="Times New Roman" w:eastAsia="Bookman Old Style" w:hAnsi="Times New Roman" w:cs="Times New Roman"/>
          <w:b/>
          <w:bCs/>
          <w:sz w:val="20"/>
          <w:szCs w:val="20"/>
        </w:rPr>
        <w:t xml:space="preserve">$6,331,216,477 </w:t>
      </w:r>
      <w:r w:rsidRPr="00DD4847">
        <w:rPr>
          <w:rFonts w:ascii="Times New Roman" w:eastAsia="Bookman Old Style" w:hAnsi="Times New Roman" w:cs="Times New Roman"/>
          <w:sz w:val="20"/>
          <w:szCs w:val="20"/>
        </w:rPr>
        <w:t>en cumplimiento a lo establecido en los artículos 88 de la Constitución Política del Estado Libre y Soberano de México y 299 Bis del Código. Este monto incluye previsiones para sufragar las erogaciones correspondientes a servicios personales, incluyendo medidas salariales y económicas, gasto de operación y recursos destinados a Inversión Pública, conforme a la siguiente distribución:</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ind w:left="851"/>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Tabla 13. Distribución del presupuesto del Poder Judicial</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tbl>
      <w:tblPr>
        <w:tblW w:w="8642" w:type="dxa"/>
        <w:jc w:val="center"/>
        <w:tblCellMar>
          <w:left w:w="70" w:type="dxa"/>
          <w:right w:w="70" w:type="dxa"/>
        </w:tblCellMar>
        <w:tblLook w:val="04A0" w:firstRow="1" w:lastRow="0" w:firstColumn="1" w:lastColumn="0" w:noHBand="0" w:noVBand="1"/>
      </w:tblPr>
      <w:tblGrid>
        <w:gridCol w:w="2410"/>
        <w:gridCol w:w="2268"/>
        <w:gridCol w:w="1843"/>
        <w:gridCol w:w="2121"/>
      </w:tblGrid>
      <w:tr w:rsidR="0038015F" w:rsidRPr="00DD4847" w:rsidTr="0038015F">
        <w:trPr>
          <w:trHeight w:val="225"/>
          <w:jc w:val="center"/>
        </w:trPr>
        <w:tc>
          <w:tcPr>
            <w:tcW w:w="2410"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20"/>
                <w:szCs w:val="20"/>
                <w:lang w:eastAsia="es-MX"/>
              </w:rPr>
            </w:pPr>
            <w:r w:rsidRPr="00DD4847">
              <w:rPr>
                <w:rFonts w:ascii="Times New Roman" w:eastAsia="Times New Roman" w:hAnsi="Times New Roman" w:cs="Times New Roman"/>
                <w:b/>
                <w:bCs/>
                <w:color w:val="000000"/>
                <w:sz w:val="20"/>
                <w:szCs w:val="20"/>
                <w:lang w:eastAsia="es-MX"/>
              </w:rPr>
              <w:t>Servicios Personales</w:t>
            </w:r>
          </w:p>
        </w:tc>
        <w:tc>
          <w:tcPr>
            <w:tcW w:w="2268"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20"/>
                <w:szCs w:val="20"/>
                <w:lang w:eastAsia="es-MX"/>
              </w:rPr>
            </w:pPr>
            <w:r w:rsidRPr="00DD4847">
              <w:rPr>
                <w:rFonts w:ascii="Times New Roman" w:eastAsia="Times New Roman" w:hAnsi="Times New Roman" w:cs="Times New Roman"/>
                <w:b/>
                <w:bCs/>
                <w:color w:val="000000"/>
                <w:sz w:val="20"/>
                <w:szCs w:val="20"/>
                <w:lang w:eastAsia="es-MX"/>
              </w:rPr>
              <w:t>Gasto Operativo</w:t>
            </w:r>
          </w:p>
        </w:tc>
        <w:tc>
          <w:tcPr>
            <w:tcW w:w="1843"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20"/>
                <w:szCs w:val="20"/>
                <w:lang w:eastAsia="es-MX"/>
              </w:rPr>
            </w:pPr>
            <w:r w:rsidRPr="00DD4847">
              <w:rPr>
                <w:rFonts w:ascii="Times New Roman" w:eastAsia="Times New Roman" w:hAnsi="Times New Roman" w:cs="Times New Roman"/>
                <w:b/>
                <w:bCs/>
                <w:color w:val="000000"/>
                <w:sz w:val="20"/>
                <w:szCs w:val="20"/>
                <w:lang w:eastAsia="es-MX"/>
              </w:rPr>
              <w:t>Inversión Pública</w:t>
            </w:r>
          </w:p>
        </w:tc>
        <w:tc>
          <w:tcPr>
            <w:tcW w:w="2121"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20"/>
                <w:szCs w:val="20"/>
                <w:lang w:eastAsia="es-MX"/>
              </w:rPr>
            </w:pPr>
            <w:r w:rsidRPr="00DD4847">
              <w:rPr>
                <w:rFonts w:ascii="Times New Roman" w:eastAsia="Times New Roman" w:hAnsi="Times New Roman" w:cs="Times New Roman"/>
                <w:b/>
                <w:bCs/>
                <w:color w:val="000000"/>
                <w:sz w:val="20"/>
                <w:szCs w:val="20"/>
                <w:lang w:eastAsia="es-MX"/>
              </w:rPr>
              <w:t>Monto Total (pesos)</w:t>
            </w:r>
          </w:p>
        </w:tc>
      </w:tr>
      <w:tr w:rsidR="0038015F" w:rsidRPr="00DD4847" w:rsidTr="0038015F">
        <w:trPr>
          <w:trHeight w:val="225"/>
          <w:jc w:val="center"/>
        </w:trPr>
        <w:tc>
          <w:tcPr>
            <w:tcW w:w="2410" w:type="dxa"/>
            <w:tcBorders>
              <w:top w:val="nil"/>
              <w:left w:val="single" w:sz="4" w:space="0" w:color="000000"/>
              <w:bottom w:val="single" w:sz="4" w:space="0" w:color="000000"/>
              <w:right w:val="single" w:sz="4" w:space="0" w:color="000000"/>
            </w:tcBorders>
            <w:noWrap/>
            <w:hideMark/>
          </w:tcPr>
          <w:p w:rsidR="0038015F" w:rsidRPr="00DD4847" w:rsidRDefault="0038015F" w:rsidP="00DD4847">
            <w:pPr>
              <w:spacing w:after="0" w:line="240" w:lineRule="auto"/>
              <w:jc w:val="center"/>
              <w:rPr>
                <w:rFonts w:ascii="Times New Roman" w:eastAsia="Times New Roman" w:hAnsi="Times New Roman" w:cs="Times New Roman"/>
                <w:color w:val="000000"/>
                <w:sz w:val="20"/>
                <w:szCs w:val="20"/>
                <w:lang w:eastAsia="es-MX"/>
              </w:rPr>
            </w:pPr>
            <w:r w:rsidRPr="00DD4847">
              <w:rPr>
                <w:rFonts w:ascii="Times New Roman" w:eastAsia="Calibri" w:hAnsi="Times New Roman" w:cs="Times New Roman"/>
                <w:kern w:val="2"/>
                <w:sz w:val="20"/>
                <w:szCs w:val="20"/>
              </w:rPr>
              <w:t>4,859,401,540</w:t>
            </w:r>
          </w:p>
        </w:tc>
        <w:tc>
          <w:tcPr>
            <w:tcW w:w="2268" w:type="dxa"/>
            <w:tcBorders>
              <w:top w:val="nil"/>
              <w:left w:val="nil"/>
              <w:bottom w:val="single" w:sz="4" w:space="0" w:color="000000"/>
              <w:right w:val="single" w:sz="4" w:space="0" w:color="000000"/>
            </w:tcBorders>
            <w:noWrap/>
            <w:hideMark/>
          </w:tcPr>
          <w:p w:rsidR="0038015F" w:rsidRPr="00DD4847" w:rsidRDefault="0038015F" w:rsidP="00DD4847">
            <w:pPr>
              <w:spacing w:after="0" w:line="240" w:lineRule="auto"/>
              <w:jc w:val="center"/>
              <w:rPr>
                <w:rFonts w:ascii="Times New Roman" w:eastAsia="Times New Roman" w:hAnsi="Times New Roman" w:cs="Times New Roman"/>
                <w:color w:val="000000"/>
                <w:sz w:val="20"/>
                <w:szCs w:val="20"/>
                <w:lang w:eastAsia="es-MX"/>
              </w:rPr>
            </w:pPr>
            <w:r w:rsidRPr="00DD4847">
              <w:rPr>
                <w:rFonts w:ascii="Times New Roman" w:eastAsia="Calibri" w:hAnsi="Times New Roman" w:cs="Times New Roman"/>
                <w:kern w:val="2"/>
                <w:sz w:val="20"/>
                <w:szCs w:val="20"/>
              </w:rPr>
              <w:t>1,471,814,937</w:t>
            </w:r>
          </w:p>
        </w:tc>
        <w:tc>
          <w:tcPr>
            <w:tcW w:w="1843" w:type="dxa"/>
            <w:tcBorders>
              <w:top w:val="nil"/>
              <w:left w:val="nil"/>
              <w:bottom w:val="single" w:sz="4" w:space="0" w:color="000000"/>
              <w:right w:val="single" w:sz="4" w:space="0" w:color="000000"/>
            </w:tcBorders>
            <w:noWrap/>
            <w:hideMark/>
          </w:tcPr>
          <w:p w:rsidR="0038015F" w:rsidRPr="00DD4847" w:rsidRDefault="0038015F" w:rsidP="00DD4847">
            <w:pPr>
              <w:spacing w:after="0" w:line="240" w:lineRule="auto"/>
              <w:jc w:val="center"/>
              <w:rPr>
                <w:rFonts w:ascii="Times New Roman" w:eastAsia="Times New Roman" w:hAnsi="Times New Roman" w:cs="Times New Roman"/>
                <w:color w:val="000000"/>
                <w:sz w:val="20"/>
                <w:szCs w:val="20"/>
                <w:lang w:eastAsia="es-MX"/>
              </w:rPr>
            </w:pPr>
            <w:r w:rsidRPr="00DD4847">
              <w:rPr>
                <w:rFonts w:ascii="Times New Roman" w:eastAsia="Calibri" w:hAnsi="Times New Roman" w:cs="Times New Roman"/>
                <w:kern w:val="2"/>
                <w:sz w:val="20"/>
                <w:szCs w:val="20"/>
              </w:rPr>
              <w:t>0</w:t>
            </w:r>
          </w:p>
        </w:tc>
        <w:tc>
          <w:tcPr>
            <w:tcW w:w="2121" w:type="dxa"/>
            <w:tcBorders>
              <w:top w:val="nil"/>
              <w:left w:val="nil"/>
              <w:bottom w:val="single" w:sz="4" w:space="0" w:color="000000"/>
              <w:right w:val="single" w:sz="4" w:space="0" w:color="000000"/>
            </w:tcBorders>
            <w:noWrap/>
            <w:hideMark/>
          </w:tcPr>
          <w:p w:rsidR="0038015F" w:rsidRPr="00DD4847" w:rsidRDefault="0038015F" w:rsidP="00DD4847">
            <w:pPr>
              <w:spacing w:after="0" w:line="240" w:lineRule="auto"/>
              <w:jc w:val="center"/>
              <w:rPr>
                <w:rFonts w:ascii="Times New Roman" w:eastAsia="Times New Roman" w:hAnsi="Times New Roman" w:cs="Times New Roman"/>
                <w:color w:val="000000"/>
                <w:sz w:val="20"/>
                <w:szCs w:val="20"/>
                <w:lang w:eastAsia="es-MX"/>
              </w:rPr>
            </w:pPr>
            <w:r w:rsidRPr="00DD4847">
              <w:rPr>
                <w:rFonts w:ascii="Times New Roman" w:eastAsia="Calibri" w:hAnsi="Times New Roman" w:cs="Times New Roman"/>
                <w:kern w:val="2"/>
                <w:sz w:val="20"/>
                <w:szCs w:val="20"/>
              </w:rPr>
              <w:t>6,331,216,477</w:t>
            </w:r>
          </w:p>
        </w:tc>
      </w:tr>
    </w:tbl>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El Poder Judicial, por conducto del órgano de administración judicial, deberá comunicar al Ejecutivo del Estado, a través de la Secretaría, el calendario de recursos asignados, a más tardar dentro de los 15 días hábiles siguientes a la entrada en vigor del presente Decreto. Igualmente, deberá remitir la información sobre los resultados y la situación financiera, para la integración de la Cuenta Pública, conforme a la legislación aplicable.</w:t>
      </w:r>
    </w:p>
    <w:p w:rsidR="0038015F" w:rsidRPr="00DD4847" w:rsidRDefault="0038015F" w:rsidP="00DD4847">
      <w:pPr>
        <w:spacing w:after="0" w:line="240" w:lineRule="auto"/>
        <w:jc w:val="center"/>
        <w:rPr>
          <w:rFonts w:ascii="Times New Roman" w:eastAsia="Calibri" w:hAnsi="Times New Roman" w:cs="Times New Roman"/>
          <w:b/>
          <w:sz w:val="20"/>
          <w:szCs w:val="20"/>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Sección III</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Órganos Autónomos</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21.</w:t>
      </w:r>
      <w:r w:rsidRPr="00DD4847">
        <w:rPr>
          <w:rFonts w:ascii="Times New Roman" w:eastAsia="Calibri" w:hAnsi="Times New Roman" w:cs="Times New Roman"/>
          <w:sz w:val="20"/>
          <w:szCs w:val="20"/>
        </w:rPr>
        <w:t xml:space="preserve"> Las erogaciones previstas para los Órganos Autónomos en el Ejercicio Fiscal 2026, ascienden a la cantidad de </w:t>
      </w:r>
      <w:r w:rsidRPr="00DD4847">
        <w:rPr>
          <w:rFonts w:ascii="Times New Roman" w:eastAsia="Calibri" w:hAnsi="Times New Roman" w:cs="Times New Roman"/>
          <w:b/>
          <w:bCs/>
          <w:sz w:val="20"/>
          <w:szCs w:val="20"/>
        </w:rPr>
        <w:t xml:space="preserve">$14,595,289,428 </w:t>
      </w:r>
      <w:r w:rsidRPr="00DD4847">
        <w:rPr>
          <w:rFonts w:ascii="Times New Roman" w:eastAsia="Calibri" w:hAnsi="Times New Roman" w:cs="Times New Roman"/>
          <w:sz w:val="20"/>
          <w:szCs w:val="20"/>
        </w:rPr>
        <w:t>distribuidos conforme a lo siguiente:</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Tabla 14. Distribución del presupuesto de los Entes Autónomos</w:t>
      </w:r>
    </w:p>
    <w:p w:rsidR="0038015F" w:rsidRPr="00DD4847" w:rsidRDefault="0038015F" w:rsidP="00DD4847">
      <w:pPr>
        <w:spacing w:after="0" w:line="240" w:lineRule="auto"/>
        <w:jc w:val="both"/>
        <w:rPr>
          <w:rFonts w:ascii="Times New Roman" w:eastAsia="Calibri" w:hAnsi="Times New Roman" w:cs="Times New Roman"/>
          <w:sz w:val="18"/>
          <w:szCs w:val="18"/>
        </w:rPr>
      </w:pPr>
    </w:p>
    <w:tbl>
      <w:tblPr>
        <w:tblW w:w="9426" w:type="dxa"/>
        <w:tblCellMar>
          <w:left w:w="70" w:type="dxa"/>
          <w:right w:w="70" w:type="dxa"/>
        </w:tblCellMar>
        <w:tblLook w:val="04A0" w:firstRow="1" w:lastRow="0" w:firstColumn="1" w:lastColumn="0" w:noHBand="0" w:noVBand="1"/>
      </w:tblPr>
      <w:tblGrid>
        <w:gridCol w:w="2140"/>
        <w:gridCol w:w="5301"/>
        <w:gridCol w:w="1985"/>
      </w:tblGrid>
      <w:tr w:rsidR="0038015F" w:rsidRPr="00DD4847" w:rsidTr="0038015F">
        <w:trPr>
          <w:trHeight w:val="225"/>
        </w:trPr>
        <w:tc>
          <w:tcPr>
            <w:tcW w:w="2140"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Clave</w:t>
            </w:r>
          </w:p>
        </w:tc>
        <w:tc>
          <w:tcPr>
            <w:tcW w:w="5301" w:type="dxa"/>
            <w:tcBorders>
              <w:top w:val="single" w:sz="4" w:space="0" w:color="000000"/>
              <w:left w:val="nil"/>
              <w:bottom w:val="single" w:sz="4" w:space="0" w:color="000000"/>
              <w:right w:val="single" w:sz="4" w:space="0" w:color="000000"/>
            </w:tcBorders>
            <w:shd w:val="clear" w:color="C2C2C2" w:fill="C2C2C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Órganos Autónomos</w:t>
            </w:r>
          </w:p>
        </w:tc>
        <w:tc>
          <w:tcPr>
            <w:tcW w:w="1985" w:type="dxa"/>
            <w:tcBorders>
              <w:top w:val="single" w:sz="4" w:space="0" w:color="000000"/>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 xml:space="preserve">Monto </w:t>
            </w:r>
            <w:r w:rsidRPr="00DD4847">
              <w:rPr>
                <w:rFonts w:ascii="Times New Roman" w:eastAsia="Bookman Old Style" w:hAnsi="Times New Roman" w:cs="Times New Roman"/>
                <w:sz w:val="18"/>
                <w:szCs w:val="18"/>
              </w:rPr>
              <w:t>(pesos)</w:t>
            </w:r>
          </w:p>
        </w:tc>
      </w:tr>
      <w:tr w:rsidR="0038015F" w:rsidRPr="00DD4847" w:rsidTr="0038015F">
        <w:trPr>
          <w:trHeight w:val="243"/>
        </w:trPr>
        <w:tc>
          <w:tcPr>
            <w:tcW w:w="2140" w:type="dxa"/>
            <w:tcBorders>
              <w:top w:val="nil"/>
              <w:left w:val="single" w:sz="4" w:space="0" w:color="000000"/>
              <w:bottom w:val="single" w:sz="4" w:space="0" w:color="000000"/>
              <w:right w:val="single" w:sz="4" w:space="0" w:color="000000"/>
            </w:tcBorders>
            <w:noWrap/>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401000000000000</w:t>
            </w:r>
          </w:p>
        </w:tc>
        <w:tc>
          <w:tcPr>
            <w:tcW w:w="5301" w:type="dxa"/>
            <w:tcBorders>
              <w:top w:val="nil"/>
              <w:left w:val="nil"/>
              <w:bottom w:val="single" w:sz="4" w:space="0" w:color="000000"/>
              <w:right w:val="single" w:sz="4" w:space="0" w:color="000000"/>
            </w:tcBorders>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Instituto Electoral del Estado de México</w:t>
            </w:r>
          </w:p>
        </w:tc>
        <w:tc>
          <w:tcPr>
            <w:tcW w:w="198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1,764,459,768</w:t>
            </w:r>
          </w:p>
        </w:tc>
      </w:tr>
      <w:tr w:rsidR="0038015F" w:rsidRPr="00DD4847" w:rsidTr="0038015F">
        <w:trPr>
          <w:trHeight w:val="274"/>
        </w:trPr>
        <w:tc>
          <w:tcPr>
            <w:tcW w:w="2140" w:type="dxa"/>
            <w:tcBorders>
              <w:top w:val="nil"/>
              <w:left w:val="single" w:sz="4" w:space="0" w:color="000000"/>
              <w:bottom w:val="single" w:sz="4" w:space="0" w:color="000000"/>
              <w:right w:val="single" w:sz="4" w:space="0" w:color="000000"/>
            </w:tcBorders>
            <w:noWrap/>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402000000000000</w:t>
            </w:r>
          </w:p>
        </w:tc>
        <w:tc>
          <w:tcPr>
            <w:tcW w:w="5301" w:type="dxa"/>
            <w:tcBorders>
              <w:top w:val="nil"/>
              <w:left w:val="nil"/>
              <w:bottom w:val="single" w:sz="4" w:space="0" w:color="000000"/>
              <w:right w:val="single" w:sz="4" w:space="0" w:color="000000"/>
            </w:tcBorders>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Comisión de Derechos Humanos del Estado de México</w:t>
            </w:r>
          </w:p>
        </w:tc>
        <w:tc>
          <w:tcPr>
            <w:tcW w:w="198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289,237,067</w:t>
            </w:r>
          </w:p>
        </w:tc>
      </w:tr>
      <w:tr w:rsidR="0038015F" w:rsidRPr="00DD4847" w:rsidTr="0038015F">
        <w:trPr>
          <w:trHeight w:val="279"/>
        </w:trPr>
        <w:tc>
          <w:tcPr>
            <w:tcW w:w="2140" w:type="dxa"/>
            <w:tcBorders>
              <w:top w:val="nil"/>
              <w:left w:val="single" w:sz="4" w:space="0" w:color="000000"/>
              <w:bottom w:val="single" w:sz="4" w:space="0" w:color="000000"/>
              <w:right w:val="single" w:sz="4" w:space="0" w:color="000000"/>
            </w:tcBorders>
            <w:noWrap/>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403000000000000</w:t>
            </w:r>
          </w:p>
        </w:tc>
        <w:tc>
          <w:tcPr>
            <w:tcW w:w="5301" w:type="dxa"/>
            <w:tcBorders>
              <w:top w:val="nil"/>
              <w:left w:val="nil"/>
              <w:bottom w:val="single" w:sz="4" w:space="0" w:color="000000"/>
              <w:right w:val="single" w:sz="4" w:space="0" w:color="000000"/>
            </w:tcBorders>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Tribunal de Justicia Administrativa</w:t>
            </w:r>
          </w:p>
        </w:tc>
        <w:tc>
          <w:tcPr>
            <w:tcW w:w="198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322,621,698</w:t>
            </w:r>
          </w:p>
        </w:tc>
      </w:tr>
      <w:tr w:rsidR="0038015F" w:rsidRPr="00DD4847" w:rsidTr="0038015F">
        <w:trPr>
          <w:trHeight w:val="225"/>
        </w:trPr>
        <w:tc>
          <w:tcPr>
            <w:tcW w:w="2140" w:type="dxa"/>
            <w:tcBorders>
              <w:top w:val="nil"/>
              <w:left w:val="single" w:sz="4" w:space="0" w:color="000000"/>
              <w:bottom w:val="single" w:sz="4" w:space="0" w:color="000000"/>
              <w:right w:val="single" w:sz="4" w:space="0" w:color="000000"/>
            </w:tcBorders>
            <w:noWrap/>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406000000000000</w:t>
            </w:r>
          </w:p>
        </w:tc>
        <w:tc>
          <w:tcPr>
            <w:tcW w:w="5301" w:type="dxa"/>
            <w:tcBorders>
              <w:top w:val="nil"/>
              <w:left w:val="nil"/>
              <w:bottom w:val="single" w:sz="4" w:space="0" w:color="000000"/>
              <w:right w:val="single" w:sz="4" w:space="0" w:color="000000"/>
            </w:tcBorders>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Universidad Autónoma del Estado de México</w:t>
            </w:r>
          </w:p>
        </w:tc>
        <w:tc>
          <w:tcPr>
            <w:tcW w:w="198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6,484,542,370</w:t>
            </w:r>
          </w:p>
        </w:tc>
      </w:tr>
      <w:tr w:rsidR="0038015F" w:rsidRPr="00DD4847" w:rsidTr="0038015F">
        <w:trPr>
          <w:trHeight w:val="225"/>
        </w:trPr>
        <w:tc>
          <w:tcPr>
            <w:tcW w:w="2140" w:type="dxa"/>
            <w:tcBorders>
              <w:top w:val="nil"/>
              <w:left w:val="single" w:sz="4" w:space="0" w:color="000000"/>
              <w:bottom w:val="single" w:sz="4" w:space="0" w:color="000000"/>
              <w:right w:val="single" w:sz="4" w:space="0" w:color="000000"/>
            </w:tcBorders>
            <w:noWrap/>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408000000000000</w:t>
            </w:r>
          </w:p>
        </w:tc>
        <w:tc>
          <w:tcPr>
            <w:tcW w:w="5301" w:type="dxa"/>
            <w:tcBorders>
              <w:top w:val="nil"/>
              <w:left w:val="nil"/>
              <w:bottom w:val="single" w:sz="4" w:space="0" w:color="000000"/>
              <w:right w:val="single" w:sz="4" w:space="0" w:color="000000"/>
            </w:tcBorders>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Tribunal Electoral del Estado de México</w:t>
            </w:r>
          </w:p>
        </w:tc>
        <w:tc>
          <w:tcPr>
            <w:tcW w:w="198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238,646,518</w:t>
            </w:r>
          </w:p>
        </w:tc>
      </w:tr>
      <w:tr w:rsidR="0038015F" w:rsidRPr="00DD4847" w:rsidTr="0038015F">
        <w:trPr>
          <w:trHeight w:val="450"/>
        </w:trPr>
        <w:tc>
          <w:tcPr>
            <w:tcW w:w="2140" w:type="dxa"/>
            <w:tcBorders>
              <w:top w:val="nil"/>
              <w:left w:val="single" w:sz="4" w:space="0" w:color="000000"/>
              <w:bottom w:val="single" w:sz="4" w:space="0" w:color="000000"/>
              <w:right w:val="single" w:sz="4" w:space="0" w:color="000000"/>
            </w:tcBorders>
            <w:noWrap/>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lastRenderedPageBreak/>
              <w:t>409000000000000</w:t>
            </w:r>
          </w:p>
        </w:tc>
        <w:tc>
          <w:tcPr>
            <w:tcW w:w="5301" w:type="dxa"/>
            <w:tcBorders>
              <w:top w:val="nil"/>
              <w:left w:val="nil"/>
              <w:bottom w:val="single" w:sz="4" w:space="0" w:color="000000"/>
              <w:right w:val="single" w:sz="4" w:space="0" w:color="000000"/>
            </w:tcBorders>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Instituto de Transparencia, Acceso a la Información Pública y Protección de Datos Personales del Estado de México y Municipios</w:t>
            </w:r>
          </w:p>
        </w:tc>
        <w:tc>
          <w:tcPr>
            <w:tcW w:w="198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91,810,000</w:t>
            </w:r>
          </w:p>
        </w:tc>
      </w:tr>
      <w:tr w:rsidR="0038015F" w:rsidRPr="00DD4847" w:rsidTr="0038015F">
        <w:trPr>
          <w:trHeight w:val="225"/>
        </w:trPr>
        <w:tc>
          <w:tcPr>
            <w:tcW w:w="2140" w:type="dxa"/>
            <w:tcBorders>
              <w:top w:val="nil"/>
              <w:left w:val="single" w:sz="4" w:space="0" w:color="000000"/>
              <w:bottom w:val="single" w:sz="4" w:space="0" w:color="000000"/>
              <w:right w:val="single" w:sz="4" w:space="0" w:color="000000"/>
            </w:tcBorders>
            <w:noWrap/>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410000000000000</w:t>
            </w:r>
          </w:p>
        </w:tc>
        <w:tc>
          <w:tcPr>
            <w:tcW w:w="5301" w:type="dxa"/>
            <w:tcBorders>
              <w:top w:val="nil"/>
              <w:left w:val="nil"/>
              <w:bottom w:val="single" w:sz="4" w:space="0" w:color="000000"/>
              <w:right w:val="single" w:sz="4" w:space="0" w:color="000000"/>
            </w:tcBorders>
            <w:hideMark/>
          </w:tcPr>
          <w:p w:rsidR="0038015F" w:rsidRPr="00DD4847" w:rsidRDefault="0038015F" w:rsidP="00DD4847">
            <w:pPr>
              <w:spacing w:after="0" w:line="240" w:lineRule="auto"/>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 xml:space="preserve">Fiscalía General de Justicia </w:t>
            </w:r>
            <w:r w:rsidRPr="00DD4847">
              <w:rPr>
                <w:rFonts w:ascii="Times New Roman" w:eastAsia="Times New Roman" w:hAnsi="Times New Roman" w:cs="Times New Roman"/>
                <w:color w:val="000000"/>
                <w:sz w:val="16"/>
                <w:szCs w:val="18"/>
                <w:vertAlign w:val="superscript"/>
                <w:lang w:eastAsia="es-MX"/>
              </w:rPr>
              <w:t>1/</w:t>
            </w:r>
          </w:p>
        </w:tc>
        <w:tc>
          <w:tcPr>
            <w:tcW w:w="1985" w:type="dxa"/>
            <w:tcBorders>
              <w:top w:val="nil"/>
              <w:left w:val="nil"/>
              <w:bottom w:val="single" w:sz="4" w:space="0" w:color="000000"/>
              <w:right w:val="single" w:sz="4" w:space="0" w:color="000000"/>
            </w:tcBorders>
            <w:noWrap/>
            <w:vAlign w:val="bottom"/>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lang w:eastAsia="es-MX"/>
              </w:rPr>
            </w:pPr>
            <w:r w:rsidRPr="00DD4847">
              <w:rPr>
                <w:rFonts w:ascii="Times New Roman" w:eastAsia="Calibri" w:hAnsi="Times New Roman" w:cs="Times New Roman"/>
                <w:color w:val="000000"/>
                <w:kern w:val="2"/>
                <w:sz w:val="18"/>
                <w:szCs w:val="18"/>
              </w:rPr>
              <w:t>5,403,972,007</w:t>
            </w:r>
          </w:p>
        </w:tc>
      </w:tr>
      <w:tr w:rsidR="0038015F" w:rsidRPr="00DD4847" w:rsidTr="0038015F">
        <w:trPr>
          <w:trHeight w:val="225"/>
        </w:trPr>
        <w:tc>
          <w:tcPr>
            <w:tcW w:w="7441"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Total</w:t>
            </w:r>
          </w:p>
        </w:tc>
        <w:tc>
          <w:tcPr>
            <w:tcW w:w="1985" w:type="dxa"/>
            <w:tcBorders>
              <w:top w:val="nil"/>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fldChar w:fldCharType="begin"/>
            </w:r>
            <w:r w:rsidRPr="00DD4847">
              <w:rPr>
                <w:rFonts w:ascii="Times New Roman" w:eastAsia="Times New Roman" w:hAnsi="Times New Roman" w:cs="Times New Roman"/>
                <w:b/>
                <w:bCs/>
                <w:color w:val="000000"/>
                <w:sz w:val="18"/>
                <w:szCs w:val="18"/>
                <w:lang w:eastAsia="es-MX"/>
              </w:rPr>
              <w:instrText xml:space="preserve"> =SUM(ABOVE) </w:instrText>
            </w:r>
            <w:r w:rsidRPr="00DD4847">
              <w:rPr>
                <w:rFonts w:ascii="Times New Roman" w:eastAsia="Times New Roman" w:hAnsi="Times New Roman" w:cs="Times New Roman"/>
                <w:b/>
                <w:bCs/>
                <w:color w:val="000000"/>
                <w:sz w:val="18"/>
                <w:szCs w:val="18"/>
                <w:lang w:eastAsia="es-MX"/>
              </w:rPr>
              <w:fldChar w:fldCharType="separate"/>
            </w:r>
            <w:r w:rsidRPr="00DD4847">
              <w:rPr>
                <w:rFonts w:ascii="Times New Roman" w:eastAsia="Times New Roman" w:hAnsi="Times New Roman" w:cs="Times New Roman"/>
                <w:b/>
                <w:bCs/>
                <w:noProof/>
                <w:color w:val="000000"/>
                <w:sz w:val="18"/>
                <w:szCs w:val="18"/>
                <w:lang w:eastAsia="es-MX"/>
              </w:rPr>
              <w:t>14,595,289,428</w:t>
            </w:r>
            <w:r w:rsidRPr="00DD4847">
              <w:rPr>
                <w:rFonts w:ascii="Times New Roman" w:eastAsia="Times New Roman" w:hAnsi="Times New Roman" w:cs="Times New Roman"/>
                <w:b/>
                <w:bCs/>
                <w:color w:val="000000"/>
                <w:sz w:val="18"/>
                <w:szCs w:val="18"/>
                <w:lang w:eastAsia="es-MX"/>
              </w:rPr>
              <w:fldChar w:fldCharType="end"/>
            </w:r>
          </w:p>
        </w:tc>
      </w:tr>
    </w:tbl>
    <w:p w:rsidR="0038015F" w:rsidRPr="00DD4847" w:rsidRDefault="0038015F" w:rsidP="00DD4847">
      <w:pPr>
        <w:spacing w:after="0" w:line="240" w:lineRule="auto"/>
        <w:jc w:val="both"/>
        <w:rPr>
          <w:rFonts w:ascii="Times New Roman" w:eastAsia="Bookman Old Style" w:hAnsi="Times New Roman" w:cs="Times New Roman"/>
          <w:sz w:val="16"/>
          <w:szCs w:val="16"/>
          <w:vertAlign w:val="superscript"/>
        </w:rPr>
      </w:pPr>
    </w:p>
    <w:p w:rsidR="0038015F" w:rsidRPr="00DD4847" w:rsidRDefault="0038015F" w:rsidP="00DD4847">
      <w:pPr>
        <w:spacing w:after="0" w:line="240" w:lineRule="auto"/>
        <w:jc w:val="both"/>
        <w:rPr>
          <w:rFonts w:ascii="Times New Roman" w:eastAsia="Bookman Old Style" w:hAnsi="Times New Roman" w:cs="Times New Roman"/>
          <w:sz w:val="16"/>
          <w:szCs w:val="16"/>
        </w:rPr>
      </w:pPr>
      <w:r w:rsidRPr="00DD4847">
        <w:rPr>
          <w:rFonts w:ascii="Times New Roman" w:eastAsia="Bookman Old Style" w:hAnsi="Times New Roman" w:cs="Times New Roman"/>
          <w:sz w:val="16"/>
          <w:szCs w:val="16"/>
          <w:vertAlign w:val="superscript"/>
        </w:rPr>
        <w:t>1/</w:t>
      </w:r>
      <w:r w:rsidRPr="00DD4847">
        <w:rPr>
          <w:rFonts w:ascii="Times New Roman" w:eastAsia="Bookman Old Style" w:hAnsi="Times New Roman" w:cs="Times New Roman"/>
          <w:sz w:val="16"/>
          <w:szCs w:val="16"/>
        </w:rPr>
        <w:t xml:space="preserve"> Incluye $90,000,000 a efecto de fortalecer la atención de delitos vinculados a la violencia de género, distribuidos en las siguientes acciones: $22,500,000 para atender la operación de la Unidad de Análisis y Contexto para la Investigación de Delitos Vinculados a Feminicidios, Homicidios Dolosos y Desapariciones de Niñas y Mujeres, y la Unidad de Análisis y Contexto para la Investigación y Persecución de Delitos en Materia de Desaparición Forzada de Personas y la Desaparición Cometida por Particulares, $22,500,000 con lo que se dará continuidad a la operación de los albergues para víctimas del delito de trata, $22,500,000 para dar seguimiento a las acciones consideradas en la Alerta de Violencia de Género contra las Mujeres en el Estado de México y $22,500,000 para atender la Alerta de Violencia de Género contra las Mujeres por desaparición, de niñas, adolescentes y mujeres. La Fiscalía General de Justicia del Estado de México, será la encargada de la administración de dichos recursos y deberá implementar los mecanismos necesarios para la operación de estos recursos, dándolos a conocer a través del Periódico Oficial “Gaceta del Gobierno”, a más tardar el último día hábil del mes de febrero de 2026.</w:t>
      </w:r>
    </w:p>
    <w:p w:rsidR="0038015F" w:rsidRPr="00DD4847" w:rsidRDefault="0038015F" w:rsidP="00DD4847">
      <w:pPr>
        <w:spacing w:after="0" w:line="240" w:lineRule="auto"/>
        <w:jc w:val="both"/>
        <w:rPr>
          <w:rFonts w:ascii="Times New Roman" w:eastAsia="Calibri" w:hAnsi="Times New Roman" w:cs="Times New Roman"/>
          <w:sz w:val="16"/>
          <w:szCs w:val="16"/>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El ejercicio de los recursos de los Órganos Autónomos se efectuará conforme a lo dispuesto en el presente Decreto, así como en la Ley de Disciplina Financiera, la Ley General de Contabilidad Gubernamental, el Código y demás normativa aplicable en la materia.</w:t>
      </w:r>
    </w:p>
    <w:p w:rsidR="0038015F" w:rsidRPr="00DD4847" w:rsidRDefault="0038015F" w:rsidP="00DD4847">
      <w:pPr>
        <w:spacing w:after="0" w:line="240" w:lineRule="auto"/>
        <w:jc w:val="both"/>
        <w:rPr>
          <w:rFonts w:ascii="Times New Roman" w:eastAsia="Calibri" w:hAnsi="Times New Roman" w:cs="Times New Roman"/>
          <w:sz w:val="16"/>
          <w:szCs w:val="16"/>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Sección IV</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Órganos Electorales</w:t>
      </w:r>
    </w:p>
    <w:p w:rsidR="0038015F" w:rsidRPr="00DD4847" w:rsidRDefault="0038015F" w:rsidP="00DD4847">
      <w:pPr>
        <w:spacing w:after="0" w:line="240" w:lineRule="auto"/>
        <w:jc w:val="both"/>
        <w:rPr>
          <w:rFonts w:ascii="Times New Roman" w:eastAsia="Calibri" w:hAnsi="Times New Roman" w:cs="Times New Roman"/>
          <w:sz w:val="16"/>
          <w:szCs w:val="16"/>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22.</w:t>
      </w:r>
      <w:r w:rsidRPr="00DD4847">
        <w:rPr>
          <w:rFonts w:ascii="Times New Roman" w:eastAsia="Calibri" w:hAnsi="Times New Roman" w:cs="Times New Roman"/>
          <w:sz w:val="20"/>
          <w:szCs w:val="20"/>
        </w:rPr>
        <w:t xml:space="preserve"> Los recursos previstos para los Órganos Electorales en el Ejercicio Fiscal 2026, ascienden a la cantidad de </w:t>
      </w:r>
      <w:r w:rsidRPr="00DD4847">
        <w:rPr>
          <w:rFonts w:ascii="Times New Roman" w:eastAsia="Calibri" w:hAnsi="Times New Roman" w:cs="Times New Roman"/>
          <w:b/>
          <w:bCs/>
          <w:sz w:val="20"/>
          <w:szCs w:val="20"/>
        </w:rPr>
        <w:t>$2,003,106,286</w:t>
      </w:r>
      <w:r w:rsidRPr="00DD4847">
        <w:rPr>
          <w:rFonts w:ascii="Times New Roman" w:eastAsia="Calibri" w:hAnsi="Times New Roman" w:cs="Times New Roman"/>
          <w:sz w:val="20"/>
          <w:szCs w:val="20"/>
        </w:rPr>
        <w:t xml:space="preserve"> </w:t>
      </w:r>
      <w:r w:rsidRPr="00DD4847">
        <w:rPr>
          <w:rFonts w:ascii="Times New Roman" w:eastAsia="Calibri" w:hAnsi="Times New Roman" w:cs="Times New Roman"/>
          <w:bCs/>
          <w:sz w:val="20"/>
          <w:szCs w:val="20"/>
        </w:rPr>
        <w:t>y se distribuirán de la siguiente manera:</w:t>
      </w:r>
    </w:p>
    <w:p w:rsidR="0038015F" w:rsidRPr="00DD4847" w:rsidRDefault="0038015F" w:rsidP="00DD4847">
      <w:pPr>
        <w:spacing w:after="0" w:line="240" w:lineRule="auto"/>
        <w:ind w:left="851"/>
        <w:rPr>
          <w:rFonts w:ascii="Times New Roman" w:eastAsia="Bookman Old Style" w:hAnsi="Times New Roman" w:cs="Times New Roman"/>
          <w:sz w:val="16"/>
          <w:szCs w:val="16"/>
        </w:rPr>
      </w:pPr>
    </w:p>
    <w:p w:rsidR="0038015F" w:rsidRPr="00DD4847" w:rsidRDefault="0038015F" w:rsidP="00DD4847">
      <w:pPr>
        <w:spacing w:after="0" w:line="240" w:lineRule="auto"/>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      Tabla 15. Distribución del presupuesto de los Órganos Electorales</w:t>
      </w:r>
    </w:p>
    <w:p w:rsidR="0038015F" w:rsidRPr="00DD4847" w:rsidRDefault="0038015F" w:rsidP="00DD4847">
      <w:pPr>
        <w:spacing w:after="0" w:line="240" w:lineRule="auto"/>
        <w:jc w:val="both"/>
        <w:rPr>
          <w:rFonts w:ascii="Times New Roman" w:eastAsia="Calibri" w:hAnsi="Times New Roman" w:cs="Times New Roman"/>
          <w:sz w:val="16"/>
          <w:szCs w:val="16"/>
        </w:rPr>
      </w:pPr>
    </w:p>
    <w:tbl>
      <w:tblPr>
        <w:tblW w:w="9214" w:type="dxa"/>
        <w:jc w:val="center"/>
        <w:tblLayout w:type="fixed"/>
        <w:tblLook w:val="0400" w:firstRow="0" w:lastRow="0" w:firstColumn="0" w:lastColumn="0" w:noHBand="0" w:noVBand="1"/>
      </w:tblPr>
      <w:tblGrid>
        <w:gridCol w:w="2410"/>
        <w:gridCol w:w="4678"/>
        <w:gridCol w:w="2126"/>
      </w:tblGrid>
      <w:tr w:rsidR="0038015F" w:rsidRPr="00DD4847" w:rsidTr="0038015F">
        <w:trPr>
          <w:trHeight w:val="20"/>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C2C2C2"/>
            <w:vAlign w:val="center"/>
          </w:tcPr>
          <w:p w:rsidR="0038015F" w:rsidRPr="00DD4847" w:rsidRDefault="0038015F" w:rsidP="00DD4847">
            <w:pPr>
              <w:spacing w:after="0" w:line="240" w:lineRule="auto"/>
              <w:jc w:val="center"/>
              <w:rPr>
                <w:rFonts w:ascii="Times New Roman" w:eastAsia="Calibri" w:hAnsi="Times New Roman" w:cs="Times New Roman"/>
                <w:b/>
                <w:bCs/>
                <w:sz w:val="18"/>
                <w:szCs w:val="18"/>
              </w:rPr>
            </w:pPr>
            <w:r w:rsidRPr="00DD4847">
              <w:rPr>
                <w:rFonts w:ascii="Times New Roman" w:eastAsia="Calibri" w:hAnsi="Times New Roman" w:cs="Times New Roman"/>
                <w:b/>
                <w:bCs/>
                <w:sz w:val="18"/>
                <w:szCs w:val="18"/>
              </w:rPr>
              <w:t>Clave</w:t>
            </w:r>
          </w:p>
        </w:tc>
        <w:tc>
          <w:tcPr>
            <w:tcW w:w="4678" w:type="dxa"/>
            <w:tcBorders>
              <w:top w:val="single" w:sz="4" w:space="0" w:color="000000"/>
              <w:left w:val="nil"/>
              <w:bottom w:val="single" w:sz="4" w:space="0" w:color="000000"/>
              <w:right w:val="single" w:sz="4" w:space="0" w:color="000000"/>
            </w:tcBorders>
            <w:shd w:val="clear" w:color="auto" w:fill="C2C2C2"/>
            <w:vAlign w:val="center"/>
          </w:tcPr>
          <w:p w:rsidR="0038015F" w:rsidRPr="00DD4847" w:rsidRDefault="0038015F" w:rsidP="00DD4847">
            <w:pPr>
              <w:spacing w:after="0" w:line="240" w:lineRule="auto"/>
              <w:jc w:val="center"/>
              <w:rPr>
                <w:rFonts w:ascii="Times New Roman" w:eastAsia="Calibri" w:hAnsi="Times New Roman" w:cs="Times New Roman"/>
                <w:b/>
                <w:bCs/>
                <w:sz w:val="18"/>
                <w:szCs w:val="18"/>
              </w:rPr>
            </w:pPr>
            <w:r w:rsidRPr="00DD4847">
              <w:rPr>
                <w:rFonts w:ascii="Times New Roman" w:eastAsia="Calibri" w:hAnsi="Times New Roman" w:cs="Times New Roman"/>
                <w:b/>
                <w:bCs/>
                <w:sz w:val="18"/>
                <w:szCs w:val="18"/>
              </w:rPr>
              <w:t>Órgano Electoral</w:t>
            </w:r>
          </w:p>
        </w:tc>
        <w:tc>
          <w:tcPr>
            <w:tcW w:w="2126" w:type="dxa"/>
            <w:tcBorders>
              <w:top w:val="single" w:sz="4" w:space="0" w:color="000000"/>
              <w:left w:val="nil"/>
              <w:bottom w:val="single" w:sz="4" w:space="0" w:color="000000"/>
              <w:right w:val="single" w:sz="4" w:space="0" w:color="000000"/>
            </w:tcBorders>
            <w:shd w:val="clear" w:color="auto" w:fill="C2C2C2"/>
            <w:vAlign w:val="center"/>
          </w:tcPr>
          <w:p w:rsidR="0038015F" w:rsidRPr="00DD4847" w:rsidRDefault="0038015F" w:rsidP="00DD4847">
            <w:pPr>
              <w:spacing w:after="0" w:line="240" w:lineRule="auto"/>
              <w:jc w:val="center"/>
              <w:rPr>
                <w:rFonts w:ascii="Times New Roman" w:eastAsia="Calibri" w:hAnsi="Times New Roman" w:cs="Times New Roman"/>
                <w:b/>
                <w:bCs/>
                <w:sz w:val="18"/>
                <w:szCs w:val="18"/>
              </w:rPr>
            </w:pPr>
            <w:r w:rsidRPr="00DD4847">
              <w:rPr>
                <w:rFonts w:ascii="Times New Roman" w:eastAsia="Calibri" w:hAnsi="Times New Roman" w:cs="Times New Roman"/>
                <w:b/>
                <w:bCs/>
                <w:sz w:val="18"/>
                <w:szCs w:val="18"/>
              </w:rPr>
              <w:t xml:space="preserve">Monto </w:t>
            </w:r>
            <w:r w:rsidRPr="00DD4847">
              <w:rPr>
                <w:rFonts w:ascii="Times New Roman" w:eastAsia="Bookman Old Style" w:hAnsi="Times New Roman" w:cs="Times New Roman"/>
                <w:sz w:val="18"/>
                <w:szCs w:val="18"/>
              </w:rPr>
              <w:t>(pesos)</w:t>
            </w:r>
          </w:p>
        </w:tc>
      </w:tr>
      <w:tr w:rsidR="0038015F" w:rsidRPr="00DD4847" w:rsidTr="0038015F">
        <w:trPr>
          <w:trHeight w:val="20"/>
          <w:jc w:val="center"/>
        </w:trPr>
        <w:tc>
          <w:tcPr>
            <w:tcW w:w="2410" w:type="dxa"/>
            <w:tcBorders>
              <w:top w:val="nil"/>
              <w:left w:val="single" w:sz="4" w:space="0" w:color="000000"/>
              <w:bottom w:val="single" w:sz="4" w:space="0" w:color="000000"/>
              <w:right w:val="single" w:sz="4" w:space="0" w:color="000000"/>
            </w:tcBorders>
            <w:vAlign w:val="center"/>
          </w:tcPr>
          <w:p w:rsidR="0038015F" w:rsidRPr="00DD4847" w:rsidRDefault="0038015F" w:rsidP="00DD4847">
            <w:pPr>
              <w:spacing w:after="0" w:line="240" w:lineRule="auto"/>
              <w:rPr>
                <w:rFonts w:ascii="Times New Roman" w:eastAsia="Calibri" w:hAnsi="Times New Roman" w:cs="Times New Roman"/>
                <w:sz w:val="18"/>
                <w:szCs w:val="18"/>
              </w:rPr>
            </w:pPr>
            <w:r w:rsidRPr="00DD4847">
              <w:rPr>
                <w:rFonts w:ascii="Times New Roman" w:eastAsia="Calibri" w:hAnsi="Times New Roman" w:cs="Times New Roman"/>
                <w:sz w:val="18"/>
                <w:szCs w:val="18"/>
              </w:rPr>
              <w:t>401000000000000</w:t>
            </w:r>
          </w:p>
        </w:tc>
        <w:tc>
          <w:tcPr>
            <w:tcW w:w="4678" w:type="dxa"/>
            <w:tcBorders>
              <w:top w:val="nil"/>
              <w:left w:val="nil"/>
              <w:bottom w:val="single" w:sz="4" w:space="0" w:color="000000"/>
              <w:right w:val="single" w:sz="4" w:space="0" w:color="000000"/>
            </w:tcBorders>
            <w:vAlign w:val="center"/>
          </w:tcPr>
          <w:p w:rsidR="0038015F" w:rsidRPr="00DD4847" w:rsidRDefault="0038015F" w:rsidP="00DD4847">
            <w:pPr>
              <w:spacing w:after="0" w:line="240" w:lineRule="auto"/>
              <w:rPr>
                <w:rFonts w:ascii="Times New Roman" w:eastAsia="Calibri" w:hAnsi="Times New Roman" w:cs="Times New Roman"/>
                <w:sz w:val="18"/>
                <w:szCs w:val="18"/>
              </w:rPr>
            </w:pPr>
            <w:r w:rsidRPr="00DD4847">
              <w:rPr>
                <w:rFonts w:ascii="Times New Roman" w:eastAsia="Calibri" w:hAnsi="Times New Roman" w:cs="Times New Roman"/>
                <w:sz w:val="18"/>
                <w:szCs w:val="18"/>
              </w:rPr>
              <w:t>Instituto Electoral del Estado de México</w:t>
            </w:r>
          </w:p>
        </w:tc>
        <w:tc>
          <w:tcPr>
            <w:tcW w:w="2126" w:type="dxa"/>
            <w:tcBorders>
              <w:top w:val="nil"/>
              <w:left w:val="nil"/>
              <w:bottom w:val="single" w:sz="4" w:space="0" w:color="000000"/>
              <w:right w:val="single" w:sz="4" w:space="0" w:color="000000"/>
            </w:tcBorders>
            <w:vAlign w:val="bottom"/>
          </w:tcPr>
          <w:p w:rsidR="0038015F" w:rsidRPr="00DD4847" w:rsidRDefault="0038015F" w:rsidP="00DD4847">
            <w:pPr>
              <w:spacing w:after="0" w:line="240" w:lineRule="auto"/>
              <w:jc w:val="right"/>
              <w:rPr>
                <w:rFonts w:ascii="Times New Roman" w:eastAsia="Calibri" w:hAnsi="Times New Roman" w:cs="Times New Roman"/>
                <w:sz w:val="18"/>
                <w:szCs w:val="18"/>
              </w:rPr>
            </w:pPr>
            <w:r w:rsidRPr="00DD4847">
              <w:rPr>
                <w:rFonts w:ascii="Times New Roman" w:eastAsia="Calibri" w:hAnsi="Times New Roman" w:cs="Times New Roman"/>
                <w:color w:val="000000"/>
                <w:kern w:val="2"/>
                <w:sz w:val="18"/>
                <w:szCs w:val="18"/>
              </w:rPr>
              <w:t>1,764,459,768</w:t>
            </w:r>
          </w:p>
        </w:tc>
      </w:tr>
      <w:tr w:rsidR="0038015F" w:rsidRPr="00DD4847" w:rsidTr="0038015F">
        <w:trPr>
          <w:trHeight w:val="20"/>
          <w:jc w:val="center"/>
        </w:trPr>
        <w:tc>
          <w:tcPr>
            <w:tcW w:w="2410" w:type="dxa"/>
            <w:tcBorders>
              <w:top w:val="nil"/>
              <w:left w:val="single" w:sz="4" w:space="0" w:color="000000"/>
              <w:bottom w:val="single" w:sz="4" w:space="0" w:color="000000"/>
              <w:right w:val="single" w:sz="4" w:space="0" w:color="000000"/>
            </w:tcBorders>
            <w:vAlign w:val="center"/>
          </w:tcPr>
          <w:p w:rsidR="0038015F" w:rsidRPr="00DD4847" w:rsidRDefault="0038015F" w:rsidP="00DD4847">
            <w:pPr>
              <w:spacing w:after="0" w:line="240" w:lineRule="auto"/>
              <w:rPr>
                <w:rFonts w:ascii="Times New Roman" w:eastAsia="Calibri" w:hAnsi="Times New Roman" w:cs="Times New Roman"/>
                <w:sz w:val="18"/>
                <w:szCs w:val="18"/>
              </w:rPr>
            </w:pPr>
            <w:r w:rsidRPr="00DD4847">
              <w:rPr>
                <w:rFonts w:ascii="Times New Roman" w:eastAsia="Calibri" w:hAnsi="Times New Roman" w:cs="Times New Roman"/>
                <w:sz w:val="18"/>
                <w:szCs w:val="18"/>
              </w:rPr>
              <w:t>408000000000000</w:t>
            </w:r>
          </w:p>
        </w:tc>
        <w:tc>
          <w:tcPr>
            <w:tcW w:w="4678" w:type="dxa"/>
            <w:tcBorders>
              <w:top w:val="nil"/>
              <w:left w:val="nil"/>
              <w:bottom w:val="single" w:sz="4" w:space="0" w:color="000000"/>
              <w:right w:val="single" w:sz="4" w:space="0" w:color="000000"/>
            </w:tcBorders>
            <w:vAlign w:val="center"/>
          </w:tcPr>
          <w:p w:rsidR="0038015F" w:rsidRPr="00DD4847" w:rsidRDefault="0038015F" w:rsidP="00DD4847">
            <w:pPr>
              <w:spacing w:after="0" w:line="240" w:lineRule="auto"/>
              <w:rPr>
                <w:rFonts w:ascii="Times New Roman" w:eastAsia="Calibri" w:hAnsi="Times New Roman" w:cs="Times New Roman"/>
                <w:sz w:val="18"/>
                <w:szCs w:val="18"/>
              </w:rPr>
            </w:pPr>
            <w:r w:rsidRPr="00DD4847">
              <w:rPr>
                <w:rFonts w:ascii="Times New Roman" w:eastAsia="Calibri" w:hAnsi="Times New Roman" w:cs="Times New Roman"/>
                <w:sz w:val="18"/>
                <w:szCs w:val="18"/>
              </w:rPr>
              <w:t>Tribunal Electoral del Estado de México</w:t>
            </w:r>
          </w:p>
        </w:tc>
        <w:tc>
          <w:tcPr>
            <w:tcW w:w="2126" w:type="dxa"/>
            <w:tcBorders>
              <w:top w:val="nil"/>
              <w:left w:val="nil"/>
              <w:bottom w:val="single" w:sz="4" w:space="0" w:color="000000"/>
              <w:right w:val="single" w:sz="4" w:space="0" w:color="000000"/>
            </w:tcBorders>
            <w:vAlign w:val="bottom"/>
          </w:tcPr>
          <w:p w:rsidR="0038015F" w:rsidRPr="00DD4847" w:rsidRDefault="0038015F" w:rsidP="00DD4847">
            <w:pPr>
              <w:spacing w:after="0" w:line="240" w:lineRule="auto"/>
              <w:jc w:val="right"/>
              <w:rPr>
                <w:rFonts w:ascii="Times New Roman" w:eastAsia="Calibri" w:hAnsi="Times New Roman" w:cs="Times New Roman"/>
                <w:sz w:val="18"/>
                <w:szCs w:val="18"/>
              </w:rPr>
            </w:pPr>
            <w:r w:rsidRPr="00DD4847">
              <w:rPr>
                <w:rFonts w:ascii="Times New Roman" w:eastAsia="Calibri" w:hAnsi="Times New Roman" w:cs="Times New Roman"/>
                <w:color w:val="000000"/>
                <w:kern w:val="2"/>
                <w:sz w:val="18"/>
                <w:szCs w:val="18"/>
              </w:rPr>
              <w:t>238,646,518</w:t>
            </w:r>
          </w:p>
        </w:tc>
      </w:tr>
      <w:tr w:rsidR="0038015F" w:rsidRPr="00DD4847" w:rsidTr="0038015F">
        <w:trPr>
          <w:trHeight w:val="20"/>
          <w:jc w:val="center"/>
        </w:trPr>
        <w:tc>
          <w:tcPr>
            <w:tcW w:w="7088" w:type="dxa"/>
            <w:gridSpan w:val="2"/>
            <w:tcBorders>
              <w:top w:val="single" w:sz="4" w:space="0" w:color="000000"/>
              <w:left w:val="single" w:sz="4" w:space="0" w:color="000000"/>
              <w:bottom w:val="single" w:sz="4" w:space="0" w:color="000000"/>
              <w:right w:val="single" w:sz="4" w:space="0" w:color="000000"/>
            </w:tcBorders>
            <w:shd w:val="clear" w:color="auto" w:fill="C2C2C2"/>
            <w:vAlign w:val="center"/>
          </w:tcPr>
          <w:p w:rsidR="0038015F" w:rsidRPr="00DD4847" w:rsidRDefault="0038015F" w:rsidP="00DD4847">
            <w:pPr>
              <w:spacing w:after="0" w:line="240" w:lineRule="auto"/>
              <w:rPr>
                <w:rFonts w:ascii="Times New Roman" w:eastAsia="Calibri" w:hAnsi="Times New Roman" w:cs="Times New Roman"/>
                <w:b/>
                <w:bCs/>
                <w:sz w:val="18"/>
                <w:szCs w:val="18"/>
              </w:rPr>
            </w:pPr>
            <w:r w:rsidRPr="00DD4847">
              <w:rPr>
                <w:rFonts w:ascii="Times New Roman" w:eastAsia="Calibri" w:hAnsi="Times New Roman" w:cs="Times New Roman"/>
                <w:b/>
                <w:bCs/>
                <w:sz w:val="18"/>
                <w:szCs w:val="18"/>
              </w:rPr>
              <w:t>Total</w:t>
            </w:r>
          </w:p>
        </w:tc>
        <w:tc>
          <w:tcPr>
            <w:tcW w:w="2126" w:type="dxa"/>
            <w:tcBorders>
              <w:top w:val="nil"/>
              <w:left w:val="nil"/>
              <w:bottom w:val="single" w:sz="4" w:space="0" w:color="000000"/>
              <w:right w:val="single" w:sz="4" w:space="0" w:color="000000"/>
            </w:tcBorders>
            <w:shd w:val="clear" w:color="auto" w:fill="C2C2C2"/>
            <w:vAlign w:val="center"/>
          </w:tcPr>
          <w:p w:rsidR="0038015F" w:rsidRPr="00DD4847" w:rsidRDefault="0038015F" w:rsidP="00DD4847">
            <w:pPr>
              <w:spacing w:after="0" w:line="240" w:lineRule="auto"/>
              <w:jc w:val="right"/>
              <w:rPr>
                <w:rFonts w:ascii="Times New Roman" w:eastAsia="Calibri" w:hAnsi="Times New Roman" w:cs="Times New Roman"/>
                <w:b/>
                <w:bCs/>
                <w:sz w:val="18"/>
                <w:szCs w:val="18"/>
              </w:rPr>
            </w:pPr>
            <w:r w:rsidRPr="00DD4847">
              <w:rPr>
                <w:rFonts w:ascii="Times New Roman" w:eastAsia="Calibri" w:hAnsi="Times New Roman" w:cs="Times New Roman"/>
                <w:b/>
                <w:bCs/>
                <w:sz w:val="18"/>
                <w:szCs w:val="18"/>
              </w:rPr>
              <w:fldChar w:fldCharType="begin"/>
            </w:r>
            <w:r w:rsidRPr="00DD4847">
              <w:rPr>
                <w:rFonts w:ascii="Times New Roman" w:eastAsia="Calibri" w:hAnsi="Times New Roman" w:cs="Times New Roman"/>
                <w:b/>
                <w:bCs/>
                <w:sz w:val="18"/>
                <w:szCs w:val="18"/>
              </w:rPr>
              <w:instrText xml:space="preserve"> =SUM(ABOVE) </w:instrText>
            </w:r>
            <w:r w:rsidRPr="00DD4847">
              <w:rPr>
                <w:rFonts w:ascii="Times New Roman" w:eastAsia="Calibri" w:hAnsi="Times New Roman" w:cs="Times New Roman"/>
                <w:b/>
                <w:bCs/>
                <w:sz w:val="18"/>
                <w:szCs w:val="18"/>
              </w:rPr>
              <w:fldChar w:fldCharType="separate"/>
            </w:r>
            <w:r w:rsidRPr="00DD4847">
              <w:rPr>
                <w:rFonts w:ascii="Times New Roman" w:eastAsia="Calibri" w:hAnsi="Times New Roman" w:cs="Times New Roman"/>
                <w:b/>
                <w:bCs/>
                <w:noProof/>
                <w:sz w:val="18"/>
                <w:szCs w:val="18"/>
              </w:rPr>
              <w:t>2,003,106,286</w:t>
            </w:r>
            <w:r w:rsidRPr="00DD4847">
              <w:rPr>
                <w:rFonts w:ascii="Times New Roman" w:eastAsia="Calibri" w:hAnsi="Times New Roman" w:cs="Times New Roman"/>
                <w:b/>
                <w:bCs/>
                <w:sz w:val="18"/>
                <w:szCs w:val="18"/>
              </w:rPr>
              <w:fldChar w:fldCharType="end"/>
            </w:r>
          </w:p>
        </w:tc>
      </w:tr>
    </w:tbl>
    <w:p w:rsidR="0038015F" w:rsidRPr="00DD4847" w:rsidRDefault="0038015F" w:rsidP="00DD4847">
      <w:pPr>
        <w:spacing w:after="0" w:line="240" w:lineRule="auto"/>
        <w:jc w:val="both"/>
        <w:rPr>
          <w:rFonts w:ascii="Times New Roman" w:eastAsia="Calibri" w:hAnsi="Times New Roman" w:cs="Times New Roman"/>
          <w:sz w:val="16"/>
          <w:szCs w:val="16"/>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Los recursos asignados al Instituto Electoral del Estado de México incluyen </w:t>
      </w:r>
      <w:r w:rsidRPr="00DD4847">
        <w:rPr>
          <w:rFonts w:ascii="Times New Roman" w:eastAsia="Calibri" w:hAnsi="Times New Roman" w:cs="Times New Roman"/>
          <w:b/>
          <w:bCs/>
          <w:sz w:val="20"/>
          <w:szCs w:val="20"/>
        </w:rPr>
        <w:t>$1,058,319,026</w:t>
      </w:r>
      <w:r w:rsidRPr="00DD4847">
        <w:rPr>
          <w:rFonts w:ascii="Times New Roman" w:eastAsia="Calibri" w:hAnsi="Times New Roman" w:cs="Times New Roman"/>
          <w:sz w:val="20"/>
          <w:szCs w:val="20"/>
        </w:rPr>
        <w:t xml:space="preserve"> por concepto de prerrogativas para el financiamiento público de los partidos políticos, acceso a los medios de comunicación y desarrollo de las actividades ordinarias permanentes del Instituto, y se distribuyen de la siguiente manera:</w:t>
      </w:r>
    </w:p>
    <w:p w:rsidR="0038015F" w:rsidRPr="00DD4847" w:rsidRDefault="0038015F" w:rsidP="00DD4847">
      <w:pPr>
        <w:spacing w:after="0" w:line="240" w:lineRule="auto"/>
        <w:jc w:val="both"/>
        <w:rPr>
          <w:rFonts w:ascii="Times New Roman" w:eastAsia="Calibri" w:hAnsi="Times New Roman" w:cs="Times New Roman"/>
          <w:sz w:val="16"/>
          <w:szCs w:val="16"/>
        </w:rPr>
      </w:pPr>
    </w:p>
    <w:p w:rsidR="0038015F" w:rsidRPr="00DD4847" w:rsidRDefault="0038015F" w:rsidP="00DD4847">
      <w:pPr>
        <w:spacing w:after="0" w:line="240" w:lineRule="auto"/>
        <w:ind w:firstLine="709"/>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Tabla 16. Financiamiento público por partido político</w:t>
      </w:r>
    </w:p>
    <w:p w:rsidR="0038015F" w:rsidRPr="00DD4847" w:rsidRDefault="0038015F" w:rsidP="00DD4847">
      <w:pPr>
        <w:spacing w:after="0" w:line="240" w:lineRule="auto"/>
        <w:jc w:val="both"/>
        <w:rPr>
          <w:rFonts w:ascii="Times New Roman" w:eastAsia="Calibri" w:hAnsi="Times New Roman" w:cs="Times New Roman"/>
          <w:sz w:val="16"/>
          <w:szCs w:val="16"/>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69"/>
        <w:gridCol w:w="2414"/>
        <w:gridCol w:w="1999"/>
        <w:gridCol w:w="1977"/>
      </w:tblGrid>
      <w:tr w:rsidR="0038015F" w:rsidRPr="00DD4847" w:rsidTr="0038015F">
        <w:trPr>
          <w:trHeight w:val="329"/>
          <w:tblHeader/>
          <w:jc w:val="center"/>
        </w:trPr>
        <w:tc>
          <w:tcPr>
            <w:tcW w:w="1969" w:type="dxa"/>
            <w:shd w:val="clear" w:color="000000" w:fill="A6A6A6"/>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Partido Político</w:t>
            </w:r>
          </w:p>
        </w:tc>
        <w:tc>
          <w:tcPr>
            <w:tcW w:w="2414" w:type="dxa"/>
            <w:shd w:val="clear" w:color="000000" w:fill="A6A6A6"/>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Financiamiento Ordinario</w:t>
            </w:r>
          </w:p>
        </w:tc>
        <w:tc>
          <w:tcPr>
            <w:tcW w:w="1999" w:type="dxa"/>
            <w:shd w:val="clear" w:color="000000" w:fill="A6A6A6"/>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Financiamiento Específico</w:t>
            </w:r>
          </w:p>
        </w:tc>
        <w:tc>
          <w:tcPr>
            <w:tcW w:w="1977" w:type="dxa"/>
            <w:shd w:val="clear" w:color="000000" w:fill="A6A6A6"/>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Total (pesos)</w:t>
            </w:r>
          </w:p>
        </w:tc>
      </w:tr>
      <w:tr w:rsidR="0038015F" w:rsidRPr="00DD4847" w:rsidTr="0038015F">
        <w:trPr>
          <w:trHeight w:val="247"/>
          <w:jc w:val="center"/>
        </w:trPr>
        <w:tc>
          <w:tcPr>
            <w:tcW w:w="196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PAN</w:t>
            </w:r>
          </w:p>
        </w:tc>
        <w:tc>
          <w:tcPr>
            <w:tcW w:w="2414"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126,484,481</w:t>
            </w:r>
          </w:p>
        </w:tc>
        <w:tc>
          <w:tcPr>
            <w:tcW w:w="1999"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3,794,534</w:t>
            </w:r>
          </w:p>
        </w:tc>
        <w:tc>
          <w:tcPr>
            <w:tcW w:w="1977"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130,279,015</w:t>
            </w:r>
          </w:p>
        </w:tc>
      </w:tr>
      <w:tr w:rsidR="0038015F" w:rsidRPr="00DD4847" w:rsidTr="0038015F">
        <w:trPr>
          <w:trHeight w:val="247"/>
          <w:jc w:val="center"/>
        </w:trPr>
        <w:tc>
          <w:tcPr>
            <w:tcW w:w="196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PRI</w:t>
            </w:r>
          </w:p>
        </w:tc>
        <w:tc>
          <w:tcPr>
            <w:tcW w:w="2414"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170,196,743</w:t>
            </w:r>
          </w:p>
        </w:tc>
        <w:tc>
          <w:tcPr>
            <w:tcW w:w="1999"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5,105,902</w:t>
            </w:r>
          </w:p>
        </w:tc>
        <w:tc>
          <w:tcPr>
            <w:tcW w:w="1977"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175,302,645</w:t>
            </w:r>
          </w:p>
        </w:tc>
      </w:tr>
      <w:tr w:rsidR="0038015F" w:rsidRPr="00DD4847" w:rsidTr="0038015F">
        <w:trPr>
          <w:trHeight w:val="247"/>
          <w:jc w:val="center"/>
        </w:trPr>
        <w:tc>
          <w:tcPr>
            <w:tcW w:w="196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PT</w:t>
            </w:r>
          </w:p>
        </w:tc>
        <w:tc>
          <w:tcPr>
            <w:tcW w:w="2414" w:type="dxa"/>
            <w:noWrap/>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84,152,989</w:t>
            </w:r>
          </w:p>
        </w:tc>
        <w:tc>
          <w:tcPr>
            <w:tcW w:w="1999"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2,524,590</w:t>
            </w:r>
          </w:p>
        </w:tc>
        <w:tc>
          <w:tcPr>
            <w:tcW w:w="1977" w:type="dxa"/>
            <w:noWrap/>
            <w:hideMark/>
          </w:tcPr>
          <w:p w:rsidR="0038015F" w:rsidRPr="00DD4847" w:rsidRDefault="0038015F" w:rsidP="00DD4847">
            <w:pPr>
              <w:spacing w:after="0" w:line="240" w:lineRule="auto"/>
              <w:jc w:val="right"/>
              <w:rPr>
                <w:rFonts w:ascii="Times New Roman" w:eastAsia="Calibri" w:hAnsi="Times New Roman" w:cs="Times New Roman"/>
                <w:kern w:val="2"/>
                <w:sz w:val="18"/>
                <w:szCs w:val="18"/>
              </w:rPr>
            </w:pPr>
            <w:r w:rsidRPr="00DD4847">
              <w:rPr>
                <w:rFonts w:ascii="Times New Roman" w:eastAsia="Calibri" w:hAnsi="Times New Roman" w:cs="Times New Roman"/>
                <w:kern w:val="2"/>
                <w:sz w:val="18"/>
                <w:szCs w:val="18"/>
              </w:rPr>
              <w:t>86,677,579</w:t>
            </w:r>
          </w:p>
        </w:tc>
      </w:tr>
      <w:tr w:rsidR="0038015F" w:rsidRPr="00DD4847" w:rsidTr="0038015F">
        <w:trPr>
          <w:trHeight w:val="247"/>
          <w:jc w:val="center"/>
        </w:trPr>
        <w:tc>
          <w:tcPr>
            <w:tcW w:w="196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PVEM</w:t>
            </w:r>
          </w:p>
        </w:tc>
        <w:tc>
          <w:tcPr>
            <w:tcW w:w="2414" w:type="dxa"/>
            <w:noWrap/>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101,038,579</w:t>
            </w:r>
          </w:p>
        </w:tc>
        <w:tc>
          <w:tcPr>
            <w:tcW w:w="1999"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3,031,157</w:t>
            </w:r>
          </w:p>
        </w:tc>
        <w:tc>
          <w:tcPr>
            <w:tcW w:w="1977"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104,069,736</w:t>
            </w:r>
          </w:p>
        </w:tc>
      </w:tr>
      <w:tr w:rsidR="0038015F" w:rsidRPr="00DD4847" w:rsidTr="0038015F">
        <w:trPr>
          <w:trHeight w:val="247"/>
          <w:jc w:val="center"/>
        </w:trPr>
        <w:tc>
          <w:tcPr>
            <w:tcW w:w="196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MC</w:t>
            </w:r>
          </w:p>
        </w:tc>
        <w:tc>
          <w:tcPr>
            <w:tcW w:w="2414" w:type="dxa"/>
            <w:noWrap/>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120,434,685</w:t>
            </w:r>
          </w:p>
        </w:tc>
        <w:tc>
          <w:tcPr>
            <w:tcW w:w="1999"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3,613,041</w:t>
            </w:r>
          </w:p>
        </w:tc>
        <w:tc>
          <w:tcPr>
            <w:tcW w:w="1977"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124,047,726</w:t>
            </w:r>
          </w:p>
        </w:tc>
      </w:tr>
      <w:tr w:rsidR="0038015F" w:rsidRPr="00DD4847" w:rsidTr="0038015F">
        <w:trPr>
          <w:trHeight w:val="247"/>
          <w:jc w:val="center"/>
        </w:trPr>
        <w:tc>
          <w:tcPr>
            <w:tcW w:w="196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MORENA</w:t>
            </w:r>
          </w:p>
        </w:tc>
        <w:tc>
          <w:tcPr>
            <w:tcW w:w="2414" w:type="dxa"/>
            <w:noWrap/>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350,112,445</w:t>
            </w:r>
          </w:p>
        </w:tc>
        <w:tc>
          <w:tcPr>
            <w:tcW w:w="1999"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10,503,374</w:t>
            </w:r>
          </w:p>
        </w:tc>
        <w:tc>
          <w:tcPr>
            <w:tcW w:w="1977"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360,615,819</w:t>
            </w:r>
          </w:p>
        </w:tc>
      </w:tr>
      <w:tr w:rsidR="0038015F" w:rsidRPr="00DD4847" w:rsidTr="0038015F">
        <w:trPr>
          <w:trHeight w:val="247"/>
          <w:jc w:val="center"/>
        </w:trPr>
        <w:tc>
          <w:tcPr>
            <w:tcW w:w="1969" w:type="dxa"/>
            <w:noWrap/>
            <w:vAlign w:val="center"/>
            <w:hideMark/>
          </w:tcPr>
          <w:p w:rsidR="0038015F" w:rsidRPr="00DD4847" w:rsidRDefault="0038015F" w:rsidP="00DD4847">
            <w:pPr>
              <w:spacing w:after="0" w:line="240" w:lineRule="auto"/>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PRD EDOMEX</w:t>
            </w:r>
          </w:p>
        </w:tc>
        <w:tc>
          <w:tcPr>
            <w:tcW w:w="2414" w:type="dxa"/>
            <w:noWrap/>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75,074,278</w:t>
            </w:r>
          </w:p>
        </w:tc>
        <w:tc>
          <w:tcPr>
            <w:tcW w:w="1999"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2,252,228</w:t>
            </w:r>
          </w:p>
        </w:tc>
        <w:tc>
          <w:tcPr>
            <w:tcW w:w="1977" w:type="dxa"/>
            <w:noWrap/>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kern w:val="2"/>
                <w:sz w:val="18"/>
                <w:szCs w:val="18"/>
              </w:rPr>
              <w:t>77,326,506</w:t>
            </w:r>
          </w:p>
        </w:tc>
      </w:tr>
      <w:tr w:rsidR="0038015F" w:rsidRPr="00DD4847" w:rsidTr="0038015F">
        <w:trPr>
          <w:trHeight w:val="247"/>
          <w:jc w:val="center"/>
        </w:trPr>
        <w:tc>
          <w:tcPr>
            <w:tcW w:w="1969" w:type="dxa"/>
            <w:shd w:val="clear" w:color="000000" w:fill="A6A6A6"/>
            <w:noWrap/>
            <w:vAlign w:val="center"/>
            <w:hideMark/>
          </w:tcPr>
          <w:p w:rsidR="0038015F" w:rsidRPr="00DD4847" w:rsidRDefault="0038015F" w:rsidP="00DD4847">
            <w:pPr>
              <w:spacing w:after="0" w:line="240" w:lineRule="auto"/>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Total</w:t>
            </w:r>
          </w:p>
        </w:tc>
        <w:tc>
          <w:tcPr>
            <w:tcW w:w="2414" w:type="dxa"/>
            <w:shd w:val="clear" w:color="000000" w:fill="A6A6A6"/>
            <w:noWrap/>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1,027,494,200</w:t>
            </w:r>
          </w:p>
        </w:tc>
        <w:tc>
          <w:tcPr>
            <w:tcW w:w="1999" w:type="dxa"/>
            <w:shd w:val="clear" w:color="000000" w:fill="A6A6A6"/>
            <w:noWrap/>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30,824,826</w:t>
            </w:r>
          </w:p>
        </w:tc>
        <w:tc>
          <w:tcPr>
            <w:tcW w:w="1977" w:type="dxa"/>
            <w:shd w:val="clear" w:color="000000" w:fill="A6A6A6"/>
            <w:noWrap/>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rPr>
            </w:pPr>
            <w:r w:rsidRPr="00DD4847">
              <w:rPr>
                <w:rFonts w:ascii="Times New Roman" w:eastAsia="Calibri" w:hAnsi="Times New Roman" w:cs="Times New Roman"/>
                <w:b/>
                <w:bCs/>
                <w:kern w:val="2"/>
                <w:sz w:val="18"/>
                <w:szCs w:val="18"/>
              </w:rPr>
              <w:t>1,058,319,026</w:t>
            </w:r>
          </w:p>
        </w:tc>
      </w:tr>
    </w:tbl>
    <w:p w:rsidR="0038015F" w:rsidRPr="00DD4847" w:rsidRDefault="0038015F" w:rsidP="00DD4847">
      <w:pPr>
        <w:spacing w:after="0" w:line="240" w:lineRule="auto"/>
        <w:jc w:val="both"/>
        <w:rPr>
          <w:rFonts w:ascii="Times New Roman" w:eastAsia="Calibri" w:hAnsi="Times New Roman" w:cs="Times New Roman"/>
          <w:sz w:val="16"/>
          <w:szCs w:val="16"/>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Los importes señalados en el cuadro anterior, resultaron de multiplicar la estimación anticipada del valor diario de la Unidad de Medida y Actualización (UMA) para el año 2026, por el padrón electoral, de conformidad con lo dispuesto en el Código Electoral del Estado de México; por lo que, una vez publicado el valor de la UMA para el ejercicio fiscal 2026, se realizará el cálculo con los factores aplicables, a fin de obtener la cantidad base que será asignada a los partidos políticos por concepto de financiamiento público y determinar la distribución correspondiente.</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Los recursos estipulados en el párrafo anterior, que al cierre del Ejercicio Fiscal no hayan sido ejercidos, se deberán reintegrar a la Secretaría, antes de concluir el primer trimestre del siguiente año, de acuerdo con lo dispuesto en el Código Electoral del Estado de México.</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Los Órganos de Gobierno de las instituciones electorales, comunicarán al Ejecutivo del Estado, a través de la Secretaría, el calendario de recursos asignados, a más tardar dentro de los 15 días hábiles posteriores a la publicación </w:t>
      </w:r>
      <w:r w:rsidRPr="00DD4847">
        <w:rPr>
          <w:rFonts w:ascii="Times New Roman" w:eastAsia="Calibri" w:hAnsi="Times New Roman" w:cs="Times New Roman"/>
          <w:sz w:val="20"/>
          <w:szCs w:val="20"/>
        </w:rPr>
        <w:lastRenderedPageBreak/>
        <w:t xml:space="preserve">del presente Decreto, de igual forma remitirán la información de los resultados y la situación financiera para la integración de la Cuenta Pública, en los términos de la normatividad aplicable.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Sección V</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Comisión de Derechos Humanos del Estado de México</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23.</w:t>
      </w:r>
      <w:r w:rsidRPr="00DD4847">
        <w:rPr>
          <w:rFonts w:ascii="Times New Roman" w:eastAsia="Calibri" w:hAnsi="Times New Roman" w:cs="Times New Roman"/>
          <w:sz w:val="20"/>
          <w:szCs w:val="20"/>
        </w:rPr>
        <w:t xml:space="preserve"> A la Comisión de Derechos Humanos del Estado de México, le corresponde la cantidad de </w:t>
      </w:r>
      <w:r w:rsidRPr="00DD4847">
        <w:rPr>
          <w:rFonts w:ascii="Times New Roman" w:eastAsia="Calibri" w:hAnsi="Times New Roman" w:cs="Times New Roman"/>
          <w:b/>
          <w:bCs/>
          <w:sz w:val="20"/>
          <w:szCs w:val="20"/>
        </w:rPr>
        <w:t xml:space="preserve">$289,237,067, </w:t>
      </w:r>
      <w:r w:rsidRPr="00DD4847">
        <w:rPr>
          <w:rFonts w:ascii="Times New Roman" w:eastAsia="Calibri" w:hAnsi="Times New Roman" w:cs="Times New Roman"/>
          <w:bCs/>
          <w:sz w:val="20"/>
          <w:szCs w:val="20"/>
        </w:rPr>
        <w:t>que</w:t>
      </w:r>
      <w:r w:rsidRPr="00DD4847">
        <w:rPr>
          <w:rFonts w:ascii="Times New Roman" w:eastAsia="Calibri" w:hAnsi="Times New Roman" w:cs="Times New Roman"/>
          <w:b/>
          <w:bCs/>
          <w:sz w:val="20"/>
          <w:szCs w:val="20"/>
        </w:rPr>
        <w:t xml:space="preserve"> </w:t>
      </w:r>
      <w:r w:rsidRPr="00DD4847">
        <w:rPr>
          <w:rFonts w:ascii="Times New Roman" w:eastAsia="Calibri" w:hAnsi="Times New Roman" w:cs="Times New Roman"/>
          <w:sz w:val="20"/>
          <w:szCs w:val="20"/>
        </w:rPr>
        <w:t>incluye las previsiones por servicios personales, medidas salariales y gastos de operación.</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La persona titular de la Comisión de Derechos Humanos del Estado de México deberá comunicar al Ejecutivo del Estado por conducto de la Secretaría, el calendario de ministraciones asignadas, a más tardar dentro de los 15 días hábiles siguientes </w:t>
      </w:r>
      <w:r w:rsidRPr="00DD4847">
        <w:rPr>
          <w:rFonts w:ascii="Times New Roman" w:eastAsia="Bookman Old Style" w:hAnsi="Times New Roman" w:cs="Times New Roman"/>
          <w:sz w:val="20"/>
          <w:szCs w:val="20"/>
        </w:rPr>
        <w:t xml:space="preserve">a la entrada en vigor </w:t>
      </w:r>
      <w:r w:rsidRPr="00DD4847">
        <w:rPr>
          <w:rFonts w:ascii="Times New Roman" w:eastAsia="Calibri" w:hAnsi="Times New Roman" w:cs="Times New Roman"/>
          <w:sz w:val="20"/>
          <w:szCs w:val="20"/>
        </w:rPr>
        <w:t>del presente Decreto y remitir la información correspondiente sobre normatividad de los resultados y la situación financiera para la integración de la Cuenta Pública, conforme a la normativa aplicable.</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Sección VI</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 xml:space="preserve">Instituto de Transparencia, Acceso a la Información Pública y Protección </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de Datos Personales del Estado de México y Municipios</w:t>
      </w:r>
    </w:p>
    <w:p w:rsidR="0038015F" w:rsidRPr="00DD4847" w:rsidRDefault="0038015F" w:rsidP="00DD4847">
      <w:pPr>
        <w:spacing w:after="0" w:line="240" w:lineRule="auto"/>
        <w:jc w:val="center"/>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24.</w:t>
      </w:r>
      <w:r w:rsidRPr="00DD4847">
        <w:rPr>
          <w:rFonts w:ascii="Times New Roman" w:eastAsia="Calibri" w:hAnsi="Times New Roman" w:cs="Times New Roman"/>
          <w:sz w:val="20"/>
          <w:szCs w:val="20"/>
        </w:rPr>
        <w:t xml:space="preserve"> Se destinarán recursos por la cantidad de </w:t>
      </w:r>
      <w:r w:rsidRPr="00DD4847">
        <w:rPr>
          <w:rFonts w:ascii="Times New Roman" w:eastAsia="Calibri" w:hAnsi="Times New Roman" w:cs="Times New Roman"/>
          <w:b/>
          <w:sz w:val="20"/>
          <w:szCs w:val="20"/>
        </w:rPr>
        <w:t xml:space="preserve">$91,810,000 </w:t>
      </w:r>
      <w:r w:rsidRPr="00DD4847">
        <w:rPr>
          <w:rFonts w:ascii="Times New Roman" w:eastAsia="Calibri" w:hAnsi="Times New Roman" w:cs="Times New Roman"/>
          <w:sz w:val="20"/>
          <w:szCs w:val="20"/>
        </w:rPr>
        <w:t>que incluyen las previsiones para servicios personales, medidas salariales y gastos de operación.</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El Instituto de Transparencia, Acceso a la Información Pública y Protección de Datos Personales del Estado de México y Municipios, deberá comunicar al Ejecutivo del Estado, por conducto de la Secretaría, el calendario de ministraciones asignadas, a más tardar 15 días hábiles posteriores a la publicación del presente Decreto y remitir la información de los resultados y la situación financiera para la integración de la Cuenta Pública correspondiente, conforme a la normatividad aplicable.</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Sección VII</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Universidad Autónoma del Estado de México</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25.</w:t>
      </w:r>
      <w:r w:rsidRPr="00DD4847">
        <w:rPr>
          <w:rFonts w:ascii="Times New Roman" w:eastAsia="Calibri" w:hAnsi="Times New Roman" w:cs="Times New Roman"/>
          <w:sz w:val="20"/>
          <w:szCs w:val="20"/>
        </w:rPr>
        <w:t xml:space="preserve"> A la Universidad Autónoma del Estado de México, se le destinarán recursos por la cantidad de </w:t>
      </w:r>
      <w:r w:rsidRPr="00DD4847">
        <w:rPr>
          <w:rFonts w:ascii="Times New Roman" w:eastAsia="Calibri" w:hAnsi="Times New Roman" w:cs="Times New Roman"/>
          <w:b/>
          <w:bCs/>
          <w:sz w:val="20"/>
          <w:szCs w:val="20"/>
        </w:rPr>
        <w:t xml:space="preserve">$6,484,542,370 </w:t>
      </w:r>
      <w:r w:rsidRPr="00DD4847">
        <w:rPr>
          <w:rFonts w:ascii="Times New Roman" w:eastAsia="Calibri" w:hAnsi="Times New Roman" w:cs="Times New Roman"/>
          <w:sz w:val="20"/>
          <w:szCs w:val="20"/>
        </w:rPr>
        <w:t xml:space="preserve">que comprenden transferencias estatales, recursos federales, e ingresos propios generados por la Institución.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Los recursos previstos para la Universidad Autónoma del Estado de México se distribuirán de la siguiente manera:</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Tabla 17. Distribución del presupuesto por fuente de financiamiento </w:t>
      </w:r>
    </w:p>
    <w:p w:rsidR="0038015F" w:rsidRPr="00DD4847" w:rsidRDefault="0038015F" w:rsidP="00DD4847">
      <w:pPr>
        <w:spacing w:after="0" w:line="240" w:lineRule="auto"/>
        <w:jc w:val="both"/>
        <w:rPr>
          <w:rFonts w:ascii="Times New Roman" w:eastAsia="Calibri" w:hAnsi="Times New Roman" w:cs="Times New Roman"/>
          <w:b/>
          <w:bCs/>
          <w:sz w:val="18"/>
          <w:szCs w:val="18"/>
        </w:rPr>
      </w:pPr>
    </w:p>
    <w:tbl>
      <w:tblPr>
        <w:tblW w:w="5000" w:type="pct"/>
        <w:tblCellMar>
          <w:left w:w="70" w:type="dxa"/>
          <w:right w:w="70" w:type="dxa"/>
        </w:tblCellMar>
        <w:tblLook w:val="04A0" w:firstRow="1" w:lastRow="0" w:firstColumn="1" w:lastColumn="0" w:noHBand="0" w:noVBand="1"/>
      </w:tblPr>
      <w:tblGrid>
        <w:gridCol w:w="2330"/>
        <w:gridCol w:w="2413"/>
        <w:gridCol w:w="2576"/>
        <w:gridCol w:w="2076"/>
      </w:tblGrid>
      <w:tr w:rsidR="0038015F" w:rsidRPr="00DD4847" w:rsidTr="0038015F">
        <w:trPr>
          <w:trHeight w:val="310"/>
        </w:trPr>
        <w:tc>
          <w:tcPr>
            <w:tcW w:w="1240" w:type="pct"/>
            <w:tcBorders>
              <w:top w:val="single" w:sz="4" w:space="0" w:color="auto"/>
              <w:left w:val="single" w:sz="4" w:space="0" w:color="000000"/>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Recursos Federales</w:t>
            </w:r>
          </w:p>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Etiquetados</w:t>
            </w:r>
          </w:p>
        </w:tc>
        <w:tc>
          <w:tcPr>
            <w:tcW w:w="1284" w:type="pct"/>
            <w:tcBorders>
              <w:top w:val="single" w:sz="4" w:space="0" w:color="auto"/>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Recursos Federales</w:t>
            </w:r>
          </w:p>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No Etiquetados</w:t>
            </w:r>
          </w:p>
        </w:tc>
        <w:tc>
          <w:tcPr>
            <w:tcW w:w="1371" w:type="pct"/>
            <w:tcBorders>
              <w:top w:val="single" w:sz="4" w:space="0" w:color="auto"/>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Recaudación Propia</w:t>
            </w:r>
          </w:p>
        </w:tc>
        <w:tc>
          <w:tcPr>
            <w:tcW w:w="1105" w:type="pct"/>
            <w:tcBorders>
              <w:top w:val="single" w:sz="4" w:space="0" w:color="auto"/>
              <w:left w:val="nil"/>
              <w:bottom w:val="single" w:sz="4" w:space="0" w:color="000000"/>
              <w:right w:val="single" w:sz="4" w:space="0" w:color="000000"/>
            </w:tcBorders>
            <w:shd w:val="clear" w:color="C2C2C2" w:fill="C2C2C2"/>
            <w:noWrap/>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Total</w:t>
            </w:r>
          </w:p>
        </w:tc>
      </w:tr>
      <w:tr w:rsidR="0038015F" w:rsidRPr="00DD4847" w:rsidTr="0038015F">
        <w:trPr>
          <w:trHeight w:val="290"/>
        </w:trPr>
        <w:tc>
          <w:tcPr>
            <w:tcW w:w="1240" w:type="pct"/>
            <w:tcBorders>
              <w:top w:val="nil"/>
              <w:left w:val="single" w:sz="4" w:space="0" w:color="000000"/>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2,430,371,930</w:t>
            </w:r>
          </w:p>
        </w:tc>
        <w:tc>
          <w:tcPr>
            <w:tcW w:w="1284" w:type="pct"/>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3,233,280,312</w:t>
            </w:r>
          </w:p>
        </w:tc>
        <w:tc>
          <w:tcPr>
            <w:tcW w:w="1371" w:type="pct"/>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820,890,128</w:t>
            </w:r>
          </w:p>
        </w:tc>
        <w:tc>
          <w:tcPr>
            <w:tcW w:w="1105" w:type="pct"/>
            <w:tcBorders>
              <w:top w:val="nil"/>
              <w:left w:val="nil"/>
              <w:bottom w:val="single" w:sz="4" w:space="0" w:color="000000"/>
              <w:right w:val="single" w:sz="4" w:space="0" w:color="000000"/>
            </w:tcBorders>
            <w:noWrap/>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6,484,542,370</w:t>
            </w:r>
          </w:p>
        </w:tc>
      </w:tr>
    </w:tbl>
    <w:p w:rsidR="0038015F" w:rsidRPr="00DD4847" w:rsidRDefault="0038015F" w:rsidP="00DD4847">
      <w:pPr>
        <w:spacing w:after="0" w:line="240" w:lineRule="auto"/>
        <w:jc w:val="both"/>
        <w:rPr>
          <w:rFonts w:ascii="Times New Roman" w:eastAsia="Calibri" w:hAnsi="Times New Roman" w:cs="Times New Roman"/>
          <w:sz w:val="18"/>
          <w:szCs w:val="18"/>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El Órgano de Gobierno de la Universidad Autónoma del Estado de México, deberá comunicar al Ejecutivo del Estado, por conducto de la Secretaría, el calendario de ministraciones asignadas, a más tardar dentro de los 15 días hábiles siguientes </w:t>
      </w:r>
      <w:r w:rsidRPr="00DD4847">
        <w:rPr>
          <w:rFonts w:ascii="Times New Roman" w:eastAsia="Bookman Old Style" w:hAnsi="Times New Roman" w:cs="Times New Roman"/>
          <w:sz w:val="20"/>
          <w:szCs w:val="20"/>
        </w:rPr>
        <w:t xml:space="preserve">a la entrada en vigor </w:t>
      </w:r>
      <w:r w:rsidRPr="00DD4847">
        <w:rPr>
          <w:rFonts w:ascii="Times New Roman" w:eastAsia="Calibri" w:hAnsi="Times New Roman" w:cs="Times New Roman"/>
          <w:sz w:val="20"/>
          <w:szCs w:val="20"/>
        </w:rPr>
        <w:t>del presente Decreto y remitir la información de los resultados y la situación financiera para la integración de la Cuenta Pública, conforme a la normatividad aplicable.</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Sección VIII</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Fiscalía General de Justicia del Estado de México</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26.</w:t>
      </w:r>
      <w:r w:rsidRPr="00DD4847">
        <w:rPr>
          <w:rFonts w:ascii="Times New Roman" w:eastAsia="Calibri" w:hAnsi="Times New Roman" w:cs="Times New Roman"/>
          <w:sz w:val="20"/>
          <w:szCs w:val="20"/>
        </w:rPr>
        <w:t xml:space="preserve"> Al Organismo Autónomo, denominado Fiscalía General de Justicia del Estado de México, se destinarán recursos por la cantidad de </w:t>
      </w:r>
      <w:r w:rsidRPr="00DD4847">
        <w:rPr>
          <w:rFonts w:ascii="Times New Roman" w:eastAsia="Calibri" w:hAnsi="Times New Roman" w:cs="Times New Roman"/>
          <w:b/>
          <w:bCs/>
          <w:sz w:val="20"/>
          <w:szCs w:val="20"/>
        </w:rPr>
        <w:t>$5,403,972,007</w:t>
      </w:r>
      <w:r w:rsidRPr="00DD4847">
        <w:rPr>
          <w:rFonts w:ascii="Times New Roman" w:eastAsia="Calibri" w:hAnsi="Times New Roman" w:cs="Times New Roman"/>
          <w:sz w:val="20"/>
          <w:szCs w:val="20"/>
        </w:rPr>
        <w:t xml:space="preserve"> que incluyen las previsiones para servicios personales, medidas salariales y gastos de operación, así como inversión en infraestructura institucional.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La persona titular de la Fiscalía General deberá comunicar al Ejecutivo del Estado, por conducto de la Secretaría, el calendario de ministraciones asignadas, a más tardar dentro de los 15 días hábiles siguientes </w:t>
      </w:r>
      <w:r w:rsidRPr="00DD4847">
        <w:rPr>
          <w:rFonts w:ascii="Times New Roman" w:eastAsia="Bookman Old Style" w:hAnsi="Times New Roman" w:cs="Times New Roman"/>
          <w:sz w:val="20"/>
          <w:szCs w:val="20"/>
        </w:rPr>
        <w:t xml:space="preserve">a la entrada en vigor </w:t>
      </w:r>
      <w:r w:rsidRPr="00DD4847">
        <w:rPr>
          <w:rFonts w:ascii="Times New Roman" w:eastAsia="Calibri" w:hAnsi="Times New Roman" w:cs="Times New Roman"/>
          <w:sz w:val="20"/>
          <w:szCs w:val="20"/>
        </w:rPr>
        <w:t>del presente Decreto y remitir la información de los resultados y la situación financiera correspondiente para la integración de la Cuenta Pública, conforme a la normativa aplicable.</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Sección IX</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Tribunal de Justicia Administrativa del Estado de México</w:t>
      </w:r>
    </w:p>
    <w:p w:rsidR="0038015F" w:rsidRPr="00DD4847" w:rsidRDefault="0038015F" w:rsidP="00DD4847">
      <w:pPr>
        <w:spacing w:after="0" w:line="240" w:lineRule="auto"/>
        <w:jc w:val="both"/>
        <w:rPr>
          <w:rFonts w:ascii="Times New Roman" w:eastAsia="Calibri" w:hAnsi="Times New Roman" w:cs="Times New Roman"/>
          <w:b/>
          <w:bCs/>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27.</w:t>
      </w:r>
      <w:r w:rsidRPr="00DD4847">
        <w:rPr>
          <w:rFonts w:ascii="Times New Roman" w:eastAsia="Calibri" w:hAnsi="Times New Roman" w:cs="Times New Roman"/>
          <w:sz w:val="20"/>
          <w:szCs w:val="20"/>
        </w:rPr>
        <w:t xml:space="preserve"> Al Organismo Autónomo, denominado Tribunal de Justicia Administrativa del Estado de México, se destinarán recursos por la cantidad de </w:t>
      </w:r>
      <w:r w:rsidRPr="00DD4847">
        <w:rPr>
          <w:rFonts w:ascii="Times New Roman" w:eastAsia="Calibri" w:hAnsi="Times New Roman" w:cs="Times New Roman"/>
          <w:b/>
          <w:bCs/>
          <w:sz w:val="20"/>
          <w:szCs w:val="20"/>
        </w:rPr>
        <w:t xml:space="preserve">$322,621,698 </w:t>
      </w:r>
      <w:r w:rsidRPr="00DD4847">
        <w:rPr>
          <w:rFonts w:ascii="Times New Roman" w:eastAsia="Calibri" w:hAnsi="Times New Roman" w:cs="Times New Roman"/>
          <w:sz w:val="20"/>
          <w:szCs w:val="20"/>
        </w:rPr>
        <w:t>que incluyen las previsiones para servicios personales, medidas salariales y gastos de operación.</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El Presidente del Tribunal de Justicia Administrativa del Estado de México, deberá comunicar al Ejecutivo del Estado por conducto de la Secretaría, el calendario de ministraciones asignadas, dentro de los 15 días hábiles siguientes </w:t>
      </w:r>
      <w:r w:rsidRPr="00DD4847">
        <w:rPr>
          <w:rFonts w:ascii="Times New Roman" w:eastAsia="Bookman Old Style" w:hAnsi="Times New Roman" w:cs="Times New Roman"/>
          <w:sz w:val="20"/>
          <w:szCs w:val="20"/>
        </w:rPr>
        <w:t xml:space="preserve">a la entrada en vigor </w:t>
      </w:r>
      <w:r w:rsidRPr="00DD4847">
        <w:rPr>
          <w:rFonts w:ascii="Times New Roman" w:eastAsia="Calibri" w:hAnsi="Times New Roman" w:cs="Times New Roman"/>
          <w:sz w:val="20"/>
          <w:szCs w:val="20"/>
        </w:rPr>
        <w:t>del presente Decreto y remitir la información de los resultados y la situación financiera para la integración de la Cuenta Pública correspondiente, conforme a la normativa aplicable.</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bCs/>
          <w:sz w:val="20"/>
          <w:szCs w:val="20"/>
        </w:rPr>
      </w:pPr>
      <w:r w:rsidRPr="00DD4847">
        <w:rPr>
          <w:rFonts w:ascii="Times New Roman" w:eastAsia="Bookman Old Style" w:hAnsi="Times New Roman" w:cs="Times New Roman"/>
          <w:b/>
          <w:bCs/>
          <w:sz w:val="20"/>
          <w:szCs w:val="20"/>
        </w:rPr>
        <w:t>CAPÍTULO V</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bCs/>
          <w:sz w:val="20"/>
          <w:szCs w:val="20"/>
        </w:rPr>
      </w:pPr>
      <w:r w:rsidRPr="00DD4847">
        <w:rPr>
          <w:rFonts w:ascii="Times New Roman" w:eastAsia="Bookman Old Style" w:hAnsi="Times New Roman" w:cs="Times New Roman"/>
          <w:b/>
          <w:bCs/>
          <w:sz w:val="20"/>
          <w:szCs w:val="20"/>
        </w:rPr>
        <w:t>Asignación a acciones, proyectos y Programas</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bCs/>
          <w:sz w:val="20"/>
          <w:szCs w:val="20"/>
        </w:rPr>
      </w:pP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bCs/>
          <w:sz w:val="20"/>
          <w:szCs w:val="20"/>
        </w:rPr>
      </w:pPr>
      <w:r w:rsidRPr="00DD4847">
        <w:rPr>
          <w:rFonts w:ascii="Times New Roman" w:eastAsia="Bookman Old Style" w:hAnsi="Times New Roman" w:cs="Times New Roman"/>
          <w:b/>
          <w:bCs/>
          <w:sz w:val="20"/>
          <w:szCs w:val="20"/>
        </w:rPr>
        <w:t>Sección I</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bCs/>
          <w:sz w:val="20"/>
          <w:szCs w:val="20"/>
        </w:rPr>
      </w:pPr>
      <w:r w:rsidRPr="00DD4847">
        <w:rPr>
          <w:rFonts w:ascii="Times New Roman" w:eastAsia="Bookman Old Style" w:hAnsi="Times New Roman" w:cs="Times New Roman"/>
          <w:b/>
          <w:bCs/>
          <w:sz w:val="20"/>
          <w:szCs w:val="20"/>
        </w:rPr>
        <w:t>Protección de primera infancia, niñas, niños y adolescentes</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bCs/>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28.</w:t>
      </w:r>
      <w:r w:rsidRPr="00DD4847">
        <w:rPr>
          <w:rFonts w:ascii="Times New Roman" w:eastAsia="Bookman Old Style" w:hAnsi="Times New Roman" w:cs="Times New Roman"/>
          <w:sz w:val="20"/>
          <w:szCs w:val="20"/>
        </w:rPr>
        <w:t xml:space="preserve"> Con base en la metodología desarrollada por el Fondo de las Naciones Unidas para la Infancia (UNICEF) y el GEM, se identificaron recursos por $</w:t>
      </w:r>
      <w:r w:rsidRPr="00DD4847">
        <w:rPr>
          <w:rFonts w:ascii="Times New Roman" w:eastAsia="Bookman Old Style" w:hAnsi="Times New Roman" w:cs="Times New Roman"/>
          <w:b/>
          <w:bCs/>
          <w:sz w:val="20"/>
          <w:szCs w:val="20"/>
        </w:rPr>
        <w:t xml:space="preserve">130,920,195,524 </w:t>
      </w:r>
      <w:r w:rsidRPr="00DD4847">
        <w:rPr>
          <w:rFonts w:ascii="Times New Roman" w:eastAsia="Bookman Old Style" w:hAnsi="Times New Roman" w:cs="Times New Roman"/>
          <w:sz w:val="20"/>
          <w:szCs w:val="20"/>
        </w:rPr>
        <w:t>dentro de los diversos programas y proyectos que, de manera transversal, contribuyen al gasto social orientado a la atención integral y de bienestar de la población infantil y adolescente en el Estado de México. Estos recursos se orientan a garantizar los derechos de las niñas, niños y adolescentes asegurando el cumplimiento de las metas establecidas en los programas sectoriales, así como la alineación con las acciones del Sistema Integral de Protección Integral de Niñas, Niños y Adolescentes (SIPINNA).</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Artículo 29</w:t>
      </w:r>
      <w:r w:rsidRPr="00DD4847">
        <w:rPr>
          <w:rFonts w:ascii="Times New Roman" w:eastAsia="Bookman Old Style" w:hAnsi="Times New Roman" w:cs="Times New Roman"/>
          <w:b/>
          <w:sz w:val="20"/>
          <w:szCs w:val="20"/>
        </w:rPr>
        <w:t>.</w:t>
      </w:r>
      <w:r w:rsidRPr="00DD4847">
        <w:rPr>
          <w:rFonts w:ascii="Times New Roman" w:eastAsia="Bookman Old Style" w:hAnsi="Times New Roman" w:cs="Times New Roman"/>
          <w:sz w:val="20"/>
          <w:szCs w:val="20"/>
        </w:rPr>
        <w:t xml:space="preserve"> Atendiendo el Pacto por la Primera Infancia, la Secretaría en coordinación con la Secretaría de las Mujeres y el Secretariado Ejecutivo del SIPINNA identificaron recursos por </w:t>
      </w:r>
      <w:r w:rsidRPr="00DD4847">
        <w:rPr>
          <w:rFonts w:ascii="Times New Roman" w:eastAsia="Bookman Old Style" w:hAnsi="Times New Roman" w:cs="Times New Roman"/>
          <w:b/>
          <w:bCs/>
          <w:sz w:val="20"/>
          <w:szCs w:val="20"/>
        </w:rPr>
        <w:t xml:space="preserve">$98,971,989,701 </w:t>
      </w:r>
      <w:r w:rsidRPr="00DD4847">
        <w:rPr>
          <w:rFonts w:ascii="Times New Roman" w:eastAsia="Bookman Old Style" w:hAnsi="Times New Roman" w:cs="Times New Roman"/>
          <w:sz w:val="20"/>
          <w:szCs w:val="20"/>
        </w:rPr>
        <w:t xml:space="preserve">dentro de las metas de actividad que atienden de manera directa o indirecta a la primera infancia, niñez y adolescencia; el cual se puede consultar a través del </w:t>
      </w:r>
      <w:r w:rsidRPr="00DD4847">
        <w:rPr>
          <w:rFonts w:ascii="Times New Roman" w:eastAsia="Bookman Old Style" w:hAnsi="Times New Roman" w:cs="Times New Roman"/>
          <w:b/>
          <w:bCs/>
          <w:sz w:val="20"/>
          <w:szCs w:val="20"/>
        </w:rPr>
        <w:t>“Anexo</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b/>
          <w:bCs/>
          <w:sz w:val="20"/>
          <w:szCs w:val="20"/>
        </w:rPr>
        <w:t>III Pacto por la primera infancia”</w:t>
      </w:r>
      <w:r w:rsidRPr="00DD4847">
        <w:rPr>
          <w:rFonts w:ascii="Times New Roman" w:eastAsia="Bookman Old Style" w:hAnsi="Times New Roman" w:cs="Times New Roman"/>
          <w:sz w:val="20"/>
          <w:szCs w:val="20"/>
        </w:rPr>
        <w:t>.</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Sección II</w:t>
      </w:r>
    </w:p>
    <w:p w:rsidR="0038015F" w:rsidRPr="00DD4847" w:rsidRDefault="0038015F" w:rsidP="00DD4847">
      <w:pPr>
        <w:pBdr>
          <w:top w:val="nil"/>
          <w:left w:val="nil"/>
          <w:bottom w:val="nil"/>
          <w:right w:val="nil"/>
          <w:between w:val="nil"/>
        </w:pBd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Acciones en materia de igualdad entre mujeres y hombres</w:t>
      </w:r>
    </w:p>
    <w:p w:rsidR="0038015F" w:rsidRPr="00DD4847" w:rsidRDefault="0038015F" w:rsidP="00DD4847">
      <w:pPr>
        <w:pBdr>
          <w:top w:val="nil"/>
          <w:left w:val="nil"/>
          <w:bottom w:val="nil"/>
          <w:right w:val="nil"/>
          <w:between w:val="nil"/>
        </w:pBdr>
        <w:spacing w:after="0" w:line="240" w:lineRule="auto"/>
        <w:jc w:val="both"/>
        <w:rPr>
          <w:rFonts w:ascii="Times New Roman" w:eastAsia="Bookman Old Style" w:hAnsi="Times New Roman" w:cs="Times New Roman"/>
          <w:color w:val="0070C0"/>
          <w:sz w:val="20"/>
          <w:szCs w:val="20"/>
        </w:rPr>
      </w:pPr>
    </w:p>
    <w:p w:rsidR="0038015F" w:rsidRPr="00DD4847" w:rsidRDefault="0038015F" w:rsidP="00DD4847">
      <w:pPr>
        <w:spacing w:after="0" w:line="240" w:lineRule="auto"/>
        <w:jc w:val="both"/>
        <w:rPr>
          <w:rFonts w:ascii="Times New Roman" w:eastAsia="Bookman Old Style" w:hAnsi="Times New Roman" w:cs="Times New Roman"/>
          <w:bCs/>
          <w:sz w:val="20"/>
          <w:szCs w:val="20"/>
        </w:rPr>
      </w:pPr>
      <w:r w:rsidRPr="00DD4847">
        <w:rPr>
          <w:rFonts w:ascii="Times New Roman" w:eastAsia="Bookman Old Style" w:hAnsi="Times New Roman" w:cs="Times New Roman"/>
          <w:b/>
          <w:sz w:val="20"/>
          <w:szCs w:val="20"/>
        </w:rPr>
        <w:t xml:space="preserve">Artículo 30. </w:t>
      </w:r>
      <w:r w:rsidRPr="00DD4847">
        <w:rPr>
          <w:rFonts w:ascii="Times New Roman" w:eastAsia="Bookman Old Style" w:hAnsi="Times New Roman" w:cs="Times New Roman"/>
          <w:bCs/>
          <w:sz w:val="20"/>
          <w:szCs w:val="20"/>
        </w:rPr>
        <w:t>En cumplimiento a la Ley General para la Igualdad entre Mujeres y Hombres, la Ley General de Acceso de las Mujeres a una Vida Libre de Violencia, la Ley de Igualdad de Trato y Oportunidades entre Mujeres y Hombres del Estado de México, la Ley de Acceso de las Mujeres a una Vida Libre de Violencia del Estado de México y demás ordenamientos aplicables, y con base en la Metodología para la Evaluación de la Inclusión de la Perspectiva de Género elaborada por la Secretaría de las Mujeres del GEM la cual puede ser consultada en el “</w:t>
      </w:r>
      <w:r w:rsidRPr="00DD4847">
        <w:rPr>
          <w:rFonts w:ascii="Times New Roman" w:eastAsia="Bookman Old Style" w:hAnsi="Times New Roman" w:cs="Times New Roman"/>
          <w:b/>
          <w:bCs/>
          <w:sz w:val="20"/>
          <w:szCs w:val="20"/>
        </w:rPr>
        <w:t>Anexo IV Transversalidad de la perspectiva de género para el presupuesto con perspectiva de género”</w:t>
      </w:r>
      <w:r w:rsidRPr="00DD4847">
        <w:rPr>
          <w:rFonts w:ascii="Times New Roman" w:eastAsia="Bookman Old Style" w:hAnsi="Times New Roman" w:cs="Times New Roman"/>
          <w:bCs/>
          <w:sz w:val="20"/>
          <w:szCs w:val="20"/>
        </w:rPr>
        <w:t xml:space="preserve">, se identificaron recursos por la cantidad de </w:t>
      </w:r>
      <w:r w:rsidRPr="00DD4847">
        <w:rPr>
          <w:rFonts w:ascii="Times New Roman" w:eastAsia="Bookman Old Style" w:hAnsi="Times New Roman" w:cs="Times New Roman"/>
          <w:b/>
          <w:bCs/>
          <w:sz w:val="20"/>
          <w:szCs w:val="20"/>
        </w:rPr>
        <w:t xml:space="preserve">$170,607,778,724 </w:t>
      </w:r>
      <w:r w:rsidRPr="00DD4847">
        <w:rPr>
          <w:rFonts w:ascii="Times New Roman" w:eastAsia="Bookman Old Style" w:hAnsi="Times New Roman" w:cs="Times New Roman"/>
          <w:sz w:val="20"/>
          <w:szCs w:val="20"/>
        </w:rPr>
        <w:t>para el cumplimiento de programas y acciones que de manera transversal, se orienten a regular, proteger y garantizar la igualdad de tr</w:t>
      </w:r>
      <w:r w:rsidRPr="00DD4847">
        <w:rPr>
          <w:rFonts w:ascii="Times New Roman" w:eastAsia="Bookman Old Style" w:hAnsi="Times New Roman" w:cs="Times New Roman"/>
          <w:bCs/>
          <w:sz w:val="20"/>
          <w:szCs w:val="20"/>
        </w:rPr>
        <w:t>ato y oportunidades entre mujeres y hombres, mediante la eliminación de toda forma de discriminación, en los ámbitos público y privado, promoviendo el empoderamiento de las mujeres, la prevención y atención de las violencias, con el propósito de alcanzar una sociedad más justa, equitativa, inclusiva y que garantice el acceso a todos los derechos.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bCs/>
          <w:sz w:val="20"/>
          <w:szCs w:val="20"/>
        </w:rPr>
      </w:pPr>
      <w:r w:rsidRPr="00DD4847">
        <w:rPr>
          <w:rFonts w:ascii="Times New Roman" w:eastAsia="Bookman Old Style" w:hAnsi="Times New Roman" w:cs="Times New Roman"/>
          <w:bCs/>
          <w:sz w:val="20"/>
          <w:szCs w:val="20"/>
        </w:rPr>
        <w:t>De esta forma el Ejecutivo Estatal instrumentó un Presupuesto de Egresos con Perspectiva de Género que, en el diseño, elaboración, aplicación, seguimiento y evaluación de resultados de los programas y proyectos presupuestarios de la Administración Pública Estatal, promoverán la igualdad sustantiva entre mujeres y hombres.</w:t>
      </w:r>
    </w:p>
    <w:p w:rsidR="0038015F" w:rsidRPr="00DD4847" w:rsidRDefault="0038015F" w:rsidP="00DD4847">
      <w:pPr>
        <w:spacing w:after="0" w:line="240" w:lineRule="auto"/>
        <w:jc w:val="both"/>
        <w:rPr>
          <w:rFonts w:ascii="Times New Roman" w:eastAsia="Bookman Old Style" w:hAnsi="Times New Roman" w:cs="Times New Roman"/>
          <w:bCs/>
          <w:sz w:val="20"/>
          <w:szCs w:val="20"/>
        </w:rPr>
      </w:pPr>
    </w:p>
    <w:p w:rsidR="0038015F" w:rsidRPr="00DD4847" w:rsidRDefault="0038015F" w:rsidP="00DD4847">
      <w:pPr>
        <w:spacing w:after="0" w:line="240" w:lineRule="auto"/>
        <w:jc w:val="both"/>
        <w:rPr>
          <w:rFonts w:ascii="Times New Roman" w:eastAsia="Bookman Old Style" w:hAnsi="Times New Roman" w:cs="Times New Roman"/>
          <w:bCs/>
          <w:sz w:val="20"/>
          <w:szCs w:val="20"/>
        </w:rPr>
      </w:pPr>
      <w:r w:rsidRPr="00DD4847">
        <w:rPr>
          <w:rFonts w:ascii="Times New Roman" w:eastAsia="Bookman Old Style" w:hAnsi="Times New Roman" w:cs="Times New Roman"/>
          <w:bCs/>
          <w:sz w:val="20"/>
          <w:szCs w:val="20"/>
        </w:rPr>
        <w:t xml:space="preserve">El presupuesto contempla </w:t>
      </w:r>
      <w:r w:rsidRPr="00DD4847">
        <w:rPr>
          <w:rFonts w:ascii="Times New Roman" w:eastAsia="Bookman Old Style" w:hAnsi="Times New Roman" w:cs="Times New Roman"/>
          <w:b/>
          <w:sz w:val="20"/>
          <w:szCs w:val="20"/>
        </w:rPr>
        <w:t>$260,000,000</w:t>
      </w:r>
      <w:r w:rsidRPr="00DD4847">
        <w:rPr>
          <w:rFonts w:ascii="Times New Roman" w:eastAsia="Bookman Old Style" w:hAnsi="Times New Roman" w:cs="Times New Roman"/>
          <w:bCs/>
          <w:sz w:val="20"/>
          <w:szCs w:val="20"/>
        </w:rPr>
        <w:t xml:space="preserve"> para atender las Declaratorias de Alerta de Violencia de Género por feminicidio y desaparición en los municipios del Estado de México. Para su adecuada implementación, la Secretaría de las Mujeres deberá publicar en el Periódico Oficial “Gaceta del Gobierno”, a más tardar el último día hábil del mes de febrero de 2026, los mecanismos necesarios para la ejecución de estos recursos. </w:t>
      </w:r>
    </w:p>
    <w:p w:rsidR="0038015F" w:rsidRPr="00DD4847" w:rsidRDefault="0038015F" w:rsidP="00DD4847">
      <w:pPr>
        <w:spacing w:after="0" w:line="240" w:lineRule="auto"/>
        <w:jc w:val="both"/>
        <w:rPr>
          <w:rFonts w:ascii="Times New Roman" w:eastAsia="Bookman Old Style" w:hAnsi="Times New Roman" w:cs="Times New Roman"/>
          <w:bCs/>
          <w:sz w:val="20"/>
          <w:szCs w:val="20"/>
        </w:rPr>
      </w:pPr>
    </w:p>
    <w:p w:rsidR="0038015F" w:rsidRPr="00DD4847" w:rsidRDefault="0038015F" w:rsidP="00DD4847">
      <w:pPr>
        <w:spacing w:after="0" w:line="240" w:lineRule="auto"/>
        <w:jc w:val="both"/>
        <w:rPr>
          <w:rFonts w:ascii="Times New Roman" w:eastAsia="Bookman Old Style" w:hAnsi="Times New Roman" w:cs="Times New Roman"/>
          <w:bCs/>
          <w:sz w:val="20"/>
          <w:szCs w:val="20"/>
        </w:rPr>
      </w:pPr>
      <w:r w:rsidRPr="00DD4847">
        <w:rPr>
          <w:rFonts w:ascii="Times New Roman" w:eastAsia="Bookman Old Style" w:hAnsi="Times New Roman" w:cs="Times New Roman"/>
          <w:b/>
          <w:bCs/>
          <w:sz w:val="20"/>
          <w:szCs w:val="20"/>
        </w:rPr>
        <w:t>Artículo 31.</w:t>
      </w:r>
      <w:r w:rsidRPr="00DD4847">
        <w:rPr>
          <w:rFonts w:ascii="Times New Roman" w:eastAsia="Bookman Old Style" w:hAnsi="Times New Roman" w:cs="Times New Roman"/>
          <w:bCs/>
          <w:sz w:val="20"/>
          <w:szCs w:val="20"/>
        </w:rPr>
        <w:t xml:space="preserve"> Con la finalidad de mejorar las condiciones de vida de los pueblos originarios y comunidades indígenas en la Entidad, y promover su desarrollo integral, intercultural y sostenible de los pueblos y comunidades indígenas, se destinarán </w:t>
      </w:r>
      <w:r w:rsidRPr="00DD4847">
        <w:rPr>
          <w:rFonts w:ascii="Times New Roman" w:eastAsia="Bookman Old Style" w:hAnsi="Times New Roman" w:cs="Times New Roman"/>
          <w:b/>
          <w:sz w:val="20"/>
          <w:szCs w:val="20"/>
        </w:rPr>
        <w:t>$3,211,591,468</w:t>
      </w:r>
      <w:r w:rsidRPr="00DD4847">
        <w:rPr>
          <w:rFonts w:ascii="Times New Roman" w:eastAsia="Bookman Old Style" w:hAnsi="Times New Roman" w:cs="Times New Roman"/>
          <w:bCs/>
          <w:sz w:val="20"/>
          <w:szCs w:val="20"/>
        </w:rPr>
        <w:t xml:space="preserve"> orientados a fortalecer sus capacidades comunitarias, preservar su identidad cultural y </w:t>
      </w:r>
      <w:r w:rsidRPr="00DD4847">
        <w:rPr>
          <w:rFonts w:ascii="Times New Roman" w:eastAsia="Bookman Old Style" w:hAnsi="Times New Roman" w:cs="Times New Roman"/>
          <w:bCs/>
          <w:sz w:val="20"/>
          <w:szCs w:val="20"/>
        </w:rPr>
        <w:lastRenderedPageBreak/>
        <w:t xml:space="preserve">reducir las brechas de desigualdad, conforme a lo establecido en el </w:t>
      </w:r>
      <w:r w:rsidRPr="00DD4847">
        <w:rPr>
          <w:rFonts w:ascii="Times New Roman" w:eastAsia="Bookman Old Style" w:hAnsi="Times New Roman" w:cs="Times New Roman"/>
          <w:b/>
          <w:sz w:val="20"/>
          <w:szCs w:val="20"/>
        </w:rPr>
        <w:t xml:space="preserve">“Anexo V Actividades enfocadas al desarrollo integral, intercultural y sostenible de los pueblos y comunidades indígenas” </w:t>
      </w:r>
      <w:r w:rsidRPr="00DD4847">
        <w:rPr>
          <w:rFonts w:ascii="Times New Roman" w:eastAsia="Bookman Old Style" w:hAnsi="Times New Roman" w:cs="Times New Roman"/>
          <w:bCs/>
          <w:sz w:val="20"/>
          <w:szCs w:val="20"/>
        </w:rPr>
        <w:t>del presente Decreto.</w:t>
      </w:r>
    </w:p>
    <w:p w:rsidR="0038015F" w:rsidRPr="00DD4847" w:rsidRDefault="0038015F" w:rsidP="00DD4847">
      <w:pPr>
        <w:spacing w:after="0" w:line="240" w:lineRule="auto"/>
        <w:jc w:val="both"/>
        <w:rPr>
          <w:rFonts w:ascii="Times New Roman" w:eastAsia="Bookman Old Style" w:hAnsi="Times New Roman" w:cs="Times New Roman"/>
          <w:bCs/>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32.</w:t>
      </w:r>
      <w:r w:rsidRPr="00DD4847">
        <w:rPr>
          <w:rFonts w:ascii="Times New Roman" w:eastAsia="Bookman Old Style" w:hAnsi="Times New Roman" w:cs="Times New Roman"/>
          <w:sz w:val="20"/>
          <w:szCs w:val="20"/>
        </w:rPr>
        <w:t xml:space="preserve"> Con el propósito de fortalecer las necesidades y problemáticas de la población de la diversidad sexual se destinarán recursos por la cantidad de </w:t>
      </w:r>
      <w:r w:rsidRPr="00DD4847">
        <w:rPr>
          <w:rFonts w:ascii="Times New Roman" w:eastAsia="Bookman Old Style" w:hAnsi="Times New Roman" w:cs="Times New Roman"/>
          <w:b/>
          <w:bCs/>
          <w:sz w:val="20"/>
          <w:szCs w:val="20"/>
        </w:rPr>
        <w:t xml:space="preserve">$36,055,097 </w:t>
      </w:r>
      <w:r w:rsidRPr="00DD4847">
        <w:rPr>
          <w:rFonts w:ascii="Times New Roman" w:eastAsia="Bookman Old Style" w:hAnsi="Times New Roman" w:cs="Times New Roman"/>
          <w:sz w:val="20"/>
          <w:szCs w:val="20"/>
        </w:rPr>
        <w:t>a través del Proyecto “Cultura de igualdad entre la mujer y el hombre y la población LGBTTTIQ+ para la prevención de la violencia de género”, el cual contempla acciones transversales que permiten el ejercicio pleno de sus derechos, impulsando valores de reconocimiento, convivencia, y no discriminación.</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Dichos recursos se orientarán al diseño e implementación de políticas públicas que fomenten un desarrollo incluyente, equitativo y justo, basado en el respeto a los derechos humanos, la igualdad de oportunidades y la no discriminación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Los Entes Públicos conforme a su naturaleza y según corresponda, deberán garantizar proyectos y acciones con perspectiva de género dirigidos a alcanzar la igualdad sustantiva entre mujeres, hombres y la población de la diversidad sexual, procurando el bienestar y desarrollo sin discriminación en cualquier ámbito ni hacia cualquier grupo poblacional, por lo que es indispensable la elaboración, ejecución, seguimiento y evaluación de los diferentes Programas orientados para dar cumplimiento a esta tarea.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Sección III</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Función pública y combate a la corrupción</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33.</w:t>
      </w:r>
      <w:r w:rsidRPr="00DD4847">
        <w:rPr>
          <w:rFonts w:ascii="Times New Roman" w:eastAsia="Bookman Old Style" w:hAnsi="Times New Roman" w:cs="Times New Roman"/>
          <w:sz w:val="20"/>
          <w:szCs w:val="20"/>
        </w:rPr>
        <w:t xml:space="preserve"> A fin de prevenir y combatir actos de corrupción, se prevé una asignación de recursos para el Ejercicio Fiscal 2026 de </w:t>
      </w:r>
      <w:r w:rsidRPr="00DD4847">
        <w:rPr>
          <w:rFonts w:ascii="Times New Roman" w:eastAsia="Bookman Old Style" w:hAnsi="Times New Roman" w:cs="Times New Roman"/>
          <w:b/>
          <w:bCs/>
          <w:sz w:val="20"/>
          <w:szCs w:val="20"/>
        </w:rPr>
        <w:t xml:space="preserve">$1,715,901,711 </w:t>
      </w:r>
      <w:r w:rsidRPr="00DD4847">
        <w:rPr>
          <w:rFonts w:ascii="Times New Roman" w:eastAsia="Bookman Old Style" w:hAnsi="Times New Roman" w:cs="Times New Roman"/>
          <w:sz w:val="20"/>
          <w:szCs w:val="20"/>
        </w:rPr>
        <w:t xml:space="preserve">en los Programas presupuestarios “Función Pública y Combate a la Corrupción” y “Sistema Anticorrupción del Estado de México y Municipios”, mediante los cuales los Entes Públicos, en el ámbito de sus facultades, realizarán las acciones necesarias en materia de prevención, detección, control, sanción, disuasión y combate a la corrupción.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Además, se fortalecerán los mecanismos de coordinación interinstitucional entre las autoridades competentes del Estado y de los municipios para garantizar la operación eficaz del Sistema Estatal Anticorrupción y los Sistemas Municipales Anticorrupción, ello con objeto de prevenir hechos de corrupción y faltas administrativas en el Estado y sus municipios, y lo relativo a la emisión de políticas públicas integrales en materia de combate a la corrupción, fiscalización y control de recursos públicos.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 Secretaría Ejecutiva del Sistema Estatal Anticorrupción deberá informar trimestralmente a la Legislatura, por conducto de la Comisión Legislativa de Transparencia, Acceso a la Información Pública, Protección de Datos Personales y de Combate a la Corrupción, sobre el desempeño de las metas e indicadores que permitan conocer los avances del Programa presupuestario: Sistema Anticorrupción del Estado de México y Municipios.</w:t>
      </w:r>
    </w:p>
    <w:p w:rsidR="0038015F" w:rsidRPr="00DD4847" w:rsidRDefault="0038015F" w:rsidP="00DD4847">
      <w:pPr>
        <w:spacing w:after="0" w:line="240" w:lineRule="auto"/>
        <w:jc w:val="center"/>
        <w:rPr>
          <w:rFonts w:ascii="Times New Roman" w:eastAsia="Calibri"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Artículo 34</w:t>
      </w:r>
      <w:r w:rsidRPr="00DD4847">
        <w:rPr>
          <w:rFonts w:ascii="Times New Roman" w:eastAsia="Bookman Old Style" w:hAnsi="Times New Roman" w:cs="Times New Roman"/>
          <w:b/>
          <w:sz w:val="20"/>
          <w:szCs w:val="20"/>
        </w:rPr>
        <w:t>.</w:t>
      </w:r>
      <w:r w:rsidRPr="00DD4847">
        <w:rPr>
          <w:rFonts w:ascii="Times New Roman" w:eastAsia="Bookman Old Style" w:hAnsi="Times New Roman" w:cs="Times New Roman"/>
          <w:sz w:val="20"/>
          <w:szCs w:val="20"/>
        </w:rPr>
        <w:t xml:space="preserve"> Los recursos autorizados previstos en el presente Decreto incluyen las previsiones presupuestarias para atender compromisos multianuales relacionados con bienes y servicios, por un monto de </w:t>
      </w:r>
      <w:r w:rsidRPr="00DD4847">
        <w:rPr>
          <w:rFonts w:ascii="Times New Roman" w:eastAsia="Bookman Old Style" w:hAnsi="Times New Roman" w:cs="Times New Roman"/>
          <w:b/>
          <w:bCs/>
          <w:sz w:val="20"/>
          <w:szCs w:val="20"/>
        </w:rPr>
        <w:t xml:space="preserve">$2,923,421,818 </w:t>
      </w:r>
      <w:r w:rsidRPr="00DD4847">
        <w:rPr>
          <w:rFonts w:ascii="Times New Roman" w:eastAsia="Bookman Old Style" w:hAnsi="Times New Roman" w:cs="Times New Roman"/>
          <w:bCs/>
          <w:sz w:val="20"/>
          <w:szCs w:val="20"/>
        </w:rPr>
        <w:t>Asimismo, se contemplan previsiones de</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b/>
          <w:bCs/>
          <w:sz w:val="20"/>
          <w:szCs w:val="20"/>
        </w:rPr>
        <w:t>$3,360,993,265</w:t>
      </w:r>
      <w:r w:rsidRPr="00DD4847">
        <w:rPr>
          <w:rFonts w:ascii="Times New Roman" w:eastAsia="Bookman Old Style" w:hAnsi="Times New Roman" w:cs="Times New Roman"/>
          <w:sz w:val="20"/>
          <w:szCs w:val="20"/>
        </w:rPr>
        <w:t xml:space="preserve"> para proyectos de inversión e infraestructura; así como de los Proyectos de Prestación de Servicios (PPS) y Proyectos de Asociación Público Privada (APP), contratados en términos de los ordenamientos jurídicos vigentes, por un monto de $</w:t>
      </w:r>
      <w:r w:rsidRPr="00DD4847">
        <w:rPr>
          <w:rFonts w:ascii="Times New Roman" w:eastAsia="Bookman Old Style" w:hAnsi="Times New Roman" w:cs="Times New Roman"/>
          <w:b/>
          <w:bCs/>
          <w:sz w:val="20"/>
          <w:szCs w:val="20"/>
        </w:rPr>
        <w:t xml:space="preserve">1,118,280,119 </w:t>
      </w:r>
      <w:r w:rsidRPr="00DD4847">
        <w:rPr>
          <w:rFonts w:ascii="Times New Roman" w:eastAsia="Bookman Old Style" w:hAnsi="Times New Roman" w:cs="Times New Roman"/>
          <w:sz w:val="20"/>
          <w:szCs w:val="20"/>
        </w:rPr>
        <w:t xml:space="preserve">para ser ejercidos a través de las Dependencias, y por un monto de </w:t>
      </w:r>
      <w:r w:rsidRPr="00DD4847">
        <w:rPr>
          <w:rFonts w:ascii="Times New Roman" w:eastAsia="Bookman Old Style" w:hAnsi="Times New Roman" w:cs="Times New Roman"/>
          <w:b/>
          <w:bCs/>
          <w:sz w:val="20"/>
          <w:szCs w:val="20"/>
        </w:rPr>
        <w:t xml:space="preserve">$4,867,030,946 </w:t>
      </w:r>
      <w:r w:rsidRPr="00DD4847">
        <w:rPr>
          <w:rFonts w:ascii="Times New Roman" w:eastAsia="Bookman Old Style" w:hAnsi="Times New Roman" w:cs="Times New Roman"/>
          <w:sz w:val="20"/>
          <w:szCs w:val="20"/>
        </w:rPr>
        <w:t xml:space="preserve">para ser ejercido por las Entidades Públicas del Poder Ejecutivo.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Para aquellos casos en que los Proyectos de Prestación de Servicios hayan sido contratados bajo al amparo del Libro Décimo Sexto del Código Administrativo del Estado de México y su Reglamento, en ejercicios fiscales anteriores y aún se encuentren vigentes, estos continuarán rigiéndose conforme a la normatividad aplicable al momento de su inicio y hasta su total conclusión.</w:t>
      </w:r>
    </w:p>
    <w:p w:rsidR="0038015F" w:rsidRPr="00DD4847" w:rsidRDefault="0038015F" w:rsidP="00DD4847">
      <w:pPr>
        <w:spacing w:after="0" w:line="240" w:lineRule="auto"/>
        <w:jc w:val="center"/>
        <w:rPr>
          <w:rFonts w:ascii="Times New Roman" w:eastAsia="Calibri" w:hAnsi="Times New Roman" w:cs="Times New Roman"/>
          <w:b/>
          <w:sz w:val="20"/>
          <w:szCs w:val="20"/>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 xml:space="preserve">Sección IV </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Bookman Old Style" w:hAnsi="Times New Roman" w:cs="Times New Roman"/>
          <w:b/>
          <w:sz w:val="20"/>
          <w:szCs w:val="20"/>
        </w:rPr>
        <w:t>Servicios personales</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35.</w:t>
      </w:r>
      <w:r w:rsidRPr="00DD4847">
        <w:rPr>
          <w:rFonts w:ascii="Times New Roman" w:eastAsia="Calibri" w:hAnsi="Times New Roman" w:cs="Times New Roman"/>
          <w:sz w:val="20"/>
          <w:szCs w:val="20"/>
        </w:rPr>
        <w:t xml:space="preserve"> Los recursos previstos en las asignaciones presupuestarias de los Entes Públicos en materia de servicios personales incorporan la totalidad de las previsiones para sufragar las erogaciones correspondientes a remuneraciones medidas salariales y económicas.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ind w:left="567" w:hanging="567"/>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Los incrementos a las percepciones se determinarán con base en: </w:t>
      </w:r>
    </w:p>
    <w:p w:rsidR="0038015F" w:rsidRPr="00DD4847" w:rsidRDefault="0038015F" w:rsidP="00DD4847">
      <w:pPr>
        <w:spacing w:after="0" w:line="240" w:lineRule="auto"/>
        <w:ind w:left="567" w:hanging="567"/>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 xml:space="preserve">   </w:t>
      </w:r>
      <w:r w:rsidRPr="00DD4847">
        <w:rPr>
          <w:rFonts w:ascii="Times New Roman" w:eastAsia="Calibri" w:hAnsi="Times New Roman" w:cs="Times New Roman"/>
          <w:b/>
          <w:bCs/>
          <w:sz w:val="20"/>
          <w:szCs w:val="20"/>
        </w:rPr>
        <w:tab/>
        <w:t>a)</w:t>
      </w:r>
      <w:r w:rsidRPr="00DD4847">
        <w:rPr>
          <w:rFonts w:ascii="Times New Roman" w:eastAsia="Calibri" w:hAnsi="Times New Roman" w:cs="Times New Roman"/>
          <w:sz w:val="20"/>
          <w:szCs w:val="20"/>
        </w:rPr>
        <w:t xml:space="preserve"> </w:t>
      </w:r>
      <w:r w:rsidRPr="00DD4847">
        <w:rPr>
          <w:rFonts w:ascii="Times New Roman" w:eastAsia="Calibri" w:hAnsi="Times New Roman" w:cs="Times New Roman"/>
          <w:sz w:val="20"/>
          <w:szCs w:val="20"/>
        </w:rPr>
        <w:tab/>
        <w:t xml:space="preserve">La estructura autorizada por la Oficialía, para los Entes Públicos del Poder Ejecutivo; </w:t>
      </w:r>
    </w:p>
    <w:p w:rsidR="0038015F" w:rsidRPr="00DD4847" w:rsidRDefault="0038015F" w:rsidP="00DD4847">
      <w:pPr>
        <w:spacing w:after="0" w:line="240" w:lineRule="auto"/>
        <w:ind w:left="567"/>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lastRenderedPageBreak/>
        <w:t>b)</w:t>
      </w:r>
      <w:r w:rsidRPr="00DD4847">
        <w:rPr>
          <w:rFonts w:ascii="Times New Roman" w:eastAsia="Calibri" w:hAnsi="Times New Roman" w:cs="Times New Roman"/>
          <w:sz w:val="20"/>
          <w:szCs w:val="20"/>
        </w:rPr>
        <w:t xml:space="preserve"> Las medidas económicas requeridas para la cobertura y la mejora de la calidad del sistema educativo, de salud y seguridad pública. </w:t>
      </w: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Asimismo, las previsiones para incrementos a las percepciones correspondientes a los sistemas de desarrollo profesional y convenios sindicales deberán sujetarse a la disponibilidad presupuestal y conforme a los límites establecidos en la Ley de Disciplina Financiera.</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El Presupuesto autorizado al Capítulo 1000 “Servicios personales”, contempla la totalidad de las previsiones salariales y económicas, destinadas a atender la política salarial, financiar incrementos salariales de los Entes Públicos, sufragar liquidaciones de personal adscrito a Entes Públicos en proceso de extinción, cubrir cuotas y aportaciones de seguridad social, así como para atender los compromisos institucionales relativos al otorgamiento de contrapartes estatales destinadas al sector educativo.</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En ningún caso, el monto global asignado al Capítulo 1000 “Servicios personales”, podrá incrementarse durante el Ejercicio Fiscal, salvo las excepciones expresamente previstas en la Ley de Disciplina Financiera.</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color w:val="ED7D31" w:themeColor="accent2"/>
          <w:sz w:val="20"/>
          <w:szCs w:val="20"/>
        </w:rPr>
      </w:pPr>
      <w:r w:rsidRPr="00DD4847">
        <w:rPr>
          <w:rFonts w:ascii="Times New Roman" w:eastAsia="Calibri" w:hAnsi="Times New Roman" w:cs="Times New Roman"/>
          <w:sz w:val="20"/>
          <w:szCs w:val="20"/>
        </w:rPr>
        <w:t xml:space="preserve">Las remuneraciones de las personas servidoras públicas del GEM se encuentran contenidas en el </w:t>
      </w:r>
      <w:r w:rsidRPr="00DD4847">
        <w:rPr>
          <w:rFonts w:ascii="Times New Roman" w:eastAsia="Calibri" w:hAnsi="Times New Roman" w:cs="Times New Roman"/>
          <w:b/>
          <w:bCs/>
          <w:sz w:val="20"/>
          <w:szCs w:val="20"/>
        </w:rPr>
        <w:t>“Anexo VI Plantilla de plazas de personal y tabuladores del Gobierno del Estado de México”</w:t>
      </w:r>
      <w:r w:rsidRPr="00DD4847">
        <w:rPr>
          <w:rFonts w:ascii="Times New Roman" w:eastAsia="Calibri" w:hAnsi="Times New Roman" w:cs="Times New Roman"/>
          <w:sz w:val="20"/>
          <w:szCs w:val="20"/>
        </w:rPr>
        <w:t xml:space="preserve"> del presente Decreto y contemplan las percepciones ordinarias.</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Sección V</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Inversión Pública</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36.</w:t>
      </w:r>
      <w:r w:rsidRPr="00DD4847">
        <w:rPr>
          <w:rFonts w:ascii="Times New Roman" w:eastAsia="Calibri" w:hAnsi="Times New Roman" w:cs="Times New Roman"/>
          <w:sz w:val="20"/>
          <w:szCs w:val="20"/>
        </w:rPr>
        <w:t xml:space="preserve"> Las previsiones destinadas para cubrir las obligaciones en el Capítulo 6000 “Inversión Pública” para el ejercicio fiscal 2026, ascienden a un monto de </w:t>
      </w:r>
      <w:r w:rsidRPr="00DD4847">
        <w:rPr>
          <w:rFonts w:ascii="Times New Roman" w:eastAsia="Calibri" w:hAnsi="Times New Roman" w:cs="Times New Roman"/>
          <w:b/>
          <w:bCs/>
          <w:sz w:val="20"/>
          <w:szCs w:val="20"/>
        </w:rPr>
        <w:t xml:space="preserve">$19,818,463,786 </w:t>
      </w:r>
      <w:r w:rsidRPr="00DD4847">
        <w:rPr>
          <w:rFonts w:ascii="Times New Roman" w:eastAsia="Calibri" w:hAnsi="Times New Roman" w:cs="Times New Roman"/>
          <w:sz w:val="20"/>
          <w:szCs w:val="20"/>
        </w:rPr>
        <w:t xml:space="preserve">correspondientes a gasto de inversión.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Su operación deberá realizarse conforme a las Reglas de Operación que para tal efecto emita la Secretaría y demás normativa aplicable, por los Entes Públicos, incluyendo a los municipios del Estado, con base en la disponibilidad y suficiencia presupuestal.</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Dentro del monto señalado en el capítulo 6000 “Inversión Pública”, se prevén recursos para el Presupuesto Participativo, con objeto de fortalecer la participación activa de la sociedad mexiquense en las políticas públicas y se ejercerá en términos de la normatividad aplicable.</w:t>
      </w:r>
    </w:p>
    <w:p w:rsidR="0038015F" w:rsidRPr="00DD4847" w:rsidRDefault="0038015F" w:rsidP="00DD4847">
      <w:pPr>
        <w:spacing w:after="0" w:line="240" w:lineRule="auto"/>
        <w:jc w:val="both"/>
        <w:rPr>
          <w:rFonts w:ascii="Times New Roman" w:eastAsia="Calibri" w:hAnsi="Times New Roman" w:cs="Times New Roman"/>
          <w:b/>
          <w:bCs/>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37.</w:t>
      </w:r>
      <w:r w:rsidRPr="00DD4847">
        <w:rPr>
          <w:rFonts w:ascii="Times New Roman" w:eastAsia="Calibri" w:hAnsi="Times New Roman" w:cs="Times New Roman"/>
          <w:sz w:val="20"/>
          <w:szCs w:val="20"/>
        </w:rPr>
        <w:t xml:space="preserve"> El monto asignado al Capítulo 6000 “Inversión Pública”, incluye una previsión de </w:t>
      </w:r>
      <w:r w:rsidRPr="00DD4847">
        <w:rPr>
          <w:rFonts w:ascii="Times New Roman" w:eastAsia="Calibri" w:hAnsi="Times New Roman" w:cs="Times New Roman"/>
          <w:b/>
          <w:bCs/>
          <w:sz w:val="20"/>
          <w:szCs w:val="20"/>
        </w:rPr>
        <w:t>$1,053,996,516</w:t>
      </w:r>
      <w:r w:rsidRPr="00DD4847">
        <w:rPr>
          <w:rFonts w:ascii="Times New Roman" w:eastAsia="Calibri" w:hAnsi="Times New Roman" w:cs="Times New Roman"/>
          <w:sz w:val="20"/>
          <w:szCs w:val="20"/>
        </w:rPr>
        <w:t xml:space="preserve"> correspondiente al Fondo de Infraestructura Social para las Entidades (FISE), que deberá ejercerse conforme a la normativa aplicable.</w:t>
      </w:r>
    </w:p>
    <w:p w:rsidR="0038015F" w:rsidRPr="00DD4847" w:rsidRDefault="0038015F" w:rsidP="00DD4847">
      <w:pPr>
        <w:spacing w:after="0" w:line="240" w:lineRule="auto"/>
        <w:jc w:val="both"/>
        <w:rPr>
          <w:rFonts w:ascii="Times New Roman" w:eastAsia="Calibri" w:hAnsi="Times New Roman" w:cs="Times New Roman"/>
          <w:sz w:val="24"/>
          <w:szCs w:val="24"/>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 xml:space="preserve">Artículo 38. </w:t>
      </w:r>
      <w:r w:rsidRPr="00DD4847">
        <w:rPr>
          <w:rFonts w:ascii="Times New Roman" w:eastAsia="Calibri" w:hAnsi="Times New Roman" w:cs="Times New Roman"/>
          <w:sz w:val="20"/>
          <w:szCs w:val="20"/>
        </w:rPr>
        <w:t xml:space="preserve">El monto señalado en el Capítulo 6000 “Inversión Pública”, incluye una previsión de </w:t>
      </w:r>
      <w:r w:rsidRPr="00DD4847">
        <w:rPr>
          <w:rFonts w:ascii="Times New Roman" w:eastAsia="Calibri" w:hAnsi="Times New Roman" w:cs="Times New Roman"/>
          <w:b/>
          <w:bCs/>
          <w:sz w:val="20"/>
          <w:szCs w:val="20"/>
        </w:rPr>
        <w:t xml:space="preserve">$2,458,487,734 </w:t>
      </w:r>
      <w:r w:rsidRPr="00DD4847">
        <w:rPr>
          <w:rFonts w:ascii="Times New Roman" w:eastAsia="Calibri" w:hAnsi="Times New Roman" w:cs="Times New Roman"/>
          <w:sz w:val="20"/>
          <w:szCs w:val="20"/>
        </w:rPr>
        <w:t>correspondientes al Fondo de Aportaciones Múltiples (FAM) en su vertiente de infraestructura educativa en sus diferentes niveles.</w:t>
      </w:r>
      <w:r w:rsidRPr="00DD4847" w:rsidDel="00B51B7D">
        <w:rPr>
          <w:rFonts w:ascii="Times New Roman" w:eastAsia="Calibri" w:hAnsi="Times New Roman" w:cs="Times New Roman"/>
          <w:sz w:val="20"/>
          <w:szCs w:val="20"/>
        </w:rPr>
        <w:t xml:space="preserve"> </w:t>
      </w:r>
    </w:p>
    <w:p w:rsidR="0038015F" w:rsidRPr="00DD4847" w:rsidRDefault="0038015F" w:rsidP="00DD4847">
      <w:pPr>
        <w:spacing w:after="0" w:line="240" w:lineRule="auto"/>
        <w:jc w:val="both"/>
        <w:rPr>
          <w:rFonts w:ascii="Times New Roman" w:eastAsia="Calibri" w:hAnsi="Times New Roman" w:cs="Times New Roman"/>
          <w:sz w:val="24"/>
          <w:szCs w:val="24"/>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39.</w:t>
      </w:r>
      <w:r w:rsidRPr="00DD4847">
        <w:rPr>
          <w:rFonts w:ascii="Times New Roman" w:eastAsia="Calibri" w:hAnsi="Times New Roman" w:cs="Times New Roman"/>
          <w:sz w:val="20"/>
          <w:szCs w:val="20"/>
        </w:rPr>
        <w:t xml:space="preserve"> El monto señalado en el capítulo 6000 “Inversión Pública”, incluye una asignación de </w:t>
      </w:r>
      <w:r w:rsidRPr="00DD4847">
        <w:rPr>
          <w:rFonts w:ascii="Times New Roman" w:eastAsia="Calibri" w:hAnsi="Times New Roman" w:cs="Times New Roman"/>
          <w:b/>
          <w:bCs/>
          <w:sz w:val="20"/>
          <w:szCs w:val="20"/>
        </w:rPr>
        <w:t>$2,500,000,000</w:t>
      </w:r>
      <w:r w:rsidRPr="00DD4847">
        <w:rPr>
          <w:rFonts w:ascii="Times New Roman" w:eastAsia="Calibri" w:hAnsi="Times New Roman" w:cs="Times New Roman"/>
          <w:sz w:val="20"/>
          <w:szCs w:val="20"/>
        </w:rPr>
        <w:t xml:space="preserve"> correspondiente al FEFOM, el cual deberá ejercerse conforme a la normativa aplicable. </w:t>
      </w:r>
    </w:p>
    <w:p w:rsidR="0038015F" w:rsidRPr="00DD4847" w:rsidRDefault="0038015F" w:rsidP="00DD4847">
      <w:pPr>
        <w:spacing w:after="0" w:line="240" w:lineRule="auto"/>
        <w:jc w:val="both"/>
        <w:rPr>
          <w:rFonts w:ascii="Times New Roman" w:eastAsia="Calibri" w:hAnsi="Times New Roman" w:cs="Times New Roman"/>
          <w:sz w:val="24"/>
          <w:szCs w:val="24"/>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Sección VI</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Programas Sociales</w:t>
      </w:r>
    </w:p>
    <w:p w:rsidR="0038015F" w:rsidRPr="00DD4847" w:rsidRDefault="0038015F" w:rsidP="00DD4847">
      <w:pPr>
        <w:spacing w:after="0" w:line="240" w:lineRule="auto"/>
        <w:jc w:val="both"/>
        <w:rPr>
          <w:rFonts w:ascii="Times New Roman" w:eastAsia="Calibri" w:hAnsi="Times New Roman" w:cs="Times New Roman"/>
          <w:b/>
          <w:bCs/>
          <w:sz w:val="24"/>
          <w:szCs w:val="24"/>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40.</w:t>
      </w:r>
      <w:r w:rsidRPr="00DD4847">
        <w:rPr>
          <w:rFonts w:ascii="Times New Roman" w:eastAsia="Calibri" w:hAnsi="Times New Roman" w:cs="Times New Roman"/>
          <w:sz w:val="20"/>
          <w:szCs w:val="20"/>
        </w:rPr>
        <w:t xml:space="preserve"> La ejecución y aplicación de recursos destinados a programas sociales deberán sujetarse a las disposiciones contenidas en la Ley de Disciplina Financiera, la Ley General de Contabilidad Gubernamental, la Ley de Desarrollo Social del Estado de México, su Reglamento, y demás normatividades aplicables. La persona Titular del Poder Ejecutivo deberá publicar la denominación de los programas, y las Dependencias y Entidades Públicas, publicarán las reglas de operación de los mismos, de manera previa a la erogación de los recursos asignados. </w:t>
      </w:r>
    </w:p>
    <w:p w:rsidR="0038015F" w:rsidRPr="00DD4847" w:rsidRDefault="0038015F" w:rsidP="00DD4847">
      <w:pPr>
        <w:spacing w:after="0" w:line="240" w:lineRule="auto"/>
        <w:jc w:val="both"/>
        <w:rPr>
          <w:rFonts w:ascii="Times New Roman" w:eastAsia="Calibri" w:hAnsi="Times New Roman" w:cs="Times New Roman"/>
          <w:sz w:val="24"/>
          <w:szCs w:val="24"/>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Para efectos de seguimiento, transparencia y combate a la corrupción, la persona titular del Poder Ejecutivo, a través de la Secretaría de Bienestar, deberá presentar mensualmente a la Legislatura Local, un informe pormenorizado sobre la aplicación de los recursos y evolución de cada uno de estos programas, a más tardar el día 20 del mes siguiente.</w:t>
      </w:r>
    </w:p>
    <w:p w:rsidR="0038015F" w:rsidRPr="00DD4847" w:rsidRDefault="0038015F" w:rsidP="00DD4847">
      <w:pPr>
        <w:spacing w:after="0" w:line="240" w:lineRule="auto"/>
        <w:jc w:val="both"/>
        <w:rPr>
          <w:rFonts w:ascii="Times New Roman" w:eastAsia="Calibri" w:hAnsi="Times New Roman" w:cs="Times New Roman"/>
          <w:sz w:val="24"/>
          <w:szCs w:val="24"/>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lastRenderedPageBreak/>
        <w:t>Cuando se ejecuten obras, acciones o programas sociales con recursos provenientes de distintos órdenes de gobierno, dicha circunstancia deberá registrarse en las cuentas públicas respectivas. La difusión institucional deberá incluir el nombre, emblema y origen de las fuentes de financiamiento, así como la obra o programa estatal, federal o municipal, a fin de identificar el importe directo de los recursos, en beneficio de la población.</w:t>
      </w:r>
    </w:p>
    <w:p w:rsidR="0038015F" w:rsidRPr="00DD4847" w:rsidRDefault="0038015F" w:rsidP="00DD4847">
      <w:pPr>
        <w:spacing w:after="0" w:line="240" w:lineRule="auto"/>
        <w:jc w:val="both"/>
        <w:rPr>
          <w:rFonts w:ascii="Times New Roman" w:eastAsia="Calibri" w:hAnsi="Times New Roman" w:cs="Times New Roman"/>
          <w:sz w:val="24"/>
          <w:szCs w:val="24"/>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Sección VII</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Coordinación General de Protección Civil</w:t>
      </w:r>
    </w:p>
    <w:p w:rsidR="0038015F" w:rsidRPr="00DD4847" w:rsidRDefault="0038015F" w:rsidP="00DD4847">
      <w:pPr>
        <w:spacing w:after="0" w:line="240" w:lineRule="auto"/>
        <w:jc w:val="both"/>
        <w:rPr>
          <w:rFonts w:ascii="Times New Roman" w:eastAsia="Calibri" w:hAnsi="Times New Roman" w:cs="Times New Roman"/>
          <w:sz w:val="24"/>
          <w:szCs w:val="24"/>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41.</w:t>
      </w:r>
      <w:r w:rsidRPr="00DD4847">
        <w:rPr>
          <w:rFonts w:ascii="Times New Roman" w:eastAsia="Bookman Old Style" w:hAnsi="Times New Roman" w:cs="Times New Roman"/>
          <w:sz w:val="20"/>
          <w:szCs w:val="20"/>
        </w:rPr>
        <w:t xml:space="preserve"> El presente Decreto considera recursos asignados a la Coordinación General de Protección Civil, para la atención de desastres y siniestros ambientales o antropogénicos, incluidos en el capítulo 4000 “Transferencias, asignaciones, subsidios y otras ayudas”, conforme a lo previsto en el artículo 9 de la Ley de Disciplina Financiera. </w:t>
      </w:r>
    </w:p>
    <w:p w:rsidR="0038015F" w:rsidRPr="00DD4847" w:rsidRDefault="0038015F" w:rsidP="00DD4847">
      <w:pPr>
        <w:spacing w:after="0" w:line="240" w:lineRule="auto"/>
        <w:jc w:val="both"/>
        <w:rPr>
          <w:rFonts w:ascii="Times New Roman" w:eastAsia="Bookman Old Style" w:hAnsi="Times New Roman" w:cs="Times New Roman"/>
          <w:sz w:val="24"/>
          <w:szCs w:val="24"/>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La Coordinación General de Protección Civil deberá remitir a la Secretaría, la información relativa al ejercicio del gasto y la situación financiera correspondiente, para su integración a la Cuenta Pública, en los términos que establezca la legislación aplicable. </w:t>
      </w:r>
    </w:p>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Sección VIII</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Contingencias derivadas de desastres naturales o antropogénicos</w:t>
      </w:r>
    </w:p>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42. </w:t>
      </w:r>
      <w:r w:rsidRPr="00DD4847">
        <w:rPr>
          <w:rFonts w:ascii="Times New Roman" w:eastAsia="Bookman Old Style" w:hAnsi="Times New Roman" w:cs="Times New Roman"/>
          <w:sz w:val="20"/>
          <w:szCs w:val="20"/>
        </w:rPr>
        <w:t>En caso de presentarse contingencias derivadas por desastres naturales o antropogénicos durante el ejercicio fiscal 2026 que requieran la asignación inmediata de recursos adicionales a los aprobados en el Presupuesto de Egresos, el Ejecutivo del Estado, a través de la Secretaría podrá realizar las adecuaciones presupuestales necesarias para garantizar la atención inmediata de la emergencia e informará a la Legislatura del Estado, en un plazo no mayor a 15 días hábiles, contados a partir de la fecha en que se adopten las medidas extraordinarias.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Las Dependencias y Entidades Públicas que reciban recursos para la atención de desastres naturales o antropogénicos, serán responsables del uso y destino de los mismos y del seguimiento y evaluación de las acciones implementadas.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CAPÍTULO VI</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 xml:space="preserve">Participaciones y Aportaciones Federales a municipios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43.</w:t>
      </w:r>
      <w:r w:rsidRPr="00DD4847">
        <w:rPr>
          <w:rFonts w:ascii="Times New Roman" w:eastAsia="Calibri" w:hAnsi="Times New Roman" w:cs="Times New Roman"/>
          <w:sz w:val="20"/>
          <w:szCs w:val="20"/>
        </w:rPr>
        <w:t xml:space="preserve"> Las participaciones estimadas a distribuirse entre los municipios del Estado de México por concepto de ingresos estatales y federales ascienden a </w:t>
      </w:r>
      <w:r w:rsidRPr="00DD4847">
        <w:rPr>
          <w:rFonts w:ascii="Times New Roman" w:eastAsia="Calibri" w:hAnsi="Times New Roman" w:cs="Times New Roman"/>
          <w:b/>
          <w:bCs/>
          <w:sz w:val="20"/>
          <w:szCs w:val="20"/>
        </w:rPr>
        <w:t xml:space="preserve">$42,835,352,123 </w:t>
      </w:r>
      <w:r w:rsidRPr="00DD4847">
        <w:rPr>
          <w:rFonts w:ascii="Times New Roman" w:eastAsia="Calibri" w:hAnsi="Times New Roman" w:cs="Times New Roman"/>
          <w:sz w:val="20"/>
          <w:szCs w:val="20"/>
        </w:rPr>
        <w:t>condicionadas a la existencia de ingresos estatales y participaciones federales, así como a las variaciones en los incentivos económicos que se reciban en el Ejercicio Fiscal, conforme a la Ley de Coordinación Fiscal.</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La distribución de participaciones se realizará en los términos del Título Séptimo del Código y deberán enterarse a los municipios, según el calendario que publique la Secretaría.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En caso de retraso en el entero de los recursos, la Secretaría deberá cubrir el pago conjuntamente con los intereses correspondientes a la fecha de cumplimiento establecida.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Los municipios serán responsables del uso, destino y ejercicio de los recursos que se les transfieran, así como del control, registro y comprobación correspondientes conforme a la normativa aplicable.</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El monto estimado de participaciones de cada Municipio del Estado de México se incluye en el </w:t>
      </w:r>
      <w:r w:rsidRPr="00DD4847">
        <w:rPr>
          <w:rFonts w:ascii="Times New Roman" w:eastAsia="Calibri" w:hAnsi="Times New Roman" w:cs="Times New Roman"/>
          <w:b/>
          <w:bCs/>
          <w:sz w:val="20"/>
          <w:szCs w:val="20"/>
        </w:rPr>
        <w:t xml:space="preserve">“Anexo VII Monto estimado de participaciones de cada Municipio del Estado de México para el ejercicio fiscal 2026” </w:t>
      </w:r>
      <w:r w:rsidRPr="00DD4847">
        <w:rPr>
          <w:rFonts w:ascii="Times New Roman" w:eastAsia="Bookman Old Style" w:hAnsi="Times New Roman" w:cs="Times New Roman"/>
          <w:bCs/>
          <w:sz w:val="20"/>
          <w:szCs w:val="20"/>
        </w:rPr>
        <w:t>del presente Decreto</w:t>
      </w:r>
      <w:r w:rsidRPr="00DD4847">
        <w:rPr>
          <w:rFonts w:ascii="Times New Roman" w:eastAsia="Calibri" w:hAnsi="Times New Roman" w:cs="Times New Roman"/>
          <w:sz w:val="20"/>
          <w:szCs w:val="20"/>
        </w:rPr>
        <w:t>.</w:t>
      </w:r>
    </w:p>
    <w:p w:rsidR="0038015F" w:rsidRPr="00DD4847" w:rsidRDefault="0038015F" w:rsidP="00DD4847">
      <w:pPr>
        <w:spacing w:after="0" w:line="240" w:lineRule="auto"/>
        <w:jc w:val="both"/>
        <w:rPr>
          <w:rFonts w:ascii="Times New Roman" w:eastAsia="Calibri" w:hAnsi="Times New Roman" w:cs="Times New Roman"/>
          <w:b/>
          <w:bCs/>
          <w:sz w:val="20"/>
          <w:szCs w:val="20"/>
        </w:rPr>
      </w:pPr>
    </w:p>
    <w:p w:rsidR="0038015F" w:rsidRPr="00DD4847" w:rsidRDefault="0038015F" w:rsidP="00DD4847">
      <w:pPr>
        <w:spacing w:after="0" w:line="240" w:lineRule="auto"/>
        <w:jc w:val="both"/>
        <w:rPr>
          <w:rFonts w:ascii="Times New Roman" w:eastAsia="Calibri" w:hAnsi="Times New Roman" w:cs="Times New Roman"/>
          <w:b/>
          <w:bCs/>
          <w:sz w:val="20"/>
          <w:szCs w:val="20"/>
        </w:rPr>
      </w:pPr>
      <w:r w:rsidRPr="00DD4847">
        <w:rPr>
          <w:rFonts w:ascii="Times New Roman" w:eastAsia="Calibri" w:hAnsi="Times New Roman" w:cs="Times New Roman"/>
          <w:b/>
          <w:bCs/>
          <w:sz w:val="20"/>
          <w:szCs w:val="20"/>
        </w:rPr>
        <w:t>Artículo 44.</w:t>
      </w:r>
      <w:r w:rsidRPr="00DD4847">
        <w:rPr>
          <w:rFonts w:ascii="Times New Roman" w:eastAsia="Calibri" w:hAnsi="Times New Roman" w:cs="Times New Roman"/>
          <w:sz w:val="20"/>
          <w:szCs w:val="20"/>
        </w:rPr>
        <w:t xml:space="preserve"> Con el propósito de fortalecer las Administraciones Públicas Municipales, se estiman recursos a distribuirse entre los Municipios por concepto de Aportaciones Federales por un monto de </w:t>
      </w:r>
      <w:r w:rsidRPr="00DD4847">
        <w:rPr>
          <w:rFonts w:ascii="Times New Roman" w:eastAsia="Calibri" w:hAnsi="Times New Roman" w:cs="Times New Roman"/>
          <w:b/>
          <w:bCs/>
          <w:sz w:val="20"/>
          <w:szCs w:val="20"/>
        </w:rPr>
        <w:t>$26,013,243,470.</w:t>
      </w:r>
    </w:p>
    <w:p w:rsidR="0038015F" w:rsidRPr="00DD4847" w:rsidRDefault="0038015F" w:rsidP="00DD4847">
      <w:pPr>
        <w:spacing w:after="0" w:line="240" w:lineRule="auto"/>
        <w:jc w:val="both"/>
        <w:rPr>
          <w:rFonts w:ascii="Times New Roman" w:eastAsia="Calibri" w:hAnsi="Times New Roman" w:cs="Times New Roman"/>
          <w:b/>
          <w:bCs/>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De esta cantidad, </w:t>
      </w:r>
      <w:r w:rsidRPr="00DD4847">
        <w:rPr>
          <w:rFonts w:ascii="Times New Roman" w:eastAsia="Calibri" w:hAnsi="Times New Roman" w:cs="Times New Roman"/>
          <w:b/>
          <w:bCs/>
          <w:sz w:val="20"/>
          <w:szCs w:val="20"/>
        </w:rPr>
        <w:t xml:space="preserve">$7,641,302,858 </w:t>
      </w:r>
      <w:r w:rsidRPr="00DD4847">
        <w:rPr>
          <w:rFonts w:ascii="Times New Roman" w:eastAsia="Calibri" w:hAnsi="Times New Roman" w:cs="Times New Roman"/>
          <w:sz w:val="20"/>
          <w:szCs w:val="20"/>
        </w:rPr>
        <w:t>corresponden al Fondo de Aportaciones para la Infraestructura Social Municipal y de las Demarcaciones Territoriales del Distrito Federal y $</w:t>
      </w:r>
      <w:r w:rsidRPr="00DD4847">
        <w:rPr>
          <w:rFonts w:ascii="Times New Roman" w:eastAsia="Calibri" w:hAnsi="Times New Roman" w:cs="Times New Roman"/>
          <w:b/>
          <w:bCs/>
          <w:sz w:val="20"/>
          <w:szCs w:val="20"/>
        </w:rPr>
        <w:t xml:space="preserve">18,371,940,612 </w:t>
      </w:r>
      <w:r w:rsidRPr="00DD4847">
        <w:rPr>
          <w:rFonts w:ascii="Times New Roman" w:eastAsia="Calibri" w:hAnsi="Times New Roman" w:cs="Times New Roman"/>
          <w:sz w:val="20"/>
          <w:szCs w:val="20"/>
        </w:rPr>
        <w:t xml:space="preserve">al Fondo de Aportaciones para el Fortalecimiento de los Municipios y de las Demarcaciones Territoriales del Distrito Federal.    </w:t>
      </w:r>
    </w:p>
    <w:p w:rsidR="0038015F" w:rsidRPr="00DD4847" w:rsidRDefault="0038015F" w:rsidP="00DD4847">
      <w:pPr>
        <w:spacing w:after="0" w:line="240" w:lineRule="auto"/>
        <w:jc w:val="both"/>
        <w:rPr>
          <w:rFonts w:ascii="Times New Roman" w:eastAsia="Calibri" w:hAnsi="Times New Roman" w:cs="Times New Roman"/>
          <w:b/>
          <w:bCs/>
          <w:sz w:val="20"/>
          <w:szCs w:val="20"/>
        </w:rPr>
      </w:pP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TÍTULO TERCERO</w:t>
      </w:r>
    </w:p>
    <w:p w:rsidR="0038015F" w:rsidRPr="00DD4847" w:rsidRDefault="0038015F" w:rsidP="00DD4847">
      <w:pPr>
        <w:spacing w:after="0" w:line="240" w:lineRule="auto"/>
        <w:jc w:val="center"/>
        <w:rPr>
          <w:rFonts w:ascii="Times New Roman" w:eastAsia="Calibri" w:hAnsi="Times New Roman" w:cs="Times New Roman"/>
          <w:b/>
          <w:sz w:val="20"/>
          <w:szCs w:val="20"/>
        </w:rPr>
      </w:pPr>
      <w:r w:rsidRPr="00DD4847">
        <w:rPr>
          <w:rFonts w:ascii="Times New Roman" w:eastAsia="Calibri" w:hAnsi="Times New Roman" w:cs="Times New Roman"/>
          <w:b/>
          <w:sz w:val="20"/>
          <w:szCs w:val="20"/>
        </w:rPr>
        <w:t>DE LA DEUDA PÚBLICA DEL GEM</w:t>
      </w:r>
    </w:p>
    <w:p w:rsidR="0038015F" w:rsidRPr="00DD4847" w:rsidRDefault="0038015F" w:rsidP="00DD4847">
      <w:pPr>
        <w:spacing w:after="0" w:line="240" w:lineRule="auto"/>
        <w:jc w:val="both"/>
        <w:rPr>
          <w:rFonts w:ascii="Times New Roman" w:eastAsia="Calibri" w:hAnsi="Times New Roman" w:cs="Times New Roman"/>
          <w:b/>
          <w:bCs/>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b/>
          <w:bCs/>
          <w:sz w:val="20"/>
          <w:szCs w:val="20"/>
        </w:rPr>
        <w:t>Artículo 45.</w:t>
      </w:r>
      <w:r w:rsidRPr="00DD4847">
        <w:rPr>
          <w:rFonts w:ascii="Times New Roman" w:eastAsia="Calibri" w:hAnsi="Times New Roman" w:cs="Times New Roman"/>
          <w:sz w:val="20"/>
          <w:szCs w:val="20"/>
        </w:rPr>
        <w:t xml:space="preserve">  Las erogaciones previstas para cubrir el pago del servicio de la Deuda Pública del GEM, ascienden a la cantidad de </w:t>
      </w:r>
      <w:r w:rsidRPr="00DD4847">
        <w:rPr>
          <w:rFonts w:ascii="Times New Roman" w:eastAsia="Calibri" w:hAnsi="Times New Roman" w:cs="Times New Roman"/>
          <w:b/>
          <w:bCs/>
          <w:sz w:val="20"/>
          <w:szCs w:val="20"/>
        </w:rPr>
        <w:t>$7,138,259,635</w:t>
      </w:r>
      <w:r w:rsidRPr="00DD4847">
        <w:rPr>
          <w:rFonts w:ascii="Times New Roman" w:eastAsia="Calibri" w:hAnsi="Times New Roman" w:cs="Times New Roman"/>
          <w:sz w:val="20"/>
          <w:szCs w:val="20"/>
        </w:rPr>
        <w:t xml:space="preserve">.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Dicha cantidad incluye el pago de intereses, comisiones, coberturas y demás gastos relacionados con la Deuda Pública, de acuerdo con la composición siguiente: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ind w:left="426"/>
        <w:rPr>
          <w:rFonts w:ascii="Times New Roman" w:eastAsia="Calibri" w:hAnsi="Times New Roman" w:cs="Times New Roman"/>
          <w:bCs/>
          <w:sz w:val="20"/>
          <w:szCs w:val="20"/>
        </w:rPr>
      </w:pPr>
      <w:r w:rsidRPr="00DD4847">
        <w:rPr>
          <w:rFonts w:ascii="Times New Roman" w:eastAsia="Calibri" w:hAnsi="Times New Roman" w:cs="Times New Roman"/>
          <w:bCs/>
          <w:sz w:val="20"/>
          <w:szCs w:val="20"/>
        </w:rPr>
        <w:t xml:space="preserve">Tabla 18. Analítico de Deuda Pública, composición del monto que se asignará al capítulo de gasto 9000 “Deuda pública” </w:t>
      </w:r>
    </w:p>
    <w:p w:rsidR="0038015F" w:rsidRPr="00DD4847" w:rsidRDefault="0038015F" w:rsidP="00DD4847">
      <w:pPr>
        <w:spacing w:after="0" w:line="240" w:lineRule="auto"/>
        <w:jc w:val="center"/>
        <w:rPr>
          <w:rFonts w:ascii="Times New Roman" w:eastAsia="Calibri" w:hAnsi="Times New Roman" w:cs="Times New Roman"/>
          <w:sz w:val="18"/>
          <w:szCs w:val="18"/>
        </w:rPr>
      </w:pPr>
    </w:p>
    <w:tbl>
      <w:tblPr>
        <w:tblW w:w="8217" w:type="dxa"/>
        <w:jc w:val="center"/>
        <w:tblLayout w:type="fixed"/>
        <w:tblCellMar>
          <w:left w:w="70" w:type="dxa"/>
          <w:right w:w="70" w:type="dxa"/>
        </w:tblCellMar>
        <w:tblLook w:val="04A0" w:firstRow="1" w:lastRow="0" w:firstColumn="1" w:lastColumn="0" w:noHBand="0" w:noVBand="1"/>
      </w:tblPr>
      <w:tblGrid>
        <w:gridCol w:w="1413"/>
        <w:gridCol w:w="4918"/>
        <w:gridCol w:w="1886"/>
      </w:tblGrid>
      <w:tr w:rsidR="0038015F" w:rsidRPr="00DD4847" w:rsidTr="0038015F">
        <w:trPr>
          <w:trHeight w:val="283"/>
          <w:tblHeader/>
          <w:jc w:val="center"/>
        </w:trPr>
        <w:tc>
          <w:tcPr>
            <w:tcW w:w="1413" w:type="dxa"/>
            <w:tcBorders>
              <w:top w:val="single" w:sz="4" w:space="0" w:color="auto"/>
              <w:left w:val="single" w:sz="4" w:space="0" w:color="auto"/>
              <w:bottom w:val="single" w:sz="4" w:space="0" w:color="auto"/>
              <w:right w:val="single" w:sz="4" w:space="0" w:color="auto"/>
            </w:tcBorders>
            <w:shd w:val="clear" w:color="000000" w:fill="C2C2C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Capítulo</w:t>
            </w:r>
          </w:p>
        </w:tc>
        <w:tc>
          <w:tcPr>
            <w:tcW w:w="4918" w:type="dxa"/>
            <w:tcBorders>
              <w:top w:val="single" w:sz="4" w:space="0" w:color="auto"/>
              <w:left w:val="nil"/>
              <w:bottom w:val="single" w:sz="4" w:space="0" w:color="auto"/>
              <w:right w:val="single" w:sz="4" w:space="0" w:color="auto"/>
            </w:tcBorders>
            <w:shd w:val="clear" w:color="000000" w:fill="C2C2C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Concepto</w:t>
            </w:r>
          </w:p>
        </w:tc>
        <w:tc>
          <w:tcPr>
            <w:tcW w:w="1886" w:type="dxa"/>
            <w:tcBorders>
              <w:top w:val="single" w:sz="4" w:space="0" w:color="auto"/>
              <w:left w:val="nil"/>
              <w:bottom w:val="single" w:sz="4" w:space="0" w:color="auto"/>
              <w:right w:val="single" w:sz="4" w:space="0" w:color="auto"/>
            </w:tcBorders>
            <w:shd w:val="clear" w:color="000000" w:fill="C2C2C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 xml:space="preserve">Monto </w:t>
            </w:r>
            <w:r w:rsidRPr="00DD4847">
              <w:rPr>
                <w:rFonts w:ascii="Times New Roman" w:eastAsia="Calibri" w:hAnsi="Times New Roman" w:cs="Times New Roman"/>
                <w:bCs/>
                <w:sz w:val="18"/>
                <w:szCs w:val="18"/>
              </w:rPr>
              <w:t>(pesos)</w:t>
            </w:r>
          </w:p>
        </w:tc>
      </w:tr>
      <w:tr w:rsidR="0038015F" w:rsidRPr="00DD4847" w:rsidTr="0038015F">
        <w:trPr>
          <w:trHeight w:val="340"/>
          <w:jc w:val="center"/>
        </w:trPr>
        <w:tc>
          <w:tcPr>
            <w:tcW w:w="1413" w:type="dxa"/>
            <w:tcBorders>
              <w:top w:val="nil"/>
              <w:left w:val="single" w:sz="4" w:space="0" w:color="auto"/>
              <w:bottom w:val="single" w:sz="4" w:space="0" w:color="auto"/>
              <w:right w:val="single" w:sz="4" w:space="0" w:color="auto"/>
            </w:tcBorders>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9000</w:t>
            </w:r>
          </w:p>
        </w:tc>
        <w:tc>
          <w:tcPr>
            <w:tcW w:w="4918"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both"/>
              <w:rPr>
                <w:rFonts w:ascii="Times New Roman" w:eastAsia="Times New Roman" w:hAnsi="Times New Roman" w:cs="Times New Roman"/>
                <w:b/>
                <w:bCs/>
                <w:color w:val="000000"/>
                <w:sz w:val="18"/>
                <w:szCs w:val="18"/>
              </w:rPr>
            </w:pPr>
            <w:r w:rsidRPr="00DD4847">
              <w:rPr>
                <w:rFonts w:ascii="Times New Roman" w:eastAsia="Times New Roman" w:hAnsi="Times New Roman" w:cs="Times New Roman"/>
                <w:b/>
                <w:bCs/>
                <w:color w:val="000000"/>
                <w:sz w:val="18"/>
                <w:szCs w:val="18"/>
              </w:rPr>
              <w:t>Deuda pública</w:t>
            </w:r>
          </w:p>
        </w:tc>
        <w:tc>
          <w:tcPr>
            <w:tcW w:w="1886"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right"/>
              <w:rPr>
                <w:rFonts w:ascii="Times New Roman" w:eastAsia="Times New Roman" w:hAnsi="Times New Roman" w:cs="Times New Roman"/>
                <w:b/>
                <w:bCs/>
                <w:color w:val="000000"/>
                <w:sz w:val="18"/>
                <w:szCs w:val="18"/>
              </w:rPr>
            </w:pPr>
            <w:r w:rsidRPr="00DD4847">
              <w:rPr>
                <w:rFonts w:ascii="Times New Roman" w:eastAsia="Calibri" w:hAnsi="Times New Roman" w:cs="Times New Roman"/>
                <w:b/>
                <w:bCs/>
                <w:color w:val="000000"/>
                <w:kern w:val="2"/>
                <w:sz w:val="18"/>
                <w:szCs w:val="18"/>
              </w:rPr>
              <w:t>15,747,941,821</w:t>
            </w:r>
          </w:p>
        </w:tc>
      </w:tr>
      <w:tr w:rsidR="0038015F" w:rsidRPr="00DD4847" w:rsidTr="0038015F">
        <w:trPr>
          <w:trHeight w:val="340"/>
          <w:jc w:val="center"/>
        </w:trPr>
        <w:tc>
          <w:tcPr>
            <w:tcW w:w="1413" w:type="dxa"/>
            <w:tcBorders>
              <w:top w:val="nil"/>
              <w:left w:val="single" w:sz="4" w:space="0" w:color="auto"/>
              <w:bottom w:val="single" w:sz="4" w:space="0" w:color="auto"/>
              <w:right w:val="single" w:sz="4" w:space="0" w:color="auto"/>
            </w:tcBorders>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9100</w:t>
            </w:r>
          </w:p>
        </w:tc>
        <w:tc>
          <w:tcPr>
            <w:tcW w:w="4918"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Amortización de la deuda pública</w:t>
            </w:r>
          </w:p>
        </w:tc>
        <w:tc>
          <w:tcPr>
            <w:tcW w:w="1886"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color w:val="000000"/>
                <w:kern w:val="2"/>
                <w:sz w:val="18"/>
                <w:szCs w:val="18"/>
              </w:rPr>
              <w:t>2,193,684,639</w:t>
            </w:r>
          </w:p>
        </w:tc>
      </w:tr>
      <w:tr w:rsidR="0038015F" w:rsidRPr="00DD4847" w:rsidTr="0038015F">
        <w:trPr>
          <w:trHeight w:val="340"/>
          <w:jc w:val="center"/>
        </w:trPr>
        <w:tc>
          <w:tcPr>
            <w:tcW w:w="1413" w:type="dxa"/>
            <w:tcBorders>
              <w:top w:val="nil"/>
              <w:left w:val="single" w:sz="4" w:space="0" w:color="auto"/>
              <w:bottom w:val="single" w:sz="4" w:space="0" w:color="auto"/>
              <w:right w:val="single" w:sz="4" w:space="0" w:color="auto"/>
            </w:tcBorders>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9200</w:t>
            </w:r>
          </w:p>
        </w:tc>
        <w:tc>
          <w:tcPr>
            <w:tcW w:w="4918"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Intereses de la deuda pública</w:t>
            </w:r>
          </w:p>
        </w:tc>
        <w:tc>
          <w:tcPr>
            <w:tcW w:w="1886"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color w:val="000000"/>
                <w:kern w:val="2"/>
                <w:sz w:val="18"/>
                <w:szCs w:val="18"/>
              </w:rPr>
              <w:t>6,097,798,499</w:t>
            </w:r>
          </w:p>
        </w:tc>
      </w:tr>
      <w:tr w:rsidR="0038015F" w:rsidRPr="00DD4847" w:rsidTr="0038015F">
        <w:trPr>
          <w:trHeight w:val="340"/>
          <w:jc w:val="center"/>
        </w:trPr>
        <w:tc>
          <w:tcPr>
            <w:tcW w:w="1413" w:type="dxa"/>
            <w:tcBorders>
              <w:top w:val="nil"/>
              <w:left w:val="single" w:sz="4" w:space="0" w:color="auto"/>
              <w:bottom w:val="single" w:sz="4" w:space="0" w:color="auto"/>
              <w:right w:val="single" w:sz="4" w:space="0" w:color="auto"/>
            </w:tcBorders>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9300</w:t>
            </w:r>
          </w:p>
        </w:tc>
        <w:tc>
          <w:tcPr>
            <w:tcW w:w="4918"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Comisiones de la deuda pública</w:t>
            </w:r>
          </w:p>
        </w:tc>
        <w:tc>
          <w:tcPr>
            <w:tcW w:w="1886"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color w:val="000000"/>
                <w:kern w:val="2"/>
                <w:sz w:val="18"/>
                <w:szCs w:val="18"/>
              </w:rPr>
              <w:t>3,099,741</w:t>
            </w:r>
          </w:p>
        </w:tc>
      </w:tr>
      <w:tr w:rsidR="0038015F" w:rsidRPr="00DD4847" w:rsidTr="0038015F">
        <w:trPr>
          <w:trHeight w:val="340"/>
          <w:jc w:val="center"/>
        </w:trPr>
        <w:tc>
          <w:tcPr>
            <w:tcW w:w="1413" w:type="dxa"/>
            <w:tcBorders>
              <w:top w:val="nil"/>
              <w:left w:val="single" w:sz="4" w:space="0" w:color="auto"/>
              <w:bottom w:val="single" w:sz="4" w:space="0" w:color="auto"/>
              <w:right w:val="single" w:sz="4" w:space="0" w:color="auto"/>
            </w:tcBorders>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9400</w:t>
            </w:r>
          </w:p>
        </w:tc>
        <w:tc>
          <w:tcPr>
            <w:tcW w:w="4918"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Gastos de la deuda pública</w:t>
            </w:r>
          </w:p>
        </w:tc>
        <w:tc>
          <w:tcPr>
            <w:tcW w:w="1886"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color w:val="000000"/>
                <w:kern w:val="2"/>
                <w:sz w:val="18"/>
                <w:szCs w:val="18"/>
              </w:rPr>
              <w:t>50,000,000</w:t>
            </w:r>
          </w:p>
        </w:tc>
      </w:tr>
      <w:tr w:rsidR="0038015F" w:rsidRPr="00DD4847" w:rsidTr="0038015F">
        <w:trPr>
          <w:trHeight w:val="340"/>
          <w:jc w:val="center"/>
        </w:trPr>
        <w:tc>
          <w:tcPr>
            <w:tcW w:w="1413" w:type="dxa"/>
            <w:tcBorders>
              <w:top w:val="nil"/>
              <w:left w:val="single" w:sz="4" w:space="0" w:color="auto"/>
              <w:bottom w:val="single" w:sz="4" w:space="0" w:color="auto"/>
              <w:right w:val="single" w:sz="4" w:space="0" w:color="auto"/>
            </w:tcBorders>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9500</w:t>
            </w:r>
          </w:p>
        </w:tc>
        <w:tc>
          <w:tcPr>
            <w:tcW w:w="4918"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Costo por coberturas</w:t>
            </w:r>
          </w:p>
        </w:tc>
        <w:tc>
          <w:tcPr>
            <w:tcW w:w="1886"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color w:val="000000"/>
                <w:kern w:val="2"/>
                <w:sz w:val="18"/>
                <w:szCs w:val="18"/>
              </w:rPr>
              <w:t>142,559,872</w:t>
            </w:r>
          </w:p>
        </w:tc>
      </w:tr>
      <w:tr w:rsidR="0038015F" w:rsidRPr="00DD4847" w:rsidTr="0038015F">
        <w:trPr>
          <w:trHeight w:val="340"/>
          <w:jc w:val="center"/>
        </w:trPr>
        <w:tc>
          <w:tcPr>
            <w:tcW w:w="1413" w:type="dxa"/>
            <w:tcBorders>
              <w:top w:val="nil"/>
              <w:left w:val="single" w:sz="4" w:space="0" w:color="auto"/>
              <w:bottom w:val="single" w:sz="4" w:space="0" w:color="auto"/>
              <w:right w:val="single" w:sz="4" w:space="0" w:color="auto"/>
            </w:tcBorders>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9900</w:t>
            </w:r>
          </w:p>
        </w:tc>
        <w:tc>
          <w:tcPr>
            <w:tcW w:w="4918"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both"/>
              <w:rPr>
                <w:rFonts w:ascii="Times New Roman" w:eastAsia="Times New Roman" w:hAnsi="Times New Roman" w:cs="Times New Roman"/>
                <w:color w:val="000000"/>
                <w:sz w:val="18"/>
                <w:szCs w:val="18"/>
              </w:rPr>
            </w:pPr>
            <w:r w:rsidRPr="00DD4847">
              <w:rPr>
                <w:rFonts w:ascii="Times New Roman" w:eastAsia="Times New Roman" w:hAnsi="Times New Roman" w:cs="Times New Roman"/>
                <w:color w:val="000000"/>
                <w:sz w:val="18"/>
                <w:szCs w:val="18"/>
              </w:rPr>
              <w:t>Adeudos de ejercicios fiscales anteriores (ADEFAS)</w:t>
            </w:r>
          </w:p>
        </w:tc>
        <w:tc>
          <w:tcPr>
            <w:tcW w:w="1886"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right"/>
              <w:rPr>
                <w:rFonts w:ascii="Times New Roman" w:eastAsia="Times New Roman" w:hAnsi="Times New Roman" w:cs="Times New Roman"/>
                <w:color w:val="000000"/>
                <w:sz w:val="18"/>
                <w:szCs w:val="18"/>
              </w:rPr>
            </w:pPr>
            <w:r w:rsidRPr="00DD4847">
              <w:rPr>
                <w:rFonts w:ascii="Times New Roman" w:eastAsia="Calibri" w:hAnsi="Times New Roman" w:cs="Times New Roman"/>
                <w:color w:val="000000"/>
                <w:kern w:val="2"/>
                <w:sz w:val="18"/>
                <w:szCs w:val="18"/>
              </w:rPr>
              <w:t>7,260,799,070</w:t>
            </w:r>
          </w:p>
        </w:tc>
      </w:tr>
    </w:tbl>
    <w:p w:rsidR="0038015F" w:rsidRPr="00DD4847" w:rsidRDefault="0038015F" w:rsidP="00DD4847">
      <w:pPr>
        <w:spacing w:after="0" w:line="240" w:lineRule="auto"/>
        <w:jc w:val="both"/>
        <w:rPr>
          <w:rFonts w:ascii="Times New Roman" w:eastAsia="Calibri" w:hAnsi="Times New Roman" w:cs="Times New Roman"/>
          <w:sz w:val="18"/>
          <w:szCs w:val="18"/>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Dichas previsiones presupuestales, serán flexibles en función del comportamiento que presenten las tasas de interés y los niveles inflacionarios durante el Ejercicio Fiscal, así como las condiciones de mercado, las operaciones de renegociación o reestructuración de Deuda Pública y de los Proyectos de Prestación de Servicios (PPS), de las Asociaciones Público Privadas (APPS) u otras operaciones financieras que pudieran efectuarse en beneficio de las finanzas públicas del GEM.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De conformidad con lo dispuesto en el artículo 263, fracción XI del Código, el Ejecutivo del Estado por conducto de la Secretaría, informará trimestralmente a la Legislatura del Estado, sobre las operaciones de deuda pública y su aplicación.</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El monto estimado para cubrir el pago de los pasivos derivados de erogaciones devengadas y pendientes de liquidar al cierre del Ejercicio Fiscal 2025 de las Dependencias y Entidades Públicas, se estima en </w:t>
      </w:r>
      <w:r w:rsidRPr="00DD4847">
        <w:rPr>
          <w:rFonts w:ascii="Times New Roman" w:eastAsia="Calibri" w:hAnsi="Times New Roman" w:cs="Times New Roman"/>
          <w:b/>
          <w:bCs/>
          <w:sz w:val="20"/>
          <w:szCs w:val="20"/>
        </w:rPr>
        <w:t>$7,260,799,070</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 xml:space="preserve">Los recursos destinados al pago de Deuda Pública, así como otras obligaciones derivadas de la operación se describen en el </w:t>
      </w:r>
      <w:r w:rsidRPr="00DD4847">
        <w:rPr>
          <w:rFonts w:ascii="Times New Roman" w:eastAsia="Calibri" w:hAnsi="Times New Roman" w:cs="Times New Roman"/>
          <w:b/>
          <w:sz w:val="20"/>
          <w:szCs w:val="20"/>
        </w:rPr>
        <w:t xml:space="preserve">“Anexo VIII (a) Costo financiero de la deuda y otras obligaciones” </w:t>
      </w:r>
      <w:r w:rsidRPr="00DD4847">
        <w:rPr>
          <w:rFonts w:ascii="Times New Roman" w:eastAsia="Calibri" w:hAnsi="Times New Roman" w:cs="Times New Roman"/>
          <w:sz w:val="20"/>
          <w:szCs w:val="20"/>
        </w:rPr>
        <w:t xml:space="preserve">del presente Decreto. Las condiciones del financiamiento que comprenden tipo de garantía o fuente de pago, identificador en el registro estatal, instrumento de contratación, institución bancaria, tasas y plazos de contratación y destino de los recursos, se detallan en el </w:t>
      </w:r>
      <w:r w:rsidRPr="00DD4847">
        <w:rPr>
          <w:rFonts w:ascii="Times New Roman" w:eastAsia="Calibri" w:hAnsi="Times New Roman" w:cs="Times New Roman"/>
          <w:b/>
          <w:bCs/>
          <w:sz w:val="20"/>
          <w:szCs w:val="20"/>
        </w:rPr>
        <w:t xml:space="preserve">“Anexo VIII (b) Composición de la deuda pública” </w:t>
      </w:r>
      <w:r w:rsidRPr="00DD4847">
        <w:rPr>
          <w:rFonts w:ascii="Times New Roman" w:eastAsia="Calibri" w:hAnsi="Times New Roman" w:cs="Times New Roman"/>
          <w:sz w:val="20"/>
          <w:szCs w:val="20"/>
        </w:rPr>
        <w:t xml:space="preserve">del mismo. </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Calibri" w:hAnsi="Times New Roman" w:cs="Times New Roman"/>
          <w:sz w:val="20"/>
          <w:szCs w:val="20"/>
        </w:rPr>
      </w:pPr>
      <w:r w:rsidRPr="00DD4847">
        <w:rPr>
          <w:rFonts w:ascii="Times New Roman" w:eastAsia="Calibri" w:hAnsi="Times New Roman" w:cs="Times New Roman"/>
          <w:sz w:val="20"/>
          <w:szCs w:val="20"/>
        </w:rPr>
        <w:t>Los ahorros presupuestarios y economías presupuestarias producto del costo financiero de la Deuda Pública, se destinarán al fortalecimiento de los programas prioritarios, los cuales se encuentran descritos en el “</w:t>
      </w:r>
      <w:r w:rsidRPr="00DD4847">
        <w:rPr>
          <w:rFonts w:ascii="Times New Roman" w:eastAsia="Calibri" w:hAnsi="Times New Roman" w:cs="Times New Roman"/>
          <w:b/>
          <w:sz w:val="20"/>
          <w:szCs w:val="20"/>
        </w:rPr>
        <w:t>Anexo IX Programas prioritarios 2026”</w:t>
      </w:r>
      <w:r w:rsidRPr="00DD4847">
        <w:rPr>
          <w:rFonts w:ascii="Times New Roman" w:eastAsia="Calibri" w:hAnsi="Times New Roman" w:cs="Times New Roman"/>
          <w:b/>
          <w:bCs/>
          <w:sz w:val="20"/>
          <w:szCs w:val="20"/>
        </w:rPr>
        <w:t xml:space="preserve"> </w:t>
      </w:r>
      <w:r w:rsidRPr="00DD4847">
        <w:rPr>
          <w:rFonts w:ascii="Times New Roman" w:eastAsia="Calibri" w:hAnsi="Times New Roman" w:cs="Times New Roman"/>
          <w:sz w:val="20"/>
          <w:szCs w:val="20"/>
        </w:rPr>
        <w:t>del presente Decreto.</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TÍTULO CUARTO</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DEL EJERCICIO, CONTROL Y EVALUACIÓN DEL PRESUPUESTO</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CAPÍTULO I</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Ejercicio y Control del Presupuesto</w:t>
      </w:r>
    </w:p>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46.</w:t>
      </w:r>
      <w:r w:rsidRPr="00DD4847">
        <w:rPr>
          <w:rFonts w:ascii="Times New Roman" w:eastAsia="Bookman Old Style" w:hAnsi="Times New Roman" w:cs="Times New Roman"/>
          <w:sz w:val="20"/>
          <w:szCs w:val="20"/>
        </w:rPr>
        <w:t xml:space="preserve"> Con el propósito de determinar la liquidez en la Administración Pública Estatal, para operar la compensación de fondos, las Dependencias y Entidades Públicas, informarán mensualmente a la Secretaría, sobre los depósitos en moneda nacional, valores u otro tipo de operaciones financieras o bancarias que realicen. Esta información formará parte de los informes que se presenten a la Legislatura Estatal, de conformidad con las disposiciones aplicables.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Los Entes Públicos, de acuerdo con su naturaleza y según corresponda, deberán registrar, contabilizar y publicar el ejercicio de los recursos que tengan asignados y su información financiera, conforme a la Ley General de Contabilidad </w:t>
      </w:r>
      <w:r w:rsidRPr="00DD4847">
        <w:rPr>
          <w:rFonts w:ascii="Times New Roman" w:eastAsia="Bookman Old Style" w:hAnsi="Times New Roman" w:cs="Times New Roman"/>
          <w:sz w:val="20"/>
          <w:szCs w:val="20"/>
        </w:rPr>
        <w:lastRenderedPageBreak/>
        <w:t>Gubernamental y las normas emitidas por el CONAC, a fin de lograr la compatibilización de la información en el registro de las operaciones contables y financieras.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47. </w:t>
      </w:r>
      <w:r w:rsidRPr="00DD4847">
        <w:rPr>
          <w:rFonts w:ascii="Times New Roman" w:eastAsia="Bookman Old Style" w:hAnsi="Times New Roman" w:cs="Times New Roman"/>
          <w:sz w:val="20"/>
          <w:szCs w:val="20"/>
        </w:rPr>
        <w:t>El Ejecutivo Estatal, por conducto de la Secretaría, podrá realizar las reconducciones de recursos, de conformidad con la normativa aplicable, así como las reducciones en el gasto, en el caso de que, durante el Ejercicio Fiscal, disminuyan los ingresos previstos en la</w:t>
      </w:r>
      <w:r w:rsidRPr="00DD4847">
        <w:rPr>
          <w:rFonts w:ascii="Times New Roman" w:eastAsia="Bookman Old Style" w:hAnsi="Times New Roman" w:cs="Times New Roman"/>
          <w:b/>
          <w:color w:val="000000"/>
          <w:sz w:val="20"/>
          <w:szCs w:val="20"/>
        </w:rPr>
        <w:t xml:space="preserve"> </w:t>
      </w:r>
      <w:r w:rsidRPr="00DD4847">
        <w:rPr>
          <w:rFonts w:ascii="Times New Roman" w:eastAsia="Bookman Old Style" w:hAnsi="Times New Roman" w:cs="Times New Roman"/>
          <w:bCs/>
          <w:color w:val="000000"/>
          <w:sz w:val="20"/>
          <w:szCs w:val="20"/>
        </w:rPr>
        <w:t>LIEM</w:t>
      </w:r>
      <w:r w:rsidRPr="00DD4847">
        <w:rPr>
          <w:rFonts w:ascii="Times New Roman" w:eastAsia="Bookman Old Style" w:hAnsi="Times New Roman" w:cs="Times New Roman"/>
          <w:sz w:val="20"/>
          <w:szCs w:val="20"/>
        </w:rPr>
        <w:t>, con el objetivo de mantener un Balance Presupuestario Sostenible.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Asimismo, podrá realizar las erogaciones adicionales con cargo a recursos etiquetados que perciban los Entes Públicos, de acuerdo con su naturaleza y según corresponda, para su aplicación conforme a lo dispuesto en la Ley de Disciplina Financiera, el Código y las disposiciones establecidas en el presente Decreto.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48. </w:t>
      </w:r>
      <w:r w:rsidRPr="00DD4847">
        <w:rPr>
          <w:rFonts w:ascii="Times New Roman" w:eastAsia="Bookman Old Style" w:hAnsi="Times New Roman" w:cs="Times New Roman"/>
          <w:sz w:val="20"/>
          <w:szCs w:val="20"/>
        </w:rPr>
        <w:t>Para la celebración de convenios de transferencia de recursos entre Entidades Públicas de la Administración Pública Federal y Dependencias, éstas últimas deberán solicitar previa autorización a la Secretaría e informar si dichos recursos están supeditados a una aportación estatal financiada con los recursos asignados en este Decreto a la Dependencia o Entidad Pública de que se trate, los cuales no podrán aplicarse a fines distintos a los establecidos en los convenios, reglas de operación o documentos que se formalicen para su transferencia, en apego a la normativa aplicable.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En ningún caso las transferencias podrán generar duplicidad en el gasto, ni comprometer recursos adicionales a los definidos en el presente Decreto</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49. </w:t>
      </w:r>
      <w:r w:rsidRPr="00DD4847">
        <w:rPr>
          <w:rFonts w:ascii="Times New Roman" w:eastAsia="Bookman Old Style" w:hAnsi="Times New Roman" w:cs="Times New Roman"/>
          <w:sz w:val="20"/>
          <w:szCs w:val="20"/>
        </w:rPr>
        <w:t>Las entidades públicas podrán celebrar convenios de colaboración con la Secretaría, de conformidad con lo previsto en artículo 3 de la LIEM. El entero de los recursos recaudados por la Secretaría derivado de dichos convenios, se registrará como recurso fiscal (sin modificarse el monto total del presupuesto establecido para cada organismo en el presente Decreto), afectando solamente el costo de las comisiones de transferencia.</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bookmarkStart w:id="13" w:name="_heading=h.3dy6vkm" w:colFirst="0" w:colLast="0"/>
      <w:bookmarkEnd w:id="13"/>
      <w:r w:rsidRPr="00DD4847">
        <w:rPr>
          <w:rFonts w:ascii="Times New Roman" w:eastAsia="Bookman Old Style" w:hAnsi="Times New Roman" w:cs="Times New Roman"/>
          <w:b/>
          <w:sz w:val="20"/>
          <w:szCs w:val="20"/>
        </w:rPr>
        <w:t>Artículo 50.</w:t>
      </w:r>
      <w:r w:rsidRPr="00DD4847">
        <w:rPr>
          <w:rFonts w:ascii="Times New Roman" w:eastAsia="Bookman Old Style" w:hAnsi="Times New Roman" w:cs="Times New Roman"/>
          <w:sz w:val="20"/>
          <w:szCs w:val="20"/>
        </w:rPr>
        <w:t xml:space="preserve"> Se podrán realizar erogaciones adicionales a las aprobadas en el Presupuesto de Egresos, cuando se trate de Ingresos Excedentes, los cuales deberán destinarse exclusivamente a los fines establecidos en la Ley de Disciplina Financiera.</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51. </w:t>
      </w:r>
      <w:r w:rsidRPr="00DD4847">
        <w:rPr>
          <w:rFonts w:ascii="Times New Roman" w:eastAsia="Bookman Old Style" w:hAnsi="Times New Roman" w:cs="Times New Roman"/>
          <w:sz w:val="20"/>
          <w:szCs w:val="20"/>
        </w:rPr>
        <w:t>El pago de ADEFAS se hará con cargo a los recursos de las partidas correspondientes, considerando lo establecido en la Ley de Disciplina Financiera.</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Los Entes Públicos, de acuerdo con su naturaleza jurídica y según corresponda deberán aplicar los mismos criterios y obligaciones establecidas en el párrafo artículo.</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CAPÍTULO II</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Medidas de contención y responsabilidad hacendaria</w:t>
      </w:r>
    </w:p>
    <w:p w:rsidR="0038015F" w:rsidRPr="00DD4847" w:rsidRDefault="0038015F" w:rsidP="00DD4847">
      <w:pPr>
        <w:spacing w:after="0" w:line="240" w:lineRule="auto"/>
        <w:jc w:val="center"/>
        <w:rPr>
          <w:rFonts w:ascii="Times New Roman" w:eastAsia="Bookman Old Style" w:hAnsi="Times New Roman" w:cs="Times New Roman"/>
          <w:b/>
          <w:sz w:val="16"/>
          <w:szCs w:val="16"/>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Sección I</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Disposiciones Generales</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52.</w:t>
      </w:r>
      <w:r w:rsidRPr="00DD4847">
        <w:rPr>
          <w:rFonts w:ascii="Times New Roman" w:eastAsia="Bookman Old Style" w:hAnsi="Times New Roman" w:cs="Times New Roman"/>
          <w:sz w:val="20"/>
          <w:szCs w:val="20"/>
        </w:rPr>
        <w:t xml:space="preserve"> Sin perjuicio de lo que se establece en el presente Presupuesto de Egresos y la normativa aplicable, las personas titulares de los Entes Públicos, que ejerzan recursos aprobados para el Ejercicio Fiscal 2026, no podrán realizar erogaciones que no se encuentren debidamente devengadas y registradas en su contabilidad al 31 de diciembre de 2026, debiendo apegarse a los principios de racionalidad, austeridad, transparencia y disciplina presupuestaria. </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El incumplimiento de esta disposición será causa de responsabilidad en los términos de la legislación aplicable, por lo cual, la Secretaría y la Contraloría, tendrán a su cargo, el seguimiento, control y verificación de la observancia a lo dispuesto en este artículo, en el ámbito de sus respectivas competencias.</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53. </w:t>
      </w:r>
      <w:r w:rsidRPr="00DD4847">
        <w:rPr>
          <w:rFonts w:ascii="Times New Roman" w:eastAsia="Bookman Old Style" w:hAnsi="Times New Roman" w:cs="Times New Roman"/>
          <w:sz w:val="20"/>
          <w:szCs w:val="20"/>
        </w:rPr>
        <w:t>Una vez aprobado el Presupuesto de Egresos, el Ejecutivo Estatal, dará continuidad a las medidas</w:t>
      </w:r>
      <w:r w:rsidRPr="00DD4847">
        <w:rPr>
          <w:rFonts w:ascii="Times New Roman" w:eastAsia="Bookman Old Style" w:hAnsi="Times New Roman" w:cs="Times New Roman"/>
          <w:b/>
          <w:sz w:val="20"/>
          <w:szCs w:val="20"/>
        </w:rPr>
        <w:t xml:space="preserve"> </w:t>
      </w:r>
      <w:r w:rsidRPr="00DD4847">
        <w:rPr>
          <w:rFonts w:ascii="Times New Roman" w:eastAsia="Bookman Old Style" w:hAnsi="Times New Roman" w:cs="Times New Roman"/>
          <w:sz w:val="20"/>
          <w:szCs w:val="20"/>
        </w:rPr>
        <w:t>de austeridad y disciplina presupuestaria aplicables, que contemplen la revisión integral de la situación de la Administración Pública con el propósito de fortalecer su eficiencia y eficacia en el cumplimiento del PDEM y los programas que de él deriven, las cuales deberán ser observadas por las Dependencias y Entidades Públicas.</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Las Dependencias y Entidades Públicas del Poder Ejecutivo, así como los poderes Legislativo y Judicial y Organismos Autónomos, deberán implementar medidas en materia de ahorro y contención del gasto, que permitan ejercer sus </w:t>
      </w:r>
      <w:r w:rsidRPr="00DD4847">
        <w:rPr>
          <w:rFonts w:ascii="Times New Roman" w:eastAsia="Bookman Old Style" w:hAnsi="Times New Roman" w:cs="Times New Roman"/>
          <w:sz w:val="20"/>
          <w:szCs w:val="20"/>
        </w:rPr>
        <w:lastRenderedPageBreak/>
        <w:t>recursos bajo criterios de racionalidad, austeridad, transparencia y disciplina presupuestaria</w:t>
      </w:r>
      <w:r w:rsidRPr="00DD4847">
        <w:rPr>
          <w:rFonts w:ascii="Times New Roman" w:eastAsia="Bookman Old Style" w:hAnsi="Times New Roman" w:cs="Times New Roman"/>
          <w:kern w:val="2"/>
          <w:sz w:val="20"/>
          <w:szCs w:val="20"/>
        </w:rPr>
        <w:t xml:space="preserve">, que </w:t>
      </w:r>
      <w:r w:rsidRPr="00DD4847">
        <w:rPr>
          <w:rFonts w:ascii="Times New Roman" w:eastAsia="Bookman Old Style" w:hAnsi="Times New Roman" w:cs="Times New Roman"/>
          <w:sz w:val="20"/>
          <w:szCs w:val="20"/>
        </w:rPr>
        <w:t>deberán ser publicadas durante el primer trimestre del Ejercicio Fiscal.</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54.</w:t>
      </w:r>
      <w:r w:rsidRPr="00DD4847">
        <w:rPr>
          <w:rFonts w:ascii="Times New Roman" w:eastAsia="Bookman Old Style" w:hAnsi="Times New Roman" w:cs="Times New Roman"/>
          <w:sz w:val="20"/>
          <w:szCs w:val="20"/>
        </w:rPr>
        <w:t xml:space="preserve"> Las personas Titulares de las Dependencias, Entidades Públicas y de las Unidades Ejecutoras, serán responsables de la ejecución, registro y control del gasto, asegurando su aplicación oportuna y eficiente, conforme a los programas y objetivos autorizados a su cargo.</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55. </w:t>
      </w:r>
      <w:r w:rsidRPr="00DD4847">
        <w:rPr>
          <w:rFonts w:ascii="Times New Roman" w:eastAsia="Bookman Old Style" w:hAnsi="Times New Roman" w:cs="Times New Roman"/>
          <w:sz w:val="20"/>
          <w:szCs w:val="20"/>
        </w:rPr>
        <w:t xml:space="preserve">Durante el ejercicio del gasto, todo aquel recurso que no sea ejercido en su totalidad de acuerdo con el calendario aprobado podrá ser considerado un ahorro o economía presupuestario, en apego al uso eficiente de los recursos, bajo criterios de racionalidad, austeridad, transparencia y disciplina presupuestaria, por lo que, deberán destinarse a los fines y límites estipulados en la Ley de Disciplina Financiera el Código y demás normativa aplicable.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56.</w:t>
      </w:r>
      <w:r w:rsidRPr="00DD4847">
        <w:rPr>
          <w:rFonts w:ascii="Times New Roman" w:eastAsia="Bookman Old Style" w:hAnsi="Times New Roman" w:cs="Times New Roman"/>
          <w:sz w:val="20"/>
          <w:szCs w:val="20"/>
        </w:rPr>
        <w:t xml:space="preserve"> Las personas Titulares de las Dependencias y de las Entidades Públicas, deberán promover acciones concretas y verificar que se cumplan las disposiciones normativas en materia de racionalidad, austeridad y disciplina presupuestaria, que emita la persona Titular del Ejecutivo, para reducir las erogaciones en los conceptos siguientes:</w:t>
      </w:r>
    </w:p>
    <w:p w:rsidR="0038015F" w:rsidRPr="00DD4847" w:rsidRDefault="0038015F" w:rsidP="00DD4847">
      <w:pPr>
        <w:spacing w:after="0" w:line="240" w:lineRule="auto"/>
        <w:jc w:val="both"/>
        <w:rPr>
          <w:rFonts w:ascii="Times New Roman" w:eastAsia="Bookman Old Style" w:hAnsi="Times New Roman" w:cs="Times New Roman"/>
          <w:sz w:val="24"/>
          <w:szCs w:val="24"/>
        </w:rPr>
      </w:pPr>
    </w:p>
    <w:p w:rsidR="0038015F" w:rsidRPr="00DD4847" w:rsidRDefault="0038015F" w:rsidP="00DD4847">
      <w:pPr>
        <w:spacing w:after="0" w:line="240" w:lineRule="auto"/>
        <w:ind w:left="567" w:hanging="425"/>
        <w:jc w:val="both"/>
        <w:rPr>
          <w:rFonts w:ascii="Times New Roman" w:eastAsia="Bookman Old Style" w:hAnsi="Times New Roman" w:cs="Times New Roman"/>
          <w:sz w:val="20"/>
          <w:szCs w:val="20"/>
          <w:lang w:val="es-ES"/>
        </w:rPr>
      </w:pPr>
      <w:r w:rsidRPr="00DD4847">
        <w:rPr>
          <w:rFonts w:ascii="Times New Roman" w:eastAsia="Bookman Old Style" w:hAnsi="Times New Roman" w:cs="Times New Roman"/>
          <w:b/>
          <w:bCs/>
          <w:sz w:val="20"/>
          <w:szCs w:val="20"/>
          <w:lang w:val="es-ES"/>
        </w:rPr>
        <w:t>I.</w:t>
      </w:r>
      <w:r w:rsidRPr="00DD4847">
        <w:rPr>
          <w:rFonts w:ascii="Times New Roman" w:eastAsia="Bookman Old Style" w:hAnsi="Times New Roman" w:cs="Times New Roman"/>
          <w:sz w:val="20"/>
          <w:szCs w:val="20"/>
          <w:lang w:val="es-ES"/>
        </w:rPr>
        <w:t xml:space="preserve">   </w:t>
      </w:r>
      <w:r w:rsidRPr="00DD4847">
        <w:rPr>
          <w:rFonts w:ascii="Times New Roman" w:eastAsia="Bookman Old Style" w:hAnsi="Times New Roman" w:cs="Times New Roman"/>
          <w:sz w:val="20"/>
          <w:szCs w:val="20"/>
          <w:lang w:val="es-ES"/>
        </w:rPr>
        <w:tab/>
        <w:t>Gastos de servicios menores, de ceremonial y de orden social, comisiones de personal al extranjero, congresos, convenciones, ferias, festivales, desfiles, espectáculos cívicos-artísticos, exposiciones o presentaciones con gráficos y audiovisuales, impresos o publicaciones oficiales.</w:t>
      </w:r>
    </w:p>
    <w:p w:rsidR="0038015F" w:rsidRPr="00DD4847" w:rsidRDefault="0038015F" w:rsidP="00DD4847">
      <w:pPr>
        <w:spacing w:after="0" w:line="240" w:lineRule="auto"/>
        <w:ind w:left="567" w:hanging="425"/>
        <w:jc w:val="both"/>
        <w:rPr>
          <w:rFonts w:ascii="Times New Roman" w:eastAsia="Bookman Old Style" w:hAnsi="Times New Roman" w:cs="Times New Roman"/>
          <w:sz w:val="24"/>
          <w:szCs w:val="24"/>
          <w:lang w:val="es-ES"/>
        </w:rPr>
      </w:pPr>
    </w:p>
    <w:p w:rsidR="0038015F" w:rsidRPr="00DD4847" w:rsidRDefault="0038015F" w:rsidP="00DD4847">
      <w:pPr>
        <w:spacing w:after="0" w:line="240" w:lineRule="auto"/>
        <w:ind w:left="567" w:hanging="425"/>
        <w:jc w:val="both"/>
        <w:rPr>
          <w:rFonts w:ascii="Times New Roman" w:eastAsia="Bookman Old Style" w:hAnsi="Times New Roman" w:cs="Times New Roman"/>
          <w:sz w:val="20"/>
          <w:szCs w:val="20"/>
          <w:lang w:val="es-ES" w:eastAsia="es-MX"/>
        </w:rPr>
      </w:pPr>
      <w:r w:rsidRPr="00DD4847">
        <w:rPr>
          <w:rFonts w:ascii="Times New Roman" w:eastAsia="Bookman Old Style" w:hAnsi="Times New Roman" w:cs="Times New Roman"/>
          <w:b/>
          <w:sz w:val="20"/>
          <w:szCs w:val="20"/>
        </w:rPr>
        <w:t>II.</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r>
      <w:r w:rsidRPr="00DD4847">
        <w:rPr>
          <w:rFonts w:ascii="Times New Roman" w:eastAsia="Bookman Old Style" w:hAnsi="Times New Roman" w:cs="Times New Roman"/>
          <w:sz w:val="20"/>
          <w:szCs w:val="20"/>
          <w:lang w:val="es-ES" w:eastAsia="es-MX"/>
        </w:rPr>
        <w:t>Mobiliario, equipo de oficina, equipos de comunicaciones y telecomunicaciones, vehículos terrestres y aéreos; salvo cuando estos últimos resulten necesarios para salvaguardar la seguridad pública, la procuración de justicia, servicios de salud o servicios educativos.</w:t>
      </w:r>
    </w:p>
    <w:p w:rsidR="0038015F" w:rsidRPr="00DD4847" w:rsidRDefault="0038015F" w:rsidP="00DD4847">
      <w:pPr>
        <w:spacing w:after="0" w:line="240" w:lineRule="auto"/>
        <w:ind w:left="567" w:hanging="425"/>
        <w:jc w:val="both"/>
        <w:rPr>
          <w:rFonts w:ascii="Times New Roman" w:eastAsia="Bookman Old Style" w:hAnsi="Times New Roman" w:cs="Times New Roman"/>
          <w:sz w:val="24"/>
          <w:szCs w:val="24"/>
        </w:rPr>
      </w:pPr>
    </w:p>
    <w:p w:rsidR="0038015F" w:rsidRPr="00DD4847" w:rsidRDefault="0038015F" w:rsidP="00DD4847">
      <w:pPr>
        <w:spacing w:after="0" w:line="240" w:lineRule="auto"/>
        <w:ind w:left="567" w:hanging="425"/>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III. </w:t>
      </w:r>
      <w:r w:rsidRPr="00DD4847">
        <w:rPr>
          <w:rFonts w:ascii="Times New Roman" w:eastAsia="Bookman Old Style" w:hAnsi="Times New Roman" w:cs="Times New Roman"/>
          <w:b/>
          <w:sz w:val="20"/>
          <w:szCs w:val="20"/>
        </w:rPr>
        <w:tab/>
      </w:r>
      <w:r w:rsidRPr="00DD4847">
        <w:rPr>
          <w:rFonts w:ascii="Times New Roman" w:eastAsia="Bookman Old Style" w:hAnsi="Times New Roman" w:cs="Times New Roman"/>
          <w:sz w:val="20"/>
          <w:szCs w:val="20"/>
        </w:rPr>
        <w:t>Bienes inmuebles para oficinas públicas o la celebración de contratos de arrendamientos nuevos, salvo en los casos que sean estrictamente indispensables para la operación de las Dependencias y Entidades Públicas.</w:t>
      </w:r>
    </w:p>
    <w:p w:rsidR="0038015F" w:rsidRPr="00DD4847" w:rsidRDefault="0038015F" w:rsidP="00DD4847">
      <w:pPr>
        <w:spacing w:after="0" w:line="240" w:lineRule="auto"/>
        <w:jc w:val="both"/>
        <w:rPr>
          <w:rFonts w:ascii="Times New Roman" w:eastAsia="Bookman Old Style" w:hAnsi="Times New Roman" w:cs="Times New Roman"/>
          <w:sz w:val="24"/>
          <w:szCs w:val="24"/>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Los procesos de adquisiciones, arrendamientos y contratación de servicios que efectúen los Entes Públicos de acuerdo a su naturaleza y según corresponda, deberán realizarse con estricto apego a lo dispuesto en la Ley de Contratación Pública del Estado de México y Municipios y demás normativa aplicable.</w:t>
      </w:r>
    </w:p>
    <w:p w:rsidR="0038015F" w:rsidRPr="00DD4847" w:rsidRDefault="0038015F" w:rsidP="00DD4847">
      <w:pPr>
        <w:spacing w:after="0" w:line="240" w:lineRule="auto"/>
        <w:jc w:val="both"/>
        <w:rPr>
          <w:rFonts w:ascii="Times New Roman" w:eastAsia="Bookman Old Style" w:hAnsi="Times New Roman" w:cs="Times New Roman"/>
          <w:sz w:val="24"/>
          <w:szCs w:val="24"/>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Las contrataciones públicas deberán realizarse preferentemente de manera consolidada y privilegiando las licitaciones públicas, cuando se asegure la obtención de las mejores condiciones de calidad, precio y oportunidad disponibles para el Estado.</w:t>
      </w:r>
    </w:p>
    <w:p w:rsidR="0038015F" w:rsidRPr="00DD4847" w:rsidRDefault="0038015F" w:rsidP="00DD4847">
      <w:pPr>
        <w:spacing w:after="0" w:line="240" w:lineRule="auto"/>
        <w:jc w:val="both"/>
        <w:rPr>
          <w:rFonts w:ascii="Times New Roman" w:eastAsia="Bookman Old Style" w:hAnsi="Times New Roman" w:cs="Times New Roman"/>
          <w:sz w:val="24"/>
          <w:szCs w:val="24"/>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En el caso de los poderes Legislativo y Judicial, así como los Organismos Autónomos, serán sus respectivas instancias administrativas y órganos de control los responsables de dar cumplimiento a lo establecido en el presente artículo.</w:t>
      </w:r>
    </w:p>
    <w:p w:rsidR="0038015F" w:rsidRPr="00DD4847" w:rsidRDefault="0038015F" w:rsidP="00DD4847">
      <w:pPr>
        <w:spacing w:after="0" w:line="240" w:lineRule="auto"/>
        <w:jc w:val="both"/>
        <w:rPr>
          <w:rFonts w:ascii="Times New Roman" w:eastAsia="Bookman Old Style" w:hAnsi="Times New Roman" w:cs="Times New Roman"/>
          <w:sz w:val="24"/>
          <w:szCs w:val="24"/>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 Secretaría, la Oficialía y la Contraloría, vigilarán el cumplimiento de estas disposiciones, dentro del ámbito de sus respectivas competencias, conforme a la normativa aplicable.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Sección II</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En materia de Comunicación Social</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57.</w:t>
      </w:r>
      <w:r w:rsidRPr="00DD4847">
        <w:rPr>
          <w:rFonts w:ascii="Times New Roman" w:eastAsia="Bookman Old Style" w:hAnsi="Times New Roman" w:cs="Times New Roman"/>
          <w:sz w:val="20"/>
          <w:szCs w:val="20"/>
        </w:rPr>
        <w:t xml:space="preserve"> Las Dependencias y Entidades Públicas, en la ejecución de sus presupuestos aprobados para el Ejercicio Fiscal 2026,</w:t>
      </w:r>
      <w:r w:rsidRPr="00DD4847">
        <w:rPr>
          <w:rFonts w:ascii="Times New Roman" w:eastAsia="Bookman Old Style" w:hAnsi="Times New Roman" w:cs="Times New Roman"/>
          <w:b/>
          <w:sz w:val="20"/>
          <w:szCs w:val="20"/>
        </w:rPr>
        <w:t xml:space="preserve"> </w:t>
      </w:r>
      <w:r w:rsidRPr="00DD4847">
        <w:rPr>
          <w:rFonts w:ascii="Times New Roman" w:eastAsia="Bookman Old Style" w:hAnsi="Times New Roman" w:cs="Times New Roman"/>
          <w:sz w:val="20"/>
          <w:szCs w:val="20"/>
        </w:rPr>
        <w:t>no podrán efectuar directamente gastos de publicidad o comunicación social.</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Toda acción de esa naturaleza, deberá realizarse a través de la Coordinación General de Comunicación Social, las cuales establecen las normas y políticas en la materia, a fin de optimizar los recursos destinados a este rubro.</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Los Entes Públicos promoverán, de acuerdo con su naturaleza y según corresponda, el uso de medios electrónicos y plataformas digitales al interior de sus Unidades Administrativas, en términos de la Ley de Gobierno Digital del Estado de México y Municipios, para fortalecer la comunicación gubernamental y la difusión de programas y acciones gubernamentales. Asimismo, las Entidades Públicas requerirán la autorización previa de sus órganos de gobierno que pretendan erogar recursos por este concepto.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color w:val="ED7D31" w:themeColor="accent2"/>
          <w:sz w:val="20"/>
          <w:szCs w:val="20"/>
        </w:rPr>
      </w:pPr>
      <w:r w:rsidRPr="00DD4847">
        <w:rPr>
          <w:rFonts w:ascii="Times New Roman" w:eastAsia="Bookman Old Style" w:hAnsi="Times New Roman" w:cs="Times New Roman"/>
          <w:sz w:val="20"/>
          <w:szCs w:val="20"/>
        </w:rPr>
        <w:lastRenderedPageBreak/>
        <w:t>Respecto a la emisión de publicaciones oficiales, las Dependencias y Organismos Auxiliares, deberán obtener, sin excepción, la autorización del Consejo Editorial de la Administración Pública Estatal, conforme a los procedimientos y ordenamientos aplicables.</w:t>
      </w:r>
    </w:p>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Sección III</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En materia de Servicios Personales</w:t>
      </w:r>
      <w:r w:rsidRPr="00DD4847" w:rsidDel="002A33F1">
        <w:rPr>
          <w:rFonts w:ascii="Times New Roman" w:eastAsia="Bookman Old Style" w:hAnsi="Times New Roman" w:cs="Times New Roman"/>
          <w:b/>
          <w:sz w:val="20"/>
          <w:szCs w:val="20"/>
        </w:rPr>
        <w:t xml:space="preserve"> </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58.</w:t>
      </w:r>
      <w:r w:rsidRPr="00DD4847">
        <w:rPr>
          <w:rFonts w:ascii="Times New Roman" w:eastAsia="Bookman Old Style" w:hAnsi="Times New Roman" w:cs="Times New Roman"/>
          <w:sz w:val="20"/>
          <w:szCs w:val="20"/>
        </w:rPr>
        <w:t xml:space="preserve"> Las Dependencias y Entidades Públicas se abstendrán de efectuar propuestas de reestructuración administrativa que impliquen erogaciones adicionales, debiendo operar conforme a los organigramas autorizados, procurando que las plazas correspondientes a las personas servidoras públicas de mandos superiores y medios de estructura, se ajusten a sus respectivos presupuestos, así como con los tabuladores de sueldo y plantillas de plazas de personal aprobadas, sin que por ello se demerite la productividad y eficiencia en el ejercicio de sus funciones. </w:t>
      </w:r>
    </w:p>
    <w:p w:rsidR="0038015F" w:rsidRPr="00DD4847" w:rsidRDefault="0038015F" w:rsidP="00DD4847">
      <w:pPr>
        <w:spacing w:after="0" w:line="240" w:lineRule="auto"/>
        <w:jc w:val="both"/>
        <w:rPr>
          <w:rFonts w:ascii="Times New Roman" w:eastAsia="Bookman Old Style" w:hAnsi="Times New Roman" w:cs="Times New Roman"/>
          <w:sz w:val="20"/>
          <w:szCs w:val="20"/>
          <w:u w:val="single"/>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Las Dependencias y Entidades Públicas podrán realizar adecuaciones a las estructuras orgánicas, sin que ello, implique aprobación de recursos adicionales en los términos del presente artículo.</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Cuando las dependencias soliciten alguna reestructuración que implique la creación de órganos administrativos desconcentrados, se deberá justificar la necesidad de dicha modificación, en términos de eficiencia y productividad en el cumplimiento de sus funciones, ante la Oficialía, la cual habrá de analizar la propuesta y solicitar opinión de suficiencia presupuestal a la Secretaría, a fin de emitir el dictamen de viabilidad organizacional correspondiente. En caso de que la solicitud resulte procedente, la Dependencia deberá gestionar ante la Secretaría, los ajustes presupuestales necesarios y ante la Oficialía los movimientos de plazas implicados para su correcta ejecución, de acuerdo a la normativa aplicable.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Los Ejecutores del Gasto que lleven a cabo reestructuras en la Administración Pública Estatal derivadas de reformas legales u ordenamientos de carácter administrativo, en las cuales se reasignen, reduzcan, creen o eliminen plazas, deberán solicitar a la Oficialía el dictamen de viabilidad organizacional y a la Secretaría las adecuaciones necesarias para transferir los recursos presupuestales, en apego a las disposiciones que le dan origen a la reestructura y de acuerdo a la disponibilidad presupuestal con la que se cuente.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Adicional a ello, no podrán ser mayores a la asignación global de recursos para servicios personales que se apruebe en el Presupuesto con base en los tabuladores de sueldo presentados en el </w:t>
      </w:r>
      <w:r w:rsidRPr="00DD4847">
        <w:rPr>
          <w:rFonts w:ascii="Times New Roman" w:eastAsia="Bookman Old Style" w:hAnsi="Times New Roman" w:cs="Times New Roman"/>
          <w:b/>
          <w:bCs/>
          <w:sz w:val="20"/>
          <w:szCs w:val="20"/>
        </w:rPr>
        <w:t>“Anexo VI Plantilla de plazas de personal y tabuladores del Gobierno del Estado de México”</w:t>
      </w:r>
      <w:r w:rsidRPr="00DD4847">
        <w:rPr>
          <w:rFonts w:ascii="Times New Roman" w:eastAsia="Bookman Old Style" w:hAnsi="Times New Roman" w:cs="Times New Roman"/>
          <w:sz w:val="20"/>
          <w:szCs w:val="20"/>
        </w:rPr>
        <w:t xml:space="preserve"> del presente Decreto, que para tal efecto tendrán las Dependencias y Entidades Públicas que realizar las adecuaciones propias y considerar las deducciones aplicables vigentes, que se señalen en la normatividad de la entidad y demás disposiciones federales, sin comprometer el equilibrio presupuestal, dando certidumbre de las remuneraciones que recibirán las personas servidoras públicas por el desempeño de su empleo, cargo o comisión de conformidad con su puesto, nivel y rango salarial a fin de que exista congruencia con las políticas salariales; para lo que la Oficialía Mayor ajustará los tabuladores de sueldo que permitan a la Secretaria de Finanzas poder determinar los impactos presupuestarios.</w:t>
      </w:r>
    </w:p>
    <w:p w:rsidR="0038015F" w:rsidRPr="00DD4847" w:rsidRDefault="0038015F" w:rsidP="00DD4847">
      <w:pPr>
        <w:spacing w:after="0" w:line="240" w:lineRule="auto"/>
        <w:jc w:val="both"/>
        <w:rPr>
          <w:rFonts w:ascii="Times New Roman" w:eastAsia="Calibri"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En el caso de los poderes Legislativo y Judicial, así como los Organismos Autónomos, serán sus respectivas instancias administrativas y órganos de control los responsables de atender lo establecido en el presente artículo, en términos de la normativa aplicable.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59.</w:t>
      </w:r>
      <w:r w:rsidRPr="00DD4847">
        <w:rPr>
          <w:rFonts w:ascii="Times New Roman" w:eastAsia="Bookman Old Style" w:hAnsi="Times New Roman" w:cs="Times New Roman"/>
          <w:sz w:val="20"/>
          <w:szCs w:val="20"/>
        </w:rPr>
        <w:t xml:space="preserve"> Será responsabilidad de los Entes Públicos implementar las medidas necesarias a efecto de que el monto global del Presupuesto autorizado por concepto de servicios personales, no se incremente durante el Ejercicio Fiscal 2026, observando estrictamente lo dispuesto en la Ley de Disciplina Financiera y demás normativa aplicable.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60.</w:t>
      </w:r>
      <w:r w:rsidRPr="00DD4847">
        <w:rPr>
          <w:rFonts w:ascii="Times New Roman" w:eastAsia="Bookman Old Style" w:hAnsi="Times New Roman" w:cs="Times New Roman"/>
          <w:sz w:val="20"/>
          <w:szCs w:val="20"/>
        </w:rPr>
        <w:t xml:space="preserve"> Las Dependencias y Entidades Públicas no podrán crear nuevas plazas durante el Ejercicio Fiscal 2026, salvo aquellas derivadas de convenios sindicales, en su caso, así como en los casos señalados en el artículo 58 de este documento, promoviendo la racionalización de recursos humanos, reubicaciones internas y fortalecimiento de capacidades de personal existente, privilegiando el aprovechamiento óptimo de la plantilla laboral existente, sin perjuicio de los derechos laborales de las personas servidoras públicas.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61.</w:t>
      </w:r>
      <w:r w:rsidRPr="00DD4847">
        <w:rPr>
          <w:rFonts w:ascii="Times New Roman" w:eastAsia="Bookman Old Style" w:hAnsi="Times New Roman" w:cs="Times New Roman"/>
          <w:sz w:val="20"/>
          <w:szCs w:val="20"/>
        </w:rPr>
        <w:t xml:space="preserve"> Las Dependencias y Entidades Públicas en el ejercicio de sus asignaciones presupuestarias, por concepto de servicios personales, deberán atender lo siguiente: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I</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t xml:space="preserve">Aplicar estrictamente los tabuladores de sueldo aprobados, en apego a la normatividad estatal aplicable y a las disposiciones federales en materia de deducciones y a lo dispuesto en </w:t>
      </w:r>
      <w:r w:rsidRPr="00DD4847">
        <w:rPr>
          <w:rFonts w:ascii="Times New Roman" w:eastAsia="Bookman Old Style" w:hAnsi="Times New Roman" w:cs="Times New Roman"/>
          <w:kern w:val="2"/>
          <w:sz w:val="20"/>
          <w:szCs w:val="20"/>
        </w:rPr>
        <w:t xml:space="preserve">la normativa que en materia </w:t>
      </w:r>
      <w:r w:rsidRPr="00DD4847">
        <w:rPr>
          <w:rFonts w:ascii="Times New Roman" w:eastAsia="Bookman Old Style" w:hAnsi="Times New Roman" w:cs="Times New Roman"/>
          <w:sz w:val="20"/>
          <w:szCs w:val="20"/>
        </w:rPr>
        <w:t xml:space="preserve">de </w:t>
      </w:r>
      <w:r w:rsidRPr="00DD4847">
        <w:rPr>
          <w:rFonts w:ascii="Times New Roman" w:eastAsia="Bookman Old Style" w:hAnsi="Times New Roman" w:cs="Times New Roman"/>
          <w:sz w:val="20"/>
          <w:szCs w:val="20"/>
        </w:rPr>
        <w:lastRenderedPageBreak/>
        <w:t xml:space="preserve">compatibilidad de plazas y demás asignaciones autorizadas, </w:t>
      </w:r>
      <w:r w:rsidRPr="00DD4847">
        <w:rPr>
          <w:rFonts w:ascii="Times New Roman" w:eastAsia="Bookman Old Style" w:hAnsi="Times New Roman" w:cs="Times New Roman"/>
          <w:kern w:val="2"/>
          <w:sz w:val="20"/>
          <w:szCs w:val="20"/>
        </w:rPr>
        <w:t xml:space="preserve">se encuentre vigente, </w:t>
      </w:r>
      <w:r w:rsidRPr="00DD4847">
        <w:rPr>
          <w:rFonts w:ascii="Times New Roman" w:eastAsia="Bookman Old Style" w:hAnsi="Times New Roman" w:cs="Times New Roman"/>
          <w:sz w:val="20"/>
          <w:szCs w:val="20"/>
        </w:rPr>
        <w:t>evitando adicionar otras prestaciones o conceptos para conformar las remuneraciones de las personas servidoras públicas a excepción de lo señalado en el artículo 82 de la Ley del Trabajo de los Servidores Públicos del Estado y Municipios; en el caso de las Dependencias y Entidades Públicas que reciban subsidio federal para el pago de servicios personales, se ajustarán los tabuladores de sueldo que autorice la Federación previa revisión y autorización de la Entidad y sin comprometer el equilibrio presupuestal,</w:t>
      </w:r>
      <w:r w:rsidRPr="00DD4847">
        <w:rPr>
          <w:rFonts w:ascii="Times New Roman" w:eastAsia="Calibri" w:hAnsi="Times New Roman" w:cs="Times New Roman"/>
          <w:kern w:val="2"/>
          <w:sz w:val="20"/>
          <w:szCs w:val="20"/>
        </w:rPr>
        <w:t xml:space="preserve"> </w:t>
      </w:r>
      <w:r w:rsidRPr="00DD4847">
        <w:rPr>
          <w:rFonts w:ascii="Times New Roman" w:eastAsia="Bookman Old Style" w:hAnsi="Times New Roman" w:cs="Times New Roman"/>
          <w:sz w:val="20"/>
          <w:szCs w:val="20"/>
        </w:rPr>
        <w:t>se ajustarán los tabuladores de sueldo que autorice la Federación para tal efecto.</w:t>
      </w: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II.</w:t>
      </w:r>
      <w:r w:rsidRPr="00DD4847">
        <w:rPr>
          <w:rFonts w:ascii="Times New Roman" w:eastAsia="Bookman Old Style" w:hAnsi="Times New Roman" w:cs="Times New Roman"/>
          <w:sz w:val="20"/>
          <w:szCs w:val="20"/>
        </w:rPr>
        <w:tab/>
        <w:t>No podrán autorizar, gratificaciones, estímulos extraordinarios o premios si no cuentan con la autorización de la Oficialía y siempre y cuando obtenga la suficiencia presupuestal por la Secretaría.</w:t>
      </w: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 </w:t>
      </w: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III.</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t>Ajustarse a las disposiciones que emita la Oficialía, en la determinación de las remuneraciones adicionales por jornadas u horas extraordinarias, los estímulos por eficiencia, gratificación en la actuación u otras prestaciones. Tratándose de remuneraciones adicionales por jornadas u horas extraordinarias y otras prestaciones del personal que labora en las Entidades Públicas, que se rijan por convenios de trabajo, los pagos se efectuarán conforme a lo estipulado en estos.</w:t>
      </w: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IV.</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t>Sujetarse a la normativa que emita la Oficialía relativa a la autorización expresa de gastos de alimentación, gastos de viaje, viáticos fijos, viáticos eventuales y de las erogaciones necesarias para el desempeño de comisiones oficiales, en su caso.</w:t>
      </w:r>
    </w:p>
    <w:p w:rsidR="0038015F" w:rsidRPr="00DD4847" w:rsidRDefault="0038015F" w:rsidP="00DD4847">
      <w:pPr>
        <w:spacing w:after="0" w:line="240" w:lineRule="auto"/>
        <w:ind w:left="567" w:hanging="567"/>
        <w:jc w:val="both"/>
        <w:rPr>
          <w:rFonts w:ascii="Times New Roman" w:eastAsia="Bookman Old Style" w:hAnsi="Times New Roman" w:cs="Times New Roman"/>
          <w:sz w:val="16"/>
          <w:szCs w:val="16"/>
        </w:rPr>
      </w:pP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V.</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t>Promover el buen desempeño colectivo y la capacitación de personal, así como estimular el establecimiento de sistemas de gestión la calidad en la Administración Pública Estatal. La</w:t>
      </w:r>
      <w:r w:rsidRPr="00DD4847" w:rsidDel="008A77CD">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Oficialía, podrá autorizar reconocimientos, por concepto al desempeño de las personas servidoras públicas de las Dependencias y Entidades Públicas del Poder Ejecutivo Estatal.</w:t>
      </w:r>
    </w:p>
    <w:p w:rsidR="0038015F" w:rsidRPr="00DD4847" w:rsidRDefault="0038015F" w:rsidP="00DD4847">
      <w:pPr>
        <w:spacing w:after="0" w:line="240" w:lineRule="auto"/>
        <w:ind w:left="567" w:hanging="567"/>
        <w:jc w:val="both"/>
        <w:rPr>
          <w:rFonts w:ascii="Times New Roman" w:eastAsia="Bookman Old Style" w:hAnsi="Times New Roman" w:cs="Times New Roman"/>
          <w:b/>
          <w:bCs/>
          <w:sz w:val="20"/>
          <w:szCs w:val="20"/>
        </w:rPr>
      </w:pPr>
    </w:p>
    <w:p w:rsidR="0038015F" w:rsidRPr="00DD4847" w:rsidRDefault="0038015F" w:rsidP="00DD4847">
      <w:pPr>
        <w:spacing w:after="0" w:line="240" w:lineRule="auto"/>
        <w:jc w:val="center"/>
        <w:rPr>
          <w:rFonts w:ascii="Times New Roman" w:eastAsia="Bookman Old Style" w:hAnsi="Times New Roman" w:cs="Times New Roman"/>
          <w:b/>
          <w:bCs/>
          <w:sz w:val="20"/>
          <w:szCs w:val="20"/>
        </w:rPr>
      </w:pPr>
      <w:r w:rsidRPr="00DD4847">
        <w:rPr>
          <w:rFonts w:ascii="Times New Roman" w:eastAsia="Bookman Old Style" w:hAnsi="Times New Roman" w:cs="Times New Roman"/>
          <w:b/>
          <w:bCs/>
          <w:sz w:val="20"/>
          <w:szCs w:val="20"/>
        </w:rPr>
        <w:t>Sección IV</w:t>
      </w:r>
    </w:p>
    <w:p w:rsidR="0038015F" w:rsidRPr="00DD4847" w:rsidRDefault="0038015F" w:rsidP="00DD4847">
      <w:pPr>
        <w:spacing w:after="0" w:line="240" w:lineRule="auto"/>
        <w:jc w:val="center"/>
        <w:rPr>
          <w:rFonts w:ascii="Times New Roman" w:eastAsia="Bookman Old Style" w:hAnsi="Times New Roman" w:cs="Times New Roman"/>
          <w:b/>
          <w:bCs/>
          <w:sz w:val="20"/>
          <w:szCs w:val="20"/>
        </w:rPr>
      </w:pPr>
      <w:r w:rsidRPr="00DD4847">
        <w:rPr>
          <w:rFonts w:ascii="Times New Roman" w:eastAsia="Bookman Old Style" w:hAnsi="Times New Roman" w:cs="Times New Roman"/>
          <w:b/>
          <w:bCs/>
          <w:sz w:val="20"/>
          <w:szCs w:val="20"/>
        </w:rPr>
        <w:t>En materia de adquisición de bienes y servicios</w:t>
      </w:r>
    </w:p>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62.</w:t>
      </w:r>
      <w:r w:rsidRPr="00DD4847">
        <w:rPr>
          <w:rFonts w:ascii="Times New Roman" w:eastAsia="Bookman Old Style" w:hAnsi="Times New Roman" w:cs="Times New Roman"/>
          <w:sz w:val="20"/>
          <w:szCs w:val="20"/>
        </w:rPr>
        <w:t xml:space="preserve"> Las Dependencias y Entidades Públicas en sus procesos adquisitivos, deberán observar lo establecido en la Ley de Contratación Pública del Estado de México y Municipios.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Los montos máximos de adjudicación directa, mediante concurso y por invitación restringida, aplicable a la adquisición o arrendamiento de bienes y la contratación de servicios durante el Ejercicio Fiscal 2026, serán los siguientes: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ind w:left="284"/>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  Tabla 19. Montos máximos de adjudicación directa e invitación restringida</w:t>
      </w:r>
    </w:p>
    <w:p w:rsidR="0038015F" w:rsidRPr="00DD4847" w:rsidRDefault="0038015F" w:rsidP="00DD4847">
      <w:pPr>
        <w:spacing w:after="0" w:line="240" w:lineRule="auto"/>
        <w:ind w:left="284"/>
        <w:jc w:val="both"/>
        <w:rPr>
          <w:rFonts w:ascii="Times New Roman" w:eastAsia="Bookman Old Style" w:hAnsi="Times New Roman" w:cs="Times New Roman"/>
          <w:sz w:val="18"/>
          <w:szCs w:val="18"/>
        </w:rPr>
      </w:pPr>
    </w:p>
    <w:tbl>
      <w:tblPr>
        <w:tblW w:w="9164" w:type="dxa"/>
        <w:jc w:val="center"/>
        <w:tblCellMar>
          <w:left w:w="70" w:type="dxa"/>
          <w:right w:w="70" w:type="dxa"/>
        </w:tblCellMar>
        <w:tblLook w:val="04A0" w:firstRow="1" w:lastRow="0" w:firstColumn="1" w:lastColumn="0" w:noHBand="0" w:noVBand="1"/>
      </w:tblPr>
      <w:tblGrid>
        <w:gridCol w:w="2225"/>
        <w:gridCol w:w="2225"/>
        <w:gridCol w:w="2357"/>
        <w:gridCol w:w="2357"/>
      </w:tblGrid>
      <w:tr w:rsidR="0038015F" w:rsidRPr="00DD4847" w:rsidTr="0038015F">
        <w:trPr>
          <w:trHeight w:val="1125"/>
          <w:tblHeader/>
          <w:jc w:val="center"/>
        </w:trPr>
        <w:tc>
          <w:tcPr>
            <w:tcW w:w="445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38015F" w:rsidRPr="00DD4847" w:rsidRDefault="0038015F" w:rsidP="00DD4847">
            <w:pPr>
              <w:spacing w:after="0" w:line="240" w:lineRule="auto"/>
              <w:jc w:val="center"/>
              <w:rPr>
                <w:rFonts w:ascii="Times New Roman" w:eastAsia="Times New Roman" w:hAnsi="Times New Roman" w:cs="Times New Roman"/>
                <w:b/>
                <w:bCs/>
                <w:sz w:val="18"/>
                <w:szCs w:val="18"/>
                <w:lang w:eastAsia="es-MX"/>
              </w:rPr>
            </w:pPr>
            <w:bookmarkStart w:id="14" w:name="_heading=h.1t3h5sf" w:colFirst="0" w:colLast="0"/>
            <w:bookmarkEnd w:id="14"/>
            <w:r w:rsidRPr="00DD4847">
              <w:rPr>
                <w:rFonts w:ascii="Times New Roman" w:eastAsia="Times New Roman" w:hAnsi="Times New Roman" w:cs="Times New Roman"/>
                <w:b/>
                <w:bCs/>
                <w:sz w:val="18"/>
                <w:szCs w:val="18"/>
                <w:lang w:eastAsia="es-MX"/>
              </w:rPr>
              <w:t>Presupuesto autorizado: de adquisiciones, arrendamientos y servicios a las Dependencias y Entidades Públicas</w:t>
            </w:r>
            <w:r w:rsidRPr="00DD4847">
              <w:rPr>
                <w:rFonts w:ascii="Times New Roman" w:eastAsia="Times New Roman" w:hAnsi="Times New Roman" w:cs="Times New Roman"/>
                <w:b/>
                <w:bCs/>
                <w:sz w:val="18"/>
                <w:szCs w:val="18"/>
                <w:lang w:eastAsia="es-MX"/>
              </w:rPr>
              <w:br/>
              <w:t xml:space="preserve"> (miles de pesos)</w:t>
            </w:r>
          </w:p>
        </w:tc>
        <w:tc>
          <w:tcPr>
            <w:tcW w:w="2357" w:type="dxa"/>
            <w:tcBorders>
              <w:top w:val="single" w:sz="4" w:space="0" w:color="auto"/>
              <w:left w:val="nil"/>
              <w:bottom w:val="single" w:sz="4" w:space="0" w:color="auto"/>
              <w:right w:val="single" w:sz="4" w:space="0" w:color="auto"/>
            </w:tcBorders>
            <w:shd w:val="clear" w:color="000000" w:fill="D9D9D9"/>
            <w:vAlign w:val="center"/>
            <w:hideMark/>
          </w:tcPr>
          <w:p w:rsidR="0038015F" w:rsidRPr="00DD4847" w:rsidRDefault="0038015F" w:rsidP="00DD4847">
            <w:pPr>
              <w:spacing w:after="0" w:line="240" w:lineRule="auto"/>
              <w:jc w:val="center"/>
              <w:rPr>
                <w:rFonts w:ascii="Times New Roman" w:eastAsia="Times New Roman" w:hAnsi="Times New Roman" w:cs="Times New Roman"/>
                <w:b/>
                <w:bCs/>
                <w:sz w:val="18"/>
                <w:szCs w:val="18"/>
                <w:lang w:eastAsia="es-MX"/>
              </w:rPr>
            </w:pPr>
            <w:r w:rsidRPr="00DD4847">
              <w:rPr>
                <w:rFonts w:ascii="Times New Roman" w:eastAsia="Times New Roman" w:hAnsi="Times New Roman" w:cs="Times New Roman"/>
                <w:b/>
                <w:bCs/>
                <w:sz w:val="18"/>
                <w:szCs w:val="18"/>
                <w:lang w:eastAsia="es-MX"/>
              </w:rPr>
              <w:t>Monto máximo de cada operación que podrá realizarse por adjudicación directa (miles de pesos)</w:t>
            </w:r>
          </w:p>
        </w:tc>
        <w:tc>
          <w:tcPr>
            <w:tcW w:w="2357" w:type="dxa"/>
            <w:tcBorders>
              <w:top w:val="single" w:sz="4" w:space="0" w:color="auto"/>
              <w:left w:val="nil"/>
              <w:bottom w:val="single" w:sz="4" w:space="0" w:color="auto"/>
              <w:right w:val="single" w:sz="4" w:space="0" w:color="auto"/>
            </w:tcBorders>
            <w:shd w:val="clear" w:color="000000" w:fill="D9D9D9"/>
            <w:vAlign w:val="center"/>
            <w:hideMark/>
          </w:tcPr>
          <w:p w:rsidR="0038015F" w:rsidRPr="00DD4847" w:rsidRDefault="0038015F" w:rsidP="00DD4847">
            <w:pPr>
              <w:spacing w:after="0" w:line="240" w:lineRule="auto"/>
              <w:jc w:val="center"/>
              <w:rPr>
                <w:rFonts w:ascii="Times New Roman" w:eastAsia="Times New Roman" w:hAnsi="Times New Roman" w:cs="Times New Roman"/>
                <w:b/>
                <w:bCs/>
                <w:sz w:val="18"/>
                <w:szCs w:val="18"/>
                <w:lang w:eastAsia="es-MX"/>
              </w:rPr>
            </w:pPr>
            <w:r w:rsidRPr="00DD4847">
              <w:rPr>
                <w:rFonts w:ascii="Times New Roman" w:eastAsia="Times New Roman" w:hAnsi="Times New Roman" w:cs="Times New Roman"/>
                <w:b/>
                <w:bCs/>
                <w:sz w:val="18"/>
                <w:szCs w:val="18"/>
                <w:lang w:eastAsia="es-MX"/>
              </w:rPr>
              <w:t>Monto máximo total de cada operación que podrá adjudicarse por invitación restringida (miles de pesos)</w:t>
            </w:r>
          </w:p>
        </w:tc>
      </w:tr>
      <w:tr w:rsidR="0038015F" w:rsidRPr="00DD4847" w:rsidTr="0038015F">
        <w:trPr>
          <w:trHeight w:val="286"/>
          <w:jc w:val="center"/>
        </w:trPr>
        <w:tc>
          <w:tcPr>
            <w:tcW w:w="2225" w:type="dxa"/>
            <w:tcBorders>
              <w:top w:val="nil"/>
              <w:left w:val="single" w:sz="4" w:space="0" w:color="auto"/>
              <w:bottom w:val="single" w:sz="4" w:space="0" w:color="auto"/>
              <w:right w:val="single" w:sz="4" w:space="0" w:color="auto"/>
            </w:tcBorders>
            <w:vAlign w:val="center"/>
            <w:hideMark/>
          </w:tcPr>
          <w:p w:rsidR="0038015F" w:rsidRPr="00DD4847" w:rsidRDefault="0038015F" w:rsidP="00DD4847">
            <w:pPr>
              <w:spacing w:after="0" w:line="240" w:lineRule="auto"/>
              <w:jc w:val="center"/>
              <w:rPr>
                <w:rFonts w:ascii="Times New Roman" w:eastAsia="Times New Roman" w:hAnsi="Times New Roman" w:cs="Times New Roman"/>
                <w:b/>
                <w:bCs/>
                <w:sz w:val="18"/>
                <w:szCs w:val="18"/>
                <w:lang w:eastAsia="es-MX"/>
              </w:rPr>
            </w:pPr>
            <w:r w:rsidRPr="00DD4847">
              <w:rPr>
                <w:rFonts w:ascii="Times New Roman" w:eastAsia="Times New Roman" w:hAnsi="Times New Roman" w:cs="Times New Roman"/>
                <w:b/>
                <w:bCs/>
                <w:sz w:val="18"/>
                <w:szCs w:val="18"/>
                <w:lang w:eastAsia="es-MX"/>
              </w:rPr>
              <w:t xml:space="preserve">Mayor de </w:t>
            </w:r>
          </w:p>
        </w:tc>
        <w:tc>
          <w:tcPr>
            <w:tcW w:w="2225" w:type="dxa"/>
            <w:tcBorders>
              <w:top w:val="nil"/>
              <w:left w:val="nil"/>
              <w:bottom w:val="single" w:sz="4" w:space="0" w:color="auto"/>
              <w:right w:val="single" w:sz="4" w:space="0" w:color="auto"/>
            </w:tcBorders>
            <w:vAlign w:val="center"/>
            <w:hideMark/>
          </w:tcPr>
          <w:p w:rsidR="0038015F" w:rsidRPr="00DD4847" w:rsidRDefault="0038015F" w:rsidP="00DD4847">
            <w:pPr>
              <w:spacing w:after="0" w:line="240" w:lineRule="auto"/>
              <w:jc w:val="center"/>
              <w:rPr>
                <w:rFonts w:ascii="Times New Roman" w:eastAsia="Times New Roman" w:hAnsi="Times New Roman" w:cs="Times New Roman"/>
                <w:b/>
                <w:bCs/>
                <w:sz w:val="18"/>
                <w:szCs w:val="18"/>
                <w:lang w:eastAsia="es-MX"/>
              </w:rPr>
            </w:pPr>
            <w:r w:rsidRPr="00DD4847">
              <w:rPr>
                <w:rFonts w:ascii="Times New Roman" w:eastAsia="Times New Roman" w:hAnsi="Times New Roman" w:cs="Times New Roman"/>
                <w:b/>
                <w:bCs/>
                <w:sz w:val="18"/>
                <w:szCs w:val="18"/>
                <w:lang w:eastAsia="es-MX"/>
              </w:rPr>
              <w:t>Hasta</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 </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 </w:t>
            </w:r>
          </w:p>
        </w:tc>
      </w:tr>
      <w:tr w:rsidR="0038015F" w:rsidRPr="00DD4847" w:rsidTr="0038015F">
        <w:trPr>
          <w:trHeight w:val="286"/>
          <w:jc w:val="center"/>
        </w:trPr>
        <w:tc>
          <w:tcPr>
            <w:tcW w:w="222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0</w:t>
            </w:r>
          </w:p>
        </w:tc>
        <w:tc>
          <w:tcPr>
            <w:tcW w:w="222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6,500</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150</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400</w:t>
            </w:r>
          </w:p>
        </w:tc>
      </w:tr>
      <w:tr w:rsidR="0038015F" w:rsidRPr="00DD4847" w:rsidTr="0038015F">
        <w:trPr>
          <w:trHeight w:val="286"/>
          <w:jc w:val="center"/>
        </w:trPr>
        <w:tc>
          <w:tcPr>
            <w:tcW w:w="222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6,500</w:t>
            </w:r>
          </w:p>
        </w:tc>
        <w:tc>
          <w:tcPr>
            <w:tcW w:w="222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13,000</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175</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600</w:t>
            </w:r>
          </w:p>
        </w:tc>
      </w:tr>
      <w:tr w:rsidR="0038015F" w:rsidRPr="00DD4847" w:rsidTr="0038015F">
        <w:trPr>
          <w:trHeight w:val="286"/>
          <w:jc w:val="center"/>
        </w:trPr>
        <w:tc>
          <w:tcPr>
            <w:tcW w:w="222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13,000</w:t>
            </w:r>
          </w:p>
        </w:tc>
        <w:tc>
          <w:tcPr>
            <w:tcW w:w="222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19,500</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200</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800</w:t>
            </w:r>
          </w:p>
        </w:tc>
      </w:tr>
      <w:tr w:rsidR="0038015F" w:rsidRPr="00DD4847" w:rsidTr="0038015F">
        <w:trPr>
          <w:trHeight w:val="286"/>
          <w:jc w:val="center"/>
        </w:trPr>
        <w:tc>
          <w:tcPr>
            <w:tcW w:w="222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19,500</w:t>
            </w:r>
          </w:p>
        </w:tc>
        <w:tc>
          <w:tcPr>
            <w:tcW w:w="222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26,000</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250</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1,000</w:t>
            </w:r>
          </w:p>
        </w:tc>
      </w:tr>
      <w:tr w:rsidR="0038015F" w:rsidRPr="00DD4847" w:rsidTr="0038015F">
        <w:trPr>
          <w:trHeight w:val="286"/>
          <w:jc w:val="center"/>
        </w:trPr>
        <w:tc>
          <w:tcPr>
            <w:tcW w:w="2225" w:type="dxa"/>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26,000</w:t>
            </w:r>
          </w:p>
        </w:tc>
        <w:tc>
          <w:tcPr>
            <w:tcW w:w="2225"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 </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500</w:t>
            </w:r>
          </w:p>
        </w:tc>
        <w:tc>
          <w:tcPr>
            <w:tcW w:w="2357" w:type="dxa"/>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sz w:val="18"/>
                <w:szCs w:val="18"/>
                <w:lang w:eastAsia="es-MX"/>
              </w:rPr>
            </w:pPr>
            <w:r w:rsidRPr="00DD4847">
              <w:rPr>
                <w:rFonts w:ascii="Times New Roman" w:eastAsia="Times New Roman" w:hAnsi="Times New Roman" w:cs="Times New Roman"/>
                <w:sz w:val="18"/>
                <w:szCs w:val="18"/>
                <w:lang w:eastAsia="es-MX"/>
              </w:rPr>
              <w:t>1,500</w:t>
            </w:r>
          </w:p>
        </w:tc>
      </w:tr>
    </w:tbl>
    <w:p w:rsidR="0038015F" w:rsidRPr="00DD4847" w:rsidRDefault="0038015F" w:rsidP="00DD4847">
      <w:pPr>
        <w:spacing w:after="0" w:line="240" w:lineRule="auto"/>
        <w:jc w:val="both"/>
        <w:rPr>
          <w:rFonts w:ascii="Times New Roman" w:eastAsia="Bookman Old Style" w:hAnsi="Times New Roman" w:cs="Times New Roman"/>
          <w:sz w:val="18"/>
          <w:szCs w:val="18"/>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Las adquisiciones, arrendamientos de bienes o contratación de servicios, cuyo importe supere los montos máximos establecidos para adjudicación directa o invitación restringida, deberán realizarse privilegiando la licitación pública, los cuales deberán considerarse sin incluir el Impuesto al Valor Agregado, conforme a la tabla anterior.</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Las adjudicaciones directas, se substanciarán y resolverán de conformidad con la Ley de Contratación Pública del Estado de México y Municipios, y demás normativa aplicable.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lastRenderedPageBreak/>
        <w:t>Las adjudicaciones directas se llevarán a cabo de conformidad con los casos y términos establecidos en los lineamientos que emita la Oficialía, debiendo en todo caso las Dependencias y Entidades Públicas, asegurarse, las mejores condiciones disponibles en cuanto a precio, calidad, financiamiento, oportunidad y demás circunstancias pertinentes para el GEM.</w:t>
      </w:r>
    </w:p>
    <w:p w:rsidR="0038015F" w:rsidRPr="00DD4847" w:rsidRDefault="0038015F" w:rsidP="00DD4847">
      <w:pPr>
        <w:spacing w:after="0" w:line="240" w:lineRule="auto"/>
        <w:jc w:val="both"/>
        <w:rPr>
          <w:rFonts w:ascii="Times New Roman" w:eastAsia="Bookman Old Style" w:hAnsi="Times New Roman" w:cs="Times New Roman"/>
          <w:sz w:val="4"/>
          <w:szCs w:val="4"/>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63.</w:t>
      </w:r>
      <w:r w:rsidRPr="00DD4847">
        <w:rPr>
          <w:rFonts w:ascii="Times New Roman" w:eastAsia="Bookman Old Style" w:hAnsi="Times New Roman" w:cs="Times New Roman"/>
          <w:sz w:val="20"/>
          <w:szCs w:val="20"/>
        </w:rPr>
        <w:t xml:space="preserve"> En el ejercicio de los recursos aprobados para las adquisiciones o arrendamientos de bienes y la contratación de servicios, las Dependencias y Entidades Públicas, deberán sujetarse a lo establecido en la Ley de Contratación Pública del Estado de México y Municipios y demás normativa aplicable, observando lo siguiente:</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I.</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t>La adquisición de bienes muebles e inmuebles, arrendamientos y contratación de servicios, deberá alinearse a los programas presupuestarios y objetivos aprobados, cumpliendo con los lineamientos y políticas aplicables, por lo que no podrán afectarse compromisos que no hayan sido devengados al término del Ejercicio Fiscal correspondiente.</w:t>
      </w:r>
    </w:p>
    <w:p w:rsidR="0038015F" w:rsidRPr="00DD4847" w:rsidRDefault="0038015F" w:rsidP="00DD4847">
      <w:pPr>
        <w:spacing w:after="0" w:line="240" w:lineRule="auto"/>
        <w:ind w:left="567" w:hanging="567"/>
        <w:jc w:val="both"/>
        <w:rPr>
          <w:rFonts w:ascii="Times New Roman" w:eastAsia="Bookman Old Style" w:hAnsi="Times New Roman" w:cs="Times New Roman"/>
          <w:sz w:val="16"/>
          <w:szCs w:val="16"/>
        </w:rPr>
      </w:pP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ab/>
        <w:t>En apego a los principios de racionalidad, austeridad y disciplina presupuestaria en el ejercicio del gasto público, solo podrá contratarse, previa verificación de la existencia de bienes disponibles que sean susceptibles de aprovecharse por las áreas solicitantes; salvo en los casos estrictamente indispensables para la operación institucional, y únicamente cuando se cuente con la disponibilidad presupuestaria y la autorización previa de la Oficialía.</w:t>
      </w:r>
    </w:p>
    <w:p w:rsidR="0038015F" w:rsidRPr="00DD4847" w:rsidRDefault="0038015F" w:rsidP="00DD4847">
      <w:pPr>
        <w:spacing w:after="0" w:line="240" w:lineRule="auto"/>
        <w:ind w:left="567" w:hanging="567"/>
        <w:jc w:val="both"/>
        <w:rPr>
          <w:rFonts w:ascii="Times New Roman" w:eastAsia="Bookman Old Style" w:hAnsi="Times New Roman" w:cs="Times New Roman"/>
          <w:sz w:val="16"/>
          <w:szCs w:val="16"/>
        </w:rPr>
      </w:pP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II.</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t>La adquisición o arrendamiento de bienes de marcas específicas, la contratación de servicios y adquisiciones urgentes con personas físicas o jurídicas colectivas determinadas, serán excepcionales, debiendo estar justificadas y sujetarse la normatividad aplicable.</w:t>
      </w:r>
    </w:p>
    <w:p w:rsidR="0038015F" w:rsidRPr="00DD4847" w:rsidRDefault="0038015F" w:rsidP="00DD4847">
      <w:pPr>
        <w:spacing w:after="0" w:line="240" w:lineRule="auto"/>
        <w:ind w:left="567" w:hanging="567"/>
        <w:jc w:val="both"/>
        <w:rPr>
          <w:rFonts w:ascii="Times New Roman" w:eastAsia="Bookman Old Style" w:hAnsi="Times New Roman" w:cs="Times New Roman"/>
          <w:b/>
          <w:sz w:val="16"/>
          <w:szCs w:val="16"/>
        </w:rPr>
      </w:pPr>
    </w:p>
    <w:p w:rsidR="0038015F" w:rsidRPr="00DD4847" w:rsidRDefault="0038015F" w:rsidP="00DD4847">
      <w:pPr>
        <w:spacing w:after="0" w:line="240" w:lineRule="auto"/>
        <w:ind w:left="567" w:hanging="567"/>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III.</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t>La adquisición de mobiliario y equipo de oficina, bienes informáticos, maquinaria y equipo agropecuario, industrial o de comunicación para la operación de las Dependencias y Entidades Públicas, se reducirá a lo mínimo indispensable para el correcto ejercicio de las funciones que tienen encomendadas, en los siguientes casos:</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5D448D">
      <w:pPr>
        <w:numPr>
          <w:ilvl w:val="0"/>
          <w:numId w:val="123"/>
        </w:numPr>
        <w:spacing w:after="0" w:line="240" w:lineRule="auto"/>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sz w:val="20"/>
          <w:szCs w:val="20"/>
          <w:lang w:val="es-ES_tradnl"/>
        </w:rPr>
        <w:t>Cuando se derive de las necesidades básicas de unidades administrativas de nueva creación.</w:t>
      </w:r>
    </w:p>
    <w:p w:rsidR="0038015F" w:rsidRPr="00DD4847" w:rsidRDefault="0038015F" w:rsidP="00DD4847">
      <w:pPr>
        <w:spacing w:after="0" w:line="240" w:lineRule="auto"/>
        <w:ind w:left="993" w:hanging="426"/>
        <w:jc w:val="both"/>
        <w:rPr>
          <w:rFonts w:ascii="Times New Roman" w:eastAsia="Bookman Old Style" w:hAnsi="Times New Roman" w:cs="Times New Roman"/>
          <w:sz w:val="16"/>
          <w:szCs w:val="16"/>
        </w:rPr>
      </w:pPr>
    </w:p>
    <w:p w:rsidR="0038015F" w:rsidRPr="00DD4847" w:rsidRDefault="0038015F" w:rsidP="005D448D">
      <w:pPr>
        <w:numPr>
          <w:ilvl w:val="0"/>
          <w:numId w:val="123"/>
        </w:numPr>
        <w:spacing w:after="0" w:line="240" w:lineRule="auto"/>
        <w:contextualSpacing/>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sz w:val="20"/>
          <w:szCs w:val="20"/>
          <w:lang w:val="es-ES_tradnl"/>
        </w:rPr>
        <w:t>Cuando se relacione directamente con las acciones de simplificación o modernización administrativa con la desconcentración de servicios, debiendo en este último caso, reasignarse los bienes muebles de la unidad administrativa desconcentrada respectiva.</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ind w:left="709" w:hanging="709"/>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IV.</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t>La sustitución de vehículos, se autorizará únicamente por reposición de unidades dadas de baja o para la ampliación de servicios esenciales de seguridad pública, procuración de justicia y salud, previo dictamen de la Oficialía.</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ind w:left="709" w:hanging="709"/>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V.</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t>La contratación de nuevos servicios, sólo podrá efectuarse únicamente cuando se justifique su necesidad, conforme al cumplimiento de objetivos y metas de los programas autorizados, emergentes o de atención a la ciudadanía, previo dictamen de la Oficialía.</w:t>
      </w:r>
    </w:p>
    <w:p w:rsidR="0038015F" w:rsidRPr="00DD4847" w:rsidRDefault="0038015F" w:rsidP="00DD4847">
      <w:pPr>
        <w:spacing w:after="0" w:line="240" w:lineRule="auto"/>
        <w:jc w:val="both"/>
        <w:rPr>
          <w:rFonts w:ascii="Times New Roman" w:eastAsia="Bookman Old Style" w:hAnsi="Times New Roman" w:cs="Times New Roman"/>
          <w:sz w:val="16"/>
          <w:szCs w:val="16"/>
        </w:rPr>
      </w:pPr>
    </w:p>
    <w:p w:rsidR="0038015F" w:rsidRPr="00DD4847" w:rsidRDefault="0038015F" w:rsidP="00DD4847">
      <w:pPr>
        <w:spacing w:after="0" w:line="240" w:lineRule="auto"/>
        <w:ind w:left="709" w:hanging="709"/>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VI.</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t xml:space="preserve">Las Dependencias y Entidades Públicas podrán realizar trabajos de conservación, mantenimiento, reparación o adaptación de bienes inmuebles, destinados a la prestación de servicios públicos y oficinas gubernamentales, siempre que se acredite su necesidad para la optimización de la prestación de servicios públicos, la funcionalidad de oficinas gubernamentales, el aprovechamiento de espacios y en su caso, se evite el deterioro de los inmuebles, previa autorización de la Oficialía.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ind w:left="709"/>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Las adquisiciones de bienes, arrendamientos o contratación de servicios que realicen las Dependencias y Entidades Públicas, deberán contar con la certificación de disponibilidad presupuestaria emitida por el sistema de control presupuestal respectivo, previo al inicio del trámite de contratación correspondiente.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ind w:left="709" w:hanging="709"/>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VII.</w:t>
      </w:r>
      <w:r w:rsidRPr="00DD4847">
        <w:rPr>
          <w:rFonts w:ascii="Times New Roman" w:eastAsia="Bookman Old Style" w:hAnsi="Times New Roman" w:cs="Times New Roman"/>
          <w:sz w:val="20"/>
          <w:szCs w:val="20"/>
        </w:rPr>
        <w:t xml:space="preserve"> </w:t>
      </w:r>
      <w:r w:rsidRPr="00DD4847">
        <w:rPr>
          <w:rFonts w:ascii="Times New Roman" w:eastAsia="Bookman Old Style" w:hAnsi="Times New Roman" w:cs="Times New Roman"/>
          <w:sz w:val="20"/>
          <w:szCs w:val="20"/>
        </w:rPr>
        <w:tab/>
        <w:t>El pago de los bienes y servicios deberá realizarse en moneda nacional. En los casos en que, derivado de su naturaleza se contraigan obligaciones de pago en moneda extranjera, estas se sufragarán al equivalente en moneda nacional al tipo de cambio que rija en el lugar y fecha en que se haga el pago de conformidad con lo que disponga el Banco de México, publicado en el Diario Oficial de la Federación.</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CAPÍTULO III</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De los programas y proyectos de inversión y obra pública</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lastRenderedPageBreak/>
        <w:t>Artículo 64.</w:t>
      </w:r>
      <w:r w:rsidRPr="00DD4847">
        <w:rPr>
          <w:rFonts w:ascii="Times New Roman" w:eastAsia="Bookman Old Style" w:hAnsi="Times New Roman" w:cs="Times New Roman"/>
          <w:sz w:val="20"/>
          <w:szCs w:val="20"/>
        </w:rPr>
        <w:t xml:space="preserve"> En el ejercicio de Programas y Proyectos de Inversión (PPI), las Dependencias y Entidades Públicas deberán cumplir con las disposiciones establecidas en la normativa aplicable, así como con las Reglas de Operación que emita la Secretaría.</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65.</w:t>
      </w:r>
      <w:r w:rsidRPr="00DD4847">
        <w:rPr>
          <w:rFonts w:ascii="Times New Roman" w:eastAsia="Bookman Old Style" w:hAnsi="Times New Roman" w:cs="Times New Roman"/>
          <w:sz w:val="20"/>
          <w:szCs w:val="20"/>
        </w:rPr>
        <w:t xml:space="preserve"> Los montos máximos para la ejecución de obra pública y de servicios relacionados con la misma, así como las modalidades de adjudicación directa o por invitación restringida que realicen las Dependencias y Entidades Públicas, durante el Ejercicio Fiscal 2026, serán los siguientes: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Tabla 20. Montos máximos para ejecución de obra</w:t>
      </w:r>
    </w:p>
    <w:p w:rsidR="0038015F" w:rsidRPr="00DD4847" w:rsidRDefault="0038015F" w:rsidP="00DD4847">
      <w:pPr>
        <w:spacing w:after="0" w:line="240" w:lineRule="auto"/>
        <w:jc w:val="both"/>
        <w:rPr>
          <w:rFonts w:ascii="Times New Roman" w:eastAsia="Bookman Old Style" w:hAnsi="Times New Roman" w:cs="Times New Roman"/>
          <w:sz w:val="18"/>
          <w:szCs w:val="18"/>
        </w:rPr>
      </w:pPr>
    </w:p>
    <w:tbl>
      <w:tblPr>
        <w:tblW w:w="0" w:type="auto"/>
        <w:tblInd w:w="-5" w:type="dxa"/>
        <w:tblCellMar>
          <w:left w:w="70" w:type="dxa"/>
          <w:right w:w="70" w:type="dxa"/>
        </w:tblCellMar>
        <w:tblLook w:val="04A0" w:firstRow="1" w:lastRow="0" w:firstColumn="1" w:lastColumn="0" w:noHBand="0" w:noVBand="1"/>
      </w:tblPr>
      <w:tblGrid>
        <w:gridCol w:w="1734"/>
        <w:gridCol w:w="974"/>
        <w:gridCol w:w="1524"/>
        <w:gridCol w:w="1656"/>
        <w:gridCol w:w="1664"/>
        <w:gridCol w:w="1848"/>
      </w:tblGrid>
      <w:tr w:rsidR="0038015F" w:rsidRPr="00DD4847" w:rsidTr="0038015F">
        <w:trPr>
          <w:trHeight w:val="28"/>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Inversión total estatal autorizada para obra pública o servicios relacionados con la misma, por cada una de las dependencias y entidades públicas (miles de pesos)</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Monto máximo total de cada obra que podrá adjudicarse directamente (miles de pesos)</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Monto máximo de cada obra que podrá adjudicarse mediante invitación restringida a cuando menos tres contratistas (miles de pesos)</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Monto máximo de cada servicio relacionado con obra pública que podrá adjudicarse directamente (miles de pesos)</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38015F" w:rsidRPr="00DD4847" w:rsidRDefault="0038015F" w:rsidP="00DD4847">
            <w:pPr>
              <w:spacing w:after="0" w:line="240" w:lineRule="auto"/>
              <w:jc w:val="center"/>
              <w:rPr>
                <w:rFonts w:ascii="Times New Roman" w:eastAsia="Times New Roman" w:hAnsi="Times New Roman" w:cs="Times New Roman"/>
                <w:b/>
                <w:bCs/>
                <w:color w:val="000000"/>
                <w:sz w:val="18"/>
                <w:szCs w:val="18"/>
                <w:lang w:eastAsia="es-MX"/>
              </w:rPr>
            </w:pPr>
            <w:r w:rsidRPr="00DD4847">
              <w:rPr>
                <w:rFonts w:ascii="Times New Roman" w:eastAsia="Times New Roman" w:hAnsi="Times New Roman" w:cs="Times New Roman"/>
                <w:b/>
                <w:bCs/>
                <w:color w:val="000000"/>
                <w:sz w:val="18"/>
                <w:szCs w:val="18"/>
                <w:lang w:eastAsia="es-MX"/>
              </w:rPr>
              <w:t>Monto máximo total de cada servicio relacionado con obra pública que podrá adjudicarse mediante invitación restringida a cuando menos tres contratistas (miles de pesos)</w:t>
            </w:r>
          </w:p>
        </w:tc>
      </w:tr>
      <w:tr w:rsidR="0038015F" w:rsidRPr="00DD4847" w:rsidTr="0038015F">
        <w:trPr>
          <w:trHeight w:val="28"/>
        </w:trPr>
        <w:tc>
          <w:tcPr>
            <w:tcW w:w="0" w:type="auto"/>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Mayor de Hasta</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Hasta</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p>
        </w:tc>
      </w:tr>
      <w:tr w:rsidR="0038015F" w:rsidRPr="00DD4847" w:rsidTr="0038015F">
        <w:trPr>
          <w:trHeight w:val="28"/>
        </w:trPr>
        <w:tc>
          <w:tcPr>
            <w:tcW w:w="0" w:type="auto"/>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226</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2,006</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111</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1,559</w:t>
            </w:r>
          </w:p>
        </w:tc>
      </w:tr>
      <w:tr w:rsidR="0038015F" w:rsidRPr="00DD4847" w:rsidTr="0038015F">
        <w:trPr>
          <w:trHeight w:val="28"/>
        </w:trPr>
        <w:tc>
          <w:tcPr>
            <w:tcW w:w="0" w:type="auto"/>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278</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2,226</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142</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1,670</w:t>
            </w:r>
          </w:p>
        </w:tc>
      </w:tr>
      <w:tr w:rsidR="0038015F" w:rsidRPr="00DD4847" w:rsidTr="0038015F">
        <w:trPr>
          <w:trHeight w:val="28"/>
        </w:trPr>
        <w:tc>
          <w:tcPr>
            <w:tcW w:w="0" w:type="auto"/>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336</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2,562</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168</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2,006</w:t>
            </w:r>
          </w:p>
        </w:tc>
      </w:tr>
      <w:tr w:rsidR="0038015F" w:rsidRPr="00DD4847" w:rsidTr="0038015F">
        <w:trPr>
          <w:trHeight w:val="28"/>
        </w:trPr>
        <w:tc>
          <w:tcPr>
            <w:tcW w:w="0" w:type="auto"/>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100,000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389</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3,119</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194</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2,336</w:t>
            </w:r>
          </w:p>
        </w:tc>
      </w:tr>
      <w:tr w:rsidR="0038015F" w:rsidRPr="00DD4847" w:rsidTr="0038015F">
        <w:trPr>
          <w:trHeight w:val="28"/>
        </w:trPr>
        <w:tc>
          <w:tcPr>
            <w:tcW w:w="0" w:type="auto"/>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100,000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446</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3,675</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226</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2,783</w:t>
            </w:r>
          </w:p>
        </w:tc>
      </w:tr>
      <w:tr w:rsidR="0038015F" w:rsidRPr="00DD4847" w:rsidTr="0038015F">
        <w:trPr>
          <w:trHeight w:val="28"/>
        </w:trPr>
        <w:tc>
          <w:tcPr>
            <w:tcW w:w="0" w:type="auto"/>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150,000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250,000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504</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4,232</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252</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3,339</w:t>
            </w:r>
          </w:p>
        </w:tc>
      </w:tr>
      <w:tr w:rsidR="0038015F" w:rsidRPr="00DD4847" w:rsidTr="0038015F">
        <w:trPr>
          <w:trHeight w:val="28"/>
        </w:trPr>
        <w:tc>
          <w:tcPr>
            <w:tcW w:w="0" w:type="auto"/>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250,000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350,000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614</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4,904</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305</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3,675</w:t>
            </w:r>
          </w:p>
        </w:tc>
      </w:tr>
      <w:tr w:rsidR="0038015F" w:rsidRPr="00DD4847" w:rsidTr="0038015F">
        <w:trPr>
          <w:trHeight w:val="28"/>
        </w:trPr>
        <w:tc>
          <w:tcPr>
            <w:tcW w:w="0" w:type="auto"/>
            <w:tcBorders>
              <w:top w:val="nil"/>
              <w:left w:val="single" w:sz="4" w:space="0" w:color="auto"/>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350,000</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667</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5,345</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336</w:t>
            </w:r>
          </w:p>
        </w:tc>
        <w:tc>
          <w:tcPr>
            <w:tcW w:w="0" w:type="auto"/>
            <w:tcBorders>
              <w:top w:val="nil"/>
              <w:left w:val="nil"/>
              <w:bottom w:val="single" w:sz="4" w:space="0" w:color="auto"/>
              <w:right w:val="single" w:sz="4" w:space="0" w:color="auto"/>
            </w:tcBorders>
            <w:noWrap/>
            <w:vAlign w:val="center"/>
            <w:hideMark/>
          </w:tcPr>
          <w:p w:rsidR="0038015F" w:rsidRPr="00DD4847" w:rsidRDefault="0038015F" w:rsidP="00DD4847">
            <w:pPr>
              <w:spacing w:after="0" w:line="240" w:lineRule="auto"/>
              <w:jc w:val="center"/>
              <w:rPr>
                <w:rFonts w:ascii="Times New Roman" w:eastAsia="Times New Roman" w:hAnsi="Times New Roman" w:cs="Times New Roman"/>
                <w:color w:val="000000"/>
                <w:sz w:val="18"/>
                <w:szCs w:val="18"/>
                <w:lang w:eastAsia="es-MX"/>
              </w:rPr>
            </w:pPr>
            <w:r w:rsidRPr="00DD4847">
              <w:rPr>
                <w:rFonts w:ascii="Times New Roman" w:eastAsia="Times New Roman" w:hAnsi="Times New Roman" w:cs="Times New Roman"/>
                <w:color w:val="000000"/>
                <w:sz w:val="18"/>
                <w:szCs w:val="18"/>
                <w:lang w:eastAsia="es-MX"/>
              </w:rPr>
              <w:t>4,006</w:t>
            </w:r>
          </w:p>
        </w:tc>
      </w:tr>
    </w:tbl>
    <w:p w:rsidR="0038015F" w:rsidRPr="00DD4847" w:rsidRDefault="0038015F" w:rsidP="00DD4847">
      <w:pPr>
        <w:spacing w:after="0" w:line="240" w:lineRule="auto"/>
        <w:jc w:val="both"/>
        <w:rPr>
          <w:rFonts w:ascii="Times New Roman" w:eastAsia="Bookman Old Style" w:hAnsi="Times New Roman" w:cs="Times New Roman"/>
          <w:sz w:val="18"/>
          <w:szCs w:val="18"/>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Los montos señalados en este artículo deberán considerarse sin incluir el monto correspondiente por concepto de Impuesto al Valor Agregado.</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Para la aplicación de lo dispuesto en este artículo, cada obra pública y los servicios relacionados con la misma, deberán analizarse individualmente, a fin de determinar si se ubica dentro de los montos señalados. En ningún caso, el importe total de una obra puede ser fraccionado con el propósito de modificar la modalidad de adjudicación.</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66.</w:t>
      </w:r>
      <w:r w:rsidRPr="00DD4847">
        <w:rPr>
          <w:rFonts w:ascii="Times New Roman" w:eastAsia="Bookman Old Style" w:hAnsi="Times New Roman" w:cs="Times New Roman"/>
          <w:sz w:val="20"/>
          <w:szCs w:val="20"/>
        </w:rPr>
        <w:t xml:space="preserve"> Las Dependencias y Entidades Públicas deberán contar con el oficio de asignación de recursos emitido por la Secretaría, para poder convocar, adjudicar y formalizar contratos de obra pública y de servicios relacionados con la misma, con cargo a su presupuesto autorizado, de conformidad con la normativa aplicable.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Los contratos de obra pública y/o equipamiento que se realicen con recursos estatales por las Dependencias, organismos auxiliares y municipios, podrán prever hasta el 1% para la difusión de dichas obras, de conformidad con el artículo 57 del presente Decreto y destinar hasta un 2% a los rubros de supervisión y evaluación de éstas.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CAPÍTULO IV</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Del FEFOM</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Artículo 67.</w:t>
      </w:r>
      <w:r w:rsidRPr="00DD4847">
        <w:rPr>
          <w:rFonts w:ascii="Times New Roman" w:eastAsia="Bookman Old Style" w:hAnsi="Times New Roman" w:cs="Times New Roman"/>
          <w:sz w:val="20"/>
          <w:szCs w:val="20"/>
        </w:rPr>
        <w:t xml:space="preserve"> El FEFOM tiene como objetivo fortalecer la inversión pública en los municipios para contribuir sustancialmente al desarrollo regional. Su asignación y distribución se realizará con base en criterios y porcentajes objetivos, considerando las siguientes variables: </w:t>
      </w:r>
    </w:p>
    <w:p w:rsidR="0038015F" w:rsidRPr="00DD4847" w:rsidRDefault="0038015F" w:rsidP="00DD4847">
      <w:pPr>
        <w:spacing w:after="0" w:line="240" w:lineRule="auto"/>
        <w:jc w:val="both"/>
        <w:rPr>
          <w:rFonts w:ascii="Times New Roman" w:eastAsia="Bookman Old Style" w:hAnsi="Times New Roman" w:cs="Times New Roman"/>
          <w:strike/>
          <w:sz w:val="20"/>
          <w:szCs w:val="20"/>
        </w:rPr>
      </w:pPr>
    </w:p>
    <w:p w:rsidR="0038015F" w:rsidRPr="00DD4847" w:rsidRDefault="0038015F" w:rsidP="00DD4847">
      <w:pPr>
        <w:spacing w:after="0" w:line="240" w:lineRule="auto"/>
        <w:ind w:left="714" w:hanging="357"/>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1. Población por Municipio.</w:t>
      </w:r>
    </w:p>
    <w:p w:rsidR="0038015F" w:rsidRPr="00DD4847" w:rsidRDefault="0038015F" w:rsidP="00DD4847">
      <w:pPr>
        <w:spacing w:after="0" w:line="240" w:lineRule="auto"/>
        <w:ind w:left="714" w:hanging="357"/>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2. Marginalidad por Municipio.</w:t>
      </w:r>
    </w:p>
    <w:p w:rsidR="0038015F" w:rsidRPr="00DD4847" w:rsidRDefault="0038015F" w:rsidP="00DD4847">
      <w:pPr>
        <w:spacing w:after="0" w:line="240" w:lineRule="auto"/>
        <w:ind w:left="714" w:hanging="357"/>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3. Inverso de la densidad poblacional por Municipio. </w:t>
      </w:r>
    </w:p>
    <w:p w:rsidR="0038015F" w:rsidRPr="00DD4847" w:rsidRDefault="0038015F" w:rsidP="00DD4847">
      <w:pPr>
        <w:shd w:val="clear" w:color="auto" w:fill="FFFFFF"/>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68.</w:t>
      </w:r>
      <w:r w:rsidRPr="00DD4847">
        <w:rPr>
          <w:rFonts w:ascii="Times New Roman" w:eastAsia="Bookman Old Style" w:hAnsi="Times New Roman" w:cs="Times New Roman"/>
          <w:sz w:val="20"/>
          <w:szCs w:val="20"/>
        </w:rPr>
        <w:t xml:space="preserve"> La Secretaría deberá publicar, a más tardar el 16 de febrero de 2026, las fórmulas y variables que se utilizarán para determinar el monto asignado a cada municipio de los recursos del FEFOM; así como los lineamientos para su utilización y criterios de aplicación.</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lastRenderedPageBreak/>
        <w:t>Dichos lineamientos deberán especificar el importe de la retención provisional para los municipios que hubieren contratado créditos al amparo del “Programa Especial FEFOM” previsto en el artículo 73 del presente Decreto, el cual será de al menos el 50% de los recursos del FEFOM, y en su caso, servirá para el cumplimiento a los compromisos del Contrato de Fideicomiso Irrevocable de Administración y Fuente de Pago Número 1734.</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Asimismo, se podrá liberar la retención provisional de recursos del “Programa Especial FEFOM” para efectuar el pago a calificadoras, afectando al capítulo de gasto respectivo.</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Los recursos del FEFOM son recursos etiquetados para la ejecución de obras específicas y de beneficio colectivo, por lo que ninguna autoridad judicial, administrativa, laboral, fiscal o de cualquier otra materia, podrán emitir disposición para su embargo, y no pueden estar sujetos a ninguna retención, salvo aquéllas correspondientes al “Programa Especial FEFOM”.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color w:val="7030A0"/>
          <w:sz w:val="20"/>
          <w:szCs w:val="20"/>
        </w:rPr>
      </w:pPr>
      <w:r w:rsidRPr="00DD4847">
        <w:rPr>
          <w:rFonts w:ascii="Times New Roman" w:eastAsia="Bookman Old Style" w:hAnsi="Times New Roman" w:cs="Times New Roman"/>
          <w:b/>
          <w:sz w:val="20"/>
          <w:szCs w:val="20"/>
        </w:rPr>
        <w:t>Artículo 69.</w:t>
      </w:r>
      <w:r w:rsidRPr="00DD4847">
        <w:rPr>
          <w:rFonts w:ascii="Times New Roman" w:eastAsia="Bookman Old Style" w:hAnsi="Times New Roman" w:cs="Times New Roman"/>
          <w:sz w:val="20"/>
          <w:szCs w:val="20"/>
        </w:rPr>
        <w:t xml:space="preserve"> Los recursos del FEFOM, se ministrarán a los municipios conforme al calendario señalado en los lineamientos que emita la Secretaría, para su utilización y criterios de aplicación</w:t>
      </w:r>
      <w:r w:rsidRPr="00DD4847">
        <w:rPr>
          <w:rFonts w:ascii="Times New Roman" w:eastAsia="Bookman Old Style" w:hAnsi="Times New Roman" w:cs="Times New Roman"/>
          <w:color w:val="7030A0"/>
          <w:sz w:val="20"/>
          <w:szCs w:val="20"/>
        </w:rPr>
        <w:t xml:space="preserve">.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70. </w:t>
      </w:r>
      <w:r w:rsidRPr="00DD4847">
        <w:rPr>
          <w:rFonts w:ascii="Times New Roman" w:eastAsia="Bookman Old Style" w:hAnsi="Times New Roman" w:cs="Times New Roman"/>
          <w:sz w:val="20"/>
          <w:szCs w:val="20"/>
        </w:rPr>
        <w:t>Los municipios se asegurarán de que las obras, acciones y proyectos a ejecutarse con los recursos del FEFOM, estén alineados al cumplimiento de metas y objetivos del PDEM y del respectivo Plan de Desarrollo Municipal vigente, y en todos los casos, para su aplicación, deberán cumplir con los siguientes requisitos: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5D448D">
      <w:pPr>
        <w:numPr>
          <w:ilvl w:val="0"/>
          <w:numId w:val="124"/>
        </w:numPr>
        <w:spacing w:after="0" w:line="240" w:lineRule="auto"/>
        <w:ind w:left="714" w:hanging="357"/>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sz w:val="20"/>
          <w:szCs w:val="20"/>
          <w:lang w:val="es-ES_tradnl"/>
        </w:rPr>
        <w:t>Presentar el Dictamen de Rentabilidad Social de la obra a ejecutar.</w:t>
      </w:r>
    </w:p>
    <w:p w:rsidR="0038015F" w:rsidRPr="00DD4847" w:rsidRDefault="0038015F" w:rsidP="005D448D">
      <w:pPr>
        <w:numPr>
          <w:ilvl w:val="0"/>
          <w:numId w:val="124"/>
        </w:numPr>
        <w:spacing w:after="0" w:line="240" w:lineRule="auto"/>
        <w:ind w:left="714" w:hanging="357"/>
        <w:jc w:val="both"/>
        <w:rPr>
          <w:rFonts w:ascii="Times New Roman" w:eastAsia="Bookman Old Style" w:hAnsi="Times New Roman" w:cs="Times New Roman"/>
          <w:sz w:val="20"/>
          <w:szCs w:val="20"/>
          <w:lang w:val="es-ES_tradnl"/>
        </w:rPr>
      </w:pPr>
      <w:r w:rsidRPr="00DD4847">
        <w:rPr>
          <w:rFonts w:ascii="Times New Roman" w:eastAsia="Bookman Old Style" w:hAnsi="Times New Roman" w:cs="Times New Roman"/>
          <w:sz w:val="20"/>
          <w:szCs w:val="20"/>
          <w:lang w:val="es-ES_tradnl"/>
        </w:rPr>
        <w:t>Firmar Convenio Marco de Ejecución con la Secretaría a través de la Subsecretaría, el cual deberá contener el anexo de obras propuestas.</w:t>
      </w:r>
    </w:p>
    <w:p w:rsidR="0038015F" w:rsidRPr="00DD4847" w:rsidRDefault="0038015F" w:rsidP="005D448D">
      <w:pPr>
        <w:numPr>
          <w:ilvl w:val="0"/>
          <w:numId w:val="124"/>
        </w:numPr>
        <w:spacing w:after="0" w:line="240" w:lineRule="auto"/>
        <w:ind w:left="714" w:hanging="357"/>
        <w:jc w:val="both"/>
        <w:rPr>
          <w:rFonts w:ascii="Times New Roman" w:eastAsia="Bookman Old Style" w:hAnsi="Times New Roman" w:cs="Times New Roman"/>
          <w:b/>
          <w:sz w:val="20"/>
          <w:szCs w:val="20"/>
          <w:lang w:val="es-ES_tradnl"/>
        </w:rPr>
      </w:pPr>
      <w:r w:rsidRPr="00DD4847">
        <w:rPr>
          <w:rFonts w:ascii="Times New Roman" w:eastAsia="Bookman Old Style" w:hAnsi="Times New Roman" w:cs="Times New Roman"/>
          <w:sz w:val="20"/>
          <w:szCs w:val="20"/>
          <w:lang w:val="es-ES_tradnl"/>
        </w:rPr>
        <w:t>Cumplir con la normatividad aplicable para el ejercicio de recursos estatales.</w:t>
      </w:r>
    </w:p>
    <w:p w:rsidR="0038015F" w:rsidRPr="00DD4847" w:rsidRDefault="0038015F" w:rsidP="00DD4847">
      <w:pPr>
        <w:spacing w:after="0" w:line="240" w:lineRule="auto"/>
        <w:jc w:val="both"/>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71.</w:t>
      </w:r>
      <w:r w:rsidRPr="00DD4847">
        <w:rPr>
          <w:rFonts w:ascii="Times New Roman" w:eastAsia="Bookman Old Style" w:hAnsi="Times New Roman" w:cs="Times New Roman"/>
          <w:sz w:val="20"/>
          <w:szCs w:val="20"/>
        </w:rPr>
        <w:t xml:space="preserve"> Los recursos del FEFOM, deben constar en los registros de los ingresos y los egresos de los municipios, de acuerdo con los postulados básicos de contabilidad gubernamental y para efectos de la rendición de los informes y de la Cuenta Pública ante la Legislatura del Estado, de acuerdo con las disposiciones aplicables.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72.</w:t>
      </w:r>
      <w:r w:rsidRPr="00DD4847">
        <w:rPr>
          <w:rFonts w:ascii="Times New Roman" w:eastAsia="Bookman Old Style" w:hAnsi="Times New Roman" w:cs="Times New Roman"/>
          <w:sz w:val="20"/>
          <w:szCs w:val="20"/>
        </w:rPr>
        <w:t xml:space="preserve"> La responsabilidad del ejercicio y comprobación de los recursos del FEFOM, recae en los municipios, los cuales deberán sujetarse a los lineamientos para su utilización y criterios de aplicación, emitidos por la Secretaría y demás normativa aplicable.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hd w:val="clear" w:color="auto" w:fill="FFFFFF"/>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73. </w:t>
      </w:r>
      <w:r w:rsidRPr="00DD4847">
        <w:rPr>
          <w:rFonts w:ascii="Times New Roman" w:eastAsia="Bookman Old Style" w:hAnsi="Times New Roman" w:cs="Times New Roman"/>
          <w:sz w:val="20"/>
          <w:szCs w:val="20"/>
        </w:rPr>
        <w:t>Con la finalidad de dar cumplimiento al párrafo cuarto del artículo Noveno del “Decreto número 87.- Por el que se autoriza a los ayuntamientos adheridos al FEFOM a contratar créditos y/o financiamientos durante los ejercicios fiscales 2016–2018, hasta por un plazo de 25 años” publicado en el Periódico Oficial “Gaceta del Gobierno” del Estado de México el 01 de junio de 2016; en lo referente a la continuidad de las asignaciones de recursos y suficiencia de recursos derivados del “Programa Especial FEFOM”, éstas se mantendrán hasta en tanto se encuentren vigentes los créditos contratados por los municipios. El FEFOM contempla la asignación de recursos para aquellos municipios que se hubiesen adherido al Programa Especial FEFOM en ejercicios fiscales anteriores.</w:t>
      </w:r>
    </w:p>
    <w:p w:rsidR="0038015F" w:rsidRPr="00DD4847" w:rsidRDefault="0038015F" w:rsidP="00DD4847">
      <w:pPr>
        <w:spacing w:after="0" w:line="240" w:lineRule="auto"/>
        <w:jc w:val="both"/>
        <w:rPr>
          <w:rFonts w:ascii="Times New Roman" w:eastAsia="Bookman Old Style" w:hAnsi="Times New Roman" w:cs="Times New Roman"/>
          <w:sz w:val="20"/>
          <w:szCs w:val="20"/>
        </w:rPr>
      </w:pPr>
      <w:bookmarkStart w:id="15" w:name="_heading=h.4d34og8" w:colFirst="0" w:colLast="0"/>
      <w:bookmarkEnd w:id="15"/>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TÍTULO QUINTO</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MODIFICACIONES Y REASIGNACIONES PRESUPUESTARIAS</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CAPÍTULO I</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De las transferencias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74.</w:t>
      </w:r>
      <w:r w:rsidRPr="00DD4847">
        <w:rPr>
          <w:rFonts w:ascii="Times New Roman" w:eastAsia="Bookman Old Style" w:hAnsi="Times New Roman" w:cs="Times New Roman"/>
          <w:sz w:val="20"/>
          <w:szCs w:val="20"/>
        </w:rPr>
        <w:t xml:space="preserve"> Las transferencias estatales a los Entes Públicos, de acuerdo a su naturaleza y según corresponda, estarán sujetas a la disponibilidad financiera de la hacienda pública y a las disposiciones que emita la Secretaría en materia presupuestaria y financiera.</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75.</w:t>
      </w:r>
      <w:r w:rsidRPr="00DD4847">
        <w:rPr>
          <w:rFonts w:ascii="Times New Roman" w:eastAsia="Bookman Old Style" w:hAnsi="Times New Roman" w:cs="Times New Roman"/>
          <w:sz w:val="20"/>
          <w:szCs w:val="20"/>
        </w:rPr>
        <w:t xml:space="preserve"> Los Entes Públicos, de acuerdo a su naturaleza y según corresponda, como complemento en sus ingresos propios, deberán buscar fuentes alternas de recursos autogenerados, a efecto de fortalecer sus ingresos no etiquetados, y así lograr en el mediano plazo, una mayor autosuficiencia financiera y una disminución correlativa de los apoyos, con cargo a recursos estatales, de conformidad con la normativa aplicable.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Las disponibilidades financieras que conserven las Entidades Públicas al final del Ejercicio Fiscal, deberán reintegrarse a la Hacienda Pública Estatal.</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76.</w:t>
      </w:r>
      <w:r w:rsidRPr="00DD4847">
        <w:rPr>
          <w:rFonts w:ascii="Times New Roman" w:eastAsia="Bookman Old Style" w:hAnsi="Times New Roman" w:cs="Times New Roman"/>
          <w:sz w:val="20"/>
          <w:szCs w:val="20"/>
        </w:rPr>
        <w:t xml:space="preserve"> Las Entidades Públicas</w:t>
      </w:r>
      <w:r w:rsidRPr="00DD4847">
        <w:rPr>
          <w:rFonts w:ascii="Times New Roman" w:eastAsia="Bookman Old Style" w:hAnsi="Times New Roman" w:cs="Times New Roman"/>
          <w:color w:val="70AD47" w:themeColor="accent6"/>
          <w:sz w:val="20"/>
          <w:szCs w:val="20"/>
        </w:rPr>
        <w:t xml:space="preserve"> </w:t>
      </w:r>
      <w:r w:rsidRPr="00DD4847">
        <w:rPr>
          <w:rFonts w:ascii="Times New Roman" w:eastAsia="Bookman Old Style" w:hAnsi="Times New Roman" w:cs="Times New Roman"/>
          <w:sz w:val="20"/>
          <w:szCs w:val="20"/>
        </w:rPr>
        <w:t>que reciban transferencias adicionales a las aprobadas en este Decreto, provenientes de recursos federales etiquetados, deberán solicitar a la Secretaría la autorización de la ampliación presupuestal correspondiente, para su aplicación en los programas y proyectos que operan. Las Unidades Ejecutoras del Gasto, tendrán la obligación de resguardar toda la documentación comprobatoria de dichos recursos que les sean autorizados para estar en posibilidad de acreditar su correcta aplicación.</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Asimismo, las Unidades Ejecutoras del Gasto, deberán reintegrar a la Dirección General de Tesorería de la Secretaría los remanentes de los recursos federales etiquetados que no hayan sido devengadas al 31 de diciembre de 2026, a más tardar el 12 de enero del Ejercicio Fiscal 2027, para que a su vez estos recursos se reintegren a la Tesorería de la Federación; o bien, de conformidad con el calendario de ejecución establecido en el convenio correspondiente, una vez cumplido el plazo referido.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77.</w:t>
      </w:r>
      <w:r w:rsidRPr="00DD4847">
        <w:rPr>
          <w:rFonts w:ascii="Times New Roman" w:eastAsia="Bookman Old Style" w:hAnsi="Times New Roman" w:cs="Times New Roman"/>
          <w:sz w:val="20"/>
          <w:szCs w:val="20"/>
        </w:rPr>
        <w:t xml:space="preserve"> Es responsabilidad de los Entes Públicos como Unidades Ejecutoras del Gasto, informar a la Secretaría de Hacienda y Crédito Público, sobre el ejercicio, destino y los resultados obtenidos respecto de los recursos federales otorgados, con base en los programas presupuestarios aprobados en el Presupuesto de Egresos de la Federación, a través del “Sistema de Recursos Federales Transferidos” (SRFT) o el que defina la Secretaría de Hacienda y Crédito Público para tal fin, así como verificar que los documentos comprobatorios justifiquen el destino de los recursos para el cual fueron otorgados.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CAPÍTULO II</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De las adecuaciones presupuestarias</w:t>
      </w:r>
    </w:p>
    <w:p w:rsidR="0038015F" w:rsidRPr="00DD4847" w:rsidRDefault="0038015F" w:rsidP="00DD4847">
      <w:pPr>
        <w:spacing w:after="0" w:line="240" w:lineRule="auto"/>
        <w:jc w:val="center"/>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78.</w:t>
      </w:r>
      <w:r w:rsidRPr="00DD4847">
        <w:rPr>
          <w:rFonts w:ascii="Times New Roman" w:eastAsia="Bookman Old Style" w:hAnsi="Times New Roman" w:cs="Times New Roman"/>
          <w:sz w:val="20"/>
          <w:szCs w:val="20"/>
        </w:rPr>
        <w:t xml:space="preserve"> Los traspasos presupuestarios internos al presupuesto autorizado que realicen los Entes Públicos deberán sujetarse a lo dispuesto por el artículo 317 del Código e informarse a la Secretaría a más tardar dentro de los primeros diez días hábiles posteriores al cierre del mes inmediato anterior, en que se hayan efectuado las adecuaciones respectivas.</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79.</w:t>
      </w:r>
      <w:r w:rsidRPr="00DD4847">
        <w:rPr>
          <w:rFonts w:ascii="Times New Roman" w:eastAsia="Bookman Old Style" w:hAnsi="Times New Roman" w:cs="Times New Roman"/>
          <w:sz w:val="20"/>
          <w:szCs w:val="20"/>
        </w:rPr>
        <w:t xml:space="preserve"> Los traspasos presupuestarios externos al presupuesto autorizado que se realicen entre programas presupuestarios y/o capítulos de gasto requerirán la autorización de la Secretaría en cumplimiento al </w:t>
      </w:r>
      <w:bookmarkStart w:id="16" w:name="_Hlk183027224"/>
      <w:r w:rsidRPr="00DD4847">
        <w:rPr>
          <w:rFonts w:ascii="Times New Roman" w:eastAsia="Bookman Old Style" w:hAnsi="Times New Roman" w:cs="Times New Roman"/>
          <w:sz w:val="20"/>
          <w:szCs w:val="20"/>
        </w:rPr>
        <w:t>artículo 317 Bis del Código</w:t>
      </w:r>
      <w:bookmarkEnd w:id="16"/>
      <w:r w:rsidRPr="00DD4847">
        <w:rPr>
          <w:rFonts w:ascii="Times New Roman" w:eastAsia="Bookman Old Style" w:hAnsi="Times New Roman" w:cs="Times New Roman"/>
          <w:sz w:val="20"/>
          <w:szCs w:val="20"/>
        </w:rPr>
        <w:t>. Las unidades responsables deberán informarlo al OSFEM.</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 xml:space="preserve">Artículo 80. </w:t>
      </w:r>
      <w:r w:rsidRPr="00DD4847">
        <w:rPr>
          <w:rFonts w:ascii="Times New Roman" w:eastAsia="Bookman Old Style" w:hAnsi="Times New Roman" w:cs="Times New Roman"/>
          <w:sz w:val="20"/>
          <w:szCs w:val="20"/>
        </w:rPr>
        <w:t>Las Disponibilidades Presupuestarias que obtengan las Entes Públicos, de acuerdo con su naturaleza y según corresponda, deberán reintegrarse al final del Ejercicio Fiscal, atendiendo lo establecido en la normativa aplicable de acuerdo a la naturaleza del mismo.</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Artículo 81</w:t>
      </w:r>
      <w:r w:rsidRPr="00DD4847">
        <w:rPr>
          <w:rFonts w:ascii="Times New Roman" w:eastAsia="Bookman Old Style" w:hAnsi="Times New Roman" w:cs="Times New Roman"/>
          <w:b/>
          <w:sz w:val="20"/>
          <w:szCs w:val="20"/>
        </w:rPr>
        <w:t>.</w:t>
      </w:r>
      <w:r w:rsidRPr="00DD4847">
        <w:rPr>
          <w:rFonts w:ascii="Times New Roman" w:eastAsia="Bookman Old Style" w:hAnsi="Times New Roman" w:cs="Times New Roman"/>
          <w:sz w:val="20"/>
          <w:szCs w:val="20"/>
        </w:rPr>
        <w:t xml:space="preserve"> Los recursos provenientes de remanentes de fideicomisos públicos y los Ingresos Excedentes provenientes de aportaciones y cuotas de seguridad social, se considerarán recursos etiquetados, por lo tanto, sólo podrán destinarse para el financiamiento del recibo que corresponda, de conformidad con la Ley de Disciplina Financiera.</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TÍTULO SEXTO</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DE LA EVALUACIÓN Y RENDICIÓN DE CUENTAS</w:t>
      </w:r>
    </w:p>
    <w:p w:rsidR="0038015F" w:rsidRPr="00DD4847" w:rsidRDefault="0038015F" w:rsidP="00DD4847">
      <w:pPr>
        <w:spacing w:after="0" w:line="240" w:lineRule="auto"/>
        <w:rPr>
          <w:rFonts w:ascii="Times New Roman" w:eastAsia="Bookman Old Style" w:hAnsi="Times New Roman" w:cs="Times New Roman"/>
          <w:b/>
          <w:sz w:val="20"/>
          <w:szCs w:val="20"/>
        </w:rPr>
      </w:pPr>
    </w:p>
    <w:p w:rsidR="0038015F" w:rsidRPr="00DD4847" w:rsidRDefault="0038015F" w:rsidP="00DD4847">
      <w:pPr>
        <w:spacing w:after="0" w:line="240" w:lineRule="auto"/>
        <w:rPr>
          <w:rFonts w:ascii="Times New Roman" w:eastAsia="Bookman Old Style" w:hAnsi="Times New Roman" w:cs="Times New Roman"/>
          <w:b/>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 xml:space="preserve">Artículo 82. </w:t>
      </w:r>
      <w:r w:rsidRPr="00DD4847">
        <w:rPr>
          <w:rFonts w:ascii="Times New Roman" w:eastAsia="Bookman Old Style" w:hAnsi="Times New Roman" w:cs="Times New Roman"/>
          <w:sz w:val="20"/>
          <w:szCs w:val="20"/>
        </w:rPr>
        <w:t>La Secretaría y las Unidades de Información, Planeación, Programación y Evaluación o equivalentes, deberán dar seguimiento a los objetivos, metas e indicadores comprometidos en los Programas y proyectos presupuestarios.</w:t>
      </w:r>
    </w:p>
    <w:p w:rsidR="0038015F" w:rsidRPr="00DD4847" w:rsidRDefault="0038015F" w:rsidP="00DD4847">
      <w:pPr>
        <w:spacing w:after="0" w:line="240" w:lineRule="auto"/>
        <w:jc w:val="both"/>
        <w:rPr>
          <w:rFonts w:ascii="Times New Roman" w:eastAsia="Bookman Old Style" w:hAnsi="Times New Roman" w:cs="Times New Roman"/>
          <w:sz w:val="28"/>
          <w:szCs w:val="28"/>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 Secretaría de la Contraloría, por sí o a través sus</w:t>
      </w:r>
      <w:r w:rsidRPr="00DD4847">
        <w:rPr>
          <w:rFonts w:ascii="Times New Roman" w:eastAsia="Bookman Old Style" w:hAnsi="Times New Roman" w:cs="Times New Roman"/>
          <w:b/>
          <w:sz w:val="20"/>
          <w:szCs w:val="20"/>
        </w:rPr>
        <w:t xml:space="preserve"> </w:t>
      </w:r>
      <w:r w:rsidRPr="00DD4847">
        <w:rPr>
          <w:rFonts w:ascii="Times New Roman" w:eastAsia="Bookman Old Style" w:hAnsi="Times New Roman" w:cs="Times New Roman"/>
          <w:sz w:val="20"/>
          <w:szCs w:val="20"/>
        </w:rPr>
        <w:t>órganos internos de control, deberá establecer medidas para la correcta aplicación de normas, manuales, lineamientos y procedimientos administrativos, así como, realizar las auditorías, inspecciones y evaluaciones de desempeño que se requieran, a fin de transparentar, identificar y vincular el ejercicio eficiente del gasto público.</w:t>
      </w:r>
    </w:p>
    <w:p w:rsidR="0038015F" w:rsidRPr="00DD4847" w:rsidRDefault="0038015F" w:rsidP="00DD4847">
      <w:pPr>
        <w:spacing w:after="0" w:line="240" w:lineRule="auto"/>
        <w:jc w:val="both"/>
        <w:rPr>
          <w:rFonts w:ascii="Times New Roman" w:eastAsia="Bookman Old Style" w:hAnsi="Times New Roman" w:cs="Times New Roman"/>
          <w:sz w:val="28"/>
          <w:szCs w:val="28"/>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 xml:space="preserve">Corresponde a las Unidades de Información, Planeación, Programación y Evaluación o equivalentes, la comprobación del cumplimiento, respecto de las obligaciones en materia de evaluación y rendición de cuentas de conformidad con la normativa aplicable. </w:t>
      </w:r>
    </w:p>
    <w:p w:rsidR="0038015F" w:rsidRPr="00DD4847" w:rsidRDefault="0038015F" w:rsidP="00DD4847">
      <w:pPr>
        <w:spacing w:after="0" w:line="240" w:lineRule="auto"/>
        <w:jc w:val="both"/>
        <w:rPr>
          <w:rFonts w:ascii="Times New Roman" w:eastAsia="Bookman Old Style" w:hAnsi="Times New Roman" w:cs="Times New Roman"/>
          <w:sz w:val="28"/>
          <w:szCs w:val="28"/>
        </w:rPr>
      </w:pPr>
    </w:p>
    <w:p w:rsidR="0038015F" w:rsidRPr="00DD4847" w:rsidRDefault="0038015F" w:rsidP="00DD4847">
      <w:pPr>
        <w:spacing w:after="0" w:line="240" w:lineRule="auto"/>
        <w:jc w:val="both"/>
        <w:rPr>
          <w:rFonts w:ascii="Times New Roman" w:eastAsia="Bookman Old Style" w:hAnsi="Times New Roman" w:cs="Times New Roman"/>
          <w:b/>
          <w:sz w:val="20"/>
          <w:szCs w:val="20"/>
        </w:rPr>
      </w:pPr>
      <w:r w:rsidRPr="00DD4847">
        <w:rPr>
          <w:rFonts w:ascii="Times New Roman" w:eastAsia="Bookman Old Style" w:hAnsi="Times New Roman" w:cs="Times New Roman"/>
          <w:b/>
          <w:sz w:val="20"/>
          <w:szCs w:val="20"/>
        </w:rPr>
        <w:t>Artículo 83.</w:t>
      </w:r>
      <w:r w:rsidRPr="00DD4847">
        <w:rPr>
          <w:rFonts w:ascii="Times New Roman" w:eastAsia="Bookman Old Style" w:hAnsi="Times New Roman" w:cs="Times New Roman"/>
          <w:sz w:val="20"/>
          <w:szCs w:val="20"/>
        </w:rPr>
        <w:t xml:space="preserve"> En los informes programático-presupuestales trimestrales que el Ejecutivo presente a la Legislatura del Estado, se incluirá la información detallada sobre los avances físicos y financieros registrados de los programas presupuestarios autorizados en el Presupuesto de Egresos.</w:t>
      </w:r>
    </w:p>
    <w:p w:rsidR="0038015F" w:rsidRPr="00DD4847" w:rsidRDefault="0038015F" w:rsidP="00DD4847">
      <w:pPr>
        <w:spacing w:after="0" w:line="240" w:lineRule="auto"/>
        <w:jc w:val="both"/>
        <w:rPr>
          <w:rFonts w:ascii="Times New Roman" w:eastAsia="Bookman Old Style" w:hAnsi="Times New Roman" w:cs="Times New Roman"/>
          <w:sz w:val="28"/>
          <w:szCs w:val="28"/>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Artículo 84.</w:t>
      </w:r>
      <w:r w:rsidRPr="00DD4847">
        <w:rPr>
          <w:rFonts w:ascii="Times New Roman" w:eastAsia="Bookman Old Style" w:hAnsi="Times New Roman" w:cs="Times New Roman"/>
          <w:sz w:val="20"/>
          <w:szCs w:val="20"/>
        </w:rPr>
        <w:t xml:space="preserve"> La evaluación del desempeño de los Programas Presupuestarios a cargo de las Dependencias y Entidades Públicas, se sujetará a lo establecido en el Código, los </w:t>
      </w:r>
      <w:r w:rsidRPr="00DD4847">
        <w:rPr>
          <w:rFonts w:ascii="Times New Roman" w:eastAsia="Bookman Old Style" w:hAnsi="Times New Roman" w:cs="Times New Roman"/>
          <w:color w:val="000000"/>
          <w:sz w:val="20"/>
          <w:szCs w:val="20"/>
        </w:rPr>
        <w:t>LGEPPEM</w:t>
      </w:r>
      <w:r w:rsidRPr="00DD4847">
        <w:rPr>
          <w:rFonts w:ascii="Times New Roman" w:eastAsia="Bookman Old Style" w:hAnsi="Times New Roman" w:cs="Times New Roman"/>
          <w:sz w:val="20"/>
          <w:szCs w:val="20"/>
        </w:rPr>
        <w:t>, emitidos por la Secretaría y a la normativa aplicable y se llevará a cabo en los términos del Programa Anual de Evaluación correspondiente.</w:t>
      </w:r>
    </w:p>
    <w:p w:rsidR="0038015F" w:rsidRPr="00DD4847" w:rsidRDefault="0038015F" w:rsidP="00DD4847">
      <w:pPr>
        <w:spacing w:after="0" w:line="240" w:lineRule="auto"/>
        <w:jc w:val="both"/>
        <w:rPr>
          <w:rFonts w:ascii="Times New Roman" w:eastAsia="Bookman Old Style" w:hAnsi="Times New Roman" w:cs="Times New Roman"/>
          <w:sz w:val="28"/>
          <w:szCs w:val="28"/>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Las Dependencias y Entidades Públicas del Poder Ejecutivo, deberán ejecutar las evaluaciones establecidas en el PAE, con cargo a sus recursos previstos para este propósito, en términos de lo dispuesto en el artículo 327-A último párrafo del Código.</w:t>
      </w:r>
    </w:p>
    <w:p w:rsidR="0038015F" w:rsidRPr="00DD4847" w:rsidRDefault="0038015F" w:rsidP="00DD4847">
      <w:pPr>
        <w:spacing w:after="0" w:line="240" w:lineRule="auto"/>
        <w:jc w:val="both"/>
        <w:rPr>
          <w:rFonts w:ascii="Times New Roman" w:eastAsia="Bookman Old Style" w:hAnsi="Times New Roman" w:cs="Times New Roman"/>
          <w:sz w:val="28"/>
          <w:szCs w:val="28"/>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La Secretaría podrá implementar mecanismos para innovar y modernizar los procesos de evaluación del ejercicio del presupuesto y gasto público con el objetivo de que la información obtenida del seguimiento y cumplimiento de las metas, evaluaciones realizadas a los programas, y seguimiento a los resultados de estas, se utilice en la toma de decisiones presupuestarias, con el fin de integrar la eficacia del gasto público.</w:t>
      </w:r>
    </w:p>
    <w:p w:rsidR="0038015F" w:rsidRPr="00DD4847" w:rsidRDefault="0038015F" w:rsidP="00DD4847">
      <w:pPr>
        <w:spacing w:after="0" w:line="240" w:lineRule="auto"/>
        <w:rPr>
          <w:rFonts w:ascii="Times New Roman" w:eastAsia="Bookman Old Style" w:hAnsi="Times New Roman" w:cs="Times New Roman"/>
          <w:b/>
          <w:sz w:val="28"/>
          <w:szCs w:val="28"/>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Los Poderes Legislativo y Judicial, así como los Organismos Autónomos, diseñarán, administrarán y operarán su respectivo Sistema de Evaluación del Desempeño, observando los principios rectores que refiere el artículo 134 de la Constitución Política de los Estados Unidos Mexicanos, la normativa aplicable en la materia y el Código, considerando las previsiones presupuestales necesarias para dar cumplimiento a estas disposiciones.</w:t>
      </w:r>
    </w:p>
    <w:p w:rsidR="0038015F" w:rsidRPr="00DD4847" w:rsidRDefault="0038015F" w:rsidP="00DD4847">
      <w:pPr>
        <w:spacing w:after="0" w:line="240" w:lineRule="auto"/>
        <w:jc w:val="center"/>
        <w:rPr>
          <w:rFonts w:ascii="Times New Roman" w:eastAsia="Bookman Old Style" w:hAnsi="Times New Roman" w:cs="Times New Roman"/>
          <w:b/>
          <w:sz w:val="20"/>
          <w:szCs w:val="20"/>
        </w:rPr>
      </w:pPr>
    </w:p>
    <w:p w:rsidR="0038015F" w:rsidRPr="00DD4847" w:rsidRDefault="0038015F" w:rsidP="00DD4847">
      <w:pPr>
        <w:spacing w:after="0" w:line="240" w:lineRule="auto"/>
        <w:jc w:val="center"/>
        <w:rPr>
          <w:rFonts w:ascii="Times New Roman" w:eastAsia="Bookman Old Style" w:hAnsi="Times New Roman" w:cs="Times New Roman"/>
          <w:b/>
          <w:sz w:val="20"/>
          <w:szCs w:val="20"/>
          <w:lang w:val="pt-PT"/>
        </w:rPr>
      </w:pPr>
      <w:r w:rsidRPr="00DD4847">
        <w:rPr>
          <w:rFonts w:ascii="Times New Roman" w:eastAsia="Bookman Old Style" w:hAnsi="Times New Roman" w:cs="Times New Roman"/>
          <w:b/>
          <w:sz w:val="20"/>
          <w:szCs w:val="20"/>
          <w:lang w:val="pt-PT"/>
        </w:rPr>
        <w:t>T R A N S I T O R I O S</w:t>
      </w:r>
    </w:p>
    <w:p w:rsidR="0038015F" w:rsidRPr="00DD4847" w:rsidRDefault="0038015F" w:rsidP="00DD4847">
      <w:pPr>
        <w:spacing w:after="0" w:line="240" w:lineRule="auto"/>
        <w:rPr>
          <w:rFonts w:ascii="Times New Roman" w:eastAsia="Bookman Old Style" w:hAnsi="Times New Roman" w:cs="Times New Roman"/>
          <w:b/>
          <w:sz w:val="20"/>
          <w:szCs w:val="20"/>
          <w:lang w:val="pt-PT"/>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PRIMERO.</w:t>
      </w:r>
      <w:r w:rsidRPr="00DD4847">
        <w:rPr>
          <w:rFonts w:ascii="Times New Roman" w:eastAsia="Bookman Old Style" w:hAnsi="Times New Roman" w:cs="Times New Roman"/>
          <w:sz w:val="20"/>
          <w:szCs w:val="20"/>
        </w:rPr>
        <w:t xml:space="preserve"> Publíquese el presente Decreto en el Periódico Oficial “Gaceta del Gobierno”.</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SEGUNDO.</w:t>
      </w:r>
      <w:r w:rsidRPr="00DD4847">
        <w:rPr>
          <w:rFonts w:ascii="Times New Roman" w:eastAsia="Bookman Old Style" w:hAnsi="Times New Roman" w:cs="Times New Roman"/>
          <w:sz w:val="20"/>
          <w:szCs w:val="20"/>
        </w:rPr>
        <w:t xml:space="preserve"> El presente Decreto entrará en vigor a partir del día 1º de enero de 2026.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TERCERO</w:t>
      </w:r>
      <w:r w:rsidRPr="00DD4847">
        <w:rPr>
          <w:rFonts w:ascii="Times New Roman" w:eastAsia="Bookman Old Style" w:hAnsi="Times New Roman" w:cs="Times New Roman"/>
          <w:b/>
          <w:sz w:val="20"/>
          <w:szCs w:val="20"/>
        </w:rPr>
        <w:t xml:space="preserve">. </w:t>
      </w:r>
      <w:r w:rsidRPr="00DD4847">
        <w:rPr>
          <w:rFonts w:ascii="Times New Roman" w:eastAsia="Bookman Old Style" w:hAnsi="Times New Roman" w:cs="Times New Roman"/>
          <w:sz w:val="20"/>
          <w:szCs w:val="20"/>
        </w:rPr>
        <w:t xml:space="preserve">En la actualización de los anexos del Presupuesto de Egresos del GEM para el Ejercicio Fiscal 2026, la Secretaría presentará a la Legislatura del Estado, los ajustes a las metas de actividad de los proyectos observados durante la revisión del mismo, en términos del artículo 304 Bis del Código Financiero del Estado de México y Municipios; por lo que las Dependencias y Entidades Públicas, deberán comunicar a la Secretaría, a más tardar dentro de los 30 días hábiles posteriores a la publicación del presente Decreto, las actualizaciones programático-presupuestales derivadas de las disposiciones aprobadas en el mismo. </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CUARTO.</w:t>
      </w:r>
      <w:r w:rsidRPr="00DD4847">
        <w:rPr>
          <w:rFonts w:ascii="Times New Roman" w:eastAsia="Bookman Old Style" w:hAnsi="Times New Roman" w:cs="Times New Roman"/>
          <w:sz w:val="20"/>
          <w:szCs w:val="20"/>
        </w:rPr>
        <w:t xml:space="preserve"> De los recursos no etiquetados, asignados al Sector Salud, se podrán reasignar recursos, en caso de que se presenten situaciones extraordinarias en materia de salubridad general a efecto de atender epidemias de carácter grave, peligro de invasión de enfermedades transmisibles, situaciones de emergencia o catástrofe, desabasto de medicamentos y servicios, que afecten a la salud de la población del Estado; para lo cual la Secretaría de Salud con base en la Ley General de Salud, dictará inmediatamente las medidas indispensables para prevenir y combatir los daños a la salud, lo anterior, en apego a la normativa aplicable.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sz w:val="20"/>
          <w:szCs w:val="20"/>
        </w:rPr>
        <w:t>QUINTO.</w:t>
      </w:r>
      <w:r w:rsidRPr="00DD4847">
        <w:rPr>
          <w:rFonts w:ascii="Times New Roman" w:eastAsia="Bookman Old Style" w:hAnsi="Times New Roman" w:cs="Times New Roman"/>
          <w:sz w:val="20"/>
          <w:szCs w:val="20"/>
        </w:rPr>
        <w:t xml:space="preserve"> En caso de que alguna disposición normativa federal sea modificada y esto implique la realización de adecuaciones que produzcan cambios sustanciales en la estructura del Presupuesto de Egresos para el ejercicio fiscal 2026, los Entes Públicos podrán realizar dichas adecuaciones sin que ello se considere dentro de los porcentajes establecidos en la normativa aplicable. </w:t>
      </w:r>
    </w:p>
    <w:p w:rsidR="0038015F" w:rsidRPr="00DD4847" w:rsidRDefault="0038015F" w:rsidP="00DD4847">
      <w:pPr>
        <w:shd w:val="clear" w:color="auto" w:fill="FFFFFF"/>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SEXTO.</w:t>
      </w:r>
      <w:r w:rsidRPr="00DD4847">
        <w:rPr>
          <w:rFonts w:ascii="Times New Roman" w:eastAsia="Bookman Old Style" w:hAnsi="Times New Roman" w:cs="Times New Roman"/>
          <w:sz w:val="20"/>
          <w:szCs w:val="20"/>
        </w:rPr>
        <w:t xml:space="preserve"> Para el cumplimiento de lo señalado en los artículos 36 y 64 de este Decreto, la Secretaría deberá emitir en un plazo no mayor a 45 días hábiles posteriores a la publicación del presente Presupuesto, las Reglas de Operación en materia de Gasto de Inversión.</w:t>
      </w:r>
      <w:r w:rsidRPr="00DD4847">
        <w:rPr>
          <w:rFonts w:ascii="Times New Roman" w:eastAsia="Bookman Old Style" w:hAnsi="Times New Roman" w:cs="Times New Roman"/>
          <w:bCs/>
          <w:sz w:val="20"/>
          <w:szCs w:val="20"/>
        </w:rPr>
        <w:t xml:space="preserve"> </w:t>
      </w:r>
    </w:p>
    <w:p w:rsidR="0038015F" w:rsidRPr="00DD4847" w:rsidRDefault="0038015F" w:rsidP="00DD4847">
      <w:pPr>
        <w:spacing w:after="0" w:line="240" w:lineRule="auto"/>
        <w:jc w:val="both"/>
        <w:rPr>
          <w:rFonts w:ascii="Times New Roman" w:eastAsia="Calibri" w:hAnsi="Times New Roman" w:cs="Times New Roman"/>
          <w:kern w:val="2"/>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t>SÉPTIMO</w:t>
      </w:r>
      <w:r w:rsidRPr="00DD4847">
        <w:rPr>
          <w:rFonts w:ascii="Times New Roman" w:eastAsia="Calibri" w:hAnsi="Times New Roman" w:cs="Times New Roman"/>
          <w:kern w:val="2"/>
          <w:sz w:val="20"/>
          <w:szCs w:val="20"/>
        </w:rPr>
        <w:t xml:space="preserve">. </w:t>
      </w:r>
      <w:r w:rsidRPr="00DD4847">
        <w:rPr>
          <w:rFonts w:ascii="Times New Roman" w:eastAsia="Bookman Old Style" w:hAnsi="Times New Roman" w:cs="Times New Roman"/>
          <w:sz w:val="20"/>
          <w:szCs w:val="20"/>
        </w:rPr>
        <w:t>El Instituto de Transparencia, Acceso a la Información Pública y Protección de Datos Personales del Estado de México y Municipios (INFOEM) ejercerá los recursos asignados en el presente instrumento, hasta en tanto se transfieran a los organismos, dependencias o instancias que asuman sus facultades y atribuciones, conforme a los términos, plazos y condiciones que mediante el Decreto respectivo se establezcan.</w:t>
      </w:r>
    </w:p>
    <w:p w:rsidR="0038015F" w:rsidRPr="00DD4847" w:rsidRDefault="0038015F" w:rsidP="00DD4847">
      <w:pPr>
        <w:spacing w:after="0" w:line="240" w:lineRule="auto"/>
        <w:jc w:val="both"/>
        <w:rPr>
          <w:rFonts w:ascii="Times New Roman" w:eastAsia="Bookman Old Style" w:hAnsi="Times New Roman" w:cs="Times New Roman"/>
          <w:b/>
          <w:bCs/>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b/>
          <w:bCs/>
          <w:sz w:val="20"/>
          <w:szCs w:val="20"/>
        </w:rPr>
        <w:lastRenderedPageBreak/>
        <w:t>OCTAVO.</w:t>
      </w:r>
      <w:r w:rsidRPr="00DD4847">
        <w:rPr>
          <w:rFonts w:ascii="Times New Roman" w:eastAsia="Bookman Old Style" w:hAnsi="Times New Roman" w:cs="Times New Roman"/>
          <w:sz w:val="20"/>
          <w:szCs w:val="20"/>
        </w:rPr>
        <w:t xml:space="preserve"> La Secretaría del Agua y la Comisión del Agua del Estado de México, en términos de lo dispuesto en los artículos 50 y 51 de la Ley Orgánica de la Administración Pública del Estado de México, así como en los artículos 17 y 18 de la Ley del Agua para el Estado de México y Municipios, deberán rendir dentro de sus respectivos ámbitos de competencia, un informe sobre el ejercicio de los recursos asignados en el presente Decreto, mismos que se considerarán para la integración en la Cuenta Pública correspondiente, conforme a la normativa aplicable.</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Asimismo, se deberá proporcionar a la Legislatura Local para efectos de su análisis, seguimiento y revisión, a través de los órganos competentes, la información programática y presupuestaria relacionada con los avances de las acciones que deriven del Programa Hídrico Integral Estatal, previstas para el Ejercicio Fiscal 2026, como parte de la información que deba integrarse, de forma anual, en la Cuenta Pública respectiva.</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jc w:val="both"/>
        <w:rPr>
          <w:rFonts w:ascii="Times New Roman" w:eastAsia="Bookman Old Style" w:hAnsi="Times New Roman" w:cs="Times New Roman"/>
          <w:sz w:val="20"/>
          <w:szCs w:val="20"/>
        </w:rPr>
      </w:pPr>
      <w:r w:rsidRPr="00DD4847">
        <w:rPr>
          <w:rFonts w:ascii="Times New Roman" w:eastAsia="Bookman Old Style" w:hAnsi="Times New Roman" w:cs="Times New Roman"/>
          <w:sz w:val="20"/>
          <w:szCs w:val="20"/>
        </w:rPr>
        <w:t>Lo tendrá entendido la Gobernadora del Estado, haciendo que se publique y se cumpla.</w:t>
      </w:r>
    </w:p>
    <w:p w:rsidR="0038015F" w:rsidRPr="00DD4847" w:rsidRDefault="0038015F" w:rsidP="00DD4847">
      <w:pPr>
        <w:spacing w:after="0" w:line="240" w:lineRule="auto"/>
        <w:jc w:val="both"/>
        <w:rPr>
          <w:rFonts w:ascii="Times New Roman" w:eastAsia="Bookman Old Style" w:hAnsi="Times New Roman" w:cs="Times New Roman"/>
          <w:sz w:val="20"/>
          <w:szCs w:val="20"/>
        </w:rPr>
      </w:pPr>
    </w:p>
    <w:p w:rsidR="0038015F" w:rsidRPr="00DD4847" w:rsidRDefault="0038015F" w:rsidP="00DD4847">
      <w:pPr>
        <w:spacing w:after="0" w:line="240" w:lineRule="auto"/>
        <w:rPr>
          <w:rFonts w:ascii="Times New Roman" w:eastAsia="Batang" w:hAnsi="Times New Roman" w:cs="Times New Roman"/>
          <w:kern w:val="2"/>
          <w:sz w:val="20"/>
          <w:szCs w:val="20"/>
        </w:rPr>
      </w:pPr>
      <w:r w:rsidRPr="00DD4847">
        <w:rPr>
          <w:rFonts w:ascii="Times New Roman" w:eastAsia="Calibri" w:hAnsi="Times New Roman" w:cs="Times New Roman"/>
          <w:kern w:val="2"/>
          <w:sz w:val="20"/>
          <w:szCs w:val="20"/>
        </w:rPr>
        <w:t xml:space="preserve">Dado en el Palacio del Poder Legislativo, en la ciudad de Toluca de Lerdo, Capital del Estado de México, a los diez días del mes de diciembre del dos mil veinticinco. </w:t>
      </w:r>
    </w:p>
    <w:p w:rsidR="0038015F" w:rsidRPr="00DD4847" w:rsidRDefault="0038015F" w:rsidP="00DD4847">
      <w:pPr>
        <w:spacing w:after="0" w:line="240" w:lineRule="auto"/>
        <w:rPr>
          <w:rFonts w:ascii="Times New Roman" w:eastAsia="Calibri" w:hAnsi="Times New Roman" w:cs="Times New Roman"/>
          <w:kern w:val="2"/>
          <w:sz w:val="20"/>
          <w:szCs w:val="20"/>
        </w:rPr>
      </w:pPr>
    </w:p>
    <w:p w:rsidR="0038015F" w:rsidRPr="00DD4847" w:rsidRDefault="0038015F" w:rsidP="00DD4847">
      <w:pPr>
        <w:spacing w:after="0" w:line="240" w:lineRule="auto"/>
        <w:jc w:val="center"/>
        <w:rPr>
          <w:rFonts w:ascii="Times New Roman" w:eastAsia="Calibri" w:hAnsi="Times New Roman" w:cs="Times New Roman"/>
          <w:b/>
          <w:kern w:val="2"/>
          <w:sz w:val="20"/>
          <w:szCs w:val="20"/>
        </w:rPr>
      </w:pPr>
      <w:r w:rsidRPr="00DD4847">
        <w:rPr>
          <w:rFonts w:ascii="Times New Roman" w:eastAsia="Calibri" w:hAnsi="Times New Roman" w:cs="Times New Roman"/>
          <w:b/>
          <w:kern w:val="2"/>
          <w:sz w:val="20"/>
          <w:szCs w:val="20"/>
        </w:rPr>
        <w:t>PRESIDENTA</w:t>
      </w:r>
    </w:p>
    <w:p w:rsidR="0038015F" w:rsidRPr="00DD4847" w:rsidRDefault="0038015F" w:rsidP="00DD4847">
      <w:pPr>
        <w:spacing w:after="0" w:line="240" w:lineRule="auto"/>
        <w:jc w:val="center"/>
        <w:rPr>
          <w:rFonts w:ascii="Times New Roman" w:eastAsia="Calibri" w:hAnsi="Times New Roman" w:cs="Times New Roman"/>
          <w:b/>
          <w:kern w:val="2"/>
          <w:sz w:val="20"/>
          <w:szCs w:val="20"/>
        </w:rPr>
      </w:pPr>
      <w:r w:rsidRPr="00DD4847">
        <w:rPr>
          <w:rFonts w:ascii="Times New Roman" w:eastAsia="Calibri" w:hAnsi="Times New Roman" w:cs="Times New Roman"/>
          <w:b/>
          <w:kern w:val="2"/>
          <w:sz w:val="20"/>
          <w:szCs w:val="20"/>
        </w:rPr>
        <w:t>DIP. MARTHA AZUCENA CAMACHO REYNOSO</w:t>
      </w:r>
    </w:p>
    <w:p w:rsidR="0038015F" w:rsidRPr="00DD4847" w:rsidRDefault="0038015F" w:rsidP="00DD4847">
      <w:pPr>
        <w:spacing w:after="0" w:line="240" w:lineRule="auto"/>
        <w:jc w:val="center"/>
        <w:rPr>
          <w:rFonts w:ascii="Times New Roman" w:eastAsia="Calibri" w:hAnsi="Times New Roman" w:cs="Times New Roman"/>
          <w:b/>
          <w:kern w:val="2"/>
          <w:sz w:val="20"/>
          <w:szCs w:val="20"/>
        </w:rPr>
      </w:pPr>
    </w:p>
    <w:p w:rsidR="0038015F" w:rsidRPr="00DD4847" w:rsidRDefault="0038015F" w:rsidP="00DD4847">
      <w:pPr>
        <w:spacing w:after="0" w:line="240" w:lineRule="auto"/>
        <w:jc w:val="center"/>
        <w:rPr>
          <w:rFonts w:ascii="Times New Roman" w:eastAsia="Calibri" w:hAnsi="Times New Roman" w:cs="Times New Roman"/>
          <w:b/>
          <w:kern w:val="2"/>
          <w:sz w:val="20"/>
          <w:szCs w:val="20"/>
        </w:rPr>
      </w:pPr>
      <w:r w:rsidRPr="00DD4847">
        <w:rPr>
          <w:rFonts w:ascii="Times New Roman" w:eastAsia="Calibri" w:hAnsi="Times New Roman" w:cs="Times New Roman"/>
          <w:b/>
          <w:kern w:val="2"/>
          <w:sz w:val="20"/>
          <w:szCs w:val="20"/>
        </w:rPr>
        <w:t>SECRETARIAS</w:t>
      </w:r>
    </w:p>
    <w:p w:rsidR="0038015F" w:rsidRPr="00DD4847" w:rsidRDefault="0038015F" w:rsidP="00DD4847">
      <w:pPr>
        <w:spacing w:after="0" w:line="240" w:lineRule="auto"/>
        <w:jc w:val="center"/>
        <w:rPr>
          <w:rFonts w:ascii="Times New Roman" w:eastAsia="Calibri" w:hAnsi="Times New Roman" w:cs="Times New Roman"/>
          <w:b/>
          <w:kern w:val="2"/>
          <w:sz w:val="20"/>
          <w:szCs w:val="20"/>
        </w:rPr>
      </w:pPr>
      <w:r w:rsidRPr="00DD4847">
        <w:rPr>
          <w:rFonts w:ascii="Times New Roman" w:eastAsia="Calibri" w:hAnsi="Times New Roman" w:cs="Times New Roman"/>
          <w:b/>
          <w:kern w:val="2"/>
          <w:sz w:val="20"/>
          <w:szCs w:val="20"/>
        </w:rPr>
        <w:t>DIP. SELINA TRUJILLO ARIZMENDI</w:t>
      </w:r>
    </w:p>
    <w:tbl>
      <w:tblPr>
        <w:tblW w:w="0" w:type="auto"/>
        <w:jc w:val="center"/>
        <w:tblLook w:val="04A0" w:firstRow="1" w:lastRow="0" w:firstColumn="1" w:lastColumn="0" w:noHBand="0" w:noVBand="1"/>
      </w:tblPr>
      <w:tblGrid>
        <w:gridCol w:w="4856"/>
        <w:gridCol w:w="4549"/>
      </w:tblGrid>
      <w:tr w:rsidR="0038015F" w:rsidRPr="00DD4847" w:rsidTr="0038015F">
        <w:trPr>
          <w:jc w:val="center"/>
        </w:trPr>
        <w:tc>
          <w:tcPr>
            <w:tcW w:w="4856" w:type="dxa"/>
            <w:hideMark/>
          </w:tcPr>
          <w:p w:rsidR="0038015F" w:rsidRPr="00DD4847" w:rsidRDefault="0038015F" w:rsidP="00DD4847">
            <w:pPr>
              <w:spacing w:after="0" w:line="240" w:lineRule="auto"/>
              <w:jc w:val="center"/>
              <w:rPr>
                <w:rFonts w:ascii="Times New Roman" w:eastAsia="Calibri" w:hAnsi="Times New Roman" w:cs="Times New Roman"/>
                <w:b/>
                <w:kern w:val="2"/>
                <w:sz w:val="20"/>
                <w:szCs w:val="20"/>
              </w:rPr>
            </w:pPr>
            <w:r w:rsidRPr="00DD4847">
              <w:rPr>
                <w:rFonts w:ascii="Times New Roman" w:eastAsia="Calibri" w:hAnsi="Times New Roman" w:cs="Times New Roman"/>
                <w:b/>
                <w:kern w:val="2"/>
                <w:sz w:val="20"/>
                <w:szCs w:val="20"/>
              </w:rPr>
              <w:t>DIP. MIRIAM SILVA MATA</w:t>
            </w:r>
          </w:p>
        </w:tc>
        <w:tc>
          <w:tcPr>
            <w:tcW w:w="4549" w:type="dxa"/>
            <w:hideMark/>
          </w:tcPr>
          <w:p w:rsidR="0038015F" w:rsidRPr="00DD4847" w:rsidRDefault="0038015F" w:rsidP="00DD4847">
            <w:pPr>
              <w:spacing w:after="0" w:line="240" w:lineRule="auto"/>
              <w:jc w:val="center"/>
              <w:rPr>
                <w:rFonts w:ascii="Times New Roman" w:eastAsia="Calibri" w:hAnsi="Times New Roman" w:cs="Times New Roman"/>
                <w:b/>
                <w:kern w:val="2"/>
                <w:sz w:val="20"/>
                <w:szCs w:val="20"/>
              </w:rPr>
            </w:pPr>
            <w:r w:rsidRPr="00DD4847">
              <w:rPr>
                <w:rFonts w:ascii="Times New Roman" w:eastAsia="Calibri" w:hAnsi="Times New Roman" w:cs="Times New Roman"/>
                <w:b/>
                <w:kern w:val="2"/>
                <w:sz w:val="20"/>
                <w:szCs w:val="20"/>
              </w:rPr>
              <w:t>DIP. RUTH SALINAS REYES</w:t>
            </w:r>
          </w:p>
        </w:tc>
      </w:tr>
    </w:tbl>
    <w:p w:rsidR="001A0110" w:rsidRPr="00DD4847" w:rsidRDefault="001A0110" w:rsidP="00DD4847">
      <w:pPr>
        <w:spacing w:after="0" w:line="240" w:lineRule="auto"/>
        <w:jc w:val="center"/>
        <w:rPr>
          <w:rFonts w:ascii="Times New Roman" w:hAnsi="Times New Roman" w:cs="Times New Roman"/>
          <w:sz w:val="24"/>
          <w:szCs w:val="24"/>
        </w:rPr>
      </w:pPr>
    </w:p>
    <w:p w:rsidR="00155C91" w:rsidRPr="00343903" w:rsidRDefault="00155C91" w:rsidP="001A011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155C91" w:rsidRPr="00343903" w:rsidRDefault="00155C91" w:rsidP="001A0110">
      <w:pPr>
        <w:spacing w:after="0" w:line="240" w:lineRule="auto"/>
        <w:jc w:val="center"/>
        <w:rPr>
          <w:rFonts w:ascii="Times New Roman" w:hAnsi="Times New Roman"/>
          <w:sz w:val="24"/>
          <w:szCs w:val="24"/>
        </w:rPr>
      </w:pPr>
    </w:p>
    <w:p w:rsidR="00853A2C" w:rsidRPr="0060002D" w:rsidRDefault="004E36DE"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PRESIDENTA DIP. MARTHA AZUCENA CAMACHO REYNOSO. Conocidos los antecedentes y leídos </w:t>
      </w:r>
      <w:r w:rsidR="00DA3DBC" w:rsidRPr="0060002D">
        <w:rPr>
          <w:rFonts w:ascii="Times New Roman" w:hAnsi="Times New Roman" w:cs="Times New Roman"/>
          <w:sz w:val="24"/>
        </w:rPr>
        <w:t xml:space="preserve">los </w:t>
      </w:r>
      <w:r w:rsidR="00853A2C" w:rsidRPr="0060002D">
        <w:rPr>
          <w:rFonts w:ascii="Times New Roman" w:hAnsi="Times New Roman" w:cs="Times New Roman"/>
          <w:sz w:val="24"/>
        </w:rPr>
        <w:t>resolutivos del dictamen, pido a quienes estén por su turno a discusión se sirvan levantar la mano.</w:t>
      </w:r>
    </w:p>
    <w:p w:rsidR="00853A2C" w:rsidRPr="0060002D" w:rsidRDefault="00853A2C" w:rsidP="0060002D">
      <w:pPr>
        <w:pStyle w:val="Sinespaciado"/>
        <w:jc w:val="both"/>
        <w:rPr>
          <w:rFonts w:ascii="Times New Roman" w:hAnsi="Times New Roman" w:cs="Times New Roman"/>
          <w:sz w:val="24"/>
        </w:rPr>
      </w:pPr>
      <w:r w:rsidRPr="0060002D">
        <w:rPr>
          <w:rFonts w:ascii="Times New Roman" w:hAnsi="Times New Roman" w:cs="Times New Roman"/>
          <w:sz w:val="24"/>
        </w:rPr>
        <w:t>SECRETARIA DIP. SELINA TRUJILLO ARIZMENDI. La propuesta ha sido aprobada por unanimidad de votos.</w:t>
      </w:r>
    </w:p>
    <w:p w:rsidR="0050660A" w:rsidRPr="0060002D" w:rsidRDefault="00853A2C" w:rsidP="0060002D">
      <w:pPr>
        <w:pStyle w:val="Sinespaciado"/>
        <w:jc w:val="both"/>
        <w:rPr>
          <w:rFonts w:ascii="Times New Roman" w:hAnsi="Times New Roman" w:cs="Times New Roman"/>
          <w:sz w:val="24"/>
        </w:rPr>
      </w:pPr>
      <w:r w:rsidRPr="0060002D">
        <w:rPr>
          <w:rFonts w:ascii="Times New Roman" w:hAnsi="Times New Roman" w:cs="Times New Roman"/>
          <w:sz w:val="24"/>
        </w:rPr>
        <w:t>PRESIDENTA DIP. EMMA LAURA ALVAREZ VILLAVICENCIO. Gracias</w:t>
      </w:r>
      <w:r w:rsidR="0050660A" w:rsidRPr="0060002D">
        <w:rPr>
          <w:rFonts w:ascii="Times New Roman" w:hAnsi="Times New Roman" w:cs="Times New Roman"/>
          <w:sz w:val="24"/>
        </w:rPr>
        <w:t>.</w:t>
      </w:r>
    </w:p>
    <w:p w:rsidR="0050660A" w:rsidRPr="0060002D" w:rsidRDefault="00853A2C"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Abro la discusión en lo general y consulto a las diputadas, los diputados y le diputade si desean hacer uso de la palabra.</w:t>
      </w:r>
    </w:p>
    <w:p w:rsidR="00853A2C" w:rsidRPr="0060002D" w:rsidRDefault="00853A2C"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Para recabar la votación en lo general pido a la Secretaría abra el sistema de votación hasta por dos minutos; si alguien desea separar algún artículo en lo particular sírvase comentarlo.</w:t>
      </w:r>
    </w:p>
    <w:p w:rsidR="00853A2C" w:rsidRPr="0060002D" w:rsidRDefault="00853A2C" w:rsidP="0060002D">
      <w:pPr>
        <w:pStyle w:val="Sinespaciado"/>
        <w:jc w:val="both"/>
        <w:rPr>
          <w:rFonts w:ascii="Times New Roman" w:hAnsi="Times New Roman" w:cs="Times New Roman"/>
          <w:sz w:val="24"/>
        </w:rPr>
      </w:pPr>
      <w:r w:rsidRPr="0060002D">
        <w:rPr>
          <w:rFonts w:ascii="Times New Roman" w:hAnsi="Times New Roman" w:cs="Times New Roman"/>
          <w:sz w:val="24"/>
        </w:rPr>
        <w:t>SECRETARIA DIP. SELINA TRUJILLO ARIZMENDI. Ábrase el sistema de votación hasta por dos minutos.</w:t>
      </w:r>
    </w:p>
    <w:p w:rsidR="00853A2C" w:rsidRPr="0060002D" w:rsidRDefault="00853A2C" w:rsidP="0060002D">
      <w:pPr>
        <w:pStyle w:val="Sinespaciado"/>
        <w:jc w:val="center"/>
        <w:rPr>
          <w:rFonts w:ascii="Times New Roman" w:hAnsi="Times New Roman" w:cs="Times New Roman"/>
          <w:i/>
          <w:sz w:val="24"/>
          <w:szCs w:val="24"/>
        </w:rPr>
      </w:pPr>
      <w:r w:rsidRPr="0060002D">
        <w:rPr>
          <w:rFonts w:ascii="Times New Roman" w:hAnsi="Times New Roman" w:cs="Times New Roman"/>
          <w:i/>
          <w:sz w:val="24"/>
          <w:szCs w:val="24"/>
        </w:rPr>
        <w:t>(Votación nominal)</w:t>
      </w:r>
    </w:p>
    <w:p w:rsidR="00853A2C" w:rsidRPr="0060002D" w:rsidRDefault="00853A2C"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SECRETARIA DIP. SELINA TRUJILLO ARIZMENDI. El dictamen y el proyecto de decreto han sido aprobados en lo general por unanimidad.</w:t>
      </w:r>
    </w:p>
    <w:p w:rsidR="00853A2C" w:rsidRPr="0060002D" w:rsidRDefault="00853A2C"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PRESIDENTA DIP. MARTHA AZUCENA CAMACHO REYNOSO. Se tiene por aprobado en lo general el dictamen y el proyecto de decreto, se declara también su aprobación en lo particular.</w:t>
      </w:r>
    </w:p>
    <w:p w:rsidR="00853A2C" w:rsidRPr="0060002D" w:rsidRDefault="00853A2C"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Con sujeción al punto 2.4. el diputado Javier Cruz Jaramillo</w:t>
      </w:r>
      <w:r w:rsidR="007F7C9C" w:rsidRPr="0060002D">
        <w:rPr>
          <w:rFonts w:ascii="Times New Roman" w:hAnsi="Times New Roman" w:cs="Times New Roman"/>
          <w:sz w:val="24"/>
          <w:szCs w:val="24"/>
        </w:rPr>
        <w:t>,</w:t>
      </w:r>
      <w:r w:rsidRPr="0060002D">
        <w:rPr>
          <w:rFonts w:ascii="Times New Roman" w:hAnsi="Times New Roman" w:cs="Times New Roman"/>
          <w:sz w:val="24"/>
          <w:szCs w:val="24"/>
        </w:rPr>
        <w:t xml:space="preserve"> leerá los resolutivos del dictamen de la iniciativa de decreto por el que se reforman, adicionan y derogan diversas disposiciones del Código Financiero del Estado de México y Municipios y otros ordenamientos.</w:t>
      </w:r>
    </w:p>
    <w:p w:rsidR="00853A2C" w:rsidRPr="0060002D" w:rsidRDefault="00853A2C"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DIP. JAVIER CRUZ JARAMILLO. Con su venia. Gracias diputada Presidenta.</w:t>
      </w:r>
    </w:p>
    <w:p w:rsidR="00853A2C" w:rsidRPr="00F5568E" w:rsidRDefault="00853A2C"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 xml:space="preserve">Saludo a las y los integrantes de la Mesa Directiva y a las diputadas, a los diputados y a le diputade. </w:t>
      </w:r>
      <w:r w:rsidRPr="00F5568E">
        <w:rPr>
          <w:rFonts w:ascii="Times New Roman" w:hAnsi="Times New Roman" w:cs="Times New Roman"/>
          <w:sz w:val="24"/>
          <w:szCs w:val="24"/>
        </w:rPr>
        <w:t xml:space="preserve">Saludo también a los representantes de los medios de comunicación que hoy nos acompañan y a quienes se encuentran el día de hoy en este </w:t>
      </w:r>
      <w:r w:rsidR="007F7C9C" w:rsidRPr="00F5568E">
        <w:rPr>
          <w:rFonts w:ascii="Times New Roman" w:hAnsi="Times New Roman" w:cs="Times New Roman"/>
          <w:sz w:val="24"/>
          <w:szCs w:val="24"/>
        </w:rPr>
        <w:t xml:space="preserve">Recinto </w:t>
      </w:r>
      <w:r w:rsidRPr="00F5568E">
        <w:rPr>
          <w:rFonts w:ascii="Times New Roman" w:hAnsi="Times New Roman" w:cs="Times New Roman"/>
          <w:sz w:val="24"/>
          <w:szCs w:val="24"/>
        </w:rPr>
        <w:t>y a las y a los mexiquenses que nos siguen a través de las diferentes plataformas digitales de esta Legislatura.</w:t>
      </w:r>
    </w:p>
    <w:p w:rsidR="00853A2C" w:rsidRPr="00F5568E" w:rsidRDefault="00853A2C" w:rsidP="0060002D">
      <w:pPr>
        <w:pStyle w:val="Sinespaciado"/>
        <w:ind w:firstLine="708"/>
        <w:jc w:val="both"/>
        <w:rPr>
          <w:rFonts w:ascii="Times New Roman" w:hAnsi="Times New Roman" w:cs="Times New Roman"/>
          <w:sz w:val="24"/>
          <w:szCs w:val="24"/>
        </w:rPr>
      </w:pPr>
      <w:r w:rsidRPr="00F5568E">
        <w:rPr>
          <w:rFonts w:ascii="Times New Roman" w:hAnsi="Times New Roman" w:cs="Times New Roman"/>
          <w:sz w:val="24"/>
          <w:szCs w:val="24"/>
        </w:rPr>
        <w:t>2.4 Iniciativa de decreto por el que se reforman, adicionan y derogan diversas disposiciones del Código Financiero del Estado de México y Municipios y de otros ordenamientos.</w:t>
      </w:r>
    </w:p>
    <w:p w:rsidR="00853A2C" w:rsidRPr="00F5568E" w:rsidRDefault="00853A2C" w:rsidP="0060002D">
      <w:pPr>
        <w:pStyle w:val="Sinespaciado"/>
        <w:ind w:firstLine="708"/>
        <w:jc w:val="center"/>
        <w:rPr>
          <w:rFonts w:ascii="Times New Roman" w:hAnsi="Times New Roman" w:cs="Times New Roman"/>
          <w:sz w:val="24"/>
          <w:szCs w:val="24"/>
        </w:rPr>
      </w:pPr>
      <w:r w:rsidRPr="00F5568E">
        <w:rPr>
          <w:rFonts w:ascii="Times New Roman" w:hAnsi="Times New Roman" w:cs="Times New Roman"/>
          <w:sz w:val="24"/>
          <w:szCs w:val="24"/>
        </w:rPr>
        <w:lastRenderedPageBreak/>
        <w:t>RESOLUTIVOS</w:t>
      </w:r>
    </w:p>
    <w:p w:rsidR="00853A2C" w:rsidRPr="00F5568E" w:rsidRDefault="00853A2C" w:rsidP="0060002D">
      <w:pPr>
        <w:pStyle w:val="Sinespaciado"/>
        <w:ind w:firstLine="708"/>
        <w:jc w:val="both"/>
        <w:rPr>
          <w:rFonts w:ascii="Times New Roman" w:hAnsi="Times New Roman" w:cs="Times New Roman"/>
          <w:sz w:val="24"/>
          <w:szCs w:val="24"/>
        </w:rPr>
      </w:pPr>
      <w:r w:rsidRPr="00F5568E">
        <w:rPr>
          <w:rFonts w:ascii="Times New Roman" w:hAnsi="Times New Roman" w:cs="Times New Roman"/>
          <w:sz w:val="24"/>
          <w:szCs w:val="24"/>
        </w:rPr>
        <w:t>PRIMERO. Es de aprobarse en lo conducente la iniciativa de decreto por el que se reforman, adicionan y derogan diversas disposiciones del Código Financiero del Estado de México y Municipios y otros ordenamientos.</w:t>
      </w:r>
    </w:p>
    <w:p w:rsidR="00853A2C" w:rsidRPr="00F5568E" w:rsidRDefault="00853A2C" w:rsidP="0060002D">
      <w:pPr>
        <w:pStyle w:val="Sinespaciado"/>
        <w:ind w:firstLine="708"/>
        <w:jc w:val="both"/>
        <w:rPr>
          <w:rFonts w:ascii="Times New Roman" w:hAnsi="Times New Roman" w:cs="Times New Roman"/>
          <w:sz w:val="24"/>
          <w:szCs w:val="24"/>
        </w:rPr>
      </w:pPr>
      <w:r w:rsidRPr="00F5568E">
        <w:rPr>
          <w:rFonts w:ascii="Times New Roman" w:hAnsi="Times New Roman" w:cs="Times New Roman"/>
          <w:sz w:val="24"/>
          <w:szCs w:val="24"/>
        </w:rPr>
        <w:t>SEGUNDO. Se adjunta el presente proyecto de decreto para los efectos procedentes.</w:t>
      </w:r>
    </w:p>
    <w:p w:rsidR="00853A2C" w:rsidRPr="00F5568E" w:rsidRDefault="00853A2C" w:rsidP="0060002D">
      <w:pPr>
        <w:pStyle w:val="Sinespaciado"/>
        <w:ind w:firstLine="708"/>
        <w:jc w:val="both"/>
        <w:rPr>
          <w:rFonts w:ascii="Times New Roman" w:hAnsi="Times New Roman" w:cs="Times New Roman"/>
          <w:sz w:val="24"/>
          <w:szCs w:val="24"/>
        </w:rPr>
      </w:pPr>
      <w:r w:rsidRPr="00F5568E">
        <w:rPr>
          <w:rFonts w:ascii="Times New Roman" w:hAnsi="Times New Roman" w:cs="Times New Roman"/>
          <w:sz w:val="24"/>
          <w:szCs w:val="24"/>
        </w:rPr>
        <w:t xml:space="preserve">Dado del Palacio del Poder Legislativo, en la </w:t>
      </w:r>
      <w:r w:rsidR="006B6C5B" w:rsidRPr="00F5568E">
        <w:rPr>
          <w:rFonts w:ascii="Times New Roman" w:hAnsi="Times New Roman" w:cs="Times New Roman"/>
          <w:sz w:val="24"/>
          <w:szCs w:val="24"/>
        </w:rPr>
        <w:t xml:space="preserve">Ciudad </w:t>
      </w:r>
      <w:r w:rsidRPr="00F5568E">
        <w:rPr>
          <w:rFonts w:ascii="Times New Roman" w:hAnsi="Times New Roman" w:cs="Times New Roman"/>
          <w:sz w:val="24"/>
          <w:szCs w:val="24"/>
        </w:rPr>
        <w:t xml:space="preserve">de Toluca de Lerdo, </w:t>
      </w:r>
      <w:r w:rsidR="006B6C5B" w:rsidRPr="00F5568E">
        <w:rPr>
          <w:rFonts w:ascii="Times New Roman" w:hAnsi="Times New Roman" w:cs="Times New Roman"/>
          <w:sz w:val="24"/>
          <w:szCs w:val="24"/>
        </w:rPr>
        <w:t xml:space="preserve">Capital </w:t>
      </w:r>
      <w:r w:rsidRPr="00F5568E">
        <w:rPr>
          <w:rFonts w:ascii="Times New Roman" w:hAnsi="Times New Roman" w:cs="Times New Roman"/>
          <w:sz w:val="24"/>
          <w:szCs w:val="24"/>
        </w:rPr>
        <w:t>del Estado de México, a los nueve días del mes de diciembre del año dos mil veinticinco.</w:t>
      </w:r>
    </w:p>
    <w:p w:rsidR="00853A2C" w:rsidRPr="00F5568E" w:rsidRDefault="00853A2C" w:rsidP="0060002D">
      <w:pPr>
        <w:pStyle w:val="Sinespaciado"/>
        <w:ind w:firstLine="708"/>
        <w:jc w:val="both"/>
        <w:rPr>
          <w:rFonts w:ascii="Times New Roman" w:hAnsi="Times New Roman" w:cs="Times New Roman"/>
          <w:sz w:val="24"/>
          <w:szCs w:val="24"/>
        </w:rPr>
      </w:pPr>
      <w:r w:rsidRPr="00F5568E">
        <w:rPr>
          <w:rFonts w:ascii="Times New Roman" w:hAnsi="Times New Roman" w:cs="Times New Roman"/>
          <w:sz w:val="24"/>
          <w:szCs w:val="24"/>
        </w:rPr>
        <w:t>Es cuanto.</w:t>
      </w:r>
    </w:p>
    <w:p w:rsidR="006B5E75" w:rsidRPr="00F5568E" w:rsidRDefault="006B5E75" w:rsidP="004A4A14">
      <w:pPr>
        <w:pStyle w:val="Sinespaciado"/>
        <w:jc w:val="both"/>
        <w:rPr>
          <w:rFonts w:ascii="Times New Roman" w:hAnsi="Times New Roman" w:cs="Times New Roman"/>
          <w:sz w:val="24"/>
          <w:szCs w:val="24"/>
        </w:rPr>
      </w:pPr>
    </w:p>
    <w:p w:rsidR="006B5E75" w:rsidRPr="00F5568E" w:rsidRDefault="006B5E75" w:rsidP="004A4A14">
      <w:pPr>
        <w:spacing w:after="0" w:line="240" w:lineRule="auto"/>
        <w:jc w:val="center"/>
        <w:rPr>
          <w:rFonts w:ascii="Times New Roman" w:hAnsi="Times New Roman" w:cs="Times New Roman"/>
          <w:i/>
          <w:sz w:val="24"/>
          <w:szCs w:val="24"/>
        </w:rPr>
      </w:pPr>
      <w:r w:rsidRPr="00F5568E">
        <w:rPr>
          <w:rFonts w:ascii="Times New Roman" w:hAnsi="Times New Roman" w:cs="Times New Roman"/>
          <w:i/>
          <w:sz w:val="24"/>
          <w:szCs w:val="24"/>
        </w:rPr>
        <w:t>(Se inserta documento)</w:t>
      </w:r>
    </w:p>
    <w:p w:rsidR="006B5E75" w:rsidRPr="00F5568E" w:rsidRDefault="006B5E75" w:rsidP="004A4A14">
      <w:pPr>
        <w:spacing w:after="0" w:line="240" w:lineRule="auto"/>
        <w:jc w:val="center"/>
        <w:rPr>
          <w:rFonts w:ascii="Times New Roman" w:hAnsi="Times New Roman" w:cs="Times New Roman"/>
          <w:sz w:val="24"/>
          <w:szCs w:val="24"/>
        </w:rPr>
      </w:pPr>
    </w:p>
    <w:p w:rsidR="004A4A14" w:rsidRPr="00F5568E" w:rsidRDefault="004A4A14" w:rsidP="004A4A14">
      <w:pPr>
        <w:spacing w:after="0" w:line="240" w:lineRule="auto"/>
        <w:jc w:val="both"/>
        <w:rPr>
          <w:rFonts w:ascii="Times New Roman" w:eastAsia="Times New Roman" w:hAnsi="Times New Roman" w:cs="Times New Roman"/>
          <w:b/>
          <w:sz w:val="24"/>
          <w:szCs w:val="24"/>
          <w:lang w:val="es-ES" w:eastAsia="es-ES"/>
        </w:rPr>
      </w:pPr>
      <w:r w:rsidRPr="00F5568E">
        <w:rPr>
          <w:rFonts w:ascii="Times New Roman" w:eastAsia="Times New Roman" w:hAnsi="Times New Roman" w:cs="Times New Roman"/>
          <w:b/>
          <w:sz w:val="24"/>
          <w:szCs w:val="24"/>
          <w:lang w:val="es-ES" w:eastAsia="es-ES"/>
        </w:rPr>
        <w:t xml:space="preserve">HONORABLE ASAMBLEA </w:t>
      </w:r>
    </w:p>
    <w:p w:rsidR="004A4A14" w:rsidRPr="00F5568E" w:rsidRDefault="004A4A14" w:rsidP="004A4A14">
      <w:pPr>
        <w:spacing w:after="0" w:line="240" w:lineRule="auto"/>
        <w:jc w:val="both"/>
        <w:rPr>
          <w:rFonts w:ascii="Times New Roman" w:eastAsia="Times New Roman" w:hAnsi="Times New Roman" w:cs="Times New Roman"/>
          <w:b/>
          <w:sz w:val="24"/>
          <w:szCs w:val="24"/>
          <w:lang w:val="es-ES" w:eastAsia="es-ES"/>
        </w:rPr>
      </w:pPr>
    </w:p>
    <w:p w:rsidR="004A4A14" w:rsidRPr="00F5568E" w:rsidRDefault="004A4A14" w:rsidP="004A4A14">
      <w:pPr>
        <w:spacing w:after="0" w:line="240" w:lineRule="auto"/>
        <w:jc w:val="both"/>
        <w:rPr>
          <w:rFonts w:ascii="Times New Roman" w:eastAsia="Times New Roman" w:hAnsi="Times New Roman" w:cs="Times New Roman"/>
          <w:sz w:val="24"/>
          <w:szCs w:val="24"/>
          <w:lang w:eastAsia="es-ES"/>
        </w:rPr>
      </w:pPr>
      <w:r w:rsidRPr="00F5568E">
        <w:rPr>
          <w:rFonts w:ascii="Times New Roman" w:eastAsia="Times New Roman" w:hAnsi="Times New Roman" w:cs="Times New Roman"/>
          <w:sz w:val="24"/>
          <w:szCs w:val="24"/>
          <w:lang w:val="es-ES" w:eastAsia="es-ES"/>
        </w:rPr>
        <w:t xml:space="preserve">La Presidencia de la "LXII" Legislatura del Congreso del Estado Libre y Soberano de México, sometió a consideración para estudio, análisis y elaboración del dictamen correspondiente por estimar que se encuentre  dentro del ámbito de competencia de las Comisiones Legislativas de Planeación y Gasto Público y de Finanzas Públicas, la Iniciativa de Decreto por el que se </w:t>
      </w:r>
      <w:r w:rsidRPr="00F5568E">
        <w:rPr>
          <w:rFonts w:ascii="Times New Roman" w:eastAsia="Times New Roman" w:hAnsi="Times New Roman" w:cs="Times New Roman"/>
          <w:sz w:val="24"/>
          <w:szCs w:val="24"/>
          <w:lang w:eastAsia="es-ES"/>
        </w:rPr>
        <w:t>reforman, adicionan y derogan diversas disposiciones del Código Financiero del Estado de México y Municipios y otros ordenamientos.</w:t>
      </w:r>
    </w:p>
    <w:p w:rsidR="004A4A14" w:rsidRPr="00F5568E" w:rsidRDefault="004A4A14" w:rsidP="004A4A14">
      <w:pPr>
        <w:spacing w:after="0" w:line="240" w:lineRule="auto"/>
        <w:jc w:val="both"/>
        <w:rPr>
          <w:rFonts w:ascii="Times New Roman" w:eastAsia="Times New Roman" w:hAnsi="Times New Roman" w:cs="Times New Roman"/>
          <w:sz w:val="24"/>
          <w:szCs w:val="24"/>
          <w:lang w:eastAsia="es-ES"/>
        </w:rPr>
      </w:pPr>
    </w:p>
    <w:p w:rsidR="004A4A14" w:rsidRPr="00F5568E" w:rsidRDefault="004A4A14" w:rsidP="004A4A14">
      <w:pPr>
        <w:spacing w:after="0" w:line="240" w:lineRule="auto"/>
        <w:jc w:val="both"/>
        <w:rPr>
          <w:rFonts w:ascii="Times New Roman" w:eastAsia="Times New Roman" w:hAnsi="Times New Roman" w:cs="Times New Roman"/>
          <w:sz w:val="24"/>
          <w:szCs w:val="24"/>
          <w:lang w:val="es-ES" w:eastAsia="es-ES"/>
        </w:rPr>
      </w:pPr>
      <w:r w:rsidRPr="00F5568E">
        <w:rPr>
          <w:rFonts w:ascii="Times New Roman" w:eastAsia="Times New Roman" w:hAnsi="Times New Roman" w:cs="Times New Roman"/>
          <w:sz w:val="24"/>
          <w:szCs w:val="24"/>
          <w:lang w:val="es-ES" w:eastAsia="es-ES"/>
        </w:rPr>
        <w:t>Sustanciando el proceso legislativo correspondiente, las Comisiones responsables del dictamen respectivo, y una vez que fue suficientemente discutido a satisfacción de sus integrantes y de Diputadas y Diputados asociados, nos permitimos, en observancia a lo dispuesto por los artículos 68, 70, 72, 82 y 84 de la Ley Orgánica del Poder Legislativo del Estado Libre y Soberano de México, en relación con lo previsto en los artículos 13 A, 70, 73, 75, 78, 79 y 80 del Reglamento del Poder Legislativo del Estado Libre y Soberano de México, someter a la consideración de la Legislatura en Pleno, el siguiente:</w:t>
      </w:r>
    </w:p>
    <w:p w:rsidR="004A4A14" w:rsidRPr="00F5568E"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F5568E" w:rsidRDefault="004A4A14" w:rsidP="004A4A14">
      <w:pPr>
        <w:spacing w:after="0" w:line="240" w:lineRule="auto"/>
        <w:jc w:val="center"/>
        <w:rPr>
          <w:rFonts w:ascii="Times New Roman" w:eastAsia="Times New Roman" w:hAnsi="Times New Roman" w:cs="Times New Roman"/>
          <w:b/>
          <w:sz w:val="24"/>
          <w:szCs w:val="24"/>
          <w:lang w:val="es-ES" w:eastAsia="es-ES"/>
        </w:rPr>
      </w:pPr>
      <w:r w:rsidRPr="00F5568E">
        <w:rPr>
          <w:rFonts w:ascii="Times New Roman" w:eastAsia="Times New Roman" w:hAnsi="Times New Roman" w:cs="Times New Roman"/>
          <w:b/>
          <w:sz w:val="24"/>
          <w:szCs w:val="24"/>
          <w:lang w:val="es-ES" w:eastAsia="es-ES"/>
        </w:rPr>
        <w:t>DICTAMEN</w:t>
      </w:r>
    </w:p>
    <w:p w:rsidR="004A4A14" w:rsidRPr="00F5568E" w:rsidRDefault="004A4A14" w:rsidP="004A4A14">
      <w:pPr>
        <w:spacing w:after="0" w:line="240" w:lineRule="auto"/>
        <w:jc w:val="both"/>
        <w:rPr>
          <w:rFonts w:ascii="Times New Roman" w:eastAsia="Times New Roman" w:hAnsi="Times New Roman" w:cs="Times New Roman"/>
          <w:b/>
          <w:sz w:val="24"/>
          <w:szCs w:val="24"/>
          <w:lang w:val="es-ES" w:eastAsia="es-ES"/>
        </w:rPr>
      </w:pPr>
    </w:p>
    <w:p w:rsidR="004A4A14" w:rsidRPr="00F5568E" w:rsidRDefault="004A4A14" w:rsidP="004A4A14">
      <w:pPr>
        <w:spacing w:after="0" w:line="240" w:lineRule="auto"/>
        <w:jc w:val="both"/>
        <w:rPr>
          <w:rFonts w:ascii="Times New Roman" w:eastAsia="Times New Roman" w:hAnsi="Times New Roman" w:cs="Times New Roman"/>
          <w:b/>
          <w:sz w:val="24"/>
          <w:szCs w:val="24"/>
          <w:lang w:val="es-ES" w:eastAsia="es-ES"/>
        </w:rPr>
      </w:pPr>
      <w:r w:rsidRPr="00F5568E">
        <w:rPr>
          <w:rFonts w:ascii="Times New Roman" w:eastAsia="Times New Roman" w:hAnsi="Times New Roman" w:cs="Times New Roman"/>
          <w:b/>
          <w:sz w:val="24"/>
          <w:szCs w:val="24"/>
          <w:lang w:val="es-ES" w:eastAsia="es-ES"/>
        </w:rPr>
        <w:t xml:space="preserve">ANTECEDENTES </w:t>
      </w:r>
    </w:p>
    <w:p w:rsidR="004A4A14" w:rsidRPr="00F5568E"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F5568E" w:rsidRDefault="004A4A14" w:rsidP="004A4A14">
      <w:pPr>
        <w:spacing w:after="0" w:line="240" w:lineRule="auto"/>
        <w:jc w:val="both"/>
        <w:rPr>
          <w:rFonts w:ascii="Times New Roman" w:eastAsia="Times New Roman" w:hAnsi="Times New Roman" w:cs="Times New Roman"/>
          <w:sz w:val="24"/>
          <w:szCs w:val="24"/>
          <w:lang w:val="es-ES" w:eastAsia="es-ES"/>
        </w:rPr>
      </w:pPr>
      <w:r w:rsidRPr="00F5568E">
        <w:rPr>
          <w:rFonts w:ascii="Times New Roman" w:eastAsia="Times New Roman" w:hAnsi="Times New Roman" w:cs="Times New Roman"/>
          <w:sz w:val="24"/>
          <w:szCs w:val="24"/>
          <w:lang w:val="es-ES" w:eastAsia="es-ES"/>
        </w:rPr>
        <w:t xml:space="preserve">La Iniciativa de Decreto fue presentada a la “LXII” Legislatura del Congreso del Estado Libre y Soberano de México, por la persona Titular del Ejecutivo Estatal, de conformidad con las facultades y obligaciones señaladas en los artículos 51 fracción I y 77 fracción V de la Constitución Política del Estado Libre y Soberano de México. </w:t>
      </w:r>
    </w:p>
    <w:p w:rsidR="004A4A14" w:rsidRPr="00F5568E"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F5568E" w:rsidRDefault="004A4A14" w:rsidP="004A4A14">
      <w:pPr>
        <w:spacing w:after="0" w:line="240" w:lineRule="auto"/>
        <w:jc w:val="both"/>
        <w:rPr>
          <w:rFonts w:ascii="Times New Roman" w:eastAsia="Times New Roman" w:hAnsi="Times New Roman" w:cs="Times New Roman"/>
          <w:sz w:val="24"/>
          <w:szCs w:val="24"/>
          <w:lang w:eastAsia="es-ES"/>
        </w:rPr>
      </w:pPr>
      <w:r w:rsidRPr="00F5568E">
        <w:rPr>
          <w:rFonts w:ascii="Times New Roman" w:eastAsia="Times New Roman" w:hAnsi="Times New Roman" w:cs="Times New Roman"/>
          <w:sz w:val="24"/>
          <w:szCs w:val="24"/>
          <w:lang w:val="es-ES" w:eastAsia="es-ES"/>
        </w:rPr>
        <w:t xml:space="preserve">Con base en el análisis del contenido de la Iniciativa, advertimos que se propone reformar, adicionar y derogar diversas disposiciones del </w:t>
      </w:r>
      <w:r w:rsidRPr="00F5568E">
        <w:rPr>
          <w:rFonts w:ascii="Times New Roman" w:eastAsia="Times New Roman" w:hAnsi="Times New Roman" w:cs="Times New Roman"/>
          <w:sz w:val="24"/>
          <w:szCs w:val="24"/>
          <w:lang w:eastAsia="es-ES"/>
        </w:rPr>
        <w:t xml:space="preserve">Código Financiero del Estado de México y Municipios, de la Ley de Seguridad Social para los Servidores Públicos del Estado de México y Municipios, del Código Administrativo del Estado de México y de la Ley de la Comisión de Impacto Estatal; así como seguir otorgando a los diversos Entes que se encuentran omisos en el pago y entero de aportaciones y cuotas de seguridad social, una alternativa de pago para regularizar su situación fiscal, a través de la suscripción de convenios de pago o una reestructuración en los plazos de aquellos que ya se encuentren con ese mecanismo, lo que les permitirá sanear sus finanzas sobre la base de su capacidad de pago; sobre todo tratándose de aquellos que tienen adeudos históricos con el Instituto de Seguridad Social del Estado de México y Municipios. Asimismo, se busca dar continuidad a la emisión de programas de regularización de viviendas de interés social, social progresiva, popular y media que la Consejería Jurídica en conjunto con el Instituto de la </w:t>
      </w:r>
      <w:r w:rsidRPr="00F5568E">
        <w:rPr>
          <w:rFonts w:ascii="Times New Roman" w:eastAsia="Times New Roman" w:hAnsi="Times New Roman" w:cs="Times New Roman"/>
          <w:sz w:val="24"/>
          <w:szCs w:val="24"/>
          <w:lang w:eastAsia="es-ES"/>
        </w:rPr>
        <w:lastRenderedPageBreak/>
        <w:t>Función Registral del Estado de México coordinen y que tengan como antecedente el fallecimiento, renuncia o revocación de las personas titulares de las Notarías Públicas de la Entidad, a efecto de apoyar a las familias mexiquenses.</w:t>
      </w:r>
    </w:p>
    <w:p w:rsidR="004A4A14" w:rsidRPr="00F5568E" w:rsidRDefault="004A4A14" w:rsidP="004A4A14">
      <w:pPr>
        <w:spacing w:after="0" w:line="240" w:lineRule="auto"/>
        <w:jc w:val="both"/>
        <w:rPr>
          <w:rFonts w:ascii="Times New Roman" w:eastAsia="Times New Roman" w:hAnsi="Times New Roman" w:cs="Times New Roman"/>
          <w:sz w:val="24"/>
          <w:szCs w:val="24"/>
          <w:lang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F5568E">
        <w:rPr>
          <w:rFonts w:ascii="Times New Roman" w:eastAsia="Times New Roman" w:hAnsi="Times New Roman" w:cs="Times New Roman"/>
          <w:sz w:val="24"/>
          <w:szCs w:val="24"/>
          <w:lang w:val="es-ES" w:eastAsia="es-ES"/>
        </w:rPr>
        <w:t xml:space="preserve">En ese contexto, y con el propósito de mantener vigentes y equitativas las tarifas aplicables a los derechos por los servicios que prestan diversos Entes Públicos, se identificó la necesidad de actualizarlas, a fin de reflejar las condiciones económicas actuales. Asimismo, se advirtió la conveniencia de revisar y actualizar los conceptos asociados a dichos servicios, con el objetivo de otorgar mayor claridad a las porciones normativas y asegurar que respondan de manera adecuada a la naturaleza jurídica y operativa de cada Ente Público. Estas adecuaciones contribuyen a fortalecer la sostenibilidad financiera, mejorar el acceso de la ciudadanía a los servicios públicos y preservar un marco normativo vigente, </w:t>
      </w:r>
      <w:r w:rsidRPr="004A4A14">
        <w:rPr>
          <w:rFonts w:ascii="Times New Roman" w:eastAsia="Times New Roman" w:hAnsi="Times New Roman" w:cs="Times New Roman"/>
          <w:sz w:val="24"/>
          <w:szCs w:val="24"/>
          <w:lang w:val="es-ES" w:eastAsia="es-ES"/>
        </w:rPr>
        <w:t>coherente y funcional en beneficio de la población mexiquense.</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Asimismo, se reconoce que en el ámbito municipal, el Proyecto del Ejecutivo, contiene propuestas de modificación a diversas disposiciones, que son resultado del análisis técnico y jurídico consensuado entre las personas titulares de las Tesorerías, funcionarios, representantes municipales y titulares de organismos operadores de agua de los municipios de la Entidad, presentados en el marco del Sistema de Coordinación Hacendaria del Estado de México, mismos que fueron aprobadas y ratificadas en la XXVI Reunión Estatal de Servidores Públicos Hacendarios, constituida en la XXVI Asamblea Anual de Consejo Directivo del Instituto Hacendario del Estado de México, celebrada el 7 de noviembre de 2025.</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Bajo ese tenor, en estricto apego al principio de división de poderes y para favorecer la objetividad del análisis y dictaminación de la Iniciativa de Decreto, fueron convocados y participaron en las reuniones de trabajo, personas servidoras públicas de la Secretaría de Finanzas del Gobierno del Estado de México, cuya participación resultó fundamental para aclarar cuestionamientos planteados por las y los Diputados de las Comisiones Legislativas de Planeación y Gasto Público y de Finanzas Públicas y aportar elementos técnicos que fortalecieron el análisis y comprensión del proyecto, lo que permitió llegar a la conformación del Proyecto de Dictamen que hoy presentamos ambas Comisiones dictaminadoras. </w:t>
      </w:r>
    </w:p>
    <w:p w:rsidR="004A4A14" w:rsidRPr="004A4A14" w:rsidRDefault="004A4A14" w:rsidP="004A4A14">
      <w:pPr>
        <w:spacing w:after="0" w:line="240" w:lineRule="auto"/>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CONSIDERACIONES</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De conformidad con lo dispuesto por el artículo 61 fracción I de la Constitución Política del Estado Libre y Soberano de México, esta “LXII” Legislatura del Congreso del Estado Libre y Soberano de México, está facultada para expedir leyes, decretos o acuerdos para el régimen interior del Estado, en todos los ramos de la administración del gobierno estatal.</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Estimamos que la actualización del marco jurídico financiero estatal, permitirá otorgar claridad y certidumbre jurídica a las personas contribuyentes en el cumplimiento de sus obligaciones y derechos, así como respecto del ejercicio de las facultades asignadas a las Dependencias y Organismos Auxiliares de la administración pública estatal y de las autoridades municipales, teniendo como fin último, beneficiar a las y los habitantes del Estado de México.</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En ese sentido, coincidimos de manera unánime en aprobar los ajustes a la normativa financiera que se plantean en la Iniciativa del Ejecutivo del Estado, entre los que destacan:</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heme="minorEastAsia" w:hAnsi="Times New Roman" w:cs="Times New Roman"/>
          <w:sz w:val="24"/>
          <w:szCs w:val="24"/>
          <w:lang w:val="es-ES" w:eastAsia="es-ES"/>
        </w:rPr>
      </w:pPr>
      <w:r w:rsidRPr="004A4A14">
        <w:rPr>
          <w:rFonts w:ascii="Times New Roman" w:eastAsiaTheme="minorEastAsia" w:hAnsi="Times New Roman" w:cs="Times New Roman"/>
          <w:sz w:val="24"/>
          <w:szCs w:val="24"/>
          <w:lang w:val="es-ES" w:eastAsia="es-ES"/>
        </w:rPr>
        <w:lastRenderedPageBreak/>
        <w:t>Sobre la reforma al artículo 43, se estima factible la propuesta formulada, en virtud de que tiene como objetivo, precisar con toda claridad que la suspensión del plazo de prescripción, se actualiza cuando la persona contribuyente no hubiese presentado el aviso de cambio de domicilio en los plazos correspondientes, cuando desocupe su domicilio fiscal.</w:t>
      </w:r>
    </w:p>
    <w:p w:rsidR="004A4A14" w:rsidRPr="004A4A14" w:rsidRDefault="004A4A14" w:rsidP="004A4A14">
      <w:pPr>
        <w:spacing w:after="0" w:line="240" w:lineRule="auto"/>
        <w:ind w:left="709"/>
        <w:contextualSpacing/>
        <w:jc w:val="both"/>
        <w:rPr>
          <w:rFonts w:ascii="Times New Roman" w:eastAsiaTheme="minorEastAsia"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heme="minorEastAsia"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Por otra parte, se considera necesario que los créditos fiscales enviados para cobro por parte de la Secretaría de Finanzas cuenten con los datos suficientes que permitan la plena identificación de la persona deudora, lo anterior, en virtud de que algunos créditos fiscales no cuentan con RFC u otros datos de identificación, lo que impide la implementación de las acciones de cobro por las homonimias. De igual forma, en algunos documentos determinantes de créditos fiscales no se cuenta con el nombre de la persona deudora, sino el cargo que ostentaba (ejemplo: tesorero municipal), situación que imposibilita a la autoridad ejecutora ejercer sus atribuciones.</w:t>
      </w:r>
    </w:p>
    <w:p w:rsidR="004A4A14" w:rsidRPr="004A4A14" w:rsidRDefault="004A4A14" w:rsidP="004A4A14">
      <w:pPr>
        <w:spacing w:after="0" w:line="240" w:lineRule="auto"/>
        <w:ind w:left="709"/>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La reforma al artículo 47 resulta pertinente, ya que permite precisar con mayor claridad el contenido de los plazos para el cumplimiento de las obligaciones para la inscripción de motocicletas en el padrón vehicular, homologándolos con los aplicables al resto de los vehículos.</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En el mismo sentido, se busca establecer un plazo generalizado para la entrega de constancias de retenciones, en aquellos casos que no se encuentre previsto en el propio Código, lo que dota de certeza jurídica a los particulares, respecto del cumplimiento de sus obligaciones.</w:t>
      </w:r>
    </w:p>
    <w:p w:rsidR="004A4A14" w:rsidRPr="004A4A14" w:rsidRDefault="004A4A14" w:rsidP="004A4A14">
      <w:pPr>
        <w:spacing w:after="0" w:line="240" w:lineRule="auto"/>
        <w:ind w:left="720"/>
        <w:contextualSpacing/>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Por otra parte, se estima dable la propuesta formulada en el artículo 48 Bis en materia de medidas de apremio, en virtud de que fortalece las facultades de comprobación de la autoridad fiscal al dotarla de instrumentos idóneos y proporcionales que le permitan asegurar el correcto cumplimiento de las obligaciones tributarias de las personas contribuyentes en su carácter de responsables solidarias o terceros con ellas relacionados sin exceder los límites normativos y afectar indebidamente el patrimonio del Estado. Para efectos de evitar, en la medida de lo posible, la imposición de medidas de carácter restrictivo sobre el patrimonio de las personas contribuyentes, se precisa que dichas medidas solo proceden como última instancia, previa solicitud de auxilio de la fuerza pública y una vez agotadas las facilidades necesarias otorgadas al sujeto pasivo para que cumpla voluntariamente. Únicamente ante una resistencia manifiesta por parte de los contribuyentes, responsables solidarios o terceros relacionados, se actualizará la imposición de la medida correspondiente, en estricto apego al Código y bajo criterios de razonabilidad y proporcionalidad.</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Se aprueba la reforma al artículo 56 con el propósito de fortalecer la interpretación en cuanto a la inclusión de la prestación de servicios como supuesto de remuneración en el caso del Impuesto Sobre Erogaciones por Remuneraciones al Trabajo Personal, atendiendo a que esta actividad económica forma parte esencial de la generación de valor y no puede quedar excluida del marco legal que formaliza prácticas comunes en sectores proclives a la evasión. Con esta incorporación, se fortalece la equidad tributaria y se asegura que todos los contribuyentes cumplan con sus obligaciones, en armonía con criterios ya adoptados por entidades como Nuevo León y Coahuila.</w:t>
      </w:r>
    </w:p>
    <w:p w:rsidR="004A4A14" w:rsidRPr="004A4A14" w:rsidRDefault="004A4A14" w:rsidP="004A4A14">
      <w:pPr>
        <w:spacing w:after="0" w:line="240" w:lineRule="auto"/>
        <w:ind w:left="709"/>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lastRenderedPageBreak/>
        <w:t>La reforma al artículo 57 se considera viable, al constituir una medida de simplificación administrativa a personas físicas que cumplan con sus obligaciones fiscales mediante una cuota preferencial aplicable por cada trabajador. Se propone un esquema de cuota fija para contribuyentes que tengan de 1 a 4 empleados para el pago del Impuesto Sobre Erogaciones por Remuneraciones al Trabajo Personal, estableciendo una cuota de 250 pesos mensuales por trabajador, hasta por un equivalente de 1.5 salarios mínimos mensuales por cada uno, lo que representa un monto proporcionalmente menor al que resultaría de aplicar la tasa del 3.0%, lo que reduce cargas económicas, incentiva la formalidad y favorece la continuidad en sus operaciones.</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autoSpaceDE w:val="0"/>
        <w:autoSpaceDN w:val="0"/>
        <w:adjustRightInd w:val="0"/>
        <w:spacing w:after="0" w:line="240" w:lineRule="auto"/>
        <w:ind w:left="709"/>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Se aprueba la reforma al artículo 62, bajo el entendimiento de que el Impuesto Sobre la Adquisición de Vehículos Automotores Usados en el Estado de México, tiene por objeto gravar los actos jurídicos que implican la transmisión de propiedad de dichos bienes. Se estima que, en su redacción anterior, la norma se refería de manera general a la adquisición de vehículos, sin detallar de forma expresa las distintas figuras jurídicas que dan lugar a la transmisión de dominio, situación que generaba un margen de incertidumbre tanto para las personas contribuyentes como para la autoridad fiscal, pues limitaba la claridad en la identificación de los actos que actualizan el hecho generador del impuesto. El nuevo texto brinda claridad normativa y certeza jurídica, al enumerar expresamente las figuras jurídicas más comunes de transmisión, reduciendo márgenes de discrecionalidad. Asimismo, previene prácticas de evasión fiscal, al quedar de forma expresa figuras como la donación, la dación en pago o la aportación a sociedad, lo que inhibe su utilización como mecanismos de simulación para eludir la obligación tributaria. De esta forma todos los contribuyentes que adquieran un vehículo usado, independientemente de la vía legal de transmisión, quedan comprendidas en el hecho imponible. La reforma, además, armoniza el concepto de adquisición, otorgando mayor solidez jurídica a los actos de aplicación del tributo.</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Asimismo, en concordancia con las disposiciones fiscales, se prevé un plazo determinado para la entrega de la constancia de retención a la que se encuentran obligados los intermediarios o consignatarios.</w:t>
      </w:r>
    </w:p>
    <w:p w:rsidR="004A4A14" w:rsidRPr="004A4A14" w:rsidRDefault="004A4A14" w:rsidP="004A4A14">
      <w:pPr>
        <w:spacing w:after="0" w:line="240" w:lineRule="auto"/>
        <w:ind w:left="709"/>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La propuesta de reforma al artículo 63 resulta procedente, toda vez que dota de mayor precisión normativa y evita interpretaciones ambiguas, al establecer que el cálculo del impuesto, deberá realizarse con respecto al ejercicio fiscal que corresponda al año de adquisición del vehículo, distinguiendo expresamente entre los actos de causación y los de determinación y pago. Esto elimina confusiones que afectaban la certeza jurídica de la persona contribuyente y fija un criterio objetivo y verificable que permite aplicar el impuesto de manera uniforme.</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Además, se está de acuerdo con la modificación a la tabla de depreciación establecida en el artículo 63, la cual constituye un ajuste técnico para reflejar de forma más precisa la realidad del mercado automotor. Asimismo, la actualización de las tarifas diferenciadas por cilindrada armoniza el esquema de cobro con criterios de equidad y proporcionalidad tributaria, considerando la capacidad contributiva de los propietarios. Los incrementos propuestos responden al contexto económico vigente y al mayor consumo energético y externalidades ambientales asociados a vehículos de mayor cilindrada.</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Se acepta la reforma al artículo 64, derivada de la necesidad de garantizar un trato igualitario a todas las personas adquirentes incluyendo motocicletas, motonetas, </w:t>
      </w:r>
      <w:proofErr w:type="spellStart"/>
      <w:r w:rsidRPr="004A4A14">
        <w:rPr>
          <w:rFonts w:ascii="Times New Roman" w:eastAsia="Times New Roman" w:hAnsi="Times New Roman" w:cs="Times New Roman"/>
          <w:sz w:val="24"/>
          <w:szCs w:val="24"/>
          <w:lang w:val="es-ES" w:eastAsia="es-ES"/>
        </w:rPr>
        <w:t>trimotos</w:t>
      </w:r>
      <w:proofErr w:type="spellEnd"/>
      <w:r w:rsidRPr="004A4A14">
        <w:rPr>
          <w:rFonts w:ascii="Times New Roman" w:eastAsia="Times New Roman" w:hAnsi="Times New Roman" w:cs="Times New Roman"/>
          <w:sz w:val="24"/>
          <w:szCs w:val="24"/>
          <w:lang w:val="es-ES" w:eastAsia="es-ES"/>
        </w:rPr>
        <w:t xml:space="preserve"> o </w:t>
      </w:r>
      <w:proofErr w:type="spellStart"/>
      <w:r w:rsidRPr="004A4A14">
        <w:rPr>
          <w:rFonts w:ascii="Times New Roman" w:eastAsia="Times New Roman" w:hAnsi="Times New Roman" w:cs="Times New Roman"/>
          <w:sz w:val="24"/>
          <w:szCs w:val="24"/>
          <w:lang w:val="es-ES" w:eastAsia="es-ES"/>
        </w:rPr>
        <w:lastRenderedPageBreak/>
        <w:t>cuadrimotos</w:t>
      </w:r>
      <w:proofErr w:type="spellEnd"/>
      <w:r w:rsidRPr="004A4A14">
        <w:rPr>
          <w:rFonts w:ascii="Times New Roman" w:eastAsia="Times New Roman" w:hAnsi="Times New Roman" w:cs="Times New Roman"/>
          <w:sz w:val="24"/>
          <w:szCs w:val="24"/>
          <w:lang w:val="es-ES" w:eastAsia="es-ES"/>
        </w:rPr>
        <w:t>, evitando cualquier diferenciación indebida. Bajo el régimen anterior, se imponía un plazo de tres días para el pago del impuesto, el cual resultaba insuficiente e impráctico frente a la dinámica real de las operaciones de compraventa, especialmente en los casos que requieren gestiones administrativas o financieras adicionales. La reforma elimina desigualdades, otorga mayor seguridad jurídica y garantiza que quienes adquieran un vehículo, cualquiera que sea el tipo, se sujeten a las mismas condiciones y plazos, en congruencia con los principios de equidad y proporcionalidad tributaria previstos en el artículo 31, fracción IV, de la Constitución Federal.</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Por otra parte, la reforma introduce un mecanismo de simplificación administrativa que permite a las personas físicas y jurídicas colectivas que se dedican de manera habitual a la compraventa de vehículos, o actúen como intermediarios o consignatarios, presentar una declaración mensual consolidada, a más tardar el día diez del mes siguiente, en lugar de enterar el impuesto por cada operación individual. Esta medida evita cargas excesivas a las personas contribuyentes y para la autoridad fiscal, facilita la fiscalización, asegura el cumplimiento oportuno y fortalece la trazabilidad de las operaciones, especialmente mediante la obligación de emitir constancias de retención al adquirente dentro de los quince días del mes siguiente al en que se realice la adquisición.</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Se estima procedente la derogación del artículo 64 Bis, para evitar la obligación de presentar declaraciones trimestrales redundantes, optimizando la carga administrativa sin menoscabo del control fiscal y manteniendo la eficacia de los mecanismos de cumplimiento actualmente previstos en la norma.</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La propuesta de reforma al artículo 69 U se considera procedente, ya que permite atender la problemática detectada respecto de que los intermediarios han sido omisos en entregar al contribuyente generador el comprobante que acredita el cumplimiento de la presentación de la declaración, así como del pago y/o retención del impuesto correspondiente. En ese sentido, al prever el cumplimiento de la obligación de forma directa por el sujeto obligado, se permitirá mejor trazabilidad, simplificación y una fiscalización más eficiente al contar con la documentación necesaria para la correcta, determinación de créditos fiscales, en su caso, por este concepto.</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La propuesta de reforma al artículo 69 U </w:t>
      </w:r>
      <w:proofErr w:type="spellStart"/>
      <w:r w:rsidRPr="004A4A14">
        <w:rPr>
          <w:rFonts w:ascii="Times New Roman" w:eastAsia="Times New Roman" w:hAnsi="Times New Roman" w:cs="Times New Roman"/>
          <w:sz w:val="24"/>
          <w:szCs w:val="24"/>
          <w:lang w:val="es-ES" w:eastAsia="es-ES"/>
        </w:rPr>
        <w:t>Septies</w:t>
      </w:r>
      <w:proofErr w:type="spellEnd"/>
      <w:r w:rsidRPr="004A4A14">
        <w:rPr>
          <w:rFonts w:ascii="Times New Roman" w:eastAsia="Times New Roman" w:hAnsi="Times New Roman" w:cs="Times New Roman"/>
          <w:sz w:val="24"/>
          <w:szCs w:val="24"/>
          <w:lang w:val="es-ES" w:eastAsia="es-ES"/>
        </w:rPr>
        <w:t>, se considera procedente pues con ella se pretende que la autoridad fiscal se allegue de información a través de terceros, así como de aquella reportada por los sujetos obligados, permitiendo verificar el cumplimiento de todas las obligaciones a las que se encuentra sujeto la persona contribuyente en relación con el impuesto, poniendo al alcance de las autoridades aquella información que permita evitar evasión fiscal, lo que fortalece el control, reduce asimetrías de información y mejora la detección de contribuyentes omisos.</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Se está de acuerdo con la reforma al párrafo segundo del inciso e) de la fracción I del artículo 77, a fin de que los contribuyentes cuenten con mayores opciones para obtener el reporte técnico que acredite la condición de vehículo antiguo, lo que permite una simplificación en el trámite y mejora la accesibilidad administrativa, sin generar cargas adicionales para la autoridad.</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Por su parte la reforma a la fracción IX inciso a) numeral 3 del mismo artículo 77 resulta viable, ya que a la fecha no resulta costeable el </w:t>
      </w:r>
      <w:proofErr w:type="spellStart"/>
      <w:r w:rsidRPr="004A4A14">
        <w:rPr>
          <w:rFonts w:ascii="Times New Roman" w:eastAsia="Times New Roman" w:hAnsi="Times New Roman" w:cs="Times New Roman"/>
          <w:sz w:val="24"/>
          <w:szCs w:val="24"/>
          <w:lang w:val="es-ES" w:eastAsia="es-ES"/>
        </w:rPr>
        <w:t>emplacamiento</w:t>
      </w:r>
      <w:proofErr w:type="spellEnd"/>
      <w:r w:rsidRPr="004A4A14">
        <w:rPr>
          <w:rFonts w:ascii="Times New Roman" w:eastAsia="Times New Roman" w:hAnsi="Times New Roman" w:cs="Times New Roman"/>
          <w:sz w:val="24"/>
          <w:szCs w:val="24"/>
          <w:lang w:val="es-ES" w:eastAsia="es-ES"/>
        </w:rPr>
        <w:t xml:space="preserve"> de motocicletas derivado </w:t>
      </w:r>
      <w:r w:rsidRPr="004A4A14">
        <w:rPr>
          <w:rFonts w:ascii="Times New Roman" w:eastAsia="Times New Roman" w:hAnsi="Times New Roman" w:cs="Times New Roman"/>
          <w:sz w:val="24"/>
          <w:szCs w:val="24"/>
          <w:lang w:val="es-ES" w:eastAsia="es-ES"/>
        </w:rPr>
        <w:lastRenderedPageBreak/>
        <w:t xml:space="preserve">del alto índice de morosidad que presentan, además de que con frecuencia se realizan los trámites para obtener las placas y posteriormente ya no se realiza el pago de sus contribuciones. En ese sentido, el establecer el pago de un derecho por autorización de alta, permite ordenar el proceso, simplificar la vigilancia y asegurar una recaudación proporcional. </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eastAsia="es-ES"/>
        </w:rPr>
      </w:pPr>
      <w:r w:rsidRPr="004A4A14">
        <w:rPr>
          <w:rFonts w:ascii="Times New Roman" w:eastAsia="Times New Roman" w:hAnsi="Times New Roman" w:cs="Times New Roman"/>
          <w:sz w:val="24"/>
          <w:szCs w:val="24"/>
          <w:lang w:eastAsia="es-ES"/>
        </w:rPr>
        <w:t>Esta Soberanía está de acuerdo con las adecuaciones realizadas al artículo 224, referente a adicionar la fórmula matemática de la distribución de participaciones con la finalidad de garantizar que la asignación de las Participaciones que reciben los municipios se continúe realizando de manera clara y transparente, otorgando la certidumbre jurídica en su determinación y cálculo.</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Por otro lado, con la finalidad de dar cumplimiento al principio de transparencia que rige el uso de los recursos públicos, se reconoce que la reforma al artículo 235 pretende establecer un plazo de 10 días hábiles para que los municipios de la Entidad remitan a la Secretaría de Finanzas, por conducto de la Subsecretaría de Planeación y Presupuesto, información sobre la aplicación de los recursos del Fondo de Aportaciones para la Infraestructura Social (FAIS) y del Fondo de Aportaciones para el Fortalecimiento de los Municipios y de las Demarcaciones Territoriales del Distrito Federal (FORTAMUN), garantizando que los reportes sean presentados de manera puntual y periódica. Este ajuste contribuirá a que el Estado de México cumpla puntualmente con la obligación de informar al Ejecutivo Federal sobre el ejercicio de los recursos federales de sus municipios, en cumplimiento a lo dispuesto por el artículo 85 fracción II de la Ley Federal de Presupuesto y Responsabilidad Hacendaria.</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Asimismo, se consideran procedentes las reformas a los artículos 285, 287, 288, 290, 297, 302, 309, 310, 311, 314, 317 Bis, 317 Bis A, 322 Bis y 324 Bis y la adición de los artículos 314 Bis, 314 Ter y 314 </w:t>
      </w:r>
      <w:proofErr w:type="spellStart"/>
      <w:r w:rsidRPr="004A4A14">
        <w:rPr>
          <w:rFonts w:ascii="Times New Roman" w:eastAsia="Times New Roman" w:hAnsi="Times New Roman" w:cs="Times New Roman"/>
          <w:sz w:val="24"/>
          <w:szCs w:val="24"/>
          <w:lang w:val="es-ES" w:eastAsia="es-ES"/>
        </w:rPr>
        <w:t>Quáter</w:t>
      </w:r>
      <w:proofErr w:type="spellEnd"/>
      <w:r w:rsidRPr="004A4A14">
        <w:rPr>
          <w:rFonts w:ascii="Times New Roman" w:eastAsia="Times New Roman" w:hAnsi="Times New Roman" w:cs="Times New Roman"/>
          <w:sz w:val="24"/>
          <w:szCs w:val="24"/>
          <w:lang w:val="es-ES" w:eastAsia="es-ES"/>
        </w:rPr>
        <w:t xml:space="preserve">, para fortalecer el marco normativo en las disposiciones generales relativas a la integración, presentación y ejecución del Presupuesto de Egresos, a fin de dotar de mayor claridad, certeza y eficiencia al ejercicio de los recursos públicos, promoviendo su uso eficiente en beneficio de la ciudadanía mexiquense. </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Además con la reforma al artículo 287, se armoniza la norma en materia de gasto de inversión ampliando el margen de actuación de la Secretaría de Finanzas, integrando al expediente técnico y a la solicitud, el programa de ejecución de la obra en el que se establezca claramente su plazo.</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De igual manera, las modificaciones a los artículos 327 y 327-A se estiman viables, a fin de precisar la denominación de la herramienta automatizada del proceso integral de planeación estratégica, que permite evaluar el desempeño gubernamental en la Entidad, denominada Sistema Integral de Evaluación del Desempeño (SIED), el cual se encuentra contemplado en el artículo 285 del mismo ordenamiento, con la finalidad de evitar equívocos en su interpretación y aplicación, proporcionando al marco normativo mayor claridad, coherencia y uniformidad en relación con el control y evaluación del ejercicio del gasto público.  </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En el mismo sentido, se aprueba la reforma al artículo 327-D para precisar la referencia al sistema que contiene los indicadores de las Dependencias y Entidades Públicas, con la Ley de Gobierno Digital del Estado de México y Municipios, en armonía con la definición de </w:t>
      </w:r>
      <w:r w:rsidRPr="004A4A14">
        <w:rPr>
          <w:rFonts w:ascii="Times New Roman" w:eastAsia="Times New Roman" w:hAnsi="Times New Roman" w:cs="Times New Roman"/>
          <w:sz w:val="24"/>
          <w:szCs w:val="24"/>
          <w:lang w:val="es-ES" w:eastAsia="es-ES"/>
        </w:rPr>
        <w:lastRenderedPageBreak/>
        <w:t>medios electrónicos contemplada en el artículo 5 fracción XVII de la referida ley, generando mayor claridad, certeza y coherencia interpretativa de dicha porción normativa.</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Adicionalmente, se reconoce que las modificaciones planteadas a los artículos 339 Bis, 345, 348, 351 y 352 Bis, fortalecen las disposiciones en materia de contabilidad gubernamental y de la Cuenta Pública, así como la integración y atribuciones del Consejo de Armonización Contable del Estado de México, ello con la finalidad de robustecer el marco normativo, precisando sus obligaciones y permitiendo homologar procedimientos sobre la información financiera que presentan los Entes Públicos, a fin de garantizar mayor transparencia, rendición de cuentas y control en el manejo de los recursos públicos, en armonía con la Ley General de Contabilidad Gubernamental.</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Lo expuesto con antelación, permite armonizar el marco normativo estatal con diversas disposiciones federales como lo son la Ley de Coordinación Fiscal, la Ley General de Contabilidad Gubernamental y la Ley de Disciplina Financiera de las Entidades Federativas y los Municipios, así como disposiciones normativas emitidas por el Consejo Nacional de Armonización Contable (CONAC), lo cual es indispensable para la correcta aplicación de recursos y la uniformidad de la información presupuestal.</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Con lo anterior, se generará una efectiva transparencia y rendición de cuentas al incorporar disposiciones que exijan mayor detalle y accesibilidad en la información sobre la obtención, administración y aplicación de los ingresos públicos, en observancia a la Ley General de Transparencia y Acceso a la Información Pública y la Ley de Transparencia y Acceso a la Información Pública del Estado de México y Municipios.</w:t>
      </w: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En ese orden de ideas, con la reforma aprobada al artículo 324 Bis, se pretende garantizar el uso eficiente de los recursos públicos destinados a la inversión pública, precisando que la autorización de programas y proyectos, deberán sujetarse a las Reglas de Operación del Gasto de Inversión para el Desarrollo del Estado de México y demás normativa aplicable.</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Se considera viable la reforma del artículo 361, en su fracción XVII, pues establece un mecanismo que garantiza que las personas contribuyentes obligados a entregar constancia de retenciones, cumplan con dicha obligación, so pena de hacerse acreedores a una sanción. Esta precisión permite que los sujetos obligados la entreguen, lo que beneficia oportunamente a las personas contribuyentes que deban recibir dicha constancia y mejora la identificación y seguimiento de operaciones fiscales.</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La reforma al artículo 364 se considera procedente, pues aclara la referencia normativa del propio artículo, con lo cual evita ambigüedad jurídica y fortalece la correcta aplicación de los dispositivos.</w:t>
      </w:r>
    </w:p>
    <w:p w:rsidR="004A4A14" w:rsidRPr="004A4A14" w:rsidRDefault="004A4A14" w:rsidP="004A4A14">
      <w:pPr>
        <w:spacing w:after="0" w:line="240" w:lineRule="auto"/>
        <w:ind w:left="720"/>
        <w:contextualSpacing/>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Asimismo, se está de acuerdo con la reforma a los artículos 380 A y 380 B, en materia del aseguramiento precautorio, que tiene como objetivo, regular los casos en que procederá la imposición de dicha medida de apremio, el procedimiento para su imposición, así como los casos en que ésta quedará sin efectos, buscando limitar el ejercicio de dicha medida y evitar una actuación arbitraria por parte de la autoridad hacendaria, aclarando que resulta aplicable a personas contribuyentes, ya sea al no ser localizables en su domicilio fiscal, al no atender de alguna forma las solicitudes o requerimientos de las autoridades fiscales, o que se </w:t>
      </w:r>
      <w:r w:rsidRPr="004A4A14">
        <w:rPr>
          <w:rFonts w:ascii="Times New Roman" w:eastAsia="Times New Roman" w:hAnsi="Times New Roman" w:cs="Times New Roman"/>
          <w:sz w:val="24"/>
          <w:szCs w:val="24"/>
          <w:lang w:val="es-ES" w:eastAsia="es-ES"/>
        </w:rPr>
        <w:lastRenderedPageBreak/>
        <w:t>nieguen a proporcionar la contabilidad con la cual acrediten el cumplimiento de las disposiciones fiscales.</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contextualSpacing/>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Asimismo, se dispone que para su imposición se parta de la existencia de un adeudo fiscal determinado previamente por la autoridad fiscal, a través de la presuntiva respectiva, a efecto de garantizar que no se aplique de forma generalizada sobre la totalidad del patrimonio de los particulares, sino que únicamente se asegure el cumplimiento de la obligación tributaria de que se trate, lo que permitirá reducir litigios innecesarios, facilitar la ejecución fiscal y garantizar la observancia puntual de las obligaciones tributarias.</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Es de señalarse que, no obstante que en la actualidad, conforme al artículo 380-A del Código, la autoridad tiene la posibilidad de aplicar como medida de apremio, el aseguramiento de los bienes o la negociación del contribuyente, el contenido de dicho numeral no se ajusta plenamente a la realidad operativa que la autoridad fiscalizadora realiza, pues el cúmulo de supuestos que contempla, no se encuentra suficientemente acotado y definido, situación que hace necesaria una reestructura normativa que clarifique con precisión, en qué supuestos resulta indispensable vencer la resistencia de las personas contribuyentes mediante dicha medida coercitiva.</w:t>
      </w:r>
    </w:p>
    <w:p w:rsidR="004A4A14" w:rsidRPr="004A4A14" w:rsidRDefault="004A4A14" w:rsidP="004A4A14">
      <w:pPr>
        <w:spacing w:after="0" w:line="240" w:lineRule="auto"/>
        <w:ind w:left="709"/>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Lo anterior, aunado a que actualmente solo existe la posibilidad de asegurar los bienes o negociación de la persona contribuyente y se escapan del ámbito de aplicación, aquellas personas que se encuentran directa o indirectamente vinculados al cumplimiento de las obligaciones tributarias, como lo son los representantes legales, socios o accionistas, de personas jurídicas colectivas, quienes de acuerdo a lo señalado en los artículos 2, 10, 24, 142, 147 y 149 de la Ley General de Sociedades Mercantiles, 25, 26, 27, 1896, 2546, 2555 y 2586 del Código Civil Federal, 18 Bis, 19 y 41 fracción IV del Código Financiero del Estado de México y Municipios y 2.9, 7.162, 8.73 del Código Civil para el Estado de México, son quienes operan en nombre y representación de dichas personas jurídicas colectivas, en consecuencia, en igual medida, deben responder por el cumplimiento de las obligaciones fiscales de estas.</w:t>
      </w:r>
    </w:p>
    <w:p w:rsidR="004A4A14" w:rsidRPr="004A4A14" w:rsidRDefault="004A4A14" w:rsidP="004A4A14">
      <w:pPr>
        <w:spacing w:after="0" w:line="240" w:lineRule="auto"/>
        <w:ind w:left="709"/>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ind w:left="709"/>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De igual modo, la propuesta busca establecer límites claros a la aplicación de dicha medida, observando los diversos criterios emitidos por parte de la Suprema Corte de Justicia de la Nación, a efecto de no vulnerar el principio de seguridad jurídica y propiciar actuaciones discrecionales.</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sz w:val="24"/>
          <w:szCs w:val="24"/>
          <w:lang w:val="es-ES" w:eastAsia="es-ES"/>
        </w:rPr>
        <w:t xml:space="preserve">Además coincidimos de manera unánime en aprobar los ajustes a la </w:t>
      </w:r>
      <w:r w:rsidRPr="004A4A14">
        <w:rPr>
          <w:rFonts w:ascii="Times New Roman" w:eastAsia="Times New Roman" w:hAnsi="Times New Roman" w:cs="Times New Roman"/>
          <w:bCs/>
          <w:color w:val="0D0D0D"/>
          <w:sz w:val="24"/>
          <w:szCs w:val="24"/>
          <w:lang w:val="es-ES" w:eastAsia="es-ES"/>
        </w:rPr>
        <w:t>Ley de Seguridad Social para los Servidores Públicos del Estado de México y Municipios, propuestas en el ARTÍCULO SEGUNDO de la Iniciativa, destacando lo siguiente:</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b/>
          <w:bCs/>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Somos conscientes de que el Instituto de Seguridad Social para los Servidores Públicos del Estado de México y Municipios enfrenta presiones financieras demográficas fuertes derivadas del incremento sostenido de la población pensionada, la reducción relativa de personas cotizantes, el aumento en la esperanza de vida (72.3 años hombres y 78.6 mujeres para 2025)</w:t>
      </w:r>
      <w:r w:rsidRPr="004A4A14">
        <w:rPr>
          <w:rFonts w:ascii="Times New Roman" w:eastAsia="Times New Roman" w:hAnsi="Times New Roman" w:cs="Times New Roman"/>
          <w:color w:val="0D0D0D"/>
          <w:sz w:val="24"/>
          <w:szCs w:val="24"/>
          <w:vertAlign w:val="superscript"/>
          <w:lang w:val="es-ES" w:eastAsia="es-ES"/>
        </w:rPr>
        <w:footnoteReference w:id="1"/>
      </w:r>
      <w:r w:rsidRPr="004A4A14">
        <w:rPr>
          <w:rFonts w:ascii="Times New Roman" w:eastAsia="Times New Roman" w:hAnsi="Times New Roman" w:cs="Times New Roman"/>
          <w:color w:val="0D0D0D"/>
          <w:sz w:val="24"/>
          <w:szCs w:val="24"/>
          <w:lang w:val="es-ES" w:eastAsia="es-ES"/>
        </w:rPr>
        <w:t xml:space="preserve"> y la falta de modernización de los procesos administrativos y tecnológicos del Instituto. Estas tendencias demográficas y operativas, generan una presión estructural sobre el sistema solidario de reparto, comprometiendo su sostenibilidad futura y haciendo </w:t>
      </w:r>
      <w:r w:rsidRPr="004A4A14">
        <w:rPr>
          <w:rFonts w:ascii="Times New Roman" w:eastAsia="Times New Roman" w:hAnsi="Times New Roman" w:cs="Times New Roman"/>
          <w:color w:val="0D0D0D"/>
          <w:sz w:val="24"/>
          <w:szCs w:val="24"/>
          <w:lang w:val="es-ES" w:eastAsia="es-ES"/>
        </w:rPr>
        <w:lastRenderedPageBreak/>
        <w:t>indispensable una actualización normativa con enfoque actuarial y de administración de riesgos.</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Estas condiciones hacen indispensable ajustar el marco jurídico, a fin de garantizar acciones para la sostenibilidad financiera del sistema solidario de reparto a mediano y largo plazo, armonizar la Ley de Seguridad Social para los Servidores Públicos del Estado de México y Municipios con la legislación estatal vigente, digitalizar y simplificar procesos, fortalecer el procedimiento y el otorgamiento de pensiones y los mecanismos de afiliación al Instituto.</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En este sentido, se exponen brevemente los elementos normativos, técnicos y operativos que hacen viables las modificaciones, así como su alineación con principios de sostenibilidad financiera, seguridad jurídica y eficiencia administrativa.</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 xml:space="preserve">En atención al diagnóstico actuarial, financiero y operativo del Instituto, así como a las presiones estructurales derivadas del incremento sostenido de la población pensionada, la reducción relativa de cotizantes y el aumento en la esperanza de vida, se reconoce que resulta necesario fortalecer el marco jurídico aplicable para garantizar la viabilidad presente y futura del sistema solidario de reparto. </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Las medidas propuestas buscan modernizar los procesos institucionales y armonizar la normativa estatal con criterios actuariales, demográficos y de buenas prácticas nacionales e internacionales en materia de seguridad social.</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Se promueve la digitalización de procesos, la simplificación administrativa, la fiscalización efectiva de cuotas y aportaciones, y la incorporación de mecanismos que fortalezcan la trazabilidad, transparencia y equidad intergeneracional del sistema.</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Operativamente, la propuesta contribuye a fortalecer la eficiencia institucional, incorporando herramientas tecnológicas que permiten optimizar tiempos, depurar procesos, mejorar la gestión administrativa y asegurar información confiable para la toma de decisiones. Todo ello apunta a una mayor transparencia, integridad en el manejo de recursos y un sistema más sólido, moderno y sostenible en el largo plazo.</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Las reformas propuestas al marco jurídico del Instituto responden a la necesidad de actualizar las disposiciones vigentes para fortalecer la certeza jurídica. Cada modificación se fundamenta en criterios actuariales, administrativos y de gobernanza, orientados a optimizar el funcionamiento del Instituto, garantizar la correcta aplicación de los recursos y brindar mayor claridad normativa tanto a los derechohabientes como a las autoridades encargadas de su implementación.</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 xml:space="preserve">Se reconoce que la reforma al </w:t>
      </w:r>
      <w:r w:rsidRPr="004A4A14">
        <w:rPr>
          <w:rFonts w:ascii="Times New Roman" w:eastAsia="Times New Roman" w:hAnsi="Times New Roman" w:cs="Times New Roman"/>
          <w:bCs/>
          <w:color w:val="0D0D0D"/>
          <w:sz w:val="24"/>
          <w:szCs w:val="24"/>
          <w:lang w:val="es-ES" w:eastAsia="es-ES"/>
        </w:rPr>
        <w:t>artículo 8</w:t>
      </w:r>
      <w:r w:rsidRPr="004A4A14">
        <w:rPr>
          <w:rFonts w:ascii="Times New Roman" w:eastAsia="Times New Roman" w:hAnsi="Times New Roman" w:cs="Times New Roman"/>
          <w:color w:val="0D0D0D"/>
          <w:sz w:val="24"/>
          <w:szCs w:val="24"/>
          <w:lang w:val="es-ES" w:eastAsia="es-ES"/>
        </w:rPr>
        <w:t xml:space="preserve"> referente a la revisión periódica de requisitos de afiliación, tiene como finalidad fortalecer la certeza jurídica de los procesos de afiliación, garantizando que las prestaciones se otorguen únicamente a quienes cumplan los supuestos previstos por la Ley. La necesidad operativa surge en virtud de que el Instituto ha detectado casos donde las condiciones que justificaron la afiliación ya no prevalecen, por lo que se requiere dotar al Instituto de herramientas normativas que le permita corregir, actualizar y depurar información, considerando evolución médica, socioeconómica y situación familiar de beneficiarios. Los efectos se traducirán en una mejora en el acceso a prestaciones, así </w:t>
      </w:r>
      <w:r w:rsidRPr="004A4A14">
        <w:rPr>
          <w:rFonts w:ascii="Times New Roman" w:eastAsia="Times New Roman" w:hAnsi="Times New Roman" w:cs="Times New Roman"/>
          <w:color w:val="0D0D0D"/>
          <w:sz w:val="24"/>
          <w:szCs w:val="24"/>
          <w:lang w:val="es-ES" w:eastAsia="es-ES"/>
        </w:rPr>
        <w:lastRenderedPageBreak/>
        <w:t>como mayor equidad en el sistema solidario, evitando otorgamientos indebidos y el uso transparente de recursos públicos.</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 xml:space="preserve">Se aprueba el ajuste relativo al </w:t>
      </w:r>
      <w:r w:rsidRPr="004A4A14">
        <w:rPr>
          <w:rFonts w:ascii="Times New Roman" w:eastAsia="Times New Roman" w:hAnsi="Times New Roman" w:cs="Times New Roman"/>
          <w:bCs/>
          <w:color w:val="0D0D0D"/>
          <w:sz w:val="24"/>
          <w:szCs w:val="24"/>
          <w:lang w:val="es-ES" w:eastAsia="es-ES"/>
        </w:rPr>
        <w:t>artículo 16</w:t>
      </w:r>
      <w:r w:rsidRPr="004A4A14">
        <w:rPr>
          <w:rFonts w:ascii="Times New Roman" w:eastAsia="Times New Roman" w:hAnsi="Times New Roman" w:cs="Times New Roman"/>
          <w:color w:val="0D0D0D"/>
          <w:sz w:val="24"/>
          <w:szCs w:val="24"/>
          <w:lang w:val="es-ES" w:eastAsia="es-ES"/>
        </w:rPr>
        <w:t xml:space="preserve">, a fin de armonizar la integración del Consejo Directivo con la Ley Orgánica de la Administración Pública del Estado de México, así como con la Ley para la Coordinación y Control de Organismos Auxiliares, con la finalidad de evitar contradicciones normativas y asegurar que el órgano de gobierno del Instituto se adecue a la estructura orgánica actual. </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 xml:space="preserve">Por su parte, se aprueba la reforma del </w:t>
      </w:r>
      <w:r w:rsidRPr="004A4A14">
        <w:rPr>
          <w:rFonts w:ascii="Times New Roman" w:eastAsia="Times New Roman" w:hAnsi="Times New Roman" w:cs="Times New Roman"/>
          <w:bCs/>
          <w:color w:val="0D0D0D"/>
          <w:sz w:val="24"/>
          <w:szCs w:val="24"/>
          <w:lang w:val="es-ES" w:eastAsia="es-ES"/>
        </w:rPr>
        <w:t>artículo 21</w:t>
      </w:r>
      <w:r w:rsidRPr="004A4A14">
        <w:rPr>
          <w:rFonts w:ascii="Times New Roman" w:eastAsia="Times New Roman" w:hAnsi="Times New Roman" w:cs="Times New Roman"/>
          <w:color w:val="0D0D0D"/>
          <w:sz w:val="24"/>
          <w:szCs w:val="24"/>
          <w:lang w:val="es-ES" w:eastAsia="es-ES"/>
        </w:rPr>
        <w:t xml:space="preserve"> para garantizar que el nombramiento del titular de la Dirección General, se rija con base en criterios objetivos de mérito, capacidad e idoneidad técnica. Operativamente, esta reforma contribuye a fortalecer la profesionalización de la alta dirección del Instituto, garantizando que quienes ocupen el cargo cuenten con la experiencia y competencias necesarias para dirigir una institución de alta complejidad técnica y financiera. La medida también abona a la estabilidad institucional y a la confianza pública en el manejo responsable de los recursos.</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 xml:space="preserve">Por otro lado, se aprueba la reforma al </w:t>
      </w:r>
      <w:r w:rsidRPr="004A4A14">
        <w:rPr>
          <w:rFonts w:ascii="Times New Roman" w:eastAsia="Times New Roman" w:hAnsi="Times New Roman" w:cs="Times New Roman"/>
          <w:bCs/>
          <w:color w:val="0D0D0D"/>
          <w:sz w:val="24"/>
          <w:szCs w:val="24"/>
          <w:lang w:val="es-ES" w:eastAsia="es-ES"/>
        </w:rPr>
        <w:t>artículo 36,</w:t>
      </w:r>
      <w:r w:rsidRPr="004A4A14">
        <w:rPr>
          <w:rFonts w:ascii="Times New Roman" w:eastAsia="Times New Roman" w:hAnsi="Times New Roman" w:cs="Times New Roman"/>
          <w:color w:val="0D0D0D"/>
          <w:sz w:val="24"/>
          <w:szCs w:val="24"/>
          <w:lang w:val="es-ES" w:eastAsia="es-ES"/>
        </w:rPr>
        <w:t xml:space="preserve"> con el propósito de armonizar y actualizar los procedimientos de cobro, a fin de precisar el régimen aplicable, con base en el Código Financiero del Estado de México y Municipios, al cobro de créditos fiscales por cuotas y aportaciones. Esta adecuación permitirá reforzar la claridad normativa y garantizar mayor transparencia en la gestión de los recursos.</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En congruencia con el Plan Estatal de Desarrollo 2023–2029, particularmente con el Eje III (Empleo Digno y Desarrollo Económico), se estima viable la reforma al artículo 72 a fin de modernizar los servicios del Instituto mediante la implementación de una plataforma electrónica integral. Esta herramienta permitirá que las personas derechohabientes consulten sus periodos cotizados, facilitando la verificación de datos, la simplificación administrativa y la disminución de errores en trámites. Con ello, se impulsa un modelo de atención más accesible, eficiente y transparente.</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Se estima viable, la reforma al artículo 73, relativa al procedimiento de otorgamiento de pensiones, tiene por finalidad adecuar la normativa a la realidad operativa del Instituto, fortaleciendo la seguridad jurídica, dotando de claridad procedimental y asegurando que la resolución de pensiones se lleve a cabo únicamente cuando la documentación esté debidamente integrada y se hayan cumplido los requisitos establecidos en la norma especial. La reforma tiene además el objetivo de proveer certeza interpretativa a las autoridades jurisdiccionales, dejando explícito el alcance y los límites del procedimiento, así como las posibilidades reales del Instituto para realizar el análisis, resolución y otorgamiento de pensiones, con el fin de reducir la judicialización y favorecer un trámite más claro, ordenado y eficiente. En congruencia con ello, se elimina el concepto de “pensión probable”, toda vez que dicho esquema no resulta aplicable ni compatible con la naturaleza del procedimiento, pues el pago íntegro de la pensión solo puede efectuarse una vez emitido el dictamen definitivo. Esta adecuación evita generar expectativas jurídicas que no pueden cumplirse, armoniza la normativa con la operación institucional y consolida un modelo de otorgamiento de pensiones más preciso, transparente y alineado al sistema solidario.</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 xml:space="preserve">Existen adeudos históricos que afectan de manera significativa las finanzas del Instituto; por tanto, esta Soberanía coincide en la necesidad de contar con una herramienta jurídica </w:t>
      </w:r>
      <w:r w:rsidRPr="004A4A14">
        <w:rPr>
          <w:rFonts w:ascii="Times New Roman" w:eastAsia="Times New Roman" w:hAnsi="Times New Roman" w:cs="Times New Roman"/>
          <w:color w:val="0D0D0D"/>
          <w:sz w:val="24"/>
          <w:szCs w:val="24"/>
          <w:lang w:val="es-ES" w:eastAsia="es-ES"/>
        </w:rPr>
        <w:lastRenderedPageBreak/>
        <w:t>que permita su recuperación de forma ordenada, viable y progresiva. En ese sentido, el Artículo QUINTO del Decreto relativo a la regularización de adeudos tiene por objeto facilitar a los entes obligados la suscripción de convenios para regularizar cuotas y aportaciones de seguridad social, permitiendo que se pongan al corriente conforme a sus posibilidades financieras y a los criterios que establezca el Instituto. Con ello, se fortalece el saneamiento financiero gradual y se impulsa el incremento sostenible de los ingresos propios del Instituto, elemento indispensable para preservar la estabilidad del sistema solidario.</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A efectos de valorar integralmente los alcances de la Iniciativa, esta Soberanía analiza los impactos presupuestarios, recaudatorios y administrativos que derivan de las modificaciones propuestas, a fin de constatar que se trata de ajustes viables, necesarios y acordes con la sostenibilidad financiera y operativa del Instituto. Los elementos que se detallan a continuación evidencian que las reformas planteadas contribuyen al fortalecimiento estructural del sistema solidario, mejoran la eficiencia institucional y no generan afectaciones al equilibrio presupuestario:</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p>
    <w:p w:rsidR="004A4A14" w:rsidRPr="004A4A14" w:rsidRDefault="004A4A14" w:rsidP="005D448D">
      <w:pPr>
        <w:numPr>
          <w:ilvl w:val="0"/>
          <w:numId w:val="126"/>
        </w:numPr>
        <w:spacing w:after="0" w:line="240" w:lineRule="auto"/>
        <w:ind w:left="709" w:right="-15" w:firstLine="0"/>
        <w:contextualSpacing/>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Impactos presupuestarios</w:t>
      </w:r>
    </w:p>
    <w:p w:rsidR="004A4A14" w:rsidRPr="004A4A14" w:rsidRDefault="004A4A14" w:rsidP="004A4A14">
      <w:pPr>
        <w:spacing w:after="0" w:line="240" w:lineRule="auto"/>
        <w:ind w:left="709" w:right="-15"/>
        <w:contextualSpacing/>
        <w:jc w:val="both"/>
        <w:outlineLvl w:val="4"/>
        <w:rPr>
          <w:rFonts w:ascii="Times New Roman" w:eastAsia="Times New Roman" w:hAnsi="Times New Roman" w:cs="Times New Roman"/>
          <w:bCs/>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ab/>
        <w:t>• Las reformas no generan incrementos de gasto directo, sino que fortalecen la administración de cuotas y aportaciones, mejorando la disponibilidad presupuestaria del Instituto.</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ab/>
        <w:t>• La digitalización de procesos disminuye costos operativos a mediano plazo al reducir trámites presenciales, manejo de archivos físicos y carga administrativa manual.</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2. Impactos recaudatorios</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p>
    <w:p w:rsidR="004A4A14" w:rsidRPr="004A4A14" w:rsidRDefault="004A4A14" w:rsidP="004A4A14">
      <w:pPr>
        <w:spacing w:after="0" w:line="240" w:lineRule="auto"/>
        <w:ind w:left="709" w:right="-15" w:firstLine="709"/>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 Mayor efectividad en el cobro de créditos fiscales, al contar con procedimientos más claros y herramientas de control reforzadas.</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ab/>
        <w:t>• Recuperación progresiva de adeudos históricos mediante convenios, fortaleciendo los ingresos propios del Instituto y mejorando su estabilidad financiera.</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ab/>
        <w:t>• Reducción de inconsistencias en afiliaciones que generaban erogaciones indebidas, asegurando que las prestaciones se otorguen únicamente a quienes cumplen con los requisitos legales.</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3. Impactos administrativos</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ab/>
        <w:t>• Disminución de cargas en las áreas de pensiones, afiliación y archivo, debido a la simplificación de procedimientos.</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ab/>
        <w:t>• Reducción de trámites presenciales y reclamaciones por inconsistencias, derivado de la implementación de la plataforma digital.</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bCs/>
          <w:color w:val="0D0D0D"/>
          <w:sz w:val="24"/>
          <w:szCs w:val="24"/>
          <w:lang w:val="es-ES" w:eastAsia="es-ES"/>
        </w:rPr>
      </w:pPr>
      <w:r w:rsidRPr="004A4A14">
        <w:rPr>
          <w:rFonts w:ascii="Times New Roman" w:eastAsia="Times New Roman" w:hAnsi="Times New Roman" w:cs="Times New Roman"/>
          <w:bCs/>
          <w:color w:val="0D0D0D"/>
          <w:sz w:val="24"/>
          <w:szCs w:val="24"/>
          <w:lang w:val="es-ES" w:eastAsia="es-ES"/>
        </w:rPr>
        <w:tab/>
        <w:t>• Mejora en la trazabilidad y en el cumplimiento de obligaciones de transparencia y control interno, garantizando procesos más ordenados, auditables y eficientes.</w:t>
      </w:r>
    </w:p>
    <w:p w:rsidR="004A4A14" w:rsidRPr="004A4A14" w:rsidRDefault="004A4A14" w:rsidP="004A4A14">
      <w:pPr>
        <w:spacing w:after="0" w:line="240" w:lineRule="auto"/>
        <w:ind w:left="709" w:right="-15"/>
        <w:jc w:val="both"/>
        <w:outlineLvl w:val="4"/>
        <w:rPr>
          <w:rFonts w:ascii="Times New Roman" w:eastAsia="Times New Roman" w:hAnsi="Times New Roman" w:cs="Times New Roman"/>
          <w:color w:val="0D0D0D"/>
          <w:sz w:val="24"/>
          <w:szCs w:val="24"/>
          <w:lang w:val="es-ES" w:eastAsia="es-ES"/>
        </w:rPr>
      </w:pPr>
    </w:p>
    <w:p w:rsidR="004A4A14" w:rsidRPr="004A4A14" w:rsidRDefault="004A4A14" w:rsidP="004A4A14">
      <w:pPr>
        <w:spacing w:after="0" w:line="240" w:lineRule="auto"/>
        <w:ind w:left="709"/>
        <w:jc w:val="both"/>
        <w:rPr>
          <w:rFonts w:ascii="Times New Roman" w:eastAsia="Times New Roman" w:hAnsi="Times New Roman" w:cs="Times New Roman"/>
          <w:color w:val="0D0D0D"/>
          <w:sz w:val="24"/>
          <w:szCs w:val="24"/>
          <w:lang w:val="es-ES" w:eastAsia="es-ES"/>
        </w:rPr>
      </w:pPr>
      <w:r w:rsidRPr="004A4A14">
        <w:rPr>
          <w:rFonts w:ascii="Times New Roman" w:eastAsia="Times New Roman" w:hAnsi="Times New Roman" w:cs="Times New Roman"/>
          <w:color w:val="0D0D0D"/>
          <w:sz w:val="24"/>
          <w:szCs w:val="24"/>
          <w:lang w:val="es-ES" w:eastAsia="es-ES"/>
        </w:rPr>
        <w:t xml:space="preserve">En mérito de lo expuesto, las Comisiones Unidas estiman que las reformas en materia de seguridad social constituyen un ajuste normativo inicial necesario, oportuno y congruente con la realidad operativa y financiera del Instituto, pues fortalecen la sostenibilidad del sistema solidario, actualizan los procedimientos administrativos, y precisan el alcance de las obligaciones y facultades necesarias para garantizar un funcionamiento eficiente, </w:t>
      </w:r>
      <w:r w:rsidRPr="004A4A14">
        <w:rPr>
          <w:rFonts w:ascii="Times New Roman" w:eastAsia="Times New Roman" w:hAnsi="Times New Roman" w:cs="Times New Roman"/>
          <w:color w:val="0D0D0D"/>
          <w:sz w:val="24"/>
          <w:szCs w:val="24"/>
          <w:lang w:val="es-ES" w:eastAsia="es-ES"/>
        </w:rPr>
        <w:lastRenderedPageBreak/>
        <w:t>transparente y jurídicamente seguro. En consecuencia, se considera que las adecuaciones propuestas dotan al Instituto de herramientas viables para fortalecer su estabilidad presente y futura, por lo que se coincide con su aprobación en los términos planteados.</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Por otra parte, la Iniciativa sometida a estas Comisiones dictaminadoras tiene por objeto establecer un marco jurídico integral que permita la operación de los Programas de Vivienda Social Gubernamental en el Estado de México, en el contexto de las metas establecidas dentro del Programa Nacional de Vivienda para el Bienestar que prevé la construcción y regularización de viviendas en todo el país. En tal sentido, se estima congruente incorporar en el Código Administrativo y en la Ley de la Comisión de Impacto Estatal diversas disposiciones que buscan simplificar, agilizar y abaratar los procedimientos vinculados al desarrollo urbano, las autorizaciones administrativas y la regularización jurídica de la propiedad, con la finalidad de garantizar el ejercicio pleno del derecho humano a una vivienda adecuada para personas en situación de vulnerabilidad. Este enfoque resulta congruente con los mandatos establecidos tanto en el artículo 4 de la Constitución Política de los Estados Unidos Mexicanos como en el artículo 5 de la Constitución local, que reconocen la obligación del Estado de adoptar medidas normativas, administrativas y presupuestales para asegurar el acceso efectivo a una vivienda digna.</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Desde el punto de vista del desarrollo urbano, se coincide con la incorporación al Código Administrativo de una definición específica de “Programa de Vivienda Social Gubernamental”, que dota de certidumbre jurídica al ámbito material de aplicación de los beneficios y excepciones que se proponen. Asimismo, las reformas establecen un régimen particular para aquellos desarrollos, conjuntos urbanos o condominios que formen parte de dichos programas, permitiendo que queden exceptuados de las autorizaciones ordinarias previstas para la constitución de conjuntos urbanos o para su operación, así como de las obligaciones administrativas derivadas de tales actos. Estas excepciones pueden operar de manera total o proporcional, dependiendo de la parte del predio incorporada al programa, y pueden ser reconocidas tanto mediante convenios de coordinación entre el Estado y los municipios como, en su ausencia, mediante la determinación de zonas emitida por la autoridad responsable del desarrollo. De manera adicional, la reforma prevé que los proyectos exceptuados solo deberán presentar planos de lotificación para efectos de protocolización e inscripción registral, lo cual implica una reducción considerable en la carga administrativa. </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En lo que respecta a las facultades municipales, y en consonancia con lo anterior, a efecto de dar plena viabilidad a los proyectos sin representar costos adicionales para las familias mexiquenses, se coincide en la implementación de un régimen equivalente de exenciones dentro de los instrumentos de control del desarrollo urbano a nivel municipal, particularmente en lo referente a licencias de uso de suelo, cambios de uso y cédulas informativas de zonificación. Aunque estas medidas implican una flexibilización de atribuciones municipales, se respeta la autonomía constitucional al condicionar la aplicación de dichas excepciones a la celebración de convenios de coordinación o a su proporcionalidad respecto del área incorporada al programa. Ello se ajusta al modelo de coordinación intergubernamental previsto en la Ley General de Asentamientos Humanos, Ordenamiento Territorial y Desarrollo Urbano, que permite a los estados y municipios armonizar sus facultades cuando se trata de proyectos estratégicos de interés social. </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De igual forma, se estima viable ajustar el marco jurídico de la Entidad en lo correspondiente a la Ley de la Comisión de Impacto Estatal, ya que se evitará que los desarrollos habitacionales vinculados al ya referido Programa de Vivienda queden sujetos a la Evaluación de Impacto Estatal. Para los proyectos nuevos o para aquellos previamente evaluados que se incorporen de manera parcial o total, la reforma prevé que quedarán exentos no solo de la obligación de obtener la </w:t>
      </w:r>
      <w:r w:rsidRPr="004A4A14">
        <w:rPr>
          <w:rFonts w:ascii="Times New Roman" w:eastAsia="Times New Roman" w:hAnsi="Times New Roman" w:cs="Times New Roman"/>
          <w:sz w:val="24"/>
          <w:szCs w:val="24"/>
          <w:lang w:val="es-ES" w:eastAsia="es-ES"/>
        </w:rPr>
        <w:lastRenderedPageBreak/>
        <w:t>evaluación, sino también de cumplir con las obligaciones administrativas derivadas de ella, en proporción al área incorporada. Si bien este esquema permite reducir tiempos y costos, también permitirá que se mantenga un seguimiento puntal para asegurar la mitigación de impactos en materia de agua, movilidad, gestión de riesgos y servicios urbanos, que puedan comprometer la habitabilidad o la seguridad de las zonas intervenidas.</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Obedeciendo a lo anterior, se estima que los artículos transitorios contienen disposiciones operativas importantes que permiten dar viabilidad, entre ellas la entrada en vigor inmediata de las reformas, un plazo de 120 días para armonizar la normativa administrativa de los ámbitos estatal y municipal, y la obligación de los ayuntamientos de ajustar criterios urbanísticos como número mínimo de cajones de estacionamiento, superficies habitacionales, áreas de desplante y alturas máximas, siempre que no se comprometan condiciones de protección civil o movilidad. Estas medidas buscan adaptar la normatividad local a modelos contemporáneos de vivienda social de alta densidad y bajo costo. Asimismo, para poder completar los procesos de regularización de la vivienda, se prevé que la Consejería Jurídica establezca lineamientos para la participación de notarios públicos, quienes deberán realizar de forma gratuita los procedimientos de escrituración y regularización derivados del programa, asignándolos de manera equitativa y regionalizada. </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Estas Comisiones Dictaminadoras estimamos que las reformas propuestas son técnicamente viables y guardan congruencia con el marco constitucional, con la Ley General de Asentamientos Humanos y con los objetivos del Programa Nacional de Vivienda para el Bienestar. La estructura normativa planteada favorece la agilización de trámites, reduce costos para los beneficiarios, fomenta la coordinación intergubernamental y contribuye a garantizar el derecho a la vivienda adecuada. </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Asimismo, estas Comisiones, en seguimiento a las acciones emprendidas a partir del Ejercicio 2025, previstas en el Decreto Número 31 de la “LXII” Legislatura, consideran procedente respaldar la implementación de programas orientados a la regularización de viviendas de interés social progresiva, interés social, popular y media, en virtud de que persiste en la entidad un número significativo de familias que carecen de certeza jurídica sobre sus inmuebles por la interrupción de los procedimientos de inscripción registral ocasionada por el fallecimiento o la revocación de la patente de personas titulares de notarías públicas, lo cual ha generado, además, rezagos en los padrones municipales y en la actualización de la información catastral; por lo que en congruencia con lo anterior, se estima necesario adicionar los casos de renuncias de notarios, ya que dicho supuesto genera los mismos efectos de las causas ya señaladas, y se requiere dotar de certeza a las personas en los casos que también los mismos hayan dejado de ejercer la titularidad de la notaría.</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En este sentido, y con el propósito de brindar seguridad jurídica y facilitar el ejercicio pleno del derecho de propiedad a las familias que no han podido disponer legalmente de sus viviendas, estas Comisiones estiman indispensable la participación coordinada de las personas propietarias, de las instituciones públicas de vivienda, de los ayuntamientos, de las dependencias del Gobierno del Estado y del propio notariado mexiquense. Adicionando, a la par aquellos casos que no son regularizables ante notarios y que requieren que dichas acciones se ejecuten a través de autoridades jurisdiccionales. Por lo que se estima que mediante una acción conjunta y ordenada será posible atender de manera integral la problemática identificada y avanzar en los procesos de regularización patrimonial que demanda la población.</w:t>
      </w:r>
    </w:p>
    <w:p w:rsidR="004A4A14" w:rsidRPr="004A4A14" w:rsidRDefault="004A4A14" w:rsidP="004A4A14">
      <w:pPr>
        <w:spacing w:after="0" w:line="240" w:lineRule="auto"/>
        <w:jc w:val="both"/>
        <w:rPr>
          <w:rFonts w:ascii="Times New Roman" w:eastAsia="Times New Roman" w:hAnsi="Times New Roman" w:cs="Times New Roman"/>
          <w:sz w:val="24"/>
          <w:szCs w:val="24"/>
          <w:lang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Finalmente, destacamos que los y las integrantes de las Comisiones de Planeación y Gasto Público y de Finanzas Públicas, en el desarrollo de los trabajos de estudio, acordamos incorporar </w:t>
      </w:r>
      <w:r w:rsidRPr="004A4A14">
        <w:rPr>
          <w:rFonts w:ascii="Times New Roman" w:eastAsia="Times New Roman" w:hAnsi="Times New Roman" w:cs="Times New Roman"/>
          <w:sz w:val="24"/>
          <w:szCs w:val="24"/>
          <w:lang w:val="es-ES" w:eastAsia="es-ES"/>
        </w:rPr>
        <w:lastRenderedPageBreak/>
        <w:t>adecuaciones al Proyecto de Decreto, los cuales, señalan ajustes respecto de los términos que actualmente se encuentran plasmados en la Iniciativa, considerando estos cambios y correcciones, necesarias a fin de realizar una armonización con el contenido de los textos de las demás Iniciativas que integran el denominado Paquete Fiscal 2026.</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Por lo anteriormente expuesto y una vez evidenciado el beneficio social y la coherencia normativa del contenido de la Iniciativa de Decreto, así como verificado el cumplimiento de los requisitos legales de fondo y forma, nos permitimos concluir con los siguientes: </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RESOLUTIVOS</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eastAsia="es-ES"/>
        </w:rPr>
      </w:pPr>
      <w:r w:rsidRPr="004A4A14">
        <w:rPr>
          <w:rFonts w:ascii="Times New Roman" w:eastAsia="Times New Roman" w:hAnsi="Times New Roman" w:cs="Times New Roman"/>
          <w:b/>
          <w:sz w:val="24"/>
          <w:szCs w:val="24"/>
          <w:lang w:val="es-ES" w:eastAsia="es-ES"/>
        </w:rPr>
        <w:t>PRIMERO.-</w:t>
      </w:r>
      <w:r w:rsidRPr="004A4A14">
        <w:rPr>
          <w:rFonts w:ascii="Times New Roman" w:eastAsia="Times New Roman" w:hAnsi="Times New Roman" w:cs="Times New Roman"/>
          <w:sz w:val="24"/>
          <w:szCs w:val="24"/>
          <w:lang w:val="es-ES" w:eastAsia="es-ES"/>
        </w:rPr>
        <w:t xml:space="preserve"> Es de aprobarse, en lo conducente la Iniciativa de Decreto por el que se </w:t>
      </w:r>
      <w:r w:rsidRPr="004A4A14">
        <w:rPr>
          <w:rFonts w:ascii="Times New Roman" w:eastAsia="Times New Roman" w:hAnsi="Times New Roman" w:cs="Times New Roman"/>
          <w:sz w:val="24"/>
          <w:szCs w:val="24"/>
          <w:lang w:eastAsia="es-ES"/>
        </w:rPr>
        <w:t xml:space="preserve">reforman, adicionan y derogan diversas disposiciones del Código Financiero del Estado de México y Municipios y otros ordenamientos. </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b/>
          <w:sz w:val="24"/>
          <w:szCs w:val="24"/>
          <w:lang w:val="es-ES" w:eastAsia="es-ES"/>
        </w:rPr>
        <w:t xml:space="preserve">SEGUNDO.- </w:t>
      </w:r>
      <w:r w:rsidRPr="004A4A14">
        <w:rPr>
          <w:rFonts w:ascii="Times New Roman" w:eastAsia="Times New Roman" w:hAnsi="Times New Roman" w:cs="Times New Roman"/>
          <w:sz w:val="24"/>
          <w:szCs w:val="24"/>
          <w:lang w:val="es-ES" w:eastAsia="es-ES"/>
        </w:rPr>
        <w:t xml:space="preserve">Se adjunta al presente el Proyecto de Decreto para los efectos procedentes. </w:t>
      </w: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Dado en el Palacio del Poder Legislativo, en la ciudad de Toluca de Lerdo, capital del Estado de México, a los nueve días del mes de diciembre del año dos mil veinticinco.</w:t>
      </w:r>
    </w:p>
    <w:p w:rsidR="00353045" w:rsidRDefault="00353045" w:rsidP="004A4A14">
      <w:pPr>
        <w:spacing w:after="0" w:line="240" w:lineRule="auto"/>
        <w:contextualSpacing/>
        <w:jc w:val="center"/>
        <w:rPr>
          <w:rFonts w:ascii="Times New Roman" w:eastAsia="Times New Roman" w:hAnsi="Times New Roman" w:cs="Times New Roman"/>
          <w:sz w:val="24"/>
          <w:szCs w:val="24"/>
          <w:lang w:val="es-ES" w:eastAsia="es-ES"/>
        </w:rPr>
      </w:pP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LISTA DE VOTACIÓN</w:t>
      </w:r>
    </w:p>
    <w:p w:rsidR="004A4A14" w:rsidRPr="004A4A14" w:rsidRDefault="004A4A14" w:rsidP="004A4A14">
      <w:pPr>
        <w:spacing w:after="0" w:line="240" w:lineRule="auto"/>
        <w:contextualSpacing/>
        <w:rPr>
          <w:rFonts w:ascii="Times New Roman" w:eastAsia="Times New Roman" w:hAnsi="Times New Roman" w:cs="Times New Roman"/>
          <w:b/>
          <w:sz w:val="24"/>
          <w:szCs w:val="24"/>
          <w:lang w:val="es-ES" w:eastAsia="es-ES"/>
        </w:rPr>
      </w:pPr>
    </w:p>
    <w:p w:rsidR="004A4A14" w:rsidRPr="004A4A14" w:rsidRDefault="004A4A14" w:rsidP="004A4A14">
      <w:pPr>
        <w:spacing w:after="0" w:line="240" w:lineRule="auto"/>
        <w:contextualSpacing/>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 xml:space="preserve">FECHA: </w:t>
      </w:r>
      <w:r w:rsidRPr="004A4A14">
        <w:rPr>
          <w:rFonts w:ascii="Times New Roman" w:eastAsia="Times New Roman" w:hAnsi="Times New Roman" w:cs="Times New Roman"/>
          <w:sz w:val="24"/>
          <w:szCs w:val="24"/>
          <w:lang w:val="es-ES" w:eastAsia="es-ES"/>
        </w:rPr>
        <w:t>09/DICIEMBRE/2025.</w:t>
      </w:r>
    </w:p>
    <w:p w:rsidR="004A4A14" w:rsidRPr="004A4A14" w:rsidRDefault="004A4A14" w:rsidP="004A4A14">
      <w:pPr>
        <w:spacing w:after="0" w:line="240" w:lineRule="auto"/>
        <w:contextualSpacing/>
        <w:jc w:val="both"/>
        <w:rPr>
          <w:rFonts w:ascii="Times New Roman" w:eastAsia="Times New Roman" w:hAnsi="Times New Roman" w:cs="Times New Roman"/>
          <w:sz w:val="24"/>
          <w:szCs w:val="24"/>
          <w:lang w:eastAsia="es-ES"/>
        </w:rPr>
      </w:pPr>
      <w:r w:rsidRPr="004A4A14">
        <w:rPr>
          <w:rFonts w:ascii="Times New Roman" w:eastAsia="Times New Roman" w:hAnsi="Times New Roman" w:cs="Times New Roman"/>
          <w:b/>
          <w:sz w:val="24"/>
          <w:szCs w:val="24"/>
          <w:lang w:val="es-ES" w:eastAsia="es-ES"/>
        </w:rPr>
        <w:t xml:space="preserve">ASUNTO: </w:t>
      </w:r>
      <w:r w:rsidRPr="004A4A14">
        <w:rPr>
          <w:rFonts w:ascii="Times New Roman" w:eastAsia="Times New Roman" w:hAnsi="Times New Roman" w:cs="Times New Roman"/>
          <w:sz w:val="24"/>
          <w:szCs w:val="24"/>
          <w:lang w:eastAsia="es-ES"/>
        </w:rPr>
        <w:t xml:space="preserve">DICTAMEN FORMULADO A </w:t>
      </w:r>
      <w:r w:rsidRPr="004A4A14">
        <w:rPr>
          <w:rFonts w:ascii="Times New Roman" w:eastAsia="Times New Roman" w:hAnsi="Times New Roman" w:cs="Times New Roman"/>
          <w:sz w:val="24"/>
          <w:szCs w:val="24"/>
          <w:lang w:val="es-ES" w:eastAsia="es-ES"/>
        </w:rPr>
        <w:t xml:space="preserve">LA INICIATIVA DE DECRETO POR EL QUE SE </w:t>
      </w:r>
      <w:r w:rsidRPr="004A4A14">
        <w:rPr>
          <w:rFonts w:ascii="Times New Roman" w:eastAsia="Times New Roman" w:hAnsi="Times New Roman" w:cs="Times New Roman"/>
          <w:sz w:val="24"/>
          <w:szCs w:val="24"/>
          <w:lang w:eastAsia="es-ES"/>
        </w:rPr>
        <w:t>REFORMAN, ADICIONAN Y DEROGAN DIVERSAS DISPOSICIONES DEL CÓDIGO FINANCIERO DEL ESTADO DE MÉXICO Y MUNICIPIOS Y OTROS ORDENAMIENTOS.</w:t>
      </w:r>
    </w:p>
    <w:p w:rsidR="004A4A14" w:rsidRPr="004A4A14" w:rsidRDefault="004A4A14" w:rsidP="004A4A14">
      <w:pPr>
        <w:spacing w:after="0" w:line="240" w:lineRule="auto"/>
        <w:contextualSpacing/>
        <w:jc w:val="both"/>
        <w:rPr>
          <w:rFonts w:ascii="Times New Roman" w:eastAsia="Times New Roman" w:hAnsi="Times New Roman" w:cs="Times New Roman"/>
          <w:b/>
          <w:sz w:val="24"/>
          <w:szCs w:val="24"/>
          <w:lang w:val="es-ES" w:eastAsia="es-ES"/>
        </w:rPr>
      </w:pP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COMISIÓN LEGISLATIVA DE</w:t>
      </w: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 xml:space="preserve">PLANEACIÓN Y GASTO PÚBLICO </w:t>
      </w: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8"/>
        <w:gridCol w:w="2316"/>
        <w:gridCol w:w="2317"/>
        <w:gridCol w:w="2318"/>
      </w:tblGrid>
      <w:tr w:rsidR="004A4A14" w:rsidRPr="004A4A14" w:rsidTr="00353045">
        <w:trPr>
          <w:trHeight w:val="20"/>
          <w:tblHeader/>
          <w:jc w:val="center"/>
        </w:trPr>
        <w:tc>
          <w:tcPr>
            <w:tcW w:w="2498" w:type="dxa"/>
            <w:vMerge w:val="restart"/>
            <w:shd w:val="clear" w:color="auto" w:fill="D9D9D9"/>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DIPUTADA(O)</w:t>
            </w:r>
          </w:p>
        </w:tc>
        <w:tc>
          <w:tcPr>
            <w:tcW w:w="6951" w:type="dxa"/>
            <w:gridSpan w:val="3"/>
            <w:shd w:val="clear" w:color="auto" w:fill="D9D9D9"/>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FIRMA</w:t>
            </w:r>
          </w:p>
        </w:tc>
      </w:tr>
      <w:tr w:rsidR="004A4A14" w:rsidRPr="004A4A14" w:rsidTr="00353045">
        <w:trPr>
          <w:trHeight w:val="20"/>
          <w:tblHeader/>
          <w:jc w:val="center"/>
        </w:trPr>
        <w:tc>
          <w:tcPr>
            <w:tcW w:w="2498" w:type="dxa"/>
            <w:vMerge/>
            <w:shd w:val="clear" w:color="auto" w:fill="D9D9D9"/>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6" w:type="dxa"/>
            <w:shd w:val="clear" w:color="auto" w:fill="D9D9D9"/>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A FAVOR</w:t>
            </w:r>
          </w:p>
        </w:tc>
        <w:tc>
          <w:tcPr>
            <w:tcW w:w="2317" w:type="dxa"/>
            <w:shd w:val="clear" w:color="auto" w:fill="D9D9D9"/>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EN CONTRA</w:t>
            </w:r>
          </w:p>
        </w:tc>
        <w:tc>
          <w:tcPr>
            <w:tcW w:w="2317" w:type="dxa"/>
            <w:shd w:val="clear" w:color="auto" w:fill="D9D9D9"/>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ABSTENCIÓN</w:t>
            </w: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b/>
                <w:sz w:val="24"/>
                <w:szCs w:val="24"/>
                <w:lang w:val="es-ES" w:eastAsia="es-ES"/>
              </w:rPr>
              <w:t>Presidente</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Javier </w:t>
            </w: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sz w:val="24"/>
                <w:szCs w:val="24"/>
                <w:lang w:val="es-ES" w:eastAsia="es-ES"/>
              </w:rPr>
              <w:t>Cruz Jaramillo</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b/>
                <w:sz w:val="24"/>
                <w:szCs w:val="24"/>
                <w:lang w:val="es-ES" w:eastAsia="es-ES"/>
              </w:rPr>
              <w:t>Secretario</w:t>
            </w: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sz w:val="24"/>
                <w:szCs w:val="24"/>
                <w:lang w:val="es-ES" w:eastAsia="es-ES"/>
              </w:rPr>
              <w:t>Dip. Pablo Fernández de Cevallos González</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MX"/>
              </w:rPr>
            </w:pPr>
            <w:r w:rsidRPr="004A4A14">
              <w:rPr>
                <w:rFonts w:ascii="Times New Roman" w:eastAsia="Times New Roman" w:hAnsi="Times New Roman" w:cs="Times New Roman"/>
                <w:b/>
                <w:sz w:val="24"/>
                <w:szCs w:val="24"/>
                <w:lang w:val="es-ES" w:eastAsia="es-ES"/>
              </w:rPr>
              <w:t>Prosecretario</w:t>
            </w: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sz w:val="24"/>
                <w:szCs w:val="24"/>
                <w:lang w:val="es-ES" w:eastAsia="es-ES"/>
              </w:rPr>
              <w:t>Dip. Gabriel Kalid Mohamed Báez</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Cs/>
                <w:sz w:val="24"/>
                <w:szCs w:val="24"/>
                <w:lang w:val="es-ES" w:eastAsia="es-ES"/>
              </w:rPr>
              <w:t>Dip. Carlos Antonio Martínez Zurita Trejo</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_tradnl" w:eastAsia="es-ES"/>
              </w:rPr>
            </w:pPr>
            <w:r w:rsidRPr="004A4A14">
              <w:rPr>
                <w:rFonts w:ascii="Times New Roman" w:eastAsia="Times New Roman" w:hAnsi="Times New Roman" w:cs="Times New Roman"/>
                <w:sz w:val="24"/>
                <w:szCs w:val="24"/>
                <w:lang w:val="es-ES" w:eastAsia="es-ES"/>
              </w:rPr>
              <w:t>Dip. Vladimir Hernández Villegas</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_tradnl" w:eastAsia="es-ES"/>
              </w:rPr>
            </w:pPr>
            <w:r w:rsidRPr="004A4A14">
              <w:rPr>
                <w:rFonts w:ascii="Times New Roman" w:eastAsia="Times New Roman" w:hAnsi="Times New Roman" w:cs="Times New Roman"/>
                <w:sz w:val="24"/>
                <w:szCs w:val="24"/>
                <w:lang w:val="es-ES" w:eastAsia="es-ES"/>
              </w:rPr>
              <w:t>Dip. Sandra Patricia Santos Rodríguez</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Angélica </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_tradnl" w:eastAsia="es-ES"/>
              </w:rPr>
            </w:pPr>
            <w:r w:rsidRPr="004A4A14">
              <w:rPr>
                <w:rFonts w:ascii="Times New Roman" w:eastAsia="Times New Roman" w:hAnsi="Times New Roman" w:cs="Times New Roman"/>
                <w:sz w:val="24"/>
                <w:szCs w:val="24"/>
                <w:lang w:val="es-ES" w:eastAsia="es-ES"/>
              </w:rPr>
              <w:lastRenderedPageBreak/>
              <w:t>Pérez Cerón</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lastRenderedPageBreak/>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Osvaldo </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_tradnl" w:eastAsia="es-ES"/>
              </w:rPr>
            </w:pPr>
            <w:r w:rsidRPr="004A4A14">
              <w:rPr>
                <w:rFonts w:ascii="Times New Roman" w:eastAsia="Times New Roman" w:hAnsi="Times New Roman" w:cs="Times New Roman"/>
                <w:sz w:val="24"/>
                <w:szCs w:val="24"/>
                <w:lang w:val="es-ES" w:eastAsia="es-ES"/>
              </w:rPr>
              <w:t>Cortés Contreras</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Dip. Armando Navarrete López</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_tradnl" w:eastAsia="es-ES"/>
              </w:rPr>
            </w:pPr>
            <w:r w:rsidRPr="004A4A14">
              <w:rPr>
                <w:rFonts w:ascii="Times New Roman" w:eastAsia="Times New Roman" w:hAnsi="Times New Roman" w:cs="Times New Roman"/>
                <w:sz w:val="24"/>
                <w:szCs w:val="24"/>
                <w:lang w:val="es-ES" w:eastAsia="es-ES"/>
              </w:rPr>
              <w:t>Dip. Itzel Guadalupe Pérez Correa</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Alejandro </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Castro Hernández</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Ruth </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Salinas Reyes</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Araceli </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Casasola Salazar</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353045">
        <w:trPr>
          <w:trHeight w:val="20"/>
          <w:jc w:val="center"/>
        </w:trPr>
        <w:tc>
          <w:tcPr>
            <w:tcW w:w="249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Maurilio Hernández González </w:t>
            </w:r>
          </w:p>
        </w:tc>
        <w:tc>
          <w:tcPr>
            <w:tcW w:w="2316"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1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bl>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p w:rsidR="00353045" w:rsidRDefault="00353045" w:rsidP="004A4A14">
      <w:pPr>
        <w:spacing w:after="0" w:line="240" w:lineRule="auto"/>
        <w:contextualSpacing/>
        <w:jc w:val="center"/>
        <w:rPr>
          <w:rFonts w:ascii="Times New Roman" w:eastAsia="Times New Roman" w:hAnsi="Times New Roman" w:cs="Times New Roman"/>
          <w:b/>
          <w:sz w:val="24"/>
          <w:szCs w:val="24"/>
          <w:lang w:val="es-ES" w:eastAsia="es-ES"/>
        </w:rPr>
      </w:pP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LISTA DE VOTACIÓN</w:t>
      </w:r>
    </w:p>
    <w:p w:rsidR="004A4A14" w:rsidRPr="004A4A14" w:rsidRDefault="004A4A14" w:rsidP="004A4A14">
      <w:pPr>
        <w:spacing w:after="0" w:line="240" w:lineRule="auto"/>
        <w:contextualSpacing/>
        <w:rPr>
          <w:rFonts w:ascii="Times New Roman" w:eastAsia="Times New Roman" w:hAnsi="Times New Roman" w:cs="Times New Roman"/>
          <w:b/>
          <w:sz w:val="24"/>
          <w:szCs w:val="24"/>
          <w:lang w:val="es-ES" w:eastAsia="es-ES"/>
        </w:rPr>
      </w:pPr>
    </w:p>
    <w:p w:rsidR="004A4A14" w:rsidRPr="004A4A14" w:rsidRDefault="004A4A14" w:rsidP="004A4A14">
      <w:pPr>
        <w:spacing w:after="0" w:line="240" w:lineRule="auto"/>
        <w:contextualSpacing/>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 xml:space="preserve">FECHA: </w:t>
      </w:r>
      <w:r w:rsidRPr="004A4A14">
        <w:rPr>
          <w:rFonts w:ascii="Times New Roman" w:eastAsia="Times New Roman" w:hAnsi="Times New Roman" w:cs="Times New Roman"/>
          <w:sz w:val="24"/>
          <w:szCs w:val="24"/>
          <w:lang w:val="es-ES" w:eastAsia="es-ES"/>
        </w:rPr>
        <w:t>09/DICIEMBRE/2025.</w:t>
      </w:r>
    </w:p>
    <w:p w:rsidR="004A4A14" w:rsidRPr="004A4A14" w:rsidRDefault="004A4A14" w:rsidP="004A4A14">
      <w:pPr>
        <w:spacing w:after="0" w:line="240" w:lineRule="auto"/>
        <w:contextualSpacing/>
        <w:jc w:val="both"/>
        <w:rPr>
          <w:rFonts w:ascii="Times New Roman" w:eastAsia="Times New Roman" w:hAnsi="Times New Roman" w:cs="Times New Roman"/>
          <w:sz w:val="24"/>
          <w:szCs w:val="24"/>
          <w:lang w:eastAsia="es-ES"/>
        </w:rPr>
      </w:pPr>
      <w:r w:rsidRPr="004A4A14">
        <w:rPr>
          <w:rFonts w:ascii="Times New Roman" w:eastAsia="Times New Roman" w:hAnsi="Times New Roman" w:cs="Times New Roman"/>
          <w:b/>
          <w:sz w:val="24"/>
          <w:szCs w:val="24"/>
          <w:lang w:val="es-ES" w:eastAsia="es-ES"/>
        </w:rPr>
        <w:t xml:space="preserve">ASUNTO: </w:t>
      </w:r>
      <w:r w:rsidRPr="004A4A14">
        <w:rPr>
          <w:rFonts w:ascii="Times New Roman" w:eastAsia="Times New Roman" w:hAnsi="Times New Roman" w:cs="Times New Roman"/>
          <w:sz w:val="24"/>
          <w:szCs w:val="24"/>
          <w:lang w:eastAsia="es-ES"/>
        </w:rPr>
        <w:t xml:space="preserve">DICTAMEN FORMULADO A </w:t>
      </w:r>
      <w:r w:rsidRPr="004A4A14">
        <w:rPr>
          <w:rFonts w:ascii="Times New Roman" w:eastAsia="Times New Roman" w:hAnsi="Times New Roman" w:cs="Times New Roman"/>
          <w:sz w:val="24"/>
          <w:szCs w:val="24"/>
          <w:lang w:val="es-ES" w:eastAsia="es-ES"/>
        </w:rPr>
        <w:t xml:space="preserve">LA INICIATIVA DE DECRETO POR EL QUE SE </w:t>
      </w:r>
      <w:r w:rsidRPr="004A4A14">
        <w:rPr>
          <w:rFonts w:ascii="Times New Roman" w:eastAsia="Times New Roman" w:hAnsi="Times New Roman" w:cs="Times New Roman"/>
          <w:sz w:val="24"/>
          <w:szCs w:val="24"/>
          <w:lang w:eastAsia="es-ES"/>
        </w:rPr>
        <w:t>REFORMAN, ADICIONAN Y DEROGAN DIVERSAS DISPOSICIONES DEL CÓDIGO FINANCIERO DEL ESTADO DE MÉXICO Y MUNICIPIOS Y OTROS ORDENAMIENTOS.</w:t>
      </w: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COMISIÓN LEGISLATIVA DE</w:t>
      </w: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 xml:space="preserve">FINANZAS PÚBLICAS </w:t>
      </w: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0"/>
        <w:gridCol w:w="2327"/>
        <w:gridCol w:w="2328"/>
        <w:gridCol w:w="2329"/>
      </w:tblGrid>
      <w:tr w:rsidR="004A4A14" w:rsidRPr="004A4A14" w:rsidTr="00534A8E">
        <w:trPr>
          <w:trHeight w:val="20"/>
          <w:tblHeader/>
          <w:jc w:val="center"/>
        </w:trPr>
        <w:tc>
          <w:tcPr>
            <w:tcW w:w="2510" w:type="dxa"/>
            <w:vMerge w:val="restart"/>
            <w:shd w:val="clear" w:color="auto" w:fill="D9D9D9"/>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DIPUTADA(O)</w:t>
            </w:r>
          </w:p>
        </w:tc>
        <w:tc>
          <w:tcPr>
            <w:tcW w:w="6984" w:type="dxa"/>
            <w:gridSpan w:val="3"/>
            <w:shd w:val="clear" w:color="auto" w:fill="D9D9D9"/>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FIRMA</w:t>
            </w:r>
          </w:p>
        </w:tc>
      </w:tr>
      <w:tr w:rsidR="004A4A14" w:rsidRPr="004A4A14" w:rsidTr="00534A8E">
        <w:trPr>
          <w:trHeight w:val="20"/>
          <w:tblHeader/>
          <w:jc w:val="center"/>
        </w:trPr>
        <w:tc>
          <w:tcPr>
            <w:tcW w:w="2510" w:type="dxa"/>
            <w:vMerge/>
            <w:shd w:val="clear" w:color="auto" w:fill="D9D9D9"/>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7" w:type="dxa"/>
            <w:shd w:val="clear" w:color="auto" w:fill="D9D9D9"/>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A FAVOR</w:t>
            </w:r>
          </w:p>
        </w:tc>
        <w:tc>
          <w:tcPr>
            <w:tcW w:w="2328" w:type="dxa"/>
            <w:shd w:val="clear" w:color="auto" w:fill="D9D9D9"/>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EN CONTRA</w:t>
            </w:r>
          </w:p>
        </w:tc>
        <w:tc>
          <w:tcPr>
            <w:tcW w:w="2328" w:type="dxa"/>
            <w:shd w:val="clear" w:color="auto" w:fill="D9D9D9"/>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ABSTENCIÓN</w:t>
            </w: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b/>
                <w:sz w:val="24"/>
                <w:szCs w:val="24"/>
                <w:lang w:val="es-ES" w:eastAsia="es-ES"/>
              </w:rPr>
              <w:t>Presidente</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Osvaldo </w:t>
            </w: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sz w:val="24"/>
                <w:szCs w:val="24"/>
                <w:lang w:val="es-ES" w:eastAsia="es-ES"/>
              </w:rPr>
              <w:t>Cortés Contreras</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b/>
                <w:sz w:val="24"/>
                <w:szCs w:val="24"/>
                <w:lang w:val="es-ES" w:eastAsia="es-ES"/>
              </w:rPr>
              <w:t>Secretario</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Eduardo </w:t>
            </w: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sz w:val="24"/>
                <w:szCs w:val="24"/>
                <w:lang w:val="es-ES" w:eastAsia="es-ES"/>
              </w:rPr>
              <w:t>Zarzosa Sánchez</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MX"/>
              </w:rPr>
            </w:pPr>
            <w:r w:rsidRPr="004A4A14">
              <w:rPr>
                <w:rFonts w:ascii="Times New Roman" w:eastAsia="Times New Roman" w:hAnsi="Times New Roman" w:cs="Times New Roman"/>
                <w:b/>
                <w:sz w:val="24"/>
                <w:szCs w:val="24"/>
                <w:lang w:val="es-ES" w:eastAsia="es-ES"/>
              </w:rPr>
              <w:t>Prosecretaria</w:t>
            </w:r>
          </w:p>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sz w:val="24"/>
                <w:szCs w:val="24"/>
                <w:lang w:val="es-ES" w:eastAsia="es-ES"/>
              </w:rPr>
              <w:t>Dip. Sara Alicia Ramírez de la O</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sz w:val="24"/>
                <w:szCs w:val="24"/>
                <w:lang w:val="es-ES" w:eastAsia="es-ES"/>
              </w:rPr>
              <w:t>Dip. Carlos Antonio Martínez Zurita Trejo</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_tradnl" w:eastAsia="es-ES"/>
              </w:rPr>
            </w:pPr>
            <w:r w:rsidRPr="004A4A14">
              <w:rPr>
                <w:rFonts w:ascii="Times New Roman" w:eastAsia="Times New Roman" w:hAnsi="Times New Roman" w:cs="Times New Roman"/>
                <w:sz w:val="24"/>
                <w:szCs w:val="24"/>
                <w:lang w:val="es-ES" w:eastAsia="es-ES"/>
              </w:rPr>
              <w:t>Dip. Vladimir Hernández Villegas</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_tradnl" w:eastAsia="es-ES"/>
              </w:rPr>
            </w:pPr>
            <w:r w:rsidRPr="004A4A14">
              <w:rPr>
                <w:rFonts w:ascii="Times New Roman" w:eastAsia="Times New Roman" w:hAnsi="Times New Roman" w:cs="Times New Roman"/>
                <w:sz w:val="24"/>
                <w:szCs w:val="24"/>
                <w:lang w:val="es-ES" w:eastAsia="es-ES"/>
              </w:rPr>
              <w:t>Dip. Brenda Colette Miranda Vargas</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Esteban </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_tradnl" w:eastAsia="es-ES"/>
              </w:rPr>
            </w:pPr>
            <w:r w:rsidRPr="004A4A14">
              <w:rPr>
                <w:rFonts w:ascii="Times New Roman" w:eastAsia="Times New Roman" w:hAnsi="Times New Roman" w:cs="Times New Roman"/>
                <w:sz w:val="24"/>
                <w:szCs w:val="24"/>
                <w:lang w:val="es-ES" w:eastAsia="es-ES"/>
              </w:rPr>
              <w:t>Juárez Hernández</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_tradnl" w:eastAsia="es-ES"/>
              </w:rPr>
            </w:pPr>
            <w:r w:rsidRPr="004A4A14">
              <w:rPr>
                <w:rFonts w:ascii="Times New Roman" w:eastAsia="Times New Roman" w:hAnsi="Times New Roman" w:cs="Times New Roman"/>
                <w:sz w:val="24"/>
                <w:szCs w:val="24"/>
                <w:lang w:val="es-ES" w:eastAsia="es-ES"/>
              </w:rPr>
              <w:lastRenderedPageBreak/>
              <w:t>Dip. Nelly Brígida Rivera Sánchez</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Zaira </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_tradnl" w:eastAsia="es-ES"/>
              </w:rPr>
            </w:pPr>
            <w:r w:rsidRPr="004A4A14">
              <w:rPr>
                <w:rFonts w:ascii="Times New Roman" w:eastAsia="Times New Roman" w:hAnsi="Times New Roman" w:cs="Times New Roman"/>
                <w:sz w:val="24"/>
                <w:szCs w:val="24"/>
                <w:lang w:val="es-ES" w:eastAsia="es-ES"/>
              </w:rPr>
              <w:t>Cedillo Silva</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Gabriel Kalid Mohamed Báez </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Dip. Anuar Roberto Azar Figueroa</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Martín </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Zepeda Hernández</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r w:rsidR="004A4A14" w:rsidRPr="004A4A14" w:rsidTr="00534A8E">
        <w:trPr>
          <w:trHeight w:val="20"/>
          <w:jc w:val="center"/>
        </w:trPr>
        <w:tc>
          <w:tcPr>
            <w:tcW w:w="2510"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 xml:space="preserve">Dip. Omar </w:t>
            </w:r>
          </w:p>
          <w:p w:rsidR="004A4A14" w:rsidRPr="004A4A14" w:rsidRDefault="004A4A14" w:rsidP="004A4A14">
            <w:pPr>
              <w:spacing w:after="0" w:line="240" w:lineRule="auto"/>
              <w:contextualSpacing/>
              <w:jc w:val="center"/>
              <w:rPr>
                <w:rFonts w:ascii="Times New Roman" w:eastAsia="Times New Roman" w:hAnsi="Times New Roman" w:cs="Times New Roman"/>
                <w:sz w:val="24"/>
                <w:szCs w:val="24"/>
                <w:lang w:val="es-ES" w:eastAsia="es-ES"/>
              </w:rPr>
            </w:pPr>
            <w:r w:rsidRPr="004A4A14">
              <w:rPr>
                <w:rFonts w:ascii="Times New Roman" w:eastAsia="Times New Roman" w:hAnsi="Times New Roman" w:cs="Times New Roman"/>
                <w:sz w:val="24"/>
                <w:szCs w:val="24"/>
                <w:lang w:val="es-ES" w:eastAsia="es-ES"/>
              </w:rPr>
              <w:t>Ortega Álvarez</w:t>
            </w:r>
          </w:p>
        </w:tc>
        <w:tc>
          <w:tcPr>
            <w:tcW w:w="2327"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r w:rsidRPr="004A4A14">
              <w:rPr>
                <w:rFonts w:ascii="Times New Roman" w:eastAsia="Times New Roman" w:hAnsi="Times New Roman" w:cs="Times New Roman"/>
                <w:b/>
                <w:sz w:val="24"/>
                <w:szCs w:val="24"/>
                <w:lang w:val="es-ES" w:eastAsia="es-ES"/>
              </w:rPr>
              <w:t>√</w:t>
            </w: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c>
          <w:tcPr>
            <w:tcW w:w="2328" w:type="dxa"/>
            <w:vAlign w:val="center"/>
          </w:tcPr>
          <w:p w:rsidR="004A4A14" w:rsidRPr="004A4A14" w:rsidRDefault="004A4A14" w:rsidP="004A4A14">
            <w:pPr>
              <w:spacing w:after="0" w:line="240" w:lineRule="auto"/>
              <w:contextualSpacing/>
              <w:jc w:val="center"/>
              <w:rPr>
                <w:rFonts w:ascii="Times New Roman" w:eastAsia="Times New Roman" w:hAnsi="Times New Roman" w:cs="Times New Roman"/>
                <w:b/>
                <w:sz w:val="24"/>
                <w:szCs w:val="24"/>
                <w:lang w:val="es-ES" w:eastAsia="es-ES"/>
              </w:rPr>
            </w:pPr>
          </w:p>
        </w:tc>
      </w:tr>
    </w:tbl>
    <w:p w:rsidR="006B5E75" w:rsidRPr="004A4A14" w:rsidRDefault="006B5E75" w:rsidP="004A4A14">
      <w:pPr>
        <w:spacing w:after="0" w:line="240" w:lineRule="auto"/>
        <w:jc w:val="center"/>
        <w:rPr>
          <w:rFonts w:ascii="Times New Roman" w:hAnsi="Times New Roman" w:cs="Times New Roman"/>
          <w:sz w:val="24"/>
          <w:szCs w:val="24"/>
        </w:rPr>
      </w:pPr>
    </w:p>
    <w:p w:rsidR="004A4A14" w:rsidRPr="004A4A14" w:rsidRDefault="004A4A14" w:rsidP="004A4A14">
      <w:pPr>
        <w:spacing w:after="0" w:line="240" w:lineRule="auto"/>
        <w:jc w:val="center"/>
        <w:rPr>
          <w:rFonts w:ascii="Times New Roman" w:hAnsi="Times New Roman" w:cs="Times New Roman"/>
          <w:sz w:val="24"/>
          <w:szCs w:val="24"/>
        </w:rPr>
      </w:pP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DECRETO NÚMERO</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LA H. “LXII” LEGISLATURA</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DEL ESTADO DE MÉXICO</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DECRETA:</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_tradnl"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PRIMERO.</w:t>
      </w:r>
      <w:r w:rsidRPr="004A4A14">
        <w:rPr>
          <w:rFonts w:ascii="Times New Roman" w:eastAsia="Times New Roman" w:hAnsi="Times New Roman" w:cs="Times New Roman"/>
          <w:sz w:val="18"/>
          <w:szCs w:val="18"/>
          <w:lang w:val="es-ES" w:eastAsia="es-ES"/>
        </w:rPr>
        <w:t xml:space="preserve"> </w:t>
      </w:r>
      <w:r w:rsidRPr="004A4A14">
        <w:rPr>
          <w:rFonts w:ascii="Times New Roman" w:eastAsia="Times New Roman" w:hAnsi="Times New Roman" w:cs="Times New Roman"/>
          <w:b/>
          <w:sz w:val="18"/>
          <w:szCs w:val="18"/>
          <w:lang w:val="es-ES" w:eastAsia="es-ES"/>
        </w:rPr>
        <w:t>Se reforman</w:t>
      </w:r>
      <w:r w:rsidRPr="004A4A14">
        <w:rPr>
          <w:rFonts w:ascii="Times New Roman" w:eastAsia="Times New Roman" w:hAnsi="Times New Roman" w:cs="Times New Roman"/>
          <w:sz w:val="18"/>
          <w:szCs w:val="18"/>
          <w:lang w:val="es-ES" w:eastAsia="es-ES"/>
        </w:rPr>
        <w:t xml:space="preserve"> los artículos 3 en su fracción LXXIX; 43 en su párrafo cuarto; 45 en su párrafo cuarto; 47 fracción I en su párrafo tercero y fracción XV en su párrafo primero; 56 en su párrafo primero; 62; 63 en su fracción I e inciso A) en su tabla y en su fracción II y en su tabla; 64 en sus párrafos primero y segundo; 69 U en su párrafo cuarto; 69 U Ter en su párrafo primero; 69 U Quinquies; 69 U </w:t>
      </w:r>
      <w:proofErr w:type="spellStart"/>
      <w:r w:rsidRPr="004A4A14">
        <w:rPr>
          <w:rFonts w:ascii="Times New Roman" w:eastAsia="Times New Roman" w:hAnsi="Times New Roman" w:cs="Times New Roman"/>
          <w:sz w:val="18"/>
          <w:szCs w:val="18"/>
          <w:lang w:val="es-ES" w:eastAsia="es-ES"/>
        </w:rPr>
        <w:t>Sexies</w:t>
      </w:r>
      <w:proofErr w:type="spellEnd"/>
      <w:r w:rsidRPr="004A4A14">
        <w:rPr>
          <w:rFonts w:ascii="Times New Roman" w:eastAsia="Times New Roman" w:hAnsi="Times New Roman" w:cs="Times New Roman"/>
          <w:sz w:val="18"/>
          <w:szCs w:val="18"/>
          <w:lang w:val="es-ES" w:eastAsia="es-ES"/>
        </w:rPr>
        <w:t xml:space="preserve">; 69 U </w:t>
      </w:r>
      <w:proofErr w:type="spellStart"/>
      <w:r w:rsidRPr="004A4A14">
        <w:rPr>
          <w:rFonts w:ascii="Times New Roman" w:eastAsia="Times New Roman" w:hAnsi="Times New Roman" w:cs="Times New Roman"/>
          <w:sz w:val="18"/>
          <w:szCs w:val="18"/>
          <w:lang w:val="es-ES" w:eastAsia="es-ES"/>
        </w:rPr>
        <w:t>Septies</w:t>
      </w:r>
      <w:proofErr w:type="spellEnd"/>
      <w:r w:rsidRPr="004A4A14">
        <w:rPr>
          <w:rFonts w:ascii="Times New Roman" w:eastAsia="Times New Roman" w:hAnsi="Times New Roman" w:cs="Times New Roman"/>
          <w:sz w:val="18"/>
          <w:szCs w:val="18"/>
          <w:lang w:val="es-ES" w:eastAsia="es-ES"/>
        </w:rPr>
        <w:t xml:space="preserve"> en su párrafo primero y en su fracción II; 75 fracción VI incisos B) en sus numerales 2, 3, 4 y 5 y C) en su numeral 1; 77 fracción I inciso E) en su párrafo segundo; 81 fracción I en su párrafo segundo; 87 fracciones III inciso C) numeral 3 en su tarifa, VII en su inciso A), VIII en su inciso A) y en su fracción X; 88 fracción VI en sus incisos A), B), C) y D) y en sus tarifas; 95 fracción I en su párrafo noveno; 97 en su párrafo tercero y en su tarifa; 105 fracciones I en su tarifa, II numerales 1 y 2 en sus tarifas y en su fracción IV; 109 párrafo primero en su tabla; 115 en su párrafo cuarto; 123 párrafo primero en su fracción I y en su párrafo sexto; 134 en su párrafo primero y en su fracción I y en su párrafo segundo; 154 párrafo primero fracciones I, II y III en sus tarifas; 172 en su párrafo quinto; 182 Bis; 186; 224 párrafo séptimo en su fracción I; 235; 248 en su fracción IV; 249 en su párrafo primero; 285 párrafo séptimo en su fracción V; 287 en su párrafo tercero; 288; 290 en su párrafo primero; 297 en sus párrafos primero y tercero; 302 en su párrafo primero; 309 en sus párrafos primero y segundo; 310 párrafo primero en su fracción II; 311 párrafo primero fracción IV en su párrafo segundo; 314; 317 Bis en sus párrafos primero y sexto; 317 Bis A; 322 Bis; 324 Bis en su </w:t>
      </w:r>
      <w:r w:rsidRPr="004A4A14">
        <w:rPr>
          <w:rFonts w:ascii="Times New Roman" w:eastAsia="Times New Roman" w:hAnsi="Times New Roman" w:cs="Times New Roman"/>
          <w:bCs/>
          <w:sz w:val="18"/>
          <w:szCs w:val="18"/>
          <w:lang w:val="es-ES" w:eastAsia="es-ES"/>
        </w:rPr>
        <w:t xml:space="preserve">párrafo segundo; 327 en sus párrafos tercero, quinto y sexto; 327-A en su párrafo cuarto; 327-D en su párrafo segundo; 339 Bis párrafo primero en sus fracciones V, IX y XII y en su párrafo segundo; 345 en su párrafo primero; 348; 351 en su párrafo primero; 352 Bis en su párrafo cuarto; 361 en su fracción XVII; </w:t>
      </w:r>
      <w:r w:rsidRPr="004A4A14">
        <w:rPr>
          <w:rFonts w:ascii="Times New Roman" w:eastAsia="Times New Roman" w:hAnsi="Times New Roman" w:cs="Times New Roman"/>
          <w:sz w:val="18"/>
          <w:szCs w:val="18"/>
          <w:lang w:val="es-ES" w:eastAsia="es-ES"/>
        </w:rPr>
        <w:t xml:space="preserve">364 en su párrafo tercero; 380-A; 380-B en su párrafo primero y en su fracción IV; </w:t>
      </w:r>
      <w:r w:rsidRPr="004A4A14">
        <w:rPr>
          <w:rFonts w:ascii="Times New Roman" w:eastAsia="Times New Roman" w:hAnsi="Times New Roman" w:cs="Times New Roman"/>
          <w:b/>
          <w:sz w:val="18"/>
          <w:szCs w:val="18"/>
          <w:lang w:val="es-ES" w:eastAsia="es-ES"/>
        </w:rPr>
        <w:t>se adicionan</w:t>
      </w:r>
      <w:r w:rsidRPr="004A4A14">
        <w:rPr>
          <w:rFonts w:ascii="Times New Roman" w:eastAsia="Times New Roman" w:hAnsi="Times New Roman" w:cs="Times New Roman"/>
          <w:sz w:val="18"/>
          <w:szCs w:val="18"/>
          <w:lang w:val="es-ES" w:eastAsia="es-ES"/>
        </w:rPr>
        <w:t xml:space="preserve"> un artículo 48 Bis; a los artículos 57 los párrafos segundo y tercero; 64 un párrafo tercero; 69 U un párrafo quinto; 75 fracción VI inciso D) los numerales 14 y 15; 77 fracción IX inciso A) el numeral 3; 82 una fracción IV con los incisos A), B) y C); 88 fracción VI los incisos E) y F); 105 fracción III un numeral 8; 154 los párrafos segundo y tercero recorriendo los subsecuentes en su orden; 224 un párrafo octavo recorriendo el subsecuente en su orden; 248 un párrafo segundo; 249 los párrafos segundo y tercero recorriendo los subsecuentes en su orden; 285 párrafo séptimo una fracción I recorriendo las subsecuentes en su orden; 286 fracción I un párrafo segundo; 287 un párrafo cuarto recorriendo los subsecuentes en su orden; 309 un párrafo cuarto; 314 Bis; 314 Ter; 314 </w:t>
      </w:r>
      <w:proofErr w:type="spellStart"/>
      <w:r w:rsidRPr="004A4A14">
        <w:rPr>
          <w:rFonts w:ascii="Times New Roman" w:eastAsia="Times New Roman" w:hAnsi="Times New Roman" w:cs="Times New Roman"/>
          <w:sz w:val="18"/>
          <w:szCs w:val="18"/>
          <w:lang w:val="es-ES" w:eastAsia="es-ES"/>
        </w:rPr>
        <w:t>Quáter</w:t>
      </w:r>
      <w:proofErr w:type="spellEnd"/>
      <w:r w:rsidRPr="004A4A14">
        <w:rPr>
          <w:rFonts w:ascii="Times New Roman" w:eastAsia="Times New Roman" w:hAnsi="Times New Roman" w:cs="Times New Roman"/>
          <w:sz w:val="18"/>
          <w:szCs w:val="18"/>
          <w:lang w:val="es-ES" w:eastAsia="es-ES"/>
        </w:rPr>
        <w:t xml:space="preserve">; 324 Bis un párrafo cuarto; 380-B los párrafos segundo, tercero y cuarto recorriendo los subsecuentes en su orden; </w:t>
      </w:r>
      <w:r w:rsidRPr="004A4A14">
        <w:rPr>
          <w:rFonts w:ascii="Times New Roman" w:eastAsia="Times New Roman" w:hAnsi="Times New Roman" w:cs="Times New Roman"/>
          <w:b/>
          <w:sz w:val="18"/>
          <w:szCs w:val="18"/>
          <w:lang w:val="es-ES" w:eastAsia="es-ES"/>
        </w:rPr>
        <w:t xml:space="preserve">y se derogan </w:t>
      </w:r>
      <w:r w:rsidRPr="004A4A14">
        <w:rPr>
          <w:rFonts w:ascii="Times New Roman" w:eastAsia="Times New Roman" w:hAnsi="Times New Roman" w:cs="Times New Roman"/>
          <w:sz w:val="18"/>
          <w:szCs w:val="18"/>
          <w:lang w:val="es-ES" w:eastAsia="es-ES"/>
        </w:rPr>
        <w:t>el artículo</w:t>
      </w:r>
      <w:r w:rsidRPr="004A4A14">
        <w:rPr>
          <w:rFonts w:ascii="Times New Roman" w:eastAsia="Times New Roman" w:hAnsi="Times New Roman" w:cs="Times New Roman"/>
          <w:b/>
          <w:sz w:val="18"/>
          <w:szCs w:val="18"/>
          <w:lang w:val="es-ES" w:eastAsia="es-ES"/>
        </w:rPr>
        <w:t xml:space="preserve"> </w:t>
      </w:r>
      <w:r w:rsidRPr="004A4A14">
        <w:rPr>
          <w:rFonts w:ascii="Times New Roman" w:eastAsia="Times New Roman" w:hAnsi="Times New Roman" w:cs="Times New Roman"/>
          <w:sz w:val="18"/>
          <w:szCs w:val="18"/>
          <w:lang w:val="es-ES" w:eastAsia="es-ES"/>
        </w:rPr>
        <w:t xml:space="preserve">64 Bis y de los artículos 75 fracción VI incisos A) su numeral 7 y D) sus numerales 2 y 8; 77 fracción IX inciso A) su párrafo segundo; del Título Tercero, Capítulo Segundo la Sección Décima Cuarta denominada “De los Derechos por Servicios Prestados por la Secretaría de Cultura y Turismo” y su artículo 106 Bis; 345 su párrafo tercero; 380-B su fracción V y su párrafo tercero, todos del Código Financiero del Estado de México y Municipios, para quedar como sigue: </w:t>
      </w:r>
    </w:p>
    <w:p w:rsidR="004A4A14" w:rsidRPr="004A4A14" w:rsidRDefault="004A4A14" w:rsidP="004A4A14">
      <w:pPr>
        <w:spacing w:after="0" w:line="240" w:lineRule="auto"/>
        <w:jc w:val="both"/>
        <w:rPr>
          <w:rFonts w:ascii="Times New Roman" w:eastAsia="Times New Roman" w:hAnsi="Times New Roman" w:cs="Times New Roman"/>
          <w:b/>
          <w:bCs/>
          <w:kern w:val="2"/>
          <w:sz w:val="18"/>
          <w:szCs w:val="18"/>
          <w:lang w:val="es-ES" w:eastAsia="es-ES"/>
          <w14:ligatures w14:val="standardContextual"/>
        </w:rPr>
      </w:pPr>
    </w:p>
    <w:p w:rsidR="004A4A14" w:rsidRPr="004A4A14" w:rsidRDefault="004A4A14" w:rsidP="004A4A14">
      <w:pPr>
        <w:spacing w:after="0" w:line="240" w:lineRule="auto"/>
        <w:ind w:left="72"/>
        <w:jc w:val="both"/>
        <w:rPr>
          <w:rFonts w:ascii="Times New Roman" w:eastAsia="Montserrat" w:hAnsi="Times New Roman" w:cs="Times New Roman"/>
          <w:bCs/>
          <w:sz w:val="18"/>
          <w:szCs w:val="18"/>
          <w:lang w:val="es-ES" w:eastAsia="es-ES"/>
        </w:rPr>
      </w:pPr>
      <w:r w:rsidRPr="004A4A14">
        <w:rPr>
          <w:rFonts w:ascii="Times New Roman" w:eastAsia="Montserrat" w:hAnsi="Times New Roman" w:cs="Times New Roman"/>
          <w:b/>
          <w:bCs/>
          <w:sz w:val="18"/>
          <w:szCs w:val="18"/>
          <w:lang w:val="es-ES" w:eastAsia="es-ES"/>
        </w:rPr>
        <w:t xml:space="preserve">Artículo 3.- </w:t>
      </w:r>
      <w:r w:rsidRPr="004A4A14">
        <w:rPr>
          <w:rFonts w:ascii="Times New Roman" w:eastAsia="Montserrat" w:hAnsi="Times New Roman" w:cs="Times New Roman"/>
          <w:bCs/>
          <w:sz w:val="18"/>
          <w:szCs w:val="18"/>
          <w:lang w:val="es-ES" w:eastAsia="es-ES"/>
        </w:rPr>
        <w:t>…</w:t>
      </w:r>
    </w:p>
    <w:p w:rsidR="004A4A14" w:rsidRPr="004A4A14" w:rsidRDefault="004A4A14" w:rsidP="004A4A14">
      <w:pPr>
        <w:spacing w:after="0" w:line="240" w:lineRule="auto"/>
        <w:ind w:left="72"/>
        <w:jc w:val="both"/>
        <w:rPr>
          <w:rFonts w:ascii="Times New Roman" w:eastAsia="Montserrat" w:hAnsi="Times New Roman" w:cs="Times New Roman"/>
          <w:b/>
          <w:bCs/>
          <w:sz w:val="18"/>
          <w:szCs w:val="18"/>
          <w:lang w:val="es-ES" w:eastAsia="es-ES"/>
        </w:rPr>
      </w:pPr>
    </w:p>
    <w:p w:rsidR="004A4A14" w:rsidRPr="004A4A14" w:rsidRDefault="004A4A14" w:rsidP="004A4A14">
      <w:pPr>
        <w:spacing w:after="0" w:line="240" w:lineRule="auto"/>
        <w:ind w:left="72"/>
        <w:jc w:val="both"/>
        <w:rPr>
          <w:rFonts w:ascii="Times New Roman" w:eastAsia="Montserrat" w:hAnsi="Times New Roman" w:cs="Times New Roman"/>
          <w:bCs/>
          <w:sz w:val="18"/>
          <w:szCs w:val="18"/>
          <w:lang w:val="es-ES" w:eastAsia="es-ES"/>
        </w:rPr>
      </w:pPr>
      <w:r w:rsidRPr="004A4A14">
        <w:rPr>
          <w:rFonts w:ascii="Times New Roman" w:eastAsia="Montserrat" w:hAnsi="Times New Roman" w:cs="Times New Roman"/>
          <w:b/>
          <w:bCs/>
          <w:sz w:val="18"/>
          <w:szCs w:val="18"/>
          <w:lang w:val="es-ES" w:eastAsia="es-ES"/>
        </w:rPr>
        <w:t xml:space="preserve">I. </w:t>
      </w:r>
      <w:r w:rsidRPr="004A4A14">
        <w:rPr>
          <w:rFonts w:ascii="Times New Roman" w:eastAsia="Montserrat" w:hAnsi="Times New Roman" w:cs="Times New Roman"/>
          <w:bCs/>
          <w:sz w:val="18"/>
          <w:szCs w:val="18"/>
          <w:lang w:val="es-ES" w:eastAsia="es-ES"/>
        </w:rPr>
        <w:t>a</w:t>
      </w:r>
      <w:r w:rsidRPr="004A4A14">
        <w:rPr>
          <w:rFonts w:ascii="Times New Roman" w:eastAsia="Montserrat" w:hAnsi="Times New Roman" w:cs="Times New Roman"/>
          <w:b/>
          <w:bCs/>
          <w:sz w:val="18"/>
          <w:szCs w:val="18"/>
          <w:lang w:val="es-ES" w:eastAsia="es-ES"/>
        </w:rPr>
        <w:t xml:space="preserve"> LXXVIII. </w:t>
      </w:r>
      <w:r w:rsidRPr="004A4A14">
        <w:rPr>
          <w:rFonts w:ascii="Times New Roman" w:eastAsia="Montserrat" w:hAnsi="Times New Roman" w:cs="Times New Roman"/>
          <w:bCs/>
          <w:sz w:val="18"/>
          <w:szCs w:val="18"/>
          <w:lang w:val="es-ES" w:eastAsia="es-ES"/>
        </w:rPr>
        <w:t>…</w:t>
      </w:r>
    </w:p>
    <w:p w:rsidR="004A4A14" w:rsidRPr="004A4A14" w:rsidRDefault="004A4A14" w:rsidP="004A4A14">
      <w:pPr>
        <w:spacing w:after="0" w:line="240" w:lineRule="auto"/>
        <w:ind w:left="72"/>
        <w:jc w:val="both"/>
        <w:rPr>
          <w:rFonts w:ascii="Times New Roman" w:eastAsia="Montserrat" w:hAnsi="Times New Roman" w:cs="Times New Roman"/>
          <w:b/>
          <w:bCs/>
          <w:sz w:val="18"/>
          <w:szCs w:val="18"/>
          <w:lang w:val="es-ES" w:eastAsia="es-ES"/>
        </w:rPr>
      </w:pPr>
    </w:p>
    <w:p w:rsidR="004A4A14" w:rsidRPr="004A4A14" w:rsidRDefault="004A4A14" w:rsidP="004A4A14">
      <w:pPr>
        <w:spacing w:after="0" w:line="240" w:lineRule="auto"/>
        <w:ind w:left="709" w:hanging="637"/>
        <w:jc w:val="both"/>
        <w:rPr>
          <w:rFonts w:ascii="Times New Roman" w:eastAsia="Montserrat" w:hAnsi="Times New Roman" w:cs="Times New Roman"/>
          <w:bCs/>
          <w:sz w:val="18"/>
          <w:szCs w:val="18"/>
          <w:lang w:val="es-ES" w:eastAsia="es-ES"/>
        </w:rPr>
      </w:pPr>
      <w:r w:rsidRPr="004A4A14">
        <w:rPr>
          <w:rFonts w:ascii="Times New Roman" w:eastAsia="Montserrat" w:hAnsi="Times New Roman" w:cs="Times New Roman"/>
          <w:b/>
          <w:bCs/>
          <w:sz w:val="18"/>
          <w:szCs w:val="18"/>
          <w:lang w:val="es-ES" w:eastAsia="es-ES"/>
        </w:rPr>
        <w:t>LXXIX.</w:t>
      </w:r>
      <w:r w:rsidRPr="004A4A14">
        <w:rPr>
          <w:rFonts w:ascii="Times New Roman" w:eastAsia="Montserrat" w:hAnsi="Times New Roman" w:cs="Times New Roman"/>
          <w:b/>
          <w:bCs/>
          <w:sz w:val="18"/>
          <w:szCs w:val="18"/>
          <w:lang w:val="es-ES" w:eastAsia="es-ES"/>
        </w:rPr>
        <w:tab/>
        <w:t xml:space="preserve">Traspaso Presupuestario Externo. </w:t>
      </w:r>
      <w:r w:rsidRPr="004A4A14">
        <w:rPr>
          <w:rFonts w:ascii="Times New Roman" w:eastAsia="Montserrat" w:hAnsi="Times New Roman" w:cs="Times New Roman"/>
          <w:bCs/>
          <w:sz w:val="18"/>
          <w:szCs w:val="18"/>
          <w:lang w:val="es-ES" w:eastAsia="es-ES"/>
        </w:rPr>
        <w:t>Serán aquellos que se realicen entre programas</w:t>
      </w:r>
      <w:r w:rsidRPr="004A4A14">
        <w:rPr>
          <w:rFonts w:ascii="Times New Roman" w:eastAsia="Montserrat" w:hAnsi="Times New Roman" w:cs="Times New Roman"/>
          <w:b/>
          <w:bCs/>
          <w:sz w:val="18"/>
          <w:szCs w:val="18"/>
          <w:lang w:val="es-ES" w:eastAsia="es-ES"/>
        </w:rPr>
        <w:t xml:space="preserve"> </w:t>
      </w:r>
      <w:r w:rsidRPr="004A4A14">
        <w:rPr>
          <w:rFonts w:ascii="Times New Roman" w:eastAsia="Montserrat" w:hAnsi="Times New Roman" w:cs="Times New Roman"/>
          <w:bCs/>
          <w:sz w:val="18"/>
          <w:szCs w:val="18"/>
          <w:lang w:val="es-ES" w:eastAsia="es-ES"/>
        </w:rPr>
        <w:t>presupuestarios y/o capítulos de gasto.</w:t>
      </w:r>
    </w:p>
    <w:p w:rsidR="004A4A14" w:rsidRPr="004A4A14" w:rsidRDefault="004A4A14" w:rsidP="004A4A14">
      <w:pPr>
        <w:spacing w:after="0" w:line="240" w:lineRule="auto"/>
        <w:ind w:left="72"/>
        <w:jc w:val="both"/>
        <w:rPr>
          <w:rFonts w:ascii="Times New Roman" w:eastAsia="Montserrat" w:hAnsi="Times New Roman" w:cs="Times New Roman"/>
          <w:bCs/>
          <w:sz w:val="18"/>
          <w:szCs w:val="18"/>
          <w:lang w:val="es-ES" w:eastAsia="es-ES"/>
        </w:rPr>
      </w:pPr>
    </w:p>
    <w:p w:rsidR="004A4A14" w:rsidRPr="004A4A14" w:rsidRDefault="004A4A14" w:rsidP="004A4A14">
      <w:pPr>
        <w:spacing w:after="0" w:line="240" w:lineRule="auto"/>
        <w:ind w:left="72"/>
        <w:jc w:val="both"/>
        <w:rPr>
          <w:rFonts w:ascii="Times New Roman" w:eastAsia="Montserrat" w:hAnsi="Times New Roman" w:cs="Times New Roman"/>
          <w:bCs/>
          <w:sz w:val="18"/>
          <w:szCs w:val="18"/>
          <w:lang w:val="es-ES" w:eastAsia="es-ES"/>
        </w:rPr>
      </w:pPr>
      <w:r w:rsidRPr="004A4A14">
        <w:rPr>
          <w:rFonts w:ascii="Times New Roman" w:eastAsia="Montserrat" w:hAnsi="Times New Roman" w:cs="Times New Roman"/>
          <w:b/>
          <w:bCs/>
          <w:sz w:val="18"/>
          <w:szCs w:val="18"/>
          <w:lang w:val="es-ES" w:eastAsia="es-ES"/>
        </w:rPr>
        <w:t>LXXX.</w:t>
      </w:r>
      <w:r w:rsidRPr="004A4A14">
        <w:rPr>
          <w:rFonts w:ascii="Times New Roman" w:eastAsia="Montserrat" w:hAnsi="Times New Roman" w:cs="Times New Roman"/>
          <w:bCs/>
          <w:sz w:val="18"/>
          <w:szCs w:val="18"/>
          <w:lang w:val="es-ES" w:eastAsia="es-ES"/>
        </w:rPr>
        <w:t xml:space="preserve"> a </w:t>
      </w:r>
      <w:r w:rsidRPr="004A4A14">
        <w:rPr>
          <w:rFonts w:ascii="Times New Roman" w:eastAsia="Montserrat" w:hAnsi="Times New Roman" w:cs="Times New Roman"/>
          <w:b/>
          <w:bCs/>
          <w:sz w:val="18"/>
          <w:szCs w:val="18"/>
          <w:lang w:val="es-ES" w:eastAsia="es-ES"/>
        </w:rPr>
        <w:t>LXXXIII.</w:t>
      </w:r>
      <w:r w:rsidRPr="004A4A14">
        <w:rPr>
          <w:rFonts w:ascii="Times New Roman" w:eastAsia="Montserrat" w:hAnsi="Times New Roman" w:cs="Times New Roman"/>
          <w:bCs/>
          <w:sz w:val="18"/>
          <w:szCs w:val="18"/>
          <w:lang w:val="es-ES" w:eastAsia="es-ES"/>
        </w:rPr>
        <w:t xml:space="preserve"> …</w:t>
      </w:r>
    </w:p>
    <w:p w:rsidR="004A4A14" w:rsidRPr="004A4A14" w:rsidRDefault="004A4A14" w:rsidP="004A4A14">
      <w:pPr>
        <w:spacing w:after="0" w:line="240" w:lineRule="auto"/>
        <w:ind w:left="72"/>
        <w:jc w:val="both"/>
        <w:rPr>
          <w:rFonts w:ascii="Times New Roman" w:eastAsia="Montserrat" w:hAnsi="Times New Roman" w:cs="Times New Roman"/>
          <w:b/>
          <w:bCs/>
          <w:sz w:val="18"/>
          <w:szCs w:val="18"/>
          <w:lang w:val="es-ES" w:eastAsia="es-ES"/>
        </w:rPr>
      </w:pPr>
    </w:p>
    <w:p w:rsidR="004A4A14" w:rsidRPr="004A4A14" w:rsidRDefault="004A4A14" w:rsidP="004A4A14">
      <w:pPr>
        <w:spacing w:after="0" w:line="240" w:lineRule="auto"/>
        <w:ind w:left="72"/>
        <w:jc w:val="both"/>
        <w:rPr>
          <w:rFonts w:ascii="Times New Roman" w:eastAsia="Montserrat" w:hAnsi="Times New Roman" w:cs="Times New Roman"/>
          <w:bCs/>
          <w:sz w:val="18"/>
          <w:szCs w:val="18"/>
          <w:lang w:val="es-ES" w:eastAsia="es-ES"/>
        </w:rPr>
      </w:pPr>
      <w:r w:rsidRPr="004A4A14">
        <w:rPr>
          <w:rFonts w:ascii="Times New Roman" w:eastAsia="Montserrat" w:hAnsi="Times New Roman" w:cs="Times New Roman"/>
          <w:bCs/>
          <w:sz w:val="18"/>
          <w:szCs w:val="18"/>
          <w:lang w:val="es-ES" w:eastAsia="es-ES"/>
        </w:rPr>
        <w:lastRenderedPageBreak/>
        <w:t>…</w:t>
      </w:r>
    </w:p>
    <w:p w:rsidR="004A4A14" w:rsidRPr="004A4A14" w:rsidRDefault="004A4A14" w:rsidP="004A4A14">
      <w:pPr>
        <w:spacing w:after="0" w:line="240" w:lineRule="auto"/>
        <w:jc w:val="both"/>
        <w:rPr>
          <w:rFonts w:ascii="Times New Roman" w:eastAsia="Times New Roman" w:hAnsi="Times New Roman" w:cs="Times New Roman"/>
          <w:b/>
          <w:bCs/>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bCs/>
          <w:kern w:val="2"/>
          <w:sz w:val="18"/>
          <w:szCs w:val="18"/>
          <w:lang w:val="es-ES" w:eastAsia="es-ES"/>
          <w14:ligatures w14:val="standardContextual"/>
        </w:rPr>
      </w:pPr>
      <w:r w:rsidRPr="004A4A14">
        <w:rPr>
          <w:rFonts w:ascii="Times New Roman" w:eastAsia="Times New Roman" w:hAnsi="Times New Roman" w:cs="Times New Roman"/>
          <w:b/>
          <w:bCs/>
          <w:kern w:val="2"/>
          <w:sz w:val="18"/>
          <w:szCs w:val="18"/>
          <w:lang w:val="es-ES" w:eastAsia="es-ES"/>
          <w14:ligatures w14:val="standardContextual"/>
        </w:rPr>
        <w:t>Artículo 43.-</w:t>
      </w:r>
      <w:r w:rsidRPr="004A4A14">
        <w:rPr>
          <w:rFonts w:ascii="Times New Roman" w:eastAsia="Times New Roman" w:hAnsi="Times New Roman" w:cs="Times New Roman"/>
          <w:bCs/>
          <w:kern w:val="2"/>
          <w:sz w:val="18"/>
          <w:szCs w:val="18"/>
          <w:lang w:val="es-ES" w:eastAsia="es-ES"/>
          <w14:ligatures w14:val="standardContextual"/>
        </w:rPr>
        <w:t xml:space="preserve"> …</w:t>
      </w:r>
    </w:p>
    <w:p w:rsidR="004A4A14" w:rsidRPr="004A4A14" w:rsidRDefault="004A4A14" w:rsidP="004A4A14">
      <w:pPr>
        <w:spacing w:after="0" w:line="240" w:lineRule="auto"/>
        <w:jc w:val="both"/>
        <w:rPr>
          <w:rFonts w:ascii="Times New Roman" w:eastAsia="Times New Roman" w:hAnsi="Times New Roman" w:cs="Times New Roman"/>
          <w:bCs/>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bCs/>
          <w:kern w:val="2"/>
          <w:sz w:val="18"/>
          <w:szCs w:val="18"/>
          <w:lang w:val="es-ES" w:eastAsia="es-ES"/>
          <w14:ligatures w14:val="standardContextual"/>
        </w:rPr>
      </w:pPr>
      <w:r w:rsidRPr="004A4A14">
        <w:rPr>
          <w:rFonts w:ascii="Times New Roman" w:eastAsia="Times New Roman" w:hAnsi="Times New Roman" w:cs="Times New Roman"/>
          <w:bCs/>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bCs/>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bCs/>
          <w:kern w:val="2"/>
          <w:sz w:val="18"/>
          <w:szCs w:val="18"/>
          <w:lang w:val="es-ES" w:eastAsia="es-ES"/>
          <w14:ligatures w14:val="standardContextual"/>
        </w:rPr>
      </w:pPr>
      <w:r w:rsidRPr="004A4A14">
        <w:rPr>
          <w:rFonts w:ascii="Times New Roman" w:eastAsia="Times New Roman" w:hAnsi="Times New Roman" w:cs="Times New Roman"/>
          <w:bCs/>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bCs/>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bCs/>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 xml:space="preserve">Cuando se suspenda el procedimiento administrativo de ejecución, también se suspende el plazo de la prescripción. Igualmente se suspende el plazo a que se refiere este artículo, cuando el contribuyente desocupe su domicilio fiscal sin haber presentado el aviso de cambio </w:t>
      </w:r>
      <w:r w:rsidRPr="004A4A14">
        <w:rPr>
          <w:rFonts w:ascii="Times New Roman" w:eastAsia="Times New Roman" w:hAnsi="Times New Roman" w:cs="Times New Roman"/>
          <w:bCs/>
          <w:kern w:val="2"/>
          <w:sz w:val="18"/>
          <w:szCs w:val="18"/>
          <w:lang w:val="es-ES" w:eastAsia="es-ES"/>
          <w14:ligatures w14:val="standardContextual"/>
        </w:rPr>
        <w:t>de domicilio</w:t>
      </w:r>
      <w:r w:rsidRPr="004A4A14">
        <w:rPr>
          <w:rFonts w:ascii="Times New Roman" w:eastAsia="Times New Roman" w:hAnsi="Times New Roman" w:cs="Times New Roman"/>
          <w:kern w:val="2"/>
          <w:sz w:val="18"/>
          <w:szCs w:val="18"/>
          <w:lang w:val="es-ES" w:eastAsia="es-ES"/>
          <w14:ligatures w14:val="standardContextual"/>
        </w:rPr>
        <w:t>, cuando lo señale de manera incorrecta o sea falso el mismo, continuando el cómputo del plazo a partir de que el contribuyente sea localizado.</w:t>
      </w:r>
    </w:p>
    <w:p w:rsidR="004A4A14" w:rsidRPr="004A4A14" w:rsidRDefault="004A4A14" w:rsidP="004A4A14">
      <w:pPr>
        <w:spacing w:after="0" w:line="240" w:lineRule="auto"/>
        <w:ind w:left="282"/>
        <w:jc w:val="both"/>
        <w:rPr>
          <w:rFonts w:ascii="Times New Roman" w:eastAsia="Times New Roman" w:hAnsi="Times New Roman" w:cs="Times New Roman"/>
          <w:bCs/>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Cs/>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Artículo 45.-</w:t>
      </w:r>
      <w:r w:rsidRPr="004A4A14">
        <w:rPr>
          <w:rFonts w:ascii="Times New Roman" w:eastAsia="Times New Roman" w:hAnsi="Times New Roman" w:cs="Times New Roman"/>
          <w:kern w:val="2"/>
          <w:sz w:val="18"/>
          <w:szCs w:val="18"/>
          <w:lang w:val="es-ES" w:eastAsia="es-ES"/>
          <w14:ligatures w14:val="standardContextual"/>
        </w:rPr>
        <w:t xml:space="preserve"> …</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bCs/>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Existe imposibilidad práctica de cobro, entre otras circunstancias, cuando</w:t>
      </w:r>
      <w:r w:rsidRPr="004A4A14">
        <w:rPr>
          <w:rFonts w:ascii="Times New Roman" w:eastAsia="Times New Roman" w:hAnsi="Times New Roman" w:cs="Times New Roman"/>
          <w:bCs/>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strike/>
          <w:kern w:val="2"/>
          <w:sz w:val="18"/>
          <w:szCs w:val="18"/>
          <w:lang w:val="es-ES" w:eastAsia="es-ES"/>
          <w14:ligatures w14:val="standardContextual"/>
        </w:rPr>
      </w:pPr>
    </w:p>
    <w:p w:rsidR="004A4A14" w:rsidRPr="004A4A14" w:rsidRDefault="004A4A14" w:rsidP="004A4A14">
      <w:pPr>
        <w:spacing w:after="0" w:line="240" w:lineRule="auto"/>
        <w:ind w:left="378" w:hanging="236"/>
        <w:contextualSpacing/>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I. </w:t>
      </w:r>
      <w:r w:rsidRPr="004A4A14">
        <w:rPr>
          <w:rFonts w:ascii="Times New Roman" w:eastAsia="Times New Roman" w:hAnsi="Times New Roman" w:cs="Times New Roman"/>
          <w:kern w:val="2"/>
          <w:sz w:val="18"/>
          <w:szCs w:val="18"/>
          <w:lang w:val="es-ES" w:eastAsia="es-ES"/>
          <w14:ligatures w14:val="standardContextual"/>
        </w:rPr>
        <w:t>Los deudores</w:t>
      </w:r>
      <w:r w:rsidRPr="004A4A14">
        <w:rPr>
          <w:rFonts w:ascii="Times New Roman" w:eastAsia="Times New Roman" w:hAnsi="Times New Roman" w:cs="Times New Roman"/>
          <w:b/>
          <w:kern w:val="2"/>
          <w:sz w:val="18"/>
          <w:szCs w:val="18"/>
          <w:lang w:val="es-ES" w:eastAsia="es-ES"/>
          <w14:ligatures w14:val="standardContextual"/>
        </w:rPr>
        <w:t xml:space="preserve"> </w:t>
      </w:r>
      <w:r w:rsidRPr="004A4A14">
        <w:rPr>
          <w:rFonts w:ascii="Times New Roman" w:eastAsia="Times New Roman" w:hAnsi="Times New Roman" w:cs="Times New Roman"/>
          <w:kern w:val="2"/>
          <w:sz w:val="18"/>
          <w:szCs w:val="18"/>
          <w:lang w:val="es-ES" w:eastAsia="es-ES"/>
          <w14:ligatures w14:val="standardContextual"/>
        </w:rPr>
        <w:t xml:space="preserve">no sean localizables </w:t>
      </w:r>
      <w:r w:rsidRPr="004A4A14">
        <w:rPr>
          <w:rFonts w:ascii="Times New Roman" w:eastAsia="Times New Roman" w:hAnsi="Times New Roman" w:cs="Times New Roman"/>
          <w:bCs/>
          <w:kern w:val="2"/>
          <w:sz w:val="18"/>
          <w:szCs w:val="18"/>
          <w:lang w:val="es-ES" w:eastAsia="es-ES"/>
          <w14:ligatures w14:val="standardContextual"/>
        </w:rPr>
        <w:t>en el domicilio señalado en el Registro Estatal de Contribuyentes o desocupen su domicilio fiscal, sin presentar el aviso correspondiente</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ind w:left="142"/>
        <w:contextualSpacing/>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ind w:left="142"/>
        <w:contextualSpacing/>
        <w:jc w:val="both"/>
        <w:rPr>
          <w:rFonts w:ascii="Times New Roman" w:eastAsia="Times New Roman" w:hAnsi="Times New Roman" w:cs="Times New Roman"/>
          <w:b/>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II. </w:t>
      </w:r>
      <w:r w:rsidRPr="004A4A14">
        <w:rPr>
          <w:rFonts w:ascii="Times New Roman" w:eastAsia="Times New Roman" w:hAnsi="Times New Roman" w:cs="Times New Roman"/>
          <w:kern w:val="2"/>
          <w:sz w:val="18"/>
          <w:szCs w:val="18"/>
          <w:lang w:val="es-ES" w:eastAsia="es-ES"/>
          <w14:ligatures w14:val="standardContextual"/>
        </w:rPr>
        <w:t>Cuando no tengan bienes embargables.</w:t>
      </w:r>
    </w:p>
    <w:p w:rsidR="004A4A14" w:rsidRPr="004A4A14" w:rsidRDefault="004A4A14" w:rsidP="004A4A14">
      <w:pPr>
        <w:spacing w:after="0" w:line="240" w:lineRule="auto"/>
        <w:ind w:left="142"/>
        <w:contextualSpacing/>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ind w:left="434" w:hanging="292"/>
        <w:contextualSpacing/>
        <w:jc w:val="both"/>
        <w:rPr>
          <w:rFonts w:ascii="Times New Roman" w:eastAsia="Times New Roman" w:hAnsi="Times New Roman" w:cs="Times New Roman"/>
          <w:b/>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III. </w:t>
      </w:r>
      <w:r w:rsidRPr="004A4A14">
        <w:rPr>
          <w:rFonts w:ascii="Times New Roman" w:eastAsia="Times New Roman" w:hAnsi="Times New Roman" w:cs="Times New Roman"/>
          <w:kern w:val="2"/>
          <w:sz w:val="18"/>
          <w:szCs w:val="18"/>
          <w:lang w:val="es-ES" w:eastAsia="es-ES"/>
          <w14:ligatures w14:val="standardContextual"/>
        </w:rPr>
        <w:t>El deudor hubiera fallecido, o desaparecido sin dejar bienes a su nombre que puedan ser objeto del procedimiento administrativo de ejecución.</w:t>
      </w:r>
    </w:p>
    <w:p w:rsidR="004A4A14" w:rsidRPr="004A4A14" w:rsidRDefault="004A4A14" w:rsidP="004A4A14">
      <w:pPr>
        <w:spacing w:after="0" w:line="240" w:lineRule="auto"/>
        <w:ind w:left="142"/>
        <w:contextualSpacing/>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ind w:left="142"/>
        <w:contextualSpacing/>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IV. </w:t>
      </w:r>
      <w:r w:rsidRPr="004A4A14">
        <w:rPr>
          <w:rFonts w:ascii="Times New Roman" w:eastAsia="Times New Roman" w:hAnsi="Times New Roman" w:cs="Times New Roman"/>
          <w:kern w:val="2"/>
          <w:sz w:val="18"/>
          <w:szCs w:val="18"/>
          <w:lang w:val="es-ES" w:eastAsia="es-ES"/>
          <w14:ligatures w14:val="standardContextual"/>
        </w:rPr>
        <w:t>Por sentencia firme hubiera sido declarado en quiebra por falta de activos.</w:t>
      </w:r>
    </w:p>
    <w:p w:rsidR="004A4A14" w:rsidRPr="004A4A14" w:rsidRDefault="004A4A14" w:rsidP="004A4A14">
      <w:pPr>
        <w:spacing w:after="0" w:line="240" w:lineRule="auto"/>
        <w:ind w:left="142"/>
        <w:contextualSpacing/>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ind w:left="392" w:hanging="250"/>
        <w:contextualSpacing/>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bCs/>
          <w:kern w:val="2"/>
          <w:sz w:val="18"/>
          <w:szCs w:val="18"/>
          <w:lang w:val="es-ES" w:eastAsia="es-ES"/>
          <w14:ligatures w14:val="standardContextual"/>
        </w:rPr>
        <w:t xml:space="preserve">V. </w:t>
      </w:r>
      <w:r w:rsidRPr="004A4A14">
        <w:rPr>
          <w:rFonts w:ascii="Times New Roman" w:eastAsia="Times New Roman" w:hAnsi="Times New Roman" w:cs="Times New Roman"/>
          <w:bCs/>
          <w:kern w:val="2"/>
          <w:sz w:val="18"/>
          <w:szCs w:val="18"/>
          <w:lang w:val="es-ES" w:eastAsia="es-ES"/>
          <w14:ligatures w14:val="standardContextual"/>
        </w:rPr>
        <w:t>Tratándose de la solicitud de cobro de créditos fiscales firmes, no se pueda identificar al deudor; se considera que no se puede identificar al deudor, cuando de la información remitida por las autoridades solicitantes, de conformidad con lo previsto en las Reglas de Carácter General que emita y publique la Secretaría en el Periódico Oficial, no se señale el Registro Federal de Contribuyentes o Registro Estatal de Contribuyentes.</w:t>
      </w:r>
    </w:p>
    <w:p w:rsidR="004A4A14" w:rsidRPr="004A4A14" w:rsidRDefault="004A4A14" w:rsidP="004A4A14">
      <w:pPr>
        <w:spacing w:after="0" w:line="240" w:lineRule="auto"/>
        <w:contextualSpacing/>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 xml:space="preserve">Artículo 47.-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21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left="21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21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 xml:space="preserve">En el caso del Impuesto sobre Tenencia o Uso de Vehículos de motocicletas, motonetas, </w:t>
      </w:r>
      <w:proofErr w:type="spellStart"/>
      <w:r w:rsidRPr="004A4A14">
        <w:rPr>
          <w:rFonts w:ascii="Times New Roman" w:eastAsia="Times New Roman" w:hAnsi="Times New Roman" w:cs="Times New Roman"/>
          <w:sz w:val="18"/>
          <w:szCs w:val="18"/>
          <w:lang w:eastAsia="es-ES"/>
        </w:rPr>
        <w:t>trimotos</w:t>
      </w:r>
      <w:proofErr w:type="spellEnd"/>
      <w:r w:rsidRPr="004A4A14">
        <w:rPr>
          <w:rFonts w:ascii="Times New Roman" w:eastAsia="Times New Roman" w:hAnsi="Times New Roman" w:cs="Times New Roman"/>
          <w:sz w:val="18"/>
          <w:szCs w:val="18"/>
          <w:lang w:eastAsia="es-ES"/>
        </w:rPr>
        <w:t xml:space="preserve"> y </w:t>
      </w:r>
      <w:proofErr w:type="spellStart"/>
      <w:r w:rsidRPr="004A4A14">
        <w:rPr>
          <w:rFonts w:ascii="Times New Roman" w:eastAsia="Times New Roman" w:hAnsi="Times New Roman" w:cs="Times New Roman"/>
          <w:sz w:val="18"/>
          <w:szCs w:val="18"/>
          <w:lang w:eastAsia="es-ES"/>
        </w:rPr>
        <w:t>cuadrimotos</w:t>
      </w:r>
      <w:proofErr w:type="spellEnd"/>
      <w:r w:rsidRPr="004A4A14">
        <w:rPr>
          <w:rFonts w:ascii="Times New Roman" w:eastAsia="Times New Roman" w:hAnsi="Times New Roman" w:cs="Times New Roman"/>
          <w:sz w:val="18"/>
          <w:szCs w:val="18"/>
          <w:lang w:eastAsia="es-ES"/>
        </w:rPr>
        <w:t>, inscribir el vehículo en el padrón vehicular de la Entidad</w:t>
      </w:r>
      <w:r w:rsidRPr="004A4A14">
        <w:rPr>
          <w:rFonts w:ascii="Times New Roman" w:eastAsia="Times New Roman" w:hAnsi="Times New Roman" w:cs="Times New Roman"/>
          <w:b/>
          <w:sz w:val="18"/>
          <w:szCs w:val="18"/>
          <w:lang w:eastAsia="es-ES"/>
        </w:rPr>
        <w:t>,</w:t>
      </w:r>
      <w:r w:rsidRPr="004A4A14">
        <w:rPr>
          <w:rFonts w:ascii="Times New Roman" w:eastAsia="Times New Roman" w:hAnsi="Times New Roman" w:cs="Times New Roman"/>
          <w:sz w:val="18"/>
          <w:szCs w:val="18"/>
          <w:lang w:eastAsia="es-ES"/>
        </w:rPr>
        <w:t xml:space="preserve"> dentro de los quince días siguientes, contados a partir de la fecha de adquisición, o de su importación definitiva tratándose de motocicletas usadas; así como realizar todos aquellos trámites de control vehicular que modifiquen y actualicen el registro de la motocicleta, motoneta, </w:t>
      </w:r>
      <w:proofErr w:type="spellStart"/>
      <w:r w:rsidRPr="004A4A14">
        <w:rPr>
          <w:rFonts w:ascii="Times New Roman" w:eastAsia="Times New Roman" w:hAnsi="Times New Roman" w:cs="Times New Roman"/>
          <w:sz w:val="18"/>
          <w:szCs w:val="18"/>
          <w:lang w:eastAsia="es-ES"/>
        </w:rPr>
        <w:t>trimoto</w:t>
      </w:r>
      <w:proofErr w:type="spellEnd"/>
      <w:r w:rsidRPr="004A4A14">
        <w:rPr>
          <w:rFonts w:ascii="Times New Roman" w:eastAsia="Times New Roman" w:hAnsi="Times New Roman" w:cs="Times New Roman"/>
          <w:sz w:val="18"/>
          <w:szCs w:val="18"/>
          <w:lang w:eastAsia="es-ES"/>
        </w:rPr>
        <w:t xml:space="preserve"> y </w:t>
      </w:r>
      <w:proofErr w:type="spellStart"/>
      <w:r w:rsidRPr="004A4A14">
        <w:rPr>
          <w:rFonts w:ascii="Times New Roman" w:eastAsia="Times New Roman" w:hAnsi="Times New Roman" w:cs="Times New Roman"/>
          <w:sz w:val="18"/>
          <w:szCs w:val="18"/>
          <w:lang w:eastAsia="es-ES"/>
        </w:rPr>
        <w:t>cuadrimoto</w:t>
      </w:r>
      <w:proofErr w:type="spellEnd"/>
      <w:r w:rsidRPr="004A4A14">
        <w:rPr>
          <w:rFonts w:ascii="Times New Roman" w:eastAsia="Times New Roman" w:hAnsi="Times New Roman" w:cs="Times New Roman"/>
          <w:sz w:val="18"/>
          <w:szCs w:val="18"/>
          <w:lang w:eastAsia="es-ES"/>
        </w:rPr>
        <w:t>, conforme a los procedimientos y requisitos que establezca la Secretaría.</w:t>
      </w:r>
    </w:p>
    <w:p w:rsidR="004A4A14" w:rsidRPr="004A4A14" w:rsidRDefault="004A4A14" w:rsidP="004A4A14">
      <w:pPr>
        <w:spacing w:after="0" w:line="240" w:lineRule="auto"/>
        <w:ind w:left="210"/>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firstLine="21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firstLine="210"/>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firstLine="21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II. </w:t>
      </w:r>
      <w:r w:rsidRPr="004A4A14">
        <w:rPr>
          <w:rFonts w:ascii="Times New Roman" w:eastAsia="Times New Roman" w:hAnsi="Times New Roman" w:cs="Times New Roman"/>
          <w:sz w:val="18"/>
          <w:szCs w:val="18"/>
          <w:lang w:eastAsia="es-ES"/>
        </w:rPr>
        <w:t>a</w:t>
      </w:r>
      <w:r w:rsidRPr="004A4A14">
        <w:rPr>
          <w:rFonts w:ascii="Times New Roman" w:eastAsia="Times New Roman" w:hAnsi="Times New Roman" w:cs="Times New Roman"/>
          <w:b/>
          <w:sz w:val="18"/>
          <w:szCs w:val="18"/>
          <w:lang w:eastAsia="es-ES"/>
        </w:rPr>
        <w:t xml:space="preserve"> XIV.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406" w:hanging="406"/>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XV.</w:t>
      </w:r>
      <w:r w:rsidRPr="004A4A14">
        <w:rPr>
          <w:rFonts w:ascii="Times New Roman" w:eastAsia="Times New Roman" w:hAnsi="Times New Roman" w:cs="Times New Roman"/>
          <w:sz w:val="18"/>
          <w:szCs w:val="18"/>
          <w:lang w:val="es-ES" w:eastAsia="es-ES"/>
        </w:rPr>
        <w:t xml:space="preserve"> Entregar</w:t>
      </w:r>
      <w:r w:rsidRPr="004A4A14">
        <w:rPr>
          <w:rFonts w:ascii="Times New Roman" w:eastAsia="Times New Roman" w:hAnsi="Times New Roman" w:cs="Times New Roman"/>
          <w:b/>
          <w:sz w:val="18"/>
          <w:szCs w:val="18"/>
          <w:lang w:val="es-ES" w:eastAsia="es-ES"/>
        </w:rPr>
        <w:t xml:space="preserve"> </w:t>
      </w:r>
      <w:r w:rsidRPr="004A4A14">
        <w:rPr>
          <w:rFonts w:ascii="Times New Roman" w:eastAsia="Times New Roman" w:hAnsi="Times New Roman" w:cs="Times New Roman"/>
          <w:sz w:val="18"/>
          <w:szCs w:val="18"/>
          <w:lang w:val="es-ES" w:eastAsia="es-ES"/>
        </w:rPr>
        <w:t xml:space="preserve">constancias de retención, en caso de estar obligado conforme a las disposiciones de este Código. A falta de disposición expresa, el plazo para entregar dicha constancia será dentro de los quince días del mes siguiente al en que se realice el hecho generador. </w:t>
      </w:r>
    </w:p>
    <w:p w:rsidR="004A4A14" w:rsidRPr="004A4A14" w:rsidRDefault="004A4A14" w:rsidP="004A4A14">
      <w:pPr>
        <w:spacing w:after="0" w:line="240" w:lineRule="auto"/>
        <w:ind w:left="406" w:hanging="406"/>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39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XVI. </w:t>
      </w:r>
      <w:r w:rsidRPr="004A4A14">
        <w:rPr>
          <w:rFonts w:ascii="Times New Roman" w:eastAsia="Times New Roman" w:hAnsi="Times New Roman" w:cs="Times New Roman"/>
          <w:sz w:val="18"/>
          <w:szCs w:val="18"/>
          <w:lang w:eastAsia="es-ES"/>
        </w:rPr>
        <w:t>a</w:t>
      </w:r>
      <w:r w:rsidRPr="004A4A14">
        <w:rPr>
          <w:rFonts w:ascii="Times New Roman" w:eastAsia="Times New Roman" w:hAnsi="Times New Roman" w:cs="Times New Roman"/>
          <w:b/>
          <w:sz w:val="18"/>
          <w:szCs w:val="18"/>
          <w:lang w:eastAsia="es-ES"/>
        </w:rPr>
        <w:t xml:space="preserve"> </w:t>
      </w:r>
      <w:r w:rsidRPr="004A4A14">
        <w:rPr>
          <w:rFonts w:ascii="Times New Roman" w:eastAsia="Times New Roman" w:hAnsi="Times New Roman" w:cs="Times New Roman"/>
          <w:b/>
          <w:sz w:val="18"/>
          <w:szCs w:val="18"/>
          <w:lang w:val="es-ES" w:eastAsia="es-ES"/>
        </w:rPr>
        <w:t>XVIII</w:t>
      </w:r>
      <w:r w:rsidRPr="004A4A14">
        <w:rPr>
          <w:rFonts w:ascii="Times New Roman" w:eastAsia="Times New Roman" w:hAnsi="Times New Roman" w:cs="Times New Roman"/>
          <w:sz w:val="18"/>
          <w:szCs w:val="18"/>
          <w:lang w:eastAsia="es-ES"/>
        </w:rPr>
        <w:t>. …</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 xml:space="preserve">Artículo 48 Bis.- </w:t>
      </w:r>
      <w:r w:rsidRPr="004A4A14">
        <w:rPr>
          <w:rFonts w:ascii="Times New Roman" w:eastAsia="Times New Roman" w:hAnsi="Times New Roman" w:cs="Times New Roman"/>
          <w:sz w:val="18"/>
          <w:szCs w:val="18"/>
          <w:lang w:eastAsia="es-ES"/>
        </w:rPr>
        <w:t>Cuando los contribuyentes, responsables solidarios o terceros relacionados con ellos, según corresponda; se opongan, obstaculicen o impidan de cualquier forma o por cualquier medio, el inicio o desarrollo de las facultades de comprobación, las autoridades fiscales podrán emplear las medidas de apremio que se indican a continuación, observando estrictamente el siguiente orden:</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322" w:hanging="18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 </w:t>
      </w:r>
      <w:r w:rsidRPr="004A4A14">
        <w:rPr>
          <w:rFonts w:ascii="Times New Roman" w:eastAsia="Times New Roman" w:hAnsi="Times New Roman" w:cs="Times New Roman"/>
          <w:sz w:val="18"/>
          <w:szCs w:val="18"/>
          <w:lang w:eastAsia="es-ES"/>
        </w:rPr>
        <w:t>Solicitar el auxilio de la fuerza pública, en términos de la normativa aplicable que regula la seguridad pública en el Estado o Municipios, según corresponda; para lo cual, los cuerpos encargados de la seguridad pública, deberán prestar en forma expedita el apoyo que solicite la autoridad fiscal.</w:t>
      </w:r>
    </w:p>
    <w:p w:rsidR="004A4A14" w:rsidRPr="004A4A14" w:rsidRDefault="004A4A14" w:rsidP="004A4A14">
      <w:pPr>
        <w:spacing w:after="0" w:line="240" w:lineRule="auto"/>
        <w:ind w:left="142"/>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284"/>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El apoyo a que se refiere el párrafo anterior, consistirá en efectuar las acciones necesarias para permitir que las autoridades fiscales ingresen al domicilio fiscal, establecimientos, sucursales, oficinas, locales, puestos fijos o semifijos y, en general, cualquier establecimiento donde los contribuyentes, responsables solidarios o terceros relacionados con ellos, según corresponda, realicen actividades que generen obligaciones fiscales en la Entidad.</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336" w:hanging="194"/>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II. </w:t>
      </w:r>
      <w:r w:rsidRPr="004A4A14">
        <w:rPr>
          <w:rFonts w:ascii="Times New Roman" w:eastAsia="Times New Roman" w:hAnsi="Times New Roman" w:cs="Times New Roman"/>
          <w:sz w:val="18"/>
          <w:szCs w:val="18"/>
          <w:lang w:eastAsia="es-ES"/>
        </w:rPr>
        <w:t>Decretar el aseguramiento precautorio, de conformidad con lo establecido por el artículo 380-A de este Código.</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308"/>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No se aplicará esta medida, cuando los contribuyentes, responsables solidarios o terceros relacionados con ellos, según corresponda; manifiesten por escrito a la autoridad, que se encuentran impedidos de atender completa o parcialmente la solicitud que se les haya realizado, por causa de fuerza mayor o caso fortuito, y lo acrediten exhibiendo las pruebas correspondientes.</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bCs/>
          <w:sz w:val="18"/>
          <w:szCs w:val="18"/>
          <w:lang w:val="es-ES" w:eastAsia="es-ES"/>
        </w:rPr>
        <w:t>Artículo 56.-</w:t>
      </w:r>
      <w:r w:rsidRPr="004A4A14">
        <w:rPr>
          <w:rFonts w:ascii="Times New Roman" w:eastAsia="Times New Roman" w:hAnsi="Times New Roman" w:cs="Times New Roman"/>
          <w:sz w:val="18"/>
          <w:szCs w:val="18"/>
          <w:lang w:val="es-ES" w:eastAsia="es-ES"/>
        </w:rPr>
        <w:t xml:space="preserve"> Están obligadas al pago de este impuesto, las personas físicas y jurídicas colectivas, que realicen pagos en efectivo, especie o servicio por concepto de remuneraciones al trabajo personal, prestado dentro del territorio del Estado, independientemente de la denominación que se les otorgue.</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Artículo 57.- </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 xml:space="preserve">Tratándose de personas físicas con hasta 4 trabajadores, el impuesto se pagará aplicando la cuota señalada en la siguiente tabla: </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tbl>
      <w:tblPr>
        <w:tblStyle w:val="Tablaconcuadrcula30"/>
        <w:tblW w:w="0" w:type="auto"/>
        <w:tblInd w:w="2518" w:type="dxa"/>
        <w:tblLook w:val="04A0" w:firstRow="1" w:lastRow="0" w:firstColumn="1" w:lastColumn="0" w:noHBand="0" w:noVBand="1"/>
      </w:tblPr>
      <w:tblGrid>
        <w:gridCol w:w="2158"/>
        <w:gridCol w:w="2520"/>
      </w:tblGrid>
      <w:tr w:rsidR="004A4A14" w:rsidRPr="004A4A14" w:rsidTr="004A4A14">
        <w:tc>
          <w:tcPr>
            <w:tcW w:w="2158" w:type="dxa"/>
          </w:tcPr>
          <w:p w:rsidR="004A4A14" w:rsidRPr="004A4A14" w:rsidRDefault="004A4A14" w:rsidP="004A4A14">
            <w:pPr>
              <w:spacing w:line="240" w:lineRule="auto"/>
              <w:jc w:val="center"/>
              <w:rPr>
                <w:bCs/>
                <w:sz w:val="18"/>
                <w:szCs w:val="18"/>
                <w:lang w:val="es-ES" w:eastAsia="es-ES"/>
              </w:rPr>
            </w:pPr>
            <w:r w:rsidRPr="004A4A14">
              <w:rPr>
                <w:b/>
                <w:bCs/>
                <w:sz w:val="18"/>
                <w:szCs w:val="18"/>
                <w:lang w:val="es-ES" w:eastAsia="es-ES"/>
              </w:rPr>
              <w:t>Número de Trabajadores</w:t>
            </w:r>
          </w:p>
        </w:tc>
        <w:tc>
          <w:tcPr>
            <w:tcW w:w="2520" w:type="dxa"/>
          </w:tcPr>
          <w:p w:rsidR="004A4A14" w:rsidRPr="004A4A14" w:rsidRDefault="004A4A14" w:rsidP="004A4A14">
            <w:pPr>
              <w:spacing w:line="240" w:lineRule="auto"/>
              <w:jc w:val="center"/>
              <w:rPr>
                <w:bCs/>
                <w:sz w:val="18"/>
                <w:szCs w:val="18"/>
                <w:lang w:val="es-ES" w:eastAsia="es-ES"/>
              </w:rPr>
            </w:pPr>
            <w:r w:rsidRPr="004A4A14">
              <w:rPr>
                <w:b/>
                <w:bCs/>
                <w:sz w:val="18"/>
                <w:szCs w:val="18"/>
                <w:lang w:val="es-ES" w:eastAsia="es-ES"/>
              </w:rPr>
              <w:t>Cuota aplicable por trabajador</w:t>
            </w:r>
          </w:p>
        </w:tc>
      </w:tr>
      <w:tr w:rsidR="004A4A14" w:rsidRPr="004A4A14" w:rsidTr="004A4A14">
        <w:tc>
          <w:tcPr>
            <w:tcW w:w="2158" w:type="dxa"/>
          </w:tcPr>
          <w:p w:rsidR="004A4A14" w:rsidRPr="004A4A14" w:rsidRDefault="004A4A14" w:rsidP="004A4A14">
            <w:pPr>
              <w:spacing w:line="240" w:lineRule="auto"/>
              <w:jc w:val="center"/>
              <w:rPr>
                <w:bCs/>
                <w:sz w:val="18"/>
                <w:szCs w:val="18"/>
                <w:lang w:val="es-ES" w:eastAsia="es-ES"/>
              </w:rPr>
            </w:pPr>
            <w:r w:rsidRPr="004A4A14">
              <w:rPr>
                <w:bCs/>
                <w:sz w:val="18"/>
                <w:szCs w:val="18"/>
                <w:lang w:val="es-ES" w:eastAsia="es-ES"/>
              </w:rPr>
              <w:t>1 a 4</w:t>
            </w:r>
          </w:p>
        </w:tc>
        <w:tc>
          <w:tcPr>
            <w:tcW w:w="2520" w:type="dxa"/>
          </w:tcPr>
          <w:p w:rsidR="004A4A14" w:rsidRPr="004A4A14" w:rsidRDefault="004A4A14" w:rsidP="004A4A14">
            <w:pPr>
              <w:spacing w:line="240" w:lineRule="auto"/>
              <w:jc w:val="center"/>
              <w:rPr>
                <w:bCs/>
                <w:sz w:val="18"/>
                <w:szCs w:val="18"/>
                <w:lang w:val="es-ES" w:eastAsia="es-ES"/>
              </w:rPr>
            </w:pPr>
            <w:r w:rsidRPr="004A4A14">
              <w:rPr>
                <w:bCs/>
                <w:sz w:val="18"/>
                <w:szCs w:val="18"/>
                <w:lang w:val="es-ES" w:eastAsia="es-ES"/>
              </w:rPr>
              <w:t>$250</w:t>
            </w:r>
          </w:p>
        </w:tc>
      </w:tr>
    </w:tbl>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Lo dispuesto en el párrafo anterior, será aplicable únicamente respecto de aquellos pagos por concepto de remuneraciones al trabajo personal realizados en el mes de calendario de que se trate y hasta por un equivalente a 1.5 salarios mínimos mensuales por cada trabajador.</w:t>
      </w:r>
    </w:p>
    <w:p w:rsidR="004A4A14" w:rsidRPr="004A4A14" w:rsidRDefault="004A4A14" w:rsidP="004A4A14">
      <w:pPr>
        <w:spacing w:after="0" w:line="240" w:lineRule="auto"/>
        <w:jc w:val="both"/>
        <w:rPr>
          <w:rFonts w:ascii="Times New Roman" w:eastAsia="Times New Roman" w:hAnsi="Times New Roman" w:cs="Times New Roman"/>
          <w:b/>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bCs/>
          <w:sz w:val="18"/>
          <w:szCs w:val="18"/>
          <w:lang w:val="es-ES" w:eastAsia="es-ES"/>
        </w:rPr>
        <w:t>Artículo 62.-</w:t>
      </w:r>
      <w:r w:rsidRPr="004A4A14">
        <w:rPr>
          <w:rFonts w:ascii="Times New Roman" w:eastAsia="Times New Roman" w:hAnsi="Times New Roman" w:cs="Times New Roman"/>
          <w:sz w:val="18"/>
          <w:szCs w:val="18"/>
          <w:lang w:val="es-ES" w:eastAsia="es-ES"/>
        </w:rPr>
        <w:t xml:space="preserve"> Están obligadas al pago de este impuesto, las personas físicas y jurídicas colectivas que adquieran vehículos automotores usados dentro del territorio del Estado, cuando no se cause </w:t>
      </w:r>
      <w:r w:rsidRPr="004A4A14">
        <w:rPr>
          <w:rFonts w:ascii="Times New Roman" w:eastAsia="Times New Roman" w:hAnsi="Times New Roman" w:cs="Times New Roman"/>
          <w:bCs/>
          <w:sz w:val="18"/>
          <w:szCs w:val="18"/>
          <w:lang w:val="es-ES" w:eastAsia="es-ES"/>
        </w:rPr>
        <w:t xml:space="preserve">o esté exento </w:t>
      </w:r>
      <w:r w:rsidRPr="004A4A14">
        <w:rPr>
          <w:rFonts w:ascii="Times New Roman" w:eastAsia="Times New Roman" w:hAnsi="Times New Roman" w:cs="Times New Roman"/>
          <w:sz w:val="18"/>
          <w:szCs w:val="18"/>
          <w:lang w:val="es-ES" w:eastAsia="es-ES"/>
        </w:rPr>
        <w:t xml:space="preserve">el Impuesto al Valor Agregado. </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Se considera que la adquisición se realizó en el Estado cuando la compra-venta se realizó en el territorio del Estado o el adquiriente deba llevar a cabo los trámites de cambio de propietario, ante las autoridades competentes del Estado de México.</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 xml:space="preserve">Se entiende por adquisición de vehículos automotores usados, la que derive de todo acto por el que se transmita la propiedad, incluyendo </w:t>
      </w:r>
      <w:r w:rsidRPr="004A4A14">
        <w:rPr>
          <w:rFonts w:ascii="Times New Roman" w:eastAsia="Times New Roman" w:hAnsi="Times New Roman" w:cs="Times New Roman"/>
          <w:bCs/>
          <w:sz w:val="18"/>
          <w:szCs w:val="18"/>
          <w:lang w:val="es-ES" w:eastAsia="es-ES"/>
        </w:rPr>
        <w:t xml:space="preserve">la </w:t>
      </w:r>
      <w:r w:rsidRPr="004A4A14">
        <w:rPr>
          <w:rFonts w:ascii="Times New Roman" w:eastAsia="Times New Roman" w:hAnsi="Times New Roman" w:cs="Times New Roman"/>
          <w:sz w:val="18"/>
          <w:szCs w:val="18"/>
          <w:lang w:val="es-ES" w:eastAsia="es-ES"/>
        </w:rPr>
        <w:t>donación, sucesión,</w:t>
      </w:r>
      <w:r w:rsidRPr="004A4A14">
        <w:rPr>
          <w:rFonts w:ascii="Times New Roman" w:eastAsia="Times New Roman" w:hAnsi="Times New Roman" w:cs="Times New Roman"/>
          <w:bCs/>
          <w:sz w:val="18"/>
          <w:szCs w:val="18"/>
          <w:lang w:val="es-ES" w:eastAsia="es-ES"/>
        </w:rPr>
        <w:t xml:space="preserve"> dación en pago, adjudicación, aportación a sociedad, permuta, usucapión de bienes muebles y ventas judiciales.</w:t>
      </w:r>
      <w:r w:rsidRPr="004A4A14">
        <w:rPr>
          <w:rFonts w:ascii="Times New Roman" w:eastAsia="Times New Roman" w:hAnsi="Times New Roman" w:cs="Times New Roman"/>
          <w:sz w:val="18"/>
          <w:szCs w:val="18"/>
          <w:lang w:val="es-ES" w:eastAsia="es-ES"/>
        </w:rPr>
        <w:t xml:space="preserve"> En las permutas se considerará que se efectúan dos adquisiciones.</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right="15"/>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sz w:val="18"/>
          <w:szCs w:val="18"/>
          <w:lang w:val="es-ES" w:eastAsia="es-ES"/>
        </w:rPr>
        <w:lastRenderedPageBreak/>
        <w:t xml:space="preserve">Están obligadas a retener y enterar el impuesto en términos de este </w:t>
      </w:r>
      <w:r w:rsidRPr="004A4A14">
        <w:rPr>
          <w:rFonts w:ascii="Times New Roman" w:eastAsia="Times New Roman" w:hAnsi="Times New Roman" w:cs="Times New Roman"/>
          <w:bCs/>
          <w:sz w:val="18"/>
          <w:szCs w:val="18"/>
          <w:lang w:val="es-ES" w:eastAsia="es-ES"/>
        </w:rPr>
        <w:t xml:space="preserve">Código, las </w:t>
      </w:r>
      <w:r w:rsidRPr="004A4A14">
        <w:rPr>
          <w:rFonts w:ascii="Times New Roman" w:eastAsia="Times New Roman" w:hAnsi="Times New Roman" w:cs="Times New Roman"/>
          <w:sz w:val="18"/>
          <w:szCs w:val="18"/>
          <w:lang w:val="es-ES" w:eastAsia="es-ES"/>
        </w:rPr>
        <w:t xml:space="preserve">personas físicas o jurídicas colectivas, que habitualmente se dediquen a la enajenación de vehículos objeto de este impuesto, incluyendo aquellos actos que tengan su origen en la intermediación o consignación vehicular, en términos de la normativa aplicable. </w:t>
      </w:r>
      <w:r w:rsidRPr="004A4A14">
        <w:rPr>
          <w:rFonts w:ascii="Times New Roman" w:eastAsia="Times New Roman" w:hAnsi="Times New Roman" w:cs="Times New Roman"/>
          <w:bCs/>
          <w:sz w:val="18"/>
          <w:szCs w:val="18"/>
          <w:lang w:val="es-ES" w:eastAsia="es-ES"/>
        </w:rPr>
        <w:t xml:space="preserve">En este caso, deberán entregar la constancia de retención correspondiente a la persona física o jurídica colectiva que adquiera el vehículo, dentro de los primeros quince días del mes siguiente al en que se realice la adquisición, de </w:t>
      </w:r>
      <w:r w:rsidRPr="004A4A14">
        <w:rPr>
          <w:rFonts w:ascii="Times New Roman" w:eastAsia="Times New Roman" w:hAnsi="Times New Roman" w:cs="Times New Roman"/>
          <w:bCs/>
          <w:kern w:val="2"/>
          <w:sz w:val="18"/>
          <w:szCs w:val="18"/>
          <w:lang w:val="es-ES" w:eastAsia="es-ES"/>
          <w14:ligatures w14:val="standardContextual"/>
        </w:rPr>
        <w:t>conformidad con lo previsto en las Reglas de Carácter General que emita y publique la Secretaría en el Periódico Oficial.</w:t>
      </w:r>
    </w:p>
    <w:p w:rsidR="004A4A14" w:rsidRPr="004A4A14" w:rsidRDefault="004A4A14" w:rsidP="004A4A14">
      <w:pPr>
        <w:spacing w:after="0" w:line="240" w:lineRule="auto"/>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bCs/>
          <w:sz w:val="18"/>
          <w:szCs w:val="18"/>
          <w:lang w:val="es-ES" w:eastAsia="es-ES"/>
        </w:rPr>
        <w:t>Artículo 63.-</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182" w:hanging="182"/>
        <w:contextualSpacing/>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I. </w:t>
      </w:r>
      <w:r w:rsidRPr="004A4A14">
        <w:rPr>
          <w:rFonts w:ascii="Times New Roman" w:eastAsia="Times New Roman" w:hAnsi="Times New Roman" w:cs="Times New Roman"/>
          <w:sz w:val="18"/>
          <w:szCs w:val="18"/>
          <w:lang w:val="es-ES" w:eastAsia="es-ES"/>
        </w:rPr>
        <w:t xml:space="preserve">Tratándose de automóviles cuyo año modelo sea de hasta diez años de antigüedad, con respecto al ejercicio fiscal que corresponda </w:t>
      </w:r>
      <w:r w:rsidRPr="004A4A14">
        <w:rPr>
          <w:rFonts w:ascii="Times New Roman" w:eastAsia="Times New Roman" w:hAnsi="Times New Roman" w:cs="Times New Roman"/>
          <w:bCs/>
          <w:sz w:val="18"/>
          <w:szCs w:val="18"/>
          <w:lang w:val="es-ES" w:eastAsia="es-ES"/>
        </w:rPr>
        <w:t>al año de adquisición</w:t>
      </w:r>
      <w:r w:rsidRPr="004A4A14">
        <w:rPr>
          <w:rFonts w:ascii="Times New Roman" w:eastAsia="Times New Roman" w:hAnsi="Times New Roman" w:cs="Times New Roman"/>
          <w:sz w:val="18"/>
          <w:szCs w:val="18"/>
          <w:lang w:val="es-ES" w:eastAsia="es-ES"/>
        </w:rPr>
        <w:t xml:space="preserve">, se calculará de acuerdo con lo siguiente: </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A)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3"/>
        <w:gridCol w:w="1629"/>
      </w:tblGrid>
      <w:tr w:rsidR="004A4A14" w:rsidRPr="004A4A14" w:rsidTr="004A4A14">
        <w:trPr>
          <w:trHeight w:val="20"/>
          <w:jc w:val="center"/>
        </w:trPr>
        <w:tc>
          <w:tcPr>
            <w:tcW w:w="1673" w:type="dxa"/>
            <w:tcBorders>
              <w:top w:val="single" w:sz="4" w:space="0" w:color="auto"/>
            </w:tcBorders>
          </w:tcPr>
          <w:p w:rsidR="004A4A14" w:rsidRPr="004A4A14" w:rsidRDefault="004A4A14" w:rsidP="004A4A14">
            <w:pPr>
              <w:spacing w:after="0" w:line="240" w:lineRule="auto"/>
              <w:jc w:val="center"/>
              <w:rPr>
                <w:rFonts w:ascii="Times New Roman" w:eastAsia="Times New Roman" w:hAnsi="Times New Roman" w:cs="Times New Roman"/>
                <w:b/>
                <w:color w:val="000000"/>
                <w:sz w:val="18"/>
                <w:szCs w:val="18"/>
                <w:lang w:val="es-ES" w:eastAsia="es-MX"/>
              </w:rPr>
            </w:pPr>
            <w:r w:rsidRPr="004A4A14">
              <w:rPr>
                <w:rFonts w:ascii="Times New Roman" w:eastAsia="Times New Roman" w:hAnsi="Times New Roman" w:cs="Times New Roman"/>
                <w:b/>
                <w:sz w:val="18"/>
                <w:szCs w:val="18"/>
                <w:lang w:val="es-ES" w:eastAsia="es-ES"/>
              </w:rPr>
              <w:t>AÑOS DE ANTIGÜEDAD</w:t>
            </w:r>
          </w:p>
        </w:tc>
        <w:tc>
          <w:tcPr>
            <w:tcW w:w="1629" w:type="dxa"/>
            <w:noWrap/>
          </w:tcPr>
          <w:p w:rsidR="004A4A14" w:rsidRPr="004A4A14" w:rsidRDefault="004A4A14" w:rsidP="004A4A14">
            <w:pPr>
              <w:spacing w:after="0" w:line="240" w:lineRule="auto"/>
              <w:jc w:val="center"/>
              <w:rPr>
                <w:rFonts w:ascii="Times New Roman" w:eastAsia="Times New Roman" w:hAnsi="Times New Roman" w:cs="Times New Roman"/>
                <w:b/>
                <w:color w:val="000000"/>
                <w:sz w:val="18"/>
                <w:szCs w:val="18"/>
                <w:lang w:val="es-ES" w:eastAsia="es-MX"/>
              </w:rPr>
            </w:pPr>
            <w:r w:rsidRPr="004A4A14">
              <w:rPr>
                <w:rFonts w:ascii="Times New Roman" w:eastAsia="Times New Roman" w:hAnsi="Times New Roman" w:cs="Times New Roman"/>
                <w:b/>
                <w:sz w:val="18"/>
                <w:szCs w:val="18"/>
                <w:lang w:val="es-ES" w:eastAsia="es-ES"/>
              </w:rPr>
              <w:t>FACTOR DE DEPRECIACIÓN</w:t>
            </w:r>
          </w:p>
        </w:tc>
      </w:tr>
      <w:tr w:rsidR="004A4A14" w:rsidRPr="004A4A14" w:rsidTr="004A4A14">
        <w:trPr>
          <w:trHeight w:val="20"/>
          <w:jc w:val="center"/>
        </w:trPr>
        <w:tc>
          <w:tcPr>
            <w:tcW w:w="1673" w:type="dxa"/>
            <w:tcBorders>
              <w:top w:val="single" w:sz="4" w:space="0" w:color="auto"/>
            </w:tcBorders>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0</w:t>
            </w:r>
          </w:p>
        </w:tc>
        <w:tc>
          <w:tcPr>
            <w:tcW w:w="1629"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 xml:space="preserve">1.000     </w:t>
            </w:r>
          </w:p>
        </w:tc>
      </w:tr>
      <w:tr w:rsidR="004A4A14" w:rsidRPr="004A4A14" w:rsidTr="004A4A14">
        <w:trPr>
          <w:trHeight w:val="20"/>
          <w:jc w:val="center"/>
        </w:trPr>
        <w:tc>
          <w:tcPr>
            <w:tcW w:w="1673"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1</w:t>
            </w:r>
          </w:p>
        </w:tc>
        <w:tc>
          <w:tcPr>
            <w:tcW w:w="1629"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0.975</w:t>
            </w:r>
          </w:p>
        </w:tc>
      </w:tr>
      <w:tr w:rsidR="004A4A14" w:rsidRPr="004A4A14" w:rsidTr="004A4A14">
        <w:trPr>
          <w:trHeight w:val="20"/>
          <w:jc w:val="center"/>
        </w:trPr>
        <w:tc>
          <w:tcPr>
            <w:tcW w:w="1673"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2</w:t>
            </w:r>
          </w:p>
        </w:tc>
        <w:tc>
          <w:tcPr>
            <w:tcW w:w="1629"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bCs/>
                <w:color w:val="000000"/>
                <w:sz w:val="18"/>
                <w:szCs w:val="18"/>
                <w:lang w:val="es-ES" w:eastAsia="es-MX"/>
              </w:rPr>
            </w:pPr>
            <w:r w:rsidRPr="004A4A14">
              <w:rPr>
                <w:rFonts w:ascii="Times New Roman" w:eastAsia="Times New Roman" w:hAnsi="Times New Roman" w:cs="Times New Roman"/>
                <w:bCs/>
                <w:color w:val="000000"/>
                <w:sz w:val="18"/>
                <w:szCs w:val="18"/>
                <w:lang w:val="es-ES" w:eastAsia="es-MX"/>
              </w:rPr>
              <w:t>0.875</w:t>
            </w:r>
          </w:p>
        </w:tc>
      </w:tr>
      <w:tr w:rsidR="004A4A14" w:rsidRPr="004A4A14" w:rsidTr="004A4A14">
        <w:trPr>
          <w:trHeight w:val="20"/>
          <w:jc w:val="center"/>
        </w:trPr>
        <w:tc>
          <w:tcPr>
            <w:tcW w:w="1673"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3</w:t>
            </w:r>
          </w:p>
        </w:tc>
        <w:tc>
          <w:tcPr>
            <w:tcW w:w="1629"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bCs/>
                <w:color w:val="000000"/>
                <w:sz w:val="18"/>
                <w:szCs w:val="18"/>
                <w:lang w:val="es-ES" w:eastAsia="es-MX"/>
              </w:rPr>
            </w:pPr>
            <w:r w:rsidRPr="004A4A14">
              <w:rPr>
                <w:rFonts w:ascii="Times New Roman" w:eastAsia="Times New Roman" w:hAnsi="Times New Roman" w:cs="Times New Roman"/>
                <w:bCs/>
                <w:color w:val="000000"/>
                <w:sz w:val="18"/>
                <w:szCs w:val="18"/>
                <w:lang w:val="es-ES" w:eastAsia="es-MX"/>
              </w:rPr>
              <w:t>0.750</w:t>
            </w:r>
          </w:p>
        </w:tc>
      </w:tr>
      <w:tr w:rsidR="004A4A14" w:rsidRPr="004A4A14" w:rsidTr="004A4A14">
        <w:trPr>
          <w:trHeight w:val="20"/>
          <w:jc w:val="center"/>
        </w:trPr>
        <w:tc>
          <w:tcPr>
            <w:tcW w:w="1673"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4</w:t>
            </w:r>
          </w:p>
        </w:tc>
        <w:tc>
          <w:tcPr>
            <w:tcW w:w="1629"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bCs/>
                <w:color w:val="000000"/>
                <w:sz w:val="18"/>
                <w:szCs w:val="18"/>
                <w:lang w:val="es-ES" w:eastAsia="es-MX"/>
              </w:rPr>
            </w:pPr>
            <w:r w:rsidRPr="004A4A14">
              <w:rPr>
                <w:rFonts w:ascii="Times New Roman" w:eastAsia="Times New Roman" w:hAnsi="Times New Roman" w:cs="Times New Roman"/>
                <w:bCs/>
                <w:color w:val="000000"/>
                <w:sz w:val="18"/>
                <w:szCs w:val="18"/>
                <w:lang w:val="es-ES" w:eastAsia="es-MX"/>
              </w:rPr>
              <w:t>0.625</w:t>
            </w:r>
          </w:p>
        </w:tc>
      </w:tr>
      <w:tr w:rsidR="004A4A14" w:rsidRPr="004A4A14" w:rsidTr="004A4A14">
        <w:trPr>
          <w:trHeight w:val="20"/>
          <w:jc w:val="center"/>
        </w:trPr>
        <w:tc>
          <w:tcPr>
            <w:tcW w:w="1673"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5</w:t>
            </w:r>
          </w:p>
        </w:tc>
        <w:tc>
          <w:tcPr>
            <w:tcW w:w="1629"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bCs/>
                <w:color w:val="000000"/>
                <w:sz w:val="18"/>
                <w:szCs w:val="18"/>
                <w:lang w:val="es-ES" w:eastAsia="es-MX"/>
              </w:rPr>
            </w:pPr>
            <w:r w:rsidRPr="004A4A14">
              <w:rPr>
                <w:rFonts w:ascii="Times New Roman" w:eastAsia="Times New Roman" w:hAnsi="Times New Roman" w:cs="Times New Roman"/>
                <w:bCs/>
                <w:color w:val="000000"/>
                <w:sz w:val="18"/>
                <w:szCs w:val="18"/>
                <w:lang w:val="es-ES" w:eastAsia="es-MX"/>
              </w:rPr>
              <w:t>0.525</w:t>
            </w:r>
          </w:p>
        </w:tc>
      </w:tr>
      <w:tr w:rsidR="004A4A14" w:rsidRPr="004A4A14" w:rsidTr="004A4A14">
        <w:trPr>
          <w:trHeight w:val="20"/>
          <w:jc w:val="center"/>
        </w:trPr>
        <w:tc>
          <w:tcPr>
            <w:tcW w:w="1673"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6</w:t>
            </w:r>
          </w:p>
        </w:tc>
        <w:tc>
          <w:tcPr>
            <w:tcW w:w="1629"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bCs/>
                <w:color w:val="000000"/>
                <w:sz w:val="18"/>
                <w:szCs w:val="18"/>
                <w:lang w:val="es-ES" w:eastAsia="es-MX"/>
              </w:rPr>
            </w:pPr>
            <w:r w:rsidRPr="004A4A14">
              <w:rPr>
                <w:rFonts w:ascii="Times New Roman" w:eastAsia="Times New Roman" w:hAnsi="Times New Roman" w:cs="Times New Roman"/>
                <w:bCs/>
                <w:color w:val="000000"/>
                <w:sz w:val="18"/>
                <w:szCs w:val="18"/>
                <w:lang w:val="es-ES" w:eastAsia="es-MX"/>
              </w:rPr>
              <w:t>0.425</w:t>
            </w:r>
          </w:p>
        </w:tc>
      </w:tr>
      <w:tr w:rsidR="004A4A14" w:rsidRPr="004A4A14" w:rsidTr="004A4A14">
        <w:trPr>
          <w:trHeight w:val="20"/>
          <w:jc w:val="center"/>
        </w:trPr>
        <w:tc>
          <w:tcPr>
            <w:tcW w:w="1673"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7</w:t>
            </w:r>
          </w:p>
        </w:tc>
        <w:tc>
          <w:tcPr>
            <w:tcW w:w="1629"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bCs/>
                <w:color w:val="000000"/>
                <w:sz w:val="18"/>
                <w:szCs w:val="18"/>
                <w:lang w:val="es-ES" w:eastAsia="es-MX"/>
              </w:rPr>
            </w:pPr>
            <w:r w:rsidRPr="004A4A14">
              <w:rPr>
                <w:rFonts w:ascii="Times New Roman" w:eastAsia="Times New Roman" w:hAnsi="Times New Roman" w:cs="Times New Roman"/>
                <w:bCs/>
                <w:color w:val="000000"/>
                <w:sz w:val="18"/>
                <w:szCs w:val="18"/>
                <w:lang w:val="es-ES" w:eastAsia="es-MX"/>
              </w:rPr>
              <w:t>0.325</w:t>
            </w:r>
          </w:p>
        </w:tc>
      </w:tr>
      <w:tr w:rsidR="004A4A14" w:rsidRPr="004A4A14" w:rsidTr="004A4A14">
        <w:trPr>
          <w:trHeight w:val="20"/>
          <w:jc w:val="center"/>
        </w:trPr>
        <w:tc>
          <w:tcPr>
            <w:tcW w:w="1673"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8</w:t>
            </w:r>
          </w:p>
        </w:tc>
        <w:tc>
          <w:tcPr>
            <w:tcW w:w="1629"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bCs/>
                <w:color w:val="000000"/>
                <w:sz w:val="18"/>
                <w:szCs w:val="18"/>
                <w:lang w:val="es-ES" w:eastAsia="es-MX"/>
              </w:rPr>
            </w:pPr>
            <w:r w:rsidRPr="004A4A14">
              <w:rPr>
                <w:rFonts w:ascii="Times New Roman" w:eastAsia="Times New Roman" w:hAnsi="Times New Roman" w:cs="Times New Roman"/>
                <w:bCs/>
                <w:color w:val="000000"/>
                <w:sz w:val="18"/>
                <w:szCs w:val="18"/>
                <w:lang w:val="es-ES" w:eastAsia="es-MX"/>
              </w:rPr>
              <w:t>0.250</w:t>
            </w:r>
          </w:p>
        </w:tc>
      </w:tr>
      <w:tr w:rsidR="004A4A14" w:rsidRPr="004A4A14" w:rsidTr="004A4A14">
        <w:trPr>
          <w:trHeight w:val="20"/>
          <w:jc w:val="center"/>
        </w:trPr>
        <w:tc>
          <w:tcPr>
            <w:tcW w:w="1673"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9</w:t>
            </w:r>
          </w:p>
        </w:tc>
        <w:tc>
          <w:tcPr>
            <w:tcW w:w="1629"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bCs/>
                <w:color w:val="000000"/>
                <w:sz w:val="18"/>
                <w:szCs w:val="18"/>
                <w:lang w:val="es-ES" w:eastAsia="es-MX"/>
              </w:rPr>
            </w:pPr>
            <w:r w:rsidRPr="004A4A14">
              <w:rPr>
                <w:rFonts w:ascii="Times New Roman" w:eastAsia="Times New Roman" w:hAnsi="Times New Roman" w:cs="Times New Roman"/>
                <w:bCs/>
                <w:color w:val="000000"/>
                <w:sz w:val="18"/>
                <w:szCs w:val="18"/>
                <w:lang w:val="es-ES" w:eastAsia="es-MX"/>
              </w:rPr>
              <w:t>0.175</w:t>
            </w:r>
          </w:p>
        </w:tc>
      </w:tr>
      <w:tr w:rsidR="004A4A14" w:rsidRPr="004A4A14" w:rsidTr="004A4A14">
        <w:trPr>
          <w:trHeight w:val="20"/>
          <w:jc w:val="center"/>
        </w:trPr>
        <w:tc>
          <w:tcPr>
            <w:tcW w:w="1673"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color w:val="000000"/>
                <w:sz w:val="18"/>
                <w:szCs w:val="18"/>
                <w:lang w:val="es-ES" w:eastAsia="es-MX"/>
              </w:rPr>
            </w:pPr>
            <w:r w:rsidRPr="004A4A14">
              <w:rPr>
                <w:rFonts w:ascii="Times New Roman" w:eastAsia="Times New Roman" w:hAnsi="Times New Roman" w:cs="Times New Roman"/>
                <w:color w:val="000000"/>
                <w:sz w:val="18"/>
                <w:szCs w:val="18"/>
                <w:lang w:val="es-ES" w:eastAsia="es-MX"/>
              </w:rPr>
              <w:t>10</w:t>
            </w:r>
          </w:p>
        </w:tc>
        <w:tc>
          <w:tcPr>
            <w:tcW w:w="1629" w:type="dxa"/>
            <w:noWrap/>
            <w:vAlign w:val="center"/>
            <w:hideMark/>
          </w:tcPr>
          <w:p w:rsidR="004A4A14" w:rsidRPr="004A4A14" w:rsidRDefault="004A4A14" w:rsidP="004A4A14">
            <w:pPr>
              <w:spacing w:after="0" w:line="240" w:lineRule="auto"/>
              <w:jc w:val="center"/>
              <w:rPr>
                <w:rFonts w:ascii="Times New Roman" w:eastAsia="Times New Roman" w:hAnsi="Times New Roman" w:cs="Times New Roman"/>
                <w:bCs/>
                <w:color w:val="000000"/>
                <w:sz w:val="18"/>
                <w:szCs w:val="18"/>
                <w:lang w:val="es-ES" w:eastAsia="es-MX"/>
              </w:rPr>
            </w:pPr>
            <w:r w:rsidRPr="004A4A14">
              <w:rPr>
                <w:rFonts w:ascii="Times New Roman" w:eastAsia="Times New Roman" w:hAnsi="Times New Roman" w:cs="Times New Roman"/>
                <w:bCs/>
                <w:color w:val="000000"/>
                <w:sz w:val="18"/>
                <w:szCs w:val="18"/>
                <w:lang w:val="es-ES" w:eastAsia="es-MX"/>
              </w:rPr>
              <w:t>0.100</w:t>
            </w:r>
          </w:p>
        </w:tc>
      </w:tr>
    </w:tbl>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firstLine="168"/>
        <w:contextualSpacing/>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B)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 xml:space="preserve">C)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238" w:hanging="238"/>
        <w:contextualSpacing/>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II. </w:t>
      </w:r>
      <w:r w:rsidRPr="004A4A14">
        <w:rPr>
          <w:rFonts w:ascii="Times New Roman" w:eastAsia="Times New Roman" w:hAnsi="Times New Roman" w:cs="Times New Roman"/>
          <w:sz w:val="18"/>
          <w:szCs w:val="18"/>
          <w:lang w:val="es-ES" w:eastAsia="es-ES"/>
        </w:rPr>
        <w:t xml:space="preserve">En el caso de vehículos cuyo año modelo sea de más de diez años de antigüedad, con respecto al ejercicio fiscal que corresponda </w:t>
      </w:r>
      <w:r w:rsidRPr="004A4A14">
        <w:rPr>
          <w:rFonts w:ascii="Times New Roman" w:eastAsia="Times New Roman" w:hAnsi="Times New Roman" w:cs="Times New Roman"/>
          <w:bCs/>
          <w:sz w:val="18"/>
          <w:szCs w:val="18"/>
          <w:lang w:val="es-ES" w:eastAsia="es-ES"/>
        </w:rPr>
        <w:t>al año de adquisición</w:t>
      </w:r>
      <w:r w:rsidRPr="004A4A14">
        <w:rPr>
          <w:rFonts w:ascii="Times New Roman" w:eastAsia="Times New Roman" w:hAnsi="Times New Roman" w:cs="Times New Roman"/>
          <w:sz w:val="18"/>
          <w:szCs w:val="18"/>
          <w:lang w:val="es-ES" w:eastAsia="es-ES"/>
        </w:rPr>
        <w:t>, se calculará de acuerdo con el número de cilindros del motor conforme a lo siguiente:</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002"/>
      </w:tblGrid>
      <w:tr w:rsidR="004A4A14" w:rsidRPr="004A4A14" w:rsidTr="004A4A14">
        <w:trPr>
          <w:trHeight w:val="188"/>
          <w:jc w:val="center"/>
        </w:trPr>
        <w:tc>
          <w:tcPr>
            <w:tcW w:w="1727" w:type="dxa"/>
            <w:vAlign w:val="center"/>
          </w:tcPr>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bCs/>
                <w:sz w:val="18"/>
                <w:szCs w:val="18"/>
                <w:lang w:val="es-ES" w:eastAsia="es-ES"/>
              </w:rPr>
              <w:t>LÍMITE</w:t>
            </w:r>
            <w:r w:rsidRPr="004A4A14">
              <w:rPr>
                <w:rFonts w:ascii="Times New Roman" w:eastAsia="Times New Roman" w:hAnsi="Times New Roman" w:cs="Times New Roman"/>
                <w:b/>
                <w:sz w:val="18"/>
                <w:szCs w:val="18"/>
                <w:lang w:val="es-ES" w:eastAsia="es-ES"/>
              </w:rPr>
              <w:t xml:space="preserve"> CILINDRAJE</w:t>
            </w:r>
          </w:p>
        </w:tc>
        <w:tc>
          <w:tcPr>
            <w:tcW w:w="1002" w:type="dxa"/>
            <w:vAlign w:val="center"/>
          </w:tcPr>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TARIFA</w:t>
            </w:r>
          </w:p>
        </w:tc>
      </w:tr>
      <w:tr w:rsidR="004A4A14" w:rsidRPr="004A4A14" w:rsidTr="004A4A14">
        <w:trPr>
          <w:trHeight w:val="121"/>
          <w:jc w:val="center"/>
        </w:trPr>
        <w:tc>
          <w:tcPr>
            <w:tcW w:w="1727" w:type="dxa"/>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Hasta 4</w:t>
            </w:r>
          </w:p>
        </w:tc>
        <w:tc>
          <w:tcPr>
            <w:tcW w:w="1002" w:type="dxa"/>
            <w:vAlign w:val="center"/>
          </w:tcPr>
          <w:p w:rsidR="004A4A14" w:rsidRPr="004A4A14" w:rsidRDefault="004A4A14" w:rsidP="004A4A14">
            <w:pPr>
              <w:spacing w:after="0" w:line="240" w:lineRule="auto"/>
              <w:jc w:val="center"/>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$506</w:t>
            </w:r>
          </w:p>
        </w:tc>
      </w:tr>
      <w:tr w:rsidR="004A4A14" w:rsidRPr="004A4A14" w:rsidTr="004A4A14">
        <w:trPr>
          <w:trHeight w:val="127"/>
          <w:jc w:val="center"/>
        </w:trPr>
        <w:tc>
          <w:tcPr>
            <w:tcW w:w="1727" w:type="dxa"/>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De 5 a 6</w:t>
            </w:r>
          </w:p>
        </w:tc>
        <w:tc>
          <w:tcPr>
            <w:tcW w:w="1002" w:type="dxa"/>
            <w:vAlign w:val="center"/>
          </w:tcPr>
          <w:p w:rsidR="004A4A14" w:rsidRPr="004A4A14" w:rsidRDefault="004A4A14" w:rsidP="004A4A14">
            <w:pPr>
              <w:spacing w:after="0" w:line="240" w:lineRule="auto"/>
              <w:jc w:val="center"/>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$729</w:t>
            </w:r>
          </w:p>
        </w:tc>
      </w:tr>
      <w:tr w:rsidR="004A4A14" w:rsidRPr="004A4A14" w:rsidTr="004A4A14">
        <w:trPr>
          <w:trHeight w:val="99"/>
          <w:jc w:val="center"/>
        </w:trPr>
        <w:tc>
          <w:tcPr>
            <w:tcW w:w="1727" w:type="dxa"/>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De más de 6</w:t>
            </w:r>
          </w:p>
        </w:tc>
        <w:tc>
          <w:tcPr>
            <w:tcW w:w="1002" w:type="dxa"/>
            <w:vAlign w:val="center"/>
          </w:tcPr>
          <w:p w:rsidR="004A4A14" w:rsidRPr="004A4A14" w:rsidRDefault="004A4A14" w:rsidP="004A4A14">
            <w:pPr>
              <w:spacing w:after="0" w:line="240" w:lineRule="auto"/>
              <w:jc w:val="center"/>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$889</w:t>
            </w:r>
          </w:p>
        </w:tc>
      </w:tr>
    </w:tbl>
    <w:p w:rsidR="004A4A14" w:rsidRPr="004A4A14" w:rsidRDefault="004A4A14" w:rsidP="004A4A14">
      <w:pPr>
        <w:spacing w:after="0" w:line="240" w:lineRule="auto"/>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Artículo 64.-</w:t>
      </w:r>
      <w:r w:rsidRPr="004A4A14">
        <w:rPr>
          <w:rFonts w:ascii="Times New Roman" w:eastAsia="Times New Roman" w:hAnsi="Times New Roman" w:cs="Times New Roman"/>
          <w:sz w:val="18"/>
          <w:szCs w:val="18"/>
          <w:lang w:val="es-ES" w:eastAsia="es-ES"/>
        </w:rPr>
        <w:t xml:space="preserve"> El impuesto debe pagarse dentro de los quince días siguientes </w:t>
      </w:r>
      <w:r w:rsidRPr="004A4A14">
        <w:rPr>
          <w:rFonts w:ascii="Times New Roman" w:eastAsia="Times New Roman" w:hAnsi="Times New Roman" w:cs="Times New Roman"/>
          <w:bCs/>
          <w:sz w:val="18"/>
          <w:szCs w:val="18"/>
          <w:lang w:val="es-ES" w:eastAsia="es-ES"/>
        </w:rPr>
        <w:t>a la fecha</w:t>
      </w:r>
      <w:r w:rsidRPr="004A4A14">
        <w:rPr>
          <w:rFonts w:ascii="Times New Roman" w:eastAsia="Times New Roman" w:hAnsi="Times New Roman" w:cs="Times New Roman"/>
          <w:b/>
          <w:bCs/>
          <w:sz w:val="18"/>
          <w:szCs w:val="18"/>
          <w:lang w:val="es-ES" w:eastAsia="es-ES"/>
        </w:rPr>
        <w:t xml:space="preserve"> </w:t>
      </w:r>
      <w:r w:rsidRPr="004A4A14">
        <w:rPr>
          <w:rFonts w:ascii="Times New Roman" w:eastAsia="Times New Roman" w:hAnsi="Times New Roman" w:cs="Times New Roman"/>
          <w:sz w:val="18"/>
          <w:szCs w:val="18"/>
          <w:lang w:val="es-ES" w:eastAsia="es-ES"/>
        </w:rPr>
        <w:t xml:space="preserve">de adquisición del vehículo, junto con los derechos </w:t>
      </w:r>
      <w:r w:rsidRPr="004A4A14">
        <w:rPr>
          <w:rFonts w:ascii="Times New Roman" w:eastAsia="Times New Roman" w:hAnsi="Times New Roman" w:cs="Times New Roman"/>
          <w:bCs/>
          <w:sz w:val="18"/>
          <w:szCs w:val="18"/>
          <w:lang w:val="es-ES" w:eastAsia="es-ES"/>
        </w:rPr>
        <w:t>por el cambio de propietario.</w:t>
      </w:r>
    </w:p>
    <w:p w:rsidR="004A4A14" w:rsidRPr="004A4A14" w:rsidRDefault="004A4A14" w:rsidP="004A4A14">
      <w:pPr>
        <w:spacing w:after="0" w:line="240" w:lineRule="auto"/>
        <w:jc w:val="both"/>
        <w:rPr>
          <w:rFonts w:ascii="Times New Roman" w:eastAsia="Times New Roman" w:hAnsi="Times New Roman" w:cs="Times New Roman"/>
          <w:b/>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 xml:space="preserve">Tratándose de motocicletas, motonetas, </w:t>
      </w:r>
      <w:proofErr w:type="spellStart"/>
      <w:r w:rsidRPr="004A4A14">
        <w:rPr>
          <w:rFonts w:ascii="Times New Roman" w:eastAsia="Times New Roman" w:hAnsi="Times New Roman" w:cs="Times New Roman"/>
          <w:bCs/>
          <w:sz w:val="18"/>
          <w:szCs w:val="18"/>
          <w:lang w:val="es-ES" w:eastAsia="es-ES"/>
        </w:rPr>
        <w:t>trimotos</w:t>
      </w:r>
      <w:proofErr w:type="spellEnd"/>
      <w:r w:rsidRPr="004A4A14">
        <w:rPr>
          <w:rFonts w:ascii="Times New Roman" w:eastAsia="Times New Roman" w:hAnsi="Times New Roman" w:cs="Times New Roman"/>
          <w:bCs/>
          <w:sz w:val="18"/>
          <w:szCs w:val="18"/>
          <w:lang w:val="es-ES" w:eastAsia="es-ES"/>
        </w:rPr>
        <w:t xml:space="preserve"> y </w:t>
      </w:r>
      <w:proofErr w:type="spellStart"/>
      <w:r w:rsidRPr="004A4A14">
        <w:rPr>
          <w:rFonts w:ascii="Times New Roman" w:eastAsia="Times New Roman" w:hAnsi="Times New Roman" w:cs="Times New Roman"/>
          <w:bCs/>
          <w:sz w:val="18"/>
          <w:szCs w:val="18"/>
          <w:lang w:val="es-ES" w:eastAsia="es-ES"/>
        </w:rPr>
        <w:t>cuadrimotos</w:t>
      </w:r>
      <w:proofErr w:type="spellEnd"/>
      <w:r w:rsidRPr="004A4A14">
        <w:rPr>
          <w:rFonts w:ascii="Times New Roman" w:eastAsia="Times New Roman" w:hAnsi="Times New Roman" w:cs="Times New Roman"/>
          <w:bCs/>
          <w:sz w:val="18"/>
          <w:szCs w:val="18"/>
          <w:lang w:val="es-ES" w:eastAsia="es-ES"/>
        </w:rPr>
        <w:t>, el impuesto debe pagarse dentro de los quince días siguientes, contados a partir de la fecha de adquisición.</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kern w:val="2"/>
          <w:sz w:val="18"/>
          <w:szCs w:val="18"/>
          <w:lang w:val="es-ES" w:eastAsia="es-ES"/>
          <w14:ligatures w14:val="standardContextual"/>
        </w:rPr>
      </w:pPr>
      <w:r w:rsidRPr="004A4A14">
        <w:rPr>
          <w:rFonts w:ascii="Times New Roman" w:eastAsia="Times New Roman" w:hAnsi="Times New Roman" w:cs="Times New Roman"/>
          <w:sz w:val="18"/>
          <w:szCs w:val="18"/>
          <w:lang w:val="es-ES" w:eastAsia="es-ES"/>
        </w:rPr>
        <w:t xml:space="preserve">Tratándose de las personas físicas o jurídicas colectivas, obligadas a retener el impuesto, deberán enterarlo mediante declaración en la forma oficial aprobada, la cual deberá presentarse a más tardar el día diez del mes siguiente a aquél en que se causó el impuesto, respecto de la totalidad de actos objeto del impuesto, realizados durante el mes que se declare. La declaración deberá cumplir con los requisitos establecidos mediante </w:t>
      </w:r>
      <w:r w:rsidRPr="004A4A14">
        <w:rPr>
          <w:rFonts w:ascii="Times New Roman" w:eastAsia="Times New Roman" w:hAnsi="Times New Roman" w:cs="Times New Roman"/>
          <w:bCs/>
          <w:kern w:val="2"/>
          <w:sz w:val="18"/>
          <w:szCs w:val="18"/>
          <w:lang w:val="es-ES" w:eastAsia="es-ES"/>
          <w14:ligatures w14:val="standardContextual"/>
        </w:rPr>
        <w:t>las Reglas de Carácter General que emita y publique la Secretaría en el Periódico Oficial.</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 xml:space="preserve">Artículo 64 Bis.- </w:t>
      </w:r>
      <w:r w:rsidRPr="004A4A14">
        <w:rPr>
          <w:rFonts w:ascii="Times New Roman" w:eastAsia="Times New Roman" w:hAnsi="Times New Roman" w:cs="Times New Roman"/>
          <w:bCs/>
          <w:sz w:val="18"/>
          <w:szCs w:val="18"/>
          <w:lang w:val="es-ES" w:eastAsia="es-ES"/>
        </w:rPr>
        <w:t>Derogado.</w:t>
      </w:r>
    </w:p>
    <w:p w:rsidR="004A4A14" w:rsidRPr="004A4A14" w:rsidRDefault="004A4A14" w:rsidP="004A4A14">
      <w:pPr>
        <w:spacing w:after="0" w:line="240" w:lineRule="auto"/>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69 U.-</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 xml:space="preserve">Están obligados a retener y enterar este impuesto, los Sitios de disposición final de residuos sólidos urbanos y/o de manejo especial, Rellenos sanitarios, Centros Integrales de Residuos o Centros Integrales de Residuos de la Construcción y Demolición, todos estos autorizados o no autorizados, ubicados en la Entidad, que respecto de generadores de residuos no residentes en el Estado, reciban, ya sea de manera directa o a través de intermediarios, residuos para su disposición, confinamiento o almacenamiento, en sus diferentes modalidades. </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lastRenderedPageBreak/>
        <w:t>La retención del impuesto, se efectuará al momento de que los Sitios  de disposición final de residuos sólidos urbanos y/o de manejo especial, Rellenos sanitarios, Centros Integrales de Residuos o Centros Integrales de Residuos de la Construcción y Demolición, reciban dichos residuos. Dicha retención se plasmará de forma expresa y por separado en el comprobante correspondiente. El comprobante que se emita para tal efecto, se asimilará a una constancia de retención.</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69 U Ter.-</w:t>
      </w:r>
      <w:r w:rsidRPr="004A4A14">
        <w:rPr>
          <w:rFonts w:ascii="Times New Roman" w:eastAsia="Times New Roman" w:hAnsi="Times New Roman" w:cs="Times New Roman"/>
          <w:sz w:val="18"/>
          <w:szCs w:val="18"/>
          <w:lang w:val="es-ES" w:eastAsia="es-ES"/>
        </w:rPr>
        <w:t xml:space="preserve"> El pago del impuesto se determinará considerando la cantidad en tonelada de residuos dispuestos, confinados o almacenados durante un mes de calendario o fracción del mismo en Sitios de disposición final de residuos sólidos urbanos y/o de manejo especial, Rellenos sanitarios, Centros Integrales de Residuos o Centros Integrales de Residuos de la Construcción y Demolición, todos estos autorizados o no autorizados, situados en el Estado.</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kern w:val="2"/>
          <w:sz w:val="18"/>
          <w:szCs w:val="18"/>
          <w:lang w:val="es-ES" w:eastAsia="es-ES"/>
          <w14:ligatures w14:val="standardContextual"/>
        </w:rPr>
      </w:pPr>
      <w:r w:rsidRPr="004A4A14">
        <w:rPr>
          <w:rFonts w:ascii="Times New Roman" w:eastAsia="Times New Roman" w:hAnsi="Times New Roman" w:cs="Times New Roman"/>
          <w:b/>
          <w:bCs/>
          <w:sz w:val="18"/>
          <w:szCs w:val="18"/>
          <w:lang w:eastAsia="es-MX"/>
        </w:rPr>
        <w:t xml:space="preserve">Artículo 69 U Quinquies.- </w:t>
      </w:r>
      <w:r w:rsidRPr="004A4A14">
        <w:rPr>
          <w:rFonts w:ascii="Times New Roman" w:eastAsia="Times New Roman" w:hAnsi="Times New Roman" w:cs="Times New Roman"/>
          <w:sz w:val="18"/>
          <w:szCs w:val="18"/>
          <w:lang w:eastAsia="es-MX"/>
        </w:rPr>
        <w:t xml:space="preserve">Este impuesto se pagará </w:t>
      </w:r>
      <w:r w:rsidRPr="004A4A14">
        <w:rPr>
          <w:rFonts w:ascii="Times New Roman" w:eastAsia="Times New Roman" w:hAnsi="Times New Roman" w:cs="Times New Roman"/>
          <w:bCs/>
          <w:sz w:val="18"/>
          <w:szCs w:val="18"/>
          <w:lang w:eastAsia="es-MX"/>
        </w:rPr>
        <w:t>o enterará</w:t>
      </w:r>
      <w:r w:rsidRPr="004A4A14">
        <w:rPr>
          <w:rFonts w:ascii="Times New Roman" w:eastAsia="Times New Roman" w:hAnsi="Times New Roman" w:cs="Times New Roman"/>
          <w:sz w:val="18"/>
          <w:szCs w:val="18"/>
          <w:lang w:eastAsia="es-MX"/>
        </w:rPr>
        <w:t xml:space="preserve"> mediante declaraciones mensuales, a través de la forma oficial aprobada por la autoridad fiscal, a más tardar el día diez del mes siguiente a aquél en el que se causó el impuesto, de </w:t>
      </w:r>
      <w:r w:rsidRPr="004A4A14">
        <w:rPr>
          <w:rFonts w:ascii="Times New Roman" w:eastAsia="Times New Roman" w:hAnsi="Times New Roman" w:cs="Times New Roman"/>
          <w:bCs/>
          <w:kern w:val="2"/>
          <w:sz w:val="18"/>
          <w:szCs w:val="18"/>
          <w:lang w:val="es-ES" w:eastAsia="es-ES"/>
          <w14:ligatures w14:val="standardContextual"/>
        </w:rPr>
        <w:t>conformidad con lo previsto en las Reglas de Carácter General que emita y publique la Secretaría en el Periódico Oficial.</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MX"/>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bCs/>
          <w:kern w:val="2"/>
          <w:sz w:val="18"/>
          <w:szCs w:val="18"/>
          <w:lang w:val="es-ES" w:eastAsia="es-ES"/>
          <w14:ligatures w14:val="standardContextual"/>
        </w:rPr>
        <w:t xml:space="preserve">Artículo 69 U </w:t>
      </w:r>
      <w:proofErr w:type="spellStart"/>
      <w:r w:rsidRPr="004A4A14">
        <w:rPr>
          <w:rFonts w:ascii="Times New Roman" w:eastAsia="Times New Roman" w:hAnsi="Times New Roman" w:cs="Times New Roman"/>
          <w:b/>
          <w:bCs/>
          <w:kern w:val="2"/>
          <w:sz w:val="18"/>
          <w:szCs w:val="18"/>
          <w:lang w:val="es-ES" w:eastAsia="es-ES"/>
          <w14:ligatures w14:val="standardContextual"/>
        </w:rPr>
        <w:t>Sexies</w:t>
      </w:r>
      <w:proofErr w:type="spellEnd"/>
      <w:r w:rsidRPr="004A4A14">
        <w:rPr>
          <w:rFonts w:ascii="Times New Roman" w:eastAsia="Times New Roman" w:hAnsi="Times New Roman" w:cs="Times New Roman"/>
          <w:b/>
          <w:bCs/>
          <w:kern w:val="2"/>
          <w:sz w:val="18"/>
          <w:szCs w:val="18"/>
          <w:lang w:val="es-ES" w:eastAsia="es-ES"/>
          <w14:ligatures w14:val="standardContextual"/>
        </w:rPr>
        <w:t xml:space="preserve">.- </w:t>
      </w:r>
      <w:r w:rsidRPr="004A4A14">
        <w:rPr>
          <w:rFonts w:ascii="Times New Roman" w:eastAsia="Times New Roman" w:hAnsi="Times New Roman" w:cs="Times New Roman"/>
          <w:kern w:val="2"/>
          <w:sz w:val="18"/>
          <w:szCs w:val="18"/>
          <w:lang w:val="es-ES" w:eastAsia="es-ES"/>
          <w14:ligatures w14:val="standardContextual"/>
        </w:rPr>
        <w:t>Los</w:t>
      </w:r>
      <w:r w:rsidRPr="004A4A14">
        <w:rPr>
          <w:rFonts w:ascii="Times New Roman" w:eastAsia="Times New Roman" w:hAnsi="Times New Roman" w:cs="Times New Roman"/>
          <w:b/>
          <w:bCs/>
          <w:kern w:val="2"/>
          <w:sz w:val="18"/>
          <w:szCs w:val="18"/>
          <w:lang w:val="es-ES" w:eastAsia="es-ES"/>
          <w14:ligatures w14:val="standardContextual"/>
        </w:rPr>
        <w:t xml:space="preserve"> </w:t>
      </w:r>
      <w:r w:rsidRPr="004A4A14">
        <w:rPr>
          <w:rFonts w:ascii="Times New Roman" w:eastAsia="Times New Roman" w:hAnsi="Times New Roman" w:cs="Times New Roman"/>
          <w:bCs/>
          <w:kern w:val="2"/>
          <w:sz w:val="18"/>
          <w:szCs w:val="18"/>
          <w:lang w:val="es-ES" w:eastAsia="es-ES"/>
          <w14:ligatures w14:val="standardContextual"/>
        </w:rPr>
        <w:t>generadores</w:t>
      </w:r>
      <w:r w:rsidRPr="004A4A14">
        <w:rPr>
          <w:rFonts w:ascii="Times New Roman" w:eastAsia="Times New Roman" w:hAnsi="Times New Roman" w:cs="Times New Roman"/>
          <w:b/>
          <w:bCs/>
          <w:kern w:val="2"/>
          <w:sz w:val="18"/>
          <w:szCs w:val="18"/>
          <w:lang w:val="es-ES" w:eastAsia="es-ES"/>
          <w14:ligatures w14:val="standardContextual"/>
        </w:rPr>
        <w:t xml:space="preserve"> </w:t>
      </w:r>
      <w:r w:rsidRPr="004A4A14">
        <w:rPr>
          <w:rFonts w:ascii="Times New Roman" w:eastAsia="Times New Roman" w:hAnsi="Times New Roman" w:cs="Times New Roman"/>
          <w:kern w:val="2"/>
          <w:sz w:val="18"/>
          <w:szCs w:val="18"/>
          <w:lang w:val="es-ES" w:eastAsia="es-ES"/>
          <w14:ligatures w14:val="standardContextual"/>
        </w:rPr>
        <w:t>de</w:t>
      </w:r>
      <w:r w:rsidRPr="004A4A14">
        <w:rPr>
          <w:rFonts w:ascii="Times New Roman" w:eastAsia="Times New Roman" w:hAnsi="Times New Roman" w:cs="Times New Roman"/>
          <w:b/>
          <w:bCs/>
          <w:kern w:val="2"/>
          <w:sz w:val="18"/>
          <w:szCs w:val="18"/>
          <w:lang w:val="es-ES" w:eastAsia="es-ES"/>
          <w14:ligatures w14:val="standardContextual"/>
        </w:rPr>
        <w:t xml:space="preserve"> </w:t>
      </w:r>
      <w:r w:rsidRPr="004A4A14">
        <w:rPr>
          <w:rFonts w:ascii="Times New Roman" w:eastAsia="Times New Roman" w:hAnsi="Times New Roman" w:cs="Times New Roman"/>
          <w:kern w:val="2"/>
          <w:sz w:val="18"/>
          <w:szCs w:val="18"/>
          <w:lang w:val="es-ES" w:eastAsia="es-ES"/>
          <w14:ligatures w14:val="standardContextual"/>
        </w:rPr>
        <w:t>residuos objeto de este impuesto, además de las obligaciones establecidas en este Código y en las demás disposiciones fiscales aplicables, tendrán las siguientes:</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ind w:left="588" w:hanging="280"/>
        <w:jc w:val="both"/>
        <w:rPr>
          <w:rFonts w:ascii="Times New Roman" w:eastAsia="Times New Roman" w:hAnsi="Times New Roman" w:cs="Times New Roman"/>
          <w:bCs/>
          <w:kern w:val="2"/>
          <w:sz w:val="18"/>
          <w:szCs w:val="18"/>
          <w:lang w:val="es-ES" w:eastAsia="es-ES"/>
          <w14:ligatures w14:val="standardContextual"/>
        </w:rPr>
      </w:pPr>
      <w:r w:rsidRPr="004A4A14">
        <w:rPr>
          <w:rFonts w:ascii="Times New Roman" w:eastAsia="Times New Roman" w:hAnsi="Times New Roman" w:cs="Times New Roman"/>
          <w:b/>
          <w:bCs/>
          <w:kern w:val="2"/>
          <w:sz w:val="18"/>
          <w:szCs w:val="18"/>
          <w:lang w:val="es-ES" w:eastAsia="es-ES"/>
          <w14:ligatures w14:val="standardContextual"/>
        </w:rPr>
        <w:t xml:space="preserve">a) </w:t>
      </w:r>
      <w:r w:rsidRPr="004A4A14">
        <w:rPr>
          <w:rFonts w:ascii="Times New Roman" w:eastAsia="Times New Roman" w:hAnsi="Times New Roman" w:cs="Times New Roman"/>
          <w:kern w:val="2"/>
          <w:sz w:val="18"/>
          <w:szCs w:val="18"/>
          <w:lang w:val="es-ES" w:eastAsia="es-ES"/>
          <w14:ligatures w14:val="standardContextual"/>
        </w:rPr>
        <w:t xml:space="preserve">Presentar el comprobante del registro respectivo, </w:t>
      </w:r>
      <w:r w:rsidRPr="004A4A14">
        <w:rPr>
          <w:rFonts w:ascii="Times New Roman" w:eastAsia="Times New Roman" w:hAnsi="Times New Roman" w:cs="Times New Roman"/>
          <w:bCs/>
          <w:kern w:val="2"/>
          <w:sz w:val="18"/>
          <w:szCs w:val="18"/>
          <w:lang w:val="es-ES" w:eastAsia="es-ES"/>
          <w14:ligatures w14:val="standardContextual"/>
        </w:rPr>
        <w:t>como generador de residuos</w:t>
      </w:r>
      <w:r w:rsidRPr="004A4A14">
        <w:rPr>
          <w:rFonts w:ascii="Times New Roman" w:eastAsia="Times New Roman" w:hAnsi="Times New Roman" w:cs="Times New Roman"/>
          <w:kern w:val="2"/>
          <w:sz w:val="18"/>
          <w:szCs w:val="18"/>
          <w:lang w:val="es-ES" w:eastAsia="es-ES"/>
          <w14:ligatures w14:val="standardContextual"/>
        </w:rPr>
        <w:t xml:space="preserve"> ante la autoridad </w:t>
      </w:r>
      <w:r w:rsidRPr="004A4A14">
        <w:rPr>
          <w:rFonts w:ascii="Times New Roman" w:eastAsia="Times New Roman" w:hAnsi="Times New Roman" w:cs="Times New Roman"/>
          <w:bCs/>
          <w:kern w:val="2"/>
          <w:sz w:val="18"/>
          <w:szCs w:val="18"/>
          <w:lang w:val="es-ES" w:eastAsia="es-ES"/>
          <w14:ligatures w14:val="standardContextual"/>
        </w:rPr>
        <w:t>fiscal, cuando lo requiera, y</w:t>
      </w:r>
    </w:p>
    <w:p w:rsidR="004A4A14" w:rsidRPr="004A4A14" w:rsidRDefault="004A4A14" w:rsidP="004A4A14">
      <w:pPr>
        <w:spacing w:after="0" w:line="240" w:lineRule="auto"/>
        <w:jc w:val="both"/>
        <w:rPr>
          <w:rFonts w:ascii="Times New Roman" w:eastAsia="Times New Roman" w:hAnsi="Times New Roman" w:cs="Times New Roman"/>
          <w:bCs/>
          <w:kern w:val="2"/>
          <w:sz w:val="18"/>
          <w:szCs w:val="18"/>
          <w:lang w:val="es-ES" w:eastAsia="es-ES"/>
          <w14:ligatures w14:val="standardContextual"/>
        </w:rPr>
      </w:pPr>
    </w:p>
    <w:p w:rsidR="004A4A14" w:rsidRPr="004A4A14" w:rsidRDefault="004A4A14" w:rsidP="004A4A14">
      <w:pPr>
        <w:spacing w:after="0" w:line="240" w:lineRule="auto"/>
        <w:ind w:left="308" w:firstLine="14"/>
        <w:jc w:val="both"/>
        <w:rPr>
          <w:rFonts w:ascii="Times New Roman" w:eastAsia="Times New Roman" w:hAnsi="Times New Roman" w:cs="Times New Roman"/>
          <w:bCs/>
          <w:kern w:val="2"/>
          <w:sz w:val="18"/>
          <w:szCs w:val="18"/>
          <w:lang w:val="es-ES" w:eastAsia="es-ES"/>
          <w14:ligatures w14:val="standardContextual"/>
        </w:rPr>
      </w:pPr>
      <w:r w:rsidRPr="004A4A14">
        <w:rPr>
          <w:rFonts w:ascii="Times New Roman" w:eastAsia="Times New Roman" w:hAnsi="Times New Roman" w:cs="Times New Roman"/>
          <w:b/>
          <w:bCs/>
          <w:kern w:val="2"/>
          <w:sz w:val="18"/>
          <w:szCs w:val="18"/>
          <w:lang w:val="es-ES" w:eastAsia="es-ES"/>
          <w14:ligatures w14:val="standardContextual"/>
        </w:rPr>
        <w:t xml:space="preserve">b) </w:t>
      </w:r>
      <w:r w:rsidRPr="004A4A14">
        <w:rPr>
          <w:rFonts w:ascii="Times New Roman" w:eastAsia="Times New Roman" w:hAnsi="Times New Roman" w:cs="Times New Roman"/>
          <w:bCs/>
          <w:kern w:val="2"/>
          <w:sz w:val="18"/>
          <w:szCs w:val="18"/>
          <w:lang w:val="es-ES" w:eastAsia="es-ES"/>
          <w14:ligatures w14:val="standardContextual"/>
        </w:rPr>
        <w:t>Llevar un registro de residuos.</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Para el correcto cumplimiento de las obligaciones citadas, la Secretaría emitirá las Reglas de Carácter General correspondientes, que serán publicadas en el Periódico Oficial.</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textAlignment w:val="baseline"/>
        <w:rPr>
          <w:rFonts w:ascii="Times New Roman" w:eastAsia="Times New Roman" w:hAnsi="Times New Roman" w:cs="Times New Roman"/>
          <w:sz w:val="18"/>
          <w:szCs w:val="18"/>
          <w:lang w:eastAsia="es-MX"/>
        </w:rPr>
      </w:pPr>
      <w:r w:rsidRPr="004A4A14">
        <w:rPr>
          <w:rFonts w:ascii="Times New Roman" w:eastAsia="Times New Roman" w:hAnsi="Times New Roman" w:cs="Times New Roman"/>
          <w:b/>
          <w:bCs/>
          <w:sz w:val="18"/>
          <w:szCs w:val="18"/>
          <w:lang w:val="es-ES" w:eastAsia="es-MX"/>
        </w:rPr>
        <w:t xml:space="preserve">Artículo 69 U </w:t>
      </w:r>
      <w:proofErr w:type="spellStart"/>
      <w:r w:rsidRPr="004A4A14">
        <w:rPr>
          <w:rFonts w:ascii="Times New Roman" w:eastAsia="Times New Roman" w:hAnsi="Times New Roman" w:cs="Times New Roman"/>
          <w:b/>
          <w:bCs/>
          <w:sz w:val="18"/>
          <w:szCs w:val="18"/>
          <w:lang w:val="es-ES" w:eastAsia="es-MX"/>
        </w:rPr>
        <w:t>Septies</w:t>
      </w:r>
      <w:proofErr w:type="spellEnd"/>
      <w:r w:rsidRPr="004A4A14">
        <w:rPr>
          <w:rFonts w:ascii="Times New Roman" w:eastAsia="Times New Roman" w:hAnsi="Times New Roman" w:cs="Times New Roman"/>
          <w:b/>
          <w:bCs/>
          <w:sz w:val="18"/>
          <w:szCs w:val="18"/>
          <w:lang w:val="es-ES" w:eastAsia="es-MX"/>
        </w:rPr>
        <w:t>.-</w:t>
      </w:r>
      <w:r w:rsidRPr="004A4A14">
        <w:rPr>
          <w:rFonts w:ascii="Times New Roman" w:eastAsia="Times New Roman" w:hAnsi="Times New Roman" w:cs="Times New Roman"/>
          <w:sz w:val="18"/>
          <w:szCs w:val="18"/>
          <w:lang w:val="es-ES" w:eastAsia="es-MX"/>
        </w:rPr>
        <w:t xml:space="preserve"> Para determinar la base gravable, las autoridades fiscales podrán considerar:</w:t>
      </w:r>
    </w:p>
    <w:p w:rsidR="004A4A14" w:rsidRPr="004A4A14" w:rsidRDefault="004A4A14" w:rsidP="004A4A14">
      <w:pPr>
        <w:spacing w:after="0" w:line="240" w:lineRule="auto"/>
        <w:jc w:val="both"/>
        <w:textAlignment w:val="baseline"/>
        <w:rPr>
          <w:rFonts w:ascii="Times New Roman" w:eastAsia="Times New Roman" w:hAnsi="Times New Roman" w:cs="Times New Roman"/>
          <w:sz w:val="18"/>
          <w:szCs w:val="18"/>
          <w:lang w:eastAsia="es-MX"/>
        </w:rPr>
      </w:pPr>
    </w:p>
    <w:p w:rsidR="004A4A14" w:rsidRPr="004A4A14" w:rsidRDefault="004A4A14" w:rsidP="004A4A14">
      <w:pPr>
        <w:spacing w:after="0" w:line="240" w:lineRule="auto"/>
        <w:jc w:val="both"/>
        <w:textAlignment w:val="baseline"/>
        <w:rPr>
          <w:rFonts w:ascii="Times New Roman" w:eastAsia="Times New Roman" w:hAnsi="Times New Roman" w:cs="Times New Roman"/>
          <w:sz w:val="18"/>
          <w:szCs w:val="18"/>
          <w:lang w:eastAsia="es-MX"/>
        </w:rPr>
      </w:pPr>
      <w:r w:rsidRPr="004A4A14">
        <w:rPr>
          <w:rFonts w:ascii="Times New Roman" w:eastAsia="Times New Roman" w:hAnsi="Times New Roman" w:cs="Times New Roman"/>
          <w:b/>
          <w:sz w:val="18"/>
          <w:szCs w:val="18"/>
          <w:lang w:val="es-ES" w:eastAsia="es-MX"/>
        </w:rPr>
        <w:t xml:space="preserve">I. </w:t>
      </w:r>
      <w:r w:rsidRPr="004A4A14">
        <w:rPr>
          <w:rFonts w:ascii="Times New Roman" w:eastAsia="Times New Roman" w:hAnsi="Times New Roman" w:cs="Times New Roman"/>
          <w:sz w:val="18"/>
          <w:szCs w:val="18"/>
          <w:lang w:val="es-ES" w:eastAsia="es-MX"/>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294" w:hanging="294"/>
        <w:jc w:val="both"/>
        <w:rPr>
          <w:rFonts w:ascii="Times New Roman" w:eastAsia="Times New Roman" w:hAnsi="Times New Roman" w:cs="Times New Roman"/>
          <w:b/>
          <w:bCs/>
          <w:sz w:val="18"/>
          <w:szCs w:val="18"/>
          <w:lang w:val="es-ES" w:eastAsia="es-ES"/>
        </w:rPr>
      </w:pPr>
      <w:r w:rsidRPr="004A4A14">
        <w:rPr>
          <w:rFonts w:ascii="Times New Roman" w:eastAsia="Times New Roman" w:hAnsi="Times New Roman" w:cs="Times New Roman"/>
          <w:b/>
          <w:sz w:val="18"/>
          <w:szCs w:val="18"/>
          <w:lang w:val="es-ES" w:eastAsia="es-ES"/>
        </w:rPr>
        <w:t>II.</w:t>
      </w:r>
      <w:r w:rsidRPr="004A4A14">
        <w:rPr>
          <w:rFonts w:ascii="Times New Roman" w:eastAsia="Times New Roman" w:hAnsi="Times New Roman" w:cs="Times New Roman"/>
          <w:sz w:val="18"/>
          <w:szCs w:val="18"/>
          <w:lang w:val="es-ES" w:eastAsia="es-ES"/>
        </w:rPr>
        <w:t xml:space="preserve"> Cuando no sea posible determinar la base gravable en los términos de la fracción anterior las autoridades fiscales podrán estimar la cantidad de los residuos dispuestos, confinados o almacenados, conforme a la información que se obtenga de terceros</w:t>
      </w:r>
      <w:r w:rsidRPr="004A4A14">
        <w:rPr>
          <w:rFonts w:ascii="Times New Roman" w:eastAsia="Times New Roman" w:hAnsi="Times New Roman" w:cs="Times New Roman"/>
          <w:bCs/>
          <w:sz w:val="18"/>
          <w:szCs w:val="18"/>
          <w:lang w:val="es-ES" w:eastAsia="es-ES"/>
        </w:rPr>
        <w:t>,</w:t>
      </w:r>
      <w:r w:rsidRPr="004A4A14">
        <w:rPr>
          <w:rFonts w:ascii="Times New Roman" w:eastAsia="Times New Roman" w:hAnsi="Times New Roman" w:cs="Times New Roman"/>
          <w:sz w:val="18"/>
          <w:szCs w:val="18"/>
          <w:lang w:val="es-ES" w:eastAsia="es-ES"/>
        </w:rPr>
        <w:t xml:space="preserve"> </w:t>
      </w:r>
      <w:r w:rsidRPr="004A4A14">
        <w:rPr>
          <w:rFonts w:ascii="Times New Roman" w:eastAsia="Times New Roman" w:hAnsi="Times New Roman" w:cs="Times New Roman"/>
          <w:bCs/>
          <w:sz w:val="18"/>
          <w:szCs w:val="18"/>
          <w:lang w:val="es-ES" w:eastAsia="es-ES"/>
        </w:rPr>
        <w:t xml:space="preserve">de la Secretaría de Medio Ambiente y Recursos Naturales, de la Secretaría del Medio Ambiente y Desarrollo Sostenible y </w:t>
      </w:r>
      <w:r w:rsidRPr="004A4A14">
        <w:rPr>
          <w:rFonts w:ascii="Times New Roman" w:eastAsia="Times New Roman" w:hAnsi="Times New Roman" w:cs="Times New Roman"/>
          <w:sz w:val="18"/>
          <w:szCs w:val="18"/>
          <w:lang w:val="es-ES" w:eastAsia="es-ES"/>
        </w:rPr>
        <w:t>de otras autoridades en materia ambiental</w:t>
      </w:r>
      <w:r w:rsidRPr="004A4A14">
        <w:rPr>
          <w:rFonts w:ascii="Times New Roman" w:eastAsia="Times New Roman" w:hAnsi="Times New Roman" w:cs="Times New Roman"/>
          <w:bCs/>
          <w:sz w:val="18"/>
          <w:szCs w:val="18"/>
          <w:lang w:val="es-ES" w:eastAsia="es-ES"/>
        </w:rPr>
        <w:t>; así como de la información que reporten los sujetos obligados de este impuesto a través del Manifiesto de Impacto Ambiental, de la Cédula de Operación Anual, de su Plan de Manejo de Residuos, de la Bitácora Anual de Generación de Residuos de Sólidos Urbanos y/o de Manejo Especial, y del Manifiesto de trazabilidad,</w:t>
      </w:r>
      <w:r w:rsidRPr="004A4A14">
        <w:rPr>
          <w:rFonts w:ascii="Times New Roman" w:eastAsia="Times New Roman" w:hAnsi="Times New Roman" w:cs="Times New Roman"/>
          <w:b/>
          <w:bCs/>
          <w:sz w:val="18"/>
          <w:szCs w:val="18"/>
          <w:lang w:val="es-ES" w:eastAsia="es-ES"/>
        </w:rPr>
        <w:t xml:space="preserve"> </w:t>
      </w:r>
      <w:r w:rsidRPr="004A4A14">
        <w:rPr>
          <w:rFonts w:ascii="Times New Roman" w:eastAsia="Times New Roman" w:hAnsi="Times New Roman" w:cs="Times New Roman"/>
          <w:sz w:val="18"/>
          <w:szCs w:val="18"/>
          <w:lang w:val="es-ES" w:eastAsia="es-ES"/>
        </w:rPr>
        <w:t>considerando el tipo de actividades realizadas por el contribuyente</w:t>
      </w:r>
      <w:r w:rsidRPr="004A4A14">
        <w:rPr>
          <w:rFonts w:ascii="Times New Roman" w:eastAsia="Times New Roman" w:hAnsi="Times New Roman" w:cs="Times New Roman"/>
          <w:b/>
          <w:bCs/>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sz w:val="18"/>
          <w:szCs w:val="18"/>
          <w:lang w:val="es-ES" w:eastAsia="es-ES"/>
        </w:rPr>
        <w:t>Artículo 75.-</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TARIFA</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sz w:val="18"/>
          <w:szCs w:val="18"/>
          <w:lang w:val="es-ES" w:eastAsia="es-ES"/>
        </w:rPr>
        <w:t>CONCEPTO</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I.</w:t>
      </w:r>
      <w:r w:rsidRPr="004A4A14">
        <w:rPr>
          <w:rFonts w:ascii="Times New Roman" w:eastAsia="Times New Roman" w:hAnsi="Times New Roman" w:cs="Times New Roman"/>
          <w:bCs/>
          <w:sz w:val="18"/>
          <w:szCs w:val="18"/>
          <w:lang w:val="es-ES" w:eastAsia="es-ES"/>
        </w:rPr>
        <w:t xml:space="preserve"> a </w:t>
      </w:r>
      <w:r w:rsidRPr="004A4A14">
        <w:rPr>
          <w:rFonts w:ascii="Times New Roman" w:eastAsia="Times New Roman" w:hAnsi="Times New Roman" w:cs="Times New Roman"/>
          <w:b/>
          <w:bCs/>
          <w:sz w:val="18"/>
          <w:szCs w:val="18"/>
          <w:lang w:val="es-ES" w:eastAsia="es-ES"/>
        </w:rPr>
        <w:t>V.</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VI.</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firstLine="284"/>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A).</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ind w:firstLine="284"/>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firstLine="616"/>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1.</w:t>
      </w:r>
      <w:r w:rsidRPr="004A4A14">
        <w:rPr>
          <w:rFonts w:ascii="Times New Roman" w:eastAsia="Times New Roman" w:hAnsi="Times New Roman" w:cs="Times New Roman"/>
          <w:bCs/>
          <w:sz w:val="18"/>
          <w:szCs w:val="18"/>
          <w:lang w:val="es-ES" w:eastAsia="es-ES"/>
        </w:rPr>
        <w:t xml:space="preserve"> a </w:t>
      </w:r>
      <w:r w:rsidRPr="004A4A14">
        <w:rPr>
          <w:rFonts w:ascii="Times New Roman" w:eastAsia="Times New Roman" w:hAnsi="Times New Roman" w:cs="Times New Roman"/>
          <w:b/>
          <w:bCs/>
          <w:sz w:val="18"/>
          <w:szCs w:val="18"/>
          <w:lang w:val="es-ES" w:eastAsia="es-ES"/>
        </w:rPr>
        <w:t>6.</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firstLine="616"/>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7.</w:t>
      </w:r>
      <w:r w:rsidRPr="004A4A14">
        <w:rPr>
          <w:rFonts w:ascii="Times New Roman" w:eastAsia="Times New Roman" w:hAnsi="Times New Roman" w:cs="Times New Roman"/>
          <w:bCs/>
          <w:sz w:val="18"/>
          <w:szCs w:val="18"/>
          <w:lang w:val="es-ES" w:eastAsia="es-ES"/>
        </w:rPr>
        <w:t xml:space="preserve"> Derogado.</w:t>
      </w:r>
    </w:p>
    <w:p w:rsidR="004A4A14" w:rsidRPr="004A4A14" w:rsidRDefault="004A4A14" w:rsidP="004A4A14">
      <w:pPr>
        <w:spacing w:after="0" w:line="240" w:lineRule="auto"/>
        <w:ind w:firstLine="616"/>
        <w:jc w:val="both"/>
        <w:rPr>
          <w:rFonts w:ascii="Times New Roman" w:eastAsia="Times New Roman" w:hAnsi="Times New Roman" w:cs="Times New Roman"/>
          <w:b/>
          <w:bCs/>
          <w:sz w:val="18"/>
          <w:szCs w:val="18"/>
          <w:lang w:val="es-ES" w:eastAsia="es-ES"/>
        </w:rPr>
      </w:pPr>
    </w:p>
    <w:p w:rsidR="004A4A14" w:rsidRPr="004A4A14" w:rsidRDefault="004A4A14" w:rsidP="004A4A14">
      <w:pPr>
        <w:spacing w:after="0" w:line="240" w:lineRule="auto"/>
        <w:ind w:firstLine="616"/>
        <w:jc w:val="both"/>
        <w:rPr>
          <w:rFonts w:ascii="Times New Roman" w:eastAsia="Times New Roman" w:hAnsi="Times New Roman" w:cs="Times New Roman"/>
          <w:b/>
          <w:bCs/>
          <w:sz w:val="18"/>
          <w:szCs w:val="18"/>
          <w:lang w:val="es-ES" w:eastAsia="es-ES"/>
        </w:rPr>
      </w:pPr>
      <w:r w:rsidRPr="004A4A14">
        <w:rPr>
          <w:rFonts w:ascii="Times New Roman" w:eastAsia="Times New Roman" w:hAnsi="Times New Roman" w:cs="Times New Roman"/>
          <w:b/>
          <w:bCs/>
          <w:sz w:val="18"/>
          <w:szCs w:val="18"/>
          <w:lang w:val="es-ES" w:eastAsia="es-ES"/>
        </w:rPr>
        <w:t>8.</w:t>
      </w:r>
      <w:r w:rsidRPr="004A4A14">
        <w:rPr>
          <w:rFonts w:ascii="Times New Roman" w:eastAsia="Times New Roman" w:hAnsi="Times New Roman" w:cs="Times New Roman"/>
          <w:bCs/>
          <w:sz w:val="18"/>
          <w:szCs w:val="18"/>
          <w:lang w:val="es-ES" w:eastAsia="es-ES"/>
        </w:rPr>
        <w:t xml:space="preserve"> a </w:t>
      </w:r>
      <w:r w:rsidRPr="004A4A14">
        <w:rPr>
          <w:rFonts w:ascii="Times New Roman" w:eastAsia="Times New Roman" w:hAnsi="Times New Roman" w:cs="Times New Roman"/>
          <w:b/>
          <w:bCs/>
          <w:sz w:val="18"/>
          <w:szCs w:val="18"/>
          <w:lang w:val="es-ES" w:eastAsia="es-ES"/>
        </w:rPr>
        <w:t>9.</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firstLine="28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B).</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firstLine="616"/>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1.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firstLine="616"/>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firstLine="616"/>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2.</w:t>
      </w:r>
      <w:r w:rsidRPr="004A4A14">
        <w:rPr>
          <w:rFonts w:ascii="Times New Roman" w:eastAsia="Times New Roman" w:hAnsi="Times New Roman" w:cs="Times New Roman"/>
          <w:sz w:val="18"/>
          <w:szCs w:val="18"/>
          <w:lang w:val="es-ES" w:eastAsia="es-ES"/>
        </w:rPr>
        <w:t xml:space="preserve"> Rescate</w:t>
      </w:r>
      <w:r w:rsidRPr="004A4A14">
        <w:rPr>
          <w:rFonts w:ascii="Times New Roman" w:eastAsia="Times New Roman" w:hAnsi="Times New Roman" w:cs="Times New Roman"/>
          <w:b/>
          <w:sz w:val="18"/>
          <w:szCs w:val="18"/>
          <w:lang w:val="es-ES" w:eastAsia="es-ES"/>
        </w:rPr>
        <w:t xml:space="preserve"> </w:t>
      </w:r>
      <w:r w:rsidRPr="004A4A14">
        <w:rPr>
          <w:rFonts w:ascii="Times New Roman" w:eastAsia="Times New Roman" w:hAnsi="Times New Roman" w:cs="Times New Roman"/>
          <w:sz w:val="18"/>
          <w:szCs w:val="18"/>
          <w:lang w:val="es-ES" w:eastAsia="es-ES"/>
        </w:rPr>
        <w:t xml:space="preserve">con Cuerdas, Módulo I.   </w:t>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t>$...</w:t>
      </w:r>
    </w:p>
    <w:p w:rsidR="004A4A14" w:rsidRPr="004A4A14" w:rsidRDefault="004A4A14" w:rsidP="004A4A14">
      <w:pPr>
        <w:spacing w:after="0" w:line="240" w:lineRule="auto"/>
        <w:ind w:firstLine="616"/>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firstLine="616"/>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3.</w:t>
      </w:r>
      <w:r w:rsidRPr="004A4A14">
        <w:rPr>
          <w:rFonts w:ascii="Times New Roman" w:eastAsia="Times New Roman" w:hAnsi="Times New Roman" w:cs="Times New Roman"/>
          <w:sz w:val="18"/>
          <w:szCs w:val="18"/>
          <w:lang w:val="es-ES" w:eastAsia="es-ES"/>
        </w:rPr>
        <w:t xml:space="preserve"> Rescate</w:t>
      </w:r>
      <w:r w:rsidRPr="004A4A14">
        <w:rPr>
          <w:rFonts w:ascii="Times New Roman" w:eastAsia="Times New Roman" w:hAnsi="Times New Roman" w:cs="Times New Roman"/>
          <w:b/>
          <w:sz w:val="18"/>
          <w:szCs w:val="18"/>
          <w:lang w:val="es-ES" w:eastAsia="es-ES"/>
        </w:rPr>
        <w:t xml:space="preserve"> </w:t>
      </w:r>
      <w:r w:rsidRPr="004A4A14">
        <w:rPr>
          <w:rFonts w:ascii="Times New Roman" w:eastAsia="Times New Roman" w:hAnsi="Times New Roman" w:cs="Times New Roman"/>
          <w:sz w:val="18"/>
          <w:szCs w:val="18"/>
          <w:lang w:val="es-ES" w:eastAsia="es-ES"/>
        </w:rPr>
        <w:t xml:space="preserve">con Cuerdas, Módulo II.  </w:t>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t>$...</w:t>
      </w:r>
    </w:p>
    <w:p w:rsidR="004A4A14" w:rsidRPr="004A4A14" w:rsidRDefault="004A4A14" w:rsidP="004A4A14">
      <w:pPr>
        <w:spacing w:after="0" w:line="240" w:lineRule="auto"/>
        <w:ind w:firstLine="616"/>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firstLine="616"/>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4.</w:t>
      </w:r>
      <w:r w:rsidRPr="004A4A14">
        <w:rPr>
          <w:rFonts w:ascii="Times New Roman" w:eastAsia="Times New Roman" w:hAnsi="Times New Roman" w:cs="Times New Roman"/>
          <w:sz w:val="18"/>
          <w:szCs w:val="18"/>
          <w:lang w:val="es-ES" w:eastAsia="es-ES"/>
        </w:rPr>
        <w:t xml:space="preserve"> Rescate</w:t>
      </w:r>
      <w:r w:rsidRPr="004A4A14">
        <w:rPr>
          <w:rFonts w:ascii="Times New Roman" w:eastAsia="Times New Roman" w:hAnsi="Times New Roman" w:cs="Times New Roman"/>
          <w:b/>
          <w:sz w:val="18"/>
          <w:szCs w:val="18"/>
          <w:lang w:val="es-ES" w:eastAsia="es-ES"/>
        </w:rPr>
        <w:t xml:space="preserve"> </w:t>
      </w:r>
      <w:r w:rsidRPr="004A4A14">
        <w:rPr>
          <w:rFonts w:ascii="Times New Roman" w:eastAsia="Times New Roman" w:hAnsi="Times New Roman" w:cs="Times New Roman"/>
          <w:sz w:val="18"/>
          <w:szCs w:val="18"/>
          <w:lang w:val="es-ES" w:eastAsia="es-ES"/>
        </w:rPr>
        <w:t xml:space="preserve">con Cuerdas, Módulo III. </w:t>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t>$...</w:t>
      </w:r>
    </w:p>
    <w:p w:rsidR="004A4A14" w:rsidRPr="004A4A14" w:rsidRDefault="004A4A14" w:rsidP="004A4A14">
      <w:pPr>
        <w:spacing w:after="0" w:line="240" w:lineRule="auto"/>
        <w:ind w:firstLine="616"/>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firstLine="616"/>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5.</w:t>
      </w:r>
      <w:r w:rsidRPr="004A4A14">
        <w:rPr>
          <w:rFonts w:ascii="Times New Roman" w:eastAsia="Times New Roman" w:hAnsi="Times New Roman" w:cs="Times New Roman"/>
          <w:sz w:val="18"/>
          <w:szCs w:val="18"/>
          <w:lang w:val="es-ES" w:eastAsia="es-ES"/>
        </w:rPr>
        <w:t xml:space="preserve"> Rescate</w:t>
      </w:r>
      <w:r w:rsidRPr="004A4A14">
        <w:rPr>
          <w:rFonts w:ascii="Times New Roman" w:eastAsia="Times New Roman" w:hAnsi="Times New Roman" w:cs="Times New Roman"/>
          <w:b/>
          <w:sz w:val="18"/>
          <w:szCs w:val="18"/>
          <w:lang w:val="es-ES" w:eastAsia="es-ES"/>
        </w:rPr>
        <w:t xml:space="preserve"> </w:t>
      </w:r>
      <w:r w:rsidRPr="004A4A14">
        <w:rPr>
          <w:rFonts w:ascii="Times New Roman" w:eastAsia="Times New Roman" w:hAnsi="Times New Roman" w:cs="Times New Roman"/>
          <w:sz w:val="18"/>
          <w:szCs w:val="18"/>
          <w:lang w:val="es-ES" w:eastAsia="es-ES"/>
        </w:rPr>
        <w:t xml:space="preserve">con Cuerdas, Módulo IV. </w:t>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t>$...</w:t>
      </w:r>
    </w:p>
    <w:p w:rsidR="004A4A14" w:rsidRPr="004A4A14" w:rsidRDefault="004A4A14" w:rsidP="004A4A14">
      <w:pPr>
        <w:spacing w:after="0" w:line="240" w:lineRule="auto"/>
        <w:ind w:firstLine="616"/>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firstLine="616"/>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6.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 xml:space="preserve">9.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firstLine="284"/>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 xml:space="preserve">C).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firstLine="616"/>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1. </w:t>
      </w:r>
      <w:r w:rsidRPr="004A4A14">
        <w:rPr>
          <w:rFonts w:ascii="Times New Roman" w:eastAsia="Times New Roman" w:hAnsi="Times New Roman" w:cs="Times New Roman"/>
          <w:sz w:val="18"/>
          <w:szCs w:val="18"/>
          <w:lang w:eastAsia="es-ES"/>
        </w:rPr>
        <w:t>Soporte Básico de Vida.</w:t>
      </w:r>
      <w:r w:rsidRPr="004A4A14">
        <w:rPr>
          <w:rFonts w:ascii="Times New Roman" w:eastAsia="Times New Roman" w:hAnsi="Times New Roman" w:cs="Times New Roman"/>
          <w:b/>
          <w:sz w:val="18"/>
          <w:szCs w:val="18"/>
          <w:lang w:eastAsia="es-ES"/>
        </w:rPr>
        <w:t xml:space="preserve">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firstLine="616"/>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firstLine="616"/>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 xml:space="preserve">2. </w:t>
      </w:r>
      <w:r w:rsidRPr="004A4A14">
        <w:rPr>
          <w:rFonts w:ascii="Times New Roman" w:eastAsia="Times New Roman" w:hAnsi="Times New Roman" w:cs="Times New Roman"/>
          <w:sz w:val="18"/>
          <w:szCs w:val="18"/>
          <w:lang w:eastAsia="es-ES"/>
        </w:rPr>
        <w:t>a</w:t>
      </w:r>
      <w:r w:rsidRPr="004A4A14">
        <w:rPr>
          <w:rFonts w:ascii="Times New Roman" w:eastAsia="Times New Roman" w:hAnsi="Times New Roman" w:cs="Times New Roman"/>
          <w:b/>
          <w:sz w:val="18"/>
          <w:szCs w:val="18"/>
          <w:lang w:eastAsia="es-ES"/>
        </w:rPr>
        <w:t xml:space="preserve"> 6.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firstLine="284"/>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D).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644" w:hanging="28"/>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1.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firstLine="602"/>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firstLine="60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2. </w:t>
      </w:r>
      <w:r w:rsidRPr="004A4A14">
        <w:rPr>
          <w:rFonts w:ascii="Times New Roman" w:eastAsia="Times New Roman" w:hAnsi="Times New Roman" w:cs="Times New Roman"/>
          <w:sz w:val="18"/>
          <w:szCs w:val="18"/>
          <w:lang w:eastAsia="es-ES"/>
        </w:rPr>
        <w:t>Derogado.</w:t>
      </w:r>
    </w:p>
    <w:p w:rsidR="004A4A14" w:rsidRPr="004A4A14" w:rsidRDefault="004A4A14" w:rsidP="004A4A14">
      <w:pPr>
        <w:spacing w:after="0" w:line="240" w:lineRule="auto"/>
        <w:ind w:firstLine="602"/>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firstLine="60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3. </w:t>
      </w:r>
      <w:r w:rsidRPr="004A4A14">
        <w:rPr>
          <w:rFonts w:ascii="Times New Roman" w:eastAsia="Times New Roman" w:hAnsi="Times New Roman" w:cs="Times New Roman"/>
          <w:sz w:val="18"/>
          <w:szCs w:val="18"/>
          <w:lang w:eastAsia="es-ES"/>
        </w:rPr>
        <w:t>a</w:t>
      </w:r>
      <w:r w:rsidRPr="004A4A14">
        <w:rPr>
          <w:rFonts w:ascii="Times New Roman" w:eastAsia="Times New Roman" w:hAnsi="Times New Roman" w:cs="Times New Roman"/>
          <w:b/>
          <w:sz w:val="18"/>
          <w:szCs w:val="18"/>
          <w:lang w:eastAsia="es-ES"/>
        </w:rPr>
        <w:t xml:space="preserve"> 7.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firstLine="602"/>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firstLine="60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8. </w:t>
      </w:r>
      <w:r w:rsidRPr="004A4A14">
        <w:rPr>
          <w:rFonts w:ascii="Times New Roman" w:eastAsia="Times New Roman" w:hAnsi="Times New Roman" w:cs="Times New Roman"/>
          <w:sz w:val="18"/>
          <w:szCs w:val="18"/>
          <w:lang w:eastAsia="es-ES"/>
        </w:rPr>
        <w:t>Derogado.</w:t>
      </w:r>
    </w:p>
    <w:p w:rsidR="004A4A14" w:rsidRPr="004A4A14" w:rsidRDefault="004A4A14" w:rsidP="004A4A14">
      <w:pPr>
        <w:spacing w:after="0" w:line="240" w:lineRule="auto"/>
        <w:ind w:firstLine="602"/>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firstLine="60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9. </w:t>
      </w:r>
      <w:r w:rsidRPr="004A4A14">
        <w:rPr>
          <w:rFonts w:ascii="Times New Roman" w:eastAsia="Times New Roman" w:hAnsi="Times New Roman" w:cs="Times New Roman"/>
          <w:sz w:val="18"/>
          <w:szCs w:val="18"/>
          <w:lang w:eastAsia="es-ES"/>
        </w:rPr>
        <w:t>a</w:t>
      </w:r>
      <w:r w:rsidRPr="004A4A14">
        <w:rPr>
          <w:rFonts w:ascii="Times New Roman" w:eastAsia="Times New Roman" w:hAnsi="Times New Roman" w:cs="Times New Roman"/>
          <w:b/>
          <w:sz w:val="18"/>
          <w:szCs w:val="18"/>
          <w:lang w:eastAsia="es-ES"/>
        </w:rPr>
        <w:t xml:space="preserve"> 13.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firstLine="602"/>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firstLine="60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14. </w:t>
      </w:r>
      <w:r w:rsidRPr="004A4A14">
        <w:rPr>
          <w:rFonts w:ascii="Times New Roman" w:eastAsia="Times New Roman" w:hAnsi="Times New Roman" w:cs="Times New Roman"/>
          <w:sz w:val="18"/>
          <w:szCs w:val="18"/>
          <w:lang w:eastAsia="es-ES"/>
        </w:rPr>
        <w:t xml:space="preserve">Curso de Sistema de Comando de Incidentes (SCI). </w:t>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t>$2,100</w:t>
      </w:r>
    </w:p>
    <w:p w:rsidR="004A4A14" w:rsidRPr="004A4A14" w:rsidRDefault="004A4A14" w:rsidP="004A4A14">
      <w:pPr>
        <w:spacing w:after="0" w:line="240" w:lineRule="auto"/>
        <w:ind w:firstLine="602"/>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firstLine="60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15. </w:t>
      </w:r>
      <w:r w:rsidRPr="004A4A14">
        <w:rPr>
          <w:rFonts w:ascii="Times New Roman" w:eastAsia="Times New Roman" w:hAnsi="Times New Roman" w:cs="Times New Roman"/>
          <w:sz w:val="18"/>
          <w:szCs w:val="18"/>
          <w:lang w:eastAsia="es-ES"/>
        </w:rPr>
        <w:t xml:space="preserve">Acciones Preventivas en el Uso y Manejo de Pirotecnia. </w:t>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t>$2,100</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VII.</w:t>
      </w:r>
      <w:r w:rsidRPr="004A4A14">
        <w:rPr>
          <w:rFonts w:ascii="Times New Roman" w:eastAsia="Times New Roman" w:hAnsi="Times New Roman" w:cs="Times New Roman"/>
          <w:bCs/>
          <w:sz w:val="18"/>
          <w:szCs w:val="18"/>
          <w:lang w:val="es-ES" w:eastAsia="es-ES"/>
        </w:rPr>
        <w:t xml:space="preserve"> a </w:t>
      </w:r>
      <w:r w:rsidRPr="004A4A14">
        <w:rPr>
          <w:rFonts w:ascii="Times New Roman" w:eastAsia="Times New Roman" w:hAnsi="Times New Roman" w:cs="Times New Roman"/>
          <w:b/>
          <w:bCs/>
          <w:sz w:val="18"/>
          <w:szCs w:val="18"/>
          <w:lang w:val="es-ES" w:eastAsia="es-ES"/>
        </w:rPr>
        <w:t>XII.</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Artículo 77.- </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TARIFA</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sz w:val="18"/>
          <w:szCs w:val="18"/>
          <w:lang w:val="es-ES" w:eastAsia="es-ES"/>
        </w:rPr>
        <w:t>CONCEPTO</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I. </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ind w:firstLine="210"/>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A). </w:t>
      </w:r>
      <w:r w:rsidRPr="004A4A14">
        <w:rPr>
          <w:rFonts w:ascii="Times New Roman" w:eastAsia="Times New Roman" w:hAnsi="Times New Roman" w:cs="Times New Roman"/>
          <w:kern w:val="2"/>
          <w:sz w:val="18"/>
          <w:szCs w:val="18"/>
          <w:lang w:val="es-ES" w:eastAsia="es-ES"/>
          <w14:ligatures w14:val="standardContextual"/>
        </w:rPr>
        <w:t xml:space="preserve">a </w:t>
      </w:r>
      <w:r w:rsidRPr="004A4A14">
        <w:rPr>
          <w:rFonts w:ascii="Times New Roman" w:eastAsia="Times New Roman" w:hAnsi="Times New Roman" w:cs="Times New Roman"/>
          <w:b/>
          <w:kern w:val="2"/>
          <w:sz w:val="18"/>
          <w:szCs w:val="18"/>
          <w:lang w:val="es-ES" w:eastAsia="es-ES"/>
          <w14:ligatures w14:val="standardContextual"/>
        </w:rPr>
        <w:t xml:space="preserve">D). </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ind w:firstLine="210"/>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ind w:firstLine="210"/>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E). </w:t>
      </w:r>
      <w:r w:rsidRPr="004A4A14">
        <w:rPr>
          <w:rFonts w:ascii="Times New Roman" w:eastAsia="Times New Roman" w:hAnsi="Times New Roman" w:cs="Times New Roman"/>
          <w:kern w:val="2"/>
          <w:sz w:val="18"/>
          <w:szCs w:val="18"/>
          <w:lang w:val="es-ES" w:eastAsia="es-ES"/>
          <w14:ligatures w14:val="standardContextual"/>
        </w:rPr>
        <w:t xml:space="preserve">… </w:t>
      </w:r>
    </w:p>
    <w:p w:rsidR="004A4A14" w:rsidRPr="004A4A14" w:rsidRDefault="004A4A14" w:rsidP="004A4A14">
      <w:pPr>
        <w:spacing w:after="0" w:line="240" w:lineRule="auto"/>
        <w:ind w:firstLine="210"/>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ind w:left="560" w:firstLine="1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 xml:space="preserve">Para efectos del presente inciso, se entiende por auto antiguo, aquel vehículo con una antigüedad mínima de 30 años a partir de la fecha de su fabricación, que sus componentes mecánicos y de carrocería conserven sus características de originalidad y funcionalidad en un porcentaje del 85 por ciento o más, debiendo contar con un Reporte Técnico, </w:t>
      </w:r>
      <w:r w:rsidRPr="004A4A14">
        <w:rPr>
          <w:rFonts w:ascii="Times New Roman" w:eastAsia="Times New Roman" w:hAnsi="Times New Roman" w:cs="Times New Roman"/>
          <w:bCs/>
          <w:sz w:val="18"/>
          <w:szCs w:val="18"/>
          <w:lang w:val="es-ES" w:eastAsia="es-ES"/>
        </w:rPr>
        <w:t>expedido</w:t>
      </w:r>
      <w:r w:rsidRPr="004A4A14">
        <w:rPr>
          <w:rFonts w:ascii="Times New Roman" w:eastAsia="Times New Roman" w:hAnsi="Times New Roman" w:cs="Times New Roman"/>
          <w:sz w:val="18"/>
          <w:szCs w:val="18"/>
          <w:lang w:val="es-ES" w:eastAsia="es-ES"/>
        </w:rPr>
        <w:t xml:space="preserve"> por el fabricante o institución pública o privada reconocida por la Secretaría, previo cumplimiento de los requisitos que establezca en Reglas de Carácter General.</w:t>
      </w:r>
    </w:p>
    <w:p w:rsidR="004A4A14" w:rsidRPr="004A4A14" w:rsidRDefault="004A4A14" w:rsidP="004A4A14">
      <w:pPr>
        <w:spacing w:after="0" w:line="240" w:lineRule="auto"/>
        <w:ind w:left="560" w:firstLine="14"/>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252" w:hanging="1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F).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 xml:space="preserve">H).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left="252" w:hanging="14"/>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firstLine="210"/>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II. </w:t>
      </w:r>
      <w:r w:rsidRPr="004A4A14">
        <w:rPr>
          <w:rFonts w:ascii="Times New Roman" w:eastAsia="Times New Roman" w:hAnsi="Times New Roman" w:cs="Times New Roman"/>
          <w:kern w:val="2"/>
          <w:sz w:val="18"/>
          <w:szCs w:val="18"/>
          <w:lang w:val="es-ES" w:eastAsia="es-ES"/>
          <w14:ligatures w14:val="standardContextual"/>
        </w:rPr>
        <w:t xml:space="preserve">a </w:t>
      </w:r>
      <w:r w:rsidRPr="004A4A14">
        <w:rPr>
          <w:rFonts w:ascii="Times New Roman" w:eastAsia="Times New Roman" w:hAnsi="Times New Roman" w:cs="Times New Roman"/>
          <w:b/>
          <w:kern w:val="2"/>
          <w:sz w:val="18"/>
          <w:szCs w:val="18"/>
          <w:lang w:val="es-ES" w:eastAsia="es-ES"/>
          <w14:ligatures w14:val="standardContextual"/>
        </w:rPr>
        <w:t xml:space="preserve">VIII. </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IX. </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ind w:left="322" w:firstLine="14"/>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A). </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ind w:firstLine="714"/>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ind w:firstLine="714"/>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1. </w:t>
      </w:r>
      <w:r w:rsidRPr="004A4A14">
        <w:rPr>
          <w:rFonts w:ascii="Times New Roman" w:eastAsia="Times New Roman" w:hAnsi="Times New Roman" w:cs="Times New Roman"/>
          <w:kern w:val="2"/>
          <w:sz w:val="18"/>
          <w:szCs w:val="18"/>
          <w:lang w:val="es-ES" w:eastAsia="es-ES"/>
          <w14:ligatures w14:val="standardContextual"/>
        </w:rPr>
        <w:t>a</w:t>
      </w:r>
      <w:r w:rsidRPr="004A4A14">
        <w:rPr>
          <w:rFonts w:ascii="Times New Roman" w:eastAsia="Times New Roman" w:hAnsi="Times New Roman" w:cs="Times New Roman"/>
          <w:b/>
          <w:kern w:val="2"/>
          <w:sz w:val="18"/>
          <w:szCs w:val="18"/>
          <w:lang w:val="es-ES" w:eastAsia="es-ES"/>
          <w14:ligatures w14:val="standardContextual"/>
        </w:rPr>
        <w:t xml:space="preserve"> 2. </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ind w:firstLine="714"/>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ind w:firstLine="714"/>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3.</w:t>
      </w:r>
      <w:r w:rsidRPr="004A4A14">
        <w:rPr>
          <w:rFonts w:ascii="Times New Roman" w:eastAsia="Times New Roman" w:hAnsi="Times New Roman" w:cs="Times New Roman"/>
          <w:kern w:val="2"/>
          <w:sz w:val="18"/>
          <w:szCs w:val="18"/>
          <w:lang w:val="es-ES" w:eastAsia="es-ES"/>
          <w14:ligatures w14:val="standardContextual"/>
        </w:rPr>
        <w:t xml:space="preserve"> Para motocicletas, motonetas, </w:t>
      </w:r>
      <w:proofErr w:type="spellStart"/>
      <w:r w:rsidRPr="004A4A14">
        <w:rPr>
          <w:rFonts w:ascii="Times New Roman" w:eastAsia="Times New Roman" w:hAnsi="Times New Roman" w:cs="Times New Roman"/>
          <w:kern w:val="2"/>
          <w:sz w:val="18"/>
          <w:szCs w:val="18"/>
          <w:lang w:val="es-ES" w:eastAsia="es-ES"/>
          <w14:ligatures w14:val="standardContextual"/>
        </w:rPr>
        <w:t>trimotos</w:t>
      </w:r>
      <w:proofErr w:type="spellEnd"/>
      <w:r w:rsidRPr="004A4A14">
        <w:rPr>
          <w:rFonts w:ascii="Times New Roman" w:eastAsia="Times New Roman" w:hAnsi="Times New Roman" w:cs="Times New Roman"/>
          <w:kern w:val="2"/>
          <w:sz w:val="18"/>
          <w:szCs w:val="18"/>
          <w:lang w:val="es-ES" w:eastAsia="es-ES"/>
          <w14:ligatures w14:val="standardContextual"/>
        </w:rPr>
        <w:t xml:space="preserve"> y </w:t>
      </w:r>
      <w:proofErr w:type="spellStart"/>
      <w:r w:rsidRPr="004A4A14">
        <w:rPr>
          <w:rFonts w:ascii="Times New Roman" w:eastAsia="Times New Roman" w:hAnsi="Times New Roman" w:cs="Times New Roman"/>
          <w:kern w:val="2"/>
          <w:sz w:val="18"/>
          <w:szCs w:val="18"/>
          <w:lang w:val="es-ES" w:eastAsia="es-ES"/>
          <w14:ligatures w14:val="standardContextual"/>
        </w:rPr>
        <w:t>cuadrimotos</w:t>
      </w:r>
      <w:proofErr w:type="spellEnd"/>
      <w:r w:rsidRPr="004A4A14">
        <w:rPr>
          <w:rFonts w:ascii="Times New Roman" w:eastAsia="Times New Roman" w:hAnsi="Times New Roman" w:cs="Times New Roman"/>
          <w:kern w:val="2"/>
          <w:sz w:val="18"/>
          <w:szCs w:val="18"/>
          <w:lang w:val="es-ES" w:eastAsia="es-ES"/>
          <w14:ligatures w14:val="standardContextual"/>
        </w:rPr>
        <w:t>.</w:t>
      </w:r>
      <w:r w:rsidRPr="004A4A14">
        <w:rPr>
          <w:rFonts w:ascii="Times New Roman" w:eastAsia="Times New Roman" w:hAnsi="Times New Roman" w:cs="Times New Roman"/>
          <w:kern w:val="2"/>
          <w:sz w:val="18"/>
          <w:szCs w:val="18"/>
          <w:lang w:val="es-ES" w:eastAsia="es-ES"/>
          <w14:ligatures w14:val="standardContextual"/>
        </w:rPr>
        <w:tab/>
      </w:r>
      <w:r w:rsidRPr="004A4A14">
        <w:rPr>
          <w:rFonts w:ascii="Times New Roman" w:eastAsia="Times New Roman" w:hAnsi="Times New Roman" w:cs="Times New Roman"/>
          <w:kern w:val="2"/>
          <w:sz w:val="18"/>
          <w:szCs w:val="18"/>
          <w:lang w:val="es-ES" w:eastAsia="es-ES"/>
          <w14:ligatures w14:val="standardContextual"/>
        </w:rPr>
        <w:tab/>
      </w:r>
      <w:r w:rsidRPr="004A4A14">
        <w:rPr>
          <w:rFonts w:ascii="Times New Roman" w:eastAsia="Times New Roman" w:hAnsi="Times New Roman" w:cs="Times New Roman"/>
          <w:kern w:val="2"/>
          <w:sz w:val="18"/>
          <w:szCs w:val="18"/>
          <w:lang w:val="es-ES" w:eastAsia="es-ES"/>
          <w14:ligatures w14:val="standardContextual"/>
        </w:rPr>
        <w:tab/>
      </w:r>
      <w:r w:rsidRPr="004A4A14">
        <w:rPr>
          <w:rFonts w:ascii="Times New Roman" w:eastAsia="Times New Roman" w:hAnsi="Times New Roman" w:cs="Times New Roman"/>
          <w:kern w:val="2"/>
          <w:sz w:val="18"/>
          <w:szCs w:val="18"/>
          <w:lang w:val="es-ES" w:eastAsia="es-ES"/>
          <w14:ligatures w14:val="standardContextual"/>
        </w:rPr>
        <w:tab/>
      </w:r>
      <w:r w:rsidRPr="004A4A14">
        <w:rPr>
          <w:rFonts w:ascii="Times New Roman" w:eastAsia="Times New Roman" w:hAnsi="Times New Roman" w:cs="Times New Roman"/>
          <w:kern w:val="2"/>
          <w:sz w:val="18"/>
          <w:szCs w:val="18"/>
          <w:lang w:val="es-ES" w:eastAsia="es-ES"/>
          <w14:ligatures w14:val="standardContextual"/>
        </w:rPr>
        <w:tab/>
        <w:t>$473</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ind w:firstLine="714"/>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Derogado.</w:t>
      </w:r>
    </w:p>
    <w:p w:rsidR="004A4A14" w:rsidRPr="004A4A14" w:rsidRDefault="004A4A14" w:rsidP="004A4A14">
      <w:pPr>
        <w:spacing w:after="0" w:line="240" w:lineRule="auto"/>
        <w:ind w:firstLine="714"/>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ind w:firstLine="364"/>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B). </w:t>
      </w:r>
      <w:r w:rsidRPr="004A4A14">
        <w:rPr>
          <w:rFonts w:ascii="Times New Roman" w:eastAsia="Times New Roman" w:hAnsi="Times New Roman" w:cs="Times New Roman"/>
          <w:kern w:val="2"/>
          <w:sz w:val="18"/>
          <w:szCs w:val="18"/>
          <w:lang w:val="es-ES" w:eastAsia="es-ES"/>
          <w14:ligatures w14:val="standardContextual"/>
        </w:rPr>
        <w:t xml:space="preserve">a </w:t>
      </w:r>
      <w:r w:rsidRPr="004A4A14">
        <w:rPr>
          <w:rFonts w:ascii="Times New Roman" w:eastAsia="Times New Roman" w:hAnsi="Times New Roman" w:cs="Times New Roman"/>
          <w:b/>
          <w:kern w:val="2"/>
          <w:sz w:val="18"/>
          <w:szCs w:val="18"/>
          <w:lang w:val="es-ES" w:eastAsia="es-ES"/>
          <w14:ligatures w14:val="standardContextual"/>
        </w:rPr>
        <w:t xml:space="preserve">C). </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ind w:firstLine="364"/>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X. </w:t>
      </w:r>
      <w:r w:rsidRPr="004A4A14">
        <w:rPr>
          <w:rFonts w:ascii="Times New Roman" w:eastAsia="Times New Roman" w:hAnsi="Times New Roman" w:cs="Times New Roman"/>
          <w:kern w:val="2"/>
          <w:sz w:val="18"/>
          <w:szCs w:val="18"/>
          <w:lang w:val="es-ES" w:eastAsia="es-ES"/>
          <w14:ligatures w14:val="standardContextual"/>
        </w:rPr>
        <w:t xml:space="preserve">a </w:t>
      </w:r>
      <w:r w:rsidRPr="004A4A14">
        <w:rPr>
          <w:rFonts w:ascii="Times New Roman" w:eastAsia="Times New Roman" w:hAnsi="Times New Roman" w:cs="Times New Roman"/>
          <w:b/>
          <w:kern w:val="2"/>
          <w:sz w:val="18"/>
          <w:szCs w:val="18"/>
          <w:lang w:val="es-ES" w:eastAsia="es-ES"/>
          <w14:ligatures w14:val="standardContextual"/>
        </w:rPr>
        <w:t xml:space="preserve">XI. </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b/>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sz w:val="18"/>
          <w:szCs w:val="18"/>
          <w:lang w:val="es-ES" w:eastAsia="es-ES"/>
        </w:rPr>
        <w:t xml:space="preserve">Artículo 81.- </w:t>
      </w: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 xml:space="preserve">I. </w:t>
      </w: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210"/>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En el caso de que se conceda prórroga para concluir las obras de urbanización, infraestructura y equipamiento del conjunto urbano y subdivisión o lotificación en condominio, que no se hayan ejecutado dentro del plazo fijado en la autorización correspondiente, se pagará el 2% sobre el importe del presupuesto aprobado a costo directo y actualizado de las obras por ejecutar en el período de vigencia de la prórroga concedida.</w:t>
      </w:r>
    </w:p>
    <w:p w:rsidR="004A4A14" w:rsidRPr="004A4A14" w:rsidRDefault="004A4A14" w:rsidP="004A4A14">
      <w:pPr>
        <w:spacing w:after="0" w:line="240" w:lineRule="auto"/>
        <w:ind w:left="210"/>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left="210"/>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II.</w:t>
      </w:r>
      <w:r w:rsidRPr="004A4A14">
        <w:rPr>
          <w:rFonts w:ascii="Times New Roman" w:eastAsia="Times New Roman" w:hAnsi="Times New Roman" w:cs="Times New Roman"/>
          <w:bCs/>
          <w:sz w:val="18"/>
          <w:szCs w:val="18"/>
          <w:lang w:val="es-ES" w:eastAsia="es-ES"/>
        </w:rPr>
        <w:t xml:space="preserve"> a </w:t>
      </w:r>
      <w:r w:rsidRPr="004A4A14">
        <w:rPr>
          <w:rFonts w:ascii="Times New Roman" w:eastAsia="Times New Roman" w:hAnsi="Times New Roman" w:cs="Times New Roman"/>
          <w:b/>
          <w:bCs/>
          <w:sz w:val="18"/>
          <w:szCs w:val="18"/>
          <w:lang w:val="es-ES" w:eastAsia="es-ES"/>
        </w:rPr>
        <w:t>X.</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Artículo 82.-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 </w:t>
      </w:r>
      <w:r w:rsidRPr="004A4A14">
        <w:rPr>
          <w:rFonts w:ascii="Times New Roman" w:eastAsia="Times New Roman" w:hAnsi="Times New Roman" w:cs="Times New Roman"/>
          <w:sz w:val="18"/>
          <w:szCs w:val="18"/>
          <w:lang w:eastAsia="es-ES"/>
        </w:rPr>
        <w:t>a</w:t>
      </w:r>
      <w:r w:rsidRPr="004A4A14">
        <w:rPr>
          <w:rFonts w:ascii="Times New Roman" w:eastAsia="Times New Roman" w:hAnsi="Times New Roman" w:cs="Times New Roman"/>
          <w:b/>
          <w:sz w:val="18"/>
          <w:szCs w:val="18"/>
          <w:lang w:eastAsia="es-ES"/>
        </w:rPr>
        <w:t xml:space="preserve"> III.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IV. </w:t>
      </w:r>
      <w:r w:rsidRPr="004A4A14">
        <w:rPr>
          <w:rFonts w:ascii="Times New Roman" w:eastAsia="Times New Roman" w:hAnsi="Times New Roman" w:cs="Times New Roman"/>
          <w:sz w:val="18"/>
          <w:szCs w:val="18"/>
          <w:lang w:eastAsia="es-ES"/>
        </w:rPr>
        <w:t>Por la inscripción al catálogo de contratistas de obra pública:</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317"/>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A).</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 xml:space="preserve">Por la expedición de la cédula de inscripción, por cada una. </w:t>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t xml:space="preserve"> $2,474</w:t>
      </w:r>
    </w:p>
    <w:p w:rsidR="004A4A14" w:rsidRPr="004A4A14" w:rsidRDefault="004A4A14" w:rsidP="004A4A14">
      <w:pPr>
        <w:spacing w:after="0" w:line="240" w:lineRule="auto"/>
        <w:ind w:left="317"/>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317"/>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B).</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 xml:space="preserve">Por la revalidación del registro de inscripción, por cada una. </w:t>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t xml:space="preserve"> $2,474</w:t>
      </w:r>
    </w:p>
    <w:p w:rsidR="004A4A14" w:rsidRPr="004A4A14" w:rsidRDefault="004A4A14" w:rsidP="004A4A14">
      <w:pPr>
        <w:spacing w:after="0" w:line="240" w:lineRule="auto"/>
        <w:ind w:left="317"/>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709" w:hanging="39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C).</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 xml:space="preserve">Por la reposición de la cédula de inscripción o de la </w:t>
      </w:r>
    </w:p>
    <w:p w:rsidR="004A4A14" w:rsidRPr="004A4A14" w:rsidRDefault="004A4A14" w:rsidP="004A4A14">
      <w:pPr>
        <w:spacing w:after="0" w:line="240" w:lineRule="auto"/>
        <w:ind w:left="709" w:hanging="37"/>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revalidación del registro, por cada una.</w:t>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t xml:space="preserve"> $2,474</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Artículo 87.-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2"/>
        <w:jc w:val="center"/>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TARIFA</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CONCEPTO</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I. </w:t>
      </w:r>
      <w:r w:rsidRPr="004A4A14">
        <w:rPr>
          <w:rFonts w:ascii="Times New Roman" w:eastAsia="Times New Roman" w:hAnsi="Times New Roman" w:cs="Times New Roman"/>
          <w:sz w:val="18"/>
          <w:szCs w:val="18"/>
          <w:lang w:val="es-ES" w:eastAsia="es-ES"/>
        </w:rPr>
        <w:t>a</w:t>
      </w:r>
      <w:r w:rsidRPr="004A4A14">
        <w:rPr>
          <w:rFonts w:ascii="Times New Roman" w:eastAsia="Times New Roman" w:hAnsi="Times New Roman" w:cs="Times New Roman"/>
          <w:b/>
          <w:sz w:val="18"/>
          <w:szCs w:val="18"/>
          <w:lang w:val="es-ES" w:eastAsia="es-ES"/>
        </w:rPr>
        <w:t xml:space="preserve"> II.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III.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2" w:firstLine="336"/>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A).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 xml:space="preserve">B).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firstLine="336"/>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2" w:firstLine="336"/>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C).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2" w:firstLine="64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1.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 xml:space="preserve">2.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firstLine="644"/>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left="882" w:right="-2" w:hanging="238"/>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3. </w:t>
      </w:r>
      <w:r w:rsidRPr="004A4A14">
        <w:rPr>
          <w:rFonts w:ascii="Times New Roman" w:eastAsia="Times New Roman" w:hAnsi="Times New Roman" w:cs="Times New Roman"/>
          <w:sz w:val="18"/>
          <w:szCs w:val="18"/>
          <w:lang w:val="es-ES" w:eastAsia="es-ES"/>
        </w:rPr>
        <w:t>…</w:t>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sz w:val="18"/>
          <w:szCs w:val="18"/>
          <w:lang w:val="es-ES" w:eastAsia="es-ES"/>
        </w:rPr>
        <w:t>$29,830</w:t>
      </w:r>
    </w:p>
    <w:p w:rsidR="004A4A14" w:rsidRPr="004A4A14" w:rsidRDefault="004A4A14" w:rsidP="004A4A14">
      <w:pPr>
        <w:spacing w:after="0" w:line="240" w:lineRule="auto"/>
        <w:ind w:left="882" w:right="-2" w:hanging="238"/>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IV.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 xml:space="preserve">VI.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VII.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644" w:right="-2" w:hanging="29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A). </w:t>
      </w:r>
      <w:r w:rsidRPr="004A4A14">
        <w:rPr>
          <w:rFonts w:ascii="Times New Roman" w:eastAsia="Times New Roman" w:hAnsi="Times New Roman" w:cs="Times New Roman"/>
          <w:sz w:val="18"/>
          <w:szCs w:val="18"/>
          <w:lang w:val="es-ES" w:eastAsia="es-ES"/>
        </w:rPr>
        <w:t xml:space="preserve">Autorización de ruta o área geográfica de operación del servicio público </w:t>
      </w:r>
    </w:p>
    <w:p w:rsidR="004A4A14" w:rsidRPr="004A4A14" w:rsidRDefault="004A4A14" w:rsidP="004A4A14">
      <w:pPr>
        <w:spacing w:after="0" w:line="240" w:lineRule="auto"/>
        <w:ind w:left="644" w:right="-2" w:firstLine="70"/>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de transporte, en las modalidades</w:t>
      </w:r>
      <w:r w:rsidRPr="004A4A14">
        <w:rPr>
          <w:rFonts w:ascii="Times New Roman" w:eastAsia="Times New Roman" w:hAnsi="Times New Roman" w:cs="Times New Roman"/>
          <w:b/>
          <w:sz w:val="18"/>
          <w:szCs w:val="18"/>
          <w:lang w:val="es-ES" w:eastAsia="es-ES"/>
        </w:rPr>
        <w:t xml:space="preserve"> </w:t>
      </w:r>
      <w:r w:rsidRPr="004A4A14">
        <w:rPr>
          <w:rFonts w:ascii="Times New Roman" w:eastAsia="Times New Roman" w:hAnsi="Times New Roman" w:cs="Times New Roman"/>
          <w:sz w:val="18"/>
          <w:szCs w:val="18"/>
          <w:lang w:val="es-ES" w:eastAsia="es-ES"/>
        </w:rPr>
        <w:t xml:space="preserve">de masivo o alta capacidad, colectivo, </w:t>
      </w:r>
    </w:p>
    <w:p w:rsidR="004A4A14" w:rsidRPr="004A4A14" w:rsidRDefault="004A4A14" w:rsidP="004A4A14">
      <w:pPr>
        <w:spacing w:after="0" w:line="240" w:lineRule="auto"/>
        <w:ind w:left="644" w:right="-2" w:firstLine="70"/>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mixto, de arrastre, salvamento y depósito vehicular, por cada vehículo.</w:t>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t>$...</w:t>
      </w:r>
    </w:p>
    <w:p w:rsidR="004A4A14" w:rsidRPr="004A4A14" w:rsidRDefault="004A4A14" w:rsidP="004A4A14">
      <w:pPr>
        <w:spacing w:after="0" w:line="240" w:lineRule="auto"/>
        <w:ind w:left="364" w:right="-2" w:hanging="14"/>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364" w:right="-2" w:hanging="1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B).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 xml:space="preserve">F).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VIII.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left="644" w:right="-2" w:hanging="29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A). </w:t>
      </w:r>
      <w:r w:rsidRPr="004A4A14">
        <w:rPr>
          <w:rFonts w:ascii="Times New Roman" w:eastAsia="Times New Roman" w:hAnsi="Times New Roman" w:cs="Times New Roman"/>
          <w:sz w:val="18"/>
          <w:szCs w:val="18"/>
          <w:lang w:val="es-ES" w:eastAsia="es-ES"/>
        </w:rPr>
        <w:t xml:space="preserve">Chofer de servicio público por un año de vigencia que incluye </w:t>
      </w:r>
    </w:p>
    <w:p w:rsidR="004A4A14" w:rsidRPr="004A4A14" w:rsidRDefault="004A4A14" w:rsidP="004A4A14">
      <w:pPr>
        <w:spacing w:after="0" w:line="240" w:lineRule="auto"/>
        <w:ind w:left="700" w:right="-2" w:hanging="1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lastRenderedPageBreak/>
        <w:t xml:space="preserve">el certificado médico toxicológico. </w:t>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left="644" w:right="-2" w:hanging="294"/>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left="644" w:right="-2" w:firstLine="28"/>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left="686" w:right="-2" w:hanging="294"/>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left="364" w:right="-2" w:hanging="1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B).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 xml:space="preserve">F).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left="364" w:right="-2" w:hanging="14"/>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364" w:right="-2" w:hanging="1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IX.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280" w:right="-2" w:hanging="280"/>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X. </w:t>
      </w:r>
      <w:r w:rsidRPr="004A4A14">
        <w:rPr>
          <w:rFonts w:ascii="Times New Roman" w:eastAsia="Times New Roman" w:hAnsi="Times New Roman" w:cs="Times New Roman"/>
          <w:sz w:val="18"/>
          <w:szCs w:val="18"/>
          <w:lang w:val="es-ES" w:eastAsia="es-ES"/>
        </w:rPr>
        <w:t xml:space="preserve">Por la expedición de la reposición de la Licencia de Chofer para Servicio </w:t>
      </w:r>
    </w:p>
    <w:p w:rsidR="004A4A14" w:rsidRPr="004A4A14" w:rsidRDefault="004A4A14" w:rsidP="004A4A14">
      <w:pPr>
        <w:spacing w:after="0" w:line="240" w:lineRule="auto"/>
        <w:ind w:left="280" w:right="-2" w:firstLine="1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Público</w:t>
      </w:r>
      <w:r w:rsidRPr="004A4A14">
        <w:rPr>
          <w:rFonts w:ascii="Times New Roman" w:eastAsia="Times New Roman" w:hAnsi="Times New Roman" w:cs="Times New Roman"/>
          <w:b/>
          <w:sz w:val="18"/>
          <w:szCs w:val="18"/>
          <w:lang w:val="es-ES" w:eastAsia="es-ES"/>
        </w:rPr>
        <w:t xml:space="preserve"> </w:t>
      </w:r>
      <w:r w:rsidRPr="004A4A14">
        <w:rPr>
          <w:rFonts w:ascii="Times New Roman" w:eastAsia="Times New Roman" w:hAnsi="Times New Roman" w:cs="Times New Roman"/>
          <w:sz w:val="18"/>
          <w:szCs w:val="18"/>
          <w:lang w:val="es-ES" w:eastAsia="es-ES"/>
        </w:rPr>
        <w:t>y Certificado Médico Toxicológico</w:t>
      </w:r>
      <w:r w:rsidRPr="004A4A14">
        <w:rPr>
          <w:rFonts w:ascii="Times New Roman" w:eastAsia="Times New Roman" w:hAnsi="Times New Roman" w:cs="Times New Roman"/>
          <w:b/>
          <w:sz w:val="18"/>
          <w:szCs w:val="18"/>
          <w:lang w:val="es-ES" w:eastAsia="es-ES"/>
        </w:rPr>
        <w:t xml:space="preserve"> </w:t>
      </w:r>
      <w:r w:rsidRPr="004A4A14">
        <w:rPr>
          <w:rFonts w:ascii="Times New Roman" w:eastAsia="Times New Roman" w:hAnsi="Times New Roman" w:cs="Times New Roman"/>
          <w:sz w:val="18"/>
          <w:szCs w:val="18"/>
          <w:lang w:val="es-ES" w:eastAsia="es-ES"/>
        </w:rPr>
        <w:t xml:space="preserve">con la vigencia del documento </w:t>
      </w:r>
    </w:p>
    <w:p w:rsidR="004A4A14" w:rsidRPr="004A4A14" w:rsidRDefault="004A4A14" w:rsidP="004A4A14">
      <w:pPr>
        <w:spacing w:after="0" w:line="240" w:lineRule="auto"/>
        <w:ind w:left="280" w:right="-2" w:firstLine="14"/>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expedido originalmente y con la leyenda “Reposición”.</w:t>
      </w:r>
      <w:r w:rsidRPr="004A4A14">
        <w:rPr>
          <w:rFonts w:ascii="Times New Roman" w:eastAsia="Times New Roman" w:hAnsi="Times New Roman" w:cs="Times New Roman"/>
          <w:b/>
          <w:sz w:val="18"/>
          <w:szCs w:val="18"/>
          <w:lang w:val="es-ES" w:eastAsia="es-ES"/>
        </w:rPr>
        <w:t xml:space="preserve"> </w:t>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b/>
          <w:sz w:val="18"/>
          <w:szCs w:val="18"/>
          <w:lang w:val="es-ES" w:eastAsia="es-ES"/>
        </w:rPr>
        <w:tab/>
        <w:t xml:space="preserve">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XI.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 xml:space="preserve">XVI.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172"/>
        <w:jc w:val="both"/>
        <w:rPr>
          <w:rFonts w:ascii="Times New Roman" w:eastAsia="Montserrat" w:hAnsi="Times New Roman" w:cs="Times New Roman"/>
          <w:bCs/>
          <w:sz w:val="18"/>
          <w:szCs w:val="18"/>
          <w:lang w:eastAsia="es-ES"/>
        </w:rPr>
      </w:pPr>
      <w:r w:rsidRPr="004A4A14">
        <w:rPr>
          <w:rFonts w:ascii="Times New Roman" w:eastAsia="Montserrat" w:hAnsi="Times New Roman" w:cs="Times New Roman"/>
          <w:b/>
          <w:bCs/>
          <w:sz w:val="18"/>
          <w:szCs w:val="18"/>
          <w:lang w:eastAsia="es-ES"/>
        </w:rPr>
        <w:t xml:space="preserve">Artículo 88.- </w:t>
      </w:r>
      <w:r w:rsidRPr="004A4A14">
        <w:rPr>
          <w:rFonts w:ascii="Times New Roman" w:eastAsia="Montserrat" w:hAnsi="Times New Roman" w:cs="Times New Roman"/>
          <w:bCs/>
          <w:sz w:val="18"/>
          <w:szCs w:val="18"/>
          <w:lang w:eastAsia="es-ES"/>
        </w:rPr>
        <w:t>…</w:t>
      </w:r>
    </w:p>
    <w:p w:rsidR="004A4A14" w:rsidRPr="004A4A14" w:rsidRDefault="004A4A14" w:rsidP="004A4A14">
      <w:pPr>
        <w:spacing w:after="0" w:line="240" w:lineRule="auto"/>
        <w:ind w:right="172"/>
        <w:jc w:val="both"/>
        <w:rPr>
          <w:rFonts w:ascii="Times New Roman" w:eastAsia="Montserrat" w:hAnsi="Times New Roman" w:cs="Times New Roman"/>
          <w:bCs/>
          <w:sz w:val="18"/>
          <w:szCs w:val="18"/>
          <w:lang w:eastAsia="es-ES"/>
        </w:rPr>
      </w:pPr>
    </w:p>
    <w:p w:rsidR="004A4A14" w:rsidRPr="004A4A14" w:rsidRDefault="004A4A14" w:rsidP="004A4A14">
      <w:pPr>
        <w:spacing w:after="0" w:line="240" w:lineRule="auto"/>
        <w:ind w:right="-2"/>
        <w:jc w:val="center"/>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TARIFA</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CONCEPTO</w:t>
      </w:r>
    </w:p>
    <w:p w:rsidR="004A4A14" w:rsidRPr="004A4A14" w:rsidRDefault="004A4A14" w:rsidP="004A4A14">
      <w:pPr>
        <w:spacing w:after="0" w:line="240" w:lineRule="auto"/>
        <w:ind w:right="172"/>
        <w:jc w:val="both"/>
        <w:rPr>
          <w:rFonts w:ascii="Times New Roman" w:eastAsia="Montserrat" w:hAnsi="Times New Roman" w:cs="Times New Roman"/>
          <w:bCs/>
          <w:sz w:val="18"/>
          <w:szCs w:val="18"/>
          <w:lang w:eastAsia="es-ES"/>
        </w:rPr>
      </w:pPr>
    </w:p>
    <w:p w:rsidR="004A4A14" w:rsidRPr="004A4A14" w:rsidRDefault="004A4A14" w:rsidP="004A4A14">
      <w:pPr>
        <w:spacing w:after="0" w:line="240" w:lineRule="auto"/>
        <w:ind w:right="172"/>
        <w:jc w:val="both"/>
        <w:rPr>
          <w:rFonts w:ascii="Times New Roman" w:eastAsia="Montserrat" w:hAnsi="Times New Roman" w:cs="Times New Roman"/>
          <w:bCs/>
          <w:sz w:val="18"/>
          <w:szCs w:val="18"/>
          <w:lang w:eastAsia="es-ES"/>
        </w:rPr>
      </w:pPr>
      <w:r w:rsidRPr="004A4A14">
        <w:rPr>
          <w:rFonts w:ascii="Times New Roman" w:eastAsia="Montserrat" w:hAnsi="Times New Roman" w:cs="Times New Roman"/>
          <w:b/>
          <w:bCs/>
          <w:sz w:val="18"/>
          <w:szCs w:val="18"/>
          <w:lang w:eastAsia="es-ES"/>
        </w:rPr>
        <w:t>I.</w:t>
      </w:r>
      <w:r w:rsidRPr="004A4A14">
        <w:rPr>
          <w:rFonts w:ascii="Times New Roman" w:eastAsia="Montserrat" w:hAnsi="Times New Roman" w:cs="Times New Roman"/>
          <w:bCs/>
          <w:sz w:val="18"/>
          <w:szCs w:val="18"/>
          <w:lang w:eastAsia="es-ES"/>
        </w:rPr>
        <w:t xml:space="preserve"> a </w:t>
      </w:r>
      <w:r w:rsidRPr="004A4A14">
        <w:rPr>
          <w:rFonts w:ascii="Times New Roman" w:eastAsia="Montserrat" w:hAnsi="Times New Roman" w:cs="Times New Roman"/>
          <w:b/>
          <w:bCs/>
          <w:sz w:val="18"/>
          <w:szCs w:val="18"/>
          <w:lang w:eastAsia="es-ES"/>
        </w:rPr>
        <w:t>V</w:t>
      </w:r>
      <w:r w:rsidRPr="004A4A14">
        <w:rPr>
          <w:rFonts w:ascii="Times New Roman" w:eastAsia="Montserrat" w:hAnsi="Times New Roman" w:cs="Times New Roman"/>
          <w:bCs/>
          <w:sz w:val="18"/>
          <w:szCs w:val="18"/>
          <w:lang w:eastAsia="es-ES"/>
        </w:rPr>
        <w:t>. …</w:t>
      </w:r>
    </w:p>
    <w:p w:rsidR="004A4A14" w:rsidRPr="004A4A14" w:rsidRDefault="004A4A14" w:rsidP="004A4A14">
      <w:pPr>
        <w:spacing w:after="0" w:line="240" w:lineRule="auto"/>
        <w:ind w:right="172"/>
        <w:jc w:val="both"/>
        <w:rPr>
          <w:rFonts w:ascii="Times New Roman" w:eastAsia="Montserrat" w:hAnsi="Times New Roman" w:cs="Times New Roman"/>
          <w:bCs/>
          <w:sz w:val="18"/>
          <w:szCs w:val="18"/>
          <w:lang w:eastAsia="es-ES"/>
        </w:rPr>
      </w:pPr>
    </w:p>
    <w:p w:rsidR="004A4A14" w:rsidRPr="004A4A14" w:rsidRDefault="004A4A14" w:rsidP="004A4A14">
      <w:pPr>
        <w:spacing w:after="0" w:line="240" w:lineRule="auto"/>
        <w:ind w:right="172"/>
        <w:jc w:val="both"/>
        <w:rPr>
          <w:rFonts w:ascii="Times New Roman" w:eastAsia="Montserrat" w:hAnsi="Times New Roman" w:cs="Times New Roman"/>
          <w:bCs/>
          <w:sz w:val="18"/>
          <w:szCs w:val="18"/>
          <w:lang w:eastAsia="es-ES"/>
        </w:rPr>
      </w:pPr>
      <w:r w:rsidRPr="004A4A14">
        <w:rPr>
          <w:rFonts w:ascii="Times New Roman" w:eastAsia="Montserrat" w:hAnsi="Times New Roman" w:cs="Times New Roman"/>
          <w:b/>
          <w:bCs/>
          <w:sz w:val="18"/>
          <w:szCs w:val="18"/>
          <w:lang w:eastAsia="es-ES"/>
        </w:rPr>
        <w:t>VI.</w:t>
      </w:r>
      <w:r w:rsidRPr="004A4A14">
        <w:rPr>
          <w:rFonts w:ascii="Times New Roman" w:eastAsia="Montserrat" w:hAnsi="Times New Roman" w:cs="Times New Roman"/>
          <w:bCs/>
          <w:sz w:val="18"/>
          <w:szCs w:val="18"/>
          <w:lang w:eastAsia="es-ES"/>
        </w:rPr>
        <w:t xml:space="preserve"> …</w:t>
      </w:r>
    </w:p>
    <w:p w:rsidR="004A4A14" w:rsidRPr="004A4A14" w:rsidRDefault="004A4A14" w:rsidP="004A4A14">
      <w:pPr>
        <w:spacing w:after="0" w:line="240" w:lineRule="auto"/>
        <w:ind w:right="172"/>
        <w:jc w:val="both"/>
        <w:rPr>
          <w:rFonts w:ascii="Times New Roman" w:eastAsia="Montserrat" w:hAnsi="Times New Roman" w:cs="Times New Roman"/>
          <w:bCs/>
          <w:sz w:val="18"/>
          <w:szCs w:val="18"/>
          <w:lang w:eastAsia="es-ES"/>
        </w:rPr>
      </w:pPr>
    </w:p>
    <w:p w:rsidR="004A4A14" w:rsidRPr="004A4A14" w:rsidRDefault="004A4A14" w:rsidP="004A4A14">
      <w:pPr>
        <w:spacing w:after="0" w:line="240" w:lineRule="auto"/>
        <w:ind w:right="172" w:firstLine="364"/>
        <w:jc w:val="both"/>
        <w:rPr>
          <w:rFonts w:ascii="Times New Roman" w:eastAsia="Montserrat" w:hAnsi="Times New Roman" w:cs="Times New Roman"/>
          <w:bCs/>
          <w:sz w:val="18"/>
          <w:szCs w:val="18"/>
          <w:lang w:eastAsia="es-ES"/>
        </w:rPr>
      </w:pPr>
      <w:r w:rsidRPr="004A4A14">
        <w:rPr>
          <w:rFonts w:ascii="Times New Roman" w:eastAsia="Montserrat" w:hAnsi="Times New Roman" w:cs="Times New Roman"/>
          <w:b/>
          <w:bCs/>
          <w:sz w:val="18"/>
          <w:szCs w:val="18"/>
          <w:lang w:eastAsia="es-ES"/>
        </w:rPr>
        <w:t>A).</w:t>
      </w:r>
      <w:r w:rsidRPr="004A4A14">
        <w:rPr>
          <w:rFonts w:ascii="Times New Roman" w:eastAsia="Montserrat" w:hAnsi="Times New Roman" w:cs="Times New Roman"/>
          <w:b/>
          <w:bCs/>
          <w:iCs/>
          <w:sz w:val="18"/>
          <w:szCs w:val="18"/>
          <w:lang w:eastAsia="es-ES"/>
        </w:rPr>
        <w:t xml:space="preserve"> </w:t>
      </w:r>
      <w:r w:rsidRPr="004A4A14">
        <w:rPr>
          <w:rFonts w:ascii="Times New Roman" w:eastAsia="Montserrat" w:hAnsi="Times New Roman" w:cs="Times New Roman"/>
          <w:bCs/>
          <w:iCs/>
          <w:sz w:val="18"/>
          <w:szCs w:val="18"/>
          <w:lang w:eastAsia="es-ES"/>
        </w:rPr>
        <w:t>Constancia</w:t>
      </w:r>
      <w:r w:rsidRPr="004A4A14">
        <w:rPr>
          <w:rFonts w:ascii="Times New Roman" w:eastAsia="Montserrat" w:hAnsi="Times New Roman" w:cs="Times New Roman"/>
          <w:bCs/>
          <w:sz w:val="18"/>
          <w:szCs w:val="18"/>
          <w:lang w:eastAsia="es-ES"/>
        </w:rPr>
        <w:t xml:space="preserve"> </w:t>
      </w:r>
      <w:r w:rsidRPr="004A4A14">
        <w:rPr>
          <w:rFonts w:ascii="Times New Roman" w:eastAsia="Montserrat" w:hAnsi="Times New Roman" w:cs="Times New Roman"/>
          <w:bCs/>
          <w:iCs/>
          <w:sz w:val="18"/>
          <w:szCs w:val="18"/>
          <w:lang w:eastAsia="es-ES"/>
        </w:rPr>
        <w:t>con</w:t>
      </w:r>
      <w:r w:rsidRPr="004A4A14">
        <w:rPr>
          <w:rFonts w:ascii="Times New Roman" w:eastAsia="Montserrat" w:hAnsi="Times New Roman" w:cs="Times New Roman"/>
          <w:bCs/>
          <w:sz w:val="18"/>
          <w:szCs w:val="18"/>
          <w:lang w:eastAsia="es-ES"/>
        </w:rPr>
        <w:t xml:space="preserve"> holograma “Tipo Doble Cero". </w:t>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t>$630</w:t>
      </w:r>
    </w:p>
    <w:p w:rsidR="004A4A14" w:rsidRPr="004A4A14" w:rsidRDefault="004A4A14" w:rsidP="004A4A14">
      <w:pPr>
        <w:spacing w:after="0" w:line="240" w:lineRule="auto"/>
        <w:ind w:right="172" w:firstLine="364"/>
        <w:jc w:val="both"/>
        <w:rPr>
          <w:rFonts w:ascii="Times New Roman" w:eastAsia="Montserrat" w:hAnsi="Times New Roman" w:cs="Times New Roman"/>
          <w:bCs/>
          <w:sz w:val="18"/>
          <w:szCs w:val="18"/>
          <w:lang w:eastAsia="es-ES"/>
        </w:rPr>
      </w:pPr>
    </w:p>
    <w:p w:rsidR="004A4A14" w:rsidRPr="004A4A14" w:rsidRDefault="004A4A14" w:rsidP="004A4A14">
      <w:pPr>
        <w:spacing w:after="0" w:line="240" w:lineRule="auto"/>
        <w:ind w:right="172" w:firstLine="364"/>
        <w:jc w:val="both"/>
        <w:rPr>
          <w:rFonts w:ascii="Times New Roman" w:eastAsia="Montserrat" w:hAnsi="Times New Roman" w:cs="Times New Roman"/>
          <w:bCs/>
          <w:sz w:val="18"/>
          <w:szCs w:val="18"/>
          <w:lang w:eastAsia="es-ES"/>
        </w:rPr>
      </w:pPr>
      <w:r w:rsidRPr="004A4A14">
        <w:rPr>
          <w:rFonts w:ascii="Times New Roman" w:eastAsia="Montserrat" w:hAnsi="Times New Roman" w:cs="Times New Roman"/>
          <w:b/>
          <w:bCs/>
          <w:sz w:val="18"/>
          <w:szCs w:val="18"/>
          <w:lang w:eastAsia="es-ES"/>
        </w:rPr>
        <w:t>B).</w:t>
      </w:r>
      <w:r w:rsidRPr="004A4A14">
        <w:rPr>
          <w:rFonts w:ascii="Times New Roman" w:eastAsia="Montserrat" w:hAnsi="Times New Roman" w:cs="Times New Roman"/>
          <w:bCs/>
          <w:sz w:val="18"/>
          <w:szCs w:val="18"/>
          <w:lang w:eastAsia="es-ES"/>
        </w:rPr>
        <w:t xml:space="preserve"> </w:t>
      </w:r>
      <w:r w:rsidRPr="004A4A14">
        <w:rPr>
          <w:rFonts w:ascii="Times New Roman" w:eastAsia="Montserrat" w:hAnsi="Times New Roman" w:cs="Times New Roman"/>
          <w:bCs/>
          <w:iCs/>
          <w:sz w:val="18"/>
          <w:szCs w:val="18"/>
          <w:lang w:eastAsia="es-ES"/>
        </w:rPr>
        <w:t>Constancia</w:t>
      </w:r>
      <w:r w:rsidRPr="004A4A14">
        <w:rPr>
          <w:rFonts w:ascii="Times New Roman" w:eastAsia="Montserrat" w:hAnsi="Times New Roman" w:cs="Times New Roman"/>
          <w:bCs/>
          <w:sz w:val="18"/>
          <w:szCs w:val="18"/>
          <w:lang w:eastAsia="es-ES"/>
        </w:rPr>
        <w:t xml:space="preserve"> </w:t>
      </w:r>
      <w:r w:rsidRPr="004A4A14">
        <w:rPr>
          <w:rFonts w:ascii="Times New Roman" w:eastAsia="Montserrat" w:hAnsi="Times New Roman" w:cs="Times New Roman"/>
          <w:bCs/>
          <w:iCs/>
          <w:sz w:val="18"/>
          <w:szCs w:val="18"/>
          <w:lang w:eastAsia="es-ES"/>
        </w:rPr>
        <w:t>con</w:t>
      </w:r>
      <w:r w:rsidRPr="004A4A14">
        <w:rPr>
          <w:rFonts w:ascii="Times New Roman" w:eastAsia="Montserrat" w:hAnsi="Times New Roman" w:cs="Times New Roman"/>
          <w:bCs/>
          <w:sz w:val="18"/>
          <w:szCs w:val="18"/>
          <w:lang w:eastAsia="es-ES"/>
        </w:rPr>
        <w:t xml:space="preserve"> holograma "Tipo Cero". </w:t>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t>$152</w:t>
      </w:r>
    </w:p>
    <w:p w:rsidR="004A4A14" w:rsidRPr="004A4A14" w:rsidRDefault="004A4A14" w:rsidP="004A4A14">
      <w:pPr>
        <w:spacing w:after="0" w:line="240" w:lineRule="auto"/>
        <w:ind w:right="172" w:firstLine="364"/>
        <w:jc w:val="both"/>
        <w:rPr>
          <w:rFonts w:ascii="Times New Roman" w:eastAsia="Montserrat" w:hAnsi="Times New Roman" w:cs="Times New Roman"/>
          <w:bCs/>
          <w:sz w:val="18"/>
          <w:szCs w:val="18"/>
          <w:lang w:eastAsia="es-ES"/>
        </w:rPr>
      </w:pPr>
    </w:p>
    <w:p w:rsidR="004A4A14" w:rsidRPr="004A4A14" w:rsidRDefault="004A4A14" w:rsidP="004A4A14">
      <w:pPr>
        <w:spacing w:after="0" w:line="240" w:lineRule="auto"/>
        <w:ind w:right="172" w:firstLine="364"/>
        <w:jc w:val="both"/>
        <w:rPr>
          <w:rFonts w:ascii="Times New Roman" w:eastAsia="Montserrat" w:hAnsi="Times New Roman" w:cs="Times New Roman"/>
          <w:bCs/>
          <w:sz w:val="18"/>
          <w:szCs w:val="18"/>
          <w:lang w:eastAsia="es-ES"/>
        </w:rPr>
      </w:pPr>
      <w:r w:rsidRPr="004A4A14">
        <w:rPr>
          <w:rFonts w:ascii="Times New Roman" w:eastAsia="Montserrat" w:hAnsi="Times New Roman" w:cs="Times New Roman"/>
          <w:b/>
          <w:bCs/>
          <w:sz w:val="18"/>
          <w:szCs w:val="18"/>
          <w:lang w:eastAsia="es-ES"/>
        </w:rPr>
        <w:t>C).</w:t>
      </w:r>
      <w:r w:rsidRPr="004A4A14">
        <w:rPr>
          <w:rFonts w:ascii="Times New Roman" w:eastAsia="Montserrat" w:hAnsi="Times New Roman" w:cs="Times New Roman"/>
          <w:bCs/>
          <w:sz w:val="18"/>
          <w:szCs w:val="18"/>
          <w:lang w:eastAsia="es-ES"/>
        </w:rPr>
        <w:t xml:space="preserve"> </w:t>
      </w:r>
      <w:r w:rsidRPr="004A4A14">
        <w:rPr>
          <w:rFonts w:ascii="Times New Roman" w:eastAsia="Montserrat" w:hAnsi="Times New Roman" w:cs="Times New Roman"/>
          <w:bCs/>
          <w:iCs/>
          <w:sz w:val="18"/>
          <w:szCs w:val="18"/>
          <w:lang w:eastAsia="es-ES"/>
        </w:rPr>
        <w:t>Constancia</w:t>
      </w:r>
      <w:r w:rsidRPr="004A4A14">
        <w:rPr>
          <w:rFonts w:ascii="Times New Roman" w:eastAsia="Montserrat" w:hAnsi="Times New Roman" w:cs="Times New Roman"/>
          <w:bCs/>
          <w:sz w:val="18"/>
          <w:szCs w:val="18"/>
          <w:lang w:eastAsia="es-ES"/>
        </w:rPr>
        <w:t xml:space="preserve"> </w:t>
      </w:r>
      <w:r w:rsidRPr="004A4A14">
        <w:rPr>
          <w:rFonts w:ascii="Times New Roman" w:eastAsia="Montserrat" w:hAnsi="Times New Roman" w:cs="Times New Roman"/>
          <w:bCs/>
          <w:iCs/>
          <w:sz w:val="18"/>
          <w:szCs w:val="18"/>
          <w:lang w:eastAsia="es-ES"/>
        </w:rPr>
        <w:t>con</w:t>
      </w:r>
      <w:r w:rsidRPr="004A4A14">
        <w:rPr>
          <w:rFonts w:ascii="Times New Roman" w:eastAsia="Montserrat" w:hAnsi="Times New Roman" w:cs="Times New Roman"/>
          <w:bCs/>
          <w:sz w:val="18"/>
          <w:szCs w:val="18"/>
          <w:lang w:eastAsia="es-ES"/>
        </w:rPr>
        <w:t xml:space="preserve"> holograma “Tipo Uno”. </w:t>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t xml:space="preserve">$152 </w:t>
      </w:r>
    </w:p>
    <w:p w:rsidR="004A4A14" w:rsidRPr="004A4A14" w:rsidRDefault="004A4A14" w:rsidP="004A4A14">
      <w:pPr>
        <w:spacing w:after="0" w:line="240" w:lineRule="auto"/>
        <w:ind w:right="172" w:firstLine="364"/>
        <w:jc w:val="both"/>
        <w:rPr>
          <w:rFonts w:ascii="Times New Roman" w:eastAsia="Montserrat" w:hAnsi="Times New Roman" w:cs="Times New Roman"/>
          <w:bCs/>
          <w:sz w:val="18"/>
          <w:szCs w:val="18"/>
          <w:lang w:eastAsia="es-ES"/>
        </w:rPr>
      </w:pPr>
    </w:p>
    <w:p w:rsidR="004A4A14" w:rsidRPr="004A4A14" w:rsidRDefault="004A4A14" w:rsidP="004A4A14">
      <w:pPr>
        <w:spacing w:after="0" w:line="240" w:lineRule="auto"/>
        <w:ind w:right="172" w:firstLine="364"/>
        <w:jc w:val="both"/>
        <w:rPr>
          <w:rFonts w:ascii="Times New Roman" w:eastAsia="Montserrat" w:hAnsi="Times New Roman" w:cs="Times New Roman"/>
          <w:bCs/>
          <w:sz w:val="18"/>
          <w:szCs w:val="18"/>
          <w:lang w:eastAsia="es-ES"/>
        </w:rPr>
      </w:pPr>
      <w:r w:rsidRPr="004A4A14">
        <w:rPr>
          <w:rFonts w:ascii="Times New Roman" w:eastAsia="Montserrat" w:hAnsi="Times New Roman" w:cs="Times New Roman"/>
          <w:b/>
          <w:bCs/>
          <w:sz w:val="18"/>
          <w:szCs w:val="18"/>
          <w:lang w:eastAsia="es-ES"/>
        </w:rPr>
        <w:t>D).</w:t>
      </w:r>
      <w:r w:rsidRPr="004A4A14">
        <w:rPr>
          <w:rFonts w:ascii="Times New Roman" w:eastAsia="Montserrat" w:hAnsi="Times New Roman" w:cs="Times New Roman"/>
          <w:b/>
          <w:bCs/>
          <w:iCs/>
          <w:sz w:val="18"/>
          <w:szCs w:val="18"/>
          <w:lang w:eastAsia="es-ES"/>
        </w:rPr>
        <w:t xml:space="preserve"> </w:t>
      </w:r>
      <w:r w:rsidRPr="004A4A14">
        <w:rPr>
          <w:rFonts w:ascii="Times New Roman" w:eastAsia="Montserrat" w:hAnsi="Times New Roman" w:cs="Times New Roman"/>
          <w:bCs/>
          <w:iCs/>
          <w:sz w:val="18"/>
          <w:szCs w:val="18"/>
          <w:lang w:eastAsia="es-ES"/>
        </w:rPr>
        <w:t>Constancia</w:t>
      </w:r>
      <w:r w:rsidRPr="004A4A14">
        <w:rPr>
          <w:rFonts w:ascii="Times New Roman" w:eastAsia="Montserrat" w:hAnsi="Times New Roman" w:cs="Times New Roman"/>
          <w:bCs/>
          <w:sz w:val="18"/>
          <w:szCs w:val="18"/>
          <w:lang w:eastAsia="es-ES"/>
        </w:rPr>
        <w:t xml:space="preserve"> </w:t>
      </w:r>
      <w:r w:rsidRPr="004A4A14">
        <w:rPr>
          <w:rFonts w:ascii="Times New Roman" w:eastAsia="Montserrat" w:hAnsi="Times New Roman" w:cs="Times New Roman"/>
          <w:bCs/>
          <w:iCs/>
          <w:sz w:val="18"/>
          <w:szCs w:val="18"/>
          <w:lang w:eastAsia="es-ES"/>
        </w:rPr>
        <w:t>con</w:t>
      </w:r>
      <w:r w:rsidRPr="004A4A14">
        <w:rPr>
          <w:rFonts w:ascii="Times New Roman" w:eastAsia="Montserrat" w:hAnsi="Times New Roman" w:cs="Times New Roman"/>
          <w:bCs/>
          <w:sz w:val="18"/>
          <w:szCs w:val="18"/>
          <w:lang w:eastAsia="es-ES"/>
        </w:rPr>
        <w:t xml:space="preserve"> holograma “Tipo Dos”. </w:t>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t>$152</w:t>
      </w:r>
    </w:p>
    <w:p w:rsidR="004A4A14" w:rsidRPr="004A4A14" w:rsidRDefault="004A4A14" w:rsidP="004A4A14">
      <w:pPr>
        <w:spacing w:after="0" w:line="240" w:lineRule="auto"/>
        <w:ind w:right="172" w:firstLine="364"/>
        <w:jc w:val="both"/>
        <w:rPr>
          <w:rFonts w:ascii="Times New Roman" w:eastAsia="Montserrat" w:hAnsi="Times New Roman" w:cs="Times New Roman"/>
          <w:bCs/>
          <w:sz w:val="18"/>
          <w:szCs w:val="18"/>
          <w:lang w:eastAsia="es-ES"/>
        </w:rPr>
      </w:pPr>
    </w:p>
    <w:p w:rsidR="004A4A14" w:rsidRPr="004A4A14" w:rsidRDefault="004A4A14" w:rsidP="004A4A14">
      <w:pPr>
        <w:spacing w:after="0" w:line="240" w:lineRule="auto"/>
        <w:ind w:right="172" w:firstLine="364"/>
        <w:jc w:val="both"/>
        <w:rPr>
          <w:rFonts w:ascii="Times New Roman" w:eastAsia="Montserrat" w:hAnsi="Times New Roman" w:cs="Times New Roman"/>
          <w:bCs/>
          <w:sz w:val="18"/>
          <w:szCs w:val="18"/>
          <w:lang w:eastAsia="es-ES"/>
        </w:rPr>
      </w:pPr>
      <w:r w:rsidRPr="004A4A14">
        <w:rPr>
          <w:rFonts w:ascii="Times New Roman" w:eastAsia="Montserrat" w:hAnsi="Times New Roman" w:cs="Times New Roman"/>
          <w:b/>
          <w:bCs/>
          <w:sz w:val="18"/>
          <w:szCs w:val="18"/>
          <w:lang w:eastAsia="es-ES"/>
        </w:rPr>
        <w:t>E).</w:t>
      </w:r>
      <w:r w:rsidRPr="004A4A14">
        <w:rPr>
          <w:rFonts w:ascii="Times New Roman" w:eastAsia="Times New Roman" w:hAnsi="Times New Roman" w:cs="Times New Roman"/>
          <w:b/>
          <w:bCs/>
          <w:iCs/>
          <w:sz w:val="18"/>
          <w:szCs w:val="18"/>
          <w:lang w:eastAsia="es-ES"/>
        </w:rPr>
        <w:t xml:space="preserve"> </w:t>
      </w:r>
      <w:r w:rsidRPr="004A4A14">
        <w:rPr>
          <w:rFonts w:ascii="Times New Roman" w:eastAsia="Montserrat" w:hAnsi="Times New Roman" w:cs="Times New Roman"/>
          <w:bCs/>
          <w:iCs/>
          <w:sz w:val="18"/>
          <w:szCs w:val="18"/>
          <w:lang w:eastAsia="es-ES"/>
        </w:rPr>
        <w:t xml:space="preserve">Constancia con holograma "Tipo Exento Voluntario". </w:t>
      </w:r>
      <w:r w:rsidRPr="004A4A14">
        <w:rPr>
          <w:rFonts w:ascii="Times New Roman" w:eastAsia="Montserrat" w:hAnsi="Times New Roman" w:cs="Times New Roman"/>
          <w:bCs/>
          <w:iCs/>
          <w:sz w:val="18"/>
          <w:szCs w:val="18"/>
          <w:lang w:eastAsia="es-ES"/>
        </w:rPr>
        <w:tab/>
      </w:r>
      <w:r w:rsidRPr="004A4A14">
        <w:rPr>
          <w:rFonts w:ascii="Times New Roman" w:eastAsia="Montserrat" w:hAnsi="Times New Roman" w:cs="Times New Roman"/>
          <w:bCs/>
          <w:iCs/>
          <w:sz w:val="18"/>
          <w:szCs w:val="18"/>
          <w:lang w:eastAsia="es-ES"/>
        </w:rPr>
        <w:tab/>
      </w:r>
      <w:r w:rsidRPr="004A4A14">
        <w:rPr>
          <w:rFonts w:ascii="Times New Roman" w:eastAsia="Montserrat" w:hAnsi="Times New Roman" w:cs="Times New Roman"/>
          <w:bCs/>
          <w:iCs/>
          <w:sz w:val="18"/>
          <w:szCs w:val="18"/>
          <w:lang w:eastAsia="es-ES"/>
        </w:rPr>
        <w:tab/>
      </w:r>
      <w:r w:rsidRPr="004A4A14">
        <w:rPr>
          <w:rFonts w:ascii="Times New Roman" w:eastAsia="Montserrat" w:hAnsi="Times New Roman" w:cs="Times New Roman"/>
          <w:bCs/>
          <w:iCs/>
          <w:sz w:val="18"/>
          <w:szCs w:val="18"/>
          <w:lang w:eastAsia="es-ES"/>
        </w:rPr>
        <w:tab/>
      </w:r>
      <w:r w:rsidRPr="004A4A14">
        <w:rPr>
          <w:rFonts w:ascii="Times New Roman" w:eastAsia="Montserrat" w:hAnsi="Times New Roman" w:cs="Times New Roman"/>
          <w:bCs/>
          <w:iCs/>
          <w:sz w:val="18"/>
          <w:szCs w:val="18"/>
          <w:lang w:eastAsia="es-ES"/>
        </w:rPr>
        <w:tab/>
      </w:r>
      <w:r w:rsidRPr="004A4A14">
        <w:rPr>
          <w:rFonts w:ascii="Times New Roman" w:eastAsia="Montserrat" w:hAnsi="Times New Roman" w:cs="Times New Roman"/>
          <w:bCs/>
          <w:iCs/>
          <w:sz w:val="18"/>
          <w:szCs w:val="18"/>
          <w:lang w:val="es-ES" w:eastAsia="es-ES"/>
        </w:rPr>
        <w:t>$630</w:t>
      </w:r>
    </w:p>
    <w:p w:rsidR="004A4A14" w:rsidRPr="004A4A14" w:rsidRDefault="004A4A14" w:rsidP="004A4A14">
      <w:pPr>
        <w:spacing w:after="0" w:line="240" w:lineRule="auto"/>
        <w:ind w:right="172" w:firstLine="364"/>
        <w:jc w:val="both"/>
        <w:rPr>
          <w:rFonts w:ascii="Times New Roman" w:eastAsia="Montserrat" w:hAnsi="Times New Roman" w:cs="Times New Roman"/>
          <w:b/>
          <w:bCs/>
          <w:sz w:val="18"/>
          <w:szCs w:val="18"/>
          <w:lang w:eastAsia="es-ES"/>
        </w:rPr>
      </w:pPr>
    </w:p>
    <w:p w:rsidR="004A4A14" w:rsidRPr="004A4A14" w:rsidRDefault="004A4A14" w:rsidP="004A4A14">
      <w:pPr>
        <w:spacing w:after="0" w:line="240" w:lineRule="auto"/>
        <w:ind w:right="172" w:firstLine="364"/>
        <w:jc w:val="both"/>
        <w:rPr>
          <w:rFonts w:ascii="Times New Roman" w:eastAsia="Montserrat" w:hAnsi="Times New Roman" w:cs="Times New Roman"/>
          <w:bCs/>
          <w:sz w:val="18"/>
          <w:szCs w:val="18"/>
          <w:lang w:eastAsia="es-ES"/>
        </w:rPr>
      </w:pPr>
      <w:r w:rsidRPr="004A4A14">
        <w:rPr>
          <w:rFonts w:ascii="Times New Roman" w:eastAsia="Montserrat" w:hAnsi="Times New Roman" w:cs="Times New Roman"/>
          <w:b/>
          <w:bCs/>
          <w:iCs/>
          <w:sz w:val="18"/>
          <w:szCs w:val="18"/>
          <w:lang w:eastAsia="es-ES"/>
        </w:rPr>
        <w:t xml:space="preserve">F). </w:t>
      </w:r>
      <w:r w:rsidRPr="004A4A14">
        <w:rPr>
          <w:rFonts w:ascii="Times New Roman" w:eastAsia="Montserrat" w:hAnsi="Times New Roman" w:cs="Times New Roman"/>
          <w:bCs/>
          <w:iCs/>
          <w:sz w:val="18"/>
          <w:szCs w:val="18"/>
          <w:lang w:eastAsia="es-ES"/>
        </w:rPr>
        <w:t>Constancia</w:t>
      </w:r>
      <w:r w:rsidRPr="004A4A14">
        <w:rPr>
          <w:rFonts w:ascii="Times New Roman" w:eastAsia="Montserrat" w:hAnsi="Times New Roman" w:cs="Times New Roman"/>
          <w:bCs/>
          <w:sz w:val="18"/>
          <w:szCs w:val="18"/>
          <w:lang w:eastAsia="es-ES"/>
        </w:rPr>
        <w:t xml:space="preserve"> de no aprobación “Tipo Rechazo”.</w:t>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r>
      <w:r w:rsidRPr="004A4A14">
        <w:rPr>
          <w:rFonts w:ascii="Times New Roman" w:eastAsia="Montserrat" w:hAnsi="Times New Roman" w:cs="Times New Roman"/>
          <w:bCs/>
          <w:sz w:val="18"/>
          <w:szCs w:val="18"/>
          <w:lang w:eastAsia="es-ES"/>
        </w:rPr>
        <w:tab/>
        <w:t>$39</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392" w:right="-2" w:hanging="56"/>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left="392" w:right="-2" w:hanging="56"/>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392" w:right="-2" w:hanging="56"/>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95.-</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right="-2"/>
        <w:jc w:val="center"/>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TARIFA</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CONCEPTO</w:t>
      </w:r>
    </w:p>
    <w:p w:rsidR="004A4A14" w:rsidRPr="004A4A14" w:rsidRDefault="004A4A14" w:rsidP="004A4A14">
      <w:pPr>
        <w:spacing w:after="0" w:line="240" w:lineRule="auto"/>
        <w:jc w:val="both"/>
        <w:rPr>
          <w:rFonts w:ascii="Times New Roman" w:eastAsia="Times New Roman" w:hAnsi="Times New Roman" w:cs="Times New Roman"/>
          <w:b/>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bCs/>
          <w:sz w:val="18"/>
          <w:szCs w:val="18"/>
          <w:lang w:eastAsia="es-ES"/>
        </w:rPr>
        <w:t xml:space="preserve">I.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Tratándose de la cancelación por revocación, rescisión y mandato judicial, o a solicitud de parte interesada, de las inscripciones a que se refiere esta fracción, se pagarán $..., a excepción de las cancelaciones que se realicen a través del Instituto Nacional del Suelo Sustentable, en cuyo caso se pagará un derecho equivalente a $123.</w:t>
      </w:r>
    </w:p>
    <w:p w:rsidR="004A4A14" w:rsidRPr="004A4A14" w:rsidRDefault="004A4A14" w:rsidP="004A4A14">
      <w:pPr>
        <w:spacing w:after="0" w:line="240" w:lineRule="auto"/>
        <w:ind w:left="166"/>
        <w:jc w:val="both"/>
        <w:rPr>
          <w:rFonts w:ascii="Times New Roman" w:eastAsia="Times New Roman" w:hAnsi="Times New Roman" w:cs="Times New Roman"/>
          <w:b/>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Il.</w:t>
      </w:r>
      <w:r w:rsidRPr="004A4A14">
        <w:rPr>
          <w:rFonts w:ascii="Times New Roman" w:eastAsia="Times New Roman" w:hAnsi="Times New Roman" w:cs="Times New Roman"/>
          <w:bCs/>
          <w:sz w:val="18"/>
          <w:szCs w:val="18"/>
          <w:lang w:eastAsia="es-ES"/>
        </w:rPr>
        <w:t xml:space="preserve"> a </w:t>
      </w:r>
      <w:r w:rsidRPr="004A4A14">
        <w:rPr>
          <w:rFonts w:ascii="Times New Roman" w:eastAsia="Times New Roman" w:hAnsi="Times New Roman" w:cs="Times New Roman"/>
          <w:b/>
          <w:bCs/>
          <w:sz w:val="18"/>
          <w:szCs w:val="18"/>
          <w:lang w:eastAsia="es-ES"/>
        </w:rPr>
        <w:t>IV.</w:t>
      </w:r>
      <w:r w:rsidRPr="004A4A14">
        <w:rPr>
          <w:rFonts w:ascii="Times New Roman" w:eastAsia="Times New Roman" w:hAnsi="Times New Roman" w:cs="Times New Roman"/>
          <w:bCs/>
          <w:sz w:val="18"/>
          <w:szCs w:val="18"/>
          <w:lang w:eastAsia="es-ES"/>
        </w:rPr>
        <w:t xml:space="preserve"> ...</w:t>
      </w:r>
    </w:p>
    <w:p w:rsidR="004A4A14" w:rsidRPr="004A4A14" w:rsidRDefault="004A4A14" w:rsidP="004A4A14">
      <w:pPr>
        <w:spacing w:after="0" w:line="240" w:lineRule="auto"/>
        <w:ind w:left="166"/>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Artículo 97.-</w:t>
      </w:r>
      <w:r w:rsidRPr="004A4A14">
        <w:rPr>
          <w:rFonts w:ascii="Times New Roman" w:eastAsia="Times New Roman" w:hAnsi="Times New Roman" w:cs="Times New Roman"/>
          <w:bCs/>
          <w:sz w:val="18"/>
          <w:szCs w:val="18"/>
          <w:lang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right="-2"/>
        <w:jc w:val="center"/>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TARIFA</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CONCEPTO</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Las microindustrias que se encuentren registradas en el Padrón Nacional de la Microindustria, previa comprobación de su registro; las sociedades cooperativas y las instituciones de asistencia privada, deberán pagar por concepto de los derechos establecidos en este artículo $228.</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sz w:val="18"/>
          <w:szCs w:val="18"/>
          <w:lang w:val="es-ES" w:eastAsia="es-ES"/>
        </w:rPr>
        <w:t>Artículo 105.-</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TARIFA</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sz w:val="18"/>
          <w:szCs w:val="18"/>
          <w:lang w:val="es-ES" w:eastAsia="es-ES"/>
        </w:rPr>
        <w:t>CONCEPTO</w:t>
      </w:r>
      <w:r w:rsidRPr="004A4A14">
        <w:rPr>
          <w:rFonts w:ascii="Times New Roman" w:eastAsia="Times New Roman" w:hAnsi="Times New Roman" w:cs="Times New Roman"/>
          <w:bCs/>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I.</w:t>
      </w:r>
      <w:r w:rsidRPr="004A4A14">
        <w:rPr>
          <w:rFonts w:ascii="Times New Roman" w:eastAsia="Times New Roman" w:hAnsi="Times New Roman" w:cs="Times New Roman"/>
          <w:bCs/>
          <w:sz w:val="18"/>
          <w:szCs w:val="18"/>
          <w:lang w:val="es-ES" w:eastAsia="es-ES"/>
        </w:rPr>
        <w:t xml:space="preserve"> … </w:t>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t xml:space="preserve">          $4,170 </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II.</w:t>
      </w:r>
      <w:r w:rsidRPr="004A4A14">
        <w:rPr>
          <w:rFonts w:ascii="Times New Roman" w:eastAsia="Times New Roman" w:hAnsi="Times New Roman" w:cs="Times New Roman"/>
          <w:bCs/>
          <w:sz w:val="18"/>
          <w:szCs w:val="18"/>
          <w:lang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left="454" w:hanging="6"/>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1.</w:t>
      </w:r>
      <w:r w:rsidRPr="004A4A14">
        <w:rPr>
          <w:rFonts w:ascii="Times New Roman" w:eastAsia="Times New Roman" w:hAnsi="Times New Roman" w:cs="Times New Roman"/>
          <w:bCs/>
          <w:sz w:val="18"/>
          <w:szCs w:val="18"/>
          <w:lang w:val="es-ES" w:eastAsia="es-ES"/>
        </w:rPr>
        <w:t xml:space="preserve"> ... </w:t>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r>
      <w:r w:rsidRPr="004A4A14">
        <w:rPr>
          <w:rFonts w:ascii="Times New Roman" w:eastAsia="Times New Roman" w:hAnsi="Times New Roman" w:cs="Times New Roman"/>
          <w:bCs/>
          <w:sz w:val="18"/>
          <w:szCs w:val="18"/>
          <w:lang w:val="es-ES" w:eastAsia="es-ES"/>
        </w:rPr>
        <w:tab/>
        <w:t xml:space="preserve">          $700 </w:t>
      </w:r>
    </w:p>
    <w:p w:rsidR="004A4A14" w:rsidRPr="004A4A14" w:rsidRDefault="004A4A14" w:rsidP="004A4A14">
      <w:pPr>
        <w:spacing w:after="0" w:line="240" w:lineRule="auto"/>
        <w:ind w:hanging="6"/>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firstLine="448"/>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2.</w:t>
      </w:r>
      <w:r w:rsidRPr="004A4A14">
        <w:rPr>
          <w:rFonts w:ascii="Times New Roman" w:eastAsia="Times New Roman" w:hAnsi="Times New Roman" w:cs="Times New Roman"/>
          <w:bCs/>
          <w:sz w:val="18"/>
          <w:szCs w:val="18"/>
          <w:lang w:eastAsia="es-ES"/>
        </w:rPr>
        <w:t xml:space="preserve"> ... </w:t>
      </w:r>
      <w:r w:rsidRPr="004A4A14">
        <w:rPr>
          <w:rFonts w:ascii="Times New Roman" w:eastAsia="Times New Roman" w:hAnsi="Times New Roman" w:cs="Times New Roman"/>
          <w:bCs/>
          <w:sz w:val="18"/>
          <w:szCs w:val="18"/>
          <w:lang w:eastAsia="es-ES"/>
        </w:rPr>
        <w:tab/>
      </w:r>
      <w:r w:rsidRPr="004A4A14">
        <w:rPr>
          <w:rFonts w:ascii="Times New Roman" w:eastAsia="Times New Roman" w:hAnsi="Times New Roman" w:cs="Times New Roman"/>
          <w:bCs/>
          <w:sz w:val="18"/>
          <w:szCs w:val="18"/>
          <w:lang w:eastAsia="es-ES"/>
        </w:rPr>
        <w:tab/>
      </w:r>
      <w:r w:rsidRPr="004A4A14">
        <w:rPr>
          <w:rFonts w:ascii="Times New Roman" w:eastAsia="Times New Roman" w:hAnsi="Times New Roman" w:cs="Times New Roman"/>
          <w:bCs/>
          <w:sz w:val="18"/>
          <w:szCs w:val="18"/>
          <w:lang w:eastAsia="es-ES"/>
        </w:rPr>
        <w:tab/>
      </w:r>
      <w:r w:rsidRPr="004A4A14">
        <w:rPr>
          <w:rFonts w:ascii="Times New Roman" w:eastAsia="Times New Roman" w:hAnsi="Times New Roman" w:cs="Times New Roman"/>
          <w:bCs/>
          <w:sz w:val="18"/>
          <w:szCs w:val="18"/>
          <w:lang w:eastAsia="es-ES"/>
        </w:rPr>
        <w:tab/>
      </w:r>
      <w:r w:rsidRPr="004A4A14">
        <w:rPr>
          <w:rFonts w:ascii="Times New Roman" w:eastAsia="Times New Roman" w:hAnsi="Times New Roman" w:cs="Times New Roman"/>
          <w:bCs/>
          <w:sz w:val="18"/>
          <w:szCs w:val="18"/>
          <w:lang w:eastAsia="es-ES"/>
        </w:rPr>
        <w:tab/>
      </w:r>
      <w:r w:rsidRPr="004A4A14">
        <w:rPr>
          <w:rFonts w:ascii="Times New Roman" w:eastAsia="Times New Roman" w:hAnsi="Times New Roman" w:cs="Times New Roman"/>
          <w:bCs/>
          <w:sz w:val="18"/>
          <w:szCs w:val="18"/>
          <w:lang w:eastAsia="es-ES"/>
        </w:rPr>
        <w:tab/>
      </w:r>
      <w:r w:rsidRPr="004A4A14">
        <w:rPr>
          <w:rFonts w:ascii="Times New Roman" w:eastAsia="Times New Roman" w:hAnsi="Times New Roman" w:cs="Times New Roman"/>
          <w:bCs/>
          <w:sz w:val="18"/>
          <w:szCs w:val="18"/>
          <w:lang w:eastAsia="es-ES"/>
        </w:rPr>
        <w:tab/>
      </w:r>
      <w:r w:rsidRPr="004A4A14">
        <w:rPr>
          <w:rFonts w:ascii="Times New Roman" w:eastAsia="Times New Roman" w:hAnsi="Times New Roman" w:cs="Times New Roman"/>
          <w:bCs/>
          <w:sz w:val="18"/>
          <w:szCs w:val="18"/>
          <w:lang w:eastAsia="es-ES"/>
        </w:rPr>
        <w:tab/>
      </w:r>
      <w:r w:rsidRPr="004A4A14">
        <w:rPr>
          <w:rFonts w:ascii="Times New Roman" w:eastAsia="Times New Roman" w:hAnsi="Times New Roman" w:cs="Times New Roman"/>
          <w:bCs/>
          <w:sz w:val="18"/>
          <w:szCs w:val="18"/>
          <w:lang w:eastAsia="es-ES"/>
        </w:rPr>
        <w:tab/>
      </w:r>
      <w:r w:rsidRPr="004A4A14">
        <w:rPr>
          <w:rFonts w:ascii="Times New Roman" w:eastAsia="Times New Roman" w:hAnsi="Times New Roman" w:cs="Times New Roman"/>
          <w:bCs/>
          <w:sz w:val="18"/>
          <w:szCs w:val="18"/>
          <w:lang w:eastAsia="es-ES"/>
        </w:rPr>
        <w:tab/>
        <w:t xml:space="preserve">          $800</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III.</w:t>
      </w:r>
      <w:r w:rsidRPr="004A4A14">
        <w:rPr>
          <w:rFonts w:ascii="Times New Roman" w:eastAsia="Times New Roman" w:hAnsi="Times New Roman" w:cs="Times New Roman"/>
          <w:bCs/>
          <w:sz w:val="18"/>
          <w:szCs w:val="18"/>
          <w:lang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firstLine="434"/>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 xml:space="preserve">1. </w:t>
      </w:r>
      <w:r w:rsidRPr="004A4A14">
        <w:rPr>
          <w:rFonts w:ascii="Times New Roman" w:eastAsia="Times New Roman" w:hAnsi="Times New Roman" w:cs="Times New Roman"/>
          <w:bCs/>
          <w:sz w:val="18"/>
          <w:szCs w:val="18"/>
          <w:lang w:eastAsia="es-ES"/>
        </w:rPr>
        <w:t xml:space="preserve">a </w:t>
      </w:r>
      <w:r w:rsidRPr="004A4A14">
        <w:rPr>
          <w:rFonts w:ascii="Times New Roman" w:eastAsia="Times New Roman" w:hAnsi="Times New Roman" w:cs="Times New Roman"/>
          <w:b/>
          <w:bCs/>
          <w:sz w:val="18"/>
          <w:szCs w:val="18"/>
          <w:lang w:eastAsia="es-ES"/>
        </w:rPr>
        <w:t>7.</w:t>
      </w:r>
      <w:r w:rsidRPr="004A4A14">
        <w:rPr>
          <w:rFonts w:ascii="Times New Roman" w:eastAsia="Times New Roman" w:hAnsi="Times New Roman" w:cs="Times New Roman"/>
          <w:bCs/>
          <w:sz w:val="18"/>
          <w:szCs w:val="18"/>
          <w:lang w:eastAsia="es-ES"/>
        </w:rPr>
        <w:t xml:space="preserve"> …</w:t>
      </w:r>
    </w:p>
    <w:p w:rsidR="004A4A14" w:rsidRPr="004A4A14" w:rsidRDefault="004A4A14" w:rsidP="004A4A14">
      <w:pPr>
        <w:widowControl w:val="0"/>
        <w:suppressAutoHyphens/>
        <w:spacing w:after="0" w:line="240" w:lineRule="auto"/>
        <w:ind w:left="720"/>
        <w:jc w:val="both"/>
        <w:rPr>
          <w:rFonts w:ascii="Times New Roman" w:eastAsia="Lucida Sans Unicode" w:hAnsi="Times New Roman" w:cs="Times New Roman"/>
          <w:bCs/>
          <w:kern w:val="1"/>
          <w:sz w:val="18"/>
          <w:szCs w:val="18"/>
          <w:lang w:eastAsia="es-ES"/>
        </w:rPr>
      </w:pPr>
    </w:p>
    <w:p w:rsidR="004A4A14" w:rsidRPr="004A4A14" w:rsidRDefault="004A4A14" w:rsidP="004A4A14">
      <w:pPr>
        <w:spacing w:after="0" w:line="240" w:lineRule="auto"/>
        <w:ind w:left="434"/>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8.</w:t>
      </w:r>
      <w:r w:rsidRPr="004A4A14">
        <w:rPr>
          <w:rFonts w:ascii="Times New Roman" w:eastAsia="Times New Roman" w:hAnsi="Times New Roman" w:cs="Times New Roman"/>
          <w:bCs/>
          <w:sz w:val="18"/>
          <w:szCs w:val="18"/>
          <w:lang w:eastAsia="es-ES"/>
        </w:rPr>
        <w:t xml:space="preserve"> </w:t>
      </w:r>
      <w:r w:rsidRPr="004A4A14">
        <w:rPr>
          <w:rFonts w:ascii="Times New Roman" w:eastAsia="Times New Roman" w:hAnsi="Times New Roman" w:cs="Times New Roman"/>
          <w:sz w:val="18"/>
          <w:szCs w:val="18"/>
          <w:lang w:eastAsia="es-ES"/>
        </w:rPr>
        <w:t xml:space="preserve">Seminario de Tesis. </w:t>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t xml:space="preserve">        $4,525</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bCs/>
          <w:sz w:val="18"/>
          <w:szCs w:val="18"/>
          <w:lang w:eastAsia="es-ES"/>
        </w:rPr>
        <w:t>IV.</w:t>
      </w:r>
      <w:r w:rsidRPr="004A4A14">
        <w:rPr>
          <w:rFonts w:ascii="Times New Roman" w:eastAsia="Times New Roman" w:hAnsi="Times New Roman" w:cs="Times New Roman"/>
          <w:bCs/>
          <w:sz w:val="18"/>
          <w:szCs w:val="18"/>
          <w:lang w:eastAsia="es-ES"/>
        </w:rPr>
        <w:t xml:space="preserve"> </w:t>
      </w:r>
      <w:r w:rsidRPr="004A4A14">
        <w:rPr>
          <w:rFonts w:ascii="Times New Roman" w:eastAsia="Times New Roman" w:hAnsi="Times New Roman" w:cs="Times New Roman"/>
          <w:sz w:val="18"/>
          <w:szCs w:val="18"/>
          <w:lang w:eastAsia="es-ES"/>
        </w:rPr>
        <w:t>Por los servicios de impartición de Diplomados en:</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434"/>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 xml:space="preserve">1. </w:t>
      </w:r>
      <w:r w:rsidRPr="004A4A14">
        <w:rPr>
          <w:rFonts w:ascii="Times New Roman" w:eastAsia="Times New Roman" w:hAnsi="Times New Roman" w:cs="Times New Roman"/>
          <w:sz w:val="18"/>
          <w:szCs w:val="18"/>
          <w:lang w:eastAsia="es-ES"/>
        </w:rPr>
        <w:t xml:space="preserve">Seguridad en el Trabajo y Salud Ocupacional. </w:t>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t xml:space="preserve">        $4,525</w:t>
      </w:r>
    </w:p>
    <w:p w:rsidR="004A4A14" w:rsidRPr="004A4A14" w:rsidRDefault="004A4A14" w:rsidP="004A4A14">
      <w:pPr>
        <w:spacing w:after="0" w:line="240" w:lineRule="auto"/>
        <w:ind w:left="434"/>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434"/>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2. </w:t>
      </w:r>
      <w:r w:rsidRPr="004A4A14">
        <w:rPr>
          <w:rFonts w:ascii="Times New Roman" w:eastAsia="Times New Roman" w:hAnsi="Times New Roman" w:cs="Times New Roman"/>
          <w:sz w:val="18"/>
          <w:szCs w:val="18"/>
          <w:lang w:eastAsia="es-ES"/>
        </w:rPr>
        <w:t xml:space="preserve">Seguridad, Salud y Medio Ambiente en el Trabajo. </w:t>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r>
      <w:r w:rsidRPr="004A4A14">
        <w:rPr>
          <w:rFonts w:ascii="Times New Roman" w:eastAsia="Times New Roman" w:hAnsi="Times New Roman" w:cs="Times New Roman"/>
          <w:sz w:val="18"/>
          <w:szCs w:val="18"/>
          <w:lang w:eastAsia="es-ES"/>
        </w:rPr>
        <w:tab/>
        <w:t xml:space="preserve">        $4,525</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center"/>
        <w:rPr>
          <w:rFonts w:ascii="Times New Roman" w:eastAsia="Times New Roman" w:hAnsi="Times New Roman" w:cs="Times New Roman"/>
          <w:b/>
          <w:bCs/>
          <w:sz w:val="18"/>
          <w:szCs w:val="18"/>
          <w:lang w:eastAsia="es-ES"/>
        </w:rPr>
      </w:pPr>
      <w:r w:rsidRPr="004A4A14">
        <w:rPr>
          <w:rFonts w:ascii="Times New Roman" w:eastAsia="Times New Roman" w:hAnsi="Times New Roman" w:cs="Times New Roman"/>
          <w:b/>
          <w:bCs/>
          <w:sz w:val="18"/>
          <w:szCs w:val="18"/>
          <w:lang w:eastAsia="es-ES"/>
        </w:rPr>
        <w:t>Sección Décima Cuarta</w:t>
      </w:r>
    </w:p>
    <w:p w:rsidR="004A4A14" w:rsidRPr="004A4A14" w:rsidRDefault="004A4A14" w:rsidP="004A4A14">
      <w:pPr>
        <w:spacing w:after="0" w:line="240" w:lineRule="auto"/>
        <w:jc w:val="center"/>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Derogada</w:t>
      </w:r>
    </w:p>
    <w:p w:rsidR="004A4A14" w:rsidRPr="004A4A14" w:rsidRDefault="004A4A14" w:rsidP="004A4A14">
      <w:pPr>
        <w:spacing w:after="0" w:line="240" w:lineRule="auto"/>
        <w:jc w:val="center"/>
        <w:rPr>
          <w:rFonts w:ascii="Times New Roman" w:eastAsia="Times New Roman" w:hAnsi="Times New Roman" w:cs="Times New Roman"/>
          <w:b/>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Artículo 106 Bis</w:t>
      </w:r>
      <w:r w:rsidRPr="004A4A14">
        <w:rPr>
          <w:rFonts w:ascii="Times New Roman" w:eastAsia="Times New Roman" w:hAnsi="Times New Roman" w:cs="Times New Roman"/>
          <w:bCs/>
          <w:sz w:val="18"/>
          <w:szCs w:val="18"/>
          <w:lang w:eastAsia="es-ES"/>
        </w:rPr>
        <w:t>.- Derogado.</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bCs/>
          <w:sz w:val="18"/>
          <w:szCs w:val="18"/>
          <w:lang w:val="es-ES" w:eastAsia="es-ES"/>
        </w:rPr>
        <w:t xml:space="preserve">Artículo 109.- </w:t>
      </w: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center"/>
        <w:rPr>
          <w:rFonts w:ascii="Times New Roman" w:eastAsia="Times New Roman" w:hAnsi="Times New Roman" w:cs="Times New Roman"/>
          <w:b/>
          <w:bCs/>
          <w:sz w:val="18"/>
          <w:szCs w:val="18"/>
          <w:lang w:val="es-ES" w:eastAsia="es-ES"/>
        </w:rPr>
      </w:pPr>
      <w:r w:rsidRPr="004A4A14">
        <w:rPr>
          <w:rFonts w:ascii="Times New Roman" w:eastAsia="Times New Roman" w:hAnsi="Times New Roman" w:cs="Times New Roman"/>
          <w:b/>
          <w:bCs/>
          <w:sz w:val="18"/>
          <w:szCs w:val="18"/>
          <w:lang w:val="es-ES" w:eastAsia="es-ES"/>
        </w:rPr>
        <w:t>TARIFA</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tbl>
      <w:tblPr>
        <w:tblW w:w="5000" w:type="pct"/>
        <w:tblLayout w:type="fixed"/>
        <w:tblLook w:val="01E0" w:firstRow="1" w:lastRow="1" w:firstColumn="1" w:lastColumn="1" w:noHBand="0" w:noVBand="0"/>
      </w:tblPr>
      <w:tblGrid>
        <w:gridCol w:w="1137"/>
        <w:gridCol w:w="2120"/>
        <w:gridCol w:w="2383"/>
        <w:gridCol w:w="1591"/>
        <w:gridCol w:w="2174"/>
      </w:tblGrid>
      <w:tr w:rsidR="004A4A14" w:rsidRPr="004A4A14" w:rsidTr="004A4A14">
        <w:tc>
          <w:tcPr>
            <w:tcW w:w="604" w:type="pct"/>
          </w:tcPr>
          <w:p w:rsidR="004A4A14" w:rsidRPr="004A4A14" w:rsidRDefault="004A4A14" w:rsidP="004A4A14">
            <w:pPr>
              <w:autoSpaceDE w:val="0"/>
              <w:autoSpaceDN w:val="0"/>
              <w:adjustRightInd w:val="0"/>
              <w:spacing w:after="0" w:line="240" w:lineRule="auto"/>
              <w:jc w:val="both"/>
              <w:rPr>
                <w:rFonts w:ascii="Times New Roman" w:eastAsia="Times New Roman" w:hAnsi="Times New Roman" w:cs="Times New Roman"/>
                <w:sz w:val="18"/>
                <w:szCs w:val="18"/>
                <w:lang w:val="es-ES" w:eastAsia="es-ES"/>
              </w:rPr>
            </w:pPr>
          </w:p>
        </w:tc>
        <w:tc>
          <w:tcPr>
            <w:tcW w:w="2393" w:type="pct"/>
            <w:gridSpan w:val="2"/>
          </w:tcPr>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RANGOS DE VALORES</w:t>
            </w:r>
          </w:p>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CATASTRALES</w:t>
            </w:r>
          </w:p>
          <w:p w:rsidR="004A4A14" w:rsidRPr="004A4A14" w:rsidRDefault="004A4A14" w:rsidP="004A4A14">
            <w:pPr>
              <w:autoSpaceDE w:val="0"/>
              <w:autoSpaceDN w:val="0"/>
              <w:adjustRightInd w:val="0"/>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(en pesos)</w:t>
            </w:r>
          </w:p>
        </w:tc>
        <w:tc>
          <w:tcPr>
            <w:tcW w:w="846" w:type="pct"/>
          </w:tcPr>
          <w:p w:rsidR="004A4A14" w:rsidRPr="004A4A14" w:rsidRDefault="004A4A14" w:rsidP="004A4A14">
            <w:pPr>
              <w:autoSpaceDE w:val="0"/>
              <w:autoSpaceDN w:val="0"/>
              <w:adjustRightInd w:val="0"/>
              <w:spacing w:after="0" w:line="240" w:lineRule="auto"/>
              <w:jc w:val="both"/>
              <w:rPr>
                <w:rFonts w:ascii="Times New Roman" w:eastAsia="Times New Roman" w:hAnsi="Times New Roman" w:cs="Times New Roman"/>
                <w:sz w:val="18"/>
                <w:szCs w:val="18"/>
                <w:lang w:val="es-ES" w:eastAsia="es-ES"/>
              </w:rPr>
            </w:pPr>
          </w:p>
        </w:tc>
        <w:tc>
          <w:tcPr>
            <w:tcW w:w="1157" w:type="pct"/>
          </w:tcPr>
          <w:p w:rsidR="004A4A14" w:rsidRPr="004A4A14" w:rsidRDefault="004A4A14" w:rsidP="004A4A14">
            <w:pPr>
              <w:autoSpaceDE w:val="0"/>
              <w:autoSpaceDN w:val="0"/>
              <w:adjustRightInd w:val="0"/>
              <w:spacing w:after="0" w:line="240" w:lineRule="auto"/>
              <w:ind w:right="-1098"/>
              <w:jc w:val="both"/>
              <w:rPr>
                <w:rFonts w:ascii="Times New Roman" w:eastAsia="Times New Roman" w:hAnsi="Times New Roman" w:cs="Times New Roman"/>
                <w:sz w:val="18"/>
                <w:szCs w:val="18"/>
                <w:lang w:val="es-ES" w:eastAsia="es-ES"/>
              </w:rPr>
            </w:pP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lastRenderedPageBreak/>
              <w:t>RANGO</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 xml:space="preserve">LIMITE </w:t>
            </w:r>
          </w:p>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INFERIOR</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LIMITE</w:t>
            </w:r>
          </w:p>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SUPERIOR</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 xml:space="preserve">CUOTA FIJA </w:t>
            </w:r>
          </w:p>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(en pesos)</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 xml:space="preserve">FACTOR PARA APLICARSE </w:t>
            </w:r>
          </w:p>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 CADA RANGO</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180,970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176</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0.000342</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2</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180,971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343,840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238</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0.001399</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3</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343,841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554,420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466</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0.001447</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4</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554,421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763,890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771</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0.001850</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5</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763,891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973,930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1,159</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0.002364</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6</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973,931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1,188,880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1,656</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0.002766</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7</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1,188,881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1,403,840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2,251</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0.003492</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8</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1,403,841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1,618,840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3,002</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0.004045</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9</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1,618,841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1,854,060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3,872</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0.004381</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10</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1,854,061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2,100,310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4,903</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0.004668</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11</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2,100,311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2,433,150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6,053</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0.004841</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12</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2,433,151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2,780,990</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7,665</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0.005124</w:t>
            </w:r>
          </w:p>
        </w:tc>
      </w:tr>
      <w:tr w:rsidR="004A4A14" w:rsidRPr="004A4A14" w:rsidTr="004A4A14">
        <w:tc>
          <w:tcPr>
            <w:tcW w:w="604"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13</w:t>
            </w:r>
          </w:p>
        </w:tc>
        <w:tc>
          <w:tcPr>
            <w:tcW w:w="112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2,780,991</w:t>
            </w:r>
          </w:p>
        </w:tc>
        <w:tc>
          <w:tcPr>
            <w:tcW w:w="126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En adelante</w:t>
            </w:r>
          </w:p>
        </w:tc>
        <w:tc>
          <w:tcPr>
            <w:tcW w:w="846"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9,448</w:t>
            </w:r>
          </w:p>
        </w:tc>
        <w:tc>
          <w:tcPr>
            <w:tcW w:w="1157" w:type="pct"/>
          </w:tcPr>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 xml:space="preserve">0.003628 </w:t>
            </w:r>
          </w:p>
        </w:tc>
      </w:tr>
    </w:tbl>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autoSpaceDE w:val="0"/>
        <w:autoSpaceDN w:val="0"/>
        <w:adjustRightInd w:val="0"/>
        <w:spacing w:after="0" w:line="240" w:lineRule="auto"/>
        <w:ind w:right="150"/>
        <w:jc w:val="both"/>
        <w:rPr>
          <w:rFonts w:ascii="Times New Roman" w:eastAsia="Times New Roman" w:hAnsi="Times New Roman" w:cs="Times New Roman"/>
          <w:b/>
          <w:bCs/>
          <w:sz w:val="18"/>
          <w:szCs w:val="18"/>
          <w:lang w:val="es-ES" w:eastAsia="es-ES"/>
        </w:rPr>
      </w:pPr>
      <w:r w:rsidRPr="004A4A14">
        <w:rPr>
          <w:rFonts w:ascii="Times New Roman" w:eastAsia="Times New Roman" w:hAnsi="Times New Roman" w:cs="Times New Roman"/>
          <w:b/>
          <w:noProof/>
          <w:sz w:val="18"/>
          <w:szCs w:val="18"/>
          <w:lang w:val="es-ES" w:eastAsia="es-ES"/>
        </w:rPr>
        <w:t>Artículo 115.-</w:t>
      </w:r>
      <w:r w:rsidRPr="004A4A14">
        <w:rPr>
          <w:rFonts w:ascii="Times New Roman" w:eastAsia="Times New Roman" w:hAnsi="Times New Roman" w:cs="Times New Roman"/>
          <w:noProof/>
          <w:sz w:val="18"/>
          <w:szCs w:val="18"/>
          <w:lang w:val="es-ES" w:eastAsia="es-ES"/>
        </w:rPr>
        <w:t xml:space="preserve"> …</w:t>
      </w: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MX"/>
        </w:rPr>
      </w:pP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MX"/>
        </w:rPr>
      </w:pPr>
      <w:r w:rsidRPr="004A4A14">
        <w:rPr>
          <w:rFonts w:ascii="Times New Roman" w:eastAsia="Times New Roman" w:hAnsi="Times New Roman" w:cs="Times New Roman"/>
          <w:bCs/>
          <w:sz w:val="18"/>
          <w:szCs w:val="18"/>
          <w:lang w:val="es-ES" w:eastAsia="es-MX"/>
        </w:rPr>
        <w:t>...</w:t>
      </w: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MX"/>
        </w:rPr>
      </w:pP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MX"/>
        </w:rPr>
      </w:pPr>
      <w:r w:rsidRPr="004A4A14">
        <w:rPr>
          <w:rFonts w:ascii="Times New Roman" w:eastAsia="Times New Roman" w:hAnsi="Times New Roman" w:cs="Times New Roman"/>
          <w:bCs/>
          <w:sz w:val="18"/>
          <w:szCs w:val="18"/>
          <w:lang w:val="es-ES" w:eastAsia="es-MX"/>
        </w:rPr>
        <w:t>...</w:t>
      </w: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15"/>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El monto del impuesto a pagar, será el resultado de sumar a la cuota fija que corresponda, de conformidad con la tarifa, la cantidad que se determine al multiplicar el factor aplicable previsto para cada rango, por la diferencia que exista entre la base gravable determinada conforme al párrafo segundo de este artículo y el importe indicado en el límite inferior del rango de valor base relativo.</w:t>
      </w: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150"/>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Artículo 123.-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widowControl w:val="0"/>
        <w:autoSpaceDE w:val="0"/>
        <w:autoSpaceDN w:val="0"/>
        <w:adjustRightInd w:val="0"/>
        <w:spacing w:after="0" w:line="240" w:lineRule="auto"/>
        <w:ind w:left="224" w:right="33" w:hanging="224"/>
        <w:contextualSpacing/>
        <w:jc w:val="both"/>
        <w:rPr>
          <w:rFonts w:ascii="Times New Roman" w:eastAsia="Lucida Sans Unicode" w:hAnsi="Times New Roman" w:cs="Times New Roman"/>
          <w:kern w:val="1"/>
          <w:sz w:val="18"/>
          <w:szCs w:val="18"/>
          <w:lang w:val="es-ES_tradnl" w:eastAsia="es-MX"/>
        </w:rPr>
      </w:pPr>
      <w:r w:rsidRPr="004A4A14">
        <w:rPr>
          <w:rFonts w:ascii="Times New Roman" w:eastAsia="Lucida Sans Unicode" w:hAnsi="Times New Roman" w:cs="Times New Roman"/>
          <w:b/>
          <w:kern w:val="1"/>
          <w:sz w:val="18"/>
          <w:szCs w:val="18"/>
          <w:lang w:val="es-ES_tradnl" w:eastAsia="es-MX"/>
        </w:rPr>
        <w:t xml:space="preserve">I. </w:t>
      </w:r>
      <w:r w:rsidRPr="004A4A14">
        <w:rPr>
          <w:rFonts w:ascii="Times New Roman" w:eastAsia="Lucida Sans Unicode" w:hAnsi="Times New Roman" w:cs="Times New Roman"/>
          <w:kern w:val="1"/>
          <w:sz w:val="18"/>
          <w:szCs w:val="18"/>
          <w:lang w:val="es-ES_tradnl" w:eastAsia="es-MX"/>
        </w:rPr>
        <w:t xml:space="preserve">Tratándose de juegos, </w:t>
      </w:r>
      <w:r w:rsidRPr="004A4A14">
        <w:rPr>
          <w:rFonts w:ascii="Times New Roman" w:eastAsia="Lucida Sans Unicode" w:hAnsi="Times New Roman" w:cs="Times New Roman"/>
          <w:bCs/>
          <w:kern w:val="1"/>
          <w:sz w:val="18"/>
          <w:szCs w:val="18"/>
          <w:lang w:val="es-ES_tradnl" w:eastAsia="es-ES"/>
        </w:rPr>
        <w:t xml:space="preserve">distintos a los señalados en el párrafo sexto de este artículo, </w:t>
      </w:r>
      <w:r w:rsidRPr="004A4A14">
        <w:rPr>
          <w:rFonts w:ascii="Times New Roman" w:eastAsia="Lucida Sans Unicode" w:hAnsi="Times New Roman" w:cs="Times New Roman"/>
          <w:kern w:val="1"/>
          <w:sz w:val="18"/>
          <w:szCs w:val="18"/>
          <w:lang w:val="es-ES_tradnl" w:eastAsia="es-MX"/>
        </w:rPr>
        <w:t xml:space="preserve">explotados por personas físicas o jurídicas colectivas que no cuenten con establecimiento debidamente constituido, la tasa </w:t>
      </w:r>
      <w:r w:rsidRPr="004A4A14">
        <w:rPr>
          <w:rFonts w:ascii="Times New Roman" w:eastAsia="Lucida Sans Unicode" w:hAnsi="Times New Roman" w:cs="Times New Roman"/>
          <w:bCs/>
          <w:kern w:val="1"/>
          <w:sz w:val="18"/>
          <w:szCs w:val="18"/>
          <w:lang w:val="es-ES_tradnl" w:eastAsia="es-MX"/>
        </w:rPr>
        <w:t>será del</w:t>
      </w:r>
      <w:r w:rsidRPr="004A4A14">
        <w:rPr>
          <w:rFonts w:ascii="Times New Roman" w:eastAsia="Lucida Sans Unicode" w:hAnsi="Times New Roman" w:cs="Times New Roman"/>
          <w:kern w:val="1"/>
          <w:sz w:val="18"/>
          <w:szCs w:val="18"/>
          <w:lang w:val="es-ES_tradnl" w:eastAsia="es-MX"/>
        </w:rPr>
        <w:t xml:space="preserve"> 10%.</w:t>
      </w:r>
    </w:p>
    <w:p w:rsidR="004A4A14" w:rsidRPr="004A4A14" w:rsidRDefault="004A4A14" w:rsidP="004A4A14">
      <w:pPr>
        <w:widowControl w:val="0"/>
        <w:suppressAutoHyphens/>
        <w:autoSpaceDE w:val="0"/>
        <w:autoSpaceDN w:val="0"/>
        <w:adjustRightInd w:val="0"/>
        <w:spacing w:after="0" w:line="240" w:lineRule="auto"/>
        <w:ind w:left="456" w:right="33"/>
        <w:jc w:val="both"/>
        <w:rPr>
          <w:rFonts w:ascii="Times New Roman" w:eastAsia="Lucida Sans Unicode" w:hAnsi="Times New Roman" w:cs="Times New Roman"/>
          <w:b/>
          <w:bCs/>
          <w:kern w:val="1"/>
          <w:sz w:val="18"/>
          <w:szCs w:val="18"/>
          <w:lang w:val="es-ES_tradnl" w:eastAsia="es-MX"/>
        </w:rPr>
      </w:pPr>
    </w:p>
    <w:p w:rsidR="004A4A14" w:rsidRPr="004A4A14" w:rsidRDefault="004A4A14" w:rsidP="004A4A14">
      <w:pPr>
        <w:widowControl w:val="0"/>
        <w:suppressAutoHyphens/>
        <w:autoSpaceDE w:val="0"/>
        <w:autoSpaceDN w:val="0"/>
        <w:adjustRightInd w:val="0"/>
        <w:spacing w:after="0" w:line="240" w:lineRule="auto"/>
        <w:ind w:left="224" w:right="33"/>
        <w:jc w:val="both"/>
        <w:rPr>
          <w:rFonts w:ascii="Times New Roman" w:eastAsia="Lucida Sans Unicode" w:hAnsi="Times New Roman" w:cs="Times New Roman"/>
          <w:kern w:val="1"/>
          <w:sz w:val="18"/>
          <w:szCs w:val="18"/>
          <w:lang w:val="es-ES_tradnl" w:eastAsia="es-MX"/>
        </w:rPr>
      </w:pPr>
      <w:r w:rsidRPr="004A4A14">
        <w:rPr>
          <w:rFonts w:ascii="Times New Roman" w:eastAsia="Lucida Sans Unicode" w:hAnsi="Times New Roman" w:cs="Times New Roman"/>
          <w:bCs/>
          <w:kern w:val="1"/>
          <w:sz w:val="18"/>
          <w:szCs w:val="18"/>
          <w:lang w:val="es-ES_tradnl" w:eastAsia="es-MX"/>
        </w:rPr>
        <w:t>Tratándose</w:t>
      </w:r>
      <w:r w:rsidRPr="004A4A14">
        <w:rPr>
          <w:rFonts w:ascii="Times New Roman" w:eastAsia="Lucida Sans Unicode" w:hAnsi="Times New Roman" w:cs="Times New Roman"/>
          <w:kern w:val="1"/>
          <w:sz w:val="18"/>
          <w:szCs w:val="18"/>
          <w:lang w:val="es-ES_tradnl" w:eastAsia="es-MX"/>
        </w:rPr>
        <w:t xml:space="preserve"> de juegos, </w:t>
      </w:r>
      <w:r w:rsidRPr="004A4A14">
        <w:rPr>
          <w:rFonts w:ascii="Times New Roman" w:eastAsia="Lucida Sans Unicode" w:hAnsi="Times New Roman" w:cs="Times New Roman"/>
          <w:bCs/>
          <w:kern w:val="1"/>
          <w:sz w:val="18"/>
          <w:szCs w:val="18"/>
          <w:lang w:val="es-ES_tradnl" w:eastAsia="es-ES"/>
        </w:rPr>
        <w:t>distintos a los señalados en el párrafo sexto de este artículo,</w:t>
      </w:r>
      <w:r w:rsidRPr="004A4A14">
        <w:rPr>
          <w:rFonts w:ascii="Times New Roman" w:eastAsia="Lucida Sans Unicode" w:hAnsi="Times New Roman" w:cs="Times New Roman"/>
          <w:kern w:val="1"/>
          <w:sz w:val="18"/>
          <w:szCs w:val="18"/>
          <w:lang w:val="es-ES_tradnl" w:eastAsia="es-MX"/>
        </w:rPr>
        <w:t xml:space="preserve"> explotados por personas físicas o jurídicas colectivas que cuenten con establecimiento debidamente constituido, la tasa </w:t>
      </w:r>
      <w:r w:rsidRPr="004A4A14">
        <w:rPr>
          <w:rFonts w:ascii="Times New Roman" w:eastAsia="Lucida Sans Unicode" w:hAnsi="Times New Roman" w:cs="Times New Roman"/>
          <w:bCs/>
          <w:kern w:val="1"/>
          <w:sz w:val="18"/>
          <w:szCs w:val="18"/>
          <w:lang w:val="es-ES_tradnl" w:eastAsia="es-MX"/>
        </w:rPr>
        <w:t>será del</w:t>
      </w:r>
      <w:r w:rsidRPr="004A4A14">
        <w:rPr>
          <w:rFonts w:ascii="Times New Roman" w:eastAsia="Lucida Sans Unicode" w:hAnsi="Times New Roman" w:cs="Times New Roman"/>
          <w:kern w:val="1"/>
          <w:sz w:val="18"/>
          <w:szCs w:val="18"/>
          <w:lang w:val="es-ES_tradnl" w:eastAsia="es-MX"/>
        </w:rPr>
        <w:t xml:space="preserve"> 5%.</w:t>
      </w:r>
    </w:p>
    <w:p w:rsidR="004A4A14" w:rsidRPr="004A4A14" w:rsidRDefault="004A4A14" w:rsidP="004A4A14">
      <w:pPr>
        <w:spacing w:after="0" w:line="240" w:lineRule="auto"/>
        <w:jc w:val="both"/>
        <w:rPr>
          <w:rFonts w:ascii="Times New Roman" w:eastAsia="Times New Roman" w:hAnsi="Times New Roman" w:cs="Times New Roman"/>
          <w:sz w:val="18"/>
          <w:szCs w:val="18"/>
          <w:lang w:val="es-ES_tradnl"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_tradnl" w:eastAsia="es-ES"/>
        </w:rPr>
      </w:pPr>
      <w:r w:rsidRPr="004A4A14">
        <w:rPr>
          <w:rFonts w:ascii="Times New Roman" w:eastAsia="Times New Roman" w:hAnsi="Times New Roman" w:cs="Times New Roman"/>
          <w:b/>
          <w:sz w:val="18"/>
          <w:szCs w:val="18"/>
          <w:lang w:val="es-ES_tradnl" w:eastAsia="es-ES"/>
        </w:rPr>
        <w:t>II.</w:t>
      </w:r>
      <w:r w:rsidRPr="004A4A14">
        <w:rPr>
          <w:rFonts w:ascii="Times New Roman" w:eastAsia="Times New Roman" w:hAnsi="Times New Roman" w:cs="Times New Roman"/>
          <w:sz w:val="18"/>
          <w:szCs w:val="18"/>
          <w:lang w:val="es-ES_tradnl" w:eastAsia="es-ES"/>
        </w:rPr>
        <w:t xml:space="preserve"> a </w:t>
      </w:r>
      <w:r w:rsidRPr="004A4A14">
        <w:rPr>
          <w:rFonts w:ascii="Times New Roman" w:eastAsia="Times New Roman" w:hAnsi="Times New Roman" w:cs="Times New Roman"/>
          <w:b/>
          <w:sz w:val="18"/>
          <w:szCs w:val="18"/>
          <w:lang w:val="es-ES_tradnl" w:eastAsia="es-ES"/>
        </w:rPr>
        <w:t>III.</w:t>
      </w:r>
      <w:r w:rsidRPr="004A4A14">
        <w:rPr>
          <w:rFonts w:ascii="Times New Roman" w:eastAsia="Times New Roman" w:hAnsi="Times New Roman" w:cs="Times New Roman"/>
          <w:sz w:val="18"/>
          <w:szCs w:val="18"/>
          <w:lang w:val="es-ES_tradnl"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sz w:val="18"/>
          <w:szCs w:val="18"/>
          <w:lang w:val="es-ES_tradnl"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93"/>
        <w:jc w:val="both"/>
        <w:rPr>
          <w:rFonts w:ascii="Times New Roman" w:eastAsia="Times New Roman" w:hAnsi="Times New Roman" w:cs="Times New Roman"/>
          <w:b/>
          <w:bCs/>
          <w:sz w:val="18"/>
          <w:szCs w:val="18"/>
          <w:lang w:val="es-ES" w:eastAsia="es-ES"/>
        </w:rPr>
      </w:pPr>
    </w:p>
    <w:p w:rsidR="004A4A14" w:rsidRPr="004A4A14" w:rsidRDefault="004A4A14" w:rsidP="004A4A14">
      <w:pPr>
        <w:widowControl w:val="0"/>
        <w:kinsoku w:val="0"/>
        <w:spacing w:after="0" w:line="240" w:lineRule="auto"/>
        <w:ind w:right="2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 xml:space="preserve">Tratándose de la categoría de </w:t>
      </w:r>
      <w:r w:rsidRPr="004A4A14">
        <w:rPr>
          <w:rFonts w:ascii="Times New Roman" w:eastAsia="Times New Roman" w:hAnsi="Times New Roman" w:cs="Times New Roman"/>
          <w:bCs/>
          <w:sz w:val="18"/>
          <w:szCs w:val="18"/>
          <w:lang w:eastAsia="es-ES"/>
        </w:rPr>
        <w:t xml:space="preserve">juegos, en los cuales, </w:t>
      </w:r>
      <w:r w:rsidRPr="004A4A14">
        <w:rPr>
          <w:rFonts w:ascii="Times New Roman" w:eastAsia="Times New Roman" w:hAnsi="Times New Roman" w:cs="Times New Roman"/>
          <w:sz w:val="18"/>
          <w:szCs w:val="18"/>
          <w:lang w:eastAsia="es-MX"/>
        </w:rPr>
        <w:t>mediante el uso de mandos o controles, se permita interactuar con un dispositivo electrónico, y</w:t>
      </w:r>
      <w:r w:rsidRPr="004A4A14">
        <w:rPr>
          <w:rFonts w:ascii="Times New Roman" w:eastAsia="Times New Roman" w:hAnsi="Times New Roman" w:cs="Times New Roman"/>
          <w:sz w:val="18"/>
          <w:szCs w:val="18"/>
          <w:lang w:eastAsia="es-ES"/>
        </w:rPr>
        <w:t xml:space="preserve"> cuya activación sea a través de monedas, fichas, tarjetas magnéticas o cualquier otro dispositivo, o mediante la </w:t>
      </w:r>
      <w:r w:rsidRPr="004A4A14">
        <w:rPr>
          <w:rFonts w:ascii="Times New Roman" w:eastAsia="Times New Roman" w:hAnsi="Times New Roman" w:cs="Times New Roman"/>
          <w:sz w:val="18"/>
          <w:szCs w:val="18"/>
          <w:lang w:eastAsia="es-ES"/>
        </w:rPr>
        <w:lastRenderedPageBreak/>
        <w:t>intervención de un intermediario; y que impliquen interacción de uno o varios usuarios con dichos dispositivos electrónicos, pagarán mensualmente 2.0 veces el valor diario de la Unidad de Medida y Actualización vigente por cada uno.</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widowControl w:val="0"/>
        <w:spacing w:after="0" w:line="240" w:lineRule="auto"/>
        <w:ind w:right="15"/>
        <w:jc w:val="both"/>
        <w:rPr>
          <w:rFonts w:ascii="Times New Roman" w:eastAsia="Times New Roman" w:hAnsi="Times New Roman" w:cs="Times New Roman"/>
          <w:snapToGrid w:val="0"/>
          <w:sz w:val="18"/>
          <w:szCs w:val="18"/>
          <w:lang w:eastAsia="es-ES"/>
        </w:rPr>
      </w:pPr>
      <w:r w:rsidRPr="004A4A14">
        <w:rPr>
          <w:rFonts w:ascii="Times New Roman" w:eastAsia="Times New Roman" w:hAnsi="Times New Roman" w:cs="Times New Roman"/>
          <w:b/>
          <w:bCs/>
          <w:snapToGrid w:val="0"/>
          <w:sz w:val="18"/>
          <w:szCs w:val="18"/>
          <w:lang w:eastAsia="es-ES"/>
        </w:rPr>
        <w:t xml:space="preserve">Artículo 134.- </w:t>
      </w:r>
      <w:r w:rsidRPr="004A4A14">
        <w:rPr>
          <w:rFonts w:ascii="Times New Roman" w:eastAsia="Times New Roman" w:hAnsi="Times New Roman" w:cs="Times New Roman"/>
          <w:snapToGrid w:val="0"/>
          <w:sz w:val="18"/>
          <w:szCs w:val="18"/>
          <w:lang w:eastAsia="es-ES"/>
        </w:rPr>
        <w:t xml:space="preserve">Proceden las derivaciones de toma de agua </w:t>
      </w:r>
      <w:r w:rsidRPr="004A4A14">
        <w:rPr>
          <w:rFonts w:ascii="Times New Roman" w:eastAsia="Times New Roman" w:hAnsi="Times New Roman" w:cs="Times New Roman"/>
          <w:bCs/>
          <w:snapToGrid w:val="0"/>
          <w:sz w:val="18"/>
          <w:szCs w:val="18"/>
          <w:lang w:val="es-ES" w:eastAsia="es-ES"/>
        </w:rPr>
        <w:t>y/o drenaje y alcantarillado</w:t>
      </w:r>
      <w:r w:rsidRPr="004A4A14">
        <w:rPr>
          <w:rFonts w:ascii="Times New Roman" w:eastAsia="Times New Roman" w:hAnsi="Times New Roman" w:cs="Times New Roman"/>
          <w:snapToGrid w:val="0"/>
          <w:sz w:val="18"/>
          <w:szCs w:val="18"/>
          <w:lang w:val="es-ES" w:eastAsia="es-ES"/>
        </w:rPr>
        <w:t xml:space="preserve"> </w:t>
      </w:r>
      <w:r w:rsidRPr="004A4A14">
        <w:rPr>
          <w:rFonts w:ascii="Times New Roman" w:eastAsia="Times New Roman" w:hAnsi="Times New Roman" w:cs="Times New Roman"/>
          <w:snapToGrid w:val="0"/>
          <w:sz w:val="18"/>
          <w:szCs w:val="18"/>
          <w:lang w:eastAsia="es-ES"/>
        </w:rPr>
        <w:t>para uso doméstico y no doméstico:</w:t>
      </w:r>
    </w:p>
    <w:p w:rsidR="004A4A14" w:rsidRPr="004A4A14" w:rsidRDefault="004A4A14" w:rsidP="004A4A14">
      <w:pPr>
        <w:spacing w:after="0" w:line="240" w:lineRule="auto"/>
        <w:ind w:right="15"/>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476" w:right="15" w:hanging="19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I.</w:t>
      </w:r>
      <w:r w:rsidRPr="004A4A14">
        <w:rPr>
          <w:rFonts w:ascii="Times New Roman" w:eastAsia="Times New Roman" w:hAnsi="Times New Roman" w:cs="Times New Roman"/>
          <w:sz w:val="18"/>
          <w:szCs w:val="18"/>
          <w:lang w:val="es-ES" w:eastAsia="es-ES"/>
        </w:rPr>
        <w:t xml:space="preserve"> Para que abastezcan predios ubicados en calles que carezcan del servicio público de agua potable, </w:t>
      </w:r>
      <w:r w:rsidRPr="004A4A14">
        <w:rPr>
          <w:rFonts w:ascii="Times New Roman" w:eastAsia="Times New Roman" w:hAnsi="Times New Roman" w:cs="Times New Roman"/>
          <w:bCs/>
          <w:sz w:val="18"/>
          <w:szCs w:val="18"/>
          <w:lang w:val="es-ES" w:eastAsia="es-ES"/>
        </w:rPr>
        <w:t>y/o drenaje y alcantarillado</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ind w:right="15"/>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284" w:right="15"/>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II.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III.</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ind w:right="15"/>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right="15"/>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Por cada derivación de toma de agua</w:t>
      </w:r>
      <w:r w:rsidRPr="004A4A14">
        <w:rPr>
          <w:rFonts w:ascii="Times New Roman" w:eastAsia="Times New Roman" w:hAnsi="Times New Roman" w:cs="Times New Roman"/>
          <w:b/>
          <w:bCs/>
          <w:sz w:val="18"/>
          <w:szCs w:val="18"/>
          <w:lang w:val="es-ES" w:eastAsia="es-ES"/>
        </w:rPr>
        <w:t xml:space="preserve"> </w:t>
      </w:r>
      <w:r w:rsidRPr="004A4A14">
        <w:rPr>
          <w:rFonts w:ascii="Times New Roman" w:eastAsia="Times New Roman" w:hAnsi="Times New Roman" w:cs="Times New Roman"/>
          <w:bCs/>
          <w:sz w:val="18"/>
          <w:szCs w:val="18"/>
          <w:lang w:val="es-ES" w:eastAsia="es-ES"/>
        </w:rPr>
        <w:t>y/o drenaje y alcantarillado</w:t>
      </w:r>
      <w:r w:rsidRPr="004A4A14">
        <w:rPr>
          <w:rFonts w:ascii="Times New Roman" w:eastAsia="Times New Roman" w:hAnsi="Times New Roman" w:cs="Times New Roman"/>
          <w:sz w:val="18"/>
          <w:szCs w:val="18"/>
          <w:lang w:val="es-ES" w:eastAsia="es-ES"/>
        </w:rPr>
        <w:t xml:space="preserve">, se deberá efectuar un pago único de </w:t>
      </w:r>
      <w:r w:rsidRPr="004A4A14">
        <w:rPr>
          <w:rFonts w:ascii="Times New Roman" w:eastAsia="Times New Roman" w:hAnsi="Times New Roman" w:cs="Times New Roman"/>
          <w:bCs/>
          <w:sz w:val="18"/>
          <w:szCs w:val="18"/>
          <w:lang w:val="es-ES" w:eastAsia="es-ES"/>
        </w:rPr>
        <w:t>7.297</w:t>
      </w:r>
      <w:r w:rsidRPr="004A4A14">
        <w:rPr>
          <w:rFonts w:ascii="Times New Roman" w:eastAsia="Times New Roman" w:hAnsi="Times New Roman" w:cs="Times New Roman"/>
          <w:sz w:val="18"/>
          <w:szCs w:val="18"/>
          <w:lang w:val="es-ES" w:eastAsia="es-ES"/>
        </w:rPr>
        <w:t xml:space="preserve"> veces el valor diario de la Unidad de Medida y Actualización vigente, independientemente del pago de los derechos que se causen por el servicio de Suministro de Agua Potable. Los propietarios o poseedores de los predios que den su conformidad para establecer la derivación, además de pagar su propio consumo, están obligados solidariamente a pagar la cuota correspondiente a las derivaciones.</w:t>
      </w:r>
    </w:p>
    <w:p w:rsidR="004A4A14" w:rsidRPr="004A4A14" w:rsidRDefault="004A4A14" w:rsidP="004A4A14">
      <w:pPr>
        <w:spacing w:after="0" w:line="240" w:lineRule="auto"/>
        <w:ind w:right="15"/>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eastAsia="es-ES"/>
        </w:rPr>
        <w:t xml:space="preserve">Artículo 154.-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jc w:val="center"/>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TARIFA</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tbl>
      <w:tblPr>
        <w:tblW w:w="5000" w:type="pct"/>
        <w:tblLayout w:type="fixed"/>
        <w:tblCellMar>
          <w:left w:w="70" w:type="dxa"/>
          <w:right w:w="70" w:type="dxa"/>
        </w:tblCellMar>
        <w:tblLook w:val="0000" w:firstRow="0" w:lastRow="0" w:firstColumn="0" w:lastColumn="0" w:noHBand="0" w:noVBand="0"/>
      </w:tblPr>
      <w:tblGrid>
        <w:gridCol w:w="6014"/>
        <w:gridCol w:w="3391"/>
      </w:tblGrid>
      <w:tr w:rsidR="004A4A14" w:rsidRPr="004A4A14" w:rsidTr="004A4A14">
        <w:trPr>
          <w:cantSplit/>
          <w:trHeight w:val="560"/>
        </w:trPr>
        <w:tc>
          <w:tcPr>
            <w:tcW w:w="3197" w:type="pct"/>
          </w:tcPr>
          <w:p w:rsidR="004A4A14" w:rsidRPr="004A4A14" w:rsidRDefault="004A4A14" w:rsidP="004A4A14">
            <w:pPr>
              <w:spacing w:after="0" w:line="240" w:lineRule="auto"/>
              <w:ind w:left="540" w:right="71"/>
              <w:rPr>
                <w:rFonts w:ascii="Times New Roman" w:eastAsia="Times New Roman" w:hAnsi="Times New Roman" w:cs="Times New Roman"/>
                <w:noProof/>
                <w:sz w:val="18"/>
                <w:szCs w:val="18"/>
                <w:lang w:val="es-ES" w:eastAsia="es-ES"/>
              </w:rPr>
            </w:pPr>
            <w:r w:rsidRPr="004A4A14">
              <w:rPr>
                <w:rFonts w:ascii="Times New Roman" w:eastAsia="Times New Roman" w:hAnsi="Times New Roman" w:cs="Times New Roman"/>
                <w:b/>
                <w:noProof/>
                <w:sz w:val="18"/>
                <w:szCs w:val="18"/>
                <w:lang w:val="es-ES" w:eastAsia="es-ES"/>
              </w:rPr>
              <w:t>CONCEPTO</w:t>
            </w:r>
          </w:p>
        </w:tc>
        <w:tc>
          <w:tcPr>
            <w:tcW w:w="1803" w:type="pct"/>
          </w:tcPr>
          <w:p w:rsidR="004A4A14" w:rsidRPr="004A4A14" w:rsidRDefault="004A4A14" w:rsidP="004A4A14">
            <w:pPr>
              <w:widowControl w:val="0"/>
              <w:spacing w:after="0" w:line="240" w:lineRule="auto"/>
              <w:jc w:val="center"/>
              <w:rPr>
                <w:rFonts w:ascii="Times New Roman" w:eastAsia="Calibri" w:hAnsi="Times New Roman" w:cs="Times New Roman"/>
                <w:b/>
                <w:bCs/>
                <w:snapToGrid w:val="0"/>
                <w:sz w:val="18"/>
                <w:szCs w:val="18"/>
                <w:lang w:eastAsia="es-ES"/>
              </w:rPr>
            </w:pPr>
            <w:r w:rsidRPr="004A4A14">
              <w:rPr>
                <w:rFonts w:ascii="Times New Roman" w:eastAsia="Calibri" w:hAnsi="Times New Roman" w:cs="Times New Roman"/>
                <w:b/>
                <w:bCs/>
                <w:snapToGrid w:val="0"/>
                <w:sz w:val="18"/>
                <w:szCs w:val="18"/>
                <w:lang w:eastAsia="es-ES"/>
              </w:rPr>
              <w:t>NÚMERO DE VECES EL VALOR DIARIO DE LA UNIDAD DE MEDIDA Y ACTUALIZACIÓN VIGENTE</w:t>
            </w:r>
          </w:p>
          <w:p w:rsidR="004A4A14" w:rsidRPr="004A4A14" w:rsidRDefault="004A4A14" w:rsidP="004A4A14">
            <w:pPr>
              <w:widowControl w:val="0"/>
              <w:spacing w:after="0" w:line="240" w:lineRule="auto"/>
              <w:jc w:val="center"/>
              <w:rPr>
                <w:rFonts w:ascii="Times New Roman" w:eastAsia="Calibri" w:hAnsi="Times New Roman" w:cs="Times New Roman"/>
                <w:b/>
                <w:noProof/>
                <w:sz w:val="18"/>
                <w:szCs w:val="18"/>
              </w:rPr>
            </w:pPr>
          </w:p>
        </w:tc>
      </w:tr>
      <w:tr w:rsidR="004A4A14" w:rsidRPr="004A4A14" w:rsidTr="004A4A14">
        <w:trPr>
          <w:cantSplit/>
          <w:trHeight w:val="414"/>
        </w:trPr>
        <w:tc>
          <w:tcPr>
            <w:tcW w:w="3197" w:type="pct"/>
          </w:tcPr>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I.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tc>
        <w:tc>
          <w:tcPr>
            <w:tcW w:w="1803" w:type="pct"/>
          </w:tcPr>
          <w:p w:rsidR="004A4A14" w:rsidRPr="004A4A14" w:rsidRDefault="004A4A14" w:rsidP="004A4A14">
            <w:pPr>
              <w:spacing w:after="0" w:line="240" w:lineRule="auto"/>
              <w:jc w:val="center"/>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0.022</w:t>
            </w:r>
          </w:p>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p>
        </w:tc>
      </w:tr>
      <w:tr w:rsidR="004A4A14" w:rsidRPr="004A4A14" w:rsidTr="004A4A14">
        <w:trPr>
          <w:cantSplit/>
          <w:trHeight w:val="278"/>
        </w:trPr>
        <w:tc>
          <w:tcPr>
            <w:tcW w:w="3197" w:type="pct"/>
          </w:tcPr>
          <w:p w:rsidR="004A4A14" w:rsidRPr="004A4A14" w:rsidRDefault="004A4A14" w:rsidP="004A4A14">
            <w:pPr>
              <w:spacing w:after="0" w:line="240" w:lineRule="auto"/>
              <w:jc w:val="both"/>
              <w:rPr>
                <w:rFonts w:ascii="Times New Roman" w:eastAsia="Times New Roman" w:hAnsi="Times New Roman" w:cs="Times New Roman"/>
                <w:noProof/>
                <w:sz w:val="18"/>
                <w:szCs w:val="18"/>
                <w:lang w:val="es-ES" w:eastAsia="es-ES"/>
              </w:rPr>
            </w:pPr>
            <w:r w:rsidRPr="004A4A14">
              <w:rPr>
                <w:rFonts w:ascii="Times New Roman" w:eastAsia="Times New Roman" w:hAnsi="Times New Roman" w:cs="Times New Roman"/>
                <w:b/>
                <w:sz w:val="18"/>
                <w:szCs w:val="18"/>
                <w:lang w:val="es-ES" w:eastAsia="es-ES"/>
              </w:rPr>
              <w:t xml:space="preserve">II. </w:t>
            </w:r>
            <w:r w:rsidRPr="004A4A14">
              <w:rPr>
                <w:rFonts w:ascii="Times New Roman" w:eastAsia="Times New Roman" w:hAnsi="Times New Roman" w:cs="Times New Roman"/>
                <w:sz w:val="18"/>
                <w:szCs w:val="18"/>
                <w:lang w:val="es-ES" w:eastAsia="es-ES"/>
              </w:rPr>
              <w:t>...</w:t>
            </w:r>
          </w:p>
        </w:tc>
        <w:tc>
          <w:tcPr>
            <w:tcW w:w="1803" w:type="pct"/>
          </w:tcPr>
          <w:p w:rsidR="004A4A14" w:rsidRPr="004A4A14" w:rsidRDefault="004A4A14" w:rsidP="004A4A14">
            <w:pPr>
              <w:spacing w:after="0" w:line="240" w:lineRule="auto"/>
              <w:jc w:val="center"/>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0.022</w:t>
            </w:r>
          </w:p>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p>
        </w:tc>
      </w:tr>
      <w:tr w:rsidR="004A4A14" w:rsidRPr="004A4A14" w:rsidTr="004A4A14">
        <w:trPr>
          <w:cantSplit/>
        </w:trPr>
        <w:tc>
          <w:tcPr>
            <w:tcW w:w="3197" w:type="pct"/>
          </w:tcPr>
          <w:p w:rsidR="004A4A14" w:rsidRPr="004A4A14" w:rsidRDefault="004A4A14" w:rsidP="004A4A14">
            <w:pPr>
              <w:spacing w:after="0" w:line="240" w:lineRule="auto"/>
              <w:jc w:val="both"/>
              <w:rPr>
                <w:rFonts w:ascii="Times New Roman" w:eastAsia="Times New Roman" w:hAnsi="Times New Roman" w:cs="Times New Roman"/>
                <w:noProof/>
                <w:sz w:val="18"/>
                <w:szCs w:val="18"/>
                <w:lang w:val="es-ES" w:eastAsia="es-ES"/>
              </w:rPr>
            </w:pPr>
            <w:r w:rsidRPr="004A4A14">
              <w:rPr>
                <w:rFonts w:ascii="Times New Roman" w:eastAsia="Times New Roman" w:hAnsi="Times New Roman" w:cs="Times New Roman"/>
                <w:b/>
                <w:sz w:val="18"/>
                <w:szCs w:val="18"/>
                <w:lang w:val="es-ES" w:eastAsia="es-ES"/>
              </w:rPr>
              <w:t>III.</w:t>
            </w:r>
            <w:r w:rsidRPr="004A4A14">
              <w:rPr>
                <w:rFonts w:ascii="Times New Roman" w:eastAsia="Times New Roman" w:hAnsi="Times New Roman" w:cs="Times New Roman"/>
                <w:sz w:val="18"/>
                <w:szCs w:val="18"/>
                <w:lang w:val="es-ES" w:eastAsia="es-ES"/>
              </w:rPr>
              <w:t xml:space="preserve"> ..</w:t>
            </w:r>
            <w:r w:rsidRPr="004A4A14">
              <w:rPr>
                <w:rFonts w:ascii="Times New Roman" w:eastAsia="Times New Roman" w:hAnsi="Times New Roman" w:cs="Times New Roman"/>
                <w:noProof/>
                <w:sz w:val="18"/>
                <w:szCs w:val="18"/>
                <w:lang w:val="es-ES" w:eastAsia="es-ES"/>
              </w:rPr>
              <w:t>.</w:t>
            </w:r>
          </w:p>
        </w:tc>
        <w:tc>
          <w:tcPr>
            <w:tcW w:w="1803" w:type="pct"/>
          </w:tcPr>
          <w:p w:rsidR="004A4A14" w:rsidRPr="004A4A14" w:rsidRDefault="004A4A14" w:rsidP="004A4A14">
            <w:pPr>
              <w:spacing w:after="0" w:line="240" w:lineRule="auto"/>
              <w:jc w:val="center"/>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0.15</w:t>
            </w:r>
          </w:p>
          <w:p w:rsidR="004A4A14" w:rsidRPr="004A4A14" w:rsidRDefault="004A4A14" w:rsidP="004A4A14">
            <w:pPr>
              <w:spacing w:after="0" w:line="240" w:lineRule="auto"/>
              <w:jc w:val="center"/>
              <w:rPr>
                <w:rFonts w:ascii="Times New Roman" w:eastAsia="Times New Roman" w:hAnsi="Times New Roman" w:cs="Times New Roman"/>
                <w:sz w:val="18"/>
                <w:szCs w:val="18"/>
                <w:lang w:val="es-ES" w:eastAsia="es-ES"/>
              </w:rPr>
            </w:pPr>
          </w:p>
        </w:tc>
      </w:tr>
    </w:tbl>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Los ayuntamientos, que de conformidad con las características técnicas y operativas que incidan en la prestación de los servicios para el cobro de los derechos a que se refiere este artículo, requieran de tarifas diferentes a las establecidas, las propondrán a más tardar el 15 de noviembre a la Legislatura.</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Las tarifas que se propongan, en ningún caso podrán ser inferiores a las establecidas en este Código, y deberán considerar los costos directos que implique la prestación de los servicios y determinarse con base en el Manual Metodológico aprobado en el marco del Sistema de Coordinación Hacendaria del Estado de México.</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172.-</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left="14" w:right="-13"/>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Los levantamientos topográficos catastrales se practicarán de acuerdo con los requisitos, términos y condiciones, previstos por el reglamento de este Título, el Manual Catastral y demás disposiciones aplicables.</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Artículo 182 Bis.- </w:t>
      </w:r>
      <w:r w:rsidRPr="004A4A14">
        <w:rPr>
          <w:rFonts w:ascii="Times New Roman" w:eastAsia="Times New Roman" w:hAnsi="Times New Roman" w:cs="Times New Roman"/>
          <w:sz w:val="18"/>
          <w:szCs w:val="18"/>
          <w:lang w:val="es-ES" w:eastAsia="es-ES"/>
        </w:rPr>
        <w:t>Tratándose de bienes inmuebles del Poder Ejecutivo del Gobierno del Estado de México, únicamente para su inscripción o actualización en el Padrón Catastral Municipal, también podrá presentarse como documento para acreditar la posesión, el certificado de posesión emitido por la Dependencia competente, en términos de la legislación aplicable.</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186.-</w:t>
      </w:r>
      <w:r w:rsidRPr="004A4A14">
        <w:rPr>
          <w:rFonts w:ascii="Times New Roman" w:eastAsia="Times New Roman" w:hAnsi="Times New Roman" w:cs="Times New Roman"/>
          <w:sz w:val="18"/>
          <w:szCs w:val="18"/>
          <w:lang w:val="es-ES" w:eastAsia="es-ES"/>
        </w:rPr>
        <w:t xml:space="preserve"> Las Tablas de Valores Unitarios de Suelo y de Construcciones que forman parte integrante del Código, son el decreto emitido por la Legislatura del Estado, a iniciativa de los ayuntamientos y de las autoridades catastrales municipales, que contiene debidamente ordenada y relacionada geográficamente, la información de áreas homogéneas y bandas de valor con las manzanas catastrales que las conforman y los valores unitarios de suelo que corresponde a cada una de ellas; asimismo, los códigos de usos de suelo, clases y categorías que identifican a las tipologías de construcciones y los valores unitarios aplicables a cada tipología.</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 xml:space="preserve">Artículo 224.- </w:t>
      </w: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284"/>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 </w:t>
      </w:r>
      <w:r w:rsidRPr="004A4A14">
        <w:rPr>
          <w:rFonts w:ascii="Times New Roman" w:eastAsia="Times New Roman" w:hAnsi="Times New Roman" w:cs="Times New Roman"/>
          <w:sz w:val="18"/>
          <w:szCs w:val="18"/>
          <w:lang w:eastAsia="es-ES"/>
        </w:rPr>
        <w:t xml:space="preserve">El 70%, en proporción directa al número de habitantes que tenga cada municipio en el año de que se trate, con base en la última información oficial que hubiere dado a conocer el </w:t>
      </w:r>
      <w:r w:rsidRPr="004A4A14">
        <w:rPr>
          <w:rFonts w:ascii="Times New Roman" w:eastAsia="Times New Roman" w:hAnsi="Times New Roman" w:cs="Times New Roman"/>
          <w:bCs/>
          <w:sz w:val="18"/>
          <w:szCs w:val="18"/>
          <w:lang w:eastAsia="es-ES"/>
        </w:rPr>
        <w:t>Instituto Nacional de Estadística y Geografía</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284"/>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II.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left="210" w:hanging="210"/>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210" w:hanging="21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Lo dispuesto en el párrafo anterior, se realizará conforme a la siguiente fórmula:</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b/>
          <w:sz w:val="18"/>
          <w:szCs w:val="18"/>
          <w:lang w:eastAsia="es-ES"/>
        </w:rPr>
      </w:pPr>
      <m:oMathPara>
        <m:oMath>
          <m:sSub>
            <m:sSubPr>
              <m:ctrlPr>
                <w:rPr>
                  <w:rFonts w:ascii="Cambria Math" w:eastAsia="Times New Roman" w:hAnsi="Cambria Math" w:cs="Times New Roman"/>
                  <w:b/>
                  <w:sz w:val="18"/>
                  <w:szCs w:val="18"/>
                  <w:lang w:eastAsia="es-ES"/>
                </w:rPr>
              </m:ctrlPr>
            </m:sSubPr>
            <m:e>
              <m:r>
                <m:rPr>
                  <m:sty m:val="bi"/>
                </m:rPr>
                <w:rPr>
                  <w:rFonts w:ascii="Cambria Math" w:eastAsia="Times New Roman" w:hAnsi="Cambria Math" w:cs="Times New Roman"/>
                  <w:sz w:val="18"/>
                  <w:szCs w:val="18"/>
                  <w:lang w:eastAsia="es-ES"/>
                </w:rPr>
                <m:t>Gasmun</m:t>
              </m:r>
            </m:e>
            <m:sub>
              <m:r>
                <m:rPr>
                  <m:sty m:val="bi"/>
                </m:rPr>
                <w:rPr>
                  <w:rFonts w:ascii="Cambria Math" w:eastAsia="Times New Roman" w:hAnsi="Cambria Math" w:cs="Times New Roman"/>
                  <w:sz w:val="18"/>
                  <w:szCs w:val="18"/>
                  <w:lang w:eastAsia="es-ES"/>
                </w:rPr>
                <m:t>i</m:t>
              </m:r>
              <m:r>
                <m:rPr>
                  <m:sty m:val="b"/>
                </m:rPr>
                <w:rPr>
                  <w:rFonts w:ascii="Cambria Math" w:eastAsia="Times New Roman" w:hAnsi="Cambria Math" w:cs="Times New Roman"/>
                  <w:sz w:val="18"/>
                  <w:szCs w:val="18"/>
                  <w:lang w:eastAsia="es-ES"/>
                </w:rPr>
                <m:t>,</m:t>
              </m:r>
              <m:r>
                <m:rPr>
                  <m:sty m:val="bi"/>
                </m:rPr>
                <w:rPr>
                  <w:rFonts w:ascii="Cambria Math" w:eastAsia="Times New Roman" w:hAnsi="Cambria Math" w:cs="Times New Roman"/>
                  <w:sz w:val="18"/>
                  <w:szCs w:val="18"/>
                  <w:lang w:eastAsia="es-ES"/>
                </w:rPr>
                <m:t>t</m:t>
              </m:r>
            </m:sub>
          </m:sSub>
          <m:r>
            <m:rPr>
              <m:sty m:val="b"/>
            </m:rPr>
            <w:rPr>
              <w:rFonts w:ascii="Cambria Math" w:eastAsia="Times New Roman" w:hAnsi="Cambria Math" w:cs="Times New Roman"/>
              <w:sz w:val="18"/>
              <w:szCs w:val="18"/>
              <w:lang w:eastAsia="es-ES"/>
            </w:rPr>
            <m:t>=0.2</m:t>
          </m:r>
          <m:sSub>
            <m:sSubPr>
              <m:ctrlPr>
                <w:rPr>
                  <w:rFonts w:ascii="Cambria Math" w:eastAsia="Times New Roman" w:hAnsi="Cambria Math" w:cs="Times New Roman"/>
                  <w:b/>
                  <w:sz w:val="18"/>
                  <w:szCs w:val="18"/>
                  <w:lang w:eastAsia="es-ES"/>
                </w:rPr>
              </m:ctrlPr>
            </m:sSubPr>
            <m:e>
              <m:r>
                <m:rPr>
                  <m:sty m:val="bi"/>
                </m:rPr>
                <w:rPr>
                  <w:rFonts w:ascii="Cambria Math" w:eastAsia="Times New Roman" w:hAnsi="Cambria Math" w:cs="Times New Roman"/>
                  <w:sz w:val="18"/>
                  <w:szCs w:val="18"/>
                  <w:lang w:eastAsia="es-ES"/>
                </w:rPr>
                <m:t>G</m:t>
              </m:r>
            </m:e>
            <m:sub>
              <m:r>
                <m:rPr>
                  <m:sty m:val="bi"/>
                </m:rPr>
                <w:rPr>
                  <w:rFonts w:ascii="Cambria Math" w:eastAsia="Times New Roman" w:hAnsi="Cambria Math" w:cs="Times New Roman"/>
                  <w:sz w:val="18"/>
                  <w:szCs w:val="18"/>
                  <w:lang w:eastAsia="es-ES"/>
                </w:rPr>
                <m:t>t</m:t>
              </m:r>
            </m:sub>
          </m:sSub>
          <m:d>
            <m:dPr>
              <m:ctrlPr>
                <w:rPr>
                  <w:rFonts w:ascii="Cambria Math" w:eastAsia="Times New Roman" w:hAnsi="Cambria Math" w:cs="Times New Roman"/>
                  <w:b/>
                  <w:sz w:val="18"/>
                  <w:szCs w:val="18"/>
                  <w:lang w:eastAsia="es-ES"/>
                </w:rPr>
              </m:ctrlPr>
            </m:dPr>
            <m:e>
              <m:r>
                <m:rPr>
                  <m:sty m:val="b"/>
                </m:rPr>
                <w:rPr>
                  <w:rFonts w:ascii="Cambria Math" w:eastAsia="Times New Roman" w:hAnsi="Cambria Math" w:cs="Times New Roman"/>
                  <w:sz w:val="18"/>
                  <w:szCs w:val="18"/>
                  <w:lang w:eastAsia="es-ES"/>
                </w:rPr>
                <m:t>0.7</m:t>
              </m:r>
              <m:f>
                <m:fPr>
                  <m:ctrlPr>
                    <w:rPr>
                      <w:rFonts w:ascii="Cambria Math" w:eastAsia="Times New Roman" w:hAnsi="Cambria Math" w:cs="Times New Roman"/>
                      <w:b/>
                      <w:sz w:val="18"/>
                      <w:szCs w:val="18"/>
                      <w:lang w:eastAsia="es-ES"/>
                    </w:rPr>
                  </m:ctrlPr>
                </m:fPr>
                <m:num>
                  <m:sSub>
                    <m:sSubPr>
                      <m:ctrlPr>
                        <w:rPr>
                          <w:rFonts w:ascii="Cambria Math" w:eastAsia="Times New Roman" w:hAnsi="Cambria Math" w:cs="Times New Roman"/>
                          <w:b/>
                          <w:sz w:val="18"/>
                          <w:szCs w:val="18"/>
                          <w:lang w:eastAsia="es-ES"/>
                        </w:rPr>
                      </m:ctrlPr>
                    </m:sSubPr>
                    <m:e>
                      <m:r>
                        <m:rPr>
                          <m:sty m:val="bi"/>
                        </m:rPr>
                        <w:rPr>
                          <w:rFonts w:ascii="Cambria Math" w:eastAsia="Times New Roman" w:hAnsi="Cambria Math" w:cs="Times New Roman"/>
                          <w:sz w:val="18"/>
                          <w:szCs w:val="18"/>
                          <w:lang w:eastAsia="es-ES"/>
                        </w:rPr>
                        <m:t>n</m:t>
                      </m:r>
                    </m:e>
                    <m:sub>
                      <m:r>
                        <m:rPr>
                          <m:sty m:val="bi"/>
                        </m:rPr>
                        <w:rPr>
                          <w:rFonts w:ascii="Cambria Math" w:eastAsia="Times New Roman" w:hAnsi="Cambria Math" w:cs="Times New Roman"/>
                          <w:sz w:val="18"/>
                          <w:szCs w:val="18"/>
                          <w:lang w:eastAsia="es-ES"/>
                        </w:rPr>
                        <m:t>i</m:t>
                      </m:r>
                    </m:sub>
                  </m:sSub>
                </m:num>
                <m:den>
                  <m:r>
                    <m:rPr>
                      <m:sty m:val="bi"/>
                    </m:rPr>
                    <w:rPr>
                      <w:rFonts w:ascii="Cambria Math" w:eastAsia="Times New Roman" w:hAnsi="Cambria Math" w:cs="Times New Roman"/>
                      <w:sz w:val="18"/>
                      <w:szCs w:val="18"/>
                      <w:lang w:eastAsia="es-ES"/>
                    </w:rPr>
                    <m:t>N</m:t>
                  </m:r>
                </m:den>
              </m:f>
              <m:r>
                <m:rPr>
                  <m:sty m:val="b"/>
                </m:rPr>
                <w:rPr>
                  <w:rFonts w:ascii="Cambria Math" w:eastAsia="Times New Roman" w:hAnsi="Cambria Math" w:cs="Times New Roman"/>
                  <w:sz w:val="18"/>
                  <w:szCs w:val="18"/>
                  <w:lang w:eastAsia="es-ES"/>
                </w:rPr>
                <m:t>+</m:t>
              </m:r>
              <m:f>
                <m:fPr>
                  <m:ctrlPr>
                    <w:rPr>
                      <w:rFonts w:ascii="Cambria Math" w:eastAsia="Times New Roman" w:hAnsi="Cambria Math" w:cs="Times New Roman"/>
                      <w:b/>
                      <w:sz w:val="18"/>
                      <w:szCs w:val="18"/>
                      <w:lang w:eastAsia="es-ES"/>
                    </w:rPr>
                  </m:ctrlPr>
                </m:fPr>
                <m:num>
                  <m:r>
                    <m:rPr>
                      <m:sty m:val="b"/>
                    </m:rPr>
                    <w:rPr>
                      <w:rFonts w:ascii="Cambria Math" w:eastAsia="Times New Roman" w:hAnsi="Cambria Math" w:cs="Times New Roman"/>
                      <w:sz w:val="18"/>
                      <w:szCs w:val="18"/>
                      <w:lang w:eastAsia="es-ES"/>
                    </w:rPr>
                    <m:t>0.3</m:t>
                  </m:r>
                </m:num>
                <m:den>
                  <m:r>
                    <m:rPr>
                      <m:sty m:val="b"/>
                    </m:rPr>
                    <w:rPr>
                      <w:rFonts w:ascii="Cambria Math" w:eastAsia="Times New Roman" w:hAnsi="Cambria Math" w:cs="Times New Roman"/>
                      <w:sz w:val="18"/>
                      <w:szCs w:val="18"/>
                      <w:lang w:eastAsia="es-ES"/>
                    </w:rPr>
                    <m:t>125</m:t>
                  </m:r>
                </m:den>
              </m:f>
            </m:e>
          </m:d>
        </m:oMath>
      </m:oMathPara>
    </w:p>
    <w:p w:rsidR="004A4A14" w:rsidRPr="004A4A14" w:rsidRDefault="004A4A14" w:rsidP="004A4A14">
      <w:pPr>
        <w:spacing w:after="0" w:line="240" w:lineRule="auto"/>
        <w:ind w:left="142"/>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Donde:</w:t>
      </w:r>
    </w:p>
    <w:p w:rsidR="004A4A14" w:rsidRPr="004A4A14" w:rsidRDefault="004A4A14" w:rsidP="004A4A14">
      <w:pPr>
        <w:spacing w:after="0" w:line="240" w:lineRule="auto"/>
        <w:ind w:left="142"/>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b/>
          <w:sz w:val="18"/>
          <w:szCs w:val="18"/>
          <w:lang w:eastAsia="es-ES"/>
        </w:rPr>
      </w:pPr>
      <m:oMath>
        <m:sSub>
          <m:sSubPr>
            <m:ctrlPr>
              <w:rPr>
                <w:rFonts w:ascii="Cambria Math" w:eastAsia="Times New Roman" w:hAnsi="Cambria Math" w:cs="Times New Roman"/>
                <w:b/>
                <w:sz w:val="18"/>
                <w:szCs w:val="18"/>
                <w:lang w:eastAsia="es-ES"/>
              </w:rPr>
            </m:ctrlPr>
          </m:sSubPr>
          <m:e>
            <m:r>
              <m:rPr>
                <m:sty m:val="bi"/>
              </m:rPr>
              <w:rPr>
                <w:rFonts w:ascii="Cambria Math" w:eastAsia="Times New Roman" w:hAnsi="Cambria Math" w:cs="Times New Roman"/>
                <w:sz w:val="18"/>
                <w:szCs w:val="18"/>
                <w:lang w:eastAsia="es-ES"/>
              </w:rPr>
              <m:t>Gasmun</m:t>
            </m:r>
          </m:e>
          <m:sub>
            <m:r>
              <m:rPr>
                <m:sty m:val="bi"/>
              </m:rPr>
              <w:rPr>
                <w:rFonts w:ascii="Cambria Math" w:eastAsia="Times New Roman" w:hAnsi="Cambria Math" w:cs="Times New Roman"/>
                <w:sz w:val="18"/>
                <w:szCs w:val="18"/>
                <w:lang w:eastAsia="es-ES"/>
              </w:rPr>
              <m:t>i</m:t>
            </m:r>
            <m:r>
              <m:rPr>
                <m:sty m:val="b"/>
              </m:rPr>
              <w:rPr>
                <w:rFonts w:ascii="Cambria Math" w:eastAsia="Times New Roman" w:hAnsi="Cambria Math" w:cs="Times New Roman"/>
                <w:sz w:val="18"/>
                <w:szCs w:val="18"/>
                <w:lang w:eastAsia="es-ES"/>
              </w:rPr>
              <m:t>,</m:t>
            </m:r>
            <m:r>
              <m:rPr>
                <m:sty m:val="bi"/>
              </m:rPr>
              <w:rPr>
                <w:rFonts w:ascii="Cambria Math" w:eastAsia="Times New Roman" w:hAnsi="Cambria Math" w:cs="Times New Roman"/>
                <w:sz w:val="18"/>
                <w:szCs w:val="18"/>
                <w:lang w:eastAsia="es-ES"/>
              </w:rPr>
              <m:t>t</m:t>
            </m:r>
          </m:sub>
        </m:sSub>
      </m:oMath>
      <w:r w:rsidRPr="004A4A14">
        <w:rPr>
          <w:rFonts w:ascii="Times New Roman" w:eastAsia="Times New Roman" w:hAnsi="Times New Roman" w:cs="Times New Roman"/>
          <w:b/>
          <w:sz w:val="18"/>
          <w:szCs w:val="18"/>
          <w:lang w:eastAsia="es-ES"/>
        </w:rPr>
        <w:t xml:space="preserve">= </w:t>
      </w:r>
      <w:r w:rsidRPr="004A4A14">
        <w:rPr>
          <w:rFonts w:ascii="Times New Roman" w:eastAsia="Times New Roman" w:hAnsi="Times New Roman" w:cs="Times New Roman"/>
          <w:sz w:val="18"/>
          <w:szCs w:val="18"/>
          <w:lang w:eastAsia="es-ES"/>
        </w:rPr>
        <w:t>Es el monto que por concepto de Gasolinas le corresponde al Municipio “i” en el mes “t”.</w:t>
      </w:r>
    </w:p>
    <w:p w:rsidR="004A4A14" w:rsidRPr="004A4A14" w:rsidRDefault="004A4A14" w:rsidP="004A4A14">
      <w:pPr>
        <w:spacing w:after="0" w:line="240" w:lineRule="auto"/>
        <w:ind w:left="142"/>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m:oMath>
        <m:sSub>
          <m:sSubPr>
            <m:ctrlPr>
              <w:rPr>
                <w:rFonts w:ascii="Cambria Math" w:eastAsia="Times New Roman" w:hAnsi="Cambria Math" w:cs="Times New Roman"/>
                <w:b/>
                <w:sz w:val="18"/>
                <w:szCs w:val="18"/>
                <w:lang w:eastAsia="es-ES"/>
              </w:rPr>
            </m:ctrlPr>
          </m:sSubPr>
          <m:e>
            <m:r>
              <m:rPr>
                <m:sty m:val="bi"/>
              </m:rPr>
              <w:rPr>
                <w:rFonts w:ascii="Cambria Math" w:eastAsia="Times New Roman" w:hAnsi="Cambria Math" w:cs="Times New Roman"/>
                <w:sz w:val="18"/>
                <w:szCs w:val="18"/>
                <w:lang w:eastAsia="es-ES"/>
              </w:rPr>
              <m:t>G</m:t>
            </m:r>
          </m:e>
          <m:sub>
            <m:r>
              <m:rPr>
                <m:sty m:val="bi"/>
              </m:rPr>
              <w:rPr>
                <w:rFonts w:ascii="Cambria Math" w:eastAsia="Times New Roman" w:hAnsi="Cambria Math" w:cs="Times New Roman"/>
                <w:sz w:val="18"/>
                <w:szCs w:val="18"/>
                <w:lang w:eastAsia="es-ES"/>
              </w:rPr>
              <m:t>t</m:t>
            </m:r>
          </m:sub>
        </m:sSub>
      </m:oMath>
      <w:r w:rsidRPr="004A4A14">
        <w:rPr>
          <w:rFonts w:ascii="Times New Roman" w:eastAsia="Times New Roman" w:hAnsi="Times New Roman" w:cs="Times New Roman"/>
          <w:b/>
          <w:sz w:val="18"/>
          <w:szCs w:val="18"/>
          <w:lang w:eastAsia="es-ES"/>
        </w:rPr>
        <w:t xml:space="preserve"> = </w:t>
      </w:r>
      <w:r w:rsidRPr="004A4A14">
        <w:rPr>
          <w:rFonts w:ascii="Times New Roman" w:eastAsia="Times New Roman" w:hAnsi="Times New Roman" w:cs="Times New Roman"/>
          <w:sz w:val="18"/>
          <w:szCs w:val="18"/>
          <w:lang w:eastAsia="es-ES"/>
        </w:rPr>
        <w:t>Son los ingresos efectivamente recibidos por el Estado por concepto de gasolinas, participables a los municipios en el mes “t”.</w:t>
      </w:r>
    </w:p>
    <w:p w:rsidR="004A4A14" w:rsidRPr="004A4A14" w:rsidRDefault="004A4A14" w:rsidP="004A4A14">
      <w:pPr>
        <w:spacing w:after="0" w:line="240" w:lineRule="auto"/>
        <w:ind w:left="142"/>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m:oMath>
        <m:sSub>
          <m:sSubPr>
            <m:ctrlPr>
              <w:rPr>
                <w:rFonts w:ascii="Cambria Math" w:eastAsia="Times New Roman" w:hAnsi="Cambria Math" w:cs="Times New Roman"/>
                <w:b/>
                <w:sz w:val="18"/>
                <w:szCs w:val="18"/>
                <w:lang w:eastAsia="es-ES"/>
              </w:rPr>
            </m:ctrlPr>
          </m:sSubPr>
          <m:e>
            <m:r>
              <m:rPr>
                <m:sty m:val="bi"/>
              </m:rPr>
              <w:rPr>
                <w:rFonts w:ascii="Cambria Math" w:eastAsia="Times New Roman" w:hAnsi="Cambria Math" w:cs="Times New Roman"/>
                <w:sz w:val="18"/>
                <w:szCs w:val="18"/>
                <w:lang w:eastAsia="es-ES"/>
              </w:rPr>
              <m:t>n</m:t>
            </m:r>
          </m:e>
          <m:sub>
            <m:r>
              <m:rPr>
                <m:sty m:val="bi"/>
              </m:rPr>
              <w:rPr>
                <w:rFonts w:ascii="Cambria Math" w:eastAsia="Times New Roman" w:hAnsi="Cambria Math" w:cs="Times New Roman"/>
                <w:sz w:val="18"/>
                <w:szCs w:val="18"/>
                <w:lang w:eastAsia="es-ES"/>
              </w:rPr>
              <m:t>i</m:t>
            </m:r>
          </m:sub>
        </m:sSub>
      </m:oMath>
      <w:r w:rsidRPr="004A4A14">
        <w:rPr>
          <w:rFonts w:ascii="Times New Roman" w:eastAsia="Times New Roman" w:hAnsi="Times New Roman" w:cs="Times New Roman"/>
          <w:b/>
          <w:sz w:val="18"/>
          <w:szCs w:val="18"/>
          <w:lang w:eastAsia="es-ES"/>
        </w:rPr>
        <w:t xml:space="preserve">= </w:t>
      </w:r>
      <w:r w:rsidRPr="004A4A14">
        <w:rPr>
          <w:rFonts w:ascii="Times New Roman" w:eastAsia="Times New Roman" w:hAnsi="Times New Roman" w:cs="Times New Roman"/>
          <w:sz w:val="18"/>
          <w:szCs w:val="18"/>
          <w:lang w:eastAsia="es-ES"/>
        </w:rPr>
        <w:t>Es la última información oficial de población dada a conocer por el Instituto Nacional de Estadística y Geografía de los municipios.</w:t>
      </w:r>
    </w:p>
    <w:p w:rsidR="004A4A14" w:rsidRPr="004A4A14" w:rsidRDefault="004A4A14" w:rsidP="004A4A14">
      <w:pPr>
        <w:spacing w:after="0" w:line="240" w:lineRule="auto"/>
        <w:ind w:left="142"/>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m:oMath>
        <m:r>
          <m:rPr>
            <m:sty m:val="bi"/>
          </m:rPr>
          <w:rPr>
            <w:rFonts w:ascii="Cambria Math" w:eastAsia="Times New Roman" w:hAnsi="Cambria Math" w:cs="Times New Roman"/>
            <w:sz w:val="18"/>
            <w:szCs w:val="18"/>
            <w:lang w:eastAsia="es-ES"/>
          </w:rPr>
          <m:t>N</m:t>
        </m:r>
      </m:oMath>
      <w:r w:rsidRPr="004A4A14">
        <w:rPr>
          <w:rFonts w:ascii="Times New Roman" w:eastAsia="Times New Roman" w:hAnsi="Times New Roman" w:cs="Times New Roman"/>
          <w:b/>
          <w:sz w:val="18"/>
          <w:szCs w:val="18"/>
          <w:lang w:eastAsia="es-ES"/>
        </w:rPr>
        <w:t xml:space="preserve"> = </w:t>
      </w:r>
      <w:r w:rsidRPr="004A4A14">
        <w:rPr>
          <w:rFonts w:ascii="Times New Roman" w:eastAsia="Times New Roman" w:hAnsi="Times New Roman" w:cs="Times New Roman"/>
          <w:sz w:val="18"/>
          <w:szCs w:val="18"/>
          <w:lang w:eastAsia="es-ES"/>
        </w:rPr>
        <w:t>Es la sumatoria de la población a que se refiere el párrafo anterior para todos los municipios.</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Artículo 235.-</w:t>
      </w:r>
      <w:r w:rsidRPr="004A4A14">
        <w:rPr>
          <w:rFonts w:ascii="Times New Roman" w:eastAsia="Times New Roman" w:hAnsi="Times New Roman" w:cs="Times New Roman"/>
          <w:bCs/>
          <w:sz w:val="18"/>
          <w:szCs w:val="18"/>
          <w:lang w:eastAsia="es-ES"/>
        </w:rPr>
        <w:t xml:space="preserve"> Para la ejecución de las obras o acciones que lleven a cabo los municipios con los </w:t>
      </w:r>
      <w:r w:rsidRPr="004A4A14">
        <w:rPr>
          <w:rFonts w:ascii="Times New Roman" w:eastAsia="Times New Roman" w:hAnsi="Times New Roman" w:cs="Times New Roman"/>
          <w:sz w:val="18"/>
          <w:szCs w:val="18"/>
          <w:lang w:eastAsia="es-ES"/>
        </w:rPr>
        <w:t>Fond</w:t>
      </w:r>
      <w:r w:rsidRPr="004A4A14">
        <w:rPr>
          <w:rFonts w:ascii="Times New Roman" w:eastAsia="Times New Roman" w:hAnsi="Times New Roman" w:cs="Times New Roman"/>
          <w:bCs/>
          <w:sz w:val="18"/>
          <w:szCs w:val="18"/>
          <w:lang w:eastAsia="es-ES"/>
        </w:rPr>
        <w:t xml:space="preserve">os a que se refiere el artículo 228 fracciones III y IV del Código; estos deberán presentar a la Secretaría, por conducto de la Subsecretaría de Planeación y Presupuesto, los reportes que sobre la aplicación de dichos </w:t>
      </w:r>
      <w:r w:rsidRPr="004A4A14">
        <w:rPr>
          <w:rFonts w:ascii="Times New Roman" w:eastAsia="Times New Roman" w:hAnsi="Times New Roman" w:cs="Times New Roman"/>
          <w:sz w:val="18"/>
          <w:szCs w:val="18"/>
          <w:lang w:eastAsia="es-ES"/>
        </w:rPr>
        <w:t>Fo</w:t>
      </w:r>
      <w:r w:rsidRPr="004A4A14">
        <w:rPr>
          <w:rFonts w:ascii="Times New Roman" w:eastAsia="Times New Roman" w:hAnsi="Times New Roman" w:cs="Times New Roman"/>
          <w:bCs/>
          <w:sz w:val="18"/>
          <w:szCs w:val="18"/>
          <w:lang w:eastAsia="es-ES"/>
        </w:rPr>
        <w:t>ndos se hayan generado, dentro de los primeros 10 días hábiles posteriores al mes que se reporte. Asimismo, los municipios deberán registrar, conforme a los requerimientos contemplados por el Sistema establecido por la Secretaría, la información relacionada a los avances físicos y financieros de las obras a ejecutarse con recursos de los Fondos referidos; a efecto de que la Secretaría se encuentre en aptitud de inform</w:t>
      </w:r>
      <w:r w:rsidRPr="004A4A14">
        <w:rPr>
          <w:rFonts w:ascii="Times New Roman" w:eastAsia="Times New Roman" w:hAnsi="Times New Roman" w:cs="Times New Roman"/>
          <w:sz w:val="18"/>
          <w:szCs w:val="18"/>
          <w:lang w:eastAsia="es-ES"/>
        </w:rPr>
        <w:t xml:space="preserve">ar </w:t>
      </w:r>
      <w:r w:rsidRPr="004A4A14">
        <w:rPr>
          <w:rFonts w:ascii="Times New Roman" w:eastAsia="Times New Roman" w:hAnsi="Times New Roman" w:cs="Times New Roman"/>
          <w:bCs/>
          <w:sz w:val="18"/>
          <w:szCs w:val="18"/>
          <w:lang w:eastAsia="es-ES"/>
        </w:rPr>
        <w:t>lo conducente a las Dependencias federales competentes.</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 xml:space="preserve">Será responsabilidad de los </w:t>
      </w:r>
      <w:r w:rsidRPr="004A4A14">
        <w:rPr>
          <w:rFonts w:ascii="Times New Roman" w:eastAsia="Times New Roman" w:hAnsi="Times New Roman" w:cs="Times New Roman"/>
          <w:sz w:val="18"/>
          <w:szCs w:val="18"/>
          <w:lang w:eastAsia="es-ES"/>
        </w:rPr>
        <w:t>m</w:t>
      </w:r>
      <w:r w:rsidRPr="004A4A14">
        <w:rPr>
          <w:rFonts w:ascii="Times New Roman" w:eastAsia="Times New Roman" w:hAnsi="Times New Roman" w:cs="Times New Roman"/>
          <w:bCs/>
          <w:sz w:val="18"/>
          <w:szCs w:val="18"/>
          <w:lang w:eastAsia="es-ES"/>
        </w:rPr>
        <w:t>unicipios, cumplir con lo señalado en la Ley de Coordinación Fiscal y demás normatividad aplicable, sobre el uso de estos recursos.</w:t>
      </w:r>
    </w:p>
    <w:p w:rsidR="004A4A14" w:rsidRPr="004A4A14" w:rsidRDefault="004A4A14" w:rsidP="004A4A14">
      <w:pPr>
        <w:spacing w:after="0" w:line="240" w:lineRule="auto"/>
        <w:jc w:val="both"/>
        <w:rPr>
          <w:rFonts w:ascii="Times New Roman" w:eastAsia="Times New Roman" w:hAnsi="Times New Roman" w:cs="Times New Roman"/>
          <w:b/>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 xml:space="preserve">Artículo 248.- </w:t>
      </w: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widowControl w:val="0"/>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 xml:space="preserve">I. </w:t>
      </w:r>
      <w:r w:rsidRPr="004A4A14">
        <w:rPr>
          <w:rFonts w:ascii="Times New Roman" w:eastAsia="Times New Roman" w:hAnsi="Times New Roman" w:cs="Times New Roman"/>
          <w:bCs/>
          <w:sz w:val="18"/>
          <w:szCs w:val="18"/>
          <w:lang w:eastAsia="es-ES"/>
        </w:rPr>
        <w:t>a</w:t>
      </w:r>
      <w:r w:rsidRPr="004A4A14">
        <w:rPr>
          <w:rFonts w:ascii="Times New Roman" w:eastAsia="Times New Roman" w:hAnsi="Times New Roman" w:cs="Times New Roman"/>
          <w:b/>
          <w:bCs/>
          <w:sz w:val="18"/>
          <w:szCs w:val="18"/>
          <w:lang w:eastAsia="es-ES"/>
        </w:rPr>
        <w:t xml:space="preserve"> III. </w:t>
      </w: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widowControl w:val="0"/>
        <w:spacing w:after="0" w:line="240" w:lineRule="auto"/>
        <w:ind w:left="308" w:right="29" w:hanging="308"/>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IV. </w:t>
      </w:r>
      <w:r w:rsidRPr="004A4A14">
        <w:rPr>
          <w:rFonts w:ascii="Times New Roman" w:eastAsia="Times New Roman" w:hAnsi="Times New Roman" w:cs="Times New Roman"/>
          <w:sz w:val="18"/>
          <w:szCs w:val="18"/>
          <w:lang w:eastAsia="es-ES"/>
        </w:rPr>
        <w:t>Los vocales, que serán seis personas diputadas de la Legislatura, la persona titular del Órgano Superior de Fiscalización</w:t>
      </w:r>
      <w:r w:rsidRPr="004A4A14">
        <w:rPr>
          <w:rFonts w:ascii="Times New Roman" w:eastAsia="Times New Roman" w:hAnsi="Times New Roman" w:cs="Times New Roman"/>
          <w:bCs/>
          <w:sz w:val="18"/>
          <w:szCs w:val="18"/>
          <w:lang w:eastAsia="es-ES"/>
        </w:rPr>
        <w:t>, una persona servidora pública designada por la persona titular de la Secretaría, una persona servidora pública designada por la persona titular de la Oficialía Mayor</w:t>
      </w:r>
      <w:r w:rsidRPr="004A4A14">
        <w:rPr>
          <w:rFonts w:ascii="Times New Roman" w:eastAsia="Times New Roman" w:hAnsi="Times New Roman" w:cs="Times New Roman"/>
          <w:sz w:val="18"/>
          <w:szCs w:val="18"/>
          <w:lang w:eastAsia="es-ES"/>
        </w:rPr>
        <w:t xml:space="preserve"> y las o los presidentes municipales del Estado.</w:t>
      </w:r>
    </w:p>
    <w:p w:rsidR="004A4A14" w:rsidRPr="004A4A14" w:rsidRDefault="004A4A14" w:rsidP="004A4A14">
      <w:pPr>
        <w:spacing w:after="0" w:line="240" w:lineRule="auto"/>
        <w:ind w:right="216"/>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2"/>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Una persona invitada permanente a las sesiones del Consejo Directivo, que será una persona servidora pública designada por la persona titular de la Consejería Jurídica.</w:t>
      </w:r>
    </w:p>
    <w:p w:rsidR="004A4A14" w:rsidRPr="004A4A14" w:rsidRDefault="004A4A14" w:rsidP="004A4A14">
      <w:pPr>
        <w:spacing w:after="0" w:line="240" w:lineRule="auto"/>
        <w:ind w:right="-2"/>
        <w:jc w:val="both"/>
        <w:rPr>
          <w:rFonts w:ascii="Times New Roman" w:eastAsia="Times New Roman" w:hAnsi="Times New Roman" w:cs="Times New Roman"/>
          <w:bCs/>
          <w:sz w:val="18"/>
          <w:szCs w:val="18"/>
          <w:lang w:eastAsia="es-ES"/>
        </w:rPr>
      </w:pPr>
    </w:p>
    <w:p w:rsidR="004A4A14" w:rsidRPr="004A4A14" w:rsidRDefault="004A4A14" w:rsidP="004A4A14">
      <w:pPr>
        <w:widowControl w:val="0"/>
        <w:spacing w:after="0" w:line="240" w:lineRule="auto"/>
        <w:ind w:right="-2"/>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 xml:space="preserve">Artículo 249.- </w:t>
      </w:r>
      <w:r w:rsidRPr="004A4A14">
        <w:rPr>
          <w:rFonts w:ascii="Times New Roman" w:eastAsia="Times New Roman" w:hAnsi="Times New Roman" w:cs="Times New Roman"/>
          <w:bCs/>
          <w:sz w:val="18"/>
          <w:szCs w:val="18"/>
          <w:lang w:eastAsia="es-ES"/>
        </w:rPr>
        <w:t>La persona titular de la presidencia del Consejo Directivo y las y los presidentes municipales del Estado integrantes del Consejo Directivo tendrán voz y voto, mientras que el resto de los integrantes y la persona invitada permanente representante de la Consejería Jurídica, solo tendrán voz.</w:t>
      </w:r>
    </w:p>
    <w:p w:rsidR="004A4A14" w:rsidRPr="004A4A14" w:rsidRDefault="004A4A14" w:rsidP="004A4A14">
      <w:pPr>
        <w:widowControl w:val="0"/>
        <w:spacing w:after="0" w:line="240" w:lineRule="auto"/>
        <w:ind w:right="-2"/>
        <w:jc w:val="both"/>
        <w:rPr>
          <w:rFonts w:ascii="Times New Roman" w:eastAsia="Times New Roman" w:hAnsi="Times New Roman" w:cs="Times New Roman"/>
          <w:bCs/>
          <w:sz w:val="18"/>
          <w:szCs w:val="18"/>
          <w:lang w:eastAsia="es-ES"/>
        </w:rPr>
      </w:pPr>
    </w:p>
    <w:p w:rsidR="004A4A14" w:rsidRPr="004A4A14" w:rsidRDefault="004A4A14" w:rsidP="004A4A14">
      <w:pPr>
        <w:widowControl w:val="0"/>
        <w:spacing w:after="0" w:line="240" w:lineRule="auto"/>
        <w:ind w:right="-2"/>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 xml:space="preserve">Por cada una de las personas integrantes del Consejo Directivo, se nombrará una persona suplente. </w:t>
      </w:r>
    </w:p>
    <w:p w:rsidR="004A4A14" w:rsidRPr="004A4A14" w:rsidRDefault="004A4A14" w:rsidP="004A4A14">
      <w:pPr>
        <w:widowControl w:val="0"/>
        <w:spacing w:after="0" w:line="240" w:lineRule="auto"/>
        <w:ind w:right="-2"/>
        <w:jc w:val="both"/>
        <w:rPr>
          <w:rFonts w:ascii="Times New Roman" w:eastAsia="Times New Roman" w:hAnsi="Times New Roman" w:cs="Times New Roman"/>
          <w:bCs/>
          <w:sz w:val="18"/>
          <w:szCs w:val="18"/>
          <w:lang w:eastAsia="es-ES"/>
        </w:rPr>
      </w:pPr>
    </w:p>
    <w:p w:rsidR="004A4A14" w:rsidRPr="004A4A14" w:rsidRDefault="004A4A14" w:rsidP="004A4A14">
      <w:pPr>
        <w:widowControl w:val="0"/>
        <w:spacing w:after="0" w:line="240" w:lineRule="auto"/>
        <w:ind w:right="-2"/>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Los personas suplentes de las o los presidentes municipales, serán las personas servidoras públicas titulares de sus Tesorerías.</w:t>
      </w:r>
    </w:p>
    <w:p w:rsidR="004A4A14" w:rsidRPr="004A4A14" w:rsidRDefault="004A4A14" w:rsidP="004A4A14">
      <w:pPr>
        <w:widowControl w:val="0"/>
        <w:spacing w:after="0" w:line="240" w:lineRule="auto"/>
        <w:ind w:right="216"/>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216"/>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ind w:right="216"/>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right="216"/>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ind w:right="216"/>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right="216"/>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Artículo 285.-</w:t>
      </w:r>
      <w:r w:rsidRPr="004A4A14">
        <w:rPr>
          <w:rFonts w:ascii="Times New Roman" w:eastAsia="Times New Roman" w:hAnsi="Times New Roman" w:cs="Times New Roman"/>
          <w:bCs/>
          <w:sz w:val="18"/>
          <w:szCs w:val="18"/>
          <w:lang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82" w:hanging="18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I.</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b/>
          <w:bCs/>
          <w:sz w:val="18"/>
          <w:szCs w:val="18"/>
          <w:lang w:eastAsia="es-ES"/>
        </w:rPr>
        <w:t>ADEFAS.</w:t>
      </w:r>
      <w:r w:rsidRPr="004A4A14">
        <w:rPr>
          <w:rFonts w:ascii="Times New Roman" w:eastAsia="Times New Roman" w:hAnsi="Times New Roman" w:cs="Times New Roman"/>
          <w:b/>
          <w:sz w:val="18"/>
          <w:szCs w:val="18"/>
          <w:lang w:eastAsia="es-ES"/>
        </w:rPr>
        <w:t xml:space="preserve"> </w:t>
      </w:r>
      <w:r w:rsidRPr="004A4A14">
        <w:rPr>
          <w:rFonts w:ascii="Times New Roman" w:eastAsia="Times New Roman" w:hAnsi="Times New Roman" w:cs="Times New Roman"/>
          <w:sz w:val="18"/>
          <w:szCs w:val="18"/>
          <w:lang w:eastAsia="es-ES"/>
        </w:rPr>
        <w:t>A los Adeudos del Ejercicio Fiscal Anterior, previstos para cubrir los compromisos pendientes de pagar, que hayan sido devengados y debidamente contabilizados al 31 de diciembre, derivados de la contratación de bienes y servicios e inversión pública, requeridos para el desempeño de las funciones de los Entes Públicos, para ser liquidados en el ejercicio inmediato posterior.</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96" w:hanging="168"/>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II. Evaluación.</w:t>
      </w:r>
      <w:r w:rsidRPr="004A4A14">
        <w:rPr>
          <w:rFonts w:ascii="Times New Roman" w:eastAsia="Times New Roman" w:hAnsi="Times New Roman" w:cs="Times New Roman"/>
          <w:sz w:val="18"/>
          <w:szCs w:val="18"/>
          <w:lang w:eastAsia="es-ES"/>
        </w:rPr>
        <w:t xml:space="preserve"> Al análisis sistemático y objetivo de los programas coordinados por los entes públicos que tiene como finalidad determinar la pertinencia, el logro de sus objetivos y metas, su eficiencia, eficacia, calidad, resultados, impacto y sostenibilidad. </w:t>
      </w:r>
    </w:p>
    <w:p w:rsidR="004A4A14" w:rsidRPr="004A4A14" w:rsidRDefault="004A4A14" w:rsidP="004A4A14">
      <w:pPr>
        <w:spacing w:after="0" w:line="240" w:lineRule="auto"/>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196" w:hanging="196"/>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III.</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b/>
          <w:sz w:val="18"/>
          <w:szCs w:val="18"/>
          <w:lang w:eastAsia="es-ES"/>
        </w:rPr>
        <w:t>Metodología del Marco Lógico (MML).</w:t>
      </w:r>
      <w:r w:rsidRPr="004A4A14">
        <w:rPr>
          <w:rFonts w:ascii="Times New Roman" w:eastAsia="Times New Roman" w:hAnsi="Times New Roman" w:cs="Times New Roman"/>
          <w:sz w:val="18"/>
          <w:szCs w:val="18"/>
          <w:lang w:eastAsia="es-ES"/>
        </w:rPr>
        <w:t xml:space="preserve"> Es la herramienta de planeación estratégica basada en la estructuración y solución de problemas o áreas de mejora, que permite organizar de manera sistemática y lógica los objetivos de un programa y sus relaciones de causa y efecto, medios y fines. La MML facilita el proceso de conceptualización y diseño de programas.</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210" w:hanging="21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IV.</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b/>
          <w:sz w:val="18"/>
          <w:szCs w:val="18"/>
          <w:lang w:eastAsia="es-ES"/>
        </w:rPr>
        <w:t>Presupuesto basado en Resultados (</w:t>
      </w:r>
      <w:proofErr w:type="spellStart"/>
      <w:r w:rsidRPr="004A4A14">
        <w:rPr>
          <w:rFonts w:ascii="Times New Roman" w:eastAsia="Times New Roman" w:hAnsi="Times New Roman" w:cs="Times New Roman"/>
          <w:b/>
          <w:sz w:val="18"/>
          <w:szCs w:val="18"/>
          <w:lang w:eastAsia="es-ES"/>
        </w:rPr>
        <w:t>PbR</w:t>
      </w:r>
      <w:proofErr w:type="spellEnd"/>
      <w:r w:rsidRPr="004A4A14">
        <w:rPr>
          <w:rFonts w:ascii="Times New Roman" w:eastAsia="Times New Roman" w:hAnsi="Times New Roman" w:cs="Times New Roman"/>
          <w:b/>
          <w:sz w:val="18"/>
          <w:szCs w:val="18"/>
          <w:lang w:eastAsia="es-ES"/>
        </w:rPr>
        <w:t>).</w:t>
      </w:r>
      <w:r w:rsidRPr="004A4A14">
        <w:rPr>
          <w:rFonts w:ascii="Times New Roman" w:eastAsia="Times New Roman" w:hAnsi="Times New Roman" w:cs="Times New Roman"/>
          <w:sz w:val="18"/>
          <w:szCs w:val="18"/>
          <w:lang w:eastAsia="es-ES"/>
        </w:rPr>
        <w:t xml:space="preserve"> Modelo mediante el cual el proceso presupuestario incorpora sistemáticamente consideraciones sobre los resultados obtenidos y esperados de la aplicación de los recursos públicos, a efecto de lograr una mejor calidad del gasto público y favorecer la rendición de cuentas.</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210" w:hanging="21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V.</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b/>
          <w:sz w:val="18"/>
          <w:szCs w:val="18"/>
          <w:lang w:eastAsia="es-ES"/>
        </w:rPr>
        <w:t>Programa Presupuestario.</w:t>
      </w:r>
      <w:r w:rsidRPr="004A4A14">
        <w:rPr>
          <w:rFonts w:ascii="Times New Roman" w:eastAsia="Times New Roman" w:hAnsi="Times New Roman" w:cs="Times New Roman"/>
          <w:sz w:val="18"/>
          <w:szCs w:val="18"/>
          <w:lang w:eastAsia="es-ES"/>
        </w:rPr>
        <w:t xml:space="preserve"> Conjunto de acciones sistematizadas dirigidas a resolver un problema vinculado a la población, que operan las Dependencias, Entidades Públicas y Poderes Legislativo y Judicial, identificando los bienes y servicios mediante los cuales logran su objetivo así como a sus beneficiarios.</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widowControl w:val="0"/>
        <w:suppressAutoHyphens/>
        <w:spacing w:after="0" w:line="240" w:lineRule="auto"/>
        <w:ind w:left="210" w:hanging="210"/>
        <w:jc w:val="both"/>
        <w:rPr>
          <w:rFonts w:ascii="Times New Roman" w:eastAsia="Lucida Sans Unicode" w:hAnsi="Times New Roman" w:cs="Times New Roman"/>
          <w:kern w:val="1"/>
          <w:sz w:val="18"/>
          <w:szCs w:val="18"/>
          <w:lang w:val="es-ES" w:eastAsia="es-ES"/>
        </w:rPr>
      </w:pPr>
      <w:r w:rsidRPr="004A4A14">
        <w:rPr>
          <w:rFonts w:ascii="Times New Roman" w:eastAsia="Lucida Sans Unicode" w:hAnsi="Times New Roman" w:cs="Times New Roman"/>
          <w:b/>
          <w:kern w:val="1"/>
          <w:sz w:val="18"/>
          <w:szCs w:val="18"/>
          <w:lang w:eastAsia="es-ES"/>
        </w:rPr>
        <w:t>VI.</w:t>
      </w:r>
      <w:r w:rsidRPr="004A4A14">
        <w:rPr>
          <w:rFonts w:ascii="Times New Roman" w:eastAsia="Lucida Sans Unicode" w:hAnsi="Times New Roman" w:cs="Times New Roman"/>
          <w:kern w:val="1"/>
          <w:sz w:val="18"/>
          <w:szCs w:val="18"/>
          <w:lang w:eastAsia="es-ES"/>
        </w:rPr>
        <w:t xml:space="preserve"> </w:t>
      </w:r>
      <w:r w:rsidRPr="004A4A14">
        <w:rPr>
          <w:rFonts w:ascii="Times New Roman" w:eastAsia="Lucida Sans Unicode" w:hAnsi="Times New Roman" w:cs="Times New Roman"/>
          <w:b/>
          <w:kern w:val="1"/>
          <w:sz w:val="18"/>
          <w:szCs w:val="18"/>
          <w:lang w:eastAsia="es-ES"/>
        </w:rPr>
        <w:t>Sistema Integral de Evaluación del Desempeño (SIED).</w:t>
      </w:r>
      <w:r w:rsidRPr="004A4A14">
        <w:rPr>
          <w:rFonts w:ascii="Times New Roman" w:eastAsia="Lucida Sans Unicode" w:hAnsi="Times New Roman" w:cs="Times New Roman"/>
          <w:kern w:val="1"/>
          <w:sz w:val="18"/>
          <w:szCs w:val="18"/>
          <w:lang w:eastAsia="es-ES"/>
        </w:rPr>
        <w:t xml:space="preserve"> </w:t>
      </w:r>
      <w:r w:rsidRPr="004A4A14">
        <w:rPr>
          <w:rFonts w:ascii="Times New Roman" w:eastAsia="Lucida Sans Unicode" w:hAnsi="Times New Roman" w:cs="Times New Roman"/>
          <w:kern w:val="1"/>
          <w:sz w:val="18"/>
          <w:szCs w:val="18"/>
          <w:lang w:val="es-ES" w:eastAsia="es-ES"/>
        </w:rPr>
        <w:t>Al instrumento del proceso integral de planeación estratégica, que permite establecer los objetivos de los Programas presupuestarios para medir sus avances, evaluar desde su diseño hasta sus resultados y mejorar su implementación, mediante el monitoreo y seguimiento de indicadores estratégicos y de gestión.</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210" w:hanging="21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VII.</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b/>
          <w:sz w:val="18"/>
          <w:szCs w:val="18"/>
          <w:lang w:eastAsia="es-ES"/>
        </w:rPr>
        <w:t>Sistema de Planeación y Presupuesto (SPP).</w:t>
      </w:r>
      <w:r w:rsidRPr="004A4A14">
        <w:rPr>
          <w:rFonts w:ascii="Times New Roman" w:eastAsia="Times New Roman" w:hAnsi="Times New Roman" w:cs="Times New Roman"/>
          <w:sz w:val="18"/>
          <w:szCs w:val="18"/>
          <w:lang w:eastAsia="es-ES"/>
        </w:rPr>
        <w:t xml:space="preserve"> Herramienta automatizada que establece la estructura programática del proceso de planeación, ejercicio y control del gasto corriente.</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Artículo 286.-</w:t>
      </w:r>
      <w:r w:rsidRPr="004A4A14">
        <w:rPr>
          <w:rFonts w:ascii="Times New Roman" w:eastAsia="Times New Roman" w:hAnsi="Times New Roman" w:cs="Times New Roman"/>
          <w:sz w:val="18"/>
          <w:szCs w:val="18"/>
          <w:lang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I.</w:t>
      </w:r>
      <w:r w:rsidRPr="004A4A14">
        <w:rPr>
          <w:rFonts w:ascii="Times New Roman" w:eastAsia="Times New Roman" w:hAnsi="Times New Roman" w:cs="Times New Roman"/>
          <w:sz w:val="18"/>
          <w:szCs w:val="18"/>
          <w:lang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Adicionalmente, la fase de planeación deberá incorporar de manera transversal los criterios de igualdad sustantiva y perspectiva de género, para todas las personas en sus diferentes etapas de vida, en términos de lo dispuesto por la normativa aplicable en materia de derechos humanos y equidad presupuestaria; a efecto de asegurar que la formulación de programas y proyectos presupuestarios, se alineen con los principios de progresividad, no discriminación y eficiencia en el uso de los recursos públicos, promoviendo que las asignaciones de recursos atiendan las desigualdades estructurales y garanticen el acceso equitativo al gasto público.</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II.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III.</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ind w:left="142"/>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287.-</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sz w:val="18"/>
          <w:szCs w:val="18"/>
          <w:lang w:val="es-ES" w:eastAsia="es-ES"/>
        </w:rPr>
        <w:lastRenderedPageBreak/>
        <w:t xml:space="preserve">La Secretaría </w:t>
      </w:r>
      <w:r w:rsidRPr="004A4A14">
        <w:rPr>
          <w:rFonts w:ascii="Times New Roman" w:eastAsia="Times New Roman" w:hAnsi="Times New Roman" w:cs="Times New Roman"/>
          <w:bCs/>
          <w:sz w:val="18"/>
          <w:szCs w:val="18"/>
          <w:lang w:val="es-ES" w:eastAsia="es-ES"/>
        </w:rPr>
        <w:t>autorizará por escrito, mediante oficio individual, cada programa o proyecto de inversión que ejecuten</w:t>
      </w:r>
      <w:r w:rsidRPr="004A4A14">
        <w:rPr>
          <w:rFonts w:ascii="Times New Roman" w:eastAsia="Times New Roman" w:hAnsi="Times New Roman" w:cs="Times New Roman"/>
          <w:sz w:val="18"/>
          <w:szCs w:val="18"/>
          <w:lang w:val="es-ES" w:eastAsia="es-ES"/>
        </w:rPr>
        <w:t xml:space="preserve"> los Entes Públicos, de acuerdo con su naturaleza jurídica y según corresponda, </w:t>
      </w:r>
      <w:r w:rsidRPr="004A4A14">
        <w:rPr>
          <w:rFonts w:ascii="Times New Roman" w:eastAsia="Times New Roman" w:hAnsi="Times New Roman" w:cs="Times New Roman"/>
          <w:bCs/>
          <w:sz w:val="18"/>
          <w:szCs w:val="18"/>
          <w:lang w:val="es-ES" w:eastAsia="es-ES"/>
        </w:rPr>
        <w:t>independientemente del origen de los recursos con el que se ejecuten. El procedimiento para la autorización respectiva, se sujetará a la normativa aplicable en materia de gasto de inversión.</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 xml:space="preserve">Tratándose de los organismos auxiliares, los programas y proyectos de inversión, deberán contar, además con la autorización del órgano de gobierno que corresponda. </w:t>
      </w:r>
    </w:p>
    <w:p w:rsidR="004A4A14" w:rsidRPr="004A4A14" w:rsidRDefault="004A4A14" w:rsidP="004A4A14">
      <w:pPr>
        <w:spacing w:after="0" w:line="240" w:lineRule="auto"/>
        <w:jc w:val="both"/>
        <w:rPr>
          <w:rFonts w:ascii="Times New Roman" w:eastAsia="Times New Roman" w:hAnsi="Times New Roman" w:cs="Times New Roman"/>
          <w:b/>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Artículo 288.-</w:t>
      </w:r>
      <w:r w:rsidRPr="004A4A14">
        <w:rPr>
          <w:rFonts w:ascii="Times New Roman" w:eastAsia="Times New Roman" w:hAnsi="Times New Roman" w:cs="Times New Roman"/>
          <w:sz w:val="18"/>
          <w:szCs w:val="18"/>
          <w:lang w:eastAsia="es-ES"/>
        </w:rPr>
        <w:t xml:space="preserve"> Las iniciativas de ley o decreto </w:t>
      </w:r>
      <w:r w:rsidRPr="004A4A14">
        <w:rPr>
          <w:rFonts w:ascii="Times New Roman" w:eastAsia="Times New Roman" w:hAnsi="Times New Roman" w:cs="Times New Roman"/>
          <w:bCs/>
          <w:sz w:val="18"/>
          <w:szCs w:val="18"/>
          <w:lang w:eastAsia="es-ES"/>
        </w:rPr>
        <w:t>que sean sometidas a votación del Pleno de la Legislatura, así como las disposiciones administrativas emitidas por la persona titular del Poder Ejecutivo del Estado, que impliquen afectación al Presupuesto de Egresos, deberán contar con la Estimación del Impacto Presupuestario, cuyos elementos más importantes, se incluirán en la exposición de motivos, así como en el dictamen correspondiente.</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 xml:space="preserve">La Secretaría, previa solicitud y de conformidad con la normativa que al efecto se emita y publique en el Periódico Oficial, emitirá la </w:t>
      </w:r>
      <w:r w:rsidRPr="004A4A14">
        <w:rPr>
          <w:rFonts w:ascii="Times New Roman" w:eastAsia="Times New Roman" w:hAnsi="Times New Roman" w:cs="Times New Roman"/>
          <w:sz w:val="18"/>
          <w:szCs w:val="18"/>
          <w:lang w:eastAsia="es-ES"/>
        </w:rPr>
        <w:t>Estimación del Impacto Presupuestario</w:t>
      </w:r>
      <w:r w:rsidRPr="004A4A14">
        <w:rPr>
          <w:rFonts w:ascii="Times New Roman" w:eastAsia="Times New Roman" w:hAnsi="Times New Roman" w:cs="Times New Roman"/>
          <w:bCs/>
          <w:sz w:val="18"/>
          <w:szCs w:val="18"/>
          <w:lang w:eastAsia="es-ES"/>
        </w:rPr>
        <w:t xml:space="preserve"> prevista en el párrafo anterior.</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iCs/>
          <w:sz w:val="18"/>
          <w:szCs w:val="18"/>
          <w:lang w:eastAsia="es-ES"/>
        </w:rPr>
      </w:pPr>
      <w:r w:rsidRPr="004A4A14">
        <w:rPr>
          <w:rFonts w:ascii="Times New Roman" w:eastAsia="Times New Roman" w:hAnsi="Times New Roman" w:cs="Times New Roman"/>
          <w:bCs/>
          <w:sz w:val="18"/>
          <w:szCs w:val="18"/>
          <w:lang w:eastAsia="es-ES"/>
        </w:rPr>
        <w:t>La aprobación y ejecución de nuevas obligaciones financieras, se realizará en el marco del principio de balance presupuestario sostenible, por lo cual, se sujetarán a la capacidad financiera del Estado.</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bCs/>
          <w:sz w:val="18"/>
          <w:szCs w:val="18"/>
          <w:lang w:eastAsia="es-ES"/>
        </w:rPr>
        <w:t>Artículo 290.-</w:t>
      </w:r>
      <w:r w:rsidRPr="004A4A14">
        <w:rPr>
          <w:rFonts w:ascii="Times New Roman" w:eastAsia="Times New Roman" w:hAnsi="Times New Roman" w:cs="Times New Roman"/>
          <w:sz w:val="18"/>
          <w:szCs w:val="18"/>
          <w:lang w:eastAsia="es-ES"/>
        </w:rPr>
        <w:t xml:space="preserve"> La Secretaría será la responsable de integrar y someter a consideración de la persona titular del Poder Ejecutivo del Estado, el proyecto de Presupuesto de Egresos del Estado, bajo los lineamientos y herramientas que esta determine, considerando para su elaboración el marco de referencia para las finanzas públicas estatales y/o los criterios generales de política económica emitidos por el Gobierno Federal, según corresponda, debiendo mantener la congruencia con el Plan de Desarrollo del Estado de México y con los diversos programas que se deriven de dichos instrumentos, debiendo estar alineado con las disposiciones de carácter contable establecidas en la Ley General de Contabilidad Gubernamental, así como con los preceptos del Presupuesto basado en Resultados, del Sistema </w:t>
      </w:r>
      <w:r w:rsidRPr="004A4A14">
        <w:rPr>
          <w:rFonts w:ascii="Times New Roman" w:eastAsia="Times New Roman" w:hAnsi="Times New Roman" w:cs="Times New Roman"/>
          <w:bCs/>
          <w:sz w:val="18"/>
          <w:szCs w:val="18"/>
          <w:lang w:eastAsia="es-ES"/>
        </w:rPr>
        <w:t xml:space="preserve">Integral </w:t>
      </w:r>
      <w:r w:rsidRPr="004A4A14">
        <w:rPr>
          <w:rFonts w:ascii="Times New Roman" w:eastAsia="Times New Roman" w:hAnsi="Times New Roman" w:cs="Times New Roman"/>
          <w:sz w:val="18"/>
          <w:szCs w:val="18"/>
          <w:lang w:eastAsia="es-ES"/>
        </w:rPr>
        <w:t>de Evaluación del Desempeño, así como de transparencia y difusión de la información financiera que establece la normativa aplicable.</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MX"/>
        </w:rPr>
      </w:pPr>
      <w:r w:rsidRPr="004A4A14">
        <w:rPr>
          <w:rFonts w:ascii="Times New Roman" w:eastAsia="Times New Roman" w:hAnsi="Times New Roman" w:cs="Times New Roman"/>
          <w:b/>
          <w:sz w:val="18"/>
          <w:szCs w:val="18"/>
          <w:lang w:val="es-ES" w:eastAsia="es-MX"/>
        </w:rPr>
        <w:t>Artículo 297.-</w:t>
      </w:r>
      <w:r w:rsidRPr="004A4A14">
        <w:rPr>
          <w:rFonts w:ascii="Times New Roman" w:eastAsia="Times New Roman" w:hAnsi="Times New Roman" w:cs="Times New Roman"/>
          <w:sz w:val="18"/>
          <w:szCs w:val="18"/>
          <w:lang w:val="es-ES" w:eastAsia="es-MX"/>
        </w:rPr>
        <w:t xml:space="preserve"> En casos especiales y previa justificación, la Secretaría o la Tesorería en el ámbito de sus respectivas competencias, podrán autorizar presupuestalmente la celebración de contratos, así como sus ampliaciones y/o modificaciones de obra pública o de adquisiciones de bienes o contratación de servicios para programas o proyectos de inversión que rebasen el año presupuestal, quedando sujeto su ejercicio y pago a la disponibilidad presupuestal de los años correspondientes y a que se justifique que su celebración representa ventajas económicas o que sus términos o condiciones son más favorables; que el plazo de la contratación no afectará negativamente la competencia económica en el sector de que se trate; se identifique el gasto corriente o de inversión correspondiente; y se desglose el gasto a precios del año tanto para el ejercicio fiscal correspondiente como para los subsecuentes. Asimismo, podrán autorizarse programas y proyectos de gran visión, debiendo incluir en el proyecto de Presupuesto de Egresos, el Presupuesto Multianual correspondiente. Para los años presupuestales subsecuentes, los compromisos de pago adquiridos en ejercicios anteriores, conforme a lo previsto en este artículo, por las Dependencias, Entidades y Municipios gozarán de preferencia respecto de nuevos compromisos que las mismas adquieran, las cuales deberán cuidar bajo su responsabilidad que los pagos que se efectúen con cargo a sus presupuestos aprobados se realicen con sujeción a la preferencia establecida en este artículo.</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MX"/>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kern w:val="2"/>
          <w:sz w:val="18"/>
          <w:szCs w:val="18"/>
          <w:lang w:val="es-ES" w:eastAsia="es-MX"/>
          <w14:ligatures w14:val="standardContextual"/>
        </w:rPr>
        <w:t>Tratándose de obra pública cuya ejecución abarque varios ejercicios presupuestales, los Entes Públicos, de acuerdo con su naturaleza jurídica y según corresponda, deberán presentar a la Secretaría o la Tesorería en el ámbito de sus respectivas competencias, el programa de ejecución de la obra en el que se establezca claramente su plazo; dicho documento deberá formar parte del expediente técnico y de la solicitud respectiva.</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lastRenderedPageBreak/>
        <w:t>Artículo 302.-</w:t>
      </w:r>
      <w:r w:rsidRPr="004A4A14">
        <w:rPr>
          <w:rFonts w:ascii="Times New Roman" w:eastAsia="Times New Roman" w:hAnsi="Times New Roman" w:cs="Times New Roman"/>
          <w:bCs/>
          <w:sz w:val="18"/>
          <w:szCs w:val="18"/>
          <w:lang w:eastAsia="es-ES"/>
        </w:rPr>
        <w:t xml:space="preserve"> La persona titular del Poder Ejecutivo del Estado, enviará cada año a la Legislatura, a más tardar el 21 de noviembre, el Proyecto del Presupuesto de Egresos del Gobierno del Estado, que deberá regir en el ejercicio fiscal inmediato siguiente, o hasta el 20 de diciembre, cuando inicie el periodo Constitucional el Ejecutivo Federal.</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bCs/>
          <w:sz w:val="18"/>
          <w:szCs w:val="18"/>
          <w:lang w:eastAsia="es-ES"/>
        </w:rPr>
        <w:t>Artículo 309.-</w:t>
      </w:r>
      <w:r w:rsidRPr="004A4A14">
        <w:rPr>
          <w:rFonts w:ascii="Times New Roman" w:eastAsia="Times New Roman" w:hAnsi="Times New Roman" w:cs="Times New Roman"/>
          <w:sz w:val="18"/>
          <w:szCs w:val="18"/>
          <w:lang w:eastAsia="es-ES"/>
        </w:rPr>
        <w:t xml:space="preserve"> Los Entes Públicos, de acuerdo con su naturaleza jurídica y según corresponda, informarán a la Secretaría o Tesorería, según proceda, </w:t>
      </w:r>
      <w:r w:rsidRPr="004A4A14">
        <w:rPr>
          <w:rFonts w:ascii="Times New Roman" w:eastAsia="Times New Roman" w:hAnsi="Times New Roman" w:cs="Times New Roman"/>
          <w:bCs/>
          <w:sz w:val="18"/>
          <w:szCs w:val="18"/>
          <w:lang w:eastAsia="es-ES"/>
        </w:rPr>
        <w:t>el último día hábil del mes de enero</w:t>
      </w:r>
      <w:r w:rsidRPr="004A4A14">
        <w:rPr>
          <w:rFonts w:ascii="Times New Roman" w:eastAsia="Times New Roman" w:hAnsi="Times New Roman" w:cs="Times New Roman"/>
          <w:sz w:val="18"/>
          <w:szCs w:val="18"/>
          <w:lang w:eastAsia="es-ES"/>
        </w:rPr>
        <w:t xml:space="preserve"> del </w:t>
      </w:r>
      <w:r w:rsidRPr="004A4A14">
        <w:rPr>
          <w:rFonts w:ascii="Times New Roman" w:eastAsia="Times New Roman" w:hAnsi="Times New Roman" w:cs="Times New Roman"/>
          <w:bCs/>
          <w:sz w:val="18"/>
          <w:szCs w:val="18"/>
          <w:lang w:eastAsia="es-ES"/>
        </w:rPr>
        <w:t>e</w:t>
      </w:r>
      <w:r w:rsidRPr="004A4A14">
        <w:rPr>
          <w:rFonts w:ascii="Times New Roman" w:eastAsia="Times New Roman" w:hAnsi="Times New Roman" w:cs="Times New Roman"/>
          <w:sz w:val="18"/>
          <w:szCs w:val="18"/>
          <w:lang w:eastAsia="es-ES"/>
        </w:rPr>
        <w:t xml:space="preserve">jercicio </w:t>
      </w:r>
      <w:r w:rsidRPr="004A4A14">
        <w:rPr>
          <w:rFonts w:ascii="Times New Roman" w:eastAsia="Times New Roman" w:hAnsi="Times New Roman" w:cs="Times New Roman"/>
          <w:bCs/>
          <w:sz w:val="18"/>
          <w:szCs w:val="18"/>
          <w:lang w:eastAsia="es-ES"/>
        </w:rPr>
        <w:t>f</w:t>
      </w:r>
      <w:r w:rsidRPr="004A4A14">
        <w:rPr>
          <w:rFonts w:ascii="Times New Roman" w:eastAsia="Times New Roman" w:hAnsi="Times New Roman" w:cs="Times New Roman"/>
          <w:sz w:val="18"/>
          <w:szCs w:val="18"/>
          <w:lang w:eastAsia="es-ES"/>
        </w:rPr>
        <w:t xml:space="preserve">iscal </w:t>
      </w:r>
      <w:r w:rsidRPr="004A4A14">
        <w:rPr>
          <w:rFonts w:ascii="Times New Roman" w:eastAsia="Times New Roman" w:hAnsi="Times New Roman" w:cs="Times New Roman"/>
          <w:bCs/>
          <w:sz w:val="18"/>
          <w:szCs w:val="18"/>
          <w:lang w:eastAsia="es-ES"/>
        </w:rPr>
        <w:t>en curso</w:t>
      </w:r>
      <w:r w:rsidRPr="004A4A14">
        <w:rPr>
          <w:rFonts w:ascii="Times New Roman" w:eastAsia="Times New Roman" w:hAnsi="Times New Roman" w:cs="Times New Roman"/>
          <w:sz w:val="18"/>
          <w:szCs w:val="18"/>
          <w:lang w:eastAsia="es-ES"/>
        </w:rPr>
        <w:t xml:space="preserve">, de todos los adeudos contraídos al 31 de diciembre del </w:t>
      </w:r>
      <w:r w:rsidRPr="004A4A14">
        <w:rPr>
          <w:rFonts w:ascii="Times New Roman" w:eastAsia="Times New Roman" w:hAnsi="Times New Roman" w:cs="Times New Roman"/>
          <w:bCs/>
          <w:sz w:val="18"/>
          <w:szCs w:val="18"/>
          <w:lang w:eastAsia="es-ES"/>
        </w:rPr>
        <w:t>E</w:t>
      </w:r>
      <w:r w:rsidRPr="004A4A14">
        <w:rPr>
          <w:rFonts w:ascii="Times New Roman" w:eastAsia="Times New Roman" w:hAnsi="Times New Roman" w:cs="Times New Roman"/>
          <w:sz w:val="18"/>
          <w:szCs w:val="18"/>
          <w:lang w:eastAsia="es-ES"/>
        </w:rPr>
        <w:t xml:space="preserve">jercicio </w:t>
      </w:r>
      <w:r w:rsidRPr="004A4A14">
        <w:rPr>
          <w:rFonts w:ascii="Times New Roman" w:eastAsia="Times New Roman" w:hAnsi="Times New Roman" w:cs="Times New Roman"/>
          <w:bCs/>
          <w:sz w:val="18"/>
          <w:szCs w:val="18"/>
          <w:lang w:eastAsia="es-ES"/>
        </w:rPr>
        <w:t>F</w:t>
      </w:r>
      <w:r w:rsidRPr="004A4A14">
        <w:rPr>
          <w:rFonts w:ascii="Times New Roman" w:eastAsia="Times New Roman" w:hAnsi="Times New Roman" w:cs="Times New Roman"/>
          <w:sz w:val="18"/>
          <w:szCs w:val="18"/>
          <w:lang w:eastAsia="es-ES"/>
        </w:rPr>
        <w:t xml:space="preserve">iscal inmediato anterior, para ser registrados </w:t>
      </w:r>
      <w:r w:rsidRPr="004A4A14">
        <w:rPr>
          <w:rFonts w:ascii="Times New Roman" w:eastAsia="Times New Roman" w:hAnsi="Times New Roman" w:cs="Times New Roman"/>
          <w:bCs/>
          <w:sz w:val="18"/>
          <w:szCs w:val="18"/>
          <w:lang w:eastAsia="es-ES"/>
        </w:rPr>
        <w:t>en el</w:t>
      </w:r>
      <w:r w:rsidRPr="004A4A14">
        <w:rPr>
          <w:rFonts w:ascii="Times New Roman" w:eastAsia="Times New Roman" w:hAnsi="Times New Roman" w:cs="Times New Roman"/>
          <w:sz w:val="18"/>
          <w:szCs w:val="18"/>
          <w:lang w:eastAsia="es-ES"/>
        </w:rPr>
        <w:t xml:space="preserve"> pasivo </w:t>
      </w:r>
      <w:r w:rsidRPr="004A4A14">
        <w:rPr>
          <w:rFonts w:ascii="Times New Roman" w:eastAsia="Times New Roman" w:hAnsi="Times New Roman" w:cs="Times New Roman"/>
          <w:bCs/>
          <w:sz w:val="18"/>
          <w:szCs w:val="18"/>
          <w:lang w:eastAsia="es-ES"/>
        </w:rPr>
        <w:t>circulante.</w:t>
      </w:r>
      <w:r w:rsidRPr="004A4A14">
        <w:rPr>
          <w:rFonts w:ascii="Times New Roman" w:eastAsia="Times New Roman" w:hAnsi="Times New Roman" w:cs="Times New Roman"/>
          <w:sz w:val="18"/>
          <w:szCs w:val="18"/>
          <w:lang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 xml:space="preserve">El pago de adeudos provenientes de ejercicios anteriores que </w:t>
      </w:r>
      <w:r w:rsidRPr="004A4A14">
        <w:rPr>
          <w:rFonts w:ascii="Times New Roman" w:eastAsia="Times New Roman" w:hAnsi="Times New Roman" w:cs="Times New Roman"/>
          <w:bCs/>
          <w:sz w:val="18"/>
          <w:szCs w:val="18"/>
          <w:lang w:eastAsia="es-ES"/>
        </w:rPr>
        <w:t>informen y comprueben</w:t>
      </w:r>
      <w:r w:rsidRPr="004A4A14">
        <w:rPr>
          <w:rFonts w:ascii="Times New Roman" w:eastAsia="Times New Roman" w:hAnsi="Times New Roman" w:cs="Times New Roman"/>
          <w:sz w:val="18"/>
          <w:szCs w:val="18"/>
          <w:lang w:eastAsia="es-ES"/>
        </w:rPr>
        <w:t xml:space="preserve"> los Entes Públicos</w:t>
      </w:r>
      <w:r w:rsidRPr="004A4A14">
        <w:rPr>
          <w:rFonts w:ascii="Times New Roman" w:eastAsia="Times New Roman" w:hAnsi="Times New Roman" w:cs="Times New Roman"/>
          <w:bCs/>
          <w:sz w:val="18"/>
          <w:szCs w:val="18"/>
          <w:lang w:eastAsia="es-ES"/>
        </w:rPr>
        <w:t>,</w:t>
      </w:r>
      <w:r w:rsidRPr="004A4A14">
        <w:rPr>
          <w:rFonts w:ascii="Times New Roman" w:eastAsia="Times New Roman" w:hAnsi="Times New Roman" w:cs="Times New Roman"/>
          <w:sz w:val="18"/>
          <w:szCs w:val="18"/>
          <w:lang w:eastAsia="es-ES"/>
        </w:rPr>
        <w:t xml:space="preserve"> se hará con cargo a los recursos previstos en el Presupuesto de Egresos.</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right="9"/>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Las obligaciones de pago que no puedan ser cubiertas con el presupuesto autorizado correspondiente, se cubrirán con cargo al Presupuesto de Egresos vigente, previa autorización de la Secretaría; para tales efectos, dicha responsabilidad no se condicionará a la asignación de recursos adicionales.</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 xml:space="preserve">Artículo 310.- </w:t>
      </w: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
          <w:bCs/>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 xml:space="preserve">I. </w:t>
      </w: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ind w:left="142"/>
        <w:jc w:val="both"/>
        <w:rPr>
          <w:rFonts w:ascii="Times New Roman" w:eastAsia="Times New Roman" w:hAnsi="Times New Roman" w:cs="Times New Roman"/>
          <w:b/>
          <w:bCs/>
          <w:sz w:val="18"/>
          <w:szCs w:val="18"/>
          <w:lang w:eastAsia="es-ES"/>
        </w:rPr>
      </w:pPr>
    </w:p>
    <w:p w:rsidR="004A4A14" w:rsidRPr="004A4A14" w:rsidRDefault="004A4A14" w:rsidP="004A4A14">
      <w:pPr>
        <w:spacing w:after="0" w:line="240" w:lineRule="auto"/>
        <w:ind w:left="420" w:hanging="278"/>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II</w:t>
      </w:r>
      <w:r w:rsidRPr="004A4A14">
        <w:rPr>
          <w:rFonts w:ascii="Times New Roman" w:eastAsia="Times New Roman" w:hAnsi="Times New Roman" w:cs="Times New Roman"/>
          <w:sz w:val="18"/>
          <w:szCs w:val="18"/>
          <w:lang w:eastAsia="es-ES"/>
        </w:rPr>
        <w:t xml:space="preserve">. Cuando las dependencias y entidades públicas responsables del programa, no demuestren el cumplimiento de las metas comprometidas </w:t>
      </w:r>
      <w:r w:rsidRPr="004A4A14">
        <w:rPr>
          <w:rFonts w:ascii="Times New Roman" w:eastAsia="Times New Roman" w:hAnsi="Times New Roman" w:cs="Times New Roman"/>
          <w:bCs/>
          <w:sz w:val="18"/>
          <w:szCs w:val="18"/>
          <w:lang w:eastAsia="es-ES"/>
        </w:rPr>
        <w:t>o presenten subejercicios mayores a un plazo de 90 días.</w:t>
      </w:r>
    </w:p>
    <w:p w:rsidR="004A4A14" w:rsidRPr="004A4A14" w:rsidRDefault="004A4A14" w:rsidP="004A4A14">
      <w:pPr>
        <w:spacing w:after="0" w:line="240" w:lineRule="auto"/>
        <w:ind w:left="142"/>
        <w:jc w:val="both"/>
        <w:rPr>
          <w:rFonts w:ascii="Times New Roman" w:eastAsia="Times New Roman" w:hAnsi="Times New Roman" w:cs="Times New Roman"/>
          <w:b/>
          <w:bCs/>
          <w:sz w:val="18"/>
          <w:szCs w:val="18"/>
          <w:lang w:eastAsia="es-ES"/>
        </w:rPr>
      </w:pPr>
    </w:p>
    <w:p w:rsidR="004A4A14" w:rsidRPr="004A4A14" w:rsidRDefault="004A4A14" w:rsidP="004A4A14">
      <w:pPr>
        <w:spacing w:after="0" w:line="240" w:lineRule="auto"/>
        <w:ind w:left="142"/>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 xml:space="preserve">III. </w:t>
      </w: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311.-</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I</w:t>
      </w:r>
      <w:r w:rsidRPr="004A4A14">
        <w:rPr>
          <w:rFonts w:ascii="Times New Roman" w:eastAsia="Times New Roman" w:hAnsi="Times New Roman" w:cs="Times New Roman"/>
          <w:sz w:val="18"/>
          <w:szCs w:val="18"/>
          <w:lang w:val="es-ES" w:eastAsia="es-ES"/>
        </w:rPr>
        <w:t xml:space="preserve">. a </w:t>
      </w:r>
      <w:r w:rsidRPr="004A4A14">
        <w:rPr>
          <w:rFonts w:ascii="Times New Roman" w:eastAsia="Times New Roman" w:hAnsi="Times New Roman" w:cs="Times New Roman"/>
          <w:b/>
          <w:sz w:val="18"/>
          <w:szCs w:val="18"/>
          <w:lang w:val="es-ES" w:eastAsia="es-ES"/>
        </w:rPr>
        <w:t>III</w:t>
      </w:r>
      <w:r w:rsidRPr="004A4A14">
        <w:rPr>
          <w:rFonts w:ascii="Times New Roman" w:eastAsia="Times New Roman" w:hAnsi="Times New Roman" w:cs="Times New Roman"/>
          <w:sz w:val="18"/>
          <w:szCs w:val="18"/>
          <w:lang w:val="es-ES" w:eastAsia="es-ES"/>
        </w:rPr>
        <w:t>. …</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IV.</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448"/>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 xml:space="preserve">En este caso, deberán solicitar la autorización de la Secretaría y cumplir con los requisitos que establecen las </w:t>
      </w:r>
      <w:r w:rsidRPr="004A4A14">
        <w:rPr>
          <w:rFonts w:ascii="Times New Roman" w:eastAsia="Times New Roman" w:hAnsi="Times New Roman" w:cs="Times New Roman"/>
          <w:bCs/>
          <w:sz w:val="18"/>
          <w:szCs w:val="18"/>
          <w:lang w:val="es-ES" w:eastAsia="es-ES"/>
        </w:rPr>
        <w:t xml:space="preserve">Reglas de Operación correspondientes </w:t>
      </w:r>
      <w:r w:rsidRPr="004A4A14">
        <w:rPr>
          <w:rFonts w:ascii="Times New Roman" w:eastAsia="Times New Roman" w:hAnsi="Times New Roman" w:cs="Times New Roman"/>
          <w:sz w:val="18"/>
          <w:szCs w:val="18"/>
          <w:lang w:val="es-ES" w:eastAsia="es-ES"/>
        </w:rPr>
        <w:t xml:space="preserve">y demás disposiciones aplicables. </w:t>
      </w:r>
    </w:p>
    <w:p w:rsidR="004A4A14" w:rsidRPr="004A4A14" w:rsidRDefault="004A4A14" w:rsidP="004A4A14">
      <w:pPr>
        <w:spacing w:after="0" w:line="240" w:lineRule="auto"/>
        <w:ind w:left="14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left="142"/>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V.</w:t>
      </w:r>
      <w:r w:rsidRPr="004A4A14">
        <w:rPr>
          <w:rFonts w:ascii="Times New Roman" w:eastAsia="Times New Roman" w:hAnsi="Times New Roman" w:cs="Times New Roman"/>
          <w:sz w:val="18"/>
          <w:szCs w:val="18"/>
          <w:lang w:val="es-ES" w:eastAsia="es-ES"/>
        </w:rPr>
        <w:t xml:space="preserve"> a </w:t>
      </w:r>
      <w:r w:rsidRPr="004A4A14">
        <w:rPr>
          <w:rFonts w:ascii="Times New Roman" w:eastAsia="Times New Roman" w:hAnsi="Times New Roman" w:cs="Times New Roman"/>
          <w:b/>
          <w:sz w:val="18"/>
          <w:szCs w:val="18"/>
          <w:lang w:val="es-ES" w:eastAsia="es-ES"/>
        </w:rPr>
        <w:t xml:space="preserve">VII.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314.-</w:t>
      </w:r>
      <w:r w:rsidRPr="004A4A14">
        <w:rPr>
          <w:rFonts w:ascii="Times New Roman" w:eastAsia="Times New Roman" w:hAnsi="Times New Roman" w:cs="Times New Roman"/>
          <w:sz w:val="18"/>
          <w:szCs w:val="18"/>
          <w:lang w:val="es-ES" w:eastAsia="es-ES"/>
        </w:rPr>
        <w:t xml:space="preserve"> Los Entes Públicos, de acuerdo con su naturaleza jurídica y según corresponda, deberán reportar mensualmente a la Secretaría, dentro de los primeros diez días hábiles posteriores al cierre del mes inmediato anterior, el avance presupuestal de egresos en sus fases de comprometido, devengado, ejercido y pagado con base en la clasificación por objeto del gasto y demás clasificaciones que la misma señale, para cada una de las categorías programáticas vigentes.</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bCs/>
          <w:sz w:val="18"/>
          <w:szCs w:val="18"/>
          <w:lang w:val="es-ES" w:eastAsia="es-ES"/>
        </w:rPr>
        <w:t xml:space="preserve">Artículo 314 Bis.- </w:t>
      </w:r>
      <w:r w:rsidRPr="004A4A14">
        <w:rPr>
          <w:rFonts w:ascii="Times New Roman" w:eastAsia="Times New Roman" w:hAnsi="Times New Roman" w:cs="Times New Roman"/>
          <w:sz w:val="18"/>
          <w:szCs w:val="18"/>
          <w:lang w:val="es-ES" w:eastAsia="es-ES"/>
        </w:rPr>
        <w:t xml:space="preserve">Los coordinadores administrativos, delegados administrativos o equivalentes, conjuntamente con los titulares de las unidades ejecutoras del gasto o en su caso los titulares de los </w:t>
      </w:r>
      <w:r w:rsidRPr="004A4A14">
        <w:rPr>
          <w:rFonts w:ascii="Times New Roman" w:eastAsia="Times New Roman" w:hAnsi="Times New Roman" w:cs="Times New Roman"/>
          <w:bCs/>
          <w:sz w:val="18"/>
          <w:szCs w:val="18"/>
          <w:lang w:val="es-ES" w:eastAsia="es-ES"/>
        </w:rPr>
        <w:t>Entes Públicos,</w:t>
      </w:r>
      <w:r w:rsidRPr="004A4A14">
        <w:rPr>
          <w:rFonts w:ascii="Times New Roman" w:eastAsia="Times New Roman" w:hAnsi="Times New Roman" w:cs="Times New Roman"/>
          <w:sz w:val="18"/>
          <w:szCs w:val="18"/>
          <w:lang w:val="es-ES" w:eastAsia="es-ES"/>
        </w:rPr>
        <w:t xml:space="preserve"> serán responsables de la ejecución, registro y control del presupuesto de egresos que les haya sido autorizado.</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bCs/>
          <w:sz w:val="18"/>
          <w:szCs w:val="18"/>
          <w:lang w:val="es-ES" w:eastAsia="es-ES"/>
        </w:rPr>
        <w:t xml:space="preserve">Artículo 314 Ter.- </w:t>
      </w:r>
      <w:r w:rsidRPr="004A4A14">
        <w:rPr>
          <w:rFonts w:ascii="Times New Roman" w:eastAsia="Times New Roman" w:hAnsi="Times New Roman" w:cs="Times New Roman"/>
          <w:sz w:val="18"/>
          <w:szCs w:val="18"/>
          <w:lang w:val="es-ES" w:eastAsia="es-ES"/>
        </w:rPr>
        <w:t>Los coordinadores administrativos, delegados administrativos o equivalentes, certificarán la suficiencia presupuestal correspondiente a la adquisición de bienes y servicios, en términos de la Ley de Contratación Pública del Estado de México y Municipios.</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val="es-ES" w:eastAsia="es-ES"/>
        </w:rPr>
        <w:t xml:space="preserve">Artículo 314 </w:t>
      </w:r>
      <w:proofErr w:type="spellStart"/>
      <w:r w:rsidRPr="004A4A14">
        <w:rPr>
          <w:rFonts w:ascii="Times New Roman" w:eastAsia="Times New Roman" w:hAnsi="Times New Roman" w:cs="Times New Roman"/>
          <w:b/>
          <w:bCs/>
          <w:sz w:val="18"/>
          <w:szCs w:val="18"/>
          <w:lang w:val="es-ES" w:eastAsia="es-ES"/>
        </w:rPr>
        <w:t>Quáter</w:t>
      </w:r>
      <w:proofErr w:type="spellEnd"/>
      <w:r w:rsidRPr="004A4A14">
        <w:rPr>
          <w:rFonts w:ascii="Times New Roman" w:eastAsia="Times New Roman" w:hAnsi="Times New Roman" w:cs="Times New Roman"/>
          <w:b/>
          <w:bCs/>
          <w:sz w:val="18"/>
          <w:szCs w:val="18"/>
          <w:lang w:val="es-ES" w:eastAsia="es-ES"/>
        </w:rPr>
        <w:t>.-</w:t>
      </w:r>
      <w:r w:rsidRPr="004A4A14">
        <w:rPr>
          <w:rFonts w:ascii="Times New Roman" w:eastAsia="Times New Roman" w:hAnsi="Times New Roman" w:cs="Times New Roman"/>
          <w:sz w:val="18"/>
          <w:szCs w:val="18"/>
          <w:lang w:val="es-ES" w:eastAsia="es-ES"/>
        </w:rPr>
        <w:t xml:space="preserve"> Los Entes Públicos</w:t>
      </w:r>
      <w:r w:rsidRPr="004A4A14">
        <w:rPr>
          <w:rFonts w:ascii="Times New Roman" w:eastAsia="Times New Roman" w:hAnsi="Times New Roman" w:cs="Times New Roman"/>
          <w:bCs/>
          <w:kern w:val="2"/>
          <w:sz w:val="18"/>
          <w:szCs w:val="18"/>
          <w:lang w:val="es-ES" w:eastAsia="es-MX"/>
          <w14:ligatures w14:val="standardContextual"/>
        </w:rPr>
        <w:t>, de acuerdo con su naturaleza jurídica y según corresponda,</w:t>
      </w:r>
      <w:r w:rsidRPr="004A4A14">
        <w:rPr>
          <w:rFonts w:ascii="Times New Roman" w:eastAsia="Times New Roman" w:hAnsi="Times New Roman" w:cs="Times New Roman"/>
          <w:b/>
          <w:bCs/>
          <w:kern w:val="2"/>
          <w:sz w:val="18"/>
          <w:szCs w:val="18"/>
          <w:lang w:val="es-ES" w:eastAsia="es-MX"/>
          <w14:ligatures w14:val="standardContextual"/>
        </w:rPr>
        <w:t xml:space="preserve"> </w:t>
      </w:r>
      <w:r w:rsidRPr="004A4A14">
        <w:rPr>
          <w:rFonts w:ascii="Times New Roman" w:eastAsia="Times New Roman" w:hAnsi="Times New Roman" w:cs="Times New Roman"/>
          <w:sz w:val="18"/>
          <w:szCs w:val="18"/>
          <w:lang w:val="es-ES" w:eastAsia="es-ES"/>
        </w:rPr>
        <w:t xml:space="preserve">deberán informar a la Secretaría de Hacienda y Crédito Público, sobre el ejercicio, destino y los resultados obtenidos, con base en los programas </w:t>
      </w:r>
      <w:r w:rsidRPr="004A4A14">
        <w:rPr>
          <w:rFonts w:ascii="Times New Roman" w:eastAsia="Times New Roman" w:hAnsi="Times New Roman" w:cs="Times New Roman"/>
          <w:sz w:val="18"/>
          <w:szCs w:val="18"/>
          <w:lang w:val="es-ES" w:eastAsia="es-ES"/>
        </w:rPr>
        <w:lastRenderedPageBreak/>
        <w:t>presupuestarios aprobados en el Presupuesto de Egresos de la Federación, respecto de los recursos federales otorgados, a través del Sistema de Recursos Federales Transferidos, así como verificar que los documentos comprobatorios, justifiquen el destino de los recursos para el cual fueron otorgados, debiendo publicar sus informes a través de sus respectivas páginas oficiales de internet de conformidad con lo previsto en la Ley Federal de Presupuesto y Responsabilidad Hacendaria.</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right="-2"/>
        <w:jc w:val="both"/>
        <w:rPr>
          <w:rFonts w:ascii="Times New Roman" w:eastAsia="Arial MT" w:hAnsi="Times New Roman" w:cs="Times New Roman"/>
          <w:strike/>
          <w:sz w:val="18"/>
          <w:szCs w:val="18"/>
          <w:lang w:eastAsia="es-ES"/>
        </w:rPr>
      </w:pPr>
      <w:r w:rsidRPr="004A4A14">
        <w:rPr>
          <w:rFonts w:ascii="Times New Roman" w:eastAsia="Times New Roman" w:hAnsi="Times New Roman" w:cs="Times New Roman"/>
          <w:b/>
          <w:bCs/>
          <w:sz w:val="18"/>
          <w:szCs w:val="18"/>
          <w:lang w:eastAsia="es-ES"/>
        </w:rPr>
        <w:t>Artículo 317 Bis.-</w:t>
      </w:r>
      <w:r w:rsidRPr="004A4A14">
        <w:rPr>
          <w:rFonts w:ascii="Times New Roman" w:eastAsia="Times New Roman" w:hAnsi="Times New Roman" w:cs="Times New Roman"/>
          <w:sz w:val="18"/>
          <w:szCs w:val="18"/>
          <w:lang w:eastAsia="es-ES"/>
        </w:rPr>
        <w:t xml:space="preserve"> Los traspasos presupuestarios externos</w:t>
      </w:r>
      <w:r w:rsidRPr="004A4A14">
        <w:rPr>
          <w:rFonts w:ascii="Times New Roman" w:eastAsia="Times New Roman" w:hAnsi="Times New Roman" w:cs="Times New Roman"/>
          <w:b/>
          <w:sz w:val="18"/>
          <w:szCs w:val="18"/>
          <w:lang w:eastAsia="es-ES"/>
        </w:rPr>
        <w:t>,</w:t>
      </w:r>
      <w:r w:rsidRPr="004A4A14">
        <w:rPr>
          <w:rFonts w:ascii="Times New Roman" w:eastAsia="Times New Roman" w:hAnsi="Times New Roman" w:cs="Times New Roman"/>
          <w:sz w:val="18"/>
          <w:szCs w:val="18"/>
          <w:lang w:eastAsia="es-ES"/>
        </w:rPr>
        <w:t xml:space="preserve"> serán aquellos que se </w:t>
      </w:r>
      <w:r w:rsidRPr="004A4A14">
        <w:rPr>
          <w:rFonts w:ascii="Times New Roman" w:eastAsia="Times New Roman" w:hAnsi="Times New Roman" w:cs="Times New Roman"/>
          <w:bCs/>
          <w:sz w:val="18"/>
          <w:szCs w:val="18"/>
          <w:lang w:eastAsia="es-ES"/>
        </w:rPr>
        <w:t>realicen entre programas</w:t>
      </w:r>
      <w:r w:rsidRPr="004A4A14">
        <w:rPr>
          <w:rFonts w:ascii="Times New Roman" w:eastAsia="Times New Roman" w:hAnsi="Times New Roman" w:cs="Times New Roman"/>
          <w:b/>
          <w:bCs/>
          <w:sz w:val="18"/>
          <w:szCs w:val="18"/>
          <w:lang w:eastAsia="es-ES"/>
        </w:rPr>
        <w:t xml:space="preserve"> </w:t>
      </w:r>
      <w:r w:rsidRPr="004A4A14">
        <w:rPr>
          <w:rFonts w:ascii="Times New Roman" w:eastAsia="Times New Roman" w:hAnsi="Times New Roman" w:cs="Times New Roman"/>
          <w:bCs/>
          <w:sz w:val="18"/>
          <w:szCs w:val="18"/>
          <w:lang w:eastAsia="es-ES"/>
        </w:rPr>
        <w:t>presupuestarios y/o capítulos de gasto</w:t>
      </w:r>
      <w:r w:rsidRPr="004A4A14">
        <w:rPr>
          <w:rFonts w:ascii="Times New Roman" w:eastAsia="Times New Roman" w:hAnsi="Times New Roman" w:cs="Times New Roman"/>
          <w:sz w:val="18"/>
          <w:szCs w:val="18"/>
          <w:lang w:eastAsia="es-ES"/>
        </w:rPr>
        <w:t>. Para poderlos llevar a cabo, las Dependencias y Entidades Públicas deberán solicitar autorización de la Secretaría, en términos de la normativa aplicable.</w:t>
      </w: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El monto total de traspasos presupuestarios externos que autorice la Secretaría, en su caso, no podrán exceder del 5% del presupuesto total autorizado anual, exceptuando los ajustes por incrementos salariales de carácter general, los ajustes derivados de la firma de convenios específicos con otros ámbitos de gobierno y las contingencias derivadas de desastres naturales y siniestros.</w:t>
      </w: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20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autoSpaceDE w:val="0"/>
        <w:autoSpaceDN w:val="0"/>
        <w:adjustRightInd w:val="0"/>
        <w:spacing w:after="0" w:line="240" w:lineRule="auto"/>
        <w:jc w:val="both"/>
        <w:rPr>
          <w:rFonts w:ascii="Times New Roman" w:eastAsia="Calibri" w:hAnsi="Times New Roman" w:cs="Times New Roman"/>
          <w:sz w:val="18"/>
          <w:szCs w:val="18"/>
        </w:rPr>
      </w:pPr>
      <w:r w:rsidRPr="004A4A14">
        <w:rPr>
          <w:rFonts w:ascii="Times New Roman" w:eastAsia="Calibri" w:hAnsi="Times New Roman" w:cs="Times New Roman"/>
          <w:b/>
          <w:sz w:val="18"/>
          <w:szCs w:val="18"/>
        </w:rPr>
        <w:t>Artículo 317 Bis A.-</w:t>
      </w:r>
      <w:r w:rsidRPr="004A4A14">
        <w:rPr>
          <w:rFonts w:ascii="Times New Roman" w:eastAsia="Calibri" w:hAnsi="Times New Roman" w:cs="Times New Roman"/>
          <w:sz w:val="18"/>
          <w:szCs w:val="18"/>
        </w:rPr>
        <w:t xml:space="preserve"> El Ejecutivo, por conducto de la Secretaría y los municipios, a través de los Ayuntamientos, podrán autorizar erogaciones adicionales a las aprobadas en el Presupuesto de Egresos, con cargo a los excedentes o disponibilidades financieras que, en su caso, resulten de los ingresos autorizados en las Leyes de Ingresos estatal y municipal. </w:t>
      </w:r>
    </w:p>
    <w:p w:rsidR="004A4A14" w:rsidRPr="004A4A14" w:rsidRDefault="004A4A14" w:rsidP="004A4A14">
      <w:pPr>
        <w:autoSpaceDE w:val="0"/>
        <w:autoSpaceDN w:val="0"/>
        <w:adjustRightInd w:val="0"/>
        <w:spacing w:after="0" w:line="240" w:lineRule="auto"/>
        <w:jc w:val="both"/>
        <w:rPr>
          <w:rFonts w:ascii="Times New Roman" w:eastAsia="Calibri" w:hAnsi="Times New Roman" w:cs="Times New Roman"/>
          <w:b/>
          <w:sz w:val="18"/>
          <w:szCs w:val="18"/>
        </w:rPr>
      </w:pPr>
    </w:p>
    <w:p w:rsidR="004A4A14" w:rsidRPr="004A4A14" w:rsidRDefault="004A4A14" w:rsidP="004A4A14">
      <w:pPr>
        <w:autoSpaceDE w:val="0"/>
        <w:autoSpaceDN w:val="0"/>
        <w:adjustRightInd w:val="0"/>
        <w:spacing w:after="0" w:line="240" w:lineRule="auto"/>
        <w:jc w:val="both"/>
        <w:rPr>
          <w:rFonts w:ascii="Times New Roman" w:eastAsia="Times New Roman" w:hAnsi="Times New Roman" w:cs="Times New Roman"/>
          <w:sz w:val="18"/>
          <w:szCs w:val="18"/>
          <w:lang w:val="es-ES" w:eastAsia="es-MX"/>
        </w:rPr>
      </w:pPr>
      <w:r w:rsidRPr="004A4A14">
        <w:rPr>
          <w:rFonts w:ascii="Times New Roman" w:eastAsia="Times New Roman" w:hAnsi="Times New Roman" w:cs="Times New Roman"/>
          <w:sz w:val="18"/>
          <w:szCs w:val="18"/>
          <w:lang w:val="es-ES" w:eastAsia="es-MX"/>
        </w:rPr>
        <w:t>En este caso, deberá integrar en el próximo informe, de los referidos en el artículo 352 Bis de este Código, un apartado especial que contenga la información sobre estas ampliaciones, incluyendo el dictamen de asignación de recursos adicionales que deberá reunir los mismos criterios que los planteados en el artículo 317 Bis para los dictámenes de reconducción.</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El Ejecutivo Estatal, al presentar la cuenta pública del ejercicio fiscal que corresponda, informará de las erogaciones que eventualmente se efectúen, de acuerdo con lo dispuesto en este artículo. Asimismo, se enviará un informe mensual a la Legislatura de los ingresos excedentes conforme a este artículo.</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autoSpaceDE w:val="0"/>
        <w:autoSpaceDN w:val="0"/>
        <w:adjustRightInd w:val="0"/>
        <w:spacing w:after="0" w:line="240" w:lineRule="auto"/>
        <w:jc w:val="both"/>
        <w:rPr>
          <w:rFonts w:ascii="Times New Roman" w:eastAsia="Calibri" w:hAnsi="Times New Roman" w:cs="Times New Roman"/>
          <w:b/>
          <w:sz w:val="18"/>
          <w:szCs w:val="18"/>
        </w:rPr>
      </w:pPr>
      <w:r w:rsidRPr="004A4A14">
        <w:rPr>
          <w:rFonts w:ascii="Times New Roman" w:eastAsia="Calibri" w:hAnsi="Times New Roman" w:cs="Times New Roman"/>
          <w:sz w:val="18"/>
          <w:szCs w:val="18"/>
        </w:rPr>
        <w:t>Los ingresos excedentes derivados de ingresos de libre disposición, deberán ser destinados, de conformidad con lo dispuesto por la Ley de Disciplina Financiera, a los siguientes conceptos:</w:t>
      </w:r>
    </w:p>
    <w:p w:rsidR="004A4A14" w:rsidRPr="004A4A14" w:rsidRDefault="004A4A14" w:rsidP="004A4A14">
      <w:pPr>
        <w:autoSpaceDE w:val="0"/>
        <w:autoSpaceDN w:val="0"/>
        <w:adjustRightInd w:val="0"/>
        <w:spacing w:after="0" w:line="240" w:lineRule="auto"/>
        <w:jc w:val="both"/>
        <w:rPr>
          <w:rFonts w:ascii="Times New Roman" w:eastAsia="Calibri" w:hAnsi="Times New Roman" w:cs="Times New Roman"/>
          <w:sz w:val="18"/>
          <w:szCs w:val="18"/>
        </w:rPr>
      </w:pPr>
    </w:p>
    <w:p w:rsidR="004A4A14" w:rsidRPr="004A4A14" w:rsidRDefault="004A4A14" w:rsidP="005D448D">
      <w:pPr>
        <w:numPr>
          <w:ilvl w:val="0"/>
          <w:numId w:val="127"/>
        </w:numPr>
        <w:spacing w:after="0" w:line="240" w:lineRule="auto"/>
        <w:ind w:left="182" w:hanging="182"/>
        <w:jc w:val="both"/>
        <w:rPr>
          <w:rFonts w:ascii="Times New Roman" w:eastAsia="Lucida Sans Unicode" w:hAnsi="Times New Roman" w:cs="Times New Roman"/>
          <w:kern w:val="1"/>
          <w:sz w:val="18"/>
          <w:szCs w:val="18"/>
          <w:lang w:eastAsia="es-ES"/>
        </w:rPr>
      </w:pPr>
      <w:r w:rsidRPr="004A4A14">
        <w:rPr>
          <w:rFonts w:ascii="Times New Roman" w:eastAsia="Lucida Sans Unicode" w:hAnsi="Times New Roman" w:cs="Times New Roman"/>
          <w:kern w:val="1"/>
          <w:sz w:val="18"/>
          <w:szCs w:val="18"/>
          <w:lang w:eastAsia="es-ES"/>
        </w:rPr>
        <w:t>Para la amortización anticipada de la deuda pública, el pago de adeudos de ejercicios fiscales anteriores, pasivos circulantes y otras obligaciones, en cuyos contratos se haya pactado el pago anticipado sin incurrir en penalidades y representen una disminución del saldo registrado en la cuenta pública del cierre del ejercicio inmediato anterior, así como el pago de sentencias definitivas emitidas por la autoridad competente, la aportación a fondos para la atención de desastres naturales y de pensiones, conforme a lo siguiente:</w:t>
      </w:r>
    </w:p>
    <w:p w:rsidR="004A4A14" w:rsidRPr="004A4A14" w:rsidRDefault="004A4A14" w:rsidP="004A4A14">
      <w:pPr>
        <w:widowControl w:val="0"/>
        <w:suppressAutoHyphens/>
        <w:spacing w:after="0" w:line="240" w:lineRule="auto"/>
        <w:ind w:left="114"/>
        <w:jc w:val="both"/>
        <w:rPr>
          <w:rFonts w:ascii="Times New Roman" w:eastAsia="Lucida Sans Unicode" w:hAnsi="Times New Roman" w:cs="Times New Roman"/>
          <w:kern w:val="1"/>
          <w:sz w:val="18"/>
          <w:szCs w:val="18"/>
          <w:lang w:eastAsia="es-ES"/>
        </w:rPr>
      </w:pPr>
    </w:p>
    <w:p w:rsidR="004A4A14" w:rsidRPr="004A4A14" w:rsidRDefault="004A4A14" w:rsidP="004A4A14">
      <w:pPr>
        <w:widowControl w:val="0"/>
        <w:suppressAutoHyphens/>
        <w:spacing w:after="0" w:line="240" w:lineRule="auto"/>
        <w:ind w:left="490" w:hanging="376"/>
        <w:jc w:val="both"/>
        <w:rPr>
          <w:rFonts w:ascii="Times New Roman" w:eastAsia="Lucida Sans Unicode" w:hAnsi="Times New Roman" w:cs="Times New Roman"/>
          <w:kern w:val="1"/>
          <w:sz w:val="18"/>
          <w:szCs w:val="18"/>
          <w:lang w:eastAsia="es-ES"/>
        </w:rPr>
      </w:pPr>
      <w:r w:rsidRPr="004A4A14">
        <w:rPr>
          <w:rFonts w:ascii="Times New Roman" w:eastAsia="Lucida Sans Unicode" w:hAnsi="Times New Roman" w:cs="Times New Roman"/>
          <w:b/>
          <w:kern w:val="1"/>
          <w:sz w:val="18"/>
          <w:szCs w:val="18"/>
          <w:lang w:eastAsia="es-ES"/>
        </w:rPr>
        <w:t>A).</w:t>
      </w:r>
      <w:r w:rsidRPr="004A4A14">
        <w:rPr>
          <w:rFonts w:ascii="Times New Roman" w:eastAsia="Lucida Sans Unicode" w:hAnsi="Times New Roman" w:cs="Times New Roman"/>
          <w:kern w:val="1"/>
          <w:sz w:val="18"/>
          <w:szCs w:val="18"/>
          <w:lang w:eastAsia="es-ES"/>
        </w:rPr>
        <w:t xml:space="preserve"> Cuando el Estado se clasifique en un nivel de endeudamiento elevado, de acuerdo al Sistema de Alertas, cuando menos el 50 por ciento.</w:t>
      </w:r>
    </w:p>
    <w:p w:rsidR="004A4A14" w:rsidRPr="004A4A14" w:rsidRDefault="004A4A14" w:rsidP="004A4A14">
      <w:pPr>
        <w:widowControl w:val="0"/>
        <w:suppressAutoHyphens/>
        <w:spacing w:after="0" w:line="240" w:lineRule="auto"/>
        <w:ind w:left="114"/>
        <w:jc w:val="both"/>
        <w:rPr>
          <w:rFonts w:ascii="Times New Roman" w:eastAsia="Lucida Sans Unicode" w:hAnsi="Times New Roman" w:cs="Times New Roman"/>
          <w:kern w:val="1"/>
          <w:sz w:val="18"/>
          <w:szCs w:val="18"/>
          <w:lang w:eastAsia="es-ES"/>
        </w:rPr>
      </w:pPr>
    </w:p>
    <w:p w:rsidR="004A4A14" w:rsidRPr="004A4A14" w:rsidRDefault="004A4A14" w:rsidP="004A4A14">
      <w:pPr>
        <w:widowControl w:val="0"/>
        <w:suppressAutoHyphens/>
        <w:spacing w:after="0" w:line="240" w:lineRule="auto"/>
        <w:ind w:left="490" w:hanging="376"/>
        <w:jc w:val="both"/>
        <w:rPr>
          <w:rFonts w:ascii="Times New Roman" w:eastAsia="Lucida Sans Unicode" w:hAnsi="Times New Roman" w:cs="Times New Roman"/>
          <w:kern w:val="1"/>
          <w:sz w:val="18"/>
          <w:szCs w:val="18"/>
          <w:lang w:eastAsia="es-ES"/>
        </w:rPr>
      </w:pPr>
      <w:r w:rsidRPr="004A4A14">
        <w:rPr>
          <w:rFonts w:ascii="Times New Roman" w:eastAsia="Lucida Sans Unicode" w:hAnsi="Times New Roman" w:cs="Times New Roman"/>
          <w:b/>
          <w:kern w:val="1"/>
          <w:sz w:val="18"/>
          <w:szCs w:val="18"/>
          <w:lang w:eastAsia="es-ES"/>
        </w:rPr>
        <w:t>B).</w:t>
      </w:r>
      <w:r w:rsidRPr="004A4A14">
        <w:rPr>
          <w:rFonts w:ascii="Times New Roman" w:eastAsia="Lucida Sans Unicode" w:hAnsi="Times New Roman" w:cs="Times New Roman"/>
          <w:kern w:val="1"/>
          <w:sz w:val="18"/>
          <w:szCs w:val="18"/>
          <w:lang w:eastAsia="es-ES"/>
        </w:rPr>
        <w:t xml:space="preserve"> Cuando el Estado se clasifique en un nivel de endeudamiento en observación, de acuerdo al Sistema de Alertas, cuando menos el 30 por ciento.</w:t>
      </w:r>
    </w:p>
    <w:p w:rsidR="004A4A14" w:rsidRPr="004A4A14" w:rsidRDefault="004A4A14" w:rsidP="004A4A14">
      <w:pPr>
        <w:autoSpaceDE w:val="0"/>
        <w:autoSpaceDN w:val="0"/>
        <w:adjustRightInd w:val="0"/>
        <w:spacing w:after="0" w:line="240" w:lineRule="auto"/>
        <w:jc w:val="both"/>
        <w:rPr>
          <w:rFonts w:ascii="Times New Roman" w:eastAsia="Calibri" w:hAnsi="Times New Roman" w:cs="Times New Roman"/>
          <w:sz w:val="18"/>
          <w:szCs w:val="18"/>
        </w:rPr>
      </w:pPr>
    </w:p>
    <w:p w:rsidR="004A4A14" w:rsidRPr="004A4A14" w:rsidRDefault="004A4A14" w:rsidP="005D448D">
      <w:pPr>
        <w:widowControl w:val="0"/>
        <w:numPr>
          <w:ilvl w:val="0"/>
          <w:numId w:val="127"/>
        </w:numPr>
        <w:spacing w:after="0" w:line="240" w:lineRule="auto"/>
        <w:ind w:left="0" w:firstLine="0"/>
        <w:jc w:val="both"/>
        <w:rPr>
          <w:rFonts w:ascii="Times New Roman" w:eastAsia="Lucida Sans Unicode" w:hAnsi="Times New Roman" w:cs="Times New Roman"/>
          <w:kern w:val="1"/>
          <w:sz w:val="18"/>
          <w:szCs w:val="18"/>
          <w:lang w:eastAsia="es-ES"/>
        </w:rPr>
      </w:pPr>
      <w:r w:rsidRPr="004A4A14">
        <w:rPr>
          <w:rFonts w:ascii="Times New Roman" w:eastAsia="Lucida Sans Unicode" w:hAnsi="Times New Roman" w:cs="Times New Roman"/>
          <w:kern w:val="1"/>
          <w:sz w:val="18"/>
          <w:szCs w:val="18"/>
          <w:lang w:eastAsia="es-ES"/>
        </w:rPr>
        <w:t>En su caso, el remanente para:</w:t>
      </w:r>
    </w:p>
    <w:p w:rsidR="004A4A14" w:rsidRPr="004A4A14" w:rsidRDefault="004A4A14" w:rsidP="004A4A14">
      <w:pPr>
        <w:autoSpaceDE w:val="0"/>
        <w:autoSpaceDN w:val="0"/>
        <w:adjustRightInd w:val="0"/>
        <w:spacing w:after="0" w:line="240" w:lineRule="auto"/>
        <w:jc w:val="both"/>
        <w:rPr>
          <w:rFonts w:ascii="Times New Roman" w:eastAsia="Calibri" w:hAnsi="Times New Roman" w:cs="Times New Roman"/>
          <w:sz w:val="18"/>
          <w:szCs w:val="18"/>
        </w:rPr>
      </w:pPr>
    </w:p>
    <w:p w:rsidR="004A4A14" w:rsidRPr="004A4A14" w:rsidRDefault="004A4A14" w:rsidP="004A4A14">
      <w:pPr>
        <w:widowControl w:val="0"/>
        <w:spacing w:after="0" w:line="240" w:lineRule="auto"/>
        <w:ind w:left="490" w:hanging="348"/>
        <w:jc w:val="both"/>
        <w:rPr>
          <w:rFonts w:ascii="Times New Roman" w:eastAsia="Lucida Sans Unicode" w:hAnsi="Times New Roman" w:cs="Times New Roman"/>
          <w:kern w:val="1"/>
          <w:sz w:val="18"/>
          <w:szCs w:val="18"/>
          <w:lang w:eastAsia="es-ES"/>
        </w:rPr>
      </w:pPr>
      <w:r w:rsidRPr="004A4A14">
        <w:rPr>
          <w:rFonts w:ascii="Times New Roman" w:eastAsia="Lucida Sans Unicode" w:hAnsi="Times New Roman" w:cs="Times New Roman"/>
          <w:b/>
          <w:kern w:val="1"/>
          <w:sz w:val="18"/>
          <w:szCs w:val="18"/>
          <w:lang w:eastAsia="es-ES"/>
        </w:rPr>
        <w:t xml:space="preserve">A). </w:t>
      </w:r>
      <w:r w:rsidRPr="004A4A14">
        <w:rPr>
          <w:rFonts w:ascii="Times New Roman" w:eastAsia="Lucida Sans Unicode" w:hAnsi="Times New Roman" w:cs="Times New Roman"/>
          <w:kern w:val="1"/>
          <w:sz w:val="18"/>
          <w:szCs w:val="18"/>
          <w:lang w:eastAsia="es-ES"/>
        </w:rPr>
        <w:t>Inversión pública productiva, a través de un fondo que se constituya para tal efecto, con el fin de que los recursos correspondientes se ejerzan a más tardar en el ejercicio inmediato siguiente.</w:t>
      </w:r>
    </w:p>
    <w:p w:rsidR="004A4A14" w:rsidRPr="004A4A14" w:rsidRDefault="004A4A14" w:rsidP="004A4A14">
      <w:pPr>
        <w:widowControl w:val="0"/>
        <w:spacing w:after="0" w:line="240" w:lineRule="auto"/>
        <w:ind w:left="490" w:hanging="348"/>
        <w:jc w:val="both"/>
        <w:rPr>
          <w:rFonts w:ascii="Times New Roman" w:eastAsia="Lucida Sans Unicode" w:hAnsi="Times New Roman" w:cs="Times New Roman"/>
          <w:bCs/>
          <w:kern w:val="1"/>
          <w:sz w:val="18"/>
          <w:szCs w:val="18"/>
          <w:lang w:eastAsia="es-ES"/>
        </w:rPr>
      </w:pPr>
    </w:p>
    <w:p w:rsidR="004A4A14" w:rsidRPr="004A4A14" w:rsidRDefault="004A4A14" w:rsidP="004A4A14">
      <w:pPr>
        <w:widowControl w:val="0"/>
        <w:spacing w:after="0" w:line="240" w:lineRule="auto"/>
        <w:ind w:left="490" w:hanging="348"/>
        <w:jc w:val="both"/>
        <w:rPr>
          <w:rFonts w:ascii="Times New Roman" w:eastAsia="Lucida Sans Unicode" w:hAnsi="Times New Roman" w:cs="Times New Roman"/>
          <w:kern w:val="1"/>
          <w:sz w:val="18"/>
          <w:szCs w:val="18"/>
          <w:lang w:eastAsia="es-ES"/>
        </w:rPr>
      </w:pPr>
      <w:r w:rsidRPr="004A4A14">
        <w:rPr>
          <w:rFonts w:ascii="Times New Roman" w:eastAsia="Lucida Sans Unicode" w:hAnsi="Times New Roman" w:cs="Times New Roman"/>
          <w:b/>
          <w:bCs/>
          <w:kern w:val="1"/>
          <w:sz w:val="18"/>
          <w:szCs w:val="18"/>
          <w:lang w:eastAsia="es-ES"/>
        </w:rPr>
        <w:t xml:space="preserve">B). </w:t>
      </w:r>
      <w:r w:rsidRPr="004A4A14">
        <w:rPr>
          <w:rFonts w:ascii="Times New Roman" w:eastAsia="Lucida Sans Unicode" w:hAnsi="Times New Roman" w:cs="Times New Roman"/>
          <w:bCs/>
          <w:kern w:val="1"/>
          <w:sz w:val="18"/>
          <w:szCs w:val="18"/>
          <w:lang w:eastAsia="es-ES"/>
        </w:rPr>
        <w:t>La creación de un fondo permanente, administrado a través de un Fideicomiso de Estabilización de Ingresos Estatales, cuyo objetivo sea compensar la caída de ingresos de libre disposición de ejercicios subsecuentes.</w:t>
      </w:r>
    </w:p>
    <w:p w:rsidR="004A4A14" w:rsidRPr="004A4A14" w:rsidRDefault="004A4A14" w:rsidP="004A4A14">
      <w:pPr>
        <w:widowControl w:val="0"/>
        <w:suppressAutoHyphens/>
        <w:spacing w:after="0" w:line="240" w:lineRule="auto"/>
        <w:ind w:left="708"/>
        <w:rPr>
          <w:rFonts w:ascii="Times New Roman" w:eastAsia="Lucida Sans Unicode" w:hAnsi="Times New Roman" w:cs="Times New Roman"/>
          <w:kern w:val="1"/>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lastRenderedPageBreak/>
        <w:t>Los ingresos excedentes derivados de ingresos de libre disposición del Estado podrán destinarse a los rubros mencionados en el presente artículo, sin limitación alguna, siempre y cuando el Estado se clasifique en un nivel de endeudamiento sostenible de acuerdo al Sistema de Alertas.</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Cuando el Estado se clasifique en un nivel de endeudamiento sostenible de acuerdo al Sistema de Alertas, podrá utilizar hasta un 5 por ciento, de los recursos a que se refiere el presente artículo, para cubrir el gasto corriente.</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Tratándose de ingresos de libre disposición que se encuentren destinados a un fin específico, en términos de las leyes, no resultarán aplicables las disposiciones establecidas en el párrafo cuarto de este artículo.</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napToGrid w:val="0"/>
          <w:sz w:val="18"/>
          <w:szCs w:val="18"/>
          <w:lang w:eastAsia="es-ES"/>
        </w:rPr>
      </w:pPr>
      <w:r w:rsidRPr="004A4A14">
        <w:rPr>
          <w:rFonts w:ascii="Times New Roman" w:eastAsia="Times New Roman" w:hAnsi="Times New Roman" w:cs="Times New Roman"/>
          <w:b/>
          <w:bCs/>
          <w:sz w:val="18"/>
          <w:szCs w:val="18"/>
          <w:lang w:eastAsia="es-ES"/>
        </w:rPr>
        <w:t>Artículo 322 Bis.-</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snapToGrid w:val="0"/>
          <w:sz w:val="18"/>
          <w:szCs w:val="18"/>
          <w:lang w:eastAsia="es-ES"/>
        </w:rPr>
        <w:t>Los recursos estatales asignados a los Entes Públicos</w:t>
      </w:r>
      <w:r w:rsidRPr="004A4A14">
        <w:rPr>
          <w:rFonts w:ascii="Times New Roman" w:eastAsia="Times New Roman" w:hAnsi="Times New Roman" w:cs="Times New Roman"/>
          <w:bCs/>
          <w:sz w:val="18"/>
          <w:szCs w:val="18"/>
          <w:lang w:eastAsia="es-ES"/>
        </w:rPr>
        <w:t xml:space="preserve">, </w:t>
      </w:r>
      <w:r w:rsidRPr="004A4A14">
        <w:rPr>
          <w:rFonts w:ascii="Times New Roman" w:eastAsia="Times New Roman" w:hAnsi="Times New Roman" w:cs="Times New Roman"/>
          <w:color w:val="000000"/>
          <w:sz w:val="18"/>
          <w:szCs w:val="18"/>
          <w:lang w:eastAsia="es-ES"/>
        </w:rPr>
        <w:t>de acuerdo con su naturaleza jurídica y según corresponda,</w:t>
      </w:r>
      <w:r w:rsidRPr="004A4A14">
        <w:rPr>
          <w:rFonts w:ascii="Times New Roman" w:eastAsia="Times New Roman" w:hAnsi="Times New Roman" w:cs="Times New Roman"/>
          <w:snapToGrid w:val="0"/>
          <w:sz w:val="18"/>
          <w:szCs w:val="18"/>
          <w:lang w:eastAsia="es-ES"/>
        </w:rPr>
        <w:t xml:space="preserve"> que no hayan sido ejercidos en los plazos legales correspondientes, así como los que resulten del superávit de las finanzas públicas estatales, serán reintegrados a la hacienda pública estatal, registrándose lo anterior a través de un apartado específico en la Ley de Ingresos del Estado y en la Cuenta Pública anual.</w:t>
      </w:r>
    </w:p>
    <w:p w:rsidR="004A4A14" w:rsidRPr="004A4A14" w:rsidRDefault="004A4A14" w:rsidP="004A4A14">
      <w:pPr>
        <w:spacing w:after="0" w:line="240" w:lineRule="auto"/>
        <w:jc w:val="both"/>
        <w:rPr>
          <w:rFonts w:ascii="Times New Roman" w:eastAsia="Times New Roman" w:hAnsi="Times New Roman" w:cs="Times New Roman"/>
          <w:snapToGrid w:val="0"/>
          <w:sz w:val="18"/>
          <w:szCs w:val="18"/>
          <w:lang w:eastAsia="es-ES"/>
        </w:rPr>
      </w:pPr>
    </w:p>
    <w:p w:rsidR="004A4A14" w:rsidRPr="004A4A14" w:rsidRDefault="004A4A14" w:rsidP="004A4A14">
      <w:pPr>
        <w:spacing w:after="0" w:line="240" w:lineRule="auto"/>
        <w:ind w:right="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Cs/>
          <w:snapToGrid w:val="0"/>
          <w:sz w:val="18"/>
          <w:szCs w:val="18"/>
          <w:lang w:eastAsia="es-ES"/>
        </w:rPr>
        <w:t>Para efectos de lo dispuesto en el párrafo que antecede, se entenderá por superávit, al</w:t>
      </w:r>
      <w:r w:rsidRPr="004A4A14">
        <w:rPr>
          <w:rFonts w:ascii="Times New Roman" w:eastAsia="Times New Roman" w:hAnsi="Times New Roman" w:cs="Times New Roman"/>
          <w:bCs/>
          <w:sz w:val="18"/>
          <w:szCs w:val="18"/>
          <w:lang w:eastAsia="es-ES"/>
        </w:rPr>
        <w:t xml:space="preserve"> </w:t>
      </w:r>
      <w:r w:rsidRPr="004A4A14">
        <w:rPr>
          <w:rFonts w:ascii="Times New Roman" w:eastAsia="Times New Roman" w:hAnsi="Times New Roman" w:cs="Times New Roman"/>
          <w:sz w:val="18"/>
          <w:szCs w:val="18"/>
          <w:lang w:eastAsia="es-ES"/>
        </w:rPr>
        <w:t>importe presupuestario que se produce cuando, en un periodo determinado, los ingresos efectivamente recaudados superan el monto de los gastos ejercidos.</w:t>
      </w:r>
    </w:p>
    <w:p w:rsidR="004A4A14" w:rsidRPr="004A4A14" w:rsidRDefault="004A4A14" w:rsidP="004A4A14">
      <w:pPr>
        <w:spacing w:after="0" w:line="240" w:lineRule="auto"/>
        <w:ind w:right="9"/>
        <w:jc w:val="both"/>
        <w:rPr>
          <w:rFonts w:ascii="Times New Roman" w:eastAsia="Times New Roman" w:hAnsi="Times New Roman" w:cs="Times New Roman"/>
          <w:snapToGrid w:val="0"/>
          <w:sz w:val="18"/>
          <w:szCs w:val="18"/>
          <w:lang w:eastAsia="es-ES"/>
        </w:rPr>
      </w:pPr>
    </w:p>
    <w:p w:rsidR="004A4A14" w:rsidRPr="004A4A14" w:rsidRDefault="004A4A14" w:rsidP="004A4A14">
      <w:pPr>
        <w:spacing w:after="0" w:line="240" w:lineRule="auto"/>
        <w:ind w:right="9"/>
        <w:jc w:val="both"/>
        <w:rPr>
          <w:rFonts w:ascii="Times New Roman" w:eastAsia="Times New Roman" w:hAnsi="Times New Roman" w:cs="Times New Roman"/>
          <w:color w:val="000000"/>
          <w:sz w:val="18"/>
          <w:szCs w:val="18"/>
          <w:lang w:eastAsia="es-ES"/>
        </w:rPr>
      </w:pPr>
      <w:r w:rsidRPr="004A4A14">
        <w:rPr>
          <w:rFonts w:ascii="Times New Roman" w:eastAsia="Times New Roman" w:hAnsi="Times New Roman" w:cs="Times New Roman"/>
          <w:bCs/>
          <w:color w:val="000000"/>
          <w:sz w:val="18"/>
          <w:szCs w:val="18"/>
          <w:lang w:eastAsia="es-ES"/>
        </w:rPr>
        <w:t xml:space="preserve">Los recursos </w:t>
      </w:r>
      <w:r w:rsidRPr="004A4A14">
        <w:rPr>
          <w:rFonts w:ascii="Times New Roman" w:eastAsia="Times New Roman" w:hAnsi="Times New Roman" w:cs="Times New Roman"/>
          <w:color w:val="000000"/>
          <w:sz w:val="18"/>
          <w:szCs w:val="18"/>
          <w:lang w:eastAsia="es-ES"/>
        </w:rPr>
        <w:t>referidos en el primer párrafo de este artículo,</w:t>
      </w:r>
      <w:r w:rsidRPr="004A4A14">
        <w:rPr>
          <w:rFonts w:ascii="Times New Roman" w:eastAsia="Times New Roman" w:hAnsi="Times New Roman" w:cs="Times New Roman"/>
          <w:bCs/>
          <w:color w:val="000000"/>
          <w:sz w:val="18"/>
          <w:szCs w:val="18"/>
          <w:lang w:eastAsia="es-ES"/>
        </w:rPr>
        <w:t xml:space="preserve"> podrán reasignarse </w:t>
      </w:r>
      <w:r w:rsidRPr="004A4A14">
        <w:rPr>
          <w:rFonts w:ascii="Times New Roman" w:eastAsia="Times New Roman" w:hAnsi="Times New Roman" w:cs="Times New Roman"/>
          <w:color w:val="000000"/>
          <w:sz w:val="18"/>
          <w:szCs w:val="18"/>
          <w:lang w:eastAsia="es-ES"/>
        </w:rPr>
        <w:t>por la persona titular de la Secretaría, de acuerdo</w:t>
      </w:r>
      <w:r w:rsidRPr="004A4A14">
        <w:rPr>
          <w:rFonts w:ascii="Times New Roman" w:eastAsia="Times New Roman" w:hAnsi="Times New Roman" w:cs="Times New Roman"/>
          <w:bCs/>
          <w:color w:val="000000"/>
          <w:sz w:val="18"/>
          <w:szCs w:val="18"/>
          <w:lang w:eastAsia="es-ES"/>
        </w:rPr>
        <w:t xml:space="preserve"> </w:t>
      </w:r>
      <w:r w:rsidRPr="004A4A14">
        <w:rPr>
          <w:rFonts w:ascii="Times New Roman" w:eastAsia="Times New Roman" w:hAnsi="Times New Roman" w:cs="Times New Roman"/>
          <w:bCs/>
          <w:sz w:val="18"/>
          <w:szCs w:val="18"/>
          <w:lang w:eastAsia="es-ES"/>
        </w:rPr>
        <w:t>con</w:t>
      </w:r>
      <w:r w:rsidRPr="004A4A14">
        <w:rPr>
          <w:rFonts w:ascii="Times New Roman" w:eastAsia="Times New Roman" w:hAnsi="Times New Roman" w:cs="Times New Roman"/>
          <w:bCs/>
          <w:color w:val="000000"/>
          <w:sz w:val="18"/>
          <w:szCs w:val="18"/>
          <w:lang w:eastAsia="es-ES"/>
        </w:rPr>
        <w:t xml:space="preserve"> </w:t>
      </w:r>
      <w:r w:rsidRPr="004A4A14">
        <w:rPr>
          <w:rFonts w:ascii="Times New Roman" w:eastAsia="Times New Roman" w:hAnsi="Times New Roman" w:cs="Times New Roman"/>
          <w:color w:val="000000"/>
          <w:sz w:val="18"/>
          <w:szCs w:val="18"/>
          <w:lang w:eastAsia="es-ES"/>
        </w:rPr>
        <w:t xml:space="preserve">las </w:t>
      </w:r>
      <w:r w:rsidRPr="004A4A14">
        <w:rPr>
          <w:rFonts w:ascii="Times New Roman" w:eastAsia="Times New Roman" w:hAnsi="Times New Roman" w:cs="Times New Roman"/>
          <w:sz w:val="18"/>
          <w:szCs w:val="18"/>
          <w:lang w:eastAsia="es-ES"/>
        </w:rPr>
        <w:t>prioridades</w:t>
      </w:r>
      <w:r w:rsidRPr="004A4A14">
        <w:rPr>
          <w:rFonts w:ascii="Times New Roman" w:eastAsia="Times New Roman" w:hAnsi="Times New Roman" w:cs="Times New Roman"/>
          <w:bCs/>
          <w:color w:val="000000"/>
          <w:sz w:val="18"/>
          <w:szCs w:val="18"/>
          <w:lang w:eastAsia="es-ES"/>
        </w:rPr>
        <w:t xml:space="preserve"> del presupuesto </w:t>
      </w:r>
      <w:r w:rsidRPr="004A4A14">
        <w:rPr>
          <w:rFonts w:ascii="Times New Roman" w:eastAsia="Times New Roman" w:hAnsi="Times New Roman" w:cs="Times New Roman"/>
          <w:color w:val="000000"/>
          <w:sz w:val="18"/>
          <w:szCs w:val="18"/>
          <w:lang w:eastAsia="es-ES"/>
        </w:rPr>
        <w:t>estatal</w:t>
      </w:r>
      <w:r w:rsidRPr="004A4A14">
        <w:rPr>
          <w:rFonts w:ascii="Times New Roman" w:eastAsia="Times New Roman" w:hAnsi="Times New Roman" w:cs="Times New Roman"/>
          <w:bCs/>
          <w:color w:val="000000"/>
          <w:sz w:val="18"/>
          <w:szCs w:val="18"/>
          <w:lang w:eastAsia="es-ES"/>
        </w:rPr>
        <w:t xml:space="preserve">, previo análisis de los objetivos, </w:t>
      </w:r>
      <w:r w:rsidRPr="004A4A14">
        <w:rPr>
          <w:rFonts w:ascii="Times New Roman" w:eastAsia="Times New Roman" w:hAnsi="Times New Roman" w:cs="Times New Roman"/>
          <w:color w:val="000000"/>
          <w:sz w:val="18"/>
          <w:szCs w:val="18"/>
          <w:lang w:eastAsia="es-ES"/>
        </w:rPr>
        <w:t>condiciones</w:t>
      </w:r>
      <w:r w:rsidRPr="004A4A14">
        <w:rPr>
          <w:rFonts w:ascii="Times New Roman" w:eastAsia="Times New Roman" w:hAnsi="Times New Roman" w:cs="Times New Roman"/>
          <w:bCs/>
          <w:color w:val="000000"/>
          <w:sz w:val="18"/>
          <w:szCs w:val="18"/>
          <w:lang w:eastAsia="es-ES"/>
        </w:rPr>
        <w:t xml:space="preserve"> económicas y a la situación de las finanzas públicas de la Entidad, </w:t>
      </w:r>
      <w:r w:rsidRPr="004A4A14">
        <w:rPr>
          <w:rFonts w:ascii="Times New Roman" w:eastAsia="Times New Roman" w:hAnsi="Times New Roman" w:cs="Times New Roman"/>
          <w:color w:val="000000"/>
          <w:sz w:val="18"/>
          <w:szCs w:val="18"/>
          <w:lang w:eastAsia="es-ES"/>
        </w:rPr>
        <w:t>en términos de la normativa aplicable.</w:t>
      </w:r>
    </w:p>
    <w:p w:rsidR="004A4A14" w:rsidRPr="004A4A14" w:rsidRDefault="004A4A14" w:rsidP="004A4A14">
      <w:pPr>
        <w:spacing w:after="0" w:line="240" w:lineRule="auto"/>
        <w:ind w:right="9"/>
        <w:jc w:val="both"/>
        <w:rPr>
          <w:rFonts w:ascii="Times New Roman" w:eastAsia="Times New Roman" w:hAnsi="Times New Roman" w:cs="Times New Roman"/>
          <w:bCs/>
          <w:color w:val="000000"/>
          <w:sz w:val="18"/>
          <w:szCs w:val="18"/>
          <w:lang w:eastAsia="es-ES"/>
        </w:rPr>
      </w:pPr>
    </w:p>
    <w:p w:rsidR="004A4A14" w:rsidRPr="004A4A14" w:rsidRDefault="004A4A14" w:rsidP="004A4A14">
      <w:pPr>
        <w:spacing w:after="0" w:line="240" w:lineRule="auto"/>
        <w:ind w:right="9"/>
        <w:jc w:val="both"/>
        <w:rPr>
          <w:rFonts w:ascii="Times New Roman" w:eastAsia="Times New Roman" w:hAnsi="Times New Roman" w:cs="Times New Roman"/>
          <w:bCs/>
          <w:color w:val="000000"/>
          <w:sz w:val="18"/>
          <w:szCs w:val="18"/>
          <w:lang w:eastAsia="es-ES"/>
        </w:rPr>
      </w:pPr>
      <w:r w:rsidRPr="004A4A14">
        <w:rPr>
          <w:rFonts w:ascii="Times New Roman" w:eastAsia="Times New Roman" w:hAnsi="Times New Roman" w:cs="Times New Roman"/>
          <w:bCs/>
          <w:color w:val="000000"/>
          <w:sz w:val="18"/>
          <w:szCs w:val="18"/>
          <w:lang w:eastAsia="es-ES"/>
        </w:rPr>
        <w:t xml:space="preserve">En el caso de los </w:t>
      </w:r>
      <w:r w:rsidRPr="004A4A14">
        <w:rPr>
          <w:rFonts w:ascii="Times New Roman" w:eastAsia="Arial MT" w:hAnsi="Times New Roman" w:cs="Times New Roman"/>
          <w:sz w:val="18"/>
          <w:szCs w:val="18"/>
          <w:lang w:eastAsia="es-ES"/>
        </w:rPr>
        <w:t>recursos</w:t>
      </w:r>
      <w:r w:rsidRPr="004A4A14">
        <w:rPr>
          <w:rFonts w:ascii="Times New Roman" w:eastAsia="Times New Roman" w:hAnsi="Times New Roman" w:cs="Times New Roman"/>
          <w:bCs/>
          <w:color w:val="000000"/>
          <w:sz w:val="18"/>
          <w:szCs w:val="18"/>
          <w:lang w:eastAsia="es-ES"/>
        </w:rPr>
        <w:t xml:space="preserve"> federales, los Entes Públicos serán los responsables de atender lo dispuesto en el artículo 17 de la Ley de Disciplina Financiera, como de la demás normativa aplicable.</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324 Bis.-</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sz w:val="18"/>
          <w:szCs w:val="18"/>
          <w:lang w:val="es-ES" w:eastAsia="es-ES"/>
        </w:rPr>
        <w:t xml:space="preserve">Los programas y proyectos de inversión, deberán contar con registro vigente en el Banco de Programas y Proyectos de la Subsecretaría de Planeación y Presupuesto, y con el estudio socioeconómico correspondiente </w:t>
      </w:r>
      <w:r w:rsidRPr="004A4A14">
        <w:rPr>
          <w:rFonts w:ascii="Times New Roman" w:eastAsia="Times New Roman" w:hAnsi="Times New Roman" w:cs="Times New Roman"/>
          <w:bCs/>
          <w:sz w:val="18"/>
          <w:szCs w:val="18"/>
          <w:lang w:val="es-ES" w:eastAsia="es-ES"/>
        </w:rPr>
        <w:t xml:space="preserve">y serán evaluados, asignados y autorizados, conforme a las Reglas de Operación correspondientes y demás normativa aplicable. </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La Secretaría, a través de la Subsecretaría de Planeación y Presupuesto, hará uso de las herramientas tecnológicas que determine para tal efecto, con el objetivo de garantizar el uso eficiente y transparente de los recursos públicos destinados a la ejecución de programas y proyectos de inversión.</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right="201"/>
        <w:jc w:val="both"/>
        <w:rPr>
          <w:rFonts w:ascii="Times New Roman" w:eastAsia="Arial MT" w:hAnsi="Times New Roman" w:cs="Times New Roman"/>
          <w:sz w:val="18"/>
          <w:szCs w:val="18"/>
          <w:lang w:eastAsia="es-ES"/>
        </w:rPr>
      </w:pPr>
      <w:r w:rsidRPr="004A4A14">
        <w:rPr>
          <w:rFonts w:ascii="Times New Roman" w:eastAsia="Arial MT" w:hAnsi="Times New Roman" w:cs="Times New Roman"/>
          <w:b/>
          <w:bCs/>
          <w:sz w:val="18"/>
          <w:szCs w:val="18"/>
          <w:lang w:eastAsia="es-ES"/>
        </w:rPr>
        <w:t xml:space="preserve">Artículo 327.- </w:t>
      </w: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ind w:right="201"/>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ind w:right="201"/>
        <w:jc w:val="both"/>
        <w:rPr>
          <w:rFonts w:ascii="Times New Roman" w:eastAsia="Arial MT" w:hAnsi="Times New Roman" w:cs="Times New Roman"/>
          <w:b/>
          <w:bCs/>
          <w:sz w:val="18"/>
          <w:szCs w:val="18"/>
          <w:lang w:eastAsia="es-ES"/>
        </w:rPr>
      </w:pP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ind w:right="201"/>
        <w:jc w:val="both"/>
        <w:rPr>
          <w:rFonts w:ascii="Times New Roman" w:eastAsia="Arial MT" w:hAnsi="Times New Roman" w:cs="Times New Roman"/>
          <w:b/>
          <w:bCs/>
          <w:sz w:val="18"/>
          <w:szCs w:val="18"/>
          <w:lang w:eastAsia="es-ES"/>
        </w:rPr>
      </w:pPr>
    </w:p>
    <w:p w:rsidR="004A4A14" w:rsidRPr="004A4A14" w:rsidRDefault="004A4A14" w:rsidP="004A4A14">
      <w:pPr>
        <w:spacing w:after="0" w:line="240" w:lineRule="auto"/>
        <w:ind w:right="-2"/>
        <w:jc w:val="both"/>
        <w:rPr>
          <w:rFonts w:ascii="Times New Roman" w:eastAsia="Arial MT" w:hAnsi="Times New Roman" w:cs="Times New Roman"/>
          <w:sz w:val="18"/>
          <w:szCs w:val="18"/>
          <w:lang w:eastAsia="es-ES"/>
        </w:rPr>
      </w:pPr>
      <w:r w:rsidRPr="004A4A14">
        <w:rPr>
          <w:rFonts w:ascii="Times New Roman" w:eastAsia="Arial MT" w:hAnsi="Times New Roman" w:cs="Times New Roman"/>
          <w:sz w:val="18"/>
          <w:szCs w:val="18"/>
          <w:lang w:eastAsia="es-ES"/>
        </w:rPr>
        <w:t xml:space="preserve">La evaluación del desempeño se hará en función a los objetivos y metas de los programas presupuestarios, según corresponda y demás elementos de programación y para tales efectos se diseñará, administrará y operará el Sistema </w:t>
      </w:r>
      <w:r w:rsidRPr="004A4A14">
        <w:rPr>
          <w:rFonts w:ascii="Times New Roman" w:eastAsia="Arial MT" w:hAnsi="Times New Roman" w:cs="Times New Roman"/>
          <w:bCs/>
          <w:sz w:val="18"/>
          <w:szCs w:val="18"/>
          <w:lang w:eastAsia="es-ES"/>
        </w:rPr>
        <w:t xml:space="preserve">Integral </w:t>
      </w:r>
      <w:r w:rsidRPr="004A4A14">
        <w:rPr>
          <w:rFonts w:ascii="Times New Roman" w:eastAsia="Arial MT" w:hAnsi="Times New Roman" w:cs="Times New Roman"/>
          <w:sz w:val="18"/>
          <w:szCs w:val="18"/>
          <w:lang w:eastAsia="es-ES"/>
        </w:rPr>
        <w:t xml:space="preserve">de Evaluación del Desempeño. </w:t>
      </w:r>
    </w:p>
    <w:p w:rsidR="004A4A14" w:rsidRPr="004A4A14" w:rsidRDefault="004A4A14" w:rsidP="004A4A14">
      <w:pPr>
        <w:spacing w:after="0" w:line="240" w:lineRule="auto"/>
        <w:ind w:right="-2"/>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ind w:right="-2"/>
        <w:jc w:val="both"/>
        <w:rPr>
          <w:rFonts w:ascii="Times New Roman" w:eastAsia="Arial MT" w:hAnsi="Times New Roman" w:cs="Times New Roman"/>
          <w:sz w:val="18"/>
          <w:szCs w:val="18"/>
          <w:lang w:eastAsia="es-ES"/>
        </w:rPr>
      </w:pP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ind w:right="-2"/>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ind w:right="-2"/>
        <w:jc w:val="both"/>
        <w:rPr>
          <w:rFonts w:ascii="Times New Roman" w:eastAsia="Arial MT" w:hAnsi="Times New Roman" w:cs="Times New Roman"/>
          <w:sz w:val="18"/>
          <w:szCs w:val="18"/>
          <w:lang w:eastAsia="es-ES"/>
        </w:rPr>
      </w:pPr>
      <w:r w:rsidRPr="004A4A14">
        <w:rPr>
          <w:rFonts w:ascii="Times New Roman" w:eastAsia="Arial MT" w:hAnsi="Times New Roman" w:cs="Times New Roman"/>
          <w:sz w:val="18"/>
          <w:szCs w:val="18"/>
          <w:lang w:eastAsia="es-ES"/>
        </w:rPr>
        <w:t xml:space="preserve">Son atribuciones de la Secretaría en relación con el Sistema </w:t>
      </w:r>
      <w:r w:rsidRPr="004A4A14">
        <w:rPr>
          <w:rFonts w:ascii="Times New Roman" w:eastAsia="Arial MT" w:hAnsi="Times New Roman" w:cs="Times New Roman"/>
          <w:bCs/>
          <w:sz w:val="18"/>
          <w:szCs w:val="18"/>
          <w:lang w:eastAsia="es-ES"/>
        </w:rPr>
        <w:t xml:space="preserve">Integral </w:t>
      </w:r>
      <w:r w:rsidRPr="004A4A14">
        <w:rPr>
          <w:rFonts w:ascii="Times New Roman" w:eastAsia="Arial MT" w:hAnsi="Times New Roman" w:cs="Times New Roman"/>
          <w:sz w:val="18"/>
          <w:szCs w:val="18"/>
          <w:lang w:eastAsia="es-ES"/>
        </w:rPr>
        <w:t>de Evaluación del Desempeño, las siguientes:</w:t>
      </w: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ind w:left="142" w:right="201"/>
        <w:jc w:val="both"/>
        <w:rPr>
          <w:rFonts w:ascii="Times New Roman" w:eastAsia="Arial MT" w:hAnsi="Times New Roman" w:cs="Times New Roman"/>
          <w:sz w:val="18"/>
          <w:szCs w:val="18"/>
          <w:lang w:eastAsia="es-ES"/>
        </w:rPr>
      </w:pPr>
      <w:r w:rsidRPr="004A4A14">
        <w:rPr>
          <w:rFonts w:ascii="Times New Roman" w:eastAsia="Arial MT" w:hAnsi="Times New Roman" w:cs="Times New Roman"/>
          <w:b/>
          <w:sz w:val="18"/>
          <w:szCs w:val="18"/>
          <w:lang w:eastAsia="es-ES"/>
        </w:rPr>
        <w:t xml:space="preserve">I. </w:t>
      </w:r>
      <w:r w:rsidRPr="004A4A14">
        <w:rPr>
          <w:rFonts w:ascii="Times New Roman" w:eastAsia="Arial MT" w:hAnsi="Times New Roman" w:cs="Times New Roman"/>
          <w:sz w:val="18"/>
          <w:szCs w:val="18"/>
          <w:lang w:eastAsia="es-ES"/>
        </w:rPr>
        <w:t xml:space="preserve">a </w:t>
      </w:r>
      <w:r w:rsidRPr="004A4A14">
        <w:rPr>
          <w:rFonts w:ascii="Times New Roman" w:eastAsia="Arial MT" w:hAnsi="Times New Roman" w:cs="Times New Roman"/>
          <w:b/>
          <w:sz w:val="18"/>
          <w:szCs w:val="18"/>
          <w:lang w:eastAsia="es-ES"/>
        </w:rPr>
        <w:t xml:space="preserve">V. </w:t>
      </w: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ind w:right="-2"/>
        <w:jc w:val="both"/>
        <w:rPr>
          <w:rFonts w:ascii="Times New Roman" w:eastAsia="Arial MT" w:hAnsi="Times New Roman" w:cs="Times New Roman"/>
          <w:sz w:val="18"/>
          <w:szCs w:val="18"/>
          <w:lang w:eastAsia="es-ES"/>
        </w:rPr>
      </w:pPr>
      <w:r w:rsidRPr="004A4A14">
        <w:rPr>
          <w:rFonts w:ascii="Times New Roman" w:eastAsia="Arial MT" w:hAnsi="Times New Roman" w:cs="Times New Roman"/>
          <w:sz w:val="18"/>
          <w:szCs w:val="18"/>
          <w:lang w:eastAsia="es-ES"/>
        </w:rPr>
        <w:t>Los Poderes Legislativo y Judicial, los Organismos Autónomos y los Municipios, diseñarán, administrarán y operarán su respectivo Sistema Integral</w:t>
      </w:r>
      <w:r w:rsidRPr="004A4A14">
        <w:rPr>
          <w:rFonts w:ascii="Times New Roman" w:eastAsia="Arial MT" w:hAnsi="Times New Roman" w:cs="Times New Roman"/>
          <w:bCs/>
          <w:sz w:val="18"/>
          <w:szCs w:val="18"/>
          <w:lang w:eastAsia="es-ES"/>
        </w:rPr>
        <w:t xml:space="preserve"> </w:t>
      </w:r>
      <w:r w:rsidRPr="004A4A14">
        <w:rPr>
          <w:rFonts w:ascii="Times New Roman" w:eastAsia="Arial MT" w:hAnsi="Times New Roman" w:cs="Times New Roman"/>
          <w:sz w:val="18"/>
          <w:szCs w:val="18"/>
          <w:lang w:eastAsia="es-ES"/>
        </w:rPr>
        <w:t>de Evaluación del Desempeño, observando los principios rectores a que se refiere el artículo 134 de la Constitución Política de los Estados Unidos Mexicanos y el presente Código. Así mismo, se sujetarán, a la Ley de Coordinación Fiscal, a la Ley Federal de Presupuesto y Responsabilidad Hacendaria y a la Ley General de Contabilidad Gubernamental y demás normatividad aplicable, considerando además las previsiones presupuestales necesarias para dar cumplimiento a estas disposiciones.</w:t>
      </w:r>
    </w:p>
    <w:p w:rsidR="004A4A14" w:rsidRPr="004A4A14" w:rsidRDefault="004A4A14" w:rsidP="004A4A14">
      <w:pPr>
        <w:spacing w:after="0" w:line="240" w:lineRule="auto"/>
        <w:ind w:right="201"/>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ind w:right="201"/>
        <w:jc w:val="both"/>
        <w:rPr>
          <w:rFonts w:ascii="Times New Roman" w:eastAsia="Arial MT" w:hAnsi="Times New Roman" w:cs="Times New Roman"/>
          <w:sz w:val="18"/>
          <w:szCs w:val="18"/>
          <w:lang w:eastAsia="es-ES"/>
        </w:rPr>
      </w:pP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ind w:right="201"/>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ind w:right="201"/>
        <w:jc w:val="both"/>
        <w:rPr>
          <w:rFonts w:ascii="Times New Roman" w:eastAsia="Arial MT" w:hAnsi="Times New Roman" w:cs="Times New Roman"/>
          <w:sz w:val="18"/>
          <w:szCs w:val="18"/>
          <w:lang w:eastAsia="es-ES"/>
        </w:rPr>
      </w:pP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r w:rsidRPr="004A4A14">
        <w:rPr>
          <w:rFonts w:ascii="Times New Roman" w:eastAsia="Arial MT" w:hAnsi="Times New Roman" w:cs="Times New Roman"/>
          <w:b/>
          <w:bCs/>
          <w:sz w:val="18"/>
          <w:szCs w:val="18"/>
          <w:lang w:eastAsia="es-ES"/>
        </w:rPr>
        <w:t xml:space="preserve">Artículo 327-A.- </w:t>
      </w: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r w:rsidRPr="004A4A14">
        <w:rPr>
          <w:rFonts w:ascii="Times New Roman" w:eastAsia="Arial MT" w:hAnsi="Times New Roman" w:cs="Times New Roman"/>
          <w:sz w:val="18"/>
          <w:szCs w:val="18"/>
          <w:lang w:eastAsia="es-ES"/>
        </w:rPr>
        <w:lastRenderedPageBreak/>
        <w:t>…</w:t>
      </w: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Arial MT" w:hAnsi="Times New Roman" w:cs="Times New Roman"/>
          <w:sz w:val="18"/>
          <w:szCs w:val="18"/>
          <w:lang w:eastAsia="es-ES"/>
        </w:rPr>
        <w:t>Las Dependencias y Entidades Públicas deberán tomar las previsiones presupuestales necesarias para dar cumplimiento a las disposiciones de este Código, en materia del Sistema I</w:t>
      </w:r>
      <w:r w:rsidRPr="004A4A14">
        <w:rPr>
          <w:rFonts w:ascii="Times New Roman" w:eastAsia="Arial MT" w:hAnsi="Times New Roman" w:cs="Times New Roman"/>
          <w:bCs/>
          <w:sz w:val="18"/>
          <w:szCs w:val="18"/>
          <w:lang w:eastAsia="es-ES"/>
        </w:rPr>
        <w:t>ntegral</w:t>
      </w:r>
      <w:r w:rsidRPr="004A4A14">
        <w:rPr>
          <w:rFonts w:ascii="Times New Roman" w:eastAsia="Arial MT" w:hAnsi="Times New Roman" w:cs="Times New Roman"/>
          <w:sz w:val="18"/>
          <w:szCs w:val="18"/>
          <w:lang w:eastAsia="es-ES"/>
        </w:rPr>
        <w:t xml:space="preserve"> de Evaluación del Desempeño.</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
          <w:color w:val="000000"/>
          <w:sz w:val="18"/>
          <w:szCs w:val="18"/>
          <w:lang w:eastAsia="es-ES"/>
        </w:rPr>
      </w:pPr>
      <w:r w:rsidRPr="004A4A14">
        <w:rPr>
          <w:rFonts w:ascii="Times New Roman" w:eastAsia="Times New Roman" w:hAnsi="Times New Roman" w:cs="Times New Roman"/>
          <w:b/>
          <w:color w:val="000000"/>
          <w:sz w:val="18"/>
          <w:szCs w:val="18"/>
          <w:lang w:eastAsia="es-ES"/>
        </w:rPr>
        <w:t xml:space="preserve">Artículo 327-D.- </w:t>
      </w:r>
      <w:r w:rsidRPr="004A4A14">
        <w:rPr>
          <w:rFonts w:ascii="Times New Roman" w:eastAsia="Times New Roman" w:hAnsi="Times New Roman" w:cs="Times New Roman"/>
          <w:color w:val="000000"/>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color w:val="000000"/>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color w:val="000000"/>
          <w:sz w:val="18"/>
          <w:szCs w:val="18"/>
          <w:lang w:eastAsia="es-ES"/>
        </w:rPr>
      </w:pPr>
      <w:r w:rsidRPr="004A4A14">
        <w:rPr>
          <w:rFonts w:ascii="Times New Roman" w:eastAsia="Times New Roman" w:hAnsi="Times New Roman" w:cs="Times New Roman"/>
          <w:bCs/>
          <w:color w:val="000000"/>
          <w:sz w:val="18"/>
          <w:szCs w:val="18"/>
          <w:lang w:eastAsia="es-ES"/>
        </w:rPr>
        <w:t xml:space="preserve">Las dependencias, a través de las Unidades de Información, Planeación, Programación y Evaluación o su equivalente, así como las entidades públicas, por conducto de sus dependencias coordinadoras de sector; enviarán a la Secretaría, dentro de los primeros diez días hábiles posteriores al cierre del trimestre inmediato anterior, sus avances del informe programático presupuestal, sin detrimento de la actualización periódica que hagan de sus indicadores contenidos en </w:t>
      </w:r>
      <w:r w:rsidRPr="004A4A14">
        <w:rPr>
          <w:rFonts w:ascii="Times New Roman" w:eastAsia="Times New Roman" w:hAnsi="Times New Roman" w:cs="Times New Roman"/>
          <w:sz w:val="18"/>
          <w:szCs w:val="18"/>
          <w:lang w:eastAsia="es-ES"/>
        </w:rPr>
        <w:t>los medios electrónicos</w:t>
      </w:r>
      <w:r w:rsidRPr="004A4A14">
        <w:rPr>
          <w:rFonts w:ascii="Times New Roman" w:eastAsia="Times New Roman" w:hAnsi="Times New Roman" w:cs="Times New Roman"/>
          <w:color w:val="000000"/>
          <w:sz w:val="18"/>
          <w:szCs w:val="18"/>
          <w:lang w:eastAsia="es-ES"/>
        </w:rPr>
        <w:t xml:space="preserve"> que la Secretaría determine.</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r w:rsidRPr="004A4A14">
        <w:rPr>
          <w:rFonts w:ascii="Times New Roman" w:eastAsia="Arial MT" w:hAnsi="Times New Roman" w:cs="Times New Roman"/>
          <w:b/>
          <w:sz w:val="18"/>
          <w:szCs w:val="18"/>
          <w:lang w:eastAsia="es-ES"/>
        </w:rPr>
        <w:t xml:space="preserve">Artículo 339 Bis.- </w:t>
      </w:r>
      <w:r w:rsidRPr="004A4A14">
        <w:rPr>
          <w:rFonts w:ascii="Times New Roman" w:eastAsia="Arial MT" w:hAnsi="Times New Roman" w:cs="Times New Roman"/>
          <w:sz w:val="18"/>
          <w:szCs w:val="18"/>
          <w:lang w:eastAsia="es-ES"/>
        </w:rPr>
        <w:t xml:space="preserve"> …</w:t>
      </w: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Arial MT" w:hAnsi="Times New Roman" w:cs="Times New Roman"/>
          <w:sz w:val="18"/>
          <w:szCs w:val="18"/>
          <w:lang w:eastAsia="es-ES"/>
        </w:rPr>
      </w:pPr>
      <w:r w:rsidRPr="004A4A14">
        <w:rPr>
          <w:rFonts w:ascii="Times New Roman" w:eastAsia="Arial MT" w:hAnsi="Times New Roman" w:cs="Times New Roman"/>
          <w:b/>
          <w:sz w:val="18"/>
          <w:szCs w:val="18"/>
          <w:lang w:eastAsia="es-ES"/>
        </w:rPr>
        <w:t xml:space="preserve">I. </w:t>
      </w:r>
      <w:r w:rsidRPr="004A4A14">
        <w:rPr>
          <w:rFonts w:ascii="Times New Roman" w:eastAsia="Arial MT" w:hAnsi="Times New Roman" w:cs="Times New Roman"/>
          <w:sz w:val="18"/>
          <w:szCs w:val="18"/>
          <w:lang w:eastAsia="es-ES"/>
        </w:rPr>
        <w:t xml:space="preserve">a </w:t>
      </w:r>
      <w:r w:rsidRPr="004A4A14">
        <w:rPr>
          <w:rFonts w:ascii="Times New Roman" w:eastAsia="Arial MT" w:hAnsi="Times New Roman" w:cs="Times New Roman"/>
          <w:b/>
          <w:sz w:val="18"/>
          <w:szCs w:val="18"/>
          <w:lang w:eastAsia="es-ES"/>
        </w:rPr>
        <w:t>IV</w:t>
      </w:r>
      <w:r w:rsidRPr="004A4A14">
        <w:rPr>
          <w:rFonts w:ascii="Times New Roman" w:eastAsia="Arial MT" w:hAnsi="Times New Roman" w:cs="Times New Roman"/>
          <w:sz w:val="18"/>
          <w:szCs w:val="18"/>
          <w:lang w:eastAsia="es-ES"/>
        </w:rPr>
        <w:t>. …</w:t>
      </w:r>
    </w:p>
    <w:p w:rsidR="004A4A14" w:rsidRPr="004A4A14" w:rsidRDefault="004A4A14" w:rsidP="004A4A14">
      <w:pPr>
        <w:spacing w:after="0" w:line="240" w:lineRule="auto"/>
        <w:ind w:left="142"/>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ind w:left="142"/>
        <w:jc w:val="both"/>
        <w:rPr>
          <w:rFonts w:ascii="Times New Roman" w:eastAsia="Arial MT" w:hAnsi="Times New Roman" w:cs="Times New Roman"/>
          <w:sz w:val="18"/>
          <w:szCs w:val="18"/>
          <w:lang w:eastAsia="es-ES"/>
        </w:rPr>
      </w:pPr>
      <w:r w:rsidRPr="004A4A14">
        <w:rPr>
          <w:rFonts w:ascii="Times New Roman" w:eastAsia="Arial MT" w:hAnsi="Times New Roman" w:cs="Times New Roman"/>
          <w:b/>
          <w:sz w:val="18"/>
          <w:szCs w:val="18"/>
          <w:lang w:eastAsia="es-ES"/>
        </w:rPr>
        <w:t>V.</w:t>
      </w:r>
      <w:r w:rsidRPr="004A4A14">
        <w:rPr>
          <w:rFonts w:ascii="Times New Roman" w:eastAsia="Arial MT" w:hAnsi="Times New Roman" w:cs="Times New Roman"/>
          <w:sz w:val="18"/>
          <w:szCs w:val="18"/>
          <w:lang w:eastAsia="es-ES"/>
        </w:rPr>
        <w:t xml:space="preserve"> La persona titular </w:t>
      </w:r>
      <w:r w:rsidRPr="004A4A14">
        <w:rPr>
          <w:rFonts w:ascii="Times New Roman" w:eastAsia="Arial MT" w:hAnsi="Times New Roman" w:cs="Times New Roman"/>
          <w:bCs/>
          <w:sz w:val="18"/>
          <w:szCs w:val="18"/>
          <w:lang w:eastAsia="es-ES"/>
        </w:rPr>
        <w:t>del Órgano Superior</w:t>
      </w:r>
      <w:r w:rsidRPr="004A4A14">
        <w:rPr>
          <w:rFonts w:ascii="Times New Roman" w:eastAsia="Arial MT" w:hAnsi="Times New Roman" w:cs="Times New Roman"/>
          <w:sz w:val="18"/>
          <w:szCs w:val="18"/>
          <w:lang w:eastAsia="es-ES"/>
        </w:rPr>
        <w:t xml:space="preserve"> de Fiscalización del Estado de México.</w:t>
      </w:r>
    </w:p>
    <w:p w:rsidR="004A4A14" w:rsidRPr="004A4A14" w:rsidRDefault="004A4A14" w:rsidP="004A4A14">
      <w:pPr>
        <w:spacing w:after="0" w:line="240" w:lineRule="auto"/>
        <w:ind w:left="142"/>
        <w:jc w:val="both"/>
        <w:rPr>
          <w:rFonts w:ascii="Times New Roman" w:eastAsia="Arial MT" w:hAnsi="Times New Roman" w:cs="Times New Roman"/>
          <w:color w:val="000000"/>
          <w:sz w:val="18"/>
          <w:szCs w:val="18"/>
          <w:lang w:eastAsia="es-ES"/>
        </w:rPr>
      </w:pPr>
    </w:p>
    <w:p w:rsidR="004A4A14" w:rsidRPr="004A4A14" w:rsidRDefault="004A4A14" w:rsidP="004A4A14">
      <w:pPr>
        <w:spacing w:after="0" w:line="240" w:lineRule="auto"/>
        <w:ind w:left="142"/>
        <w:jc w:val="both"/>
        <w:rPr>
          <w:rFonts w:ascii="Times New Roman" w:eastAsia="Arial MT" w:hAnsi="Times New Roman" w:cs="Times New Roman"/>
          <w:color w:val="000000"/>
          <w:sz w:val="18"/>
          <w:szCs w:val="18"/>
          <w:lang w:eastAsia="es-ES"/>
        </w:rPr>
      </w:pPr>
      <w:r w:rsidRPr="004A4A14">
        <w:rPr>
          <w:rFonts w:ascii="Times New Roman" w:eastAsia="Arial MT" w:hAnsi="Times New Roman" w:cs="Times New Roman"/>
          <w:b/>
          <w:color w:val="000000"/>
          <w:sz w:val="18"/>
          <w:szCs w:val="18"/>
          <w:lang w:eastAsia="es-ES"/>
        </w:rPr>
        <w:t>VI</w:t>
      </w:r>
      <w:r w:rsidRPr="004A4A14">
        <w:rPr>
          <w:rFonts w:ascii="Times New Roman" w:eastAsia="Arial MT" w:hAnsi="Times New Roman" w:cs="Times New Roman"/>
          <w:bCs/>
          <w:color w:val="000000"/>
          <w:sz w:val="18"/>
          <w:szCs w:val="18"/>
          <w:lang w:eastAsia="es-ES"/>
        </w:rPr>
        <w:t xml:space="preserve">. a </w:t>
      </w:r>
      <w:r w:rsidRPr="004A4A14">
        <w:rPr>
          <w:rFonts w:ascii="Times New Roman" w:eastAsia="Arial MT" w:hAnsi="Times New Roman" w:cs="Times New Roman"/>
          <w:b/>
          <w:bCs/>
          <w:color w:val="000000"/>
          <w:sz w:val="18"/>
          <w:szCs w:val="18"/>
          <w:lang w:eastAsia="es-ES"/>
        </w:rPr>
        <w:t>VIII</w:t>
      </w:r>
      <w:r w:rsidRPr="004A4A14">
        <w:rPr>
          <w:rFonts w:ascii="Times New Roman" w:eastAsia="Arial MT" w:hAnsi="Times New Roman" w:cs="Times New Roman"/>
          <w:bCs/>
          <w:color w:val="000000"/>
          <w:sz w:val="18"/>
          <w:szCs w:val="18"/>
          <w:lang w:eastAsia="es-ES"/>
        </w:rPr>
        <w:t>. …</w:t>
      </w:r>
    </w:p>
    <w:p w:rsidR="004A4A14" w:rsidRPr="004A4A14" w:rsidRDefault="004A4A14" w:rsidP="004A4A14">
      <w:pPr>
        <w:spacing w:after="0" w:line="240" w:lineRule="auto"/>
        <w:ind w:left="142"/>
        <w:jc w:val="both"/>
        <w:rPr>
          <w:rFonts w:ascii="Times New Roman" w:eastAsia="Arial MT" w:hAnsi="Times New Roman" w:cs="Times New Roman"/>
          <w:color w:val="000000"/>
          <w:sz w:val="18"/>
          <w:szCs w:val="18"/>
          <w:lang w:eastAsia="es-ES"/>
        </w:rPr>
      </w:pPr>
    </w:p>
    <w:p w:rsidR="004A4A14" w:rsidRPr="004A4A14" w:rsidRDefault="004A4A14" w:rsidP="004A4A14">
      <w:pPr>
        <w:spacing w:after="0" w:line="240" w:lineRule="auto"/>
        <w:ind w:left="142"/>
        <w:jc w:val="both"/>
        <w:rPr>
          <w:rFonts w:ascii="Times New Roman" w:eastAsia="Arial MT" w:hAnsi="Times New Roman" w:cs="Times New Roman"/>
          <w:sz w:val="18"/>
          <w:szCs w:val="18"/>
          <w:lang w:eastAsia="es-ES"/>
        </w:rPr>
      </w:pPr>
      <w:r w:rsidRPr="004A4A14">
        <w:rPr>
          <w:rFonts w:ascii="Times New Roman" w:eastAsia="Arial MT" w:hAnsi="Times New Roman" w:cs="Times New Roman"/>
          <w:b/>
          <w:bCs/>
          <w:sz w:val="18"/>
          <w:szCs w:val="18"/>
          <w:lang w:eastAsia="es-ES"/>
        </w:rPr>
        <w:t>IX.</w:t>
      </w:r>
      <w:r w:rsidRPr="004A4A14">
        <w:rPr>
          <w:rFonts w:ascii="Times New Roman" w:eastAsia="Arial MT" w:hAnsi="Times New Roman" w:cs="Times New Roman"/>
          <w:sz w:val="18"/>
          <w:szCs w:val="18"/>
          <w:lang w:eastAsia="es-ES"/>
        </w:rPr>
        <w:t xml:space="preserve"> Una persona representante de los organismos autónomos.</w:t>
      </w:r>
    </w:p>
    <w:p w:rsidR="004A4A14" w:rsidRPr="004A4A14" w:rsidRDefault="004A4A14" w:rsidP="004A4A14">
      <w:pPr>
        <w:spacing w:after="0" w:line="240" w:lineRule="auto"/>
        <w:ind w:left="142"/>
        <w:jc w:val="both"/>
        <w:rPr>
          <w:rFonts w:ascii="Times New Roman" w:eastAsia="Arial MT" w:hAnsi="Times New Roman" w:cs="Times New Roman"/>
          <w:color w:val="000000"/>
          <w:sz w:val="18"/>
          <w:szCs w:val="18"/>
          <w:lang w:eastAsia="es-ES"/>
        </w:rPr>
      </w:pPr>
    </w:p>
    <w:p w:rsidR="004A4A14" w:rsidRPr="004A4A14" w:rsidRDefault="004A4A14" w:rsidP="004A4A14">
      <w:pPr>
        <w:spacing w:after="0" w:line="240" w:lineRule="auto"/>
        <w:ind w:left="142"/>
        <w:jc w:val="both"/>
        <w:rPr>
          <w:rFonts w:ascii="Times New Roman" w:eastAsia="Arial MT" w:hAnsi="Times New Roman" w:cs="Times New Roman"/>
          <w:bCs/>
          <w:color w:val="000000"/>
          <w:sz w:val="18"/>
          <w:szCs w:val="18"/>
          <w:lang w:eastAsia="es-ES"/>
        </w:rPr>
      </w:pPr>
      <w:r w:rsidRPr="004A4A14">
        <w:rPr>
          <w:rFonts w:ascii="Times New Roman" w:eastAsia="Arial MT" w:hAnsi="Times New Roman" w:cs="Times New Roman"/>
          <w:b/>
          <w:bCs/>
          <w:color w:val="000000"/>
          <w:sz w:val="18"/>
          <w:szCs w:val="18"/>
          <w:lang w:eastAsia="es-ES"/>
        </w:rPr>
        <w:t xml:space="preserve">X. </w:t>
      </w:r>
      <w:r w:rsidRPr="004A4A14">
        <w:rPr>
          <w:rFonts w:ascii="Times New Roman" w:eastAsia="Arial MT" w:hAnsi="Times New Roman" w:cs="Times New Roman"/>
          <w:bCs/>
          <w:color w:val="000000"/>
          <w:sz w:val="18"/>
          <w:szCs w:val="18"/>
          <w:lang w:eastAsia="es-ES"/>
        </w:rPr>
        <w:t xml:space="preserve">a </w:t>
      </w:r>
      <w:r w:rsidRPr="004A4A14">
        <w:rPr>
          <w:rFonts w:ascii="Times New Roman" w:eastAsia="Arial MT" w:hAnsi="Times New Roman" w:cs="Times New Roman"/>
          <w:b/>
          <w:bCs/>
          <w:color w:val="000000"/>
          <w:sz w:val="18"/>
          <w:szCs w:val="18"/>
          <w:lang w:eastAsia="es-ES"/>
        </w:rPr>
        <w:t xml:space="preserve">XI. </w:t>
      </w:r>
      <w:r w:rsidRPr="004A4A14">
        <w:rPr>
          <w:rFonts w:ascii="Times New Roman" w:eastAsia="Arial MT" w:hAnsi="Times New Roman" w:cs="Times New Roman"/>
          <w:bCs/>
          <w:color w:val="000000"/>
          <w:sz w:val="18"/>
          <w:szCs w:val="18"/>
          <w:lang w:eastAsia="es-ES"/>
        </w:rPr>
        <w:t>…</w:t>
      </w:r>
    </w:p>
    <w:p w:rsidR="004A4A14" w:rsidRPr="004A4A14" w:rsidRDefault="004A4A14" w:rsidP="004A4A14">
      <w:pPr>
        <w:spacing w:after="0" w:line="240" w:lineRule="auto"/>
        <w:ind w:left="142"/>
        <w:jc w:val="both"/>
        <w:rPr>
          <w:rFonts w:ascii="Times New Roman" w:eastAsia="Arial MT" w:hAnsi="Times New Roman" w:cs="Times New Roman"/>
          <w:color w:val="000000"/>
          <w:sz w:val="18"/>
          <w:szCs w:val="18"/>
          <w:lang w:eastAsia="es-ES"/>
        </w:rPr>
      </w:pPr>
    </w:p>
    <w:p w:rsidR="004A4A14" w:rsidRPr="004A4A14" w:rsidRDefault="004A4A14" w:rsidP="004A4A14">
      <w:pPr>
        <w:spacing w:after="0" w:line="240" w:lineRule="auto"/>
        <w:ind w:left="518" w:hanging="376"/>
        <w:jc w:val="both"/>
        <w:rPr>
          <w:rFonts w:ascii="Times New Roman" w:eastAsia="Arial MT" w:hAnsi="Times New Roman" w:cs="Times New Roman"/>
          <w:sz w:val="18"/>
          <w:szCs w:val="18"/>
          <w:lang w:eastAsia="es-ES"/>
        </w:rPr>
      </w:pPr>
      <w:r w:rsidRPr="004A4A14">
        <w:rPr>
          <w:rFonts w:ascii="Times New Roman" w:eastAsia="Arial MT" w:hAnsi="Times New Roman" w:cs="Times New Roman"/>
          <w:b/>
          <w:color w:val="000000"/>
          <w:sz w:val="18"/>
          <w:szCs w:val="18"/>
          <w:lang w:eastAsia="es-ES"/>
        </w:rPr>
        <w:t xml:space="preserve">XII. </w:t>
      </w:r>
      <w:r w:rsidRPr="004A4A14">
        <w:rPr>
          <w:rFonts w:ascii="Times New Roman" w:eastAsia="Arial MT" w:hAnsi="Times New Roman" w:cs="Times New Roman"/>
          <w:color w:val="000000"/>
          <w:sz w:val="18"/>
          <w:szCs w:val="18"/>
          <w:lang w:eastAsia="es-ES"/>
        </w:rPr>
        <w:t xml:space="preserve">La persona que presida el Colegio de Contadores </w:t>
      </w:r>
      <w:r w:rsidRPr="004A4A14">
        <w:rPr>
          <w:rFonts w:ascii="Times New Roman" w:eastAsia="Arial MT" w:hAnsi="Times New Roman" w:cs="Times New Roman"/>
          <w:bCs/>
          <w:sz w:val="18"/>
          <w:szCs w:val="18"/>
          <w:lang w:eastAsia="es-ES"/>
        </w:rPr>
        <w:t xml:space="preserve">Públicos </w:t>
      </w:r>
      <w:r w:rsidRPr="004A4A14">
        <w:rPr>
          <w:rFonts w:ascii="Times New Roman" w:eastAsia="Arial MT" w:hAnsi="Times New Roman" w:cs="Times New Roman"/>
          <w:sz w:val="18"/>
          <w:szCs w:val="18"/>
          <w:lang w:eastAsia="es-ES"/>
        </w:rPr>
        <w:t>del Valle de Toluca,</w:t>
      </w:r>
      <w:r w:rsidRPr="004A4A14">
        <w:rPr>
          <w:rFonts w:ascii="Times New Roman" w:eastAsia="Arial MT" w:hAnsi="Times New Roman" w:cs="Times New Roman"/>
          <w:bCs/>
          <w:sz w:val="18"/>
          <w:szCs w:val="18"/>
          <w:lang w:eastAsia="es-ES"/>
        </w:rPr>
        <w:t xml:space="preserve"> en su calidad de invitada, quien tendrá derecho a voz, pero no a voto</w:t>
      </w: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sz w:val="18"/>
          <w:szCs w:val="18"/>
          <w:lang w:val="es-ES" w:eastAsia="es-ES"/>
        </w:rPr>
      </w:pPr>
      <w:r w:rsidRPr="004A4A14">
        <w:rPr>
          <w:rFonts w:ascii="Times New Roman" w:eastAsia="Arial MT" w:hAnsi="Times New Roman" w:cs="Times New Roman"/>
          <w:sz w:val="18"/>
          <w:szCs w:val="18"/>
          <w:lang w:val="es-ES" w:eastAsia="es-ES"/>
        </w:rPr>
        <w:t xml:space="preserve">Los cargos en el Consejo serán honorarios y no darán derecho a retribución alguna, teniendo como función apoyar a los Entes Públicos </w:t>
      </w:r>
      <w:r w:rsidRPr="004A4A14">
        <w:rPr>
          <w:rFonts w:ascii="Times New Roman" w:eastAsia="Arial MT" w:hAnsi="Times New Roman" w:cs="Times New Roman"/>
          <w:bCs/>
          <w:sz w:val="18"/>
          <w:szCs w:val="18"/>
          <w:lang w:val="es-ES" w:eastAsia="es-ES"/>
        </w:rPr>
        <w:t>del Estado</w:t>
      </w:r>
      <w:r w:rsidRPr="004A4A14">
        <w:rPr>
          <w:rFonts w:ascii="Times New Roman" w:eastAsia="Arial MT" w:hAnsi="Times New Roman" w:cs="Times New Roman"/>
          <w:sz w:val="18"/>
          <w:szCs w:val="18"/>
          <w:lang w:val="es-ES" w:eastAsia="es-ES"/>
        </w:rPr>
        <w:t>, de acuerdo con su naturaleza jurídica y según corresponda, en la interpretación e implementación de las normas y disposiciones emitidas por el Consejo Nacional para la Armonización Contable.</w:t>
      </w: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r w:rsidRPr="004A4A14">
        <w:rPr>
          <w:rFonts w:ascii="Times New Roman" w:eastAsia="Arial MT" w:hAnsi="Times New Roman" w:cs="Times New Roman"/>
          <w:b/>
          <w:bCs/>
          <w:sz w:val="18"/>
          <w:szCs w:val="18"/>
          <w:lang w:eastAsia="es-ES"/>
        </w:rPr>
        <w:t xml:space="preserve">Artículo 345.- </w:t>
      </w:r>
      <w:r w:rsidRPr="004A4A14">
        <w:rPr>
          <w:rFonts w:ascii="Times New Roman" w:eastAsia="Arial MT" w:hAnsi="Times New Roman" w:cs="Times New Roman"/>
          <w:sz w:val="18"/>
          <w:szCs w:val="18"/>
          <w:lang w:eastAsia="es-ES"/>
        </w:rPr>
        <w:t>Las Dependencias deberán conservar, en sus propios archivos contables, la documentación contable del año en curso y la de ejercicios fiscales anteriores, cuyas cuentas públicas hayan sido revisadas y fiscalizadas. Tratándose de los comprobantes fiscales digitales, estos deberán estar agregados en forma electrónica a cada póliza de registro contable.</w:t>
      </w: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jc w:val="both"/>
        <w:rPr>
          <w:rFonts w:ascii="Times New Roman" w:eastAsia="Arial MT" w:hAnsi="Times New Roman" w:cs="Times New Roman"/>
          <w:b/>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r w:rsidRPr="004A4A14">
        <w:rPr>
          <w:rFonts w:ascii="Times New Roman" w:eastAsia="Arial MT" w:hAnsi="Times New Roman" w:cs="Times New Roman"/>
          <w:sz w:val="18"/>
          <w:szCs w:val="18"/>
          <w:lang w:eastAsia="es-ES"/>
        </w:rPr>
        <w:t>Derogado.</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r w:rsidRPr="004A4A14">
        <w:rPr>
          <w:rFonts w:ascii="Times New Roman" w:eastAsia="Arial MT" w:hAnsi="Times New Roman" w:cs="Times New Roman"/>
          <w:b/>
          <w:bCs/>
          <w:sz w:val="18"/>
          <w:szCs w:val="18"/>
          <w:lang w:eastAsia="es-ES"/>
        </w:rPr>
        <w:t xml:space="preserve">Artículo 348.- </w:t>
      </w:r>
      <w:r w:rsidRPr="004A4A14">
        <w:rPr>
          <w:rFonts w:ascii="Times New Roman" w:eastAsia="Arial MT" w:hAnsi="Times New Roman" w:cs="Times New Roman"/>
          <w:sz w:val="18"/>
          <w:szCs w:val="18"/>
          <w:lang w:eastAsia="es-ES"/>
        </w:rPr>
        <w:t>Para el registro de las operaciones financieras, la Secretaría y las tesorerías, en coordinación con el Órgano Superior de Fiscalización del Estado de México, en el marco del Sistema de Coordinación Hacendaria del Estado de México, elaborarán el Manual Único de Contabilidad Gubernamental del Ejercicio Fiscal que corresponda, el cual se integrará por el catálogo de cuentas, su instructivo y la guía contabilizadora, así como los demás catálogos de clasificación de los ingresos y egresos necesarios para realizar el registro contable correspondiente.</w:t>
      </w: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r w:rsidRPr="004A4A14">
        <w:rPr>
          <w:rFonts w:ascii="Times New Roman" w:eastAsia="Arial MT" w:hAnsi="Times New Roman" w:cs="Times New Roman"/>
          <w:sz w:val="18"/>
          <w:szCs w:val="18"/>
          <w:lang w:eastAsia="es-ES"/>
        </w:rPr>
        <w:t>El catálogo de cuentas estará integrado por cuentas de activo, pasivo, hacienda pública o patrimonio, resultados deudoras, resultados acreedoras, y las de orden, que entre otras comprenderán las presupuestales.</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sz w:val="18"/>
          <w:szCs w:val="18"/>
          <w:lang w:eastAsia="es-ES"/>
        </w:rPr>
      </w:pPr>
      <w:r w:rsidRPr="004A4A14">
        <w:rPr>
          <w:rFonts w:ascii="Times New Roman" w:eastAsia="Arial MT" w:hAnsi="Times New Roman" w:cs="Times New Roman"/>
          <w:b/>
          <w:bCs/>
          <w:sz w:val="18"/>
          <w:szCs w:val="18"/>
          <w:lang w:eastAsia="es-ES"/>
        </w:rPr>
        <w:t>Artículo 351.-</w:t>
      </w:r>
      <w:r w:rsidRPr="004A4A14">
        <w:rPr>
          <w:rFonts w:ascii="Times New Roman" w:eastAsia="Arial MT" w:hAnsi="Times New Roman" w:cs="Times New Roman"/>
          <w:sz w:val="18"/>
          <w:szCs w:val="18"/>
          <w:lang w:eastAsia="es-ES"/>
        </w:rPr>
        <w:t xml:space="preserve"> La Secretaría, los poderes Legislativo y Judicial, los Organismos </w:t>
      </w:r>
      <w:r w:rsidRPr="004A4A14">
        <w:rPr>
          <w:rFonts w:ascii="Times New Roman" w:eastAsia="Arial MT" w:hAnsi="Times New Roman" w:cs="Times New Roman"/>
          <w:bCs/>
          <w:sz w:val="18"/>
          <w:szCs w:val="18"/>
          <w:lang w:eastAsia="es-ES"/>
        </w:rPr>
        <w:t>Auxiliares</w:t>
      </w:r>
      <w:r w:rsidRPr="004A4A14">
        <w:rPr>
          <w:rFonts w:ascii="Times New Roman" w:eastAsia="Arial MT" w:hAnsi="Times New Roman" w:cs="Times New Roman"/>
          <w:sz w:val="18"/>
          <w:szCs w:val="18"/>
          <w:lang w:eastAsia="es-ES"/>
        </w:rPr>
        <w:t>, los Organismos Autónomos, así como las Tesorerías, publicarán los principales resultados trimestrales de la gestión financiera, observando la normatividad aplicable al efecto.</w:t>
      </w:r>
    </w:p>
    <w:p w:rsidR="004A4A14" w:rsidRPr="004A4A14" w:rsidRDefault="004A4A14" w:rsidP="004A4A14">
      <w:pPr>
        <w:spacing w:after="0" w:line="240" w:lineRule="auto"/>
        <w:ind w:left="238"/>
        <w:jc w:val="both"/>
        <w:rPr>
          <w:rFonts w:ascii="Times New Roman" w:eastAsia="Arial MT"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Arial MT" w:hAnsi="Times New Roman" w:cs="Times New Roman"/>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bCs/>
          <w:sz w:val="18"/>
          <w:szCs w:val="18"/>
          <w:lang w:eastAsia="es-ES"/>
        </w:rPr>
      </w:pPr>
      <w:r w:rsidRPr="004A4A14">
        <w:rPr>
          <w:rFonts w:ascii="Times New Roman" w:eastAsia="Arial MT" w:hAnsi="Times New Roman" w:cs="Times New Roman"/>
          <w:b/>
          <w:bCs/>
          <w:sz w:val="18"/>
          <w:szCs w:val="18"/>
          <w:lang w:eastAsia="es-ES"/>
        </w:rPr>
        <w:t xml:space="preserve">Artículo 352 Bis.- </w:t>
      </w:r>
      <w:r w:rsidRPr="004A4A14">
        <w:rPr>
          <w:rFonts w:ascii="Times New Roman" w:eastAsia="Arial MT"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Arial MT" w:hAnsi="Times New Roman" w:cs="Times New Roman"/>
          <w:b/>
          <w:bCs/>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bCs/>
          <w:sz w:val="18"/>
          <w:szCs w:val="18"/>
          <w:lang w:eastAsia="es-ES"/>
        </w:rPr>
      </w:pPr>
      <w:r w:rsidRPr="004A4A14">
        <w:rPr>
          <w:rFonts w:ascii="Times New Roman" w:eastAsia="Arial MT"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Arial MT" w:hAnsi="Times New Roman" w:cs="Times New Roman"/>
          <w:bCs/>
          <w:sz w:val="18"/>
          <w:szCs w:val="18"/>
          <w:lang w:eastAsia="es-ES"/>
        </w:rPr>
      </w:pPr>
    </w:p>
    <w:p w:rsidR="004A4A14" w:rsidRPr="004A4A14" w:rsidRDefault="004A4A14" w:rsidP="004A4A14">
      <w:pPr>
        <w:spacing w:after="0" w:line="240" w:lineRule="auto"/>
        <w:jc w:val="both"/>
        <w:rPr>
          <w:rFonts w:ascii="Times New Roman" w:eastAsia="Arial MT" w:hAnsi="Times New Roman" w:cs="Times New Roman"/>
          <w:bCs/>
          <w:sz w:val="18"/>
          <w:szCs w:val="18"/>
          <w:lang w:eastAsia="es-ES"/>
        </w:rPr>
      </w:pPr>
      <w:r w:rsidRPr="004A4A14">
        <w:rPr>
          <w:rFonts w:ascii="Times New Roman" w:eastAsia="Arial MT"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Arial MT" w:hAnsi="Times New Roman" w:cs="Times New Roman"/>
          <w:b/>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lastRenderedPageBreak/>
        <w:t>La persona titular del Poder Ejecutivo, por conducto de la persona titular de la Secretaría, comparecerá en las reuniones trimestrales de análisis y evaluación de los informes presentados, que celebren el Órgano Superior de Fiscalización de la Legislatura y las Comisiones Legislativas respectivas.</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framePr w:hSpace="141" w:wrap="around" w:vAnchor="text" w:hAnchor="text" w:xAlign="center" w:y="1"/>
        <w:widowControl w:val="0"/>
        <w:spacing w:after="0" w:line="240" w:lineRule="auto"/>
        <w:suppressOverlap/>
        <w:jc w:val="both"/>
        <w:rPr>
          <w:rFonts w:ascii="Times New Roman" w:eastAsia="Times New Roman" w:hAnsi="Times New Roman" w:cs="Times New Roman"/>
          <w:bCs/>
          <w:snapToGrid w:val="0"/>
          <w:sz w:val="18"/>
          <w:szCs w:val="18"/>
          <w:lang w:eastAsia="es-ES"/>
        </w:rPr>
      </w:pPr>
      <w:r w:rsidRPr="004A4A14">
        <w:rPr>
          <w:rFonts w:ascii="Times New Roman" w:eastAsia="Times New Roman" w:hAnsi="Times New Roman" w:cs="Times New Roman"/>
          <w:b/>
          <w:snapToGrid w:val="0"/>
          <w:sz w:val="18"/>
          <w:szCs w:val="18"/>
          <w:lang w:eastAsia="es-ES"/>
        </w:rPr>
        <w:t>Artículo 361.-</w:t>
      </w:r>
      <w:r w:rsidRPr="004A4A14">
        <w:rPr>
          <w:rFonts w:ascii="Times New Roman" w:eastAsia="Times New Roman" w:hAnsi="Times New Roman" w:cs="Times New Roman"/>
          <w:bCs/>
          <w:snapToGrid w:val="0"/>
          <w:sz w:val="18"/>
          <w:szCs w:val="18"/>
          <w:lang w:eastAsia="es-ES"/>
        </w:rPr>
        <w:t xml:space="preserve"> …</w:t>
      </w:r>
    </w:p>
    <w:p w:rsidR="004A4A14" w:rsidRPr="004A4A14" w:rsidRDefault="004A4A14" w:rsidP="004A4A14">
      <w:pPr>
        <w:framePr w:hSpace="141" w:wrap="around" w:vAnchor="text" w:hAnchor="text" w:xAlign="center" w:y="1"/>
        <w:widowControl w:val="0"/>
        <w:spacing w:after="0" w:line="240" w:lineRule="auto"/>
        <w:suppressOverlap/>
        <w:jc w:val="both"/>
        <w:rPr>
          <w:rFonts w:ascii="Times New Roman" w:eastAsia="Times New Roman" w:hAnsi="Times New Roman" w:cs="Times New Roman"/>
          <w:b/>
          <w:snapToGrid w:val="0"/>
          <w:sz w:val="18"/>
          <w:szCs w:val="18"/>
          <w:lang w:eastAsia="es-ES"/>
        </w:rPr>
      </w:pPr>
    </w:p>
    <w:p w:rsidR="004A4A14" w:rsidRPr="004A4A14" w:rsidRDefault="004A4A14" w:rsidP="004A4A14">
      <w:pPr>
        <w:framePr w:hSpace="141" w:wrap="around" w:vAnchor="text" w:hAnchor="text" w:xAlign="center" w:y="1"/>
        <w:widowControl w:val="0"/>
        <w:spacing w:after="0" w:line="240" w:lineRule="auto"/>
        <w:suppressOverlap/>
        <w:jc w:val="both"/>
        <w:rPr>
          <w:rFonts w:ascii="Times New Roman" w:eastAsia="Times New Roman" w:hAnsi="Times New Roman" w:cs="Times New Roman"/>
          <w:b/>
          <w:snapToGrid w:val="0"/>
          <w:sz w:val="18"/>
          <w:szCs w:val="18"/>
          <w:lang w:eastAsia="es-ES"/>
        </w:rPr>
      </w:pPr>
      <w:r w:rsidRPr="004A4A14">
        <w:rPr>
          <w:rFonts w:ascii="Times New Roman" w:eastAsia="Times New Roman" w:hAnsi="Times New Roman" w:cs="Times New Roman"/>
          <w:b/>
          <w:snapToGrid w:val="0"/>
          <w:sz w:val="18"/>
          <w:szCs w:val="18"/>
          <w:lang w:eastAsia="es-ES"/>
        </w:rPr>
        <w:t xml:space="preserve">I. </w:t>
      </w:r>
      <w:r w:rsidRPr="004A4A14">
        <w:rPr>
          <w:rFonts w:ascii="Times New Roman" w:eastAsia="Times New Roman" w:hAnsi="Times New Roman" w:cs="Times New Roman"/>
          <w:snapToGrid w:val="0"/>
          <w:sz w:val="18"/>
          <w:szCs w:val="18"/>
          <w:lang w:eastAsia="es-ES"/>
        </w:rPr>
        <w:t>a</w:t>
      </w:r>
      <w:r w:rsidRPr="004A4A14">
        <w:rPr>
          <w:rFonts w:ascii="Times New Roman" w:eastAsia="Times New Roman" w:hAnsi="Times New Roman" w:cs="Times New Roman"/>
          <w:b/>
          <w:snapToGrid w:val="0"/>
          <w:sz w:val="18"/>
          <w:szCs w:val="18"/>
          <w:lang w:eastAsia="es-ES"/>
        </w:rPr>
        <w:t xml:space="preserve"> XVI. …</w:t>
      </w:r>
    </w:p>
    <w:p w:rsidR="004A4A14" w:rsidRPr="004A4A14" w:rsidRDefault="004A4A14" w:rsidP="004A4A14">
      <w:pPr>
        <w:framePr w:hSpace="141" w:wrap="around" w:vAnchor="text" w:hAnchor="text" w:xAlign="center" w:y="1"/>
        <w:widowControl w:val="0"/>
        <w:spacing w:after="0" w:line="240" w:lineRule="auto"/>
        <w:suppressOverlap/>
        <w:jc w:val="both"/>
        <w:rPr>
          <w:rFonts w:ascii="Times New Roman" w:eastAsia="Times New Roman" w:hAnsi="Times New Roman" w:cs="Times New Roman"/>
          <w:b/>
          <w:snapToGrid w:val="0"/>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XVII. </w:t>
      </w:r>
      <w:r w:rsidRPr="004A4A14">
        <w:rPr>
          <w:rFonts w:ascii="Times New Roman" w:eastAsia="Times New Roman" w:hAnsi="Times New Roman" w:cs="Times New Roman"/>
          <w:sz w:val="18"/>
          <w:szCs w:val="18"/>
          <w:lang w:val="es-ES" w:eastAsia="es-ES"/>
        </w:rPr>
        <w:t>No entregar, en su caso, la constancia de retención por cada contribuyente y periodo al que corresponda, o hacerlo de forma extemporánea, y se sancionará con una multa de cincuenta y hasta cien veces el valor diario de la Unidad de Medida y Actualización vigente.</w:t>
      </w:r>
    </w:p>
    <w:p w:rsidR="004A4A14" w:rsidRPr="004A4A14" w:rsidRDefault="004A4A14" w:rsidP="004A4A14">
      <w:pPr>
        <w:spacing w:after="0" w:line="240" w:lineRule="auto"/>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 xml:space="preserve">XVIII. </w:t>
      </w:r>
      <w:r w:rsidRPr="004A4A14">
        <w:rPr>
          <w:rFonts w:ascii="Times New Roman" w:eastAsia="Times New Roman" w:hAnsi="Times New Roman" w:cs="Times New Roman"/>
          <w:kern w:val="2"/>
          <w:sz w:val="18"/>
          <w:szCs w:val="18"/>
          <w:lang w:val="es-ES" w:eastAsia="es-ES"/>
          <w14:ligatures w14:val="standardContextual"/>
        </w:rPr>
        <w:t xml:space="preserve">a </w:t>
      </w:r>
      <w:r w:rsidRPr="004A4A14">
        <w:rPr>
          <w:rFonts w:ascii="Times New Roman" w:eastAsia="Times New Roman" w:hAnsi="Times New Roman" w:cs="Times New Roman"/>
          <w:b/>
          <w:kern w:val="2"/>
          <w:sz w:val="18"/>
          <w:szCs w:val="18"/>
          <w:lang w:val="es-ES" w:eastAsia="es-ES"/>
          <w14:ligatures w14:val="standardContextual"/>
        </w:rPr>
        <w:t xml:space="preserve">XXIV. </w:t>
      </w: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b/>
          <w:kern w:val="2"/>
          <w:sz w:val="18"/>
          <w:szCs w:val="18"/>
          <w:lang w:val="es-ES" w:eastAsia="es-ES"/>
          <w14:ligatures w14:val="standardContextual"/>
        </w:rPr>
        <w:t>Artículo 364.-</w:t>
      </w:r>
      <w:r w:rsidRPr="004A4A14">
        <w:rPr>
          <w:rFonts w:ascii="Times New Roman" w:eastAsia="Times New Roman" w:hAnsi="Times New Roman" w:cs="Times New Roman"/>
          <w:kern w:val="2"/>
          <w:sz w:val="18"/>
          <w:szCs w:val="18"/>
          <w:lang w:val="es-ES" w:eastAsia="es-ES"/>
          <w14:ligatures w14:val="standardContextual"/>
        </w:rPr>
        <w:t xml:space="preserve"> …</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Cuando se solicite la reducción, el contribuyente deberá presentar la solicitud ante la autoridad fiscal, dentro de los quince días hábiles siguientes, contados a partir de la fecha del pago anticipado de la totalidad de los conceptos referidos en el primer párrafo o del 20% tratándose de pago en parcialidades y en el caso de no hacerlo en dicho plazo, se entenderá que renunció a esa prerrogativa y los pagos efectuados se aplicarán al crédito fiscal conforme al artículo 34 de este ordenamiento.</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p>
    <w:p w:rsidR="004A4A14" w:rsidRPr="004A4A14" w:rsidRDefault="004A4A14" w:rsidP="004A4A14">
      <w:pPr>
        <w:spacing w:after="0" w:line="240" w:lineRule="auto"/>
        <w:jc w:val="both"/>
        <w:rPr>
          <w:rFonts w:ascii="Times New Roman" w:eastAsia="Times New Roman" w:hAnsi="Times New Roman" w:cs="Times New Roman"/>
          <w:kern w:val="2"/>
          <w:sz w:val="18"/>
          <w:szCs w:val="18"/>
          <w:lang w:val="es-ES" w:eastAsia="es-ES"/>
          <w14:ligatures w14:val="standardContextual"/>
        </w:rPr>
      </w:pPr>
      <w:r w:rsidRPr="004A4A14">
        <w:rPr>
          <w:rFonts w:ascii="Times New Roman" w:eastAsia="Times New Roman" w:hAnsi="Times New Roman" w:cs="Times New Roman"/>
          <w:kern w:val="2"/>
          <w:sz w:val="18"/>
          <w:szCs w:val="18"/>
          <w:lang w:val="es-ES" w:eastAsia="es-ES"/>
          <w14:ligatures w14:val="standardContextual"/>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Artículo 380-A.-</w:t>
      </w:r>
      <w:r w:rsidRPr="004A4A14">
        <w:rPr>
          <w:rFonts w:ascii="Times New Roman" w:eastAsia="Times New Roman" w:hAnsi="Times New Roman" w:cs="Times New Roman"/>
          <w:bCs/>
          <w:sz w:val="18"/>
          <w:szCs w:val="18"/>
          <w:lang w:eastAsia="es-ES"/>
        </w:rPr>
        <w:t xml:space="preserve"> La autoridad podrá practicar el aseguramiento precautorio de los bienes o la negociación de los contribuyentes, los responsables solidarios o terceros relacionados con ellos, según corresponda, una vez agotada la medida de apremio a que hace referencia la fracción I del artículo 48 Bis de este Código, salvo cuando:</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left="708" w:hanging="566"/>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I.</w:t>
      </w:r>
      <w:r w:rsidRPr="004A4A14">
        <w:rPr>
          <w:rFonts w:ascii="Times New Roman" w:eastAsia="Times New Roman" w:hAnsi="Times New Roman" w:cs="Times New Roman"/>
          <w:bCs/>
          <w:sz w:val="18"/>
          <w:szCs w:val="18"/>
          <w:lang w:eastAsia="es-ES"/>
        </w:rPr>
        <w:t xml:space="preserve"> </w:t>
      </w:r>
      <w:r w:rsidRPr="004A4A14">
        <w:rPr>
          <w:rFonts w:ascii="Times New Roman" w:eastAsia="Times New Roman" w:hAnsi="Times New Roman" w:cs="Times New Roman"/>
          <w:bCs/>
          <w:sz w:val="18"/>
          <w:szCs w:val="18"/>
          <w:lang w:eastAsia="es-ES"/>
        </w:rPr>
        <w:tab/>
        <w:t>No sean localizables en su domicilio fiscal o en el que se considere como tal, en términos de las fracciones I, II, III, IV o V del primer párrafo del artículo 22 de este Código.</w:t>
      </w:r>
    </w:p>
    <w:p w:rsidR="004A4A14" w:rsidRPr="004A4A14" w:rsidRDefault="004A4A14" w:rsidP="004A4A14">
      <w:pPr>
        <w:spacing w:after="0" w:line="240" w:lineRule="auto"/>
        <w:ind w:left="142"/>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left="708" w:hanging="554"/>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II.</w:t>
      </w:r>
      <w:r w:rsidRPr="004A4A14">
        <w:rPr>
          <w:rFonts w:ascii="Times New Roman" w:eastAsia="Times New Roman" w:hAnsi="Times New Roman" w:cs="Times New Roman"/>
          <w:bCs/>
          <w:sz w:val="18"/>
          <w:szCs w:val="18"/>
          <w:lang w:eastAsia="es-ES"/>
        </w:rPr>
        <w:t xml:space="preserve"> </w:t>
      </w:r>
      <w:r w:rsidRPr="004A4A14">
        <w:rPr>
          <w:rFonts w:ascii="Times New Roman" w:eastAsia="Times New Roman" w:hAnsi="Times New Roman" w:cs="Times New Roman"/>
          <w:bCs/>
          <w:sz w:val="18"/>
          <w:szCs w:val="18"/>
          <w:lang w:eastAsia="es-ES"/>
        </w:rPr>
        <w:tab/>
        <w:t>Durante el desarrollo de las facultades de comprobación, desocupe su domicilio fiscal sin presentar el aviso correspondiente o aquel domicilio que haya aumentado la autoridad fiscal para el desarrollo de dichas facultades.</w:t>
      </w:r>
    </w:p>
    <w:p w:rsidR="004A4A14" w:rsidRPr="004A4A14" w:rsidRDefault="004A4A14" w:rsidP="004A4A14">
      <w:pPr>
        <w:spacing w:after="0" w:line="240" w:lineRule="auto"/>
        <w:ind w:left="142"/>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left="708" w:hanging="566"/>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 xml:space="preserve">III. </w:t>
      </w:r>
      <w:r w:rsidRPr="004A4A14">
        <w:rPr>
          <w:rFonts w:ascii="Times New Roman" w:eastAsia="Times New Roman" w:hAnsi="Times New Roman" w:cs="Times New Roman"/>
          <w:b/>
          <w:bCs/>
          <w:sz w:val="18"/>
          <w:szCs w:val="18"/>
          <w:lang w:eastAsia="es-ES"/>
        </w:rPr>
        <w:tab/>
      </w:r>
      <w:r w:rsidRPr="004A4A14">
        <w:rPr>
          <w:rFonts w:ascii="Times New Roman" w:eastAsia="Times New Roman" w:hAnsi="Times New Roman" w:cs="Times New Roman"/>
          <w:bCs/>
          <w:sz w:val="18"/>
          <w:szCs w:val="18"/>
          <w:lang w:eastAsia="es-ES"/>
        </w:rPr>
        <w:t>Durante el desarrollo de las facultades de comprobación, no atienda las solicitudes o requerimientos que les realicen las autoridades fiscales o al atenderlos, no proporcione lo solicitado o lo proporcione de manera parcial, o bien, se niegue a proporcionar la contabilidad con la cual acredite el cumplimiento de las disposiciones fiscales a que está obligado.</w:t>
      </w:r>
    </w:p>
    <w:p w:rsidR="004A4A14" w:rsidRPr="004A4A14" w:rsidRDefault="004A4A14" w:rsidP="004A4A14">
      <w:pPr>
        <w:spacing w:after="0" w:line="240" w:lineRule="auto"/>
        <w:ind w:left="364" w:hanging="222"/>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left="708" w:hanging="566"/>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IV.</w:t>
      </w:r>
      <w:r w:rsidRPr="004A4A14">
        <w:rPr>
          <w:rFonts w:ascii="Times New Roman" w:eastAsia="Times New Roman" w:hAnsi="Times New Roman" w:cs="Times New Roman"/>
          <w:bCs/>
          <w:sz w:val="18"/>
          <w:szCs w:val="18"/>
          <w:lang w:eastAsia="es-ES"/>
        </w:rPr>
        <w:t xml:space="preserve"> </w:t>
      </w:r>
      <w:r w:rsidRPr="004A4A14">
        <w:rPr>
          <w:rFonts w:ascii="Times New Roman" w:eastAsia="Times New Roman" w:hAnsi="Times New Roman" w:cs="Times New Roman"/>
          <w:bCs/>
          <w:sz w:val="18"/>
          <w:szCs w:val="18"/>
          <w:lang w:eastAsia="es-ES"/>
        </w:rPr>
        <w:tab/>
        <w:t>Durante el desarrollo de las facultades de comprobación, exista riesgo inminente de que oculte, enajene o dilapide sus bienes.</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El aseguramiento precautorio de los bienes o la negociación de los contribuyentes, los responsables solidarios o terceros relacionados con ellos, según corresponda, se realizará conforme a lo siguiente:</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5D448D">
      <w:pPr>
        <w:widowControl w:val="0"/>
        <w:numPr>
          <w:ilvl w:val="0"/>
          <w:numId w:val="128"/>
        </w:numPr>
        <w:suppressAutoHyphens/>
        <w:spacing w:after="0" w:line="240" w:lineRule="auto"/>
        <w:ind w:left="709" w:hanging="567"/>
        <w:jc w:val="both"/>
        <w:rPr>
          <w:rFonts w:ascii="Times New Roman" w:eastAsia="Lucida Sans Unicode" w:hAnsi="Times New Roman" w:cs="Times New Roman"/>
          <w:bCs/>
          <w:kern w:val="1"/>
          <w:sz w:val="18"/>
          <w:szCs w:val="18"/>
          <w:lang w:eastAsia="es-ES"/>
        </w:rPr>
      </w:pPr>
      <w:r w:rsidRPr="004A4A14">
        <w:rPr>
          <w:rFonts w:ascii="Times New Roman" w:eastAsia="Lucida Sans Unicode" w:hAnsi="Times New Roman" w:cs="Times New Roman"/>
          <w:bCs/>
          <w:kern w:val="1"/>
          <w:sz w:val="18"/>
          <w:szCs w:val="18"/>
          <w:lang w:eastAsia="es-ES"/>
        </w:rPr>
        <w:t>Se practicará hasta por el monto de la determinación provisional de adeudos fiscales presuntivos, que para estos efectos realice la autoridad fiscal, en términos del artículo 50 de este Código.</w:t>
      </w:r>
    </w:p>
    <w:p w:rsidR="004A4A14" w:rsidRPr="004A4A14" w:rsidRDefault="004A4A14" w:rsidP="004A4A14">
      <w:pPr>
        <w:spacing w:after="0" w:line="240" w:lineRule="auto"/>
        <w:ind w:left="142"/>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left="708" w:hanging="566"/>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lastRenderedPageBreak/>
        <w:t>II.</w:t>
      </w:r>
      <w:r w:rsidRPr="004A4A14">
        <w:rPr>
          <w:rFonts w:ascii="Times New Roman" w:eastAsia="Times New Roman" w:hAnsi="Times New Roman" w:cs="Times New Roman"/>
          <w:bCs/>
          <w:sz w:val="18"/>
          <w:szCs w:val="18"/>
          <w:lang w:eastAsia="es-ES"/>
        </w:rPr>
        <w:tab/>
        <w:t>Tratándose de los bienes o la negociación de los  terceros relacionados con los contribuyentes o responsables solidarios, según corresponda, se practicará hasta por la tercera parte del monto de las operaciones, actos o actividades que dicho tercero realizó con tal contribuyente o responsable solidario, o con el que la autoridad fiscal pretenda comprobar con las solicitudes de información o requerimientos de documentación dirigidos a estos.</w:t>
      </w:r>
    </w:p>
    <w:p w:rsidR="004A4A14" w:rsidRPr="004A4A14" w:rsidRDefault="004A4A14" w:rsidP="004A4A14">
      <w:pPr>
        <w:spacing w:after="0" w:line="240" w:lineRule="auto"/>
        <w:ind w:left="142"/>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left="709" w:hanging="567"/>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III.</w:t>
      </w:r>
      <w:r w:rsidRPr="004A4A14">
        <w:rPr>
          <w:rFonts w:ascii="Times New Roman" w:eastAsia="Times New Roman" w:hAnsi="Times New Roman" w:cs="Times New Roman"/>
          <w:bCs/>
          <w:sz w:val="18"/>
          <w:szCs w:val="18"/>
          <w:lang w:eastAsia="es-ES"/>
        </w:rPr>
        <w:t xml:space="preserve"> </w:t>
      </w:r>
      <w:r w:rsidRPr="004A4A14">
        <w:rPr>
          <w:rFonts w:ascii="Times New Roman" w:eastAsia="Times New Roman" w:hAnsi="Times New Roman" w:cs="Times New Roman"/>
          <w:bCs/>
          <w:sz w:val="18"/>
          <w:szCs w:val="18"/>
          <w:lang w:eastAsia="es-ES"/>
        </w:rPr>
        <w:tab/>
        <w:t>La autoridad fiscal que practique el aseguramiento precautorio, levantará un acta circunstanciada en la que asiente las razones que consideró para su práctica, misma que se integrará al expediente administrativo.</w:t>
      </w:r>
    </w:p>
    <w:p w:rsidR="004A4A14" w:rsidRPr="004A4A14" w:rsidRDefault="004A4A14" w:rsidP="004A4A14">
      <w:pPr>
        <w:spacing w:after="0" w:line="240" w:lineRule="auto"/>
        <w:ind w:left="142"/>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left="709" w:hanging="567"/>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
          <w:bCs/>
          <w:sz w:val="18"/>
          <w:szCs w:val="18"/>
          <w:lang w:eastAsia="es-ES"/>
        </w:rPr>
        <w:t>IV.</w:t>
      </w:r>
      <w:r w:rsidRPr="004A4A14">
        <w:rPr>
          <w:rFonts w:ascii="Times New Roman" w:eastAsia="Times New Roman" w:hAnsi="Times New Roman" w:cs="Times New Roman"/>
          <w:b/>
          <w:bCs/>
          <w:sz w:val="18"/>
          <w:szCs w:val="18"/>
          <w:lang w:eastAsia="es-ES"/>
        </w:rPr>
        <w:tab/>
      </w:r>
      <w:r w:rsidRPr="004A4A14">
        <w:rPr>
          <w:rFonts w:ascii="Times New Roman" w:eastAsia="Times New Roman" w:hAnsi="Times New Roman" w:cs="Times New Roman"/>
          <w:bCs/>
          <w:sz w:val="18"/>
          <w:szCs w:val="18"/>
          <w:lang w:eastAsia="es-ES"/>
        </w:rPr>
        <w:t>Una vez practicado el aseguramiento precautorio, la autoridad fiscal notificará a los contribuyentes,  responsables solidarios o terceros relacionados con ellos, según corresponda, que se llevó a cabo el aseguramiento precautorio de sus bienes o negociación, señalando la conducta que lo originó y, en su caso, el monto sobre el cual procedió el mismo.</w:t>
      </w:r>
    </w:p>
    <w:p w:rsidR="004A4A14" w:rsidRPr="004A4A14" w:rsidRDefault="004A4A14" w:rsidP="004A4A14">
      <w:pPr>
        <w:spacing w:after="0" w:line="240" w:lineRule="auto"/>
        <w:ind w:left="142"/>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left="714"/>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 xml:space="preserve">Dicha notificación se efectuará en un plazo no mayor a veinte días, contados a partir del día hábil siguiente al en que el aseguramiento precautorio se haya llevado a cabo. </w:t>
      </w:r>
    </w:p>
    <w:p w:rsidR="004A4A14" w:rsidRPr="004A4A14" w:rsidRDefault="004A4A14" w:rsidP="004A4A14">
      <w:pPr>
        <w:spacing w:after="0" w:line="240" w:lineRule="auto"/>
        <w:ind w:left="714"/>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left="714"/>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En el caso de que los bienes asegurados, correspondan a depósitos bancarios, componentes de ahorro o inversión asociados a seguros de vida que no formen parte de la prima que haya de erogarse para el pago de dicho seguro, o cualquier otro depósito, componente, producto o instrumento de ahorro o inversión en moneda nacional o extranjera que se realicen en cualquier tipo de cuenta o contrato que tenga a su nombre el contribuyente, responsable solidario o tercero relacionado con ellos, según corresponda, en alguna de las entidades financieras o sociedades cooperativas de ahorro y préstamo, el plazo para llevar a cabo su notificación, se computará a partir de la fecha en que la comisión de que se trate, o bien, la entidad financiera o sociedad cooperativa de ahorro y préstamo que corresponda, haya proporcionado a la autoridad fiscal la información relativa al nombre, razón, o denominación social de la entidad financiera o sociedad cooperativa de ahorro y préstamo que lo haya practicado, al monto de las cantidades aseguradas al contribuyente, responsable solidario o tercero con ellos relacionado, según corresponda, así como el número de las cuentas o de los contratos sobre los que se haya practicado dicho aseguramiento.</w:t>
      </w:r>
    </w:p>
    <w:p w:rsidR="004A4A14" w:rsidRPr="004A4A14" w:rsidRDefault="004A4A14" w:rsidP="004A4A14">
      <w:pPr>
        <w:spacing w:after="0" w:line="240" w:lineRule="auto"/>
        <w:ind w:left="714"/>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Para la práctica del aseguramiento precautorio, serán aplicables las disposiciones establecidas para el embargo y para la intervención en el procedimiento administrativo de ejecución, en aquello que no se oponga a lo previsto en este artículo.</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color w:val="000000"/>
          <w:sz w:val="18"/>
          <w:szCs w:val="18"/>
          <w:lang w:eastAsia="es-MX"/>
        </w:rPr>
      </w:pPr>
      <w:r w:rsidRPr="004A4A14">
        <w:rPr>
          <w:rFonts w:ascii="Times New Roman" w:eastAsia="Times New Roman" w:hAnsi="Times New Roman" w:cs="Times New Roman"/>
          <w:b/>
          <w:bCs/>
          <w:color w:val="000000"/>
          <w:sz w:val="18"/>
          <w:szCs w:val="18"/>
          <w:lang w:eastAsia="es-MX"/>
        </w:rPr>
        <w:t xml:space="preserve">Artículo 380-B.- </w:t>
      </w:r>
      <w:r w:rsidRPr="004A4A14">
        <w:rPr>
          <w:rFonts w:ascii="Times New Roman" w:eastAsia="Times New Roman" w:hAnsi="Times New Roman" w:cs="Times New Roman"/>
          <w:color w:val="000000"/>
          <w:sz w:val="18"/>
          <w:szCs w:val="18"/>
          <w:lang w:eastAsia="es-MX"/>
        </w:rPr>
        <w:t xml:space="preserve">El </w:t>
      </w:r>
      <w:r w:rsidRPr="004A4A14">
        <w:rPr>
          <w:rFonts w:ascii="Times New Roman" w:eastAsia="Times New Roman" w:hAnsi="Times New Roman" w:cs="Times New Roman"/>
          <w:sz w:val="18"/>
          <w:szCs w:val="18"/>
          <w:lang w:eastAsia="es-ES"/>
        </w:rPr>
        <w:t>aseguramiento</w:t>
      </w:r>
      <w:r w:rsidRPr="004A4A14">
        <w:rPr>
          <w:rFonts w:ascii="Times New Roman" w:eastAsia="Times New Roman" w:hAnsi="Times New Roman" w:cs="Times New Roman"/>
          <w:bCs/>
          <w:sz w:val="18"/>
          <w:szCs w:val="18"/>
          <w:lang w:eastAsia="es-ES"/>
        </w:rPr>
        <w:t xml:space="preserve"> precautorio de</w:t>
      </w:r>
      <w:r w:rsidRPr="004A4A14">
        <w:rPr>
          <w:rFonts w:ascii="Times New Roman" w:eastAsia="Times New Roman" w:hAnsi="Times New Roman" w:cs="Times New Roman"/>
          <w:sz w:val="18"/>
          <w:szCs w:val="18"/>
          <w:lang w:eastAsia="es-ES"/>
        </w:rPr>
        <w:t xml:space="preserve"> los bienes o la negociación</w:t>
      </w:r>
      <w:r w:rsidRPr="004A4A14">
        <w:rPr>
          <w:rFonts w:ascii="Times New Roman" w:eastAsia="Times New Roman" w:hAnsi="Times New Roman" w:cs="Times New Roman"/>
          <w:bCs/>
          <w:sz w:val="18"/>
          <w:szCs w:val="18"/>
          <w:lang w:eastAsia="es-ES"/>
        </w:rPr>
        <w:t xml:space="preserve"> de l</w:t>
      </w:r>
      <w:r w:rsidRPr="004A4A14">
        <w:rPr>
          <w:rFonts w:ascii="Times New Roman" w:eastAsia="Times New Roman" w:hAnsi="Times New Roman" w:cs="Times New Roman"/>
          <w:sz w:val="18"/>
          <w:szCs w:val="18"/>
          <w:lang w:eastAsia="es-ES"/>
        </w:rPr>
        <w:t xml:space="preserve">os contribuyentes, los responsables solidarios o terceros relacionados con ellos, según corresponda, </w:t>
      </w:r>
      <w:r w:rsidRPr="004A4A14">
        <w:rPr>
          <w:rFonts w:ascii="Times New Roman" w:eastAsia="Times New Roman" w:hAnsi="Times New Roman" w:cs="Times New Roman"/>
          <w:color w:val="000000"/>
          <w:sz w:val="18"/>
          <w:szCs w:val="18"/>
          <w:lang w:eastAsia="es-MX"/>
        </w:rPr>
        <w:t>quedará sin efectos cuando:</w:t>
      </w:r>
    </w:p>
    <w:p w:rsidR="004A4A14" w:rsidRPr="004A4A14" w:rsidRDefault="004A4A14" w:rsidP="004A4A14">
      <w:pPr>
        <w:spacing w:after="0" w:line="240" w:lineRule="auto"/>
        <w:jc w:val="both"/>
        <w:rPr>
          <w:rFonts w:ascii="Times New Roman" w:eastAsia="Times New Roman" w:hAnsi="Times New Roman" w:cs="Times New Roman"/>
          <w:color w:val="000000"/>
          <w:sz w:val="18"/>
          <w:szCs w:val="18"/>
          <w:lang w:eastAsia="es-MX"/>
        </w:rPr>
      </w:pPr>
    </w:p>
    <w:p w:rsidR="004A4A14" w:rsidRPr="004A4A14" w:rsidRDefault="004A4A14" w:rsidP="004A4A14">
      <w:pPr>
        <w:spacing w:after="0" w:line="240" w:lineRule="auto"/>
        <w:ind w:firstLine="284"/>
        <w:jc w:val="both"/>
        <w:rPr>
          <w:rFonts w:ascii="Times New Roman" w:eastAsia="Times New Roman" w:hAnsi="Times New Roman" w:cs="Times New Roman"/>
          <w:color w:val="000000"/>
          <w:sz w:val="18"/>
          <w:szCs w:val="18"/>
          <w:lang w:eastAsia="es-MX"/>
        </w:rPr>
      </w:pPr>
      <w:r w:rsidRPr="004A4A14">
        <w:rPr>
          <w:rFonts w:ascii="Times New Roman" w:eastAsia="Times New Roman" w:hAnsi="Times New Roman" w:cs="Times New Roman"/>
          <w:b/>
          <w:color w:val="000000"/>
          <w:sz w:val="18"/>
          <w:szCs w:val="18"/>
          <w:lang w:eastAsia="es-MX"/>
        </w:rPr>
        <w:t>I.</w:t>
      </w:r>
      <w:r w:rsidRPr="004A4A14">
        <w:rPr>
          <w:rFonts w:ascii="Times New Roman" w:eastAsia="Times New Roman" w:hAnsi="Times New Roman" w:cs="Times New Roman"/>
          <w:color w:val="000000"/>
          <w:sz w:val="18"/>
          <w:szCs w:val="18"/>
          <w:lang w:eastAsia="es-MX"/>
        </w:rPr>
        <w:t xml:space="preserve"> a </w:t>
      </w:r>
      <w:r w:rsidRPr="004A4A14">
        <w:rPr>
          <w:rFonts w:ascii="Times New Roman" w:eastAsia="Times New Roman" w:hAnsi="Times New Roman" w:cs="Times New Roman"/>
          <w:b/>
          <w:color w:val="000000"/>
          <w:sz w:val="18"/>
          <w:szCs w:val="18"/>
          <w:lang w:eastAsia="es-MX"/>
        </w:rPr>
        <w:t xml:space="preserve">III. </w:t>
      </w:r>
      <w:r w:rsidRPr="004A4A14">
        <w:rPr>
          <w:rFonts w:ascii="Times New Roman" w:eastAsia="Times New Roman" w:hAnsi="Times New Roman" w:cs="Times New Roman"/>
          <w:color w:val="000000"/>
          <w:sz w:val="18"/>
          <w:szCs w:val="18"/>
          <w:lang w:eastAsia="es-MX"/>
        </w:rPr>
        <w:t>…</w:t>
      </w:r>
    </w:p>
    <w:p w:rsidR="004A4A14" w:rsidRPr="004A4A14" w:rsidRDefault="004A4A14" w:rsidP="004A4A14">
      <w:pPr>
        <w:spacing w:after="0" w:line="240" w:lineRule="auto"/>
        <w:ind w:firstLine="284"/>
        <w:jc w:val="both"/>
        <w:rPr>
          <w:rFonts w:ascii="Times New Roman" w:eastAsia="Times New Roman" w:hAnsi="Times New Roman" w:cs="Times New Roman"/>
          <w:color w:val="000000"/>
          <w:sz w:val="18"/>
          <w:szCs w:val="18"/>
          <w:lang w:eastAsia="es-MX"/>
        </w:rPr>
      </w:pPr>
    </w:p>
    <w:p w:rsidR="004A4A14" w:rsidRPr="004A4A14" w:rsidRDefault="004A4A14" w:rsidP="004A4A14">
      <w:pPr>
        <w:spacing w:after="0" w:line="240" w:lineRule="auto"/>
        <w:ind w:left="574" w:hanging="29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color w:val="000000"/>
          <w:sz w:val="18"/>
          <w:szCs w:val="18"/>
          <w:lang w:eastAsia="es-MX"/>
        </w:rPr>
        <w:t xml:space="preserve">IV. </w:t>
      </w:r>
      <w:r w:rsidRPr="004A4A14">
        <w:rPr>
          <w:rFonts w:ascii="Times New Roman" w:eastAsia="Times New Roman" w:hAnsi="Times New Roman" w:cs="Times New Roman"/>
          <w:color w:val="000000"/>
          <w:sz w:val="18"/>
          <w:szCs w:val="18"/>
          <w:lang w:eastAsia="es-MX"/>
        </w:rPr>
        <w:t xml:space="preserve">La autoridad </w:t>
      </w:r>
      <w:r w:rsidRPr="004A4A14">
        <w:rPr>
          <w:rFonts w:ascii="Times New Roman" w:eastAsia="Times New Roman" w:hAnsi="Times New Roman" w:cs="Times New Roman"/>
          <w:sz w:val="18"/>
          <w:szCs w:val="18"/>
          <w:lang w:eastAsia="es-ES"/>
        </w:rPr>
        <w:t>haya concluido sus facultades de comprobación dentro de los plazos establecidos en este Código.</w:t>
      </w:r>
    </w:p>
    <w:p w:rsidR="004A4A14" w:rsidRPr="004A4A14" w:rsidRDefault="004A4A14" w:rsidP="004A4A14">
      <w:pPr>
        <w:spacing w:after="0" w:line="240" w:lineRule="auto"/>
        <w:ind w:firstLine="284"/>
        <w:jc w:val="both"/>
        <w:rPr>
          <w:rFonts w:ascii="Times New Roman" w:eastAsia="Times New Roman" w:hAnsi="Times New Roman" w:cs="Times New Roman"/>
          <w:b/>
          <w:color w:val="000000"/>
          <w:sz w:val="18"/>
          <w:szCs w:val="18"/>
          <w:lang w:eastAsia="es-MX"/>
        </w:rPr>
      </w:pPr>
    </w:p>
    <w:p w:rsidR="004A4A14" w:rsidRPr="004A4A14" w:rsidRDefault="004A4A14" w:rsidP="004A4A14">
      <w:pPr>
        <w:spacing w:after="0" w:line="240" w:lineRule="auto"/>
        <w:ind w:firstLine="284"/>
        <w:jc w:val="both"/>
        <w:rPr>
          <w:rFonts w:ascii="Times New Roman" w:eastAsia="Times New Roman" w:hAnsi="Times New Roman" w:cs="Times New Roman"/>
          <w:color w:val="000000"/>
          <w:sz w:val="18"/>
          <w:szCs w:val="18"/>
          <w:lang w:eastAsia="es-MX"/>
        </w:rPr>
      </w:pPr>
      <w:r w:rsidRPr="004A4A14">
        <w:rPr>
          <w:rFonts w:ascii="Times New Roman" w:eastAsia="Times New Roman" w:hAnsi="Times New Roman" w:cs="Times New Roman"/>
          <w:b/>
          <w:color w:val="000000"/>
          <w:sz w:val="18"/>
          <w:szCs w:val="18"/>
          <w:lang w:eastAsia="es-MX"/>
        </w:rPr>
        <w:t xml:space="preserve">V. </w:t>
      </w:r>
      <w:r w:rsidRPr="004A4A14">
        <w:rPr>
          <w:rFonts w:ascii="Times New Roman" w:eastAsia="Times New Roman" w:hAnsi="Times New Roman" w:cs="Times New Roman"/>
          <w:color w:val="000000"/>
          <w:sz w:val="18"/>
          <w:szCs w:val="18"/>
          <w:lang w:eastAsia="es-MX"/>
        </w:rPr>
        <w:t>Derogada.</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Para efectos de las fracciones I, III y IV, la autoridad fiscal ordenará que se levante la medida a más tardar al décimo quinto día siguiente a que ello suceda.</w:t>
      </w: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La autoridad fiscal notificará a l</w:t>
      </w:r>
      <w:r w:rsidRPr="004A4A14">
        <w:rPr>
          <w:rFonts w:ascii="Times New Roman" w:eastAsia="Times New Roman" w:hAnsi="Times New Roman" w:cs="Times New Roman"/>
          <w:sz w:val="18"/>
          <w:szCs w:val="18"/>
          <w:lang w:eastAsia="es-ES"/>
        </w:rPr>
        <w:t>os contribuyentes, los responsables solidarios o terceros relacionados con ellos, según corresponda</w:t>
      </w:r>
      <w:r w:rsidRPr="004A4A14">
        <w:rPr>
          <w:rFonts w:ascii="Times New Roman" w:eastAsia="Times New Roman" w:hAnsi="Times New Roman" w:cs="Times New Roman"/>
          <w:bCs/>
          <w:sz w:val="18"/>
          <w:szCs w:val="18"/>
          <w:lang w:eastAsia="es-ES"/>
        </w:rPr>
        <w:t xml:space="preserve">, que se llevó a cabo el levantamiento del aseguramiento precautorio de sus bienes o negociación, en un plazo no mayor a veinte días contado a partir del día hábil siguiente al en que se haya llevado a cabo dicho levantamiento. </w:t>
      </w:r>
    </w:p>
    <w:p w:rsidR="004A4A14" w:rsidRPr="004A4A14" w:rsidRDefault="004A4A14" w:rsidP="004A4A14">
      <w:pPr>
        <w:widowControl w:val="0"/>
        <w:suppressAutoHyphens/>
        <w:spacing w:after="0" w:line="240" w:lineRule="auto"/>
        <w:jc w:val="both"/>
        <w:rPr>
          <w:rFonts w:ascii="Times New Roman" w:eastAsia="Lucida Sans Unicode" w:hAnsi="Times New Roman" w:cs="Times New Roman"/>
          <w:bCs/>
          <w:kern w:val="1"/>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En el caso de que los bienes asegurados, correspondan a depósitos bancarios, componentes de ahorro o inversión asociados a seguros de vida que no formen parte de la prima que haya de erogarse para el pago de dicho seguro, o cualquier otro depósito, componente, producto o instrumento de ahorro o inversión en moneda nacional o extranjera que se realicen en cualquier tipo de cuenta o contrato que tenga a su nombre el contribuyente, responsable solidario o tercero relacionado con ellos, según corresponda, en alguna de las entidades financieras o sociedades cooperativas de ahorro y préstamo, el plazo para llevar a cabo su notificación, se computará a partir de la fecha en que la comisión de que se trate, o bien, la entidad financiera o sociedad cooperativa de ahorro y préstamo que corresponda, haya informado a la autoridad fiscal sobre el levantamiento del aseguramiento precautorio.</w:t>
      </w:r>
    </w:p>
    <w:p w:rsidR="004A4A14" w:rsidRPr="004A4A14" w:rsidRDefault="004A4A14" w:rsidP="004A4A14">
      <w:pPr>
        <w:spacing w:after="0" w:line="240" w:lineRule="auto"/>
        <w:jc w:val="both"/>
        <w:rPr>
          <w:rFonts w:ascii="Times New Roman" w:eastAsia="Times New Roman" w:hAnsi="Times New Roman" w:cs="Times New Roman"/>
          <w:b/>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r w:rsidRPr="004A4A14">
        <w:rPr>
          <w:rFonts w:ascii="Times New Roman" w:eastAsia="Times New Roman" w:hAnsi="Times New Roman" w:cs="Times New Roman"/>
          <w:bCs/>
          <w:sz w:val="18"/>
          <w:szCs w:val="18"/>
          <w:lang w:eastAsia="es-ES"/>
        </w:rPr>
        <w:t>Derogado.</w:t>
      </w:r>
    </w:p>
    <w:p w:rsidR="004A4A14" w:rsidRPr="004A4A14" w:rsidRDefault="004A4A14" w:rsidP="004A4A14">
      <w:pPr>
        <w:spacing w:after="0" w:line="240" w:lineRule="auto"/>
        <w:jc w:val="both"/>
        <w:rPr>
          <w:rFonts w:ascii="Times New Roman" w:eastAsia="Times New Roman" w:hAnsi="Times New Roman" w:cs="Times New Roman"/>
          <w:bCs/>
          <w:sz w:val="18"/>
          <w:szCs w:val="18"/>
          <w:lang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SEGUNDO. Se reforman</w:t>
      </w:r>
      <w:r w:rsidRPr="004A4A14">
        <w:rPr>
          <w:rFonts w:ascii="Times New Roman" w:eastAsia="Times New Roman" w:hAnsi="Times New Roman" w:cs="Times New Roman"/>
          <w:sz w:val="18"/>
          <w:szCs w:val="18"/>
          <w:lang w:val="es-ES" w:eastAsia="es-ES"/>
        </w:rPr>
        <w:t xml:space="preserve"> los artículos 8; 16 párrafo segundo en sus fracciones I, II y III y en sus párrafos tercero y cuarto; 17; 21 en su proemio; 36 en sus párrafos tercero y cuarto; 72 y 73 en sus párrafos primero, segundo y tercero; </w:t>
      </w:r>
      <w:r w:rsidRPr="004A4A14">
        <w:rPr>
          <w:rFonts w:ascii="Times New Roman" w:eastAsia="Times New Roman" w:hAnsi="Times New Roman" w:cs="Times New Roman"/>
          <w:b/>
          <w:sz w:val="18"/>
          <w:szCs w:val="18"/>
          <w:lang w:val="es-ES" w:eastAsia="es-ES"/>
        </w:rPr>
        <w:t>se adicionan</w:t>
      </w:r>
      <w:r w:rsidRPr="004A4A14">
        <w:rPr>
          <w:rFonts w:ascii="Times New Roman" w:eastAsia="Times New Roman" w:hAnsi="Times New Roman" w:cs="Times New Roman"/>
          <w:sz w:val="18"/>
          <w:szCs w:val="18"/>
          <w:lang w:val="es-ES" w:eastAsia="es-ES"/>
        </w:rPr>
        <w:t xml:space="preserve"> al artículo 16 párrafo segundo una fracción II recorriendo las subsecuentes en su orden y los párrafos cuarto y quinto recorriendo el subsecuente en su orden, todos de la Ley de Seguridad Social para los Servidores Públicos del Estado de México y Municipios, para quedar como sigue:</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color w:val="000000"/>
          <w:sz w:val="18"/>
          <w:szCs w:val="18"/>
          <w:lang w:val="es-ES" w:eastAsia="es-ES"/>
        </w:rPr>
      </w:pPr>
      <w:r w:rsidRPr="004A4A14">
        <w:rPr>
          <w:rFonts w:ascii="Times New Roman" w:eastAsia="Times New Roman" w:hAnsi="Times New Roman" w:cs="Times New Roman"/>
          <w:b/>
          <w:color w:val="000000"/>
          <w:sz w:val="18"/>
          <w:szCs w:val="18"/>
          <w:lang w:val="es-ES" w:eastAsia="es-ES"/>
        </w:rPr>
        <w:lastRenderedPageBreak/>
        <w:t xml:space="preserve">ARTÍCULO 8.- </w:t>
      </w:r>
      <w:r w:rsidRPr="004A4A14">
        <w:rPr>
          <w:rFonts w:ascii="Times New Roman" w:eastAsia="Times New Roman" w:hAnsi="Times New Roman" w:cs="Times New Roman"/>
          <w:color w:val="000000"/>
          <w:sz w:val="18"/>
          <w:szCs w:val="18"/>
          <w:lang w:val="es-ES" w:eastAsia="es-ES"/>
        </w:rPr>
        <w:t>Para recibir las prestaciones que conforme a esta Ley correspondan, los familiares o dependientes económicos del servidor público y pensionado, deberán afiliarse ante el Instituto para el control de la vigencia de derechos.</w:t>
      </w:r>
    </w:p>
    <w:p w:rsidR="004A4A14" w:rsidRPr="004A4A14" w:rsidRDefault="004A4A14" w:rsidP="004A4A14">
      <w:pPr>
        <w:spacing w:after="0" w:line="240" w:lineRule="auto"/>
        <w:ind w:right="344"/>
        <w:jc w:val="both"/>
        <w:rPr>
          <w:rFonts w:ascii="Times New Roman" w:eastAsia="Times New Roman" w:hAnsi="Times New Roman" w:cs="Times New Roman"/>
          <w:color w:val="000000"/>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color w:val="000000"/>
          <w:sz w:val="18"/>
          <w:szCs w:val="18"/>
          <w:lang w:val="es-ES" w:eastAsia="es-ES"/>
        </w:rPr>
      </w:pPr>
      <w:r w:rsidRPr="004A4A14">
        <w:rPr>
          <w:rFonts w:ascii="Times New Roman" w:eastAsia="Times New Roman" w:hAnsi="Times New Roman" w:cs="Times New Roman"/>
          <w:color w:val="000000"/>
          <w:sz w:val="18"/>
          <w:szCs w:val="18"/>
          <w:lang w:val="es-ES" w:eastAsia="es-ES"/>
        </w:rPr>
        <w:t>En caso de requerir atención médica sin haber cumplido con el requisito de afiliación, el Instituto se encontrará imposibilitado hasta en tanto se encuentren vigentes sus derechos; excepto en los casos de urgencia médica, para lo cual se atenderán conforme a las disposiciones aplicables.</w:t>
      </w:r>
    </w:p>
    <w:p w:rsidR="004A4A14" w:rsidRPr="004A4A14" w:rsidRDefault="004A4A14" w:rsidP="004A4A14">
      <w:pPr>
        <w:spacing w:after="0" w:line="240" w:lineRule="auto"/>
        <w:jc w:val="both"/>
        <w:rPr>
          <w:rFonts w:ascii="Times New Roman" w:eastAsia="Times New Roman" w:hAnsi="Times New Roman" w:cs="Times New Roman"/>
          <w:color w:val="000000"/>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sz w:val="18"/>
          <w:szCs w:val="18"/>
          <w:lang w:val="es-ES" w:eastAsia="es-ES"/>
        </w:rPr>
        <w:t>Los requisitos que sean necesarios para acreditar los derechos relativos a las prestaciones que correspondan conforme a esta ley, se comprobarán de conformidad con las disposiciones legales, reglamentarias y administrativas aplicables, así como los</w:t>
      </w:r>
      <w:r w:rsidRPr="004A4A14">
        <w:rPr>
          <w:rFonts w:ascii="Times New Roman" w:eastAsia="Times New Roman" w:hAnsi="Times New Roman" w:cs="Times New Roman"/>
          <w:bCs/>
          <w:sz w:val="18"/>
          <w:szCs w:val="18"/>
          <w:lang w:val="es-ES" w:eastAsia="es-ES"/>
        </w:rPr>
        <w:t xml:space="preserve"> estudios socioeconómicos que para tal efecto realice el Instituto.</w:t>
      </w:r>
    </w:p>
    <w:p w:rsidR="004A4A14" w:rsidRPr="004A4A14" w:rsidRDefault="004A4A14" w:rsidP="004A4A14">
      <w:pPr>
        <w:spacing w:after="0" w:line="240" w:lineRule="auto"/>
        <w:ind w:left="301" w:right="29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 xml:space="preserve">Cuando el Instituto con motivo del ejercicio de sus atribuciones, determine que han cambiado las condiciones o requisitos, bajo los cuales se otorgó una afiliación a los derechohabientes; </w:t>
      </w:r>
      <w:r w:rsidRPr="004A4A14">
        <w:rPr>
          <w:rFonts w:ascii="Times New Roman" w:eastAsia="Times New Roman" w:hAnsi="Times New Roman" w:cs="Times New Roman"/>
          <w:bCs/>
          <w:sz w:val="18"/>
          <w:szCs w:val="18"/>
          <w:lang w:val="es-ES" w:eastAsia="es-ES"/>
        </w:rPr>
        <w:t xml:space="preserve">podrá </w:t>
      </w:r>
      <w:r w:rsidRPr="004A4A14">
        <w:rPr>
          <w:rFonts w:ascii="Times New Roman" w:eastAsia="Times New Roman" w:hAnsi="Times New Roman" w:cs="Times New Roman"/>
          <w:sz w:val="18"/>
          <w:szCs w:val="18"/>
          <w:lang w:val="es-ES" w:eastAsia="es-ES"/>
        </w:rPr>
        <w:t>suspender, modificar o revocar en cualquier momento la misma, previo otorgamiento de garantía de audiencia, de conformidad con las formalidades establecidas en las disposiciones legales aplicables.</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hd w:val="clear" w:color="auto" w:fill="FFFFFF"/>
        <w:spacing w:after="0" w:line="240" w:lineRule="auto"/>
        <w:ind w:left="-33"/>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sz w:val="18"/>
          <w:szCs w:val="18"/>
          <w:lang w:val="es-ES" w:eastAsia="es-ES"/>
        </w:rPr>
        <w:t xml:space="preserve">ARTÍCULO 16.- </w:t>
      </w:r>
      <w:r w:rsidRPr="004A4A14">
        <w:rPr>
          <w:rFonts w:ascii="Times New Roman" w:eastAsia="Gotham" w:hAnsi="Times New Roman" w:cs="Times New Roman"/>
          <w:sz w:val="18"/>
          <w:szCs w:val="18"/>
          <w:lang w:val="es-ES" w:eastAsia="es-ES"/>
        </w:rPr>
        <w:t>…</w:t>
      </w:r>
    </w:p>
    <w:p w:rsidR="004A4A14" w:rsidRPr="004A4A14" w:rsidRDefault="004A4A14" w:rsidP="004A4A14">
      <w:pPr>
        <w:spacing w:after="0" w:line="240" w:lineRule="auto"/>
        <w:ind w:left="-33"/>
        <w:jc w:val="both"/>
        <w:rPr>
          <w:rFonts w:ascii="Times New Roman" w:eastAsia="Gotham" w:hAnsi="Times New Roman" w:cs="Times New Roman"/>
          <w:b/>
          <w:sz w:val="18"/>
          <w:szCs w:val="18"/>
          <w:lang w:val="es-ES" w:eastAsia="es-ES"/>
        </w:rPr>
      </w:pPr>
    </w:p>
    <w:p w:rsidR="004A4A14" w:rsidRPr="004A4A14" w:rsidRDefault="004A4A14" w:rsidP="004A4A14">
      <w:pPr>
        <w:pBdr>
          <w:top w:val="nil"/>
          <w:left w:val="nil"/>
          <w:bottom w:val="nil"/>
          <w:right w:val="nil"/>
          <w:between w:val="nil"/>
        </w:pBdr>
        <w:spacing w:after="0" w:line="240" w:lineRule="auto"/>
        <w:ind w:left="-33"/>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sz w:val="18"/>
          <w:szCs w:val="18"/>
          <w:lang w:val="es-ES" w:eastAsia="es-ES"/>
        </w:rPr>
        <w:t>…</w:t>
      </w:r>
    </w:p>
    <w:p w:rsidR="004A4A14" w:rsidRPr="004A4A14" w:rsidRDefault="004A4A14" w:rsidP="004A4A14">
      <w:pPr>
        <w:spacing w:after="0" w:line="240" w:lineRule="auto"/>
        <w:ind w:left="-33"/>
        <w:jc w:val="both"/>
        <w:rPr>
          <w:rFonts w:ascii="Times New Roman" w:eastAsia="Gotham" w:hAnsi="Times New Roman" w:cs="Times New Roman"/>
          <w:sz w:val="18"/>
          <w:szCs w:val="18"/>
          <w:lang w:val="es-ES" w:eastAsia="es-ES"/>
        </w:rPr>
      </w:pPr>
    </w:p>
    <w:p w:rsidR="004A4A14" w:rsidRPr="004A4A14" w:rsidRDefault="004A4A14" w:rsidP="005D448D">
      <w:pPr>
        <w:widowControl w:val="0"/>
        <w:numPr>
          <w:ilvl w:val="0"/>
          <w:numId w:val="130"/>
        </w:numPr>
        <w:pBdr>
          <w:top w:val="nil"/>
          <w:left w:val="nil"/>
          <w:bottom w:val="nil"/>
          <w:right w:val="nil"/>
          <w:between w:val="nil"/>
        </w:pBdr>
        <w:suppressAutoHyphens/>
        <w:spacing w:after="0" w:line="240" w:lineRule="auto"/>
        <w:jc w:val="both"/>
        <w:rPr>
          <w:rFonts w:ascii="Times New Roman" w:eastAsia="Gotham" w:hAnsi="Times New Roman" w:cs="Times New Roman"/>
          <w:strike/>
          <w:kern w:val="1"/>
          <w:sz w:val="18"/>
          <w:szCs w:val="18"/>
          <w:lang w:val="es-ES_tradnl" w:eastAsia="es-ES"/>
        </w:rPr>
      </w:pPr>
      <w:r w:rsidRPr="004A4A14">
        <w:rPr>
          <w:rFonts w:ascii="Times New Roman" w:eastAsia="Gotham" w:hAnsi="Times New Roman" w:cs="Times New Roman"/>
          <w:kern w:val="1"/>
          <w:sz w:val="18"/>
          <w:szCs w:val="18"/>
          <w:lang w:val="es-ES_tradnl" w:eastAsia="es-ES"/>
        </w:rPr>
        <w:t>Una Presidencia, que estará a cargo de la persona titular de la Dependencia a la que se encuentre sectorizado el Instituto.</w:t>
      </w:r>
      <w:r w:rsidRPr="004A4A14">
        <w:rPr>
          <w:rFonts w:ascii="Times New Roman" w:eastAsia="Gotham" w:hAnsi="Times New Roman" w:cs="Times New Roman"/>
          <w:strike/>
          <w:kern w:val="1"/>
          <w:sz w:val="18"/>
          <w:szCs w:val="18"/>
          <w:lang w:val="es-ES_tradnl" w:eastAsia="es-ES"/>
        </w:rPr>
        <w:t xml:space="preserve"> </w:t>
      </w:r>
    </w:p>
    <w:p w:rsidR="004A4A14" w:rsidRPr="004A4A14" w:rsidRDefault="004A4A14" w:rsidP="004A4A14">
      <w:pPr>
        <w:pBdr>
          <w:top w:val="nil"/>
          <w:left w:val="nil"/>
          <w:bottom w:val="nil"/>
          <w:right w:val="nil"/>
          <w:between w:val="nil"/>
        </w:pBdr>
        <w:spacing w:after="0" w:line="240" w:lineRule="auto"/>
        <w:ind w:left="-33"/>
        <w:rPr>
          <w:rFonts w:ascii="Times New Roman" w:eastAsia="Gotham" w:hAnsi="Times New Roman" w:cs="Times New Roman"/>
          <w:sz w:val="18"/>
          <w:szCs w:val="18"/>
          <w:lang w:val="es-ES" w:eastAsia="es-ES"/>
        </w:rPr>
      </w:pPr>
    </w:p>
    <w:p w:rsidR="004A4A14" w:rsidRPr="004A4A14" w:rsidRDefault="004A4A14" w:rsidP="004A4A14">
      <w:pPr>
        <w:spacing w:after="0" w:line="240" w:lineRule="auto"/>
        <w:ind w:left="709" w:hanging="742"/>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sz w:val="18"/>
          <w:szCs w:val="18"/>
          <w:lang w:val="es-ES" w:eastAsia="es-ES"/>
        </w:rPr>
        <w:t>II.</w:t>
      </w:r>
      <w:r w:rsidRPr="004A4A14">
        <w:rPr>
          <w:rFonts w:ascii="Times New Roman" w:eastAsia="Gotham" w:hAnsi="Times New Roman" w:cs="Times New Roman"/>
          <w:sz w:val="18"/>
          <w:szCs w:val="18"/>
          <w:lang w:val="es-ES" w:eastAsia="es-ES"/>
        </w:rPr>
        <w:t xml:space="preserve"> </w:t>
      </w:r>
      <w:r w:rsidRPr="004A4A14">
        <w:rPr>
          <w:rFonts w:ascii="Times New Roman" w:eastAsia="Gotham" w:hAnsi="Times New Roman" w:cs="Times New Roman"/>
          <w:sz w:val="18"/>
          <w:szCs w:val="18"/>
          <w:lang w:val="es-ES" w:eastAsia="es-ES"/>
        </w:rPr>
        <w:tab/>
        <w:t>Una Secretaría Técnica, que será la persona designada por el Consejo Directivo, a propuesta de la Presidencia.</w:t>
      </w:r>
    </w:p>
    <w:p w:rsidR="004A4A14" w:rsidRPr="004A4A14" w:rsidRDefault="004A4A14" w:rsidP="004A4A14">
      <w:pPr>
        <w:spacing w:after="0" w:line="240" w:lineRule="auto"/>
        <w:ind w:left="-33"/>
        <w:jc w:val="both"/>
        <w:rPr>
          <w:rFonts w:ascii="Times New Roman" w:eastAsia="Gotham" w:hAnsi="Times New Roman" w:cs="Times New Roman"/>
          <w:sz w:val="18"/>
          <w:szCs w:val="18"/>
          <w:lang w:val="es-ES" w:eastAsia="es-ES"/>
        </w:rPr>
      </w:pPr>
    </w:p>
    <w:p w:rsidR="004A4A14" w:rsidRPr="004A4A14" w:rsidRDefault="004A4A14" w:rsidP="004A4A14">
      <w:pPr>
        <w:spacing w:after="0" w:line="240" w:lineRule="auto"/>
        <w:ind w:left="-33"/>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sz w:val="18"/>
          <w:szCs w:val="18"/>
          <w:lang w:val="es-ES" w:eastAsia="es-ES"/>
        </w:rPr>
        <w:t>III.</w:t>
      </w:r>
      <w:r w:rsidRPr="004A4A14">
        <w:rPr>
          <w:rFonts w:ascii="Times New Roman" w:eastAsia="Gotham" w:hAnsi="Times New Roman" w:cs="Times New Roman"/>
          <w:sz w:val="18"/>
          <w:szCs w:val="18"/>
          <w:lang w:val="es-ES" w:eastAsia="es-ES"/>
        </w:rPr>
        <w:t xml:space="preserve"> </w:t>
      </w:r>
      <w:r w:rsidRPr="004A4A14">
        <w:rPr>
          <w:rFonts w:ascii="Times New Roman" w:eastAsia="Gotham" w:hAnsi="Times New Roman" w:cs="Times New Roman"/>
          <w:sz w:val="18"/>
          <w:szCs w:val="18"/>
          <w:lang w:val="es-ES" w:eastAsia="es-ES"/>
        </w:rPr>
        <w:tab/>
      </w:r>
      <w:r w:rsidRPr="004A4A14">
        <w:rPr>
          <w:rFonts w:ascii="Times New Roman" w:eastAsia="Gotham" w:hAnsi="Times New Roman" w:cs="Times New Roman"/>
          <w:bCs/>
          <w:sz w:val="18"/>
          <w:szCs w:val="18"/>
          <w:lang w:val="es-ES" w:eastAsia="es-ES"/>
        </w:rPr>
        <w:t>Catorce</w:t>
      </w:r>
      <w:r w:rsidRPr="004A4A14">
        <w:rPr>
          <w:rFonts w:ascii="Times New Roman" w:eastAsia="Gotham" w:hAnsi="Times New Roman" w:cs="Times New Roman"/>
          <w:sz w:val="18"/>
          <w:szCs w:val="18"/>
          <w:lang w:val="es-ES" w:eastAsia="es-ES"/>
        </w:rPr>
        <w:t xml:space="preserve"> vocales que serán: </w:t>
      </w:r>
    </w:p>
    <w:p w:rsidR="004A4A14" w:rsidRPr="004A4A14" w:rsidRDefault="004A4A14" w:rsidP="004A4A14">
      <w:pPr>
        <w:pBdr>
          <w:top w:val="nil"/>
          <w:left w:val="nil"/>
          <w:bottom w:val="nil"/>
          <w:right w:val="nil"/>
          <w:between w:val="nil"/>
        </w:pBdr>
        <w:spacing w:after="0" w:line="240" w:lineRule="auto"/>
        <w:jc w:val="both"/>
        <w:rPr>
          <w:rFonts w:ascii="Times New Roman" w:eastAsia="Gotham" w:hAnsi="Times New Roman" w:cs="Times New Roman"/>
          <w:sz w:val="18"/>
          <w:szCs w:val="18"/>
          <w:lang w:val="es-ES" w:eastAsia="es-ES"/>
        </w:rPr>
      </w:pPr>
    </w:p>
    <w:p w:rsidR="004A4A14" w:rsidRPr="004A4A14" w:rsidRDefault="004A4A14" w:rsidP="004A4A14">
      <w:pPr>
        <w:pBdr>
          <w:top w:val="nil"/>
          <w:left w:val="nil"/>
          <w:bottom w:val="nil"/>
          <w:right w:val="nil"/>
          <w:between w:val="nil"/>
        </w:pBdr>
        <w:spacing w:after="0" w:line="240" w:lineRule="auto"/>
        <w:ind w:left="1418" w:hanging="709"/>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sz w:val="18"/>
          <w:szCs w:val="18"/>
          <w:lang w:val="es-ES" w:eastAsia="es-ES"/>
        </w:rPr>
        <w:t>1.</w:t>
      </w:r>
      <w:r w:rsidRPr="004A4A14">
        <w:rPr>
          <w:rFonts w:ascii="Times New Roman" w:eastAsia="Gotham" w:hAnsi="Times New Roman" w:cs="Times New Roman"/>
          <w:sz w:val="18"/>
          <w:szCs w:val="18"/>
          <w:lang w:val="es-ES" w:eastAsia="es-ES"/>
        </w:rPr>
        <w:t xml:space="preserve"> </w:t>
      </w:r>
      <w:r w:rsidRPr="004A4A14">
        <w:rPr>
          <w:rFonts w:ascii="Times New Roman" w:eastAsia="Gotham" w:hAnsi="Times New Roman" w:cs="Times New Roman"/>
          <w:sz w:val="18"/>
          <w:szCs w:val="18"/>
          <w:lang w:val="es-ES" w:eastAsia="es-ES"/>
        </w:rPr>
        <w:tab/>
        <w:t xml:space="preserve">Una persona representante del Poder Legislativo que será el o la presidenta de la Junta de Coordinación Política. </w:t>
      </w:r>
    </w:p>
    <w:p w:rsidR="004A4A14" w:rsidRPr="004A4A14" w:rsidRDefault="004A4A14" w:rsidP="004A4A14">
      <w:pPr>
        <w:pBdr>
          <w:top w:val="nil"/>
          <w:left w:val="nil"/>
          <w:bottom w:val="nil"/>
          <w:right w:val="nil"/>
          <w:between w:val="nil"/>
        </w:pBdr>
        <w:spacing w:after="0" w:line="240" w:lineRule="auto"/>
        <w:ind w:left="851" w:hanging="142"/>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sz w:val="18"/>
          <w:szCs w:val="18"/>
          <w:lang w:val="es-ES" w:eastAsia="es-ES"/>
        </w:rPr>
        <w:t xml:space="preserve">2. </w:t>
      </w:r>
      <w:r w:rsidRPr="004A4A14">
        <w:rPr>
          <w:rFonts w:ascii="Times New Roman" w:eastAsia="Gotham" w:hAnsi="Times New Roman" w:cs="Times New Roman"/>
          <w:b/>
          <w:sz w:val="18"/>
          <w:szCs w:val="18"/>
          <w:lang w:val="es-ES" w:eastAsia="es-ES"/>
        </w:rPr>
        <w:tab/>
      </w:r>
      <w:r w:rsidRPr="004A4A14">
        <w:rPr>
          <w:rFonts w:ascii="Times New Roman" w:eastAsia="Gotham" w:hAnsi="Times New Roman" w:cs="Times New Roman"/>
          <w:sz w:val="18"/>
          <w:szCs w:val="18"/>
          <w:lang w:val="es-ES" w:eastAsia="es-ES"/>
        </w:rPr>
        <w:t xml:space="preserve">Una persona representante del Poder Judicial. </w:t>
      </w:r>
    </w:p>
    <w:p w:rsidR="004A4A14" w:rsidRPr="004A4A14" w:rsidRDefault="004A4A14" w:rsidP="004A4A14">
      <w:pPr>
        <w:pBdr>
          <w:top w:val="nil"/>
          <w:left w:val="nil"/>
          <w:bottom w:val="nil"/>
          <w:right w:val="nil"/>
          <w:between w:val="nil"/>
        </w:pBdr>
        <w:spacing w:after="0" w:line="240" w:lineRule="auto"/>
        <w:ind w:left="851" w:hanging="142"/>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sz w:val="18"/>
          <w:szCs w:val="18"/>
          <w:lang w:val="es-ES" w:eastAsia="es-ES"/>
        </w:rPr>
        <w:t xml:space="preserve">3. </w:t>
      </w:r>
      <w:r w:rsidRPr="004A4A14">
        <w:rPr>
          <w:rFonts w:ascii="Times New Roman" w:eastAsia="Gotham" w:hAnsi="Times New Roman" w:cs="Times New Roman"/>
          <w:b/>
          <w:sz w:val="18"/>
          <w:szCs w:val="18"/>
          <w:lang w:val="es-ES" w:eastAsia="es-ES"/>
        </w:rPr>
        <w:tab/>
      </w:r>
      <w:r w:rsidRPr="004A4A14">
        <w:rPr>
          <w:rFonts w:ascii="Times New Roman" w:eastAsia="Gotham" w:hAnsi="Times New Roman" w:cs="Times New Roman"/>
          <w:sz w:val="18"/>
          <w:szCs w:val="18"/>
          <w:lang w:val="es-ES" w:eastAsia="es-ES"/>
        </w:rPr>
        <w:t>Una persona representante de la Secretaría de Finanzas.</w:t>
      </w:r>
    </w:p>
    <w:p w:rsidR="004A4A14" w:rsidRPr="004A4A14" w:rsidRDefault="004A4A14" w:rsidP="004A4A14">
      <w:pPr>
        <w:pBdr>
          <w:top w:val="nil"/>
          <w:left w:val="nil"/>
          <w:bottom w:val="nil"/>
          <w:right w:val="nil"/>
          <w:between w:val="nil"/>
        </w:pBdr>
        <w:spacing w:after="0" w:line="240" w:lineRule="auto"/>
        <w:ind w:left="851" w:hanging="142"/>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sz w:val="18"/>
          <w:szCs w:val="18"/>
          <w:lang w:val="es-ES" w:eastAsia="es-ES"/>
        </w:rPr>
        <w:t xml:space="preserve">4. </w:t>
      </w:r>
      <w:r w:rsidRPr="004A4A14">
        <w:rPr>
          <w:rFonts w:ascii="Times New Roman" w:eastAsia="Gotham" w:hAnsi="Times New Roman" w:cs="Times New Roman"/>
          <w:b/>
          <w:sz w:val="18"/>
          <w:szCs w:val="18"/>
          <w:lang w:val="es-ES" w:eastAsia="es-ES"/>
        </w:rPr>
        <w:tab/>
      </w:r>
      <w:r w:rsidRPr="004A4A14">
        <w:rPr>
          <w:rFonts w:ascii="Times New Roman" w:eastAsia="Gotham" w:hAnsi="Times New Roman" w:cs="Times New Roman"/>
          <w:sz w:val="18"/>
          <w:szCs w:val="18"/>
          <w:lang w:val="es-ES" w:eastAsia="es-ES"/>
        </w:rPr>
        <w:t xml:space="preserve">Una persona representante de la Oficialía Mayor. </w:t>
      </w:r>
    </w:p>
    <w:p w:rsidR="004A4A14" w:rsidRPr="004A4A14" w:rsidRDefault="004A4A14" w:rsidP="004A4A14">
      <w:pPr>
        <w:pBdr>
          <w:top w:val="nil"/>
          <w:left w:val="nil"/>
          <w:bottom w:val="nil"/>
          <w:right w:val="nil"/>
          <w:between w:val="nil"/>
        </w:pBdr>
        <w:spacing w:after="0" w:line="240" w:lineRule="auto"/>
        <w:ind w:left="1418" w:hanging="709"/>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sz w:val="18"/>
          <w:szCs w:val="18"/>
          <w:lang w:val="es-ES" w:eastAsia="es-ES"/>
        </w:rPr>
        <w:t xml:space="preserve">5. </w:t>
      </w:r>
      <w:r w:rsidRPr="004A4A14">
        <w:rPr>
          <w:rFonts w:ascii="Times New Roman" w:eastAsia="Gotham" w:hAnsi="Times New Roman" w:cs="Times New Roman"/>
          <w:b/>
          <w:sz w:val="18"/>
          <w:szCs w:val="18"/>
          <w:lang w:val="es-ES" w:eastAsia="es-ES"/>
        </w:rPr>
        <w:tab/>
      </w:r>
      <w:r w:rsidRPr="004A4A14">
        <w:rPr>
          <w:rFonts w:ascii="Times New Roman" w:eastAsia="Gotham" w:hAnsi="Times New Roman" w:cs="Times New Roman"/>
          <w:sz w:val="18"/>
          <w:szCs w:val="18"/>
          <w:lang w:val="es-ES" w:eastAsia="es-ES"/>
        </w:rPr>
        <w:t xml:space="preserve">Una persona representante de la Secretaría de Salud que será el o la Secretaria del ramo. </w:t>
      </w:r>
    </w:p>
    <w:p w:rsidR="004A4A14" w:rsidRPr="004A4A14" w:rsidRDefault="004A4A14" w:rsidP="004A4A14">
      <w:pPr>
        <w:pBdr>
          <w:top w:val="nil"/>
          <w:left w:val="nil"/>
          <w:bottom w:val="nil"/>
          <w:right w:val="nil"/>
          <w:between w:val="nil"/>
        </w:pBdr>
        <w:spacing w:after="0" w:line="240" w:lineRule="auto"/>
        <w:ind w:left="851" w:hanging="142"/>
        <w:jc w:val="both"/>
        <w:rPr>
          <w:rFonts w:ascii="Times New Roman" w:eastAsia="Gotham" w:hAnsi="Times New Roman" w:cs="Times New Roman"/>
          <w:b/>
          <w:sz w:val="18"/>
          <w:szCs w:val="18"/>
          <w:lang w:val="es-ES" w:eastAsia="es-ES"/>
        </w:rPr>
      </w:pPr>
      <w:r w:rsidRPr="004A4A14">
        <w:rPr>
          <w:rFonts w:ascii="Times New Roman" w:eastAsia="Gotham" w:hAnsi="Times New Roman" w:cs="Times New Roman"/>
          <w:b/>
          <w:sz w:val="18"/>
          <w:szCs w:val="18"/>
          <w:lang w:val="es-ES" w:eastAsia="es-ES"/>
        </w:rPr>
        <w:t xml:space="preserve">6. </w:t>
      </w:r>
      <w:r w:rsidRPr="004A4A14">
        <w:rPr>
          <w:rFonts w:ascii="Times New Roman" w:eastAsia="Gotham" w:hAnsi="Times New Roman" w:cs="Times New Roman"/>
          <w:b/>
          <w:sz w:val="18"/>
          <w:szCs w:val="18"/>
          <w:lang w:val="es-ES" w:eastAsia="es-ES"/>
        </w:rPr>
        <w:tab/>
      </w:r>
      <w:r w:rsidRPr="004A4A14">
        <w:rPr>
          <w:rFonts w:ascii="Times New Roman" w:eastAsia="Gotham" w:hAnsi="Times New Roman" w:cs="Times New Roman"/>
          <w:sz w:val="18"/>
          <w:szCs w:val="18"/>
          <w:lang w:val="es-ES" w:eastAsia="es-ES"/>
        </w:rPr>
        <w:t>Una persona representante de los Organismos Auxiliares.</w:t>
      </w:r>
      <w:r w:rsidRPr="004A4A14">
        <w:rPr>
          <w:rFonts w:ascii="Times New Roman" w:eastAsia="Gotham" w:hAnsi="Times New Roman" w:cs="Times New Roman"/>
          <w:b/>
          <w:sz w:val="18"/>
          <w:szCs w:val="18"/>
          <w:lang w:val="es-ES" w:eastAsia="es-ES"/>
        </w:rPr>
        <w:t xml:space="preserve"> </w:t>
      </w:r>
    </w:p>
    <w:p w:rsidR="004A4A14" w:rsidRPr="004A4A14" w:rsidRDefault="004A4A14" w:rsidP="004A4A14">
      <w:pPr>
        <w:pBdr>
          <w:top w:val="nil"/>
          <w:left w:val="nil"/>
          <w:bottom w:val="nil"/>
          <w:right w:val="nil"/>
          <w:between w:val="nil"/>
        </w:pBdr>
        <w:spacing w:after="0" w:line="240" w:lineRule="auto"/>
        <w:ind w:left="1418" w:hanging="709"/>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sz w:val="18"/>
          <w:szCs w:val="18"/>
          <w:lang w:val="es-ES" w:eastAsia="es-ES"/>
        </w:rPr>
        <w:t xml:space="preserve">7. </w:t>
      </w:r>
      <w:r w:rsidRPr="004A4A14">
        <w:rPr>
          <w:rFonts w:ascii="Times New Roman" w:eastAsia="Gotham" w:hAnsi="Times New Roman" w:cs="Times New Roman"/>
          <w:b/>
          <w:sz w:val="18"/>
          <w:szCs w:val="18"/>
          <w:lang w:val="es-ES" w:eastAsia="es-ES"/>
        </w:rPr>
        <w:tab/>
      </w:r>
      <w:r w:rsidRPr="004A4A14">
        <w:rPr>
          <w:rFonts w:ascii="Times New Roman" w:eastAsia="Gotham" w:hAnsi="Times New Roman" w:cs="Times New Roman"/>
          <w:sz w:val="18"/>
          <w:szCs w:val="18"/>
          <w:lang w:val="es-ES" w:eastAsia="es-ES"/>
        </w:rPr>
        <w:t>Una persona representante de los 125 municipios que el Consejo designará por insaculación.</w:t>
      </w:r>
    </w:p>
    <w:p w:rsidR="004A4A14" w:rsidRPr="004A4A14" w:rsidRDefault="004A4A14" w:rsidP="004A4A14">
      <w:pPr>
        <w:pBdr>
          <w:top w:val="nil"/>
          <w:left w:val="nil"/>
          <w:bottom w:val="nil"/>
          <w:right w:val="nil"/>
          <w:between w:val="nil"/>
        </w:pBdr>
        <w:spacing w:after="0" w:line="240" w:lineRule="auto"/>
        <w:ind w:left="1418" w:hanging="709"/>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sz w:val="18"/>
          <w:szCs w:val="18"/>
          <w:lang w:val="es-ES" w:eastAsia="es-ES"/>
        </w:rPr>
        <w:t xml:space="preserve">8. </w:t>
      </w:r>
      <w:r w:rsidRPr="004A4A14">
        <w:rPr>
          <w:rFonts w:ascii="Times New Roman" w:eastAsia="Gotham" w:hAnsi="Times New Roman" w:cs="Times New Roman"/>
          <w:b/>
          <w:sz w:val="18"/>
          <w:szCs w:val="18"/>
          <w:lang w:val="es-ES" w:eastAsia="es-ES"/>
        </w:rPr>
        <w:tab/>
      </w:r>
      <w:r w:rsidRPr="004A4A14">
        <w:rPr>
          <w:rFonts w:ascii="Times New Roman" w:eastAsia="Gotham" w:hAnsi="Times New Roman" w:cs="Times New Roman"/>
          <w:sz w:val="18"/>
          <w:szCs w:val="18"/>
          <w:lang w:val="es-ES" w:eastAsia="es-ES"/>
        </w:rPr>
        <w:t>Cinco personas que representen a las personas servidoras públicas</w:t>
      </w:r>
      <w:r w:rsidRPr="004A4A14">
        <w:rPr>
          <w:rFonts w:ascii="Times New Roman" w:eastAsia="Times New Roman" w:hAnsi="Times New Roman" w:cs="Times New Roman"/>
          <w:sz w:val="18"/>
          <w:szCs w:val="18"/>
          <w:lang w:val="es-ES" w:eastAsia="es-ES"/>
        </w:rPr>
        <w:t xml:space="preserve"> </w:t>
      </w:r>
      <w:r w:rsidRPr="004A4A14">
        <w:rPr>
          <w:rFonts w:ascii="Times New Roman" w:eastAsia="Gotham" w:hAnsi="Times New Roman" w:cs="Times New Roman"/>
          <w:sz w:val="18"/>
          <w:szCs w:val="18"/>
          <w:lang w:val="es-ES" w:eastAsia="es-ES"/>
        </w:rPr>
        <w:t>afiliadas a las asociaciones sindicales, de acuerdo a lo siguiente: dos del Sindicato Único de Trabajadores de los Poderes, Municipios, e Instituciones Descentralizadas del Estado de México (SUTEYM), que serán el o la Secretaria General y el o la Secretaria de Servicios Médicos o Prestaciones,</w:t>
      </w:r>
      <w:r w:rsidRPr="004A4A14">
        <w:rPr>
          <w:rFonts w:ascii="Times New Roman" w:eastAsia="Times New Roman" w:hAnsi="Times New Roman" w:cs="Times New Roman"/>
          <w:sz w:val="18"/>
          <w:szCs w:val="18"/>
          <w:lang w:val="es-ES" w:eastAsia="es-ES"/>
        </w:rPr>
        <w:t xml:space="preserve"> </w:t>
      </w:r>
      <w:r w:rsidRPr="004A4A14">
        <w:rPr>
          <w:rFonts w:ascii="Times New Roman" w:eastAsia="Gotham" w:hAnsi="Times New Roman" w:cs="Times New Roman"/>
          <w:sz w:val="18"/>
          <w:szCs w:val="18"/>
          <w:lang w:val="es-ES" w:eastAsia="es-ES"/>
        </w:rPr>
        <w:t>dos</w:t>
      </w:r>
      <w:r w:rsidRPr="004A4A14">
        <w:rPr>
          <w:rFonts w:ascii="Times New Roman" w:eastAsia="Times New Roman" w:hAnsi="Times New Roman" w:cs="Times New Roman"/>
          <w:sz w:val="18"/>
          <w:szCs w:val="18"/>
          <w:lang w:val="es-ES" w:eastAsia="es-ES"/>
        </w:rPr>
        <w:t xml:space="preserve"> </w:t>
      </w:r>
      <w:r w:rsidRPr="004A4A14">
        <w:rPr>
          <w:rFonts w:ascii="Times New Roman" w:eastAsia="Gotham" w:hAnsi="Times New Roman" w:cs="Times New Roman"/>
          <w:sz w:val="18"/>
          <w:szCs w:val="18"/>
          <w:lang w:val="es-ES" w:eastAsia="es-ES"/>
        </w:rPr>
        <w:t>designados por el Sindicato de Maestros al Servicio del Estado de México (SMSEM) y; un representante de los sindicatos universitarios que será el o la Secretaria General.</w:t>
      </w:r>
    </w:p>
    <w:p w:rsidR="004A4A14" w:rsidRPr="004A4A14" w:rsidRDefault="004A4A14" w:rsidP="004A4A14">
      <w:pPr>
        <w:pBdr>
          <w:top w:val="nil"/>
          <w:left w:val="nil"/>
          <w:bottom w:val="nil"/>
          <w:right w:val="nil"/>
          <w:between w:val="nil"/>
        </w:pBdr>
        <w:spacing w:after="0" w:line="240" w:lineRule="auto"/>
        <w:ind w:left="1418" w:hanging="709"/>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bCs/>
          <w:sz w:val="18"/>
          <w:szCs w:val="18"/>
          <w:lang w:val="es-ES" w:eastAsia="es-ES"/>
        </w:rPr>
        <w:t xml:space="preserve">9. </w:t>
      </w:r>
      <w:r w:rsidRPr="004A4A14">
        <w:rPr>
          <w:rFonts w:ascii="Times New Roman" w:eastAsia="Gotham" w:hAnsi="Times New Roman" w:cs="Times New Roman"/>
          <w:b/>
          <w:bCs/>
          <w:sz w:val="18"/>
          <w:szCs w:val="18"/>
          <w:lang w:val="es-ES" w:eastAsia="es-ES"/>
        </w:rPr>
        <w:tab/>
      </w:r>
      <w:r w:rsidRPr="004A4A14">
        <w:rPr>
          <w:rFonts w:ascii="Times New Roman" w:eastAsia="Gotham" w:hAnsi="Times New Roman" w:cs="Times New Roman"/>
          <w:bCs/>
          <w:sz w:val="18"/>
          <w:szCs w:val="18"/>
          <w:lang w:val="es-ES" w:eastAsia="es-ES"/>
        </w:rPr>
        <w:t>Dos</w:t>
      </w:r>
      <w:r w:rsidRPr="004A4A14">
        <w:rPr>
          <w:rFonts w:ascii="Times New Roman" w:eastAsia="Gotham" w:hAnsi="Times New Roman" w:cs="Times New Roman"/>
          <w:sz w:val="18"/>
          <w:szCs w:val="18"/>
          <w:lang w:val="es-ES" w:eastAsia="es-ES"/>
        </w:rPr>
        <w:t xml:space="preserve"> personas representantes de la Unión de Pensionados</w:t>
      </w:r>
      <w:r w:rsidRPr="004A4A14">
        <w:rPr>
          <w:rFonts w:ascii="Times New Roman" w:eastAsia="Times New Roman" w:hAnsi="Times New Roman" w:cs="Times New Roman"/>
          <w:sz w:val="18"/>
          <w:szCs w:val="18"/>
          <w:lang w:val="es-ES" w:eastAsia="es-ES"/>
        </w:rPr>
        <w:t xml:space="preserve"> </w:t>
      </w:r>
      <w:r w:rsidRPr="004A4A14">
        <w:rPr>
          <w:rFonts w:ascii="Times New Roman" w:eastAsia="Gotham" w:hAnsi="Times New Roman" w:cs="Times New Roman"/>
          <w:sz w:val="18"/>
          <w:szCs w:val="18"/>
          <w:lang w:val="es-ES" w:eastAsia="es-ES"/>
        </w:rPr>
        <w:t xml:space="preserve">y Pensionistas, A.C., </w:t>
      </w:r>
      <w:r w:rsidRPr="004A4A14">
        <w:rPr>
          <w:rFonts w:ascii="Times New Roman" w:eastAsia="Times New Roman" w:hAnsi="Times New Roman" w:cs="Times New Roman"/>
          <w:bCs/>
          <w:sz w:val="18"/>
          <w:szCs w:val="18"/>
          <w:lang w:val="es-ES" w:eastAsia="es-ES"/>
        </w:rPr>
        <w:t>preferentemente uno del Valle de Toluca y otro del Valle de México.</w:t>
      </w:r>
    </w:p>
    <w:p w:rsidR="004A4A14" w:rsidRPr="004A4A14" w:rsidRDefault="004A4A14" w:rsidP="004A4A14">
      <w:pPr>
        <w:pBdr>
          <w:top w:val="nil"/>
          <w:left w:val="nil"/>
          <w:bottom w:val="nil"/>
          <w:right w:val="nil"/>
          <w:between w:val="nil"/>
        </w:pBdr>
        <w:spacing w:after="0" w:line="240" w:lineRule="auto"/>
        <w:ind w:left="-33"/>
        <w:rPr>
          <w:rFonts w:ascii="Times New Roman" w:eastAsia="Gotham" w:hAnsi="Times New Roman" w:cs="Times New Roman"/>
          <w:color w:val="000000"/>
          <w:sz w:val="18"/>
          <w:szCs w:val="18"/>
          <w:lang w:val="es-ES" w:eastAsia="es-ES"/>
        </w:rPr>
      </w:pPr>
    </w:p>
    <w:p w:rsidR="004A4A14" w:rsidRPr="004A4A14" w:rsidRDefault="004A4A14" w:rsidP="004A4A14">
      <w:pPr>
        <w:spacing w:after="0" w:line="240" w:lineRule="auto"/>
        <w:ind w:left="709" w:hanging="742"/>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b/>
          <w:sz w:val="18"/>
          <w:szCs w:val="18"/>
          <w:lang w:val="es-ES" w:eastAsia="es-ES"/>
        </w:rPr>
        <w:t>IV.</w:t>
      </w:r>
      <w:r w:rsidRPr="004A4A14">
        <w:rPr>
          <w:rFonts w:ascii="Times New Roman" w:eastAsia="Gotham" w:hAnsi="Times New Roman" w:cs="Times New Roman"/>
          <w:sz w:val="18"/>
          <w:szCs w:val="18"/>
          <w:lang w:val="es-ES" w:eastAsia="es-ES"/>
        </w:rPr>
        <w:t xml:space="preserve"> </w:t>
      </w:r>
      <w:r w:rsidRPr="004A4A14">
        <w:rPr>
          <w:rFonts w:ascii="Times New Roman" w:eastAsia="Gotham" w:hAnsi="Times New Roman" w:cs="Times New Roman"/>
          <w:sz w:val="18"/>
          <w:szCs w:val="18"/>
          <w:lang w:val="es-ES" w:eastAsia="es-ES"/>
        </w:rPr>
        <w:tab/>
        <w:t>Una Comisaría, que estará a cargo de la persona representante de la Secretaría de la Contraloría.</w:t>
      </w:r>
    </w:p>
    <w:p w:rsidR="004A4A14" w:rsidRPr="004A4A14" w:rsidRDefault="004A4A14" w:rsidP="004A4A14">
      <w:pPr>
        <w:spacing w:after="0" w:line="240" w:lineRule="auto"/>
        <w:ind w:left="-33"/>
        <w:rPr>
          <w:rFonts w:ascii="Times New Roman" w:eastAsia="Gotham" w:hAnsi="Times New Roman" w:cs="Times New Roman"/>
          <w:sz w:val="18"/>
          <w:szCs w:val="18"/>
          <w:lang w:val="es-ES" w:eastAsia="es-ES"/>
        </w:rPr>
      </w:pPr>
    </w:p>
    <w:p w:rsidR="004A4A14" w:rsidRPr="004A4A14" w:rsidRDefault="004A4A14" w:rsidP="004A4A14">
      <w:pPr>
        <w:pBdr>
          <w:top w:val="nil"/>
          <w:left w:val="nil"/>
          <w:bottom w:val="nil"/>
          <w:right w:val="nil"/>
          <w:between w:val="nil"/>
        </w:pBdr>
        <w:spacing w:after="0" w:line="240" w:lineRule="auto"/>
        <w:ind w:left="-33"/>
        <w:jc w:val="both"/>
        <w:rPr>
          <w:rFonts w:ascii="Times New Roman" w:eastAsia="Gotham" w:hAnsi="Times New Roman" w:cs="Times New Roman"/>
          <w:color w:val="000000"/>
          <w:sz w:val="18"/>
          <w:szCs w:val="18"/>
          <w:lang w:val="es-ES" w:eastAsia="es-ES"/>
        </w:rPr>
      </w:pPr>
      <w:r w:rsidRPr="004A4A14">
        <w:rPr>
          <w:rFonts w:ascii="Times New Roman" w:eastAsia="Gotham" w:hAnsi="Times New Roman" w:cs="Times New Roman"/>
          <w:color w:val="000000"/>
          <w:sz w:val="18"/>
          <w:szCs w:val="18"/>
          <w:lang w:val="es-ES" w:eastAsia="es-ES"/>
        </w:rPr>
        <w:t>La Comisaría participará en las sesiones del Consejo sólo con voz. La persona titular de la Dirección General del Instituto participará únicamente con voz informativa.</w:t>
      </w:r>
      <w:r w:rsidRPr="004A4A14">
        <w:rPr>
          <w:rFonts w:ascii="Times New Roman" w:eastAsia="Gotham" w:hAnsi="Times New Roman" w:cs="Times New Roman"/>
          <w:color w:val="000000"/>
          <w:sz w:val="18"/>
          <w:szCs w:val="18"/>
          <w:lang w:val="es-ES" w:eastAsia="es-ES"/>
        </w:rPr>
        <w:cr/>
      </w:r>
    </w:p>
    <w:p w:rsidR="004A4A14" w:rsidRPr="004A4A14" w:rsidRDefault="004A4A14" w:rsidP="004A4A14">
      <w:pPr>
        <w:spacing w:after="0" w:line="240" w:lineRule="auto"/>
        <w:ind w:left="-33"/>
        <w:jc w:val="both"/>
        <w:rPr>
          <w:rFonts w:ascii="Times New Roman" w:eastAsia="Gotham" w:hAnsi="Times New Roman" w:cs="Times New Roman"/>
          <w:bCs/>
          <w:sz w:val="18"/>
          <w:szCs w:val="18"/>
          <w:lang w:val="es-ES" w:eastAsia="es-ES"/>
        </w:rPr>
      </w:pPr>
      <w:r w:rsidRPr="004A4A14">
        <w:rPr>
          <w:rFonts w:ascii="Times New Roman" w:eastAsia="Gotham" w:hAnsi="Times New Roman" w:cs="Times New Roman"/>
          <w:bCs/>
          <w:sz w:val="18"/>
          <w:szCs w:val="18"/>
          <w:lang w:val="es-ES" w:eastAsia="es-ES"/>
        </w:rPr>
        <w:t xml:space="preserve">La Comisaría, tendrá la obligación de practicar auditorías permanentes a las reservas financieras del Instituto y mantener informado de los resultados al Consejo Directivo. </w:t>
      </w:r>
    </w:p>
    <w:p w:rsidR="004A4A14" w:rsidRPr="004A4A14" w:rsidRDefault="004A4A14" w:rsidP="004A4A14">
      <w:pPr>
        <w:spacing w:after="0" w:line="240" w:lineRule="auto"/>
        <w:ind w:left="-33"/>
        <w:rPr>
          <w:rFonts w:ascii="Times New Roman" w:eastAsia="Gotham" w:hAnsi="Times New Roman" w:cs="Times New Roman"/>
          <w:bCs/>
          <w:sz w:val="18"/>
          <w:szCs w:val="18"/>
          <w:lang w:val="es-ES" w:eastAsia="es-ES"/>
        </w:rPr>
      </w:pPr>
    </w:p>
    <w:p w:rsidR="004A4A14" w:rsidRPr="004A4A14" w:rsidRDefault="004A4A14" w:rsidP="004A4A14">
      <w:pPr>
        <w:spacing w:after="0" w:line="240" w:lineRule="auto"/>
        <w:ind w:left="-33"/>
        <w:jc w:val="both"/>
        <w:rPr>
          <w:rFonts w:ascii="Times New Roman" w:eastAsia="Gotham" w:hAnsi="Times New Roman" w:cs="Times New Roman"/>
          <w:bCs/>
          <w:sz w:val="18"/>
          <w:szCs w:val="18"/>
          <w:lang w:val="es-ES" w:eastAsia="es-ES"/>
        </w:rPr>
      </w:pPr>
      <w:r w:rsidRPr="004A4A14">
        <w:rPr>
          <w:rFonts w:ascii="Times New Roman" w:eastAsia="Gotham" w:hAnsi="Times New Roman" w:cs="Times New Roman"/>
          <w:bCs/>
          <w:sz w:val="18"/>
          <w:szCs w:val="18"/>
          <w:lang w:val="es-ES" w:eastAsia="es-ES"/>
        </w:rPr>
        <w:t>Será invitada permanente a las sesiones del Consejo Directivo, una persona representante de la Consejería Jurídica, la cual contará con voz, pero sin voto.</w:t>
      </w:r>
    </w:p>
    <w:p w:rsidR="004A4A14" w:rsidRPr="004A4A14" w:rsidRDefault="004A4A14" w:rsidP="004A4A14">
      <w:pPr>
        <w:spacing w:after="0" w:line="240" w:lineRule="auto"/>
        <w:ind w:left="-33"/>
        <w:jc w:val="both"/>
        <w:rPr>
          <w:rFonts w:ascii="Times New Roman" w:eastAsia="Gotham" w:hAnsi="Times New Roman" w:cs="Times New Roman"/>
          <w:sz w:val="18"/>
          <w:szCs w:val="18"/>
          <w:lang w:val="es-ES" w:eastAsia="es-ES"/>
        </w:rPr>
      </w:pPr>
    </w:p>
    <w:p w:rsidR="004A4A14" w:rsidRPr="004A4A14" w:rsidRDefault="004A4A14" w:rsidP="004A4A14">
      <w:pPr>
        <w:spacing w:after="0" w:line="240" w:lineRule="auto"/>
        <w:ind w:left="-33"/>
        <w:jc w:val="both"/>
        <w:rPr>
          <w:rFonts w:ascii="Times New Roman" w:eastAsia="Gotham" w:hAnsi="Times New Roman" w:cs="Times New Roman"/>
          <w:sz w:val="18"/>
          <w:szCs w:val="18"/>
          <w:lang w:val="es-ES" w:eastAsia="es-ES"/>
        </w:rPr>
      </w:pPr>
      <w:r w:rsidRPr="004A4A14">
        <w:rPr>
          <w:rFonts w:ascii="Times New Roman" w:eastAsia="Gotham" w:hAnsi="Times New Roman" w:cs="Times New Roman"/>
          <w:sz w:val="18"/>
          <w:szCs w:val="18"/>
          <w:lang w:val="es-ES" w:eastAsia="es-ES"/>
        </w:rPr>
        <w:t>Los vocales durarán en su cargo tres años, pudiendo ser ratificados o removidos libremente por quien los hubiera designado.</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sz w:val="18"/>
          <w:szCs w:val="18"/>
          <w:lang w:val="es-ES" w:eastAsia="es-ES"/>
        </w:rPr>
        <w:t>ARTÍCULO 17.-</w:t>
      </w:r>
      <w:r w:rsidRPr="004A4A14">
        <w:rPr>
          <w:rFonts w:ascii="Times New Roman" w:eastAsia="Times New Roman" w:hAnsi="Times New Roman" w:cs="Times New Roman"/>
          <w:bCs/>
          <w:sz w:val="18"/>
          <w:szCs w:val="18"/>
          <w:lang w:val="es-ES" w:eastAsia="es-ES"/>
        </w:rPr>
        <w:t xml:space="preserve"> Por cada una de las personas integrantes del Consejo Directivo, se designará una persona suplente, propuesta por la persona propietaria y será aprobada por dicho Consejo, con excepción de la Presidencia y la Secretaría Técnica.</w:t>
      </w: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9"/>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sz w:val="18"/>
          <w:szCs w:val="18"/>
          <w:lang w:val="es-ES" w:eastAsia="es-ES"/>
        </w:rPr>
        <w:t xml:space="preserve">ARTÍCULO 21.- </w:t>
      </w:r>
      <w:r w:rsidRPr="004A4A14">
        <w:rPr>
          <w:rFonts w:ascii="Times New Roman" w:eastAsia="Times New Roman" w:hAnsi="Times New Roman" w:cs="Times New Roman"/>
          <w:bCs/>
          <w:sz w:val="18"/>
          <w:szCs w:val="18"/>
          <w:lang w:val="es-ES" w:eastAsia="es-ES"/>
        </w:rPr>
        <w:t xml:space="preserve">La persona titular de la Dirección General del Instituto, será designada por la persona Titular del Poder Ejecutivo del Estado, informando dicha designación al Consejo Directivo, debiendo cumplir con el requisito de ser profesionista de probada experiencia en </w:t>
      </w:r>
      <w:r w:rsidRPr="004A4A14">
        <w:rPr>
          <w:rFonts w:ascii="Times New Roman" w:eastAsia="Times New Roman" w:hAnsi="Times New Roman" w:cs="Times New Roman"/>
          <w:sz w:val="18"/>
          <w:szCs w:val="18"/>
          <w:lang w:val="es-ES" w:eastAsia="es-ES"/>
        </w:rPr>
        <w:t>administración</w:t>
      </w:r>
      <w:r w:rsidRPr="004A4A14">
        <w:rPr>
          <w:rFonts w:ascii="Times New Roman" w:eastAsia="Times New Roman" w:hAnsi="Times New Roman" w:cs="Times New Roman"/>
          <w:bCs/>
          <w:sz w:val="18"/>
          <w:szCs w:val="18"/>
          <w:lang w:val="es-ES" w:eastAsia="es-ES"/>
        </w:rPr>
        <w:t xml:space="preserve"> pública, con formación académica comprobable, a través de título profesional o estudios de posgrado en la rama jurídica, económica, contable o administrativa, o</w:t>
      </w:r>
      <w:r w:rsidRPr="004A4A14">
        <w:rPr>
          <w:rFonts w:ascii="Times New Roman" w:eastAsia="Times New Roman" w:hAnsi="Times New Roman" w:cs="Times New Roman"/>
          <w:sz w:val="18"/>
          <w:szCs w:val="18"/>
          <w:lang w:val="es-ES" w:eastAsia="es-ES"/>
        </w:rPr>
        <w:t xml:space="preserve"> </w:t>
      </w:r>
      <w:r w:rsidRPr="004A4A14">
        <w:rPr>
          <w:rFonts w:ascii="Times New Roman" w:eastAsia="Times New Roman" w:hAnsi="Times New Roman" w:cs="Times New Roman"/>
          <w:bCs/>
          <w:sz w:val="18"/>
          <w:szCs w:val="18"/>
          <w:lang w:val="es-ES" w:eastAsia="es-ES"/>
        </w:rPr>
        <w:t>bien en sistemas de salud o de seguridad social; quien tendrá las atribuciones siguientes:</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I.</w:t>
      </w:r>
      <w:r w:rsidRPr="004A4A14">
        <w:rPr>
          <w:rFonts w:ascii="Times New Roman" w:eastAsia="Times New Roman" w:hAnsi="Times New Roman" w:cs="Times New Roman"/>
          <w:sz w:val="18"/>
          <w:szCs w:val="18"/>
          <w:lang w:val="es-ES" w:eastAsia="es-ES"/>
        </w:rPr>
        <w:t xml:space="preserve"> a </w:t>
      </w:r>
      <w:r w:rsidRPr="004A4A14">
        <w:rPr>
          <w:rFonts w:ascii="Times New Roman" w:eastAsia="Times New Roman" w:hAnsi="Times New Roman" w:cs="Times New Roman"/>
          <w:b/>
          <w:sz w:val="18"/>
          <w:szCs w:val="18"/>
          <w:lang w:val="es-ES" w:eastAsia="es-ES"/>
        </w:rPr>
        <w:t>XI.</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jc w:val="both"/>
        <w:rPr>
          <w:rFonts w:ascii="Times New Roman" w:eastAsia="Times New Roman" w:hAnsi="Times New Roman" w:cs="Times New Roman"/>
          <w:b/>
          <w:bCs/>
          <w:sz w:val="18"/>
          <w:szCs w:val="18"/>
          <w:lang w:val="es-ES" w:eastAsia="es-ES"/>
        </w:rPr>
      </w:pPr>
    </w:p>
    <w:p w:rsidR="004A4A14" w:rsidRPr="004A4A14" w:rsidRDefault="004A4A14" w:rsidP="004A4A14">
      <w:pPr>
        <w:spacing w:after="0" w:line="240" w:lineRule="auto"/>
        <w:ind w:right="29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ARTÍCULO 36.- </w:t>
      </w: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92"/>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292"/>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w:t>
      </w:r>
    </w:p>
    <w:p w:rsidR="004A4A14" w:rsidRPr="004A4A14" w:rsidRDefault="004A4A14" w:rsidP="004A4A14">
      <w:pPr>
        <w:spacing w:after="0" w:line="240" w:lineRule="auto"/>
        <w:ind w:right="292"/>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9"/>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 xml:space="preserve">El cobro de créditos fiscales a favor del Instituto se aplicará a través de la Secretaría de Finanzas, en términos del Código Financiero del Estado de México y Municipios. </w:t>
      </w:r>
    </w:p>
    <w:p w:rsidR="004A4A14" w:rsidRPr="004A4A14" w:rsidRDefault="004A4A14" w:rsidP="004A4A14">
      <w:pPr>
        <w:spacing w:after="0" w:line="240" w:lineRule="auto"/>
        <w:ind w:left="301" w:right="292"/>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9"/>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Cs/>
          <w:sz w:val="18"/>
          <w:szCs w:val="18"/>
          <w:lang w:val="es-ES" w:eastAsia="es-ES"/>
        </w:rPr>
        <w:t>Los créditos fiscales a cargo de las instituciones públicas se actualizarán por el transcurso del tiempo, adicionalmente se causarán los recargos y multas correspondientes, conforme a las disposiciones establecidas en el Código Financiero del Estado de México y Municipios, y en la Ley de Ingresos del Estado de México del Ejercicio Fiscal correspondiente.</w:t>
      </w:r>
    </w:p>
    <w:p w:rsidR="004A4A14" w:rsidRPr="004A4A14" w:rsidRDefault="004A4A14" w:rsidP="004A4A14">
      <w:pPr>
        <w:spacing w:after="0" w:line="240" w:lineRule="auto"/>
        <w:ind w:right="9"/>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bCs/>
          <w:sz w:val="18"/>
          <w:szCs w:val="18"/>
          <w:lang w:val="es-ES" w:eastAsia="es-ES"/>
        </w:rPr>
      </w:pPr>
      <w:r w:rsidRPr="004A4A14">
        <w:rPr>
          <w:rFonts w:ascii="Times New Roman" w:eastAsia="Times New Roman" w:hAnsi="Times New Roman" w:cs="Times New Roman"/>
          <w:b/>
          <w:sz w:val="18"/>
          <w:szCs w:val="18"/>
          <w:lang w:val="es-ES" w:eastAsia="es-ES"/>
        </w:rPr>
        <w:t>ARTÍCULO 72.-</w:t>
      </w:r>
      <w:r w:rsidRPr="004A4A14">
        <w:rPr>
          <w:rFonts w:ascii="Times New Roman" w:eastAsia="Times New Roman" w:hAnsi="Times New Roman" w:cs="Times New Roman"/>
          <w:bCs/>
          <w:sz w:val="18"/>
          <w:szCs w:val="18"/>
          <w:lang w:val="es-ES" w:eastAsia="es-ES"/>
        </w:rPr>
        <w:t xml:space="preserve"> En </w:t>
      </w:r>
      <w:r w:rsidRPr="004A4A14">
        <w:rPr>
          <w:rFonts w:ascii="Times New Roman" w:eastAsia="Times New Roman" w:hAnsi="Times New Roman" w:cs="Times New Roman"/>
          <w:sz w:val="18"/>
          <w:szCs w:val="18"/>
          <w:lang w:val="es-ES" w:eastAsia="es-ES"/>
        </w:rPr>
        <w:t>cualquier</w:t>
      </w:r>
      <w:r w:rsidRPr="004A4A14">
        <w:rPr>
          <w:rFonts w:ascii="Times New Roman" w:eastAsia="Times New Roman" w:hAnsi="Times New Roman" w:cs="Times New Roman"/>
          <w:bCs/>
          <w:sz w:val="18"/>
          <w:szCs w:val="18"/>
          <w:lang w:val="es-ES" w:eastAsia="es-ES"/>
        </w:rPr>
        <w:t xml:space="preserve"> momento, las personas servidoras públicas podrán </w:t>
      </w:r>
      <w:r w:rsidRPr="004A4A14">
        <w:rPr>
          <w:rFonts w:ascii="Times New Roman" w:eastAsia="Times New Roman" w:hAnsi="Times New Roman" w:cs="Times New Roman"/>
          <w:sz w:val="18"/>
          <w:szCs w:val="18"/>
          <w:lang w:val="es-ES" w:eastAsia="es-ES"/>
        </w:rPr>
        <w:t>consultar</w:t>
      </w:r>
      <w:r w:rsidRPr="004A4A14">
        <w:rPr>
          <w:rFonts w:ascii="Times New Roman" w:eastAsia="Times New Roman" w:hAnsi="Times New Roman" w:cs="Times New Roman"/>
          <w:bCs/>
          <w:sz w:val="18"/>
          <w:szCs w:val="18"/>
          <w:lang w:val="es-ES" w:eastAsia="es-ES"/>
        </w:rPr>
        <w:t xml:space="preserve"> </w:t>
      </w:r>
      <w:r w:rsidRPr="004A4A14">
        <w:rPr>
          <w:rFonts w:ascii="Times New Roman" w:eastAsia="Times New Roman" w:hAnsi="Times New Roman" w:cs="Times New Roman"/>
          <w:sz w:val="18"/>
          <w:szCs w:val="18"/>
          <w:lang w:val="es-ES" w:eastAsia="es-ES"/>
        </w:rPr>
        <w:t>en la plataforma digital que para tal efecto habilite el</w:t>
      </w:r>
      <w:r w:rsidRPr="004A4A14">
        <w:rPr>
          <w:rFonts w:ascii="Times New Roman" w:eastAsia="Times New Roman" w:hAnsi="Times New Roman" w:cs="Times New Roman"/>
          <w:bCs/>
          <w:sz w:val="18"/>
          <w:szCs w:val="18"/>
          <w:lang w:val="es-ES" w:eastAsia="es-ES"/>
        </w:rPr>
        <w:t xml:space="preserve"> Instituto, </w:t>
      </w:r>
      <w:r w:rsidRPr="004A4A14">
        <w:rPr>
          <w:rFonts w:ascii="Times New Roman" w:eastAsia="Times New Roman" w:hAnsi="Times New Roman" w:cs="Times New Roman"/>
          <w:sz w:val="18"/>
          <w:szCs w:val="18"/>
          <w:lang w:val="es-ES" w:eastAsia="es-ES"/>
        </w:rPr>
        <w:t>los periodos cotizados</w:t>
      </w:r>
      <w:r w:rsidRPr="004A4A14">
        <w:rPr>
          <w:rFonts w:ascii="Times New Roman" w:eastAsia="Times New Roman" w:hAnsi="Times New Roman" w:cs="Times New Roman"/>
          <w:bCs/>
          <w:sz w:val="18"/>
          <w:szCs w:val="18"/>
          <w:lang w:val="es-ES" w:eastAsia="es-ES"/>
        </w:rPr>
        <w:t xml:space="preserve"> del sistema solidario de reparto.</w:t>
      </w:r>
    </w:p>
    <w:p w:rsidR="004A4A14" w:rsidRPr="004A4A14" w:rsidRDefault="004A4A14" w:rsidP="004A4A14">
      <w:pPr>
        <w:spacing w:after="0" w:line="240" w:lineRule="auto"/>
        <w:ind w:right="9"/>
        <w:jc w:val="both"/>
        <w:rPr>
          <w:rFonts w:ascii="Times New Roman" w:eastAsia="Times New Roman" w:hAnsi="Times New Roman" w:cs="Times New Roman"/>
          <w:bCs/>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ARTÍCULO 73.-</w:t>
      </w:r>
      <w:r w:rsidRPr="004A4A14">
        <w:rPr>
          <w:rFonts w:ascii="Times New Roman" w:eastAsia="Times New Roman" w:hAnsi="Times New Roman" w:cs="Times New Roman"/>
          <w:sz w:val="18"/>
          <w:szCs w:val="18"/>
          <w:lang w:val="es-ES" w:eastAsia="es-ES"/>
        </w:rPr>
        <w:t xml:space="preserve"> El Instituto resolverá el otorgamiento de una pensión del sistema solidario de reparto, </w:t>
      </w:r>
      <w:r w:rsidRPr="004A4A14">
        <w:rPr>
          <w:rFonts w:ascii="Times New Roman" w:eastAsia="Times New Roman" w:hAnsi="Times New Roman" w:cs="Times New Roman"/>
          <w:bCs/>
          <w:sz w:val="18"/>
          <w:szCs w:val="18"/>
          <w:lang w:val="es-ES" w:eastAsia="es-ES"/>
        </w:rPr>
        <w:t xml:space="preserve">a través de la emisión del dictamen correspondiente, en un plazo de </w:t>
      </w:r>
      <w:r w:rsidRPr="004A4A14">
        <w:rPr>
          <w:rFonts w:ascii="Times New Roman" w:eastAsia="Times New Roman" w:hAnsi="Times New Roman" w:cs="Times New Roman"/>
          <w:sz w:val="18"/>
          <w:szCs w:val="18"/>
          <w:lang w:val="es-ES" w:eastAsia="es-ES"/>
        </w:rPr>
        <w:t>treinta</w:t>
      </w:r>
      <w:r w:rsidRPr="004A4A14">
        <w:rPr>
          <w:rFonts w:ascii="Times New Roman" w:eastAsia="Times New Roman" w:hAnsi="Times New Roman" w:cs="Times New Roman"/>
          <w:bCs/>
          <w:sz w:val="18"/>
          <w:szCs w:val="18"/>
          <w:lang w:val="es-ES" w:eastAsia="es-ES"/>
        </w:rPr>
        <w:t xml:space="preserve"> </w:t>
      </w:r>
      <w:r w:rsidRPr="004A4A14">
        <w:rPr>
          <w:rFonts w:ascii="Times New Roman" w:eastAsia="Times New Roman" w:hAnsi="Times New Roman" w:cs="Times New Roman"/>
          <w:sz w:val="18"/>
          <w:szCs w:val="18"/>
          <w:lang w:val="es-ES" w:eastAsia="es-ES"/>
        </w:rPr>
        <w:t>días</w:t>
      </w:r>
      <w:r w:rsidRPr="004A4A14">
        <w:rPr>
          <w:rFonts w:ascii="Times New Roman" w:eastAsia="Times New Roman" w:hAnsi="Times New Roman" w:cs="Times New Roman"/>
          <w:bCs/>
          <w:sz w:val="18"/>
          <w:szCs w:val="18"/>
          <w:lang w:val="es-ES" w:eastAsia="es-ES"/>
        </w:rPr>
        <w:t xml:space="preserve"> hábiles contados a partir de la fecha en que se reciba la solicitud</w:t>
      </w:r>
      <w:r w:rsidRPr="004A4A14">
        <w:rPr>
          <w:rFonts w:ascii="Times New Roman" w:eastAsia="Times New Roman" w:hAnsi="Times New Roman" w:cs="Times New Roman"/>
          <w:sz w:val="18"/>
          <w:szCs w:val="18"/>
          <w:lang w:val="es-ES" w:eastAsia="es-ES"/>
        </w:rPr>
        <w:t xml:space="preserve">, </w:t>
      </w:r>
      <w:r w:rsidRPr="004A4A14">
        <w:rPr>
          <w:rFonts w:ascii="Times New Roman" w:eastAsia="Times New Roman" w:hAnsi="Times New Roman" w:cs="Times New Roman"/>
          <w:bCs/>
          <w:sz w:val="18"/>
          <w:szCs w:val="18"/>
          <w:lang w:val="es-ES" w:eastAsia="es-ES"/>
        </w:rPr>
        <w:t>con excepción de los trámites de pensión que impliquen la verificación de los años cotizados al Instituto, y demás requisitos, de conformidad con las disposiciones legales aplicables.</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Una vez emitido el dictamen de pensión a que hace referencia el párrafo anterior, el Instituto procederá a programar el pago, siempre y cuando se haya recibido la aceptación expresa y la baja correspondiente al servicio público, y demás requisitos aplicables.</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9"/>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En el caso en que el Instituto haya realizado un pago indebido, la persona que lo haya recibido, estará obligada a reintegrarlo dentro del plazo de diez días contados a partir del requerimiento efectuado o bien podrá convenir con el Instituto la forma de devolverlo. Cuando el pago indebido sea ocasionado por información que la institución pública haya proporcionado, el Instituto lo restituirá con cargo al presupuesto de dicha Institución.</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w:t>
      </w:r>
    </w:p>
    <w:p w:rsidR="004A4A14" w:rsidRPr="004A4A14" w:rsidRDefault="004A4A14" w:rsidP="004A4A14">
      <w:pPr>
        <w:spacing w:after="0" w:line="240" w:lineRule="auto"/>
        <w:ind w:right="-2"/>
        <w:jc w:val="both"/>
        <w:rPr>
          <w:rFonts w:ascii="Times New Roman" w:eastAsia="Times New Roman" w:hAnsi="Times New Roman" w:cs="Times New Roman"/>
          <w:b/>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val="es-ES" w:eastAsia="es-ES"/>
        </w:rPr>
        <w:t xml:space="preserve">ARTÍCULO TERCERO. Se adicionan </w:t>
      </w:r>
      <w:r w:rsidRPr="004A4A14">
        <w:rPr>
          <w:rFonts w:ascii="Times New Roman" w:eastAsia="Times New Roman" w:hAnsi="Times New Roman" w:cs="Times New Roman"/>
          <w:sz w:val="18"/>
          <w:szCs w:val="18"/>
          <w:lang w:val="es-ES" w:eastAsia="es-ES"/>
        </w:rPr>
        <w:t>al artículo 5.3 una fracción XXXIX Ter; al Libro Quinto, Título Tercero, Capítulo Primero una Sección Novena denominada “De la Excepción de los Instrumentos Estatales de Control del Desarrollo Urbano” con sus artículos 5.53 Bis y 5.53 Ter y al Capítulo Segundo una Sección Cuarta denominada “De la Excepción de los Instrumentos Municipales de Control del Desarrollo Urbano” con su artículo 5.57 Bis recorriendo el actual 5.57 Bis para ser 5.57 Bis A, todos del Código Administrativo del Estado de México,</w:t>
      </w:r>
      <w:r w:rsidRPr="004A4A14">
        <w:rPr>
          <w:rFonts w:ascii="Times New Roman" w:eastAsia="Times New Roman" w:hAnsi="Times New Roman" w:cs="Times New Roman"/>
          <w:sz w:val="18"/>
          <w:szCs w:val="18"/>
          <w:lang w:eastAsia="es-ES"/>
        </w:rPr>
        <w:t xml:space="preserve"> para quedar como sigue:</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autoSpaceDE w:val="0"/>
        <w:autoSpaceDN w:val="0"/>
        <w:spacing w:after="0" w:line="240" w:lineRule="auto"/>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 xml:space="preserve">Artículo 5.3.- </w:t>
      </w:r>
      <w:r w:rsidRPr="004A4A14">
        <w:rPr>
          <w:rFonts w:ascii="Times New Roman" w:eastAsia="Times New Roman" w:hAnsi="Times New Roman" w:cs="Times New Roman"/>
          <w:sz w:val="18"/>
          <w:szCs w:val="18"/>
          <w:lang w:val="es-ES" w:eastAsia="es-ES"/>
        </w:rPr>
        <w:t>…</w:t>
      </w:r>
    </w:p>
    <w:p w:rsidR="004A4A14" w:rsidRPr="004A4A14" w:rsidRDefault="004A4A14" w:rsidP="004A4A14">
      <w:pPr>
        <w:autoSpaceDE w:val="0"/>
        <w:autoSpaceDN w:val="0"/>
        <w:spacing w:after="0" w:line="240" w:lineRule="auto"/>
        <w:rPr>
          <w:rFonts w:ascii="Times New Roman" w:eastAsia="Times New Roman" w:hAnsi="Times New Roman" w:cs="Times New Roman"/>
          <w:b/>
          <w:sz w:val="18"/>
          <w:szCs w:val="18"/>
          <w:lang w:val="es-ES" w:eastAsia="es-ES"/>
        </w:rPr>
      </w:pPr>
    </w:p>
    <w:p w:rsidR="004A4A14" w:rsidRPr="004A4A14" w:rsidRDefault="004A4A14" w:rsidP="004A4A14">
      <w:pPr>
        <w:autoSpaceDE w:val="0"/>
        <w:autoSpaceDN w:val="0"/>
        <w:spacing w:after="0" w:line="240" w:lineRule="auto"/>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I. </w:t>
      </w:r>
      <w:r w:rsidRPr="004A4A14">
        <w:rPr>
          <w:rFonts w:ascii="Times New Roman" w:eastAsia="Times New Roman" w:hAnsi="Times New Roman" w:cs="Times New Roman"/>
          <w:sz w:val="18"/>
          <w:szCs w:val="18"/>
          <w:lang w:val="es-ES" w:eastAsia="es-ES"/>
        </w:rPr>
        <w:t xml:space="preserve">a </w:t>
      </w:r>
      <w:r w:rsidRPr="004A4A14">
        <w:rPr>
          <w:rFonts w:ascii="Times New Roman" w:eastAsia="Times New Roman" w:hAnsi="Times New Roman" w:cs="Times New Roman"/>
          <w:b/>
          <w:sz w:val="18"/>
          <w:szCs w:val="18"/>
          <w:lang w:val="es-ES" w:eastAsia="es-ES"/>
        </w:rPr>
        <w:t>XXXIX Bis.</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autoSpaceDE w:val="0"/>
        <w:autoSpaceDN w:val="0"/>
        <w:spacing w:after="0" w:line="240" w:lineRule="auto"/>
        <w:rPr>
          <w:rFonts w:ascii="Times New Roman" w:eastAsia="Times New Roman" w:hAnsi="Times New Roman" w:cs="Times New Roman"/>
          <w:sz w:val="18"/>
          <w:szCs w:val="18"/>
          <w:lang w:val="es-ES" w:eastAsia="es-ES"/>
        </w:rPr>
      </w:pPr>
    </w:p>
    <w:p w:rsidR="004A4A14" w:rsidRPr="004A4A14" w:rsidRDefault="004A4A14" w:rsidP="004A4A14">
      <w:pPr>
        <w:autoSpaceDE w:val="0"/>
        <w:autoSpaceDN w:val="0"/>
        <w:spacing w:after="0" w:line="240" w:lineRule="auto"/>
        <w:ind w:left="980" w:hanging="980"/>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b/>
          <w:sz w:val="18"/>
          <w:szCs w:val="18"/>
          <w:lang w:val="es-ES" w:eastAsia="es-ES"/>
        </w:rPr>
        <w:t xml:space="preserve">XXXIX Ter. </w:t>
      </w:r>
      <w:r w:rsidRPr="004A4A14">
        <w:rPr>
          <w:rFonts w:ascii="Times New Roman" w:eastAsia="Times New Roman" w:hAnsi="Times New Roman" w:cs="Times New Roman"/>
          <w:sz w:val="18"/>
          <w:szCs w:val="18"/>
          <w:lang w:val="es-ES" w:eastAsia="es-ES"/>
        </w:rPr>
        <w:t>Programa de Vivienda Social Gubernamental: Al instrumento Público mediante el cual las instancias gubernamentales establecen acciones, actividades y asignan los recursos necesarios para garantizar el derecho humano a una vivienda adecuada para personas en condición de vulnerabilidad social, mediante el desarrollo de proyectos habitacionales.</w:t>
      </w:r>
    </w:p>
    <w:p w:rsidR="004A4A14" w:rsidRPr="004A4A14" w:rsidRDefault="004A4A14" w:rsidP="004A4A14">
      <w:pPr>
        <w:autoSpaceDE w:val="0"/>
        <w:autoSpaceDN w:val="0"/>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autoSpaceDE w:val="0"/>
        <w:autoSpaceDN w:val="0"/>
        <w:spacing w:after="0" w:line="240" w:lineRule="auto"/>
        <w:ind w:left="994"/>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Los programas de vivienda social pueden ser de índole federal y estatal.</w:t>
      </w:r>
    </w:p>
    <w:p w:rsidR="004A4A14" w:rsidRPr="004A4A14" w:rsidRDefault="004A4A14" w:rsidP="004A4A14">
      <w:pPr>
        <w:autoSpaceDE w:val="0"/>
        <w:autoSpaceDN w:val="0"/>
        <w:spacing w:after="0" w:line="240" w:lineRule="auto"/>
        <w:rPr>
          <w:rFonts w:ascii="Times New Roman" w:eastAsia="Times New Roman" w:hAnsi="Times New Roman" w:cs="Times New Roman"/>
          <w:b/>
          <w:sz w:val="18"/>
          <w:szCs w:val="18"/>
          <w:lang w:val="es-ES" w:eastAsia="es-ES"/>
        </w:rPr>
      </w:pPr>
    </w:p>
    <w:p w:rsidR="004A4A14" w:rsidRPr="004A4A14" w:rsidRDefault="004A4A14" w:rsidP="004A4A14">
      <w:pPr>
        <w:autoSpaceDE w:val="0"/>
        <w:autoSpaceDN w:val="0"/>
        <w:spacing w:after="0" w:line="240" w:lineRule="auto"/>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val="es-ES" w:eastAsia="es-ES"/>
        </w:rPr>
        <w:t>XL.</w:t>
      </w:r>
      <w:r w:rsidRPr="004A4A14">
        <w:rPr>
          <w:rFonts w:ascii="Times New Roman" w:eastAsia="Times New Roman" w:hAnsi="Times New Roman" w:cs="Times New Roman"/>
          <w:sz w:val="18"/>
          <w:szCs w:val="18"/>
          <w:lang w:val="es-ES" w:eastAsia="es-ES"/>
        </w:rPr>
        <w:t xml:space="preserve"> a </w:t>
      </w:r>
      <w:r w:rsidRPr="004A4A14">
        <w:rPr>
          <w:rFonts w:ascii="Times New Roman" w:eastAsia="Times New Roman" w:hAnsi="Times New Roman" w:cs="Times New Roman"/>
          <w:b/>
          <w:sz w:val="18"/>
          <w:szCs w:val="18"/>
          <w:lang w:val="es-ES" w:eastAsia="es-ES"/>
        </w:rPr>
        <w:t>LII.</w:t>
      </w:r>
      <w:r w:rsidRPr="004A4A14">
        <w:rPr>
          <w:rFonts w:ascii="Times New Roman" w:eastAsia="Times New Roman" w:hAnsi="Times New Roman" w:cs="Times New Roman"/>
          <w:sz w:val="18"/>
          <w:szCs w:val="18"/>
          <w:lang w:val="es-ES" w:eastAsia="es-ES"/>
        </w:rPr>
        <w:t xml:space="preserve"> …</w:t>
      </w:r>
    </w:p>
    <w:p w:rsidR="004A4A14" w:rsidRPr="004A4A14" w:rsidRDefault="004A4A14" w:rsidP="004A4A14">
      <w:pPr>
        <w:spacing w:after="0" w:line="240" w:lineRule="auto"/>
        <w:ind w:right="150"/>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right="150"/>
        <w:jc w:val="center"/>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SECCIÓN NOVENA</w:t>
      </w:r>
    </w:p>
    <w:p w:rsidR="004A4A14" w:rsidRPr="004A4A14" w:rsidRDefault="004A4A14" w:rsidP="004A4A14">
      <w:pPr>
        <w:spacing w:after="0" w:line="240" w:lineRule="auto"/>
        <w:ind w:right="150"/>
        <w:jc w:val="center"/>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 xml:space="preserve">De la Excepción de los Instrumentos Estatales </w:t>
      </w:r>
    </w:p>
    <w:p w:rsidR="004A4A14" w:rsidRPr="004A4A14" w:rsidRDefault="004A4A14" w:rsidP="004A4A14">
      <w:pPr>
        <w:spacing w:after="0" w:line="240" w:lineRule="auto"/>
        <w:ind w:right="150"/>
        <w:jc w:val="center"/>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de Control del Desarrollo Urbano</w:t>
      </w:r>
    </w:p>
    <w:p w:rsidR="004A4A14" w:rsidRPr="004A4A14" w:rsidRDefault="004A4A14" w:rsidP="004A4A14">
      <w:pPr>
        <w:spacing w:after="0" w:line="240" w:lineRule="auto"/>
        <w:ind w:right="150"/>
        <w:jc w:val="center"/>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right="15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Artículo 5.53 Bis.- </w:t>
      </w:r>
      <w:r w:rsidRPr="004A4A14">
        <w:rPr>
          <w:rFonts w:ascii="Times New Roman" w:eastAsia="Times New Roman" w:hAnsi="Times New Roman" w:cs="Times New Roman"/>
          <w:sz w:val="18"/>
          <w:szCs w:val="18"/>
          <w:lang w:eastAsia="es-ES"/>
        </w:rPr>
        <w:t>Los desarrollos habitacionales que se inicien, o conjuntos urbanos o condominios que se incorporen de manera total o parcial a un Programa de Vivienda Social Gubernamental, estarán sujetos a las normas particulares siguientes:</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709" w:right="150" w:hanging="695"/>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Los desarrollos habitacionales que se inicien al amparo de un Programa de Vivienda Social Gubernamental, se exceptuarán del cumplimiento de las autorizaciones correspondientes y de las respectivas obligaciones administrativas de conjuntos urbanos y condominios, siempre que tal situación se encuentre establecida en los convenios o instrumentos de coordinación en los que el Estado sea parte.</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II.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Los conjuntos urbanos y condominios que se incorporen de manera total o parcial, a un Programa de Vivienda Social Gubernamental, estarán exentos del cumplimiento de las autorizaciones correspondientes y de las respectivas obligaciones administrativas, en la proporción correspondiente del área que se integre al Programa.</w:t>
      </w:r>
    </w:p>
    <w:p w:rsidR="004A4A14" w:rsidRPr="004A4A14" w:rsidRDefault="004A4A14" w:rsidP="004A4A14">
      <w:pPr>
        <w:spacing w:after="0" w:line="240" w:lineRule="auto"/>
        <w:ind w:right="150"/>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III.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 xml:space="preserve">En caso de no existir un convenio o instrumento de coordinación que determine las excepciones, los proyectos estarán exentos de la autorización, tratándose de desarrollos habitacionales iniciales, y de dar cumplimiento a las autorizaciones y sus respectivas obligaciones administrativas en la parte proporcional, en los casos de conjuntos urbanos y condominios </w:t>
      </w:r>
      <w:r w:rsidRPr="004A4A14">
        <w:rPr>
          <w:rFonts w:ascii="Times New Roman" w:eastAsia="Times New Roman" w:hAnsi="Times New Roman" w:cs="Times New Roman"/>
          <w:sz w:val="18"/>
          <w:szCs w:val="18"/>
          <w:lang w:eastAsia="es-ES"/>
        </w:rPr>
        <w:lastRenderedPageBreak/>
        <w:t>que se incorporen a un Programa de Vivienda Social Gubernamental; siempre y cuando, en ambos casos, los proyectos se localicen en la zona que defina la instancia gubernamental encargada de su desarrollo.</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right="15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Artículo 5.53 Ter.- </w:t>
      </w:r>
      <w:r w:rsidRPr="004A4A14">
        <w:rPr>
          <w:rFonts w:ascii="Times New Roman" w:eastAsia="Times New Roman" w:hAnsi="Times New Roman" w:cs="Times New Roman"/>
          <w:sz w:val="18"/>
          <w:szCs w:val="18"/>
          <w:lang w:eastAsia="es-ES"/>
        </w:rPr>
        <w:t>Los proyectos provenientes de un Programa de Vivienda Social Gubernamental, que conforme a las disposiciones previstas en este Libro, no requieran la emisión de la autorización de conjunto urbano o de condominio, únicamente requerirán la presentación de los planos de lotificación que amparen el inicio, ejecución y conclusión del desarrollo habitacional, para efectos de protocolización e inscripción ante el Instituto de la Función Registral del Estado de México y demás trámites administrativos.</w:t>
      </w:r>
    </w:p>
    <w:p w:rsidR="004A4A14" w:rsidRPr="004A4A14" w:rsidRDefault="004A4A14" w:rsidP="004A4A14">
      <w:pPr>
        <w:spacing w:after="0" w:line="240" w:lineRule="auto"/>
        <w:ind w:right="150"/>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right="150"/>
        <w:jc w:val="center"/>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SECCIÓN CUARTA</w:t>
      </w:r>
    </w:p>
    <w:p w:rsidR="004A4A14" w:rsidRPr="004A4A14" w:rsidRDefault="004A4A14" w:rsidP="004A4A14">
      <w:pPr>
        <w:spacing w:after="0" w:line="240" w:lineRule="auto"/>
        <w:ind w:right="150"/>
        <w:jc w:val="center"/>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 xml:space="preserve">De la Excepción de los Instrumentos Municipales </w:t>
      </w:r>
    </w:p>
    <w:p w:rsidR="004A4A14" w:rsidRPr="004A4A14" w:rsidRDefault="004A4A14" w:rsidP="004A4A14">
      <w:pPr>
        <w:spacing w:after="0" w:line="240" w:lineRule="auto"/>
        <w:ind w:right="150"/>
        <w:jc w:val="center"/>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de Control del Desarrollo Urbano</w:t>
      </w:r>
    </w:p>
    <w:p w:rsidR="004A4A14" w:rsidRPr="004A4A14" w:rsidRDefault="004A4A14" w:rsidP="004A4A14">
      <w:pPr>
        <w:spacing w:after="0" w:line="240" w:lineRule="auto"/>
        <w:ind w:right="150"/>
        <w:jc w:val="center"/>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 xml:space="preserve">Artículo 5.57 Bis.- </w:t>
      </w:r>
      <w:r w:rsidRPr="004A4A14">
        <w:rPr>
          <w:rFonts w:ascii="Times New Roman" w:eastAsia="Times New Roman" w:hAnsi="Times New Roman" w:cs="Times New Roman"/>
          <w:sz w:val="18"/>
          <w:szCs w:val="18"/>
          <w:lang w:eastAsia="es-ES"/>
        </w:rPr>
        <w:t>Los desarrollos habitacionales que se inicien, o conjuntos urbanos o condominios que se incorporen de manera total o parcial a un Programa de Vivienda Social Gubernamental, estarán sujetos a las normas particulares siguientes:</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Los desarrollos habitacionales que se inicien al amparo de un Programa de Vivienda Social Gubernamental, quedarán exceptuados de obtener Licencias de Uso del Suelo, Cambios de Uso del Suelo y Cédulas Informativas de Zonificación, siempre que se encuentre previamente establecido en los convenios o instrumentos de coordinación en los que el Estado sea parte.</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 xml:space="preserve">II.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Los conjuntos urbanos y condominios que se incorporen a un Programa de Vivienda Social Gubernamental de manera parcial o total, estarán exentos del cumplimiento de las autorizaciones correspondientes y de las respectivas obligaciones administrativas, en la proporción correspondiente al área que se integre al Programa.</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III.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En caso de no existir un convenio o instrumento de coordinación que determine las excepciones, los desarrollos habitacionales y conjuntos urbanos y condominios, estarán exentos de obtener autorizaciones y en su caso dar cumplimiento a las obligaciones administrativas en la parte proporcional que incorporen al programa, siempre y cuando los mismos se localicen en la zona que defina la instancia gubernamental encargada de su desarrollo.</w:t>
      </w:r>
    </w:p>
    <w:p w:rsidR="004A4A14" w:rsidRPr="004A4A14" w:rsidRDefault="004A4A14" w:rsidP="004A4A14">
      <w:pPr>
        <w:spacing w:after="0" w:line="240" w:lineRule="auto"/>
        <w:ind w:left="196" w:right="150" w:hanging="196"/>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196" w:right="150" w:hanging="196"/>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Artículo 5.57 Bis A.- </w:t>
      </w:r>
      <w:r w:rsidRPr="004A4A14">
        <w:rPr>
          <w:rFonts w:ascii="Times New Roman" w:eastAsia="Times New Roman" w:hAnsi="Times New Roman" w:cs="Times New Roman"/>
          <w:sz w:val="18"/>
          <w:szCs w:val="18"/>
          <w:lang w:eastAsia="es-ES"/>
        </w:rPr>
        <w:t>En materia de resiliencia urbana, se observará lo siguiente:</w:t>
      </w:r>
    </w:p>
    <w:p w:rsidR="004A4A14" w:rsidRPr="004A4A14" w:rsidRDefault="004A4A14" w:rsidP="004A4A14">
      <w:pPr>
        <w:spacing w:after="0" w:line="240" w:lineRule="auto"/>
        <w:ind w:left="196" w:right="150" w:hanging="196"/>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I.</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sz w:val="18"/>
          <w:szCs w:val="18"/>
          <w:lang w:eastAsia="es-ES"/>
        </w:rPr>
        <w:tab/>
        <w:t>Los planes de desarrollo urbano que integran el sistema estatal de planeación urbana, identificarán las zonas de riesgos para el asentamiento humano y, establecerán las regulaciones a que estarán sujetas.</w:t>
      </w:r>
    </w:p>
    <w:p w:rsidR="004A4A14" w:rsidRPr="004A4A14" w:rsidRDefault="004A4A14" w:rsidP="004A4A14">
      <w:pPr>
        <w:spacing w:after="0" w:line="240" w:lineRule="auto"/>
        <w:ind w:left="196" w:right="150" w:hanging="196"/>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II.</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sz w:val="18"/>
          <w:szCs w:val="18"/>
          <w:lang w:eastAsia="es-ES"/>
        </w:rPr>
        <w:tab/>
        <w:t>Previo a la emisión de licencias, autorizaciones y permisos sobre la utilización y aprovechamiento del suelo en zonas de alto riesgo geológico e hidrometeorológico, se deberá de contar con el correspondiente estudio de prevención de riesgos en términos de la legislación aplicable.</w:t>
      </w:r>
    </w:p>
    <w:p w:rsidR="004A4A14" w:rsidRPr="004A4A14" w:rsidRDefault="004A4A14" w:rsidP="004A4A14">
      <w:pPr>
        <w:spacing w:after="0" w:line="240" w:lineRule="auto"/>
        <w:ind w:left="196" w:right="150" w:hanging="196"/>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III.</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sz w:val="18"/>
          <w:szCs w:val="18"/>
          <w:lang w:eastAsia="es-ES"/>
        </w:rPr>
        <w:tab/>
        <w:t>En ningún caso, podrán asignarse usos o aprovechamientos para fines urbanos o para el asentamiento humano, en zonas de alto riesgo que no hubieran tomado medidas de mitigación previas.</w:t>
      </w:r>
    </w:p>
    <w:p w:rsidR="004A4A14" w:rsidRPr="004A4A14" w:rsidRDefault="004A4A14" w:rsidP="004A4A14">
      <w:pPr>
        <w:spacing w:after="0" w:line="240" w:lineRule="auto"/>
        <w:ind w:left="196" w:right="150" w:hanging="196"/>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IV.</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sz w:val="18"/>
          <w:szCs w:val="18"/>
          <w:lang w:eastAsia="es-ES"/>
        </w:rPr>
        <w:tab/>
        <w:t>En las zonas de alto riesgo, estará prohibido realizar obras o edificaciones de carácter permanente.</w:t>
      </w:r>
    </w:p>
    <w:p w:rsidR="004A4A14" w:rsidRPr="004A4A14" w:rsidRDefault="004A4A14" w:rsidP="004A4A14">
      <w:pPr>
        <w:spacing w:after="0" w:line="240" w:lineRule="auto"/>
        <w:ind w:left="196" w:right="150" w:hanging="196"/>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V.</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sz w:val="18"/>
          <w:szCs w:val="18"/>
          <w:lang w:eastAsia="es-ES"/>
        </w:rPr>
        <w:tab/>
        <w:t>Las zonas consideradas como no mitigables, serán clasificadas por los planes de desarrollo urbano como no urbanizables.</w:t>
      </w:r>
    </w:p>
    <w:p w:rsidR="004A4A14" w:rsidRPr="004A4A14" w:rsidRDefault="004A4A14" w:rsidP="004A4A14">
      <w:pPr>
        <w:spacing w:after="0" w:line="240" w:lineRule="auto"/>
        <w:ind w:left="196" w:right="150" w:hanging="196"/>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VI.</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sz w:val="18"/>
          <w:szCs w:val="18"/>
          <w:lang w:eastAsia="es-ES"/>
        </w:rPr>
        <w:tab/>
        <w:t>Las autoridades estatales y municipales, en el ámbito de sus respectivas atribuciones y competencias, deberán asegurarse que en la expedición de autorizaciones de conjuntos urbanos, subdivisiones y lotificaciones para condominio, así como para el uso o aprovechamiento del suelo y de construcciones o edificaciones, se cumpla con las normas sobre prevención de riesgos y se tomen las medidas correspondientes.</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val="es-ES" w:eastAsia="es-ES"/>
        </w:rPr>
        <w:t>ARTÍCULO CUARTO. Se adicionan</w:t>
      </w:r>
      <w:r w:rsidRPr="004A4A14">
        <w:rPr>
          <w:rFonts w:ascii="Times New Roman" w:eastAsia="Times New Roman" w:hAnsi="Times New Roman" w:cs="Times New Roman"/>
          <w:sz w:val="18"/>
          <w:szCs w:val="18"/>
          <w:lang w:val="es-ES" w:eastAsia="es-ES"/>
        </w:rPr>
        <w:t xml:space="preserve"> al artículo 2 una fracción VI Bis y un artículo 24 Bis ambos a la Ley de la Comisión de Impacto Estatal</w:t>
      </w:r>
      <w:r w:rsidRPr="004A4A14">
        <w:rPr>
          <w:rFonts w:ascii="Times New Roman" w:eastAsia="Times New Roman" w:hAnsi="Times New Roman" w:cs="Times New Roman"/>
          <w:sz w:val="18"/>
          <w:szCs w:val="18"/>
          <w:lang w:eastAsia="es-ES"/>
        </w:rPr>
        <w:t>, para quedar como sigue:</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right="15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Artículo 2.-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right="15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 </w:t>
      </w:r>
      <w:r w:rsidRPr="004A4A14">
        <w:rPr>
          <w:rFonts w:ascii="Times New Roman" w:eastAsia="Times New Roman" w:hAnsi="Times New Roman" w:cs="Times New Roman"/>
          <w:sz w:val="18"/>
          <w:szCs w:val="18"/>
          <w:lang w:eastAsia="es-ES"/>
        </w:rPr>
        <w:t>a</w:t>
      </w:r>
      <w:r w:rsidRPr="004A4A14">
        <w:rPr>
          <w:rFonts w:ascii="Times New Roman" w:eastAsia="Times New Roman" w:hAnsi="Times New Roman" w:cs="Times New Roman"/>
          <w:b/>
          <w:sz w:val="18"/>
          <w:szCs w:val="18"/>
          <w:lang w:eastAsia="es-ES"/>
        </w:rPr>
        <w:t xml:space="preserve"> VI.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672" w:right="150" w:hanging="67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VI Bis. </w:t>
      </w:r>
      <w:r w:rsidRPr="004A4A14">
        <w:rPr>
          <w:rFonts w:ascii="Times New Roman" w:eastAsia="Times New Roman" w:hAnsi="Times New Roman" w:cs="Times New Roman"/>
          <w:sz w:val="18"/>
          <w:szCs w:val="18"/>
          <w:lang w:eastAsia="es-ES"/>
        </w:rPr>
        <w:t>Programa de Vivienda Social Gubernamental: Al instrumento Público mediante el cual las instancias gubernamentales establecen acciones, actividades y asignan los recursos necesarios para garantizar el derecho humano a una vivienda adecuada para personas en condición de vulnerabilidad social, mediante el desarrollo de proyectos habitacionales.</w:t>
      </w:r>
    </w:p>
    <w:p w:rsidR="004A4A14" w:rsidRPr="004A4A14" w:rsidRDefault="004A4A14" w:rsidP="004A4A14">
      <w:pPr>
        <w:spacing w:after="0" w:line="240" w:lineRule="auto"/>
        <w:ind w:right="150"/>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658" w:right="150" w:hanging="14"/>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Los programas de vivienda social pueden ser de índole federal y estatal.</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right="15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lastRenderedPageBreak/>
        <w:t xml:space="preserve">VII. </w:t>
      </w:r>
      <w:r w:rsidRPr="004A4A14">
        <w:rPr>
          <w:rFonts w:ascii="Times New Roman" w:eastAsia="Times New Roman" w:hAnsi="Times New Roman" w:cs="Times New Roman"/>
          <w:sz w:val="18"/>
          <w:szCs w:val="18"/>
          <w:lang w:eastAsia="es-ES"/>
        </w:rPr>
        <w:t xml:space="preserve">a </w:t>
      </w:r>
      <w:r w:rsidRPr="004A4A14">
        <w:rPr>
          <w:rFonts w:ascii="Times New Roman" w:eastAsia="Times New Roman" w:hAnsi="Times New Roman" w:cs="Times New Roman"/>
          <w:b/>
          <w:sz w:val="18"/>
          <w:szCs w:val="18"/>
          <w:lang w:eastAsia="es-ES"/>
        </w:rPr>
        <w:t xml:space="preserve">XII. </w:t>
      </w:r>
      <w:r w:rsidRPr="004A4A14">
        <w:rPr>
          <w:rFonts w:ascii="Times New Roman" w:eastAsia="Times New Roman" w:hAnsi="Times New Roman" w:cs="Times New Roman"/>
          <w:sz w:val="18"/>
          <w:szCs w:val="18"/>
          <w:lang w:eastAsia="es-ES"/>
        </w:rPr>
        <w:t>…</w:t>
      </w:r>
    </w:p>
    <w:p w:rsidR="004A4A14" w:rsidRPr="004A4A14" w:rsidRDefault="004A4A14" w:rsidP="004A4A14">
      <w:pPr>
        <w:spacing w:after="0" w:line="240" w:lineRule="auto"/>
        <w:ind w:right="150"/>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150"/>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Artículo 24 Bis.- </w:t>
      </w:r>
      <w:r w:rsidRPr="004A4A14">
        <w:rPr>
          <w:rFonts w:ascii="Times New Roman" w:eastAsia="Times New Roman" w:hAnsi="Times New Roman" w:cs="Times New Roman"/>
          <w:sz w:val="18"/>
          <w:szCs w:val="18"/>
          <w:lang w:eastAsia="es-ES"/>
        </w:rPr>
        <w:t>Los desarrollos urbanos habitacionales nuevos que se inicien, o conjuntos urbanos o condominios que se incorporen de manera total o parcial a un Programa de Vivienda Social Gubernamental, estarán sujetos a las normas particulares siguientes:</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5D448D">
      <w:pPr>
        <w:numPr>
          <w:ilvl w:val="0"/>
          <w:numId w:val="129"/>
        </w:num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Los desarrollos habitacionales que se inicien al amparo del Programa de Vivienda Social Gubernamental se exceptuarán de la obtención de la Evaluación de Impacto Estatal, siempre que se encuentre previamente establecido en los convenios o instrumentos de coordinación en los que el Estado sea parte.</w:t>
      </w:r>
    </w:p>
    <w:p w:rsidR="004A4A14" w:rsidRPr="004A4A14" w:rsidRDefault="004A4A14" w:rsidP="004A4A14">
      <w:pPr>
        <w:spacing w:after="0" w:line="240" w:lineRule="auto"/>
        <w:ind w:right="150"/>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II.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Los conjuntos urbanos y condominios que tengan como antecedente una Evaluación de Impacto Estatal y que se incorporen al programa de manera parcial o total, estarán exentos del cumplimiento de las autorizaciones correspondientes y de las respectivas obligaciones administrativas, en la proporción correspondiente al área que se integre al Programa.</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709" w:right="150" w:hanging="709"/>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III.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En caso de no existir un convenio o instrumento de coordinación que determine las excepciones correspondientes, los proyectos estarán exentos de la Evaluación de Impacto Estatal y en su caso, de dar cumplimiento a las autorizaciones y sus respectivas obligaciones administrativas en la proporción correspondiente al área que se integre al Programa, siempre y cuando los mismos se localicen en la zona que defina la instancia gubernamental encargada de su desarrollo.</w:t>
      </w:r>
    </w:p>
    <w:p w:rsidR="004A4A14" w:rsidRPr="004A4A14" w:rsidRDefault="004A4A14" w:rsidP="004A4A14">
      <w:pPr>
        <w:spacing w:after="0" w:line="240" w:lineRule="auto"/>
        <w:ind w:right="150"/>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ARTÍCULO QUINTO.</w:t>
      </w:r>
      <w:r w:rsidRPr="004A4A14">
        <w:rPr>
          <w:rFonts w:ascii="Times New Roman" w:eastAsia="Times New Roman" w:hAnsi="Times New Roman" w:cs="Times New Roman"/>
          <w:sz w:val="18"/>
          <w:szCs w:val="18"/>
          <w:lang w:eastAsia="es-ES"/>
        </w:rPr>
        <w:t>- Se autoriza a los Municipios e Instituciones Públicas, así como a cualquier otro ente, obligado a retener y enterar cuotas y aportaciones de seguridad social al Instituto de Seguridad Social del Estado de México y Municipios (ISSEMyM), a suscribir con el Estado o con dicho Instituto, convenios de pago por la omisión en el entero de aportaciones y cuotas retenidas a los trabajadores, tanto ordinarias como extraordinarias. Para tal efecto, dichos convenios podrán formalizarse, de manera excepcional, sin sujeción a las formalidades previstas en los artículos 32 y 34 del Código Financiero del Estado de México y Municipios, debiendo observar, las condiciones que garanticen su validez, eficacia y seguridad jurídica, salvaguardando en todo momento, que cualquier formalidad, requisito o condición que se exceptúe, no genere menoscabo patrimonial, daño o perjuicio, o lesione al Instituto, su patrimonio o a la Hacienda Pública Estatal, quedando estrictamente prohibida cualquier disminución del monto principal del crédito fiscal actualizado.</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Los convenios que se suscriban en los términos del párrafo anterior, requerirán de la autorización del Consejo Directivo del ISSEMyM, así como del acuerdo de cabildo o del órgano de gobierno, según corresponda, conforme a lo previsto en la normativa aplicable.</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Se autoriza a los Municipios para que afecten, como fuente de pago y/o garantía de sus obligaciones derivadas de los convenios de compensación de adeudos con el propio Estado o con el ISSEMyM, el porcentaje necesario y suficiente del derecho a recibir y los flujos de recursos que procedan de las participaciones que en ingresos federales le correspondan al Municipio, del Fondo General de Participaciones a que se refiere el artículo 2 de la Ley de Coordinación Fiscal; y, en términos de lo dispuesto por el artículo 9 de la misma Ley de Coordinación Fiscal. El Estado, a través de la Secretaría de Finanzas, por cuenta y orden del Municipio, realizará el pago del monto que resulte necesario con cargo a las participaciones federales anteriormente señaladas, de conformidad con lo dispuesto por el artículo 271 del Código Financiero del Estado de México y Municipios.</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Los Municipios e Instituciones Públicas, deberán prever en sus respectivos presupuestos de egresos autorizados, en los ejercicios fiscales subsecuentes, las partidas presupuestales necesarias para el pago de los adeudos respectivos, según corresponda.</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Igualmente, se autoriza a aquellos Municipios e Instituciones Públicas que, teniendo un convenio vigente, se encuentren al corriente de sus pagos y quieran reestructurar el plazo y términos en que fue signado el instrumento convencional referido, de acuerdo a los lineamientos que al efecto se emitan.</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Las personas servidoras públicas facultadas para la suscripción de dichos convenios, deberán velar y salvaguardar los intereses patrimoniales del ISSEMyM y del Estado, y administrar los recursos públicos que estén bajo su responsabilidad, sujetándose a los principios de disciplina, legalidad, objetividad, profesionalismo, honradez, lealtad, imparcialidad, integridad, rendición de cuentas, eficacia y eficiencia que rigen el servicio público, así como desempeñarse con la diligencia que emplean en sus negocios propios, correspondiendo a la confianza conferida a su encargo, y serán responsables de los daños y perjuicios que se pudieran ocasionar, de las sanciones administrativas y de las indemnizaciones resarcitorias correspondientes, que resulten procedentes en términos de la Ley de Responsabilidades Administrativas del Estado de México y Municipios.</w:t>
      </w: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val="es-ES" w:eastAsia="es-ES"/>
        </w:rPr>
      </w:pPr>
      <w:r w:rsidRPr="004A4A14">
        <w:rPr>
          <w:rFonts w:ascii="Times New Roman" w:eastAsia="Times New Roman" w:hAnsi="Times New Roman" w:cs="Times New Roman"/>
          <w:sz w:val="18"/>
          <w:szCs w:val="18"/>
          <w:lang w:val="es-ES" w:eastAsia="es-ES"/>
        </w:rPr>
        <w:t xml:space="preserve">El Órgano Interno de Control del ISSEMyM y el Órgano Superior de Fiscalización del Estado de México, deberán llevar a cabo auditorías específicas respecto de los términos, condiciones, ejecución, y cumplimiento de los convenios que se suscriban conforme a lo previsto en el presente artículo. </w:t>
      </w:r>
    </w:p>
    <w:p w:rsidR="004A4A14" w:rsidRPr="004A4A14" w:rsidRDefault="004A4A14" w:rsidP="004A4A14">
      <w:pPr>
        <w:spacing w:after="0" w:line="240" w:lineRule="auto"/>
        <w:ind w:right="150"/>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bCs/>
          <w:sz w:val="18"/>
          <w:szCs w:val="18"/>
          <w:lang w:eastAsia="es-ES"/>
        </w:rPr>
        <w:t>ARTÍCULO SEXTO</w:t>
      </w:r>
      <w:r w:rsidRPr="004A4A14">
        <w:rPr>
          <w:rFonts w:ascii="Times New Roman" w:eastAsia="Times New Roman" w:hAnsi="Times New Roman" w:cs="Times New Roman"/>
          <w:b/>
          <w:sz w:val="18"/>
          <w:szCs w:val="18"/>
          <w:lang w:eastAsia="es-ES"/>
        </w:rPr>
        <w:t xml:space="preserve">.- </w:t>
      </w:r>
      <w:r w:rsidRPr="004A4A14">
        <w:rPr>
          <w:rFonts w:ascii="Times New Roman" w:eastAsia="Times New Roman" w:hAnsi="Times New Roman" w:cs="Times New Roman"/>
          <w:sz w:val="18"/>
          <w:szCs w:val="18"/>
          <w:lang w:eastAsia="es-ES"/>
        </w:rPr>
        <w:t xml:space="preserve">La Consejería Jurídica, en conjunto con el Instituto de la Función Registral del Estado de México y las autoridades competentes, coordinará el desarrollo de programas de regularización de viviendas de interés social, social progresiva, popular y media, que se ejecutarán durante el Ejercicio Fiscal </w:t>
      </w:r>
      <w:r w:rsidRPr="004A4A14">
        <w:rPr>
          <w:rFonts w:ascii="Times New Roman" w:eastAsia="Times New Roman" w:hAnsi="Times New Roman" w:cs="Times New Roman"/>
          <w:bCs/>
          <w:sz w:val="18"/>
          <w:szCs w:val="18"/>
          <w:lang w:eastAsia="es-ES"/>
        </w:rPr>
        <w:t>2026</w:t>
      </w:r>
      <w:r w:rsidRPr="004A4A14">
        <w:rPr>
          <w:rFonts w:ascii="Times New Roman" w:eastAsia="Times New Roman" w:hAnsi="Times New Roman" w:cs="Times New Roman"/>
          <w:sz w:val="18"/>
          <w:szCs w:val="18"/>
          <w:lang w:eastAsia="es-ES"/>
        </w:rPr>
        <w:t xml:space="preserve">, a través de los Entes Públicos competentes para ello, que tengan como antecedente el fallecimiento, revocación o </w:t>
      </w:r>
      <w:r w:rsidRPr="004A4A14">
        <w:rPr>
          <w:rFonts w:ascii="Times New Roman" w:eastAsia="Times New Roman" w:hAnsi="Times New Roman" w:cs="Times New Roman"/>
          <w:bCs/>
          <w:sz w:val="18"/>
          <w:szCs w:val="18"/>
          <w:lang w:eastAsia="es-ES"/>
        </w:rPr>
        <w:t xml:space="preserve">renuncia </w:t>
      </w:r>
      <w:r w:rsidRPr="004A4A14">
        <w:rPr>
          <w:rFonts w:ascii="Times New Roman" w:eastAsia="Times New Roman" w:hAnsi="Times New Roman" w:cs="Times New Roman"/>
          <w:sz w:val="18"/>
          <w:szCs w:val="18"/>
          <w:lang w:eastAsia="es-ES"/>
        </w:rPr>
        <w:t xml:space="preserve">de las personas titulares de las Notarías del Estado de México, y que como </w:t>
      </w:r>
      <w:r w:rsidRPr="004A4A14">
        <w:rPr>
          <w:rFonts w:ascii="Times New Roman" w:eastAsia="Times New Roman" w:hAnsi="Times New Roman" w:cs="Times New Roman"/>
          <w:sz w:val="18"/>
          <w:szCs w:val="18"/>
          <w:lang w:eastAsia="es-ES"/>
        </w:rPr>
        <w:lastRenderedPageBreak/>
        <w:t xml:space="preserve">consecuencia de dichos actos o hechos, no se hayan concluido los trámites correspondientes ante el Instituto de la Función Registral del Estado de México, </w:t>
      </w:r>
      <w:r w:rsidRPr="004A4A14">
        <w:rPr>
          <w:rFonts w:ascii="Times New Roman" w:eastAsia="Times New Roman" w:hAnsi="Times New Roman" w:cs="Times New Roman"/>
          <w:bCs/>
          <w:sz w:val="18"/>
          <w:szCs w:val="18"/>
          <w:lang w:eastAsia="es-ES"/>
        </w:rPr>
        <w:t>incluidos los que, a causa de dichos antecedentes notariales, requieran que su regularización se realice a través de autoridades jurisdiccionales,</w:t>
      </w:r>
      <w:r w:rsidRPr="004A4A14">
        <w:rPr>
          <w:rFonts w:ascii="Times New Roman" w:eastAsia="Times New Roman" w:hAnsi="Times New Roman" w:cs="Times New Roman"/>
          <w:sz w:val="18"/>
          <w:szCs w:val="18"/>
          <w:lang w:eastAsia="es-ES"/>
        </w:rPr>
        <w:t xml:space="preserve"> </w:t>
      </w:r>
      <w:r w:rsidRPr="004A4A14">
        <w:rPr>
          <w:rFonts w:ascii="Times New Roman" w:eastAsia="Times New Roman" w:hAnsi="Times New Roman" w:cs="Times New Roman"/>
          <w:bCs/>
          <w:sz w:val="18"/>
          <w:szCs w:val="18"/>
          <w:lang w:eastAsia="es-ES"/>
        </w:rPr>
        <w:t xml:space="preserve">conforme a lo </w:t>
      </w:r>
      <w:r w:rsidRPr="004A4A14">
        <w:rPr>
          <w:rFonts w:ascii="Times New Roman" w:eastAsia="Times New Roman" w:hAnsi="Times New Roman" w:cs="Times New Roman"/>
          <w:sz w:val="18"/>
          <w:szCs w:val="18"/>
          <w:lang w:eastAsia="es-ES"/>
        </w:rPr>
        <w:t xml:space="preserve">establecido en las Reglas de Operación que al efecto elabore, emita y publique  en el Periódico Oficial “Gaceta del Gobierno” la </w:t>
      </w:r>
      <w:r w:rsidRPr="004A4A14">
        <w:rPr>
          <w:rFonts w:ascii="Times New Roman" w:eastAsia="Times New Roman" w:hAnsi="Times New Roman" w:cs="Times New Roman"/>
          <w:bCs/>
          <w:sz w:val="18"/>
          <w:szCs w:val="18"/>
          <w:lang w:eastAsia="es-ES"/>
        </w:rPr>
        <w:t>Consejería Jurídica, en coordinación con las</w:t>
      </w:r>
      <w:r w:rsidRPr="004A4A14">
        <w:rPr>
          <w:rFonts w:ascii="Times New Roman" w:eastAsia="Times New Roman" w:hAnsi="Times New Roman" w:cs="Times New Roman"/>
          <w:sz w:val="18"/>
          <w:szCs w:val="18"/>
          <w:lang w:eastAsia="es-ES"/>
        </w:rPr>
        <w:t xml:space="preserve"> autoridades competentes.</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val="es-ES" w:eastAsia="es-ES"/>
        </w:rPr>
      </w:pPr>
    </w:p>
    <w:p w:rsidR="004A4A14" w:rsidRPr="004A4A14" w:rsidRDefault="004A4A14" w:rsidP="004A4A14">
      <w:pPr>
        <w:spacing w:after="0" w:line="240" w:lineRule="auto"/>
        <w:ind w:right="-2"/>
        <w:jc w:val="center"/>
        <w:rPr>
          <w:rFonts w:ascii="Times New Roman" w:eastAsia="Times New Roman" w:hAnsi="Times New Roman" w:cs="Times New Roman"/>
          <w:b/>
          <w:sz w:val="18"/>
          <w:szCs w:val="18"/>
          <w:lang w:eastAsia="es-ES"/>
        </w:rPr>
      </w:pPr>
      <w:r w:rsidRPr="004A4A14">
        <w:rPr>
          <w:rFonts w:ascii="Times New Roman" w:eastAsia="Times New Roman" w:hAnsi="Times New Roman" w:cs="Times New Roman"/>
          <w:b/>
          <w:sz w:val="18"/>
          <w:szCs w:val="18"/>
          <w:lang w:eastAsia="es-ES"/>
        </w:rPr>
        <w:t>T R A N S I T O R I O S</w:t>
      </w:r>
    </w:p>
    <w:p w:rsidR="004A4A14" w:rsidRPr="004A4A14" w:rsidRDefault="004A4A14" w:rsidP="004A4A14">
      <w:pPr>
        <w:spacing w:after="0" w:line="240" w:lineRule="auto"/>
        <w:ind w:right="-2"/>
        <w:jc w:val="center"/>
        <w:rPr>
          <w:rFonts w:ascii="Times New Roman" w:eastAsia="Times New Roman" w:hAnsi="Times New Roman" w:cs="Times New Roman"/>
          <w:b/>
          <w:sz w:val="18"/>
          <w:szCs w:val="18"/>
          <w:lang w:eastAsia="es-ES"/>
        </w:rPr>
      </w:pPr>
    </w:p>
    <w:p w:rsidR="004A4A14" w:rsidRPr="004A4A14" w:rsidRDefault="004A4A14" w:rsidP="004A4A14">
      <w:pPr>
        <w:widowControl w:val="0"/>
        <w:spacing w:after="0" w:line="240" w:lineRule="auto"/>
        <w:ind w:left="851" w:right="-2" w:hanging="851"/>
        <w:jc w:val="both"/>
        <w:rPr>
          <w:rFonts w:ascii="Times New Roman" w:eastAsia="Times New Roman" w:hAnsi="Times New Roman" w:cs="Times New Roman"/>
          <w:b/>
          <w:sz w:val="18"/>
          <w:szCs w:val="18"/>
          <w:lang w:val="es-ES" w:eastAsia="es-ES"/>
        </w:rPr>
      </w:pPr>
      <w:r w:rsidRPr="004A4A14">
        <w:rPr>
          <w:rFonts w:ascii="Times New Roman" w:eastAsia="Times New Roman" w:hAnsi="Times New Roman" w:cs="Times New Roman"/>
          <w:b/>
          <w:sz w:val="18"/>
          <w:szCs w:val="18"/>
          <w:lang w:eastAsia="es-ES"/>
        </w:rPr>
        <w:t>PRIMERO.</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val="es-ES" w:eastAsia="es-ES"/>
        </w:rPr>
        <w:t>Publíquese el presente Decreto en el Periódico Oficial “Gaceta del Gobierno”.</w:t>
      </w:r>
    </w:p>
    <w:p w:rsidR="004A4A14" w:rsidRPr="004A4A14" w:rsidRDefault="004A4A14" w:rsidP="004A4A14">
      <w:pPr>
        <w:widowControl w:val="0"/>
        <w:spacing w:after="0" w:line="240" w:lineRule="auto"/>
        <w:ind w:left="851" w:right="-2" w:hanging="851"/>
        <w:jc w:val="both"/>
        <w:rPr>
          <w:rFonts w:ascii="Times New Roman" w:eastAsia="Times New Roman" w:hAnsi="Times New Roman" w:cs="Times New Roman"/>
          <w:b/>
          <w:sz w:val="18"/>
          <w:szCs w:val="18"/>
          <w:lang w:val="es-ES" w:eastAsia="es-ES"/>
        </w:rPr>
      </w:pPr>
    </w:p>
    <w:p w:rsidR="004A4A14" w:rsidRPr="004A4A14" w:rsidRDefault="004A4A14" w:rsidP="004A4A14">
      <w:pPr>
        <w:widowControl w:val="0"/>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val="es-ES" w:eastAsia="es-ES"/>
        </w:rPr>
        <w:t>SEGUNDO.</w:t>
      </w:r>
      <w:r w:rsidRPr="004A4A14">
        <w:rPr>
          <w:rFonts w:ascii="Times New Roman" w:eastAsia="Times New Roman" w:hAnsi="Times New Roman" w:cs="Times New Roman"/>
          <w:b/>
          <w:sz w:val="18"/>
          <w:szCs w:val="18"/>
          <w:lang w:val="es-ES" w:eastAsia="es-ES"/>
        </w:rPr>
        <w:tab/>
      </w:r>
      <w:r w:rsidRPr="004A4A14">
        <w:rPr>
          <w:rFonts w:ascii="Times New Roman" w:eastAsia="Times New Roman" w:hAnsi="Times New Roman" w:cs="Times New Roman"/>
          <w:sz w:val="18"/>
          <w:szCs w:val="18"/>
          <w:lang w:val="es-ES" w:eastAsia="es-ES"/>
        </w:rPr>
        <w:t>El presente Decreto entrará en vigor el 01 de enero de 2026.</w:t>
      </w:r>
    </w:p>
    <w:p w:rsidR="004A4A14" w:rsidRPr="004A4A14" w:rsidRDefault="004A4A14" w:rsidP="004A4A14">
      <w:pPr>
        <w:widowControl w:val="0"/>
        <w:spacing w:after="0" w:line="240" w:lineRule="auto"/>
        <w:ind w:left="851" w:right="-2" w:hanging="851"/>
        <w:jc w:val="both"/>
        <w:rPr>
          <w:rFonts w:ascii="Times New Roman" w:eastAsia="Times New Roman" w:hAnsi="Times New Roman" w:cs="Times New Roman"/>
          <w:sz w:val="18"/>
          <w:szCs w:val="18"/>
          <w:lang w:eastAsia="es-ES"/>
        </w:rPr>
      </w:pPr>
    </w:p>
    <w:p w:rsidR="004A4A14" w:rsidRPr="004A4A14" w:rsidRDefault="004A4A14" w:rsidP="004A4A14">
      <w:pPr>
        <w:widowControl w:val="0"/>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TERCERO.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Se derogan todas las disposiciones de igual o menor jerarquía que se opongan a lo dispuesto por este Decreto.</w:t>
      </w:r>
    </w:p>
    <w:p w:rsidR="004A4A14" w:rsidRPr="004A4A14" w:rsidRDefault="004A4A14" w:rsidP="004A4A14">
      <w:pPr>
        <w:widowControl w:val="0"/>
        <w:spacing w:after="0" w:line="240" w:lineRule="auto"/>
        <w:ind w:left="851" w:right="-2" w:hanging="85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CUARTO.</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A efecto de respetar el principio de proporcionalidad tributaria establecido en el artículo 31 fracción IV de la Constitución Política de los Estados Unidos Mexicanos, aplicable a la determinación del Impuesto sobre Adquisición de Inmuebles y Otras Operaciones Traslativas de Dominio de Inmuebles, generado durante los Ejercicios Fiscales de 2021, 2022, 2023 y 2024, que no se haya declarado en el plazo legal establecido en el artículo 116 del Código Financiero del Estado de México y Municipios; la autoridad fiscal, para efectos de su cobro, aplicará la tarifa prevista en el artículo 115 del mismo Código, vigente para el Ejercicio Fiscal 2025. Lo anterior, siempre y cuando, no hayan caducado sus facultades para determinar dichos créditos fiscales, de conformidad con lo dispuesto por el artículo 53 del citado Código.</w:t>
      </w:r>
    </w:p>
    <w:p w:rsidR="004A4A14" w:rsidRPr="004A4A14" w:rsidRDefault="004A4A14" w:rsidP="004A4A14">
      <w:pPr>
        <w:spacing w:after="0" w:line="240" w:lineRule="auto"/>
        <w:ind w:left="851" w:right="150" w:hanging="85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QUINTO.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Lo previsto en los ARTÍCULOS TERCERO Y CUARTO entrará en vigor con este Decreto, exceptuándose su aplicación, tratándose de conjuntos urbanos, condominios o proyectos habitacionales respecto de los cuales hayan celebrado convenios o instrumentos de coordinación en los que el Estado y los Municipios intervengan, en cuyo caso se aplicará a partir de la fecha de la suscripción respectiva, sin que ello implique aplicación retroactiva ni afectación a derechos adquiridos, de conformidad con la normativa aplicable.</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ab/>
        <w:t xml:space="preserve">Se contará con un plazo de ciento veinte días hábiles a partir de la entrada en vigor de los ARTÍCULOS TERCERO Y CUARTO del presente Decreto, para que se emitan y/o adecuen las disposiciones administrativas aplicables, en el entendido, que para aquellos actos jurídicos derivados de convenios o instrumentos de coordinación ya celebrados en los que el Estado y los Municipios intervengan, se aplicarán las disposiciones de los Artículos referidos. </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ab/>
        <w:t>Los Ayuntamientos en los términos de los convenios o instrumentos de coordinación que celebren, deberán realizar las modificaciones necesarias para considerar la reducción o exención del cumplimiento a los conjuntos urbanos, condominios o proyectos habitacionales de los siguientes requisitos:</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ab/>
        <w:t>1. Del número mínimo de cajones de estacionamiento.</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ab/>
        <w:t>2. Establecer unidades habitacionales con superficie mínima de 60 metros cuadrados.</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ab/>
        <w:t>3. Áreas de desplante no mayores al 60% de la superficie total del predio.</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ab/>
        <w:t>4. Edificaciones de hasta 4 niveles y la incorporación de usos mixtos en las plantas bajas.</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ab/>
        <w:t>Siempre y cuando, no se comprometa o generen riesgos o afectaciones en materia de protección civil o movilidad, de conformidad con la normativa aplicable.</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ab/>
        <w:t>Las Dependencias e instancias competentes, establecerán los lineamientos generales necesarios para la ejecución en el Estado de los Programas de Vivienda Social Gubernamental, en su caso.</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ab/>
        <w:t>La Consejería Jurídica establecerá los lineamientos para la participación de las personas notarias públicas del Estado de México en el desarrollo de Programas de Vivienda Social Gubernamental, para que, de forma gratuita, realicen los procedimientos de escrituración y regularización de los inmuebles previstos en el presente Artículo, debiendo determinar de forma equitativa y regionalizada la asignación de dichos procedimientos.</w:t>
      </w:r>
    </w:p>
    <w:p w:rsidR="004A4A14" w:rsidRPr="004A4A14" w:rsidRDefault="004A4A14" w:rsidP="004A4A14">
      <w:pPr>
        <w:spacing w:after="0" w:line="240" w:lineRule="auto"/>
        <w:ind w:left="851" w:right="-2" w:hanging="851"/>
        <w:jc w:val="both"/>
        <w:rPr>
          <w:rFonts w:ascii="Times New Roman" w:eastAsia="Times New Roman" w:hAnsi="Times New Roman" w:cs="Times New Roman"/>
          <w:b/>
          <w:sz w:val="18"/>
          <w:szCs w:val="18"/>
          <w:lang w:eastAsia="es-ES"/>
        </w:rPr>
      </w:pP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SEXTO.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 xml:space="preserve">La Consejería Jurídica, el Instituto de la Función Registral del Estado de México, la Secretaría de Finanzas y los Municipios, en el ámbito de sus respectivas competencias y según corresponda, proveerán lo necesario para dar cumplimiento a lo previsto en el ARTÍCULO </w:t>
      </w:r>
      <w:r w:rsidRPr="004A4A14">
        <w:rPr>
          <w:rFonts w:ascii="Times New Roman" w:eastAsia="Times New Roman" w:hAnsi="Times New Roman" w:cs="Times New Roman"/>
          <w:bCs/>
          <w:sz w:val="18"/>
          <w:szCs w:val="18"/>
          <w:lang w:eastAsia="es-ES"/>
        </w:rPr>
        <w:t>SEXTO</w:t>
      </w:r>
      <w:r w:rsidRPr="004A4A14">
        <w:rPr>
          <w:rFonts w:ascii="Times New Roman" w:eastAsia="Times New Roman" w:hAnsi="Times New Roman" w:cs="Times New Roman"/>
          <w:sz w:val="18"/>
          <w:szCs w:val="18"/>
          <w:lang w:eastAsia="es-ES"/>
        </w:rPr>
        <w:t xml:space="preserve"> del presente Decreto de acuerdo con lo señalado en las Reglas de Operación que al efecto se emitan.</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 xml:space="preserve">Respecto de las operaciones de regularización previstas en los Programas establecidos en el ARTÍCULO </w:t>
      </w:r>
      <w:r w:rsidRPr="004A4A14">
        <w:rPr>
          <w:rFonts w:ascii="Times New Roman" w:eastAsia="Times New Roman" w:hAnsi="Times New Roman" w:cs="Times New Roman"/>
          <w:bCs/>
          <w:sz w:val="18"/>
          <w:szCs w:val="18"/>
          <w:lang w:eastAsia="es-ES"/>
        </w:rPr>
        <w:t>SEXTO</w:t>
      </w:r>
      <w:r w:rsidRPr="004A4A14">
        <w:rPr>
          <w:rFonts w:ascii="Times New Roman" w:eastAsia="Times New Roman" w:hAnsi="Times New Roman" w:cs="Times New Roman"/>
          <w:sz w:val="18"/>
          <w:szCs w:val="18"/>
          <w:lang w:eastAsia="es-ES"/>
        </w:rPr>
        <w:t xml:space="preserve"> de este Decreto, no se causará el pago del Impuesto sobre Adquisición de Inmuebles y otras Operaciones Traslativas de Dominio de Inmuebles previsto en la Sección Segunda del Capítulo Primero del Título Cuarto del Código Financiero del Estado de México y Municipios, ni el pago de derechos previstos en los artículos </w:t>
      </w:r>
      <w:r w:rsidRPr="004A4A14">
        <w:rPr>
          <w:rFonts w:ascii="Times New Roman" w:eastAsia="Times New Roman" w:hAnsi="Times New Roman" w:cs="Times New Roman"/>
          <w:bCs/>
          <w:sz w:val="18"/>
          <w:szCs w:val="18"/>
          <w:lang w:eastAsia="es-ES"/>
        </w:rPr>
        <w:t>73 fracciones I, II y III,</w:t>
      </w:r>
      <w:r w:rsidRPr="004A4A14">
        <w:rPr>
          <w:rFonts w:ascii="Times New Roman" w:eastAsia="Times New Roman" w:hAnsi="Times New Roman" w:cs="Times New Roman"/>
          <w:sz w:val="18"/>
          <w:szCs w:val="18"/>
          <w:lang w:eastAsia="es-ES"/>
        </w:rPr>
        <w:t xml:space="preserve"> 95</w:t>
      </w:r>
      <w:r w:rsidRPr="004A4A14">
        <w:rPr>
          <w:rFonts w:ascii="Times New Roman" w:eastAsia="Times New Roman" w:hAnsi="Times New Roman" w:cs="Times New Roman"/>
          <w:bCs/>
          <w:sz w:val="18"/>
          <w:szCs w:val="18"/>
          <w:lang w:eastAsia="es-ES"/>
        </w:rPr>
        <w:t>, 100, 101</w:t>
      </w:r>
      <w:r w:rsidRPr="004A4A14">
        <w:rPr>
          <w:rFonts w:ascii="Times New Roman" w:eastAsia="Times New Roman" w:hAnsi="Times New Roman" w:cs="Times New Roman"/>
          <w:sz w:val="18"/>
          <w:szCs w:val="18"/>
          <w:lang w:eastAsia="es-ES"/>
        </w:rPr>
        <w:t xml:space="preserve"> y 102 de dicho Código, así como aquellos que se generen por la actualización de certificaciones previstas en el cuarto párrafo del artículo 116 del Código citado, pudiéndose presentar dichas certificaciones vigentes al momento de la operación pendiente de inscribir o, en su caso, sólo se presentarán las que se determinen en los Programas respectivos, a efecto de poder beneficiar y apoyar a la población a la que van dirigidos.</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 xml:space="preserve">El Instituto Hacendario del Estado de México, en coordinación con la Consejería Jurídica, llevará a cabo acciones de capacitación y asesoría orientadas a promover el cumplimiento y adecuada implementación de los Programas de regularización a que se refiere el ARTÍCULO </w:t>
      </w:r>
      <w:r w:rsidRPr="004A4A14">
        <w:rPr>
          <w:rFonts w:ascii="Times New Roman" w:eastAsia="Times New Roman" w:hAnsi="Times New Roman" w:cs="Times New Roman"/>
          <w:bCs/>
          <w:sz w:val="18"/>
          <w:szCs w:val="18"/>
          <w:lang w:eastAsia="es-ES"/>
        </w:rPr>
        <w:t>SEXTO</w:t>
      </w:r>
      <w:r w:rsidRPr="004A4A14">
        <w:rPr>
          <w:rFonts w:ascii="Times New Roman" w:eastAsia="Times New Roman" w:hAnsi="Times New Roman" w:cs="Times New Roman"/>
          <w:sz w:val="18"/>
          <w:szCs w:val="18"/>
          <w:lang w:eastAsia="es-ES"/>
        </w:rPr>
        <w:t xml:space="preserve"> del presente Decreto.</w:t>
      </w:r>
    </w:p>
    <w:p w:rsidR="004A4A14" w:rsidRPr="004A4A14" w:rsidRDefault="004A4A14" w:rsidP="004A4A14">
      <w:pPr>
        <w:spacing w:after="0" w:line="240" w:lineRule="auto"/>
        <w:ind w:left="851" w:right="-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ab/>
        <w:t xml:space="preserve">En caso de que las autoridades municipales actúen en contravención a lo establecido en el ARTÍCULO </w:t>
      </w:r>
      <w:r w:rsidRPr="004A4A14">
        <w:rPr>
          <w:rFonts w:ascii="Times New Roman" w:eastAsia="Times New Roman" w:hAnsi="Times New Roman" w:cs="Times New Roman"/>
          <w:bCs/>
          <w:sz w:val="18"/>
          <w:szCs w:val="18"/>
          <w:lang w:eastAsia="es-ES"/>
        </w:rPr>
        <w:t>SEXTO</w:t>
      </w:r>
      <w:r w:rsidRPr="004A4A14">
        <w:rPr>
          <w:rFonts w:ascii="Times New Roman" w:eastAsia="Times New Roman" w:hAnsi="Times New Roman" w:cs="Times New Roman"/>
          <w:sz w:val="18"/>
          <w:szCs w:val="18"/>
          <w:lang w:eastAsia="es-ES"/>
        </w:rPr>
        <w:t xml:space="preserve"> del presente Decreto u obstaculicen la ejecución de los Programas previstos en dicho artículo, la Consejería Jurídica podrá hacerlo del conocimiento de los órganos internos de control municipales o de la Contraloría del Poder Legislativo, según corresponda, para los efectos administrativos que resulten procedentes.</w:t>
      </w: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left="851" w:right="-2" w:hanging="851"/>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b/>
          <w:sz w:val="18"/>
          <w:szCs w:val="18"/>
          <w:lang w:eastAsia="es-ES"/>
        </w:rPr>
        <w:t xml:space="preserve">SÉPTIMO. </w:t>
      </w:r>
      <w:r w:rsidRPr="004A4A14">
        <w:rPr>
          <w:rFonts w:ascii="Times New Roman" w:eastAsia="Times New Roman" w:hAnsi="Times New Roman" w:cs="Times New Roman"/>
          <w:b/>
          <w:sz w:val="18"/>
          <w:szCs w:val="18"/>
          <w:lang w:eastAsia="es-ES"/>
        </w:rPr>
        <w:tab/>
      </w:r>
      <w:r w:rsidRPr="004A4A14">
        <w:rPr>
          <w:rFonts w:ascii="Times New Roman" w:eastAsia="Times New Roman" w:hAnsi="Times New Roman" w:cs="Times New Roman"/>
          <w:sz w:val="18"/>
          <w:szCs w:val="18"/>
          <w:lang w:eastAsia="es-ES"/>
        </w:rPr>
        <w:t>Se deja sin efectos lo dispuesto en el ARTÍCULO QUINTO del Decreto Número 225, publicado en el Periódico Oficial “Gaceta del Gobierno”, el 28 de diciembre de 2023, a partir de la entrada en vigor del presente Decreto.</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eastAsia="es-ES"/>
        </w:rPr>
      </w:pPr>
      <w:r w:rsidRPr="004A4A14">
        <w:rPr>
          <w:rFonts w:ascii="Times New Roman" w:eastAsia="Times New Roman" w:hAnsi="Times New Roman" w:cs="Times New Roman"/>
          <w:sz w:val="18"/>
          <w:szCs w:val="18"/>
          <w:lang w:eastAsia="es-ES"/>
        </w:rPr>
        <w:t xml:space="preserve">Lo tendrá entendido la Gobernadora del Estado, haciendo que se publique y se cumpla. </w:t>
      </w:r>
    </w:p>
    <w:p w:rsidR="004A4A14" w:rsidRPr="004A4A14" w:rsidRDefault="004A4A14" w:rsidP="004A4A14">
      <w:pPr>
        <w:spacing w:after="0" w:line="240" w:lineRule="auto"/>
        <w:ind w:right="-2"/>
        <w:jc w:val="both"/>
        <w:rPr>
          <w:rFonts w:ascii="Times New Roman" w:eastAsia="Times New Roman" w:hAnsi="Times New Roman" w:cs="Times New Roman"/>
          <w:sz w:val="18"/>
          <w:szCs w:val="18"/>
          <w:lang w:eastAsia="es-ES"/>
        </w:rPr>
      </w:pPr>
    </w:p>
    <w:p w:rsidR="004A4A14" w:rsidRPr="004A4A14" w:rsidRDefault="004A4A14" w:rsidP="004A4A14">
      <w:pPr>
        <w:spacing w:after="0" w:line="240" w:lineRule="auto"/>
        <w:rPr>
          <w:rFonts w:ascii="Times New Roman" w:eastAsia="Batang" w:hAnsi="Times New Roman" w:cs="Times New Roman"/>
          <w:sz w:val="20"/>
          <w:szCs w:val="20"/>
        </w:rPr>
      </w:pPr>
      <w:r w:rsidRPr="004A4A14">
        <w:rPr>
          <w:rFonts w:ascii="Times New Roman" w:eastAsia="Times New Roman" w:hAnsi="Times New Roman" w:cs="Times New Roman"/>
          <w:sz w:val="20"/>
          <w:szCs w:val="20"/>
          <w:lang w:val="es-ES" w:eastAsia="es-ES"/>
        </w:rPr>
        <w:t xml:space="preserve">Dado en el Palacio del Poder Legislativo, en la ciudad de Toluca de Lerdo, Capital del Estado de México, a los diez días del mes de diciembre del dos mil veinticinco. </w:t>
      </w:r>
    </w:p>
    <w:p w:rsidR="004A4A14" w:rsidRPr="004A4A14" w:rsidRDefault="004A4A14" w:rsidP="004A4A14">
      <w:pPr>
        <w:spacing w:after="0" w:line="240" w:lineRule="auto"/>
        <w:jc w:val="center"/>
        <w:rPr>
          <w:rFonts w:ascii="Times New Roman" w:eastAsia="Times New Roman" w:hAnsi="Times New Roman" w:cs="Times New Roman"/>
          <w:b/>
          <w:sz w:val="20"/>
          <w:szCs w:val="20"/>
          <w:lang w:val="es-ES" w:eastAsia="es-ES"/>
        </w:rPr>
      </w:pPr>
    </w:p>
    <w:p w:rsidR="004A4A14" w:rsidRPr="004A4A14" w:rsidRDefault="004A4A14" w:rsidP="004A4A14">
      <w:pPr>
        <w:spacing w:after="0" w:line="240" w:lineRule="auto"/>
        <w:jc w:val="center"/>
        <w:rPr>
          <w:rFonts w:ascii="Times New Roman" w:eastAsia="Times New Roman" w:hAnsi="Times New Roman" w:cs="Times New Roman"/>
          <w:b/>
          <w:sz w:val="20"/>
          <w:szCs w:val="20"/>
          <w:lang w:val="es-ES" w:eastAsia="es-ES"/>
        </w:rPr>
      </w:pPr>
      <w:r w:rsidRPr="004A4A14">
        <w:rPr>
          <w:rFonts w:ascii="Times New Roman" w:eastAsia="Times New Roman" w:hAnsi="Times New Roman" w:cs="Times New Roman"/>
          <w:b/>
          <w:sz w:val="20"/>
          <w:szCs w:val="20"/>
          <w:lang w:val="es-ES" w:eastAsia="es-ES"/>
        </w:rPr>
        <w:t>PRESIDENTA</w:t>
      </w:r>
    </w:p>
    <w:p w:rsidR="004A4A14" w:rsidRPr="004A4A14" w:rsidRDefault="004A4A14" w:rsidP="004A4A14">
      <w:pPr>
        <w:spacing w:after="0" w:line="240" w:lineRule="auto"/>
        <w:jc w:val="center"/>
        <w:rPr>
          <w:rFonts w:ascii="Times New Roman" w:eastAsia="Times New Roman" w:hAnsi="Times New Roman" w:cs="Times New Roman"/>
          <w:b/>
          <w:sz w:val="20"/>
          <w:szCs w:val="20"/>
          <w:lang w:val="es-ES" w:eastAsia="es-ES"/>
        </w:rPr>
      </w:pPr>
      <w:r w:rsidRPr="004A4A14">
        <w:rPr>
          <w:rFonts w:ascii="Times New Roman" w:eastAsia="Times New Roman" w:hAnsi="Times New Roman" w:cs="Times New Roman"/>
          <w:b/>
          <w:sz w:val="20"/>
          <w:szCs w:val="20"/>
          <w:lang w:val="es-ES" w:eastAsia="es-ES"/>
        </w:rPr>
        <w:t>DIP. MARTHA AZUCENA CAMACHO REYNOSO</w:t>
      </w:r>
    </w:p>
    <w:p w:rsidR="004A4A14" w:rsidRPr="004A4A14" w:rsidRDefault="004A4A14" w:rsidP="004A4A14">
      <w:pPr>
        <w:spacing w:after="0" w:line="240" w:lineRule="auto"/>
        <w:jc w:val="center"/>
        <w:rPr>
          <w:rFonts w:ascii="Times New Roman" w:eastAsia="Times New Roman" w:hAnsi="Times New Roman" w:cs="Times New Roman"/>
          <w:b/>
          <w:sz w:val="20"/>
          <w:szCs w:val="20"/>
          <w:lang w:val="es-ES" w:eastAsia="es-ES"/>
        </w:rPr>
      </w:pPr>
    </w:p>
    <w:p w:rsidR="004A4A14" w:rsidRPr="004A4A14" w:rsidRDefault="004A4A14" w:rsidP="004A4A14">
      <w:pPr>
        <w:spacing w:after="0" w:line="240" w:lineRule="auto"/>
        <w:jc w:val="center"/>
        <w:rPr>
          <w:rFonts w:ascii="Times New Roman" w:eastAsia="Times New Roman" w:hAnsi="Times New Roman" w:cs="Times New Roman"/>
          <w:b/>
          <w:sz w:val="20"/>
          <w:szCs w:val="20"/>
          <w:lang w:val="es-ES" w:eastAsia="es-ES"/>
        </w:rPr>
      </w:pPr>
      <w:r w:rsidRPr="004A4A14">
        <w:rPr>
          <w:rFonts w:ascii="Times New Roman" w:eastAsia="Times New Roman" w:hAnsi="Times New Roman" w:cs="Times New Roman"/>
          <w:b/>
          <w:sz w:val="20"/>
          <w:szCs w:val="20"/>
          <w:lang w:val="es-ES" w:eastAsia="es-ES"/>
        </w:rPr>
        <w:t>SECRETARIAS</w:t>
      </w:r>
    </w:p>
    <w:p w:rsidR="004A4A14" w:rsidRPr="004A4A14" w:rsidRDefault="004A4A14" w:rsidP="004A4A14">
      <w:pPr>
        <w:spacing w:after="0" w:line="240" w:lineRule="auto"/>
        <w:jc w:val="center"/>
        <w:rPr>
          <w:rFonts w:ascii="Times New Roman" w:eastAsia="Times New Roman" w:hAnsi="Times New Roman" w:cs="Times New Roman"/>
          <w:b/>
          <w:sz w:val="20"/>
          <w:szCs w:val="20"/>
          <w:lang w:val="es-ES" w:eastAsia="es-ES"/>
        </w:rPr>
      </w:pPr>
      <w:r w:rsidRPr="004A4A14">
        <w:rPr>
          <w:rFonts w:ascii="Times New Roman" w:eastAsia="Times New Roman" w:hAnsi="Times New Roman" w:cs="Times New Roman"/>
          <w:b/>
          <w:sz w:val="20"/>
          <w:szCs w:val="20"/>
          <w:lang w:val="es-ES" w:eastAsia="es-ES"/>
        </w:rPr>
        <w:t>DIP. SELINA TRUJILLO ARIZMENDI</w:t>
      </w:r>
    </w:p>
    <w:tbl>
      <w:tblPr>
        <w:tblW w:w="0" w:type="auto"/>
        <w:jc w:val="center"/>
        <w:tblLook w:val="04A0" w:firstRow="1" w:lastRow="0" w:firstColumn="1" w:lastColumn="0" w:noHBand="0" w:noVBand="1"/>
      </w:tblPr>
      <w:tblGrid>
        <w:gridCol w:w="4856"/>
        <w:gridCol w:w="4549"/>
      </w:tblGrid>
      <w:tr w:rsidR="004A4A14" w:rsidRPr="004A4A14" w:rsidTr="004A4A14">
        <w:trPr>
          <w:jc w:val="center"/>
        </w:trPr>
        <w:tc>
          <w:tcPr>
            <w:tcW w:w="4856" w:type="dxa"/>
            <w:hideMark/>
          </w:tcPr>
          <w:p w:rsidR="004A4A14" w:rsidRPr="004A4A14" w:rsidRDefault="004A4A14" w:rsidP="004A4A14">
            <w:pPr>
              <w:spacing w:after="0" w:line="240" w:lineRule="auto"/>
              <w:jc w:val="center"/>
              <w:rPr>
                <w:rFonts w:ascii="Times New Roman" w:eastAsia="Times New Roman" w:hAnsi="Times New Roman" w:cs="Times New Roman"/>
                <w:b/>
                <w:sz w:val="20"/>
                <w:szCs w:val="20"/>
                <w:lang w:val="es-ES" w:eastAsia="es-ES"/>
                <w14:ligatures w14:val="standardContextual"/>
              </w:rPr>
            </w:pPr>
            <w:r w:rsidRPr="004A4A14">
              <w:rPr>
                <w:rFonts w:ascii="Times New Roman" w:eastAsia="Times New Roman" w:hAnsi="Times New Roman" w:cs="Times New Roman"/>
                <w:b/>
                <w:sz w:val="20"/>
                <w:szCs w:val="20"/>
                <w:lang w:val="es-ES" w:eastAsia="es-ES"/>
                <w14:ligatures w14:val="standardContextual"/>
              </w:rPr>
              <w:t>DIP. MIRIAM SILVA MATA</w:t>
            </w:r>
          </w:p>
        </w:tc>
        <w:tc>
          <w:tcPr>
            <w:tcW w:w="4549" w:type="dxa"/>
            <w:hideMark/>
          </w:tcPr>
          <w:p w:rsidR="004A4A14" w:rsidRPr="004A4A14" w:rsidRDefault="004A4A14" w:rsidP="004A4A14">
            <w:pPr>
              <w:spacing w:after="0" w:line="240" w:lineRule="auto"/>
              <w:jc w:val="center"/>
              <w:rPr>
                <w:rFonts w:ascii="Times New Roman" w:eastAsia="Times New Roman" w:hAnsi="Times New Roman" w:cs="Times New Roman"/>
                <w:b/>
                <w:sz w:val="20"/>
                <w:szCs w:val="20"/>
                <w:lang w:val="es-ES" w:eastAsia="es-ES"/>
                <w14:ligatures w14:val="standardContextual"/>
              </w:rPr>
            </w:pPr>
            <w:r w:rsidRPr="004A4A14">
              <w:rPr>
                <w:rFonts w:ascii="Times New Roman" w:eastAsia="Times New Roman" w:hAnsi="Times New Roman" w:cs="Times New Roman"/>
                <w:b/>
                <w:sz w:val="20"/>
                <w:szCs w:val="20"/>
                <w:lang w:val="es-ES" w:eastAsia="es-ES"/>
                <w14:ligatures w14:val="standardContextual"/>
              </w:rPr>
              <w:t>DIP. RUTH SALINAS REYES</w:t>
            </w:r>
          </w:p>
        </w:tc>
      </w:tr>
    </w:tbl>
    <w:p w:rsidR="004A4A14" w:rsidRPr="004A4A14" w:rsidRDefault="004A4A14" w:rsidP="004A4A14">
      <w:pPr>
        <w:spacing w:after="0" w:line="240" w:lineRule="auto"/>
        <w:jc w:val="center"/>
        <w:rPr>
          <w:rFonts w:ascii="Times New Roman" w:hAnsi="Times New Roman" w:cs="Times New Roman"/>
          <w:sz w:val="24"/>
          <w:szCs w:val="24"/>
        </w:rPr>
      </w:pPr>
    </w:p>
    <w:p w:rsidR="006B5E75" w:rsidRPr="00343903" w:rsidRDefault="006B5E75" w:rsidP="008E1EF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B5E75" w:rsidRPr="00343903" w:rsidRDefault="006B5E75" w:rsidP="008E1EFF">
      <w:pPr>
        <w:spacing w:after="0" w:line="240" w:lineRule="auto"/>
        <w:jc w:val="center"/>
        <w:rPr>
          <w:rFonts w:ascii="Times New Roman" w:hAnsi="Times New Roman"/>
          <w:sz w:val="24"/>
          <w:szCs w:val="24"/>
        </w:rPr>
      </w:pPr>
    </w:p>
    <w:p w:rsidR="00853A2C" w:rsidRPr="0060002D" w:rsidRDefault="00853A2C"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PRESIDENTA DIP. MARTHA AZUCENA CAMACHO REYNOSO. Conocido</w:t>
      </w:r>
      <w:r w:rsidR="006B6C5B" w:rsidRPr="0060002D">
        <w:rPr>
          <w:rFonts w:ascii="Times New Roman" w:hAnsi="Times New Roman" w:cs="Times New Roman"/>
          <w:sz w:val="24"/>
          <w:szCs w:val="24"/>
        </w:rPr>
        <w:t>s</w:t>
      </w:r>
      <w:r w:rsidRPr="0060002D">
        <w:rPr>
          <w:rFonts w:ascii="Times New Roman" w:hAnsi="Times New Roman" w:cs="Times New Roman"/>
          <w:sz w:val="24"/>
          <w:szCs w:val="24"/>
        </w:rPr>
        <w:t xml:space="preserve"> los antecedentes y leídos los resolutivos del dictamen, pido a quienes estén por su turno a discusión se sirve a levantar la mano.</w:t>
      </w:r>
    </w:p>
    <w:p w:rsidR="00853A2C" w:rsidRPr="0060002D" w:rsidRDefault="00853A2C"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SECRETARIA DIP. SELINA TRUJILLO ARIZMENDI. La propuesta ha sido aprobada por unanimidad de votos.</w:t>
      </w:r>
    </w:p>
    <w:p w:rsidR="00305117" w:rsidRPr="0060002D" w:rsidRDefault="00853A2C"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PRESIDENTA DIP. MARTHA AZUCENA CAMACHO REYNOSO. Abro la discusión en lo general y pregunto a las diputadas, los diputados y le diputade </w:t>
      </w:r>
      <w:r w:rsidR="006B6C5B" w:rsidRPr="0060002D">
        <w:rPr>
          <w:rFonts w:ascii="Times New Roman" w:hAnsi="Times New Roman" w:cs="Times New Roman"/>
          <w:sz w:val="24"/>
          <w:szCs w:val="24"/>
        </w:rPr>
        <w:t xml:space="preserve">¿Si </w:t>
      </w:r>
      <w:r w:rsidRPr="0060002D">
        <w:rPr>
          <w:rFonts w:ascii="Times New Roman" w:hAnsi="Times New Roman" w:cs="Times New Roman"/>
          <w:sz w:val="24"/>
          <w:szCs w:val="24"/>
        </w:rPr>
        <w:t>desean hacer uso de la palabra</w:t>
      </w:r>
      <w:r w:rsidR="006B6C5B" w:rsidRPr="0060002D">
        <w:rPr>
          <w:rFonts w:ascii="Times New Roman" w:hAnsi="Times New Roman" w:cs="Times New Roman"/>
          <w:sz w:val="24"/>
          <w:szCs w:val="24"/>
        </w:rPr>
        <w:t>?</w:t>
      </w:r>
    </w:p>
    <w:p w:rsidR="00853A2C" w:rsidRPr="0060002D" w:rsidRDefault="00853A2C"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Para recabar la votación en lo general</w:t>
      </w:r>
      <w:r w:rsidR="006B6C5B" w:rsidRPr="0060002D">
        <w:rPr>
          <w:rFonts w:ascii="Times New Roman" w:hAnsi="Times New Roman" w:cs="Times New Roman"/>
          <w:sz w:val="24"/>
          <w:szCs w:val="24"/>
        </w:rPr>
        <w:t>,</w:t>
      </w:r>
      <w:r w:rsidRPr="0060002D">
        <w:rPr>
          <w:rFonts w:ascii="Times New Roman" w:hAnsi="Times New Roman" w:cs="Times New Roman"/>
          <w:sz w:val="24"/>
          <w:szCs w:val="24"/>
        </w:rPr>
        <w:t xml:space="preserve"> pido la Secretaría abra el sistema de votación hasta por </w:t>
      </w:r>
      <w:r w:rsidR="006B6C5B" w:rsidRPr="0060002D">
        <w:rPr>
          <w:rFonts w:ascii="Times New Roman" w:hAnsi="Times New Roman" w:cs="Times New Roman"/>
          <w:sz w:val="24"/>
          <w:szCs w:val="24"/>
        </w:rPr>
        <w:t>2</w:t>
      </w:r>
      <w:r w:rsidRPr="0060002D">
        <w:rPr>
          <w:rFonts w:ascii="Times New Roman" w:hAnsi="Times New Roman" w:cs="Times New Roman"/>
          <w:sz w:val="24"/>
          <w:szCs w:val="24"/>
        </w:rPr>
        <w:t xml:space="preserve"> minutos, si alguien desea separar algún artículo en lo particular, sírvase mencionarlo.</w:t>
      </w:r>
    </w:p>
    <w:p w:rsidR="00853A2C" w:rsidRPr="0060002D" w:rsidRDefault="00853A2C"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SECRETARIA DIP. SELINA TRUJILLO ARIZMENDI. Ábrase el sistema de votación hasta por </w:t>
      </w:r>
      <w:r w:rsidR="00865BBB" w:rsidRPr="0060002D">
        <w:rPr>
          <w:rFonts w:ascii="Times New Roman" w:hAnsi="Times New Roman" w:cs="Times New Roman"/>
          <w:sz w:val="24"/>
          <w:szCs w:val="24"/>
        </w:rPr>
        <w:t>2</w:t>
      </w:r>
      <w:r w:rsidRPr="0060002D">
        <w:rPr>
          <w:rFonts w:ascii="Times New Roman" w:hAnsi="Times New Roman" w:cs="Times New Roman"/>
          <w:sz w:val="24"/>
          <w:szCs w:val="24"/>
        </w:rPr>
        <w:t xml:space="preserve"> minutos.</w:t>
      </w:r>
    </w:p>
    <w:p w:rsidR="00853A2C" w:rsidRPr="0060002D" w:rsidRDefault="00853A2C" w:rsidP="0060002D">
      <w:pPr>
        <w:pStyle w:val="Sinespaciado"/>
        <w:jc w:val="center"/>
        <w:rPr>
          <w:rFonts w:ascii="Times New Roman" w:hAnsi="Times New Roman" w:cs="Times New Roman"/>
          <w:i/>
          <w:sz w:val="24"/>
          <w:szCs w:val="24"/>
        </w:rPr>
      </w:pPr>
      <w:r w:rsidRPr="0060002D">
        <w:rPr>
          <w:rFonts w:ascii="Times New Roman" w:hAnsi="Times New Roman" w:cs="Times New Roman"/>
          <w:i/>
          <w:sz w:val="24"/>
          <w:szCs w:val="24"/>
        </w:rPr>
        <w:t>(Votación nominal)</w:t>
      </w:r>
    </w:p>
    <w:p w:rsidR="00A43B70"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PRESIDENTA DIP. AZUCENA CAMACHO REYNOSO. Por favor apoyar a la diputada Ruth Salinas con su votación, que es a favor, gracias. </w:t>
      </w:r>
    </w:p>
    <w:p w:rsidR="00A43B70"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SECRETARIA DIP. SELINA TRUJILLO ARIZMENDI. El dictamen y el Proyecto de Decreto ha sido aprobado en lo general por unanimidad de votos. </w:t>
      </w:r>
    </w:p>
    <w:p w:rsidR="00806033"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PRESIDENTA DIP. AZUCENA CAMACHO REYNOSO. Gracias.</w:t>
      </w:r>
    </w:p>
    <w:p w:rsidR="00806033" w:rsidRPr="0060002D" w:rsidRDefault="00A43B70"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Se tiene por aprobado en lo general el dictamen y el Proyecto de Decreto.</w:t>
      </w:r>
    </w:p>
    <w:p w:rsidR="00A43B70" w:rsidRPr="0060002D" w:rsidRDefault="00A43B70"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Se declara también su aprobación en lo particular.</w:t>
      </w:r>
    </w:p>
    <w:p w:rsidR="00A43B70" w:rsidRPr="00356E87" w:rsidRDefault="00A43B70" w:rsidP="0060002D">
      <w:pPr>
        <w:pStyle w:val="Sinespaciado"/>
        <w:jc w:val="both"/>
        <w:rPr>
          <w:rFonts w:ascii="Times New Roman" w:hAnsi="Times New Roman" w:cs="Times New Roman"/>
          <w:sz w:val="24"/>
        </w:rPr>
      </w:pPr>
      <w:r w:rsidRPr="00356E87">
        <w:rPr>
          <w:rFonts w:ascii="Times New Roman" w:hAnsi="Times New Roman" w:cs="Times New Roman"/>
          <w:color w:val="FF0000"/>
          <w:sz w:val="24"/>
        </w:rPr>
        <w:tab/>
        <w:t>Con respecto al 2.5, el diputado Javier Cruz Jaramillo</w:t>
      </w:r>
      <w:r w:rsidR="00EC494B" w:rsidRPr="00356E87">
        <w:rPr>
          <w:rFonts w:ascii="Times New Roman" w:hAnsi="Times New Roman" w:cs="Times New Roman"/>
          <w:color w:val="FF0000"/>
          <w:sz w:val="24"/>
        </w:rPr>
        <w:t>,</w:t>
      </w:r>
      <w:r w:rsidRPr="00356E87">
        <w:rPr>
          <w:rFonts w:ascii="Times New Roman" w:hAnsi="Times New Roman" w:cs="Times New Roman"/>
          <w:color w:val="FF0000"/>
          <w:sz w:val="24"/>
        </w:rPr>
        <w:t xml:space="preserve"> leerá los resolutivos del dictamen de la iniciativa de decreto de autorización del Programa de Financiamiento FAIS Municipal.</w:t>
      </w:r>
    </w:p>
    <w:p w:rsidR="00A43B70"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DIP. JAVIER CRUZ JARAMILLO. 2.5. Iniciativa de Decreto por el cual se autorizan a los </w:t>
      </w:r>
      <w:r w:rsidR="00EC494B" w:rsidRPr="0060002D">
        <w:rPr>
          <w:rFonts w:ascii="Times New Roman" w:hAnsi="Times New Roman" w:cs="Times New Roman"/>
          <w:sz w:val="24"/>
        </w:rPr>
        <w:t xml:space="preserve">Municipios </w:t>
      </w:r>
      <w:r w:rsidRPr="0060002D">
        <w:rPr>
          <w:rFonts w:ascii="Times New Roman" w:hAnsi="Times New Roman" w:cs="Times New Roman"/>
          <w:sz w:val="24"/>
        </w:rPr>
        <w:t xml:space="preserve">del Estado de México para que gestionen y contraten de manera individual uno o varios financiamientos a tasa fija hasta por el monto para cada municipio, se indica para el destino, plazos, términos, condiciones y características que en este instrumento se establecen para que afecten como fuente de pago un porcentaje del derecho a recibir y los recursos que anual e individualmente le </w:t>
      </w:r>
      <w:r w:rsidRPr="0060002D">
        <w:rPr>
          <w:rFonts w:ascii="Times New Roman" w:hAnsi="Times New Roman" w:cs="Times New Roman"/>
          <w:sz w:val="24"/>
        </w:rPr>
        <w:lastRenderedPageBreak/>
        <w:t xml:space="preserve">correspondan del Fondo de Aportaciones para la Infraestructura Social Municipal y de las Demarcaciones Territoriales del Distrito Federal. </w:t>
      </w:r>
    </w:p>
    <w:p w:rsidR="00A43B70" w:rsidRPr="0060002D" w:rsidRDefault="00A43B70" w:rsidP="0060002D">
      <w:pPr>
        <w:pStyle w:val="Sinespaciado"/>
        <w:jc w:val="center"/>
        <w:rPr>
          <w:rFonts w:ascii="Times New Roman" w:hAnsi="Times New Roman" w:cs="Times New Roman"/>
          <w:sz w:val="24"/>
        </w:rPr>
      </w:pPr>
      <w:r w:rsidRPr="0060002D">
        <w:rPr>
          <w:rFonts w:ascii="Times New Roman" w:hAnsi="Times New Roman" w:cs="Times New Roman"/>
          <w:sz w:val="24"/>
        </w:rPr>
        <w:t>RESOLUTIVOS</w:t>
      </w:r>
    </w:p>
    <w:p w:rsidR="00A43B70"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PRIMERO. Es de aprobarse en lo conducente la iniciativa de Decreto por el cual se autoriza a los municipios del Estado de México para que gestionen y contraten de manera individual uno o varios financiamientos a tasa fija, hasta por el monto que para cada municipio se indica conforme a las condiciones del destino, plazos, términos y características que este instrumento se establecen</w:t>
      </w:r>
      <w:r w:rsidR="00641172" w:rsidRPr="0060002D">
        <w:rPr>
          <w:rFonts w:ascii="Times New Roman" w:hAnsi="Times New Roman" w:cs="Times New Roman"/>
          <w:sz w:val="24"/>
        </w:rPr>
        <w:t>;</w:t>
      </w:r>
      <w:r w:rsidRPr="0060002D">
        <w:rPr>
          <w:rFonts w:ascii="Times New Roman" w:hAnsi="Times New Roman" w:cs="Times New Roman"/>
          <w:sz w:val="24"/>
        </w:rPr>
        <w:t xml:space="preserve"> así como para que afecten como fuente de pago un porcentaje de derecho a recibir y los recursos que anual e individualmente les corresponda del Fondo de Aportaciones para la Infraestructura Social Municipal y de las Demarcaciones Territoriales del Distrito Federal y para que se celebren los contratos o los convenios necesarios para formalizar los mecanismos de pago de financiamiento que individualmente contraten conforme a la normativa aplicable. </w:t>
      </w:r>
    </w:p>
    <w:p w:rsidR="00A43B70"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SEGUNDO. Se adjunta la presente del Proyecto de Decreto para efectos procedentes. </w:t>
      </w:r>
    </w:p>
    <w:p w:rsidR="00A43B70"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ab/>
        <w:t xml:space="preserve">Es cuanto Presidenta. </w:t>
      </w:r>
    </w:p>
    <w:p w:rsidR="000A3F0F" w:rsidRPr="00E53742" w:rsidRDefault="000A3F0F" w:rsidP="00E53742">
      <w:pPr>
        <w:pStyle w:val="Sinespaciado"/>
        <w:jc w:val="both"/>
        <w:rPr>
          <w:rFonts w:ascii="Times New Roman" w:hAnsi="Times New Roman" w:cs="Times New Roman"/>
          <w:sz w:val="24"/>
          <w:szCs w:val="24"/>
        </w:rPr>
      </w:pPr>
    </w:p>
    <w:p w:rsidR="000A3F0F" w:rsidRPr="00E53742" w:rsidRDefault="000A3F0F" w:rsidP="00E53742">
      <w:pPr>
        <w:spacing w:after="0" w:line="240" w:lineRule="auto"/>
        <w:jc w:val="center"/>
        <w:rPr>
          <w:rFonts w:ascii="Times New Roman" w:hAnsi="Times New Roman" w:cs="Times New Roman"/>
          <w:i/>
          <w:sz w:val="24"/>
          <w:szCs w:val="24"/>
        </w:rPr>
      </w:pPr>
      <w:r w:rsidRPr="00E53742">
        <w:rPr>
          <w:rFonts w:ascii="Times New Roman" w:hAnsi="Times New Roman" w:cs="Times New Roman"/>
          <w:i/>
          <w:sz w:val="24"/>
          <w:szCs w:val="24"/>
        </w:rPr>
        <w:t>(Se inserta documento)</w:t>
      </w:r>
    </w:p>
    <w:p w:rsidR="000A3F0F" w:rsidRPr="00E53742" w:rsidRDefault="000A3F0F" w:rsidP="00E53742">
      <w:pPr>
        <w:spacing w:after="0" w:line="240" w:lineRule="auto"/>
        <w:jc w:val="center"/>
        <w:rPr>
          <w:rFonts w:ascii="Times New Roman" w:hAnsi="Times New Roman" w:cs="Times New Roman"/>
          <w:sz w:val="24"/>
          <w:szCs w:val="24"/>
        </w:rPr>
      </w:pPr>
    </w:p>
    <w:p w:rsidR="00FF6214" w:rsidRPr="00E53742" w:rsidRDefault="00FF6214" w:rsidP="00E53742">
      <w:pPr>
        <w:tabs>
          <w:tab w:val="left" w:pos="5812"/>
        </w:tabs>
        <w:spacing w:after="0" w:line="240" w:lineRule="auto"/>
        <w:jc w:val="both"/>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 xml:space="preserve">HONORABLE ASAMBLEA </w:t>
      </w:r>
    </w:p>
    <w:p w:rsidR="00FF6214" w:rsidRPr="00E53742" w:rsidRDefault="00FF6214" w:rsidP="00E53742">
      <w:pPr>
        <w:spacing w:after="0" w:line="240" w:lineRule="auto"/>
        <w:jc w:val="both"/>
        <w:rPr>
          <w:rFonts w:ascii="Times New Roman" w:eastAsia="Times New Roman" w:hAnsi="Times New Roman" w:cs="Times New Roman"/>
          <w:b/>
          <w:sz w:val="24"/>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val="es-ES" w:eastAsia="es-ES"/>
        </w:rPr>
        <w:t xml:space="preserve">La Presidencia de la "LXII" Legislatura del Congreso del Estado Libre y Soberano de México, sometió a consideración para estudio, análisis y elaboración del dictamen correspondiente por estimar del ámbito de competencia de las Comisiones Legislativas de Planeación y Gasto Público y de Finanzas Públicas, la </w:t>
      </w:r>
      <w:r w:rsidRPr="00E53742">
        <w:rPr>
          <w:rFonts w:ascii="Times New Roman" w:eastAsia="Times New Roman" w:hAnsi="Times New Roman" w:cs="Times New Roman"/>
          <w:bCs/>
          <w:sz w:val="24"/>
          <w:szCs w:val="24"/>
          <w:lang w:eastAsia="es-ES"/>
        </w:rPr>
        <w:t>Iniciativa de Decreto por el cual se autoriza a los Municipios del Estado de México, para que, gestionen y contraten de manera individual, uno o varios financiamientos, a tasa fija, hasta por el monto que para cada Municipio se indica, para el destino, plazos, términos, condiciones y características que en este instrumento se establecen; para que afecten como fuente de pago, un porcentaje del derecho a recibir y los recursos que anual e individualmente les correspondan del Fondo de Aportaciones para la Infraestructura Social Municipal y de las Demarcaciones territoriales del Distrito Federal; y para que celebren los contratos o los convenios necesarios para formalizar los mecanismos de pago de los financiamientos que individualmente contraten</w:t>
      </w:r>
      <w:r w:rsidRPr="00E53742">
        <w:rPr>
          <w:rFonts w:ascii="Times New Roman" w:eastAsia="Times New Roman" w:hAnsi="Times New Roman" w:cs="Times New Roman"/>
          <w:sz w:val="24"/>
          <w:szCs w:val="24"/>
          <w:lang w:eastAsia="es-ES"/>
        </w:rPr>
        <w:t>.</w:t>
      </w:r>
    </w:p>
    <w:p w:rsidR="00FF6214" w:rsidRPr="00E53742" w:rsidRDefault="00FF6214" w:rsidP="00E53742">
      <w:pPr>
        <w:tabs>
          <w:tab w:val="left" w:pos="7228"/>
        </w:tabs>
        <w:spacing w:after="0" w:line="240" w:lineRule="auto"/>
        <w:jc w:val="both"/>
        <w:rPr>
          <w:rFonts w:ascii="Times New Roman" w:eastAsia="Times New Roman" w:hAnsi="Times New Roman" w:cs="Times New Roman"/>
          <w:sz w:val="24"/>
          <w:szCs w:val="24"/>
          <w:lang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Sustanciando el proceso legislativo correspondiente, las Comisiones responsables del dictamen respectivo y habiendo sido suficientemente discutido a satisfacción de sus integrantes y de Diputadas y Diputados asociados, nos permitimos, en observancia a lo dispuesto por los artículos 68, 70, 72, 82 y 84 de la Ley Orgánica del Poder Legislativo del Estado Libre y Soberano de México, en relación con lo previsto en los artículos 13 A, 70, 73, 75, 78, 79 y 80 del Reglamento del Poder Legislativo del Estado Libre y Soberano de México, someter a la consideración de la Legislatura en Pleno, el siguiente:</w:t>
      </w: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p>
    <w:p w:rsidR="00FF6214" w:rsidRPr="00E53742" w:rsidRDefault="00FF6214" w:rsidP="00E53742">
      <w:pPr>
        <w:spacing w:after="0" w:line="240" w:lineRule="auto"/>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DICTAMEN</w:t>
      </w:r>
    </w:p>
    <w:p w:rsidR="00FF6214" w:rsidRPr="00E53742" w:rsidRDefault="00FF6214" w:rsidP="00E53742">
      <w:pPr>
        <w:spacing w:after="0" w:line="240" w:lineRule="auto"/>
        <w:jc w:val="both"/>
        <w:rPr>
          <w:rFonts w:ascii="Times New Roman" w:eastAsia="Times New Roman" w:hAnsi="Times New Roman" w:cs="Times New Roman"/>
          <w:b/>
          <w:sz w:val="24"/>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 xml:space="preserve">ANTECEDENTES </w:t>
      </w: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La Iniciativa de Decreto fue presentada a la “LXII” Legislatura del Congreso del Estado Libre y Soberano de México, por la persona Titular del Ejecutivo Estatal, de conformidad con las facultades y obligaciones señaladas en los artículos 51 fracción I y 77 fracción V de la Constitución Política del Estado Libre y Soberano de México. </w:t>
      </w: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lastRenderedPageBreak/>
        <w:t xml:space="preserve">Con base en la revisión del contenido de la Iniciativa, advertimos la propuesta de instrumentar un fideicomiso irrevocable de administración y pago, que podrá estar constituido por el Poder Ejecutivo del Estado o deberá constituirse por este o bien hagan las adecuaciones necesarias para utilizar el ya existente. En dicho Fideicomiso, los municipios que así lo decidan, previo cumplimiento de los requisitos correspondientes, pedirán aportar </w:t>
      </w:r>
      <w:r w:rsidRPr="00E53742">
        <w:rPr>
          <w:rFonts w:ascii="Times New Roman" w:eastAsia="Times New Roman" w:hAnsi="Times New Roman" w:cs="Times New Roman"/>
          <w:sz w:val="24"/>
          <w:szCs w:val="24"/>
          <w:lang w:eastAsia="es-ES"/>
        </w:rPr>
        <w:t>el porcentaje para que afecten el derecho a recibir y los ingresos que anual e individualmente les correspondan por concepto del FAIS Municipal, con el objeto de cubrir los compromisos de pago derivados de las obligaciones que contraten, bajo las directrices que establece la Ley de Coordinación Fiscal y la Ley de Disciplina Financiera de las Entidades Federativas y los Municipios.</w:t>
      </w: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eastAsia="es-ES"/>
        </w:rPr>
        <w:t>Por ello, consideramos acertado que los recursos provenientes de la autorización de afectación del FAIS Municipal, se destinen exclusivamente al financiamiento de la realización de obras, acciones sociales e inversiones que beneficien directamente a la población en pobreza extrema o a quienes vivan en localidades con alto o muy alto nivel de rezago; en los rubros como agua potable, alcantarillado, drenaje, urbanización, electrificación rural o infraestructura básica de los sectores salud y educativo, de conformidad con lo dispuesto en la Ley de Coordinación Fiscal, la Ley de Disciplina Financiera de las Entidades Federativas y los Municipios, los Lineamientos del Fondo de Aportaciones para la Infraestructura Social vigentes en el ejercicio fiscal de contratación y demás normativa aplicable.</w:t>
      </w:r>
    </w:p>
    <w:p w:rsidR="00FF6214" w:rsidRPr="00E53742" w:rsidRDefault="00FF6214" w:rsidP="00E53742">
      <w:pPr>
        <w:spacing w:after="0" w:line="240" w:lineRule="auto"/>
        <w:jc w:val="both"/>
        <w:rPr>
          <w:rFonts w:ascii="Times New Roman" w:eastAsia="Times New Roman" w:hAnsi="Times New Roman" w:cs="Times New Roman"/>
          <w:sz w:val="24"/>
          <w:szCs w:val="24"/>
          <w:lang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eastAsia="es-ES"/>
        </w:rPr>
        <w:t xml:space="preserve">Asimismo, apoyamos que la Iniciativa no </w:t>
      </w:r>
      <w:r w:rsidRPr="00E53742">
        <w:rPr>
          <w:rFonts w:ascii="Times New Roman" w:eastAsia="Times New Roman" w:hAnsi="Times New Roman" w:cs="Times New Roman"/>
          <w:sz w:val="24"/>
          <w:szCs w:val="24"/>
          <w:lang w:val="es-ES" w:eastAsia="es-ES"/>
        </w:rPr>
        <w:t xml:space="preserve">sobrepase los periodos de gobierno de la administración 2025-2027 y que no genere deuda a las posteriores, así como la aprobación para que los municipios del Estado de México realicen la contratación de créditos con fuente de pago a cargo del </w:t>
      </w:r>
      <w:r w:rsidRPr="00E53742">
        <w:rPr>
          <w:rFonts w:ascii="Times New Roman" w:eastAsia="Times New Roman" w:hAnsi="Times New Roman" w:cs="Times New Roman"/>
          <w:sz w:val="24"/>
          <w:szCs w:val="24"/>
          <w:lang w:eastAsia="es-ES"/>
        </w:rPr>
        <w:t>FAIS Municipal</w:t>
      </w:r>
      <w:r w:rsidRPr="00E53742">
        <w:rPr>
          <w:rFonts w:ascii="Times New Roman" w:eastAsia="Times New Roman" w:hAnsi="Times New Roman" w:cs="Times New Roman"/>
          <w:sz w:val="24"/>
          <w:szCs w:val="24"/>
          <w:lang w:val="es-ES" w:eastAsia="es-ES"/>
        </w:rPr>
        <w:t>, lo que ha permitido a la Entidad posicionarse en aquellas entidades federativas que tienen antecedentes de proyectos de infraestructura pública financiados con recursos adelantados a través de este tipo de esquemas.</w:t>
      </w: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p>
    <w:p w:rsidR="00FF6214" w:rsidRPr="00E53742" w:rsidRDefault="00FF6214" w:rsidP="00E53742">
      <w:pPr>
        <w:spacing w:after="0" w:line="240" w:lineRule="auto"/>
        <w:contextualSpacing/>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Bajo ese tenor, y en estricto apego al principio de división de poderes y para favorecer la objetividad del análisis y dictaminación de la Iniciativa de Decreto, fueron convocados y participaron en las reuniones de trabajo, servidores públicos de la Secretaría de Finanzas del Gobierno del Estado de México.</w:t>
      </w:r>
    </w:p>
    <w:p w:rsidR="00FF6214" w:rsidRPr="00E53742" w:rsidRDefault="00FF6214" w:rsidP="00E53742">
      <w:pPr>
        <w:spacing w:after="0" w:line="240" w:lineRule="auto"/>
        <w:contextualSpacing/>
        <w:jc w:val="both"/>
        <w:rPr>
          <w:rFonts w:ascii="Times New Roman" w:eastAsia="Times New Roman" w:hAnsi="Times New Roman" w:cs="Times New Roman"/>
          <w:sz w:val="24"/>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Lo anterior, por considerar necesaria la intervención y el apoyo de los servidores y funcionarios públicos expertos del Gobierno del Estado de México, en las reuniones de trabajo celebradas, cuyos conocimientos o información, favorecieron el estudio y análisis para una mejor comprensión de la Iniciativa, proporcionando elementos de información adicional y resolviendo los cuestionamientos planteados por las Diputadas y los Diputados de las Comisiones Legislativas de Planeación y Gasto Público y de Finanzas Públicas, para llegar a la confirmación del Proyecto de Dictamen respectivo, beneficiando la claridad y objetividad en los trabajos realizados por las Comisiones Legislativas dictaminadoras que hoy presentamos el presente Proyecto de Dictamen.</w:t>
      </w: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CONSIDERACIONES</w:t>
      </w: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De conformidad con lo dispuesto por el artículo 61 fracción I de la Constitución Política del Estado Libre y Soberano de México, esta “LXII” Legislatura del Congreso del Estado Libre y Soberano de México, está facultada para expedir leyes, decretos o acuerdos para el régimen interior del Estado, en todos los ramos de la administración del gobierno estatal.</w:t>
      </w: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eastAsia="es-ES"/>
        </w:rPr>
        <w:lastRenderedPageBreak/>
        <w:t>Conscientes de la necesidad de apoyar a los municipios del Estado de México, en quienes recae la obligación de prestar los servicios públicos y atender las necesidades más sensibles de la población, específicamente de aquella en condiciones vulnerables, esta Soberanía considera pertinente y oportuno un esquema como el propuesto, entendiendo que el uso y destino que los municipios darán a los recursos que obtengan con motivo de la disposición del o de los financiamientos que contraten, contribuye al desarrollo económico y social de la Entidad.</w:t>
      </w:r>
    </w:p>
    <w:p w:rsidR="00FF6214" w:rsidRPr="00E53742" w:rsidRDefault="00FF6214" w:rsidP="00E53742">
      <w:pPr>
        <w:spacing w:after="0" w:line="240" w:lineRule="auto"/>
        <w:jc w:val="both"/>
        <w:rPr>
          <w:rFonts w:ascii="Times New Roman" w:eastAsia="Times New Roman" w:hAnsi="Times New Roman" w:cs="Times New Roman"/>
          <w:sz w:val="24"/>
          <w:szCs w:val="24"/>
          <w:lang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En ese sentido, coincidimos de manera unánime en aprobar la Iniciativa del Ejecutivo del Estado, de la cual destacan las siguientes consideraciones:</w:t>
      </w: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p>
    <w:p w:rsidR="00FF6214" w:rsidRPr="00E53742" w:rsidRDefault="00FF6214" w:rsidP="005D448D">
      <w:pPr>
        <w:numPr>
          <w:ilvl w:val="0"/>
          <w:numId w:val="131"/>
        </w:numPr>
        <w:spacing w:after="0" w:line="240" w:lineRule="auto"/>
        <w:ind w:left="851"/>
        <w:contextualSpacing/>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eastAsia="es-ES"/>
        </w:rPr>
        <w:t>Se precisa que los artículos 115 fracción III y 117 fracción VIII de la Constitución Política de los Estados Unidos Mexicanos, contemplan la obligación de los municipios para prestar servicios públicos de su competencia, así como, la posibilidad de contratar obligaciones o empréstitos que se destinen a inversiones públicas productivas o a su refinanciamiento o reestructuración.</w:t>
      </w:r>
    </w:p>
    <w:p w:rsidR="00FF6214" w:rsidRPr="00E53742" w:rsidRDefault="00FF6214" w:rsidP="00E53742">
      <w:pPr>
        <w:spacing w:after="0" w:line="240" w:lineRule="auto"/>
        <w:ind w:left="851"/>
        <w:jc w:val="both"/>
        <w:rPr>
          <w:rFonts w:ascii="Times New Roman" w:eastAsia="Times New Roman" w:hAnsi="Times New Roman" w:cs="Times New Roman"/>
          <w:sz w:val="24"/>
          <w:szCs w:val="24"/>
          <w:lang w:eastAsia="es-ES"/>
        </w:rPr>
      </w:pPr>
    </w:p>
    <w:p w:rsidR="00FF6214" w:rsidRPr="00E53742" w:rsidRDefault="00FF6214" w:rsidP="005D448D">
      <w:pPr>
        <w:numPr>
          <w:ilvl w:val="0"/>
          <w:numId w:val="131"/>
        </w:numPr>
        <w:spacing w:after="0" w:line="240" w:lineRule="auto"/>
        <w:ind w:left="851"/>
        <w:contextualSpacing/>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eastAsia="es-ES"/>
        </w:rPr>
        <w:t>Asimismo, apreciamos que de acuerdo con la Ley de Disciplina Financiera de las Entidades Federativas y los Municipios, las legislaturas locales autorizan los montos máximos para la contratación de empréstitos, previo análisis de su destino, la capacidad de pago del contratante y, en su caso, el otorgamiento de garantías o el establecimiento de la fuente de pago correspondiente para cubrir las obligaciones, debiendo autorizarse con el voto de las dos terceras partes de las y los Diputados integrantes presentes.</w:t>
      </w:r>
    </w:p>
    <w:p w:rsidR="00FF6214" w:rsidRPr="00E53742" w:rsidRDefault="00FF6214" w:rsidP="00E53742">
      <w:pPr>
        <w:spacing w:after="0" w:line="240" w:lineRule="auto"/>
        <w:ind w:left="851"/>
        <w:jc w:val="both"/>
        <w:rPr>
          <w:rFonts w:ascii="Times New Roman" w:eastAsia="Times New Roman" w:hAnsi="Times New Roman" w:cs="Times New Roman"/>
          <w:sz w:val="24"/>
          <w:szCs w:val="24"/>
          <w:lang w:eastAsia="es-ES"/>
        </w:rPr>
      </w:pPr>
    </w:p>
    <w:p w:rsidR="00FF6214" w:rsidRPr="00E53742" w:rsidRDefault="00FF6214" w:rsidP="005D448D">
      <w:pPr>
        <w:numPr>
          <w:ilvl w:val="0"/>
          <w:numId w:val="131"/>
        </w:numPr>
        <w:spacing w:after="0" w:line="240" w:lineRule="auto"/>
        <w:ind w:left="851"/>
        <w:contextualSpacing/>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eastAsia="es-ES"/>
        </w:rPr>
        <w:t xml:space="preserve">Por otro lado, confirmamos que el artículo 50 de la Ley de Coordinación Fiscal, establece las reglas para el ejercicio de las aportaciones federales, entre ellas las relativas al Fondo de Aportaciones para la Infraestructura Social (FAIS), permitiendo la afectación de hasta el 25% de los recursos de FAIS, como fuente de pago de las obligaciones contraídas por las entidades federativas y los municipios, cuyos recursos deben ser destinados exclusivamente al financiamiento de obras, acciones sociales básicas y a inversiones que beneficien directamente a población que se encuentre en condiciones de rezago social y pobreza extrema, de conformidad con lo establecido en el artículo 33 de la citada ley. </w:t>
      </w:r>
    </w:p>
    <w:p w:rsidR="00FF6214" w:rsidRPr="00E53742" w:rsidRDefault="00FF6214" w:rsidP="00E53742">
      <w:pPr>
        <w:spacing w:after="0" w:line="240" w:lineRule="auto"/>
        <w:ind w:left="851"/>
        <w:jc w:val="both"/>
        <w:rPr>
          <w:rFonts w:ascii="Times New Roman" w:eastAsia="Times New Roman" w:hAnsi="Times New Roman" w:cs="Times New Roman"/>
          <w:sz w:val="24"/>
          <w:szCs w:val="24"/>
          <w:lang w:eastAsia="es-ES"/>
        </w:rPr>
      </w:pPr>
    </w:p>
    <w:p w:rsidR="00FF6214" w:rsidRPr="00E53742" w:rsidRDefault="00FF6214" w:rsidP="005D448D">
      <w:pPr>
        <w:numPr>
          <w:ilvl w:val="0"/>
          <w:numId w:val="131"/>
        </w:numPr>
        <w:spacing w:after="0" w:line="240" w:lineRule="auto"/>
        <w:ind w:left="851"/>
        <w:contextualSpacing/>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eastAsia="es-ES"/>
        </w:rPr>
        <w:t xml:space="preserve">De la misma manera, corroboramos que el Decreto Número 33, publicado el 20 de diciembre de 2024, en el Periódico Oficial “Gaceta de Gobierno”, </w:t>
      </w:r>
      <w:r w:rsidRPr="00E53742">
        <w:rPr>
          <w:rFonts w:ascii="Times New Roman" w:eastAsia="Times New Roman" w:hAnsi="Times New Roman" w:cs="Times New Roman"/>
          <w:i/>
          <w:iCs/>
          <w:sz w:val="24"/>
          <w:szCs w:val="24"/>
          <w:lang w:eastAsia="es-ES"/>
        </w:rPr>
        <w:t>autoriza a los Municipios del Estado de México, para que gestionen y contraten de manera individual uno o varios financiamientos, a tasa fija, hasta por el monto que para cada Municipio indica, para el destino, plazos, términos, condiciones y con las características que en éste se autorizan; para que afecten como fuente pago un porcentaje del derecho a recibir y los flujos de recursos que anual e individualmente les correspondan del Fondo de Aportaciones para la Infraestructura Social Municipal y de las Demarcaciones Territoriales del Distrito Federal, conforme a lo previsto en la Ley de Coordinación Fiscal, y para que celebren el o los contratos o convenios necesarios para formalizar el mecanismo de pago del o los financiamientos que individualmente contraten.</w:t>
      </w:r>
      <w:r w:rsidRPr="00E53742">
        <w:rPr>
          <w:rFonts w:ascii="Times New Roman" w:eastAsia="Times New Roman" w:hAnsi="Times New Roman" w:cs="Times New Roman"/>
          <w:sz w:val="24"/>
          <w:szCs w:val="24"/>
          <w:lang w:eastAsia="es-ES"/>
        </w:rPr>
        <w:t xml:space="preserve"> </w:t>
      </w:r>
    </w:p>
    <w:p w:rsidR="00FF6214" w:rsidRPr="00E53742" w:rsidRDefault="00FF6214" w:rsidP="00E53742">
      <w:pPr>
        <w:spacing w:after="0" w:line="240" w:lineRule="auto"/>
        <w:ind w:left="851"/>
        <w:jc w:val="both"/>
        <w:rPr>
          <w:rFonts w:ascii="Times New Roman" w:eastAsia="Times New Roman" w:hAnsi="Times New Roman" w:cs="Times New Roman"/>
          <w:sz w:val="24"/>
          <w:szCs w:val="24"/>
          <w:lang w:eastAsia="es-ES"/>
        </w:rPr>
      </w:pPr>
    </w:p>
    <w:p w:rsidR="00FF6214" w:rsidRPr="00E53742" w:rsidRDefault="00FF6214" w:rsidP="005D448D">
      <w:pPr>
        <w:numPr>
          <w:ilvl w:val="0"/>
          <w:numId w:val="131"/>
        </w:numPr>
        <w:spacing w:after="0" w:line="240" w:lineRule="auto"/>
        <w:ind w:left="851"/>
        <w:contextualSpacing/>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eastAsia="es-ES"/>
        </w:rPr>
        <w:t xml:space="preserve">Consideramos que el interés de los municipios por aprovechar esta herramienta, les permitirá combatir el rezago en materia de infraestructura que presentan, a través del adelanto de recursos FAIS, por lo que resulta viable aprobar la presente Iniciativa de Decreto atendiendo el actual criterio de la Unidad de Coordinación con Entidades </w:t>
      </w:r>
      <w:r w:rsidRPr="00E53742">
        <w:rPr>
          <w:rFonts w:ascii="Times New Roman" w:eastAsia="Times New Roman" w:hAnsi="Times New Roman" w:cs="Times New Roman"/>
          <w:sz w:val="24"/>
          <w:szCs w:val="24"/>
          <w:lang w:eastAsia="es-ES"/>
        </w:rPr>
        <w:lastRenderedPageBreak/>
        <w:t>Federativas y ampliar el plazo de vigencia para que los municipios que concluyen sus administraciones en 2027, puedan contratar financiamientos en el ejercicio 2025-2026 y de esta forma, gocen de los beneficios en pro del desarrollo de la infraestructura municipal, que permita mejorar el nivel de vida de los habitantes, sujetándose en todo momento al cumplimiento de la normativa aplicable en la materia.</w:t>
      </w:r>
    </w:p>
    <w:p w:rsidR="00FF6214" w:rsidRPr="00E53742" w:rsidRDefault="00FF6214" w:rsidP="00E53742">
      <w:pPr>
        <w:spacing w:after="0" w:line="240" w:lineRule="auto"/>
        <w:ind w:left="851"/>
        <w:jc w:val="both"/>
        <w:rPr>
          <w:rFonts w:ascii="Times New Roman" w:eastAsia="Times New Roman" w:hAnsi="Times New Roman" w:cs="Times New Roman"/>
          <w:sz w:val="24"/>
          <w:szCs w:val="24"/>
          <w:lang w:eastAsia="es-ES"/>
        </w:rPr>
      </w:pPr>
    </w:p>
    <w:p w:rsidR="00FF6214" w:rsidRPr="00E53742" w:rsidRDefault="00FF6214" w:rsidP="005D448D">
      <w:pPr>
        <w:numPr>
          <w:ilvl w:val="0"/>
          <w:numId w:val="131"/>
        </w:numPr>
        <w:spacing w:after="0" w:line="240" w:lineRule="auto"/>
        <w:ind w:left="851"/>
        <w:contextualSpacing/>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eastAsia="es-ES"/>
        </w:rPr>
        <w:t>En ese sentido, estimamos conveniente autorizar a cada uno de los municipios del Estado de México para que gestionen y contraten, de manera individual, uno o varios financiamientos, a Tasa fija, hasta por el monto autorizado en el instrumento para cada Municipio, determinando el destino, plazos, términos, condiciones y características previstas. Asimismo, apoyamos autorizar que afecten como fuente de pago, un porcentaje del derecho a recibir y los flujos de recursos que anual e individualmente les correspondan del Fondo de Aportaciones para la Infraestructura Social Municipal y de las Demarcaciones Territoriales del Distrito Federal, conforme a lo previsto en la Ley de Coordinación Fiscal y que celebren los contratos o los convenios necesarios para formalizar el mecanismo de pago del o los financiamientos que individualmente contraten, con sustento y en términos descritos en dicho Decreto.</w:t>
      </w:r>
    </w:p>
    <w:p w:rsidR="00FF6214" w:rsidRPr="00E53742" w:rsidRDefault="00FF6214" w:rsidP="00E53742">
      <w:pPr>
        <w:spacing w:after="0" w:line="240" w:lineRule="auto"/>
        <w:ind w:left="851"/>
        <w:jc w:val="both"/>
        <w:rPr>
          <w:rFonts w:ascii="Times New Roman" w:eastAsia="Times New Roman" w:hAnsi="Times New Roman" w:cs="Times New Roman"/>
          <w:sz w:val="24"/>
          <w:szCs w:val="24"/>
          <w:lang w:eastAsia="es-ES"/>
        </w:rPr>
      </w:pPr>
    </w:p>
    <w:p w:rsidR="00FF6214" w:rsidRPr="00E53742" w:rsidRDefault="00FF6214" w:rsidP="005D448D">
      <w:pPr>
        <w:numPr>
          <w:ilvl w:val="0"/>
          <w:numId w:val="131"/>
        </w:numPr>
        <w:spacing w:after="0" w:line="240" w:lineRule="auto"/>
        <w:ind w:left="851"/>
        <w:contextualSpacing/>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eastAsia="es-ES"/>
        </w:rPr>
        <w:t>Por otro lado, confirmamos que el alcance del programa de créditos FAIS abarca a todos los municipios del Estado, y que la cantidad total asciende a 4,025 millones de pesos, cuya fuente de pago serán los recursos que provienen del Fondo de Aportaciones para la Infraestructura Social.</w:t>
      </w:r>
    </w:p>
    <w:p w:rsidR="00FF6214" w:rsidRPr="00E53742" w:rsidRDefault="00FF6214" w:rsidP="00E53742">
      <w:pPr>
        <w:spacing w:after="0" w:line="240" w:lineRule="auto"/>
        <w:ind w:left="851"/>
        <w:jc w:val="both"/>
        <w:rPr>
          <w:rFonts w:ascii="Times New Roman" w:eastAsia="Times New Roman" w:hAnsi="Times New Roman" w:cs="Times New Roman"/>
          <w:sz w:val="24"/>
          <w:szCs w:val="24"/>
          <w:lang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De esta forma, la Iniciativa que se analiza, al constituir una herramienta de financiamiento municipal, que permite afectar las aportaciones federales para garantizar obligaciones o servir como fuente de pago de obligaciones, en su caso, resulta pertinente ante la reciente necesidad de mayores recursos para dar respuesta eficaz y eficiente a las demandas de la población, por ello se considera una herramienta eficaz, en la medida en que permite contar con liquidez para llevar a cabo las obras y acciones que corresponden a dicho Fondo.</w:t>
      </w:r>
    </w:p>
    <w:p w:rsidR="00FF6214" w:rsidRPr="00E53742" w:rsidRDefault="00FF6214" w:rsidP="00E53742">
      <w:pPr>
        <w:spacing w:after="0" w:line="240" w:lineRule="auto"/>
        <w:jc w:val="both"/>
        <w:rPr>
          <w:rFonts w:ascii="Times New Roman" w:eastAsia="Times New Roman" w:hAnsi="Times New Roman" w:cs="Times New Roman"/>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val="es-ES" w:eastAsia="es-ES"/>
        </w:rPr>
        <w:t xml:space="preserve">Por ende, </w:t>
      </w:r>
      <w:r w:rsidRPr="00E53742">
        <w:rPr>
          <w:rFonts w:ascii="Times New Roman" w:eastAsia="Times New Roman" w:hAnsi="Times New Roman" w:cs="Times New Roman"/>
          <w:sz w:val="24"/>
          <w:szCs w:val="24"/>
          <w:lang w:eastAsia="es-ES"/>
        </w:rPr>
        <w:t>autorizamos la presente Iniciativa por considerar que permite generar un esquema financiero mediante el cual podrán anticiparse los recursos del FAIS durante los ejercicios fiscales 2025-2027, a efecto de apoyar y fortalecer el desarrollo de la inversión pública productiva en los municipios mexiquenses.</w:t>
      </w:r>
    </w:p>
    <w:p w:rsidR="00FF6214" w:rsidRPr="00E53742" w:rsidRDefault="00FF6214" w:rsidP="00E53742">
      <w:pPr>
        <w:spacing w:after="0" w:line="240" w:lineRule="auto"/>
        <w:jc w:val="both"/>
        <w:rPr>
          <w:rFonts w:ascii="Times New Roman" w:eastAsia="Times New Roman" w:hAnsi="Times New Roman" w:cs="Times New Roman"/>
          <w:szCs w:val="24"/>
          <w:lang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sz w:val="24"/>
          <w:szCs w:val="24"/>
          <w:lang w:eastAsia="es-ES"/>
        </w:rPr>
        <w:t>Asimismo, coincidimos en que su operación posibilita la contratación de financiamientos, sin que ello genere cargos a las futuras administraciones, además de que establece un límite al monto a contratar y define destinos alineados al Plan de Desarrollo del Gobierno del Estado de México 2023-2029, garantizando que los beneficios lleguen a la población con carencias, y que las obras se ejecuten y se paguen en el tiempo convenido.</w:t>
      </w:r>
    </w:p>
    <w:p w:rsidR="00FF6214" w:rsidRPr="00E53742" w:rsidRDefault="00FF6214" w:rsidP="00E53742">
      <w:pPr>
        <w:spacing w:after="0" w:line="240" w:lineRule="auto"/>
        <w:jc w:val="both"/>
        <w:rPr>
          <w:rFonts w:ascii="Times New Roman" w:eastAsia="Times New Roman" w:hAnsi="Times New Roman" w:cs="Times New Roman"/>
          <w:szCs w:val="24"/>
          <w:lang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Finalmente, destacamos que las y los integrantes de las Comisiones de Planeación y Gasto Público y de Finanzas Públicas, en el desarrollo de los trabajos de estudio, acordamos incorporar adecuaciones al Proyecto de Decreto, los cuales, señalan ajustes respecto de los términos que actualmente se encuentran plasmados en la Iniciativa, considerando estos cambios y correcciones, necesarias a fin de realizar una armonización con el contenido de los textos de las demás Iniciativas que integran el denominado Paquete Fiscal 2026.</w:t>
      </w:r>
    </w:p>
    <w:p w:rsidR="00FF6214" w:rsidRPr="00E53742" w:rsidRDefault="00FF6214" w:rsidP="00E53742">
      <w:pPr>
        <w:spacing w:after="0" w:line="240" w:lineRule="auto"/>
        <w:jc w:val="both"/>
        <w:rPr>
          <w:rFonts w:ascii="Times New Roman" w:eastAsia="Times New Roman" w:hAnsi="Times New Roman" w:cs="Times New Roman"/>
          <w:szCs w:val="24"/>
          <w:lang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lastRenderedPageBreak/>
        <w:t>Por lo anteriormente expuesto, y una vez evidenciado el beneficio social y la coherencia normativa del contenido de la Iniciativa de Decreto, así como verificado el cumplimiento de los requisitos legales de fondo y forma, nos permitimos concluir con los siguientes:</w:t>
      </w:r>
    </w:p>
    <w:p w:rsidR="00FF6214" w:rsidRPr="00E53742" w:rsidRDefault="00FF6214" w:rsidP="00E53742">
      <w:pPr>
        <w:spacing w:after="0" w:line="240" w:lineRule="auto"/>
        <w:jc w:val="both"/>
        <w:rPr>
          <w:rFonts w:ascii="Times New Roman" w:eastAsia="Times New Roman" w:hAnsi="Times New Roman" w:cs="Times New Roman"/>
          <w:szCs w:val="24"/>
          <w:lang w:val="es-ES" w:eastAsia="es-ES"/>
        </w:rPr>
      </w:pPr>
    </w:p>
    <w:p w:rsidR="00FF6214" w:rsidRPr="00E53742" w:rsidRDefault="00FF6214" w:rsidP="00E53742">
      <w:pPr>
        <w:spacing w:after="0" w:line="240" w:lineRule="auto"/>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RESOLUTIVOS</w:t>
      </w:r>
    </w:p>
    <w:p w:rsidR="00FF6214" w:rsidRPr="00E53742" w:rsidRDefault="00FF6214" w:rsidP="00E53742">
      <w:pPr>
        <w:spacing w:after="0" w:line="240" w:lineRule="auto"/>
        <w:jc w:val="both"/>
        <w:rPr>
          <w:rFonts w:ascii="Times New Roman" w:eastAsia="Times New Roman" w:hAnsi="Times New Roman" w:cs="Times New Roman"/>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eastAsia="es-ES"/>
        </w:rPr>
      </w:pPr>
      <w:r w:rsidRPr="00E53742">
        <w:rPr>
          <w:rFonts w:ascii="Times New Roman" w:eastAsia="Times New Roman" w:hAnsi="Times New Roman" w:cs="Times New Roman"/>
          <w:b/>
          <w:sz w:val="24"/>
          <w:szCs w:val="24"/>
          <w:lang w:val="es-ES" w:eastAsia="es-ES"/>
        </w:rPr>
        <w:t>PRIMERO.-</w:t>
      </w:r>
      <w:r w:rsidRPr="00E53742">
        <w:rPr>
          <w:rFonts w:ascii="Times New Roman" w:eastAsia="Times New Roman" w:hAnsi="Times New Roman" w:cs="Times New Roman"/>
          <w:sz w:val="24"/>
          <w:szCs w:val="24"/>
          <w:lang w:val="es-ES" w:eastAsia="es-ES"/>
        </w:rPr>
        <w:t xml:space="preserve"> Es de aprobarse, en lo conducente, la </w:t>
      </w:r>
      <w:r w:rsidRPr="00E53742">
        <w:rPr>
          <w:rFonts w:ascii="Times New Roman" w:eastAsia="Times New Roman" w:hAnsi="Times New Roman" w:cs="Times New Roman"/>
          <w:bCs/>
          <w:sz w:val="24"/>
          <w:szCs w:val="24"/>
          <w:lang w:eastAsia="es-ES"/>
        </w:rPr>
        <w:t>Iniciativa de Decreto por el cual se autoriza a los municipios del Estado de México, para que, gestionen y contraten de manera individual, uno o varios financiamientos a tasa fija, hasta por el monto que para cada Municipio se indica, conforme a las condiciones del destino, plazos, términos y características que en este Instrumento se establecen; así como para que afecten como fuente de pago, un porcentaje del derecho a recibir y los recursos que anual e individualmente les correspondan del Fondo de Aportaciones para la Infraestructura Social Municipal y de las Demarcaciones territoriales del Distrito Federal; y para que celebren los contratos o los convenios necesarios para formalizar los mecanismos de pago de los financiamientos que individualmente contraten conforme a la normativa aplicable</w:t>
      </w:r>
      <w:r w:rsidRPr="00E53742">
        <w:rPr>
          <w:rFonts w:ascii="Times New Roman" w:eastAsia="Times New Roman" w:hAnsi="Times New Roman" w:cs="Times New Roman"/>
          <w:sz w:val="24"/>
          <w:szCs w:val="24"/>
          <w:lang w:eastAsia="es-ES"/>
        </w:rPr>
        <w:t xml:space="preserve">. </w:t>
      </w:r>
    </w:p>
    <w:p w:rsidR="00FF6214" w:rsidRPr="00E53742" w:rsidRDefault="00FF6214" w:rsidP="00E53742">
      <w:pPr>
        <w:spacing w:after="0" w:line="240" w:lineRule="auto"/>
        <w:jc w:val="both"/>
        <w:rPr>
          <w:rFonts w:ascii="Times New Roman" w:eastAsia="Times New Roman" w:hAnsi="Times New Roman" w:cs="Times New Roman"/>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b/>
          <w:sz w:val="24"/>
          <w:szCs w:val="24"/>
          <w:lang w:val="es-ES" w:eastAsia="es-ES"/>
        </w:rPr>
        <w:t xml:space="preserve">SEGUNDO.- </w:t>
      </w:r>
      <w:r w:rsidRPr="00E53742">
        <w:rPr>
          <w:rFonts w:ascii="Times New Roman" w:eastAsia="Times New Roman" w:hAnsi="Times New Roman" w:cs="Times New Roman"/>
          <w:sz w:val="24"/>
          <w:szCs w:val="24"/>
          <w:lang w:val="es-ES" w:eastAsia="es-ES"/>
        </w:rPr>
        <w:t xml:space="preserve">Se adjunta al presente el Proyecto de Decreto para los efectos procedentes. </w:t>
      </w:r>
    </w:p>
    <w:p w:rsidR="00FF6214" w:rsidRPr="00E53742" w:rsidRDefault="00FF6214" w:rsidP="00E53742">
      <w:pPr>
        <w:spacing w:after="0" w:line="240" w:lineRule="auto"/>
        <w:jc w:val="both"/>
        <w:rPr>
          <w:rFonts w:ascii="Times New Roman" w:eastAsia="Times New Roman" w:hAnsi="Times New Roman" w:cs="Times New Roman"/>
          <w:szCs w:val="24"/>
          <w:lang w:val="es-ES" w:eastAsia="es-ES"/>
        </w:rPr>
      </w:pPr>
    </w:p>
    <w:p w:rsidR="00FF6214" w:rsidRPr="00E53742" w:rsidRDefault="00FF6214" w:rsidP="00E53742">
      <w:pPr>
        <w:spacing w:after="0" w:line="240" w:lineRule="auto"/>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Dado en el Palacio del Poder Legislativo, en la ciudad de Toluca de Lerdo, capital del Estado de México, a los nueve días del mes de diciembre del año dos mil veinticinco.</w:t>
      </w:r>
    </w:p>
    <w:p w:rsidR="00130BF6" w:rsidRDefault="00130BF6" w:rsidP="00E53742">
      <w:pPr>
        <w:spacing w:after="0" w:line="240" w:lineRule="auto"/>
        <w:contextualSpacing/>
        <w:jc w:val="center"/>
        <w:rPr>
          <w:rFonts w:ascii="Times New Roman" w:eastAsia="Times New Roman" w:hAnsi="Times New Roman" w:cs="Times New Roman"/>
          <w:b/>
          <w:sz w:val="24"/>
          <w:szCs w:val="24"/>
          <w:lang w:val="es-ES" w:eastAsia="es-ES"/>
        </w:rPr>
      </w:pP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LISTA DE VOTACIÓN</w:t>
      </w:r>
    </w:p>
    <w:p w:rsidR="00FF6214" w:rsidRPr="00E53742" w:rsidRDefault="00FF6214" w:rsidP="00E53742">
      <w:pPr>
        <w:spacing w:after="0" w:line="240" w:lineRule="auto"/>
        <w:contextualSpacing/>
        <w:rPr>
          <w:rFonts w:ascii="Times New Roman" w:eastAsia="Times New Roman" w:hAnsi="Times New Roman" w:cs="Times New Roman"/>
          <w:b/>
          <w:sz w:val="24"/>
          <w:szCs w:val="24"/>
          <w:lang w:val="es-ES" w:eastAsia="es-ES"/>
        </w:rPr>
      </w:pPr>
    </w:p>
    <w:p w:rsidR="00FF6214" w:rsidRPr="00E53742" w:rsidRDefault="00FF6214" w:rsidP="00E53742">
      <w:pPr>
        <w:spacing w:after="0" w:line="240" w:lineRule="auto"/>
        <w:contextualSpacing/>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 xml:space="preserve">FECHA: </w:t>
      </w:r>
      <w:r w:rsidRPr="00E53742">
        <w:rPr>
          <w:rFonts w:ascii="Times New Roman" w:eastAsia="Times New Roman" w:hAnsi="Times New Roman" w:cs="Times New Roman"/>
          <w:sz w:val="24"/>
          <w:szCs w:val="24"/>
          <w:lang w:val="es-ES" w:eastAsia="es-ES"/>
        </w:rPr>
        <w:t>09/DICIEMBRE/2025.</w:t>
      </w:r>
    </w:p>
    <w:p w:rsidR="00FF6214" w:rsidRPr="00E53742" w:rsidRDefault="00FF6214" w:rsidP="00E53742">
      <w:pPr>
        <w:spacing w:after="0" w:line="240" w:lineRule="auto"/>
        <w:contextualSpacing/>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b/>
          <w:sz w:val="24"/>
          <w:szCs w:val="24"/>
          <w:lang w:val="es-ES" w:eastAsia="es-ES"/>
        </w:rPr>
        <w:t xml:space="preserve">ASUNTO: </w:t>
      </w:r>
      <w:r w:rsidRPr="00E53742">
        <w:rPr>
          <w:rFonts w:ascii="Times New Roman" w:eastAsia="Times New Roman" w:hAnsi="Times New Roman" w:cs="Times New Roman"/>
          <w:sz w:val="24"/>
          <w:szCs w:val="24"/>
          <w:lang w:eastAsia="es-ES"/>
        </w:rPr>
        <w:t xml:space="preserve">DICTAMEN FORMULADO A </w:t>
      </w:r>
      <w:r w:rsidRPr="00E53742">
        <w:rPr>
          <w:rFonts w:ascii="Times New Roman" w:eastAsia="Times New Roman" w:hAnsi="Times New Roman" w:cs="Times New Roman"/>
          <w:sz w:val="24"/>
          <w:szCs w:val="24"/>
          <w:lang w:val="es-ES" w:eastAsia="es-ES"/>
        </w:rPr>
        <w:t xml:space="preserve">LA </w:t>
      </w:r>
      <w:r w:rsidRPr="00E53742">
        <w:rPr>
          <w:rFonts w:ascii="Times New Roman" w:eastAsia="Times New Roman" w:hAnsi="Times New Roman" w:cs="Times New Roman"/>
          <w:bCs/>
          <w:sz w:val="24"/>
          <w:szCs w:val="24"/>
          <w:lang w:eastAsia="es-ES"/>
        </w:rPr>
        <w:t>INICIATIVA DE DECRETO POR EL CUAL SE AUTORIZA A LOS MUNICIPIOS DEL ESTADO DE MÉXICO, PARA QUE, GESTIONEN Y CONTRATEN DE MANERA INDIVIDUAL, UNO O VARIOS FINANCIAMIENTOS, A TASA FIJA, HASTA POR EL MONTO QUE PARA CADA MUNICIPIO SE INDICA, PARA EL DESTINO, PLAZOS, TÉRMINOS, CONDICIONES Y CARACTERÍSTICAS QUE EN ESTE INSTRUMENTO SE ESTABLECEN; PARA QUE AFECTEN COMO FUENTE DE PAGO, UN PORCENTAJE DEL DERECHO A RECIBIR Y LOS RECURSOS QUE ANUAL E INDIVIDUALMENTE LES CORRESPONDAN DEL FONDO DE APORTACIONES PARA LA INFRAESTRUCTURA SOCIAL MUNICIPAL Y DE LAS DEMARCACIONES TERRITORIALES DEL DISTRITO FEDERAL; Y PARA QUE CELEBREN LOS CONTRATOS O LOS CONVENIOS NECESARIOS PARA FORMALIZAR LOS MECANISMOS DE PAGO DE LOS FINANCIAMIENTOS QUE INDIVIDUALMENTE CONTRATEN</w:t>
      </w:r>
      <w:r w:rsidRPr="00E53742">
        <w:rPr>
          <w:rFonts w:ascii="Times New Roman" w:eastAsia="Times New Roman" w:hAnsi="Times New Roman" w:cs="Times New Roman"/>
          <w:sz w:val="24"/>
          <w:szCs w:val="24"/>
          <w:lang w:val="es-ES" w:eastAsia="es-ES"/>
        </w:rPr>
        <w:t>.</w:t>
      </w:r>
    </w:p>
    <w:p w:rsidR="00FF6214" w:rsidRPr="00E53742" w:rsidRDefault="00FF6214" w:rsidP="00E53742">
      <w:pPr>
        <w:spacing w:after="0" w:line="240" w:lineRule="auto"/>
        <w:contextualSpacing/>
        <w:jc w:val="both"/>
        <w:rPr>
          <w:rFonts w:ascii="Times New Roman" w:eastAsia="Times New Roman" w:hAnsi="Times New Roman" w:cs="Times New Roman"/>
          <w:b/>
          <w:sz w:val="24"/>
          <w:szCs w:val="24"/>
          <w:lang w:val="es-ES" w:eastAsia="es-ES"/>
        </w:rPr>
      </w:pP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COMISIÓN LEGISLATIVA DE</w:t>
      </w: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 xml:space="preserve">PLANEACIÓN Y GASTO PÚBLICO </w:t>
      </w: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7"/>
        <w:gridCol w:w="2324"/>
        <w:gridCol w:w="2325"/>
        <w:gridCol w:w="2327"/>
      </w:tblGrid>
      <w:tr w:rsidR="00FF6214" w:rsidRPr="00E53742" w:rsidTr="00130BF6">
        <w:trPr>
          <w:trHeight w:val="19"/>
          <w:tblHeader/>
          <w:jc w:val="center"/>
        </w:trPr>
        <w:tc>
          <w:tcPr>
            <w:tcW w:w="2507" w:type="dxa"/>
            <w:vMerge w:val="restart"/>
            <w:shd w:val="clear" w:color="auto" w:fill="D9D9D9"/>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DIPUTADA(O)</w:t>
            </w:r>
          </w:p>
        </w:tc>
        <w:tc>
          <w:tcPr>
            <w:tcW w:w="6976" w:type="dxa"/>
            <w:gridSpan w:val="3"/>
            <w:shd w:val="clear" w:color="auto" w:fill="D9D9D9"/>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FIRMA</w:t>
            </w:r>
          </w:p>
        </w:tc>
      </w:tr>
      <w:tr w:rsidR="00FF6214" w:rsidRPr="00E53742" w:rsidTr="00130BF6">
        <w:trPr>
          <w:trHeight w:val="19"/>
          <w:tblHeader/>
          <w:jc w:val="center"/>
        </w:trPr>
        <w:tc>
          <w:tcPr>
            <w:tcW w:w="2507" w:type="dxa"/>
            <w:vMerge/>
            <w:shd w:val="clear" w:color="auto" w:fill="D9D9D9"/>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4" w:type="dxa"/>
            <w:shd w:val="clear" w:color="auto" w:fill="D9D9D9"/>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A FAVOR</w:t>
            </w:r>
          </w:p>
        </w:tc>
        <w:tc>
          <w:tcPr>
            <w:tcW w:w="2325" w:type="dxa"/>
            <w:shd w:val="clear" w:color="auto" w:fill="D9D9D9"/>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EN CONTRA</w:t>
            </w:r>
          </w:p>
        </w:tc>
        <w:tc>
          <w:tcPr>
            <w:tcW w:w="2325" w:type="dxa"/>
            <w:shd w:val="clear" w:color="auto" w:fill="D9D9D9"/>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ABSTENCIÓN</w:t>
            </w: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b/>
                <w:sz w:val="24"/>
                <w:szCs w:val="24"/>
                <w:lang w:val="es-ES" w:eastAsia="es-ES"/>
              </w:rPr>
              <w:t>Presidente</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Javier </w:t>
            </w: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sz w:val="24"/>
                <w:szCs w:val="24"/>
                <w:lang w:val="es-ES" w:eastAsia="es-ES"/>
              </w:rPr>
              <w:t>Cruz Jaramillo</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b/>
                <w:sz w:val="24"/>
                <w:szCs w:val="24"/>
                <w:lang w:val="es-ES" w:eastAsia="es-ES"/>
              </w:rPr>
              <w:t>Secretario</w:t>
            </w: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sz w:val="24"/>
                <w:szCs w:val="24"/>
                <w:lang w:val="es-ES" w:eastAsia="es-ES"/>
              </w:rPr>
              <w:t>Dip. Pablo Fernández de Cevallos González</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MX"/>
              </w:rPr>
            </w:pPr>
            <w:r w:rsidRPr="00E53742">
              <w:rPr>
                <w:rFonts w:ascii="Times New Roman" w:eastAsia="Times New Roman" w:hAnsi="Times New Roman" w:cs="Times New Roman"/>
                <w:b/>
                <w:sz w:val="24"/>
                <w:szCs w:val="24"/>
                <w:lang w:val="es-ES" w:eastAsia="es-ES"/>
              </w:rPr>
              <w:t>Prosecretario</w:t>
            </w: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sz w:val="24"/>
                <w:szCs w:val="24"/>
                <w:lang w:val="es-ES" w:eastAsia="es-ES"/>
              </w:rPr>
              <w:lastRenderedPageBreak/>
              <w:t>Dip. Gabriel Kalid Mohamed Báez</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lastRenderedPageBreak/>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Cs/>
                <w:sz w:val="24"/>
                <w:szCs w:val="24"/>
                <w:lang w:val="es-ES" w:eastAsia="es-ES"/>
              </w:rPr>
              <w:t>Dip. Carlos Antonio Martínez Zurita Trejo</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_tradnl" w:eastAsia="es-ES"/>
              </w:rPr>
            </w:pPr>
            <w:r w:rsidRPr="00E53742">
              <w:rPr>
                <w:rFonts w:ascii="Times New Roman" w:eastAsia="Times New Roman" w:hAnsi="Times New Roman" w:cs="Times New Roman"/>
                <w:sz w:val="24"/>
                <w:szCs w:val="24"/>
                <w:lang w:val="es-ES" w:eastAsia="es-ES"/>
              </w:rPr>
              <w:t>Dip. Vladimir Hernández Villegas</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_tradnl" w:eastAsia="es-ES"/>
              </w:rPr>
            </w:pPr>
            <w:r w:rsidRPr="00E53742">
              <w:rPr>
                <w:rFonts w:ascii="Times New Roman" w:eastAsia="Times New Roman" w:hAnsi="Times New Roman" w:cs="Times New Roman"/>
                <w:sz w:val="24"/>
                <w:szCs w:val="24"/>
                <w:lang w:val="es-ES" w:eastAsia="es-ES"/>
              </w:rPr>
              <w:t>Dip. Sandra Patricia Santos Rodríguez</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Angélica </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_tradnl" w:eastAsia="es-ES"/>
              </w:rPr>
            </w:pPr>
            <w:r w:rsidRPr="00E53742">
              <w:rPr>
                <w:rFonts w:ascii="Times New Roman" w:eastAsia="Times New Roman" w:hAnsi="Times New Roman" w:cs="Times New Roman"/>
                <w:sz w:val="24"/>
                <w:szCs w:val="24"/>
                <w:lang w:val="es-ES" w:eastAsia="es-ES"/>
              </w:rPr>
              <w:t>Pérez Cerón</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Osvaldo </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_tradnl" w:eastAsia="es-ES"/>
              </w:rPr>
            </w:pPr>
            <w:r w:rsidRPr="00E53742">
              <w:rPr>
                <w:rFonts w:ascii="Times New Roman" w:eastAsia="Times New Roman" w:hAnsi="Times New Roman" w:cs="Times New Roman"/>
                <w:sz w:val="24"/>
                <w:szCs w:val="24"/>
                <w:lang w:val="es-ES" w:eastAsia="es-ES"/>
              </w:rPr>
              <w:t>Cortés Contreras</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Dip. Armando Navarrete López</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_tradnl" w:eastAsia="es-ES"/>
              </w:rPr>
            </w:pPr>
            <w:r w:rsidRPr="00E53742">
              <w:rPr>
                <w:rFonts w:ascii="Times New Roman" w:eastAsia="Times New Roman" w:hAnsi="Times New Roman" w:cs="Times New Roman"/>
                <w:sz w:val="24"/>
                <w:szCs w:val="24"/>
                <w:lang w:val="es-ES" w:eastAsia="es-ES"/>
              </w:rPr>
              <w:t>Dip. Itzel Guadalupe Pérez Correa</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Alejandro </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Castro Hernández</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Ruth </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Salinas Reyes</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Araceli </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Casasola Salazar</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130BF6">
        <w:trPr>
          <w:trHeight w:val="19"/>
          <w:jc w:val="center"/>
        </w:trPr>
        <w:tc>
          <w:tcPr>
            <w:tcW w:w="2507"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Maurilio Hernández González </w:t>
            </w:r>
          </w:p>
        </w:tc>
        <w:tc>
          <w:tcPr>
            <w:tcW w:w="232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2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bl>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p w:rsidR="00CB486D" w:rsidRDefault="00CB486D" w:rsidP="00E53742">
      <w:pPr>
        <w:spacing w:after="0" w:line="240" w:lineRule="auto"/>
        <w:contextualSpacing/>
        <w:jc w:val="center"/>
        <w:rPr>
          <w:rFonts w:ascii="Times New Roman" w:eastAsia="Times New Roman" w:hAnsi="Times New Roman" w:cs="Times New Roman"/>
          <w:b/>
          <w:sz w:val="24"/>
          <w:szCs w:val="24"/>
          <w:lang w:val="es-ES" w:eastAsia="es-ES"/>
        </w:rPr>
      </w:pP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LISTA DE VOTACIÓN</w:t>
      </w:r>
    </w:p>
    <w:p w:rsidR="00FF6214" w:rsidRPr="00E53742" w:rsidRDefault="00FF6214" w:rsidP="00E53742">
      <w:pPr>
        <w:spacing w:after="0" w:line="240" w:lineRule="auto"/>
        <w:contextualSpacing/>
        <w:rPr>
          <w:rFonts w:ascii="Times New Roman" w:eastAsia="Times New Roman" w:hAnsi="Times New Roman" w:cs="Times New Roman"/>
          <w:b/>
          <w:sz w:val="24"/>
          <w:szCs w:val="24"/>
          <w:lang w:val="es-ES" w:eastAsia="es-ES"/>
        </w:rPr>
      </w:pPr>
    </w:p>
    <w:p w:rsidR="00FF6214" w:rsidRPr="00E53742" w:rsidRDefault="00FF6214" w:rsidP="00E53742">
      <w:pPr>
        <w:spacing w:after="0" w:line="240" w:lineRule="auto"/>
        <w:contextualSpacing/>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 xml:space="preserve">FECHA: </w:t>
      </w:r>
      <w:r w:rsidRPr="00E53742">
        <w:rPr>
          <w:rFonts w:ascii="Times New Roman" w:eastAsia="Times New Roman" w:hAnsi="Times New Roman" w:cs="Times New Roman"/>
          <w:sz w:val="24"/>
          <w:szCs w:val="24"/>
          <w:lang w:val="es-ES" w:eastAsia="es-ES"/>
        </w:rPr>
        <w:t>09/DICIEMBRE/2025.</w:t>
      </w:r>
    </w:p>
    <w:p w:rsidR="00FF6214" w:rsidRPr="00E53742" w:rsidRDefault="00FF6214" w:rsidP="00E53742">
      <w:pPr>
        <w:spacing w:after="0" w:line="240" w:lineRule="auto"/>
        <w:contextualSpacing/>
        <w:jc w:val="both"/>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b/>
          <w:sz w:val="24"/>
          <w:szCs w:val="24"/>
          <w:lang w:val="es-ES" w:eastAsia="es-ES"/>
        </w:rPr>
        <w:t xml:space="preserve">ASUNTO: </w:t>
      </w:r>
      <w:r w:rsidRPr="00E53742">
        <w:rPr>
          <w:rFonts w:ascii="Times New Roman" w:eastAsia="Times New Roman" w:hAnsi="Times New Roman" w:cs="Times New Roman"/>
          <w:sz w:val="24"/>
          <w:szCs w:val="24"/>
          <w:lang w:eastAsia="es-ES"/>
        </w:rPr>
        <w:t xml:space="preserve">DICTAMEN FORMULADO A </w:t>
      </w:r>
      <w:r w:rsidRPr="00E53742">
        <w:rPr>
          <w:rFonts w:ascii="Times New Roman" w:eastAsia="Times New Roman" w:hAnsi="Times New Roman" w:cs="Times New Roman"/>
          <w:sz w:val="24"/>
          <w:szCs w:val="24"/>
          <w:lang w:val="es-ES" w:eastAsia="es-ES"/>
        </w:rPr>
        <w:t xml:space="preserve">LA </w:t>
      </w:r>
      <w:r w:rsidRPr="00E53742">
        <w:rPr>
          <w:rFonts w:ascii="Times New Roman" w:eastAsia="Times New Roman" w:hAnsi="Times New Roman" w:cs="Times New Roman"/>
          <w:bCs/>
          <w:sz w:val="24"/>
          <w:szCs w:val="24"/>
          <w:lang w:eastAsia="es-ES"/>
        </w:rPr>
        <w:t>INICIATIVA DE DECRETO POR EL CUAL SE AUTORIZA A LOS MUNICIPIOS DEL ESTADO DE MÉXICO, PARA QUE, GESTIONEN Y CONTRATEN DE MANERA INDIVIDUAL, UNO O VARIOS FINANCIAMIENTOS, A TASA FIJA, HASTA POR EL MONTO QUE PARA CADA MUNICIPIO SE INDICA, PARA EL DESTINO, PLAZOS, TÉRMINOS, CONDICIONES Y CARACTERÍSTICAS QUE EN ESTE INSTRUMENTO SE ESTABLECEN; PARA QUE AFECTEN COMO FUENTE DE PAGO, UN PORCENTAJE DEL DERECHO A RECIBIR Y LOS RECURSOS QUE ANUAL E INDIVIDUALMENTE LES CORRESPONDAN DEL FONDO DE APORTACIONES PARA LA INFRAESTRUCTURA SOCIAL MUNICIPAL Y DE LAS DEMARCACIONES TERRITORIALES DEL DISTRITO FEDERAL; Y PARA QUE CELEBREN LOS CONTRATOS O LOS CONVENIOS NECESARIOS PARA FORMALIZAR LOS MECANISMOS DE PAGO DE LOS FINANCIAMIENTOS QUE INDIVIDUALMENTE CONTRATEN</w:t>
      </w:r>
      <w:r w:rsidRPr="00E53742">
        <w:rPr>
          <w:rFonts w:ascii="Times New Roman" w:eastAsia="Times New Roman" w:hAnsi="Times New Roman" w:cs="Times New Roman"/>
          <w:sz w:val="24"/>
          <w:szCs w:val="24"/>
          <w:lang w:val="es-ES" w:eastAsia="es-ES"/>
        </w:rPr>
        <w:t>.</w:t>
      </w: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COMISIÓN LEGISLATIVA DE</w:t>
      </w: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 xml:space="preserve">FINANZAS PÚBLICAS </w:t>
      </w: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2313"/>
        <w:gridCol w:w="2314"/>
        <w:gridCol w:w="2315"/>
      </w:tblGrid>
      <w:tr w:rsidR="00FF6214" w:rsidRPr="00E53742" w:rsidTr="00CB486D">
        <w:trPr>
          <w:trHeight w:val="20"/>
          <w:tblHeader/>
          <w:jc w:val="center"/>
        </w:trPr>
        <w:tc>
          <w:tcPr>
            <w:tcW w:w="2495" w:type="dxa"/>
            <w:vMerge w:val="restart"/>
            <w:shd w:val="clear" w:color="auto" w:fill="D9D9D9"/>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lastRenderedPageBreak/>
              <w:t>DIPUTADA(O)</w:t>
            </w:r>
          </w:p>
        </w:tc>
        <w:tc>
          <w:tcPr>
            <w:tcW w:w="6942" w:type="dxa"/>
            <w:gridSpan w:val="3"/>
            <w:shd w:val="clear" w:color="auto" w:fill="D9D9D9"/>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FIRMA</w:t>
            </w:r>
          </w:p>
        </w:tc>
      </w:tr>
      <w:tr w:rsidR="00FF6214" w:rsidRPr="00E53742" w:rsidTr="00CB486D">
        <w:trPr>
          <w:trHeight w:val="20"/>
          <w:tblHeader/>
          <w:jc w:val="center"/>
        </w:trPr>
        <w:tc>
          <w:tcPr>
            <w:tcW w:w="2495" w:type="dxa"/>
            <w:vMerge/>
            <w:shd w:val="clear" w:color="auto" w:fill="D9D9D9"/>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3" w:type="dxa"/>
            <w:shd w:val="clear" w:color="auto" w:fill="D9D9D9"/>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A FAVOR</w:t>
            </w:r>
          </w:p>
        </w:tc>
        <w:tc>
          <w:tcPr>
            <w:tcW w:w="2314" w:type="dxa"/>
            <w:shd w:val="clear" w:color="auto" w:fill="D9D9D9"/>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EN CONTRA</w:t>
            </w:r>
          </w:p>
        </w:tc>
        <w:tc>
          <w:tcPr>
            <w:tcW w:w="2314" w:type="dxa"/>
            <w:shd w:val="clear" w:color="auto" w:fill="D9D9D9"/>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ABSTENCIÓN</w:t>
            </w: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b/>
                <w:sz w:val="24"/>
                <w:szCs w:val="24"/>
                <w:lang w:val="es-ES" w:eastAsia="es-ES"/>
              </w:rPr>
              <w:t>Presidente</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Osvaldo </w:t>
            </w: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sz w:val="24"/>
                <w:szCs w:val="24"/>
                <w:lang w:val="es-ES" w:eastAsia="es-ES"/>
              </w:rPr>
              <w:t>Cortés Contreras</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b/>
                <w:sz w:val="24"/>
                <w:szCs w:val="24"/>
                <w:lang w:val="es-ES" w:eastAsia="es-ES"/>
              </w:rPr>
              <w:t>Secretario</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Eduardo </w:t>
            </w: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sz w:val="24"/>
                <w:szCs w:val="24"/>
                <w:lang w:val="es-ES" w:eastAsia="es-ES"/>
              </w:rPr>
              <w:t>Zarzosa Sánchez</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MX"/>
              </w:rPr>
            </w:pPr>
            <w:r w:rsidRPr="00E53742">
              <w:rPr>
                <w:rFonts w:ascii="Times New Roman" w:eastAsia="Times New Roman" w:hAnsi="Times New Roman" w:cs="Times New Roman"/>
                <w:b/>
                <w:sz w:val="24"/>
                <w:szCs w:val="24"/>
                <w:lang w:val="es-ES" w:eastAsia="es-ES"/>
              </w:rPr>
              <w:t>Prosecretaria</w:t>
            </w:r>
          </w:p>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sz w:val="24"/>
                <w:szCs w:val="24"/>
                <w:lang w:val="es-ES" w:eastAsia="es-ES"/>
              </w:rPr>
              <w:t>Dip. Sara Alicia Ramírez de la O</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sz w:val="24"/>
                <w:szCs w:val="24"/>
                <w:lang w:val="es-ES" w:eastAsia="es-ES"/>
              </w:rPr>
              <w:t>Dip. Carlos Antonio Martínez Zurita Trejo</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_tradnl" w:eastAsia="es-ES"/>
              </w:rPr>
            </w:pPr>
            <w:r w:rsidRPr="00E53742">
              <w:rPr>
                <w:rFonts w:ascii="Times New Roman" w:eastAsia="Times New Roman" w:hAnsi="Times New Roman" w:cs="Times New Roman"/>
                <w:sz w:val="24"/>
                <w:szCs w:val="24"/>
                <w:lang w:val="es-ES" w:eastAsia="es-ES"/>
              </w:rPr>
              <w:t>Dip. Vladimir Hernández Villegas</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_tradnl" w:eastAsia="es-ES"/>
              </w:rPr>
            </w:pPr>
            <w:r w:rsidRPr="00E53742">
              <w:rPr>
                <w:rFonts w:ascii="Times New Roman" w:eastAsia="Times New Roman" w:hAnsi="Times New Roman" w:cs="Times New Roman"/>
                <w:sz w:val="24"/>
                <w:szCs w:val="24"/>
                <w:lang w:val="es-ES" w:eastAsia="es-ES"/>
              </w:rPr>
              <w:t>Dip. Brenda Colette Miranda Vargas</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Esteban </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_tradnl" w:eastAsia="es-ES"/>
              </w:rPr>
            </w:pPr>
            <w:r w:rsidRPr="00E53742">
              <w:rPr>
                <w:rFonts w:ascii="Times New Roman" w:eastAsia="Times New Roman" w:hAnsi="Times New Roman" w:cs="Times New Roman"/>
                <w:sz w:val="24"/>
                <w:szCs w:val="24"/>
                <w:lang w:val="es-ES" w:eastAsia="es-ES"/>
              </w:rPr>
              <w:t>Juárez Hernández</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_tradnl" w:eastAsia="es-ES"/>
              </w:rPr>
            </w:pPr>
            <w:r w:rsidRPr="00E53742">
              <w:rPr>
                <w:rFonts w:ascii="Times New Roman" w:eastAsia="Times New Roman" w:hAnsi="Times New Roman" w:cs="Times New Roman"/>
                <w:sz w:val="24"/>
                <w:szCs w:val="24"/>
                <w:lang w:val="es-ES" w:eastAsia="es-ES"/>
              </w:rPr>
              <w:t>Dip. Nelly Brígida Rivera Sánchez</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Zaira </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_tradnl" w:eastAsia="es-ES"/>
              </w:rPr>
            </w:pPr>
            <w:r w:rsidRPr="00E53742">
              <w:rPr>
                <w:rFonts w:ascii="Times New Roman" w:eastAsia="Times New Roman" w:hAnsi="Times New Roman" w:cs="Times New Roman"/>
                <w:sz w:val="24"/>
                <w:szCs w:val="24"/>
                <w:lang w:val="es-ES" w:eastAsia="es-ES"/>
              </w:rPr>
              <w:t>Cedillo Silva</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n-US" w:eastAsia="es-ES"/>
              </w:rPr>
            </w:pPr>
            <w:r w:rsidRPr="00E53742">
              <w:rPr>
                <w:rFonts w:ascii="Times New Roman" w:eastAsia="Times New Roman" w:hAnsi="Times New Roman" w:cs="Times New Roman"/>
                <w:sz w:val="24"/>
                <w:szCs w:val="24"/>
                <w:lang w:val="en-US" w:eastAsia="es-ES"/>
              </w:rPr>
              <w:t xml:space="preserve">Dip. Gabriel Kalid Mohamed Báez </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Dip. Anuar Roberto Azar Figueroa</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Martín </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Zepeda Hernández</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r w:rsidR="00FF6214" w:rsidRPr="00E53742" w:rsidTr="00CB486D">
        <w:trPr>
          <w:trHeight w:val="20"/>
          <w:jc w:val="center"/>
        </w:trPr>
        <w:tc>
          <w:tcPr>
            <w:tcW w:w="2495"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 xml:space="preserve">Dip. Omar </w:t>
            </w:r>
          </w:p>
          <w:p w:rsidR="00FF6214" w:rsidRPr="00E53742" w:rsidRDefault="00FF6214" w:rsidP="00E53742">
            <w:pPr>
              <w:spacing w:after="0" w:line="240" w:lineRule="auto"/>
              <w:contextualSpacing/>
              <w:jc w:val="center"/>
              <w:rPr>
                <w:rFonts w:ascii="Times New Roman" w:eastAsia="Times New Roman" w:hAnsi="Times New Roman" w:cs="Times New Roman"/>
                <w:sz w:val="24"/>
                <w:szCs w:val="24"/>
                <w:lang w:val="es-ES" w:eastAsia="es-ES"/>
              </w:rPr>
            </w:pPr>
            <w:r w:rsidRPr="00E53742">
              <w:rPr>
                <w:rFonts w:ascii="Times New Roman" w:eastAsia="Times New Roman" w:hAnsi="Times New Roman" w:cs="Times New Roman"/>
                <w:sz w:val="24"/>
                <w:szCs w:val="24"/>
                <w:lang w:val="es-ES" w:eastAsia="es-ES"/>
              </w:rPr>
              <w:t>Ortega Álvarez</w:t>
            </w:r>
          </w:p>
        </w:tc>
        <w:tc>
          <w:tcPr>
            <w:tcW w:w="2313"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r w:rsidRPr="00E53742">
              <w:rPr>
                <w:rFonts w:ascii="Times New Roman" w:eastAsia="Times New Roman" w:hAnsi="Times New Roman" w:cs="Times New Roman"/>
                <w:b/>
                <w:sz w:val="24"/>
                <w:szCs w:val="24"/>
                <w:lang w:val="es-ES" w:eastAsia="es-ES"/>
              </w:rPr>
              <w:t>√</w:t>
            </w: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c>
          <w:tcPr>
            <w:tcW w:w="2314" w:type="dxa"/>
            <w:vAlign w:val="center"/>
          </w:tcPr>
          <w:p w:rsidR="00FF6214" w:rsidRPr="00E53742" w:rsidRDefault="00FF6214" w:rsidP="00E53742">
            <w:pPr>
              <w:spacing w:after="0" w:line="240" w:lineRule="auto"/>
              <w:contextualSpacing/>
              <w:jc w:val="center"/>
              <w:rPr>
                <w:rFonts w:ascii="Times New Roman" w:eastAsia="Times New Roman" w:hAnsi="Times New Roman" w:cs="Times New Roman"/>
                <w:b/>
                <w:sz w:val="24"/>
                <w:szCs w:val="24"/>
                <w:lang w:val="es-ES" w:eastAsia="es-ES"/>
              </w:rPr>
            </w:pPr>
          </w:p>
        </w:tc>
      </w:tr>
    </w:tbl>
    <w:p w:rsidR="000A3F0F" w:rsidRPr="00E53742" w:rsidRDefault="000A3F0F" w:rsidP="00E53742">
      <w:pPr>
        <w:spacing w:after="0" w:line="240" w:lineRule="auto"/>
        <w:jc w:val="center"/>
        <w:rPr>
          <w:rFonts w:ascii="Times New Roman" w:hAnsi="Times New Roman" w:cs="Times New Roman"/>
          <w:sz w:val="24"/>
          <w:szCs w:val="24"/>
        </w:rPr>
      </w:pPr>
    </w:p>
    <w:p w:rsidR="00FF6214" w:rsidRPr="00E53742" w:rsidRDefault="00FF6214" w:rsidP="00E53742">
      <w:pPr>
        <w:spacing w:after="0" w:line="240" w:lineRule="auto"/>
        <w:jc w:val="center"/>
        <w:rPr>
          <w:rFonts w:ascii="Times New Roman" w:hAnsi="Times New Roman" w:cs="Times New Roman"/>
          <w:sz w:val="24"/>
          <w:szCs w:val="24"/>
        </w:rPr>
      </w:pPr>
    </w:p>
    <w:p w:rsidR="008D37AD" w:rsidRPr="00E53742" w:rsidRDefault="008D37AD" w:rsidP="00E53742">
      <w:pPr>
        <w:spacing w:after="0" w:line="240" w:lineRule="auto"/>
        <w:rPr>
          <w:rFonts w:ascii="Times New Roman" w:eastAsia="Gotham Book" w:hAnsi="Times New Roman" w:cs="Times New Roman"/>
          <w:b/>
          <w:bCs/>
          <w:sz w:val="20"/>
          <w:szCs w:val="20"/>
          <w:lang w:eastAsia="es-ES"/>
        </w:rPr>
      </w:pPr>
      <w:r w:rsidRPr="00E53742">
        <w:rPr>
          <w:rFonts w:ascii="Times New Roman" w:eastAsia="Gotham Book" w:hAnsi="Times New Roman" w:cs="Times New Roman"/>
          <w:b/>
          <w:bCs/>
          <w:sz w:val="20"/>
          <w:szCs w:val="20"/>
          <w:lang w:eastAsia="es-ES"/>
        </w:rPr>
        <w:t>DECRETO NÚMERO</w:t>
      </w:r>
    </w:p>
    <w:p w:rsidR="008D37AD" w:rsidRPr="00E53742" w:rsidRDefault="008D37AD" w:rsidP="00E53742">
      <w:pPr>
        <w:spacing w:after="0" w:line="240" w:lineRule="auto"/>
        <w:jc w:val="both"/>
        <w:rPr>
          <w:rFonts w:ascii="Times New Roman" w:eastAsia="Gotham Book" w:hAnsi="Times New Roman" w:cs="Times New Roman"/>
          <w:b/>
          <w:bCs/>
          <w:sz w:val="20"/>
          <w:szCs w:val="20"/>
          <w:lang w:eastAsia="es-ES"/>
        </w:rPr>
      </w:pPr>
      <w:r w:rsidRPr="00E53742">
        <w:rPr>
          <w:rFonts w:ascii="Times New Roman" w:eastAsia="Gotham Book" w:hAnsi="Times New Roman" w:cs="Times New Roman"/>
          <w:b/>
          <w:bCs/>
          <w:sz w:val="20"/>
          <w:szCs w:val="20"/>
          <w:lang w:eastAsia="es-ES"/>
        </w:rPr>
        <w:t xml:space="preserve">LA H. “LXII” LEGISLATURA </w:t>
      </w:r>
    </w:p>
    <w:p w:rsidR="008D37AD" w:rsidRPr="00E53742" w:rsidRDefault="008D37AD" w:rsidP="00E53742">
      <w:pPr>
        <w:spacing w:after="0" w:line="240" w:lineRule="auto"/>
        <w:jc w:val="both"/>
        <w:rPr>
          <w:rFonts w:ascii="Times New Roman" w:eastAsia="Gotham Book" w:hAnsi="Times New Roman" w:cs="Times New Roman"/>
          <w:b/>
          <w:bCs/>
          <w:sz w:val="20"/>
          <w:szCs w:val="20"/>
          <w:lang w:eastAsia="es-ES"/>
        </w:rPr>
      </w:pPr>
      <w:r w:rsidRPr="00E53742">
        <w:rPr>
          <w:rFonts w:ascii="Times New Roman" w:eastAsia="Gotham Book" w:hAnsi="Times New Roman" w:cs="Times New Roman"/>
          <w:b/>
          <w:bCs/>
          <w:sz w:val="20"/>
          <w:szCs w:val="20"/>
          <w:lang w:eastAsia="es-ES"/>
        </w:rPr>
        <w:t>DEL ESTADO DE MÉXICO</w:t>
      </w:r>
    </w:p>
    <w:p w:rsidR="008D37AD" w:rsidRPr="00E53742" w:rsidRDefault="008D37AD" w:rsidP="00E53742">
      <w:pPr>
        <w:spacing w:after="0" w:line="240" w:lineRule="auto"/>
        <w:jc w:val="both"/>
        <w:rPr>
          <w:rFonts w:ascii="Times New Roman" w:eastAsia="Gotham Book" w:hAnsi="Times New Roman" w:cs="Times New Roman"/>
          <w:b/>
          <w:bCs/>
          <w:sz w:val="20"/>
          <w:szCs w:val="20"/>
          <w:lang w:eastAsia="es-ES"/>
        </w:rPr>
      </w:pPr>
      <w:r w:rsidRPr="00E53742">
        <w:rPr>
          <w:rFonts w:ascii="Times New Roman" w:eastAsia="Gotham Book" w:hAnsi="Times New Roman" w:cs="Times New Roman"/>
          <w:b/>
          <w:bCs/>
          <w:sz w:val="20"/>
          <w:szCs w:val="20"/>
          <w:lang w:eastAsia="es-ES"/>
        </w:rPr>
        <w:t>DECRETA:</w:t>
      </w:r>
    </w:p>
    <w:p w:rsidR="008D37AD" w:rsidRPr="00E53742" w:rsidRDefault="008D37AD" w:rsidP="00E53742">
      <w:pPr>
        <w:spacing w:after="0" w:line="240" w:lineRule="auto"/>
        <w:rPr>
          <w:rFonts w:ascii="Times New Roman" w:eastAsia="Arial" w:hAnsi="Times New Roman" w:cs="Times New Roman"/>
          <w:b/>
          <w:bCs/>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t xml:space="preserve">ARTÍCULO PRIMERO. </w:t>
      </w:r>
      <w:r w:rsidRPr="00E53742">
        <w:rPr>
          <w:rFonts w:ascii="Times New Roman" w:eastAsia="Arial" w:hAnsi="Times New Roman" w:cs="Times New Roman"/>
          <w:sz w:val="20"/>
          <w:szCs w:val="20"/>
          <w:lang w:eastAsia="es-ES"/>
        </w:rPr>
        <w:t>El presente Decreto es de orden público e interés social y tiene por objeto autorizar a cada uno de los Municipios del Estado de México (en lo sucesivo el “Municipio” o los “Municipios”) para que gestionen y contraten de manera individual uno o varios financiamientos, a tasa fija,</w:t>
      </w:r>
      <w:r w:rsidRPr="00E53742">
        <w:rPr>
          <w:rFonts w:ascii="Times New Roman" w:eastAsia="Arial" w:hAnsi="Times New Roman" w:cs="Times New Roman"/>
          <w:b/>
          <w:bCs/>
          <w:sz w:val="20"/>
          <w:szCs w:val="20"/>
          <w:lang w:eastAsia="es-ES"/>
        </w:rPr>
        <w:t xml:space="preserve"> </w:t>
      </w:r>
      <w:r w:rsidRPr="00E53742">
        <w:rPr>
          <w:rFonts w:ascii="Times New Roman" w:eastAsia="Arial" w:hAnsi="Times New Roman" w:cs="Times New Roman"/>
          <w:sz w:val="20"/>
          <w:szCs w:val="20"/>
          <w:lang w:eastAsia="es-ES"/>
        </w:rPr>
        <w:t>hasta por el monto que para cada “Municipio” se indica, para el destino, plazos, términos, condiciones y con las características que en este se autorizan; para que afecten como fuente de pago un porcentaje del derecho a recibir y los flujos de recursos que anual e individualmente les correspondan del Fondo de Aportaciones para la Infraestructura Social Municipal y de las Demarcaciones Territoriales del Distrito Federal, conforme a lo previsto en la Ley de Coordinación Fiscal (el “FAIS Municipal”) y para que celebren los contratos o los convenios necesarios para formalizar el mecanismo de pago del o los financiamientos que individualmente contraten, con sustento y en términos de lo que se autoriza en el presente Decreto.</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 xml:space="preserve">Asimismo, el presente Decreto se aprueba, previo análisis de la capacidad de pago de cada uno de los “Municipios”, del destino que darán a los recursos que obtengan con motivo de la disposición del o de los financiamientos que contraten, y de la fuente de pago de los financiamientos que se constituirá con la afectación de hasta el 25% (veinticinco </w:t>
      </w:r>
      <w:r w:rsidRPr="00E53742">
        <w:rPr>
          <w:rFonts w:ascii="Times New Roman" w:eastAsia="Arial" w:hAnsi="Times New Roman" w:cs="Times New Roman"/>
          <w:sz w:val="20"/>
          <w:szCs w:val="20"/>
          <w:lang w:eastAsia="es-ES"/>
        </w:rPr>
        <w:lastRenderedPageBreak/>
        <w:t xml:space="preserve">por ciento) anual del derecho a recibir y los ingresos que deriven de las aportaciones federales que a cada “Municipio” le corresponda del “FAIS Municipal” en términos de lo que dispone la Ley de Coordinación Fiscal. Asimismo, se autoriza, mediante el </w:t>
      </w:r>
      <w:r w:rsidRPr="00E53742">
        <w:rPr>
          <w:rFonts w:ascii="Times New Roman" w:eastAsia="Arial" w:hAnsi="Times New Roman" w:cs="Times New Roman"/>
          <w:i/>
          <w:iCs/>
          <w:sz w:val="20"/>
          <w:szCs w:val="20"/>
          <w:lang w:eastAsia="es-ES"/>
        </w:rPr>
        <w:t>quorum</w:t>
      </w:r>
      <w:r w:rsidRPr="00E53742">
        <w:rPr>
          <w:rFonts w:ascii="Times New Roman" w:eastAsia="Arial" w:hAnsi="Times New Roman" w:cs="Times New Roman"/>
          <w:sz w:val="20"/>
          <w:szCs w:val="20"/>
          <w:lang w:eastAsia="es-ES"/>
        </w:rPr>
        <w:t xml:space="preserve"> específico de votación que se requiere, de conformidad con lo establecido en los artículos 117 fracción VIII párrafo tercero, de la Constitución Política de los Estados Unidos Mexicanos, 23 párrafo primero de la Ley de Disciplina Financiera de las Entidades Federativas y los Municipios, 61 fracción XXXVII Bis de la Constitución Política del Estado Libre y Soberano de México y 262 Bis del Código Financiero del Estado de México y Municipios. </w:t>
      </w:r>
    </w:p>
    <w:p w:rsidR="008D37AD" w:rsidRPr="00E53742" w:rsidRDefault="008D37AD" w:rsidP="00E53742">
      <w:pPr>
        <w:spacing w:after="0" w:line="240" w:lineRule="auto"/>
        <w:jc w:val="both"/>
        <w:rPr>
          <w:rFonts w:ascii="Times New Roman" w:eastAsia="Arial" w:hAnsi="Times New Roman" w:cs="Times New Roman"/>
          <w:b/>
          <w:bCs/>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t xml:space="preserve">ARTÍCULO SEGUNDO. </w:t>
      </w:r>
      <w:r w:rsidRPr="00E53742">
        <w:rPr>
          <w:rFonts w:ascii="Times New Roman" w:eastAsia="Arial" w:hAnsi="Times New Roman" w:cs="Times New Roman"/>
          <w:sz w:val="20"/>
          <w:szCs w:val="20"/>
          <w:lang w:eastAsia="es-ES"/>
        </w:rPr>
        <w:t>Se autoriza a los “Municipios” para que individualmente gestionen y contraten uno o varios financiamientos, a tasa fija, hasta por el monto que en cada caso se establece en la siguiente Tabla 1:</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center"/>
        <w:rPr>
          <w:rFonts w:ascii="Times New Roman" w:eastAsia="Arial" w:hAnsi="Times New Roman" w:cs="Times New Roman"/>
          <w:b/>
          <w:bCs/>
          <w:sz w:val="20"/>
          <w:szCs w:val="20"/>
          <w:lang w:eastAsia="es-ES"/>
        </w:rPr>
      </w:pPr>
      <w:r w:rsidRPr="00E53742">
        <w:rPr>
          <w:rFonts w:ascii="Times New Roman" w:eastAsia="Arial" w:hAnsi="Times New Roman" w:cs="Times New Roman"/>
          <w:b/>
          <w:bCs/>
          <w:sz w:val="20"/>
          <w:szCs w:val="20"/>
          <w:lang w:eastAsia="es-ES"/>
        </w:rPr>
        <w:t xml:space="preserve">Tabla 1 </w:t>
      </w:r>
    </w:p>
    <w:p w:rsidR="008D37AD" w:rsidRPr="00E53742" w:rsidRDefault="008D37AD" w:rsidP="00E53742">
      <w:pPr>
        <w:spacing w:after="0" w:line="240" w:lineRule="auto"/>
        <w:jc w:val="center"/>
        <w:rPr>
          <w:rFonts w:ascii="Times New Roman" w:eastAsia="Arial" w:hAnsi="Times New Roman" w:cs="Times New Roman"/>
          <w:b/>
          <w:bCs/>
          <w:sz w:val="20"/>
          <w:szCs w:val="20"/>
          <w:lang w:eastAsia="es-ES"/>
        </w:rPr>
      </w:pPr>
      <w:r w:rsidRPr="00E53742">
        <w:rPr>
          <w:rFonts w:ascii="Times New Roman" w:eastAsia="Arial" w:hAnsi="Times New Roman" w:cs="Times New Roman"/>
          <w:b/>
          <w:bCs/>
          <w:sz w:val="20"/>
          <w:szCs w:val="20"/>
          <w:lang w:eastAsia="es-ES"/>
        </w:rPr>
        <w:t>Importes Máximos de las Operaciones de Crédito (por Municipio)</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tbl>
      <w:tblPr>
        <w:tblW w:w="822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3820"/>
        <w:gridCol w:w="3681"/>
      </w:tblGrid>
      <w:tr w:rsidR="008D37AD" w:rsidRPr="00E53742" w:rsidTr="008D37AD">
        <w:trPr>
          <w:trHeight w:val="680"/>
          <w:tblHeader/>
        </w:trPr>
        <w:tc>
          <w:tcPr>
            <w:tcW w:w="720" w:type="dxa"/>
            <w:shd w:val="clear" w:color="auto" w:fill="1F4E79"/>
            <w:vAlign w:val="center"/>
          </w:tcPr>
          <w:p w:rsidR="008D37AD" w:rsidRPr="00E53742" w:rsidRDefault="008D37AD" w:rsidP="00E53742">
            <w:pPr>
              <w:spacing w:after="0" w:line="240" w:lineRule="auto"/>
              <w:jc w:val="center"/>
              <w:rPr>
                <w:rFonts w:ascii="Times New Roman" w:eastAsia="Arial" w:hAnsi="Times New Roman" w:cs="Times New Roman"/>
                <w:b/>
                <w:bCs/>
                <w:color w:val="FFFFFF"/>
                <w:sz w:val="20"/>
                <w:szCs w:val="20"/>
                <w:lang w:eastAsia="es-ES"/>
              </w:rPr>
            </w:pPr>
            <w:bookmarkStart w:id="17" w:name="_heading=h.b2q3akahofgq" w:colFirst="0" w:colLast="0"/>
            <w:bookmarkEnd w:id="17"/>
            <w:r w:rsidRPr="00E53742">
              <w:rPr>
                <w:rFonts w:ascii="Times New Roman" w:eastAsia="Arial" w:hAnsi="Times New Roman" w:cs="Times New Roman"/>
                <w:b/>
                <w:bCs/>
                <w:color w:val="FFFFFF"/>
                <w:sz w:val="20"/>
                <w:szCs w:val="20"/>
                <w:lang w:eastAsia="es-ES"/>
              </w:rPr>
              <w:t>No.</w:t>
            </w:r>
          </w:p>
        </w:tc>
        <w:tc>
          <w:tcPr>
            <w:tcW w:w="3820" w:type="dxa"/>
            <w:shd w:val="clear" w:color="auto" w:fill="1F4E79"/>
            <w:vAlign w:val="center"/>
          </w:tcPr>
          <w:p w:rsidR="008D37AD" w:rsidRPr="00E53742" w:rsidRDefault="008D37AD" w:rsidP="00E53742">
            <w:pPr>
              <w:spacing w:after="0" w:line="240" w:lineRule="auto"/>
              <w:jc w:val="center"/>
              <w:rPr>
                <w:rFonts w:ascii="Times New Roman" w:eastAsia="Arial" w:hAnsi="Times New Roman" w:cs="Times New Roman"/>
                <w:b/>
                <w:bCs/>
                <w:color w:val="FFFFFF"/>
                <w:sz w:val="20"/>
                <w:szCs w:val="20"/>
                <w:lang w:eastAsia="es-ES"/>
              </w:rPr>
            </w:pPr>
            <w:r w:rsidRPr="00E53742">
              <w:rPr>
                <w:rFonts w:ascii="Times New Roman" w:eastAsia="Arial" w:hAnsi="Times New Roman" w:cs="Times New Roman"/>
                <w:b/>
                <w:bCs/>
                <w:color w:val="FFFFFF"/>
                <w:sz w:val="20"/>
                <w:szCs w:val="20"/>
                <w:lang w:eastAsia="es-ES"/>
              </w:rPr>
              <w:t>Nombre del Municipio</w:t>
            </w:r>
          </w:p>
        </w:tc>
        <w:tc>
          <w:tcPr>
            <w:tcW w:w="3681" w:type="dxa"/>
            <w:shd w:val="clear" w:color="auto" w:fill="1F4E79"/>
            <w:vAlign w:val="center"/>
          </w:tcPr>
          <w:p w:rsidR="008D37AD" w:rsidRPr="00E53742" w:rsidRDefault="008D37AD" w:rsidP="00E53742">
            <w:pPr>
              <w:spacing w:after="0" w:line="240" w:lineRule="auto"/>
              <w:jc w:val="center"/>
              <w:rPr>
                <w:rFonts w:ascii="Times New Roman" w:eastAsia="Arial" w:hAnsi="Times New Roman" w:cs="Times New Roman"/>
                <w:b/>
                <w:bCs/>
                <w:color w:val="FFFFFF"/>
                <w:sz w:val="20"/>
                <w:szCs w:val="20"/>
                <w:lang w:eastAsia="es-ES"/>
              </w:rPr>
            </w:pPr>
            <w:r w:rsidRPr="00E53742">
              <w:rPr>
                <w:rFonts w:ascii="Times New Roman" w:eastAsia="Arial" w:hAnsi="Times New Roman" w:cs="Times New Roman"/>
                <w:b/>
                <w:bCs/>
                <w:color w:val="FFFFFF"/>
                <w:sz w:val="20"/>
                <w:szCs w:val="20"/>
                <w:lang w:eastAsia="es-ES"/>
              </w:rPr>
              <w:t>Importe Máximo que cada Municipio podrá contratar (pesos)</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Acambay de Ruíz Castañeda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49,204,582.00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Acolman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38,617,422.00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Aculco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24,518,213.00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Almoloya de Alquisiras</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15,825,390.00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Almoloya de Juárez</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69,515,627.00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Almoloya del Río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5,774,577.00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Amanalco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16,535,327.00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Amatepec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24,309,060.00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Amecameca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14,379,635.00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Apaxco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7,191,854.00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Atenco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22,788,140.00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Atizapán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5,519,843.00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Atizapán de Zaragoza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46,003,921.00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Atlacomulco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34,522,383.00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Atlautla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21,034,014.00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Axapusco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10,255,824.00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Ayapango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5,933,693.00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Calimaya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12,295,476.00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Capulhuac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8,529,283.00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20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Coacalco de Berriozábal</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17,666,530.00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21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Coatepec Harinas</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23,288,640.00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22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Cocotitlán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4,677,699.00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23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Coyotepec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10,758,141.00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24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Cuautitlán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13,211,383.00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25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Chalco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107,074,391.00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26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Chapa de Mota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16,812,116.00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27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Chapultepec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3,739,879.00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lastRenderedPageBreak/>
              <w:t>28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Chiautla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7,681,104.00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29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Chicoloapan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41,170,993.00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30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Chiconcuac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10,144,236.00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31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Chimalhuacán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180,194,817.00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32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Donato Guerra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38,332,335.00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33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Ecatepec de Morelos</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204,601,756.00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34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Ecatzingo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12,559,878.00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35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Huehuetoca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30,810,667.00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36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Hueypoxtla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15,872,330.00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37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Huixquilucan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39,438,294.00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38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Isidro Fabela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6,186,470.00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39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Ixtapaluca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94,003,388.00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40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Ixtapan de la Sal</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16,684,225.00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41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Ixtapan del Oro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14,793,614.00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42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Ixtlahuaca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88,812,910.00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43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Xalatlaco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12,889,980.00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44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Jaltenco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6,292,474.00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45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Jilotepec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42,389,937.00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46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Jilotzingo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6,282,782.00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47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Jiquipilco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48,344,435.00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48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Jocotitlán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20,408,324.00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49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Joquicingo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8,695,483.00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50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Juchitepec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11,185,760.00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51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Lerma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24,492,701.00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52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Malinalco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19,461,232.00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53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Melchor Ocampo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11,057,906.00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54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Metepec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22,291,860.00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55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Mexicaltzingo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3,866,077.00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56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Morelos</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23,854,664.00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57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Naucalpan de Juárez</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89,827,070.00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58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Nezahualcóyotl</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128,853,385.00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59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Nextlalpan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11,058,511.00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60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Nicolás Romero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75,865,370.00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61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Nopaltepec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6,771,543.00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62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Ocoyoacac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13,109,751.00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63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Ocuilan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23,041,849.00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lastRenderedPageBreak/>
              <w:t>64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El Oro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23,596,493.00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65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Otumba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10,983,894.00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66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Otzoloapan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13,815,385.00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67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Otzolotepec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31,599,248.00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68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Ozumba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14,652,888.00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69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Papalotla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3,760,546.00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70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La Paz</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83,406,134.00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71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Polotitlán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6,081,574.00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72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Rayón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5,464,117.00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73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San Antonio la Isla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6,633,888.00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74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San Felipe del Progreso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116,579,827.00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75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San Martín de las Pirámides</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6,429,389.00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76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San Mateo Atenco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20,298,369.00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77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San Simón de Guerrero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9,891,429.00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78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Santo Tomás</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11,065,769.00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79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Soyaniquilpan de Juárez</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8,938,268.00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80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Sultepec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34,355,923.00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81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Tecámac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50,118,324.00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82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Tejupilco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60,695,083.00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83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Temamatla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4,103,495.00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84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Temascalapa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13,458,898.00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85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Temascalcingo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50,855,533.00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86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Temascaltepec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29,369,068.00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87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Temoaya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51,520,101.00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88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Tenancingo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34,534,683.00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89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Tenango del Aire</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5,380,822.00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90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Tenango del Valle</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28,305,130.00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91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Teoloyucan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13,486,777.00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92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Teotihuacán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10,804,939.00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93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Tepetlaoxtoc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7,946,866.00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94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Tepetlixpa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11,150,782.00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95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Tepotzotlán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17,605,415.00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96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Tequixquiac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11,002,544.00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97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Texcaltitlán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19,009,492.00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98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Texcalyacac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10,421,712.00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99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Texcoco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56,797,424.00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lastRenderedPageBreak/>
              <w:t>100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Tezoyuca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15,777,457.00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101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Tianguistenco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27,451,940.00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102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Timilpan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9,397,051.00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103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Tlalmanalco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11,354,729.00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104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Tlalnepantla de Baz</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62,375,958.00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105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Tlatlaya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32,261,361.00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106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Toluca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188,871,864.00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107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Tonatico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6,377,170.00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108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Tultepec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20,478,439.00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109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Tultitlán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58,238,733.00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110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Valle de Bravo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22,011,006.00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111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Villa de Allende</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46,354,236.00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112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Villa del Carbón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27,708,417.00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113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Villa Guerrero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26,679,284.00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114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Villa Victoria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75,442,822.00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115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Xonacatlán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13,859,735.00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116</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Zacazonapan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8,081,700.00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117</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Zacualpan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23,138,408.00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118</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Zinacantepec</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57,630,822.00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119</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Zumpahuacán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21,614,348.00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120</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Zumpango</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44,705,760.00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121</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Cuautitlán Izcalli</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47,369,590.00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122</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Valle de Chalco Solidaridad</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106,057,590.00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123</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Luvianos</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29,589,658.00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124</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San José del Rincón</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102,934,663.00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125</w:t>
            </w:r>
          </w:p>
        </w:tc>
        <w:tc>
          <w:tcPr>
            <w:tcW w:w="3820" w:type="dxa"/>
            <w:vAlign w:val="bottom"/>
          </w:tcPr>
          <w:p w:rsidR="008D37AD" w:rsidRPr="00E53742" w:rsidRDefault="008D37AD" w:rsidP="00E53742">
            <w:pPr>
              <w:spacing w:after="0" w:line="240" w:lineRule="auto"/>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Tonanitla</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r w:rsidRPr="00E53742">
              <w:rPr>
                <w:rFonts w:ascii="Times New Roman" w:eastAsia="Calibri" w:hAnsi="Times New Roman" w:cs="Times New Roman"/>
                <w:sz w:val="20"/>
                <w:szCs w:val="20"/>
                <w:lang w:eastAsia="es-ES"/>
              </w:rPr>
              <w:t xml:space="preserve"> 4,203,800.00 </w:t>
            </w:r>
          </w:p>
        </w:tc>
      </w:tr>
      <w:tr w:rsidR="008D37AD" w:rsidRPr="00E53742" w:rsidTr="008D37AD">
        <w:trPr>
          <w:trHeight w:val="340"/>
        </w:trPr>
        <w:tc>
          <w:tcPr>
            <w:tcW w:w="720" w:type="dxa"/>
            <w:vAlign w:val="bottom"/>
          </w:tcPr>
          <w:p w:rsidR="008D37AD" w:rsidRPr="00E53742" w:rsidRDefault="008D37AD" w:rsidP="00E53742">
            <w:pPr>
              <w:spacing w:after="0" w:line="240" w:lineRule="auto"/>
              <w:jc w:val="center"/>
              <w:rPr>
                <w:rFonts w:ascii="Times New Roman" w:eastAsia="Arial" w:hAnsi="Times New Roman" w:cs="Times New Roman"/>
                <w:color w:val="000000"/>
                <w:sz w:val="20"/>
                <w:szCs w:val="20"/>
                <w:lang w:eastAsia="es-ES"/>
              </w:rPr>
            </w:pPr>
          </w:p>
        </w:tc>
        <w:tc>
          <w:tcPr>
            <w:tcW w:w="3820" w:type="dxa"/>
            <w:vAlign w:val="bottom"/>
          </w:tcPr>
          <w:p w:rsidR="008D37AD" w:rsidRPr="00E53742" w:rsidRDefault="008D37AD" w:rsidP="00E53742">
            <w:pPr>
              <w:spacing w:after="0" w:line="240" w:lineRule="auto"/>
              <w:jc w:val="center"/>
              <w:rPr>
                <w:rFonts w:ascii="Times New Roman" w:eastAsia="Arial" w:hAnsi="Times New Roman" w:cs="Times New Roman"/>
                <w:b/>
                <w:bCs/>
                <w:color w:val="000000"/>
                <w:sz w:val="20"/>
                <w:szCs w:val="20"/>
                <w:lang w:eastAsia="es-ES"/>
              </w:rPr>
            </w:pPr>
            <w:r w:rsidRPr="00E53742">
              <w:rPr>
                <w:rFonts w:ascii="Times New Roman" w:eastAsia="Arial" w:hAnsi="Times New Roman" w:cs="Times New Roman"/>
                <w:b/>
                <w:bCs/>
                <w:color w:val="000000"/>
                <w:sz w:val="20"/>
                <w:szCs w:val="20"/>
                <w:lang w:eastAsia="es-ES"/>
              </w:rPr>
              <w:t>TOTAL</w:t>
            </w:r>
          </w:p>
        </w:tc>
        <w:tc>
          <w:tcPr>
            <w:tcW w:w="3681" w:type="dxa"/>
            <w:vAlign w:val="bottom"/>
          </w:tcPr>
          <w:p w:rsidR="008D37AD" w:rsidRPr="00E53742" w:rsidRDefault="008D37AD" w:rsidP="00E53742">
            <w:pPr>
              <w:spacing w:after="0" w:line="240" w:lineRule="auto"/>
              <w:jc w:val="center"/>
              <w:rPr>
                <w:rFonts w:ascii="Times New Roman" w:eastAsia="Arial" w:hAnsi="Times New Roman" w:cs="Times New Roman"/>
                <w:b/>
                <w:bCs/>
                <w:color w:val="000000"/>
                <w:sz w:val="20"/>
                <w:szCs w:val="20"/>
                <w:lang w:eastAsia="es-ES"/>
              </w:rPr>
            </w:pPr>
            <w:r w:rsidRPr="00E53742">
              <w:rPr>
                <w:rFonts w:ascii="Times New Roman" w:eastAsia="Calibri" w:hAnsi="Times New Roman" w:cs="Times New Roman"/>
                <w:sz w:val="20"/>
                <w:szCs w:val="20"/>
                <w:lang w:eastAsia="es-ES"/>
              </w:rPr>
              <w:t xml:space="preserve"> 4,025,397,924.00 </w:t>
            </w:r>
          </w:p>
        </w:tc>
      </w:tr>
    </w:tbl>
    <w:p w:rsidR="008D37AD" w:rsidRPr="00E53742" w:rsidRDefault="008D37AD" w:rsidP="00E53742">
      <w:pPr>
        <w:spacing w:after="0" w:line="240" w:lineRule="auto"/>
        <w:jc w:val="both"/>
        <w:rPr>
          <w:rFonts w:ascii="Times New Roman" w:eastAsia="Arial" w:hAnsi="Times New Roman" w:cs="Times New Roman"/>
          <w:color w:val="000000"/>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Los importes máximos que se precisan en la tabla anterior, no comprenden los intereses, comisiones y demás accesorios que se establecerán en el(los) contrato(s) mediante el(los) cual(es) se formalice(n) el(los) financiamiento(s) que cada “Municipio” decida contratar, en el entendido que, dichos importes, podrán ajustarse conforme a las necesidades de cada “Municipio” y/o en función de la suficiencia de la fuente de pago, sin exceder el monto determinado en la tabla referida.</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color w:val="000000"/>
          <w:sz w:val="20"/>
          <w:szCs w:val="20"/>
          <w:lang w:eastAsia="es-ES"/>
        </w:rPr>
      </w:pPr>
      <w:r w:rsidRPr="00E53742">
        <w:rPr>
          <w:rFonts w:ascii="Times New Roman" w:eastAsia="Arial" w:hAnsi="Times New Roman" w:cs="Times New Roman"/>
          <w:sz w:val="20"/>
          <w:szCs w:val="20"/>
          <w:lang w:eastAsia="es-ES"/>
        </w:rPr>
        <w:t>El</w:t>
      </w:r>
      <w:r w:rsidRPr="00E53742">
        <w:rPr>
          <w:rFonts w:ascii="Times New Roman" w:eastAsia="Arial" w:hAnsi="Times New Roman" w:cs="Times New Roman"/>
          <w:b/>
          <w:bCs/>
          <w:sz w:val="20"/>
          <w:szCs w:val="20"/>
          <w:lang w:eastAsia="es-ES"/>
        </w:rPr>
        <w:t xml:space="preserve"> </w:t>
      </w:r>
      <w:r w:rsidRPr="00E53742">
        <w:rPr>
          <w:rFonts w:ascii="Times New Roman" w:eastAsia="Arial" w:hAnsi="Times New Roman" w:cs="Times New Roman"/>
          <w:color w:val="000000"/>
          <w:sz w:val="20"/>
          <w:szCs w:val="20"/>
          <w:lang w:eastAsia="es-ES"/>
        </w:rPr>
        <w:t xml:space="preserve">monto del o los </w:t>
      </w:r>
      <w:r w:rsidRPr="00E53742">
        <w:rPr>
          <w:rFonts w:ascii="Times New Roman" w:eastAsia="Arial" w:hAnsi="Times New Roman" w:cs="Times New Roman"/>
          <w:sz w:val="20"/>
          <w:szCs w:val="20"/>
          <w:lang w:eastAsia="es-ES"/>
        </w:rPr>
        <w:t xml:space="preserve">financiamientos </w:t>
      </w:r>
      <w:r w:rsidRPr="00E53742">
        <w:rPr>
          <w:rFonts w:ascii="Times New Roman" w:eastAsia="Arial" w:hAnsi="Times New Roman" w:cs="Times New Roman"/>
          <w:color w:val="000000"/>
          <w:sz w:val="20"/>
          <w:szCs w:val="20"/>
          <w:lang w:eastAsia="es-ES"/>
        </w:rPr>
        <w:t xml:space="preserve">que </w:t>
      </w:r>
      <w:r w:rsidRPr="00E53742">
        <w:rPr>
          <w:rFonts w:ascii="Times New Roman" w:eastAsia="Arial" w:hAnsi="Times New Roman" w:cs="Times New Roman"/>
          <w:sz w:val="20"/>
          <w:szCs w:val="20"/>
          <w:lang w:eastAsia="es-ES"/>
        </w:rPr>
        <w:t xml:space="preserve">individualmente </w:t>
      </w:r>
      <w:r w:rsidRPr="00E53742">
        <w:rPr>
          <w:rFonts w:ascii="Times New Roman" w:eastAsia="Arial" w:hAnsi="Times New Roman" w:cs="Times New Roman"/>
          <w:color w:val="000000"/>
          <w:sz w:val="20"/>
          <w:szCs w:val="20"/>
          <w:lang w:eastAsia="es-ES"/>
        </w:rPr>
        <w:t>decida contratar cada</w:t>
      </w:r>
      <w:r w:rsidRPr="00E53742">
        <w:rPr>
          <w:rFonts w:ascii="Times New Roman" w:eastAsia="Arial" w:hAnsi="Times New Roman" w:cs="Times New Roman"/>
          <w:sz w:val="20"/>
          <w:szCs w:val="20"/>
          <w:lang w:eastAsia="es-ES"/>
        </w:rPr>
        <w:t xml:space="preserve"> “Municipio”, </w:t>
      </w:r>
      <w:r w:rsidRPr="00E53742">
        <w:rPr>
          <w:rFonts w:ascii="Times New Roman" w:eastAsia="Arial" w:hAnsi="Times New Roman" w:cs="Times New Roman"/>
          <w:color w:val="000000"/>
          <w:sz w:val="20"/>
          <w:szCs w:val="20"/>
          <w:lang w:eastAsia="es-ES"/>
        </w:rPr>
        <w:t xml:space="preserve">no podrá exceder el importe autorizado para cada uno de ellos, conforme a lo dispuesto en el presente Artículo </w:t>
      </w:r>
      <w:r w:rsidRPr="00E53742">
        <w:rPr>
          <w:rFonts w:ascii="Times New Roman" w:eastAsia="Arial" w:hAnsi="Times New Roman" w:cs="Times New Roman"/>
          <w:sz w:val="20"/>
          <w:szCs w:val="20"/>
          <w:lang w:eastAsia="es-ES"/>
        </w:rPr>
        <w:t>(Tabla 1)</w:t>
      </w:r>
      <w:r w:rsidRPr="00E53742">
        <w:rPr>
          <w:rFonts w:ascii="Times New Roman" w:eastAsia="Arial" w:hAnsi="Times New Roman" w:cs="Times New Roman"/>
          <w:color w:val="000000"/>
          <w:sz w:val="20"/>
          <w:szCs w:val="20"/>
          <w:lang w:eastAsia="es-ES"/>
        </w:rPr>
        <w:t xml:space="preserve">; en tal virtud, la cantidad de cada </w:t>
      </w:r>
      <w:r w:rsidRPr="00E53742">
        <w:rPr>
          <w:rFonts w:ascii="Times New Roman" w:eastAsia="Arial" w:hAnsi="Times New Roman" w:cs="Times New Roman"/>
          <w:sz w:val="20"/>
          <w:szCs w:val="20"/>
          <w:lang w:eastAsia="es-ES"/>
        </w:rPr>
        <w:t xml:space="preserve">financiamiento </w:t>
      </w:r>
      <w:r w:rsidRPr="00E53742">
        <w:rPr>
          <w:rFonts w:ascii="Times New Roman" w:eastAsia="Arial" w:hAnsi="Times New Roman" w:cs="Times New Roman"/>
          <w:color w:val="000000"/>
          <w:sz w:val="20"/>
          <w:szCs w:val="20"/>
          <w:lang w:eastAsia="es-ES"/>
        </w:rPr>
        <w:t xml:space="preserve">se establecerá considerando el periodo disponible entre el momento de su contratación y el plazo máximo para su amortización. </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bookmarkStart w:id="18" w:name="_heading=h.rm72prx2ncl5" w:colFirst="0" w:colLast="0"/>
      <w:bookmarkEnd w:id="18"/>
      <w:r w:rsidRPr="00E53742">
        <w:rPr>
          <w:rFonts w:ascii="Times New Roman" w:eastAsia="Arial" w:hAnsi="Times New Roman" w:cs="Times New Roman"/>
          <w:sz w:val="20"/>
          <w:szCs w:val="20"/>
          <w:lang w:eastAsia="es-ES"/>
        </w:rPr>
        <w:t>Cada “</w:t>
      </w:r>
      <w:r w:rsidRPr="00E53742">
        <w:rPr>
          <w:rFonts w:ascii="Times New Roman" w:eastAsia="Arial" w:hAnsi="Times New Roman" w:cs="Times New Roman"/>
          <w:color w:val="000000"/>
          <w:sz w:val="20"/>
          <w:szCs w:val="20"/>
          <w:lang w:eastAsia="es-ES"/>
        </w:rPr>
        <w:t>Municipio</w:t>
      </w:r>
      <w:r w:rsidRPr="00E53742">
        <w:rPr>
          <w:rFonts w:ascii="Times New Roman" w:eastAsia="Arial" w:hAnsi="Times New Roman" w:cs="Times New Roman"/>
          <w:sz w:val="20"/>
          <w:szCs w:val="20"/>
          <w:lang w:eastAsia="es-ES"/>
        </w:rPr>
        <w:t>”</w:t>
      </w:r>
      <w:r w:rsidRPr="00E53742">
        <w:rPr>
          <w:rFonts w:ascii="Times New Roman" w:eastAsia="Arial" w:hAnsi="Times New Roman" w:cs="Times New Roman"/>
          <w:color w:val="000000"/>
          <w:sz w:val="20"/>
          <w:szCs w:val="20"/>
          <w:lang w:eastAsia="es-ES"/>
        </w:rPr>
        <w:t xml:space="preserve"> podrá contratar el o los </w:t>
      </w:r>
      <w:r w:rsidRPr="00E53742">
        <w:rPr>
          <w:rFonts w:ascii="Times New Roman" w:eastAsia="Arial" w:hAnsi="Times New Roman" w:cs="Times New Roman"/>
          <w:sz w:val="20"/>
          <w:szCs w:val="20"/>
          <w:lang w:eastAsia="es-ES"/>
        </w:rPr>
        <w:t xml:space="preserve">financiamientos autorizados en el presente Decreto, en el transcurso de los ejercicios fiscales 2025 y 2026 y deberán pagarlos en su totalidad en un plazo máximo de hasta 730 días naturales, </w:t>
      </w:r>
      <w:r w:rsidRPr="00E53742">
        <w:rPr>
          <w:rFonts w:ascii="Times New Roman" w:eastAsia="Arial" w:hAnsi="Times New Roman" w:cs="Times New Roman"/>
          <w:sz w:val="20"/>
          <w:szCs w:val="20"/>
          <w:lang w:eastAsia="es-ES"/>
        </w:rPr>
        <w:lastRenderedPageBreak/>
        <w:t>contados a partir de la fecha de suscripción del contrato o de la primera disposición de los recursos del financiamiento, esto es, sin exceder del 30 de noviembre de 2027, contemplada como fecha de vencimiento, en el entendido de que no debe de exceder el periodo constitucional de la administración municipal que contrate el financiamiento. Cabe señalar que, cada contrato que al efecto se celebre, deberá precisar, (i) el plazo máximo en días, que será contado a partir de la fecha en que el “Municipio” suscriba el contrato correspondiente o ejerza la primera disposición de los recursos que le sean otorgados y (</w:t>
      </w:r>
      <w:proofErr w:type="spellStart"/>
      <w:r w:rsidRPr="00E53742">
        <w:rPr>
          <w:rFonts w:ascii="Times New Roman" w:eastAsia="Arial" w:hAnsi="Times New Roman" w:cs="Times New Roman"/>
          <w:sz w:val="20"/>
          <w:szCs w:val="20"/>
          <w:lang w:eastAsia="es-ES"/>
        </w:rPr>
        <w:t>ii</w:t>
      </w:r>
      <w:proofErr w:type="spellEnd"/>
      <w:r w:rsidRPr="00E53742">
        <w:rPr>
          <w:rFonts w:ascii="Times New Roman" w:eastAsia="Arial" w:hAnsi="Times New Roman" w:cs="Times New Roman"/>
          <w:sz w:val="20"/>
          <w:szCs w:val="20"/>
          <w:lang w:eastAsia="es-ES"/>
        </w:rPr>
        <w:t xml:space="preserve">) la fecha específica de vencimiento para el financiamiento. </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Los “Municipios” podrán negociar con la institución de crédito integrante del Sistema Financiero Mexicano acreditante, los términos y condiciones del o los financiamientos que cada uno de ellos decida contratar, con excepción de la tasa fija, en el entendido que para determinar el monto de cada financiamiento, deberá considerarse que los recursos que anualmente podrá destinar cada “Municipio” del “FAIS Municipal” para el pago del servicio de su deuda, incluidos el pago de capital, comisiones, intereses y accesorios financieros, no podrán exceder del 25% (veinticinco por ciento) anual del derecho a recibir y los flujos de recursos que individualmente les correspondan por este concepto, en el ejercicio fiscal que se encuentre transcurriendo, o bien, en el año en que el financiamiento de que se trate hubiere sido contratado, lo que resulte mayor, en términos de lo previsto en el artículo 50 de la Ley de Coordinación Fiscal.</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 xml:space="preserve">Los “Municipios” que decidan contratar financiamientos, deberán obtener expresa autorización de su respectivo Ayuntamiento, mediante acuerdo de Cabildo correspondiente para este fin, conforme lo exige la legislación aplicable, así como para afectar un porcentaje del “FAIS Municipal” y para celebrar los instrumentos jurídicos necesarios con objeto de formalizar el mecanismo de pago del o los financiamientos que contraten. </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Adicionalmente, se autoriza a través del presente instrumento a los “Municipios” para que puedan agruparse de manera que entre dos o más de ellos, realicen el proceso competitivo a su favor, con objeto de obtener mejores condiciones de mercado, que si lo hicieren de manera individual.</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t xml:space="preserve">ARTÍCULO TERCERO. </w:t>
      </w:r>
      <w:r w:rsidRPr="00E53742">
        <w:rPr>
          <w:rFonts w:ascii="Times New Roman" w:eastAsia="Arial" w:hAnsi="Times New Roman" w:cs="Times New Roman"/>
          <w:sz w:val="20"/>
          <w:szCs w:val="20"/>
          <w:lang w:eastAsia="es-ES"/>
        </w:rPr>
        <w:t>Los “Municipios” deberán destinar los recursos que obtengan con los financiamientos que individualmente contraten con base en este Decreto, precisa y exclusivamente para financiar, incluido en su caso el Impuesto al Valor Agregado, inversiones públicas productivas, consistentes en obras, acciones sociales básicas y/o inversiones que beneficien directamente a población en pobreza extrema y localidades con alto o muy alto nivel de rezago social, conforme a lo previsto en la Ley General de Desarrollo Social, así como en las zonas de atención prioritaria, en particular en los siguientes rubros de inversión: agua potable, alcantarillado, drenaje, urbanización, electrificación rural y de colonias pobres, infraestructura básica del sector salud y educativo, de conformidad con lo que dispone el artículo 33 inciso A fracción I de la Ley de Coordinación Fiscal y lo previsto en los Lineamientos del Fondo de Aportaciones para la Infraestructura Social, emitidos por la Secretaría de Bienestar vigentes en el ejercicio fiscal de contratación, incluidas las modificaciones, o aquellos que los sustituyan y que se consideren inversiones públicas productivas en términos de lo que dispone el artículo 2 fracción XXV de la Ley de Disciplina Financiera de las Entidades Federativas y los Municipios.</w:t>
      </w:r>
    </w:p>
    <w:p w:rsidR="008D37AD" w:rsidRPr="00E53742" w:rsidRDefault="008D37AD" w:rsidP="00E53742">
      <w:pPr>
        <w:spacing w:after="0" w:line="240" w:lineRule="auto"/>
        <w:jc w:val="both"/>
        <w:rPr>
          <w:rFonts w:ascii="Times New Roman" w:eastAsia="Arial" w:hAnsi="Times New Roman" w:cs="Times New Roman"/>
          <w:b/>
          <w:bCs/>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t xml:space="preserve">ARTÍCULO CUARTO. </w:t>
      </w:r>
      <w:r w:rsidRPr="00E53742">
        <w:rPr>
          <w:rFonts w:ascii="Times New Roman" w:eastAsia="Arial" w:hAnsi="Times New Roman" w:cs="Times New Roman"/>
          <w:sz w:val="20"/>
          <w:szCs w:val="20"/>
          <w:lang w:eastAsia="es-ES"/>
        </w:rPr>
        <w:t>Se autoriza a los “Municipios” para que individualmente por conducto de las personas servidoras públicas legalmente facultadas para tal efecto, afecten como fuente de pago del o los financiamientos que contraten y dispongan, incluidos el pago de capital, comisiones, intereses y accesorios y cualquier otro concepto relacionado con el o los financiamientos de que se trate, hasta el 25% (veinticinco por ciento) del derecho a recibir y los flujos de recursos que anual e individualmente les correspondan del “FAIS Municipal”, en la inteligencia que en tanto se encuentren vigentes el o los financiamientos contratados o existan obligaciones o cantidades pendientes de pago, cada “Municipio” podrá destinar para el pago del servicio de la deuda a su cargo, la cantidad que resulte mayor entre aplicar el 25% (veinticinco por ciento) a los ingresos del “FAIS Municipal” que le corresponda recibir en el ejercicio fiscal que se encuentre transcurriendo, o bien, en el año en que el financiamiento de que se trate hubiere sido contratado, en términos de lo previsto en el artículo 50 de la Ley de Coordinación Fiscal.</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t xml:space="preserve">ARTÍCULO QUINTO. </w:t>
      </w:r>
      <w:r w:rsidRPr="00E53742">
        <w:rPr>
          <w:rFonts w:ascii="Times New Roman" w:eastAsia="Arial" w:hAnsi="Times New Roman" w:cs="Times New Roman"/>
          <w:sz w:val="20"/>
          <w:szCs w:val="20"/>
          <w:lang w:eastAsia="es-ES"/>
        </w:rPr>
        <w:t xml:space="preserve">Se autoriza a los “Municipios” para que individualmente celebren un contrato de mandato especial irrevocable para actos de dominio, para formalizar el mecanismo de pago de los financiamientos que individualmente contraten, el cual deberá cumplir con las formalidades que la legislación aplicable establece, en cuyo objeto se faculte al Poder Ejecutivo del Estado de México por conducto de la Secretaría de Finanzas, para que con el carácter de mandatario, en nombre y por cuenta del “Municipio” de que se trate y con cargo a los recursos que procedan del “FAIS Municipal” que afecte cada “Municipio” como fuente de pago, pague directamente a la institución acreditante las obligaciones a cargo del “Municipio” que corresponda, que deriven del o los financiamientos que contrate. </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lastRenderedPageBreak/>
        <w:t xml:space="preserve">ARTÍCULO SEXTO. </w:t>
      </w:r>
      <w:r w:rsidRPr="00E53742">
        <w:rPr>
          <w:rFonts w:ascii="Times New Roman" w:eastAsia="Arial" w:hAnsi="Times New Roman" w:cs="Times New Roman"/>
          <w:sz w:val="20"/>
          <w:szCs w:val="20"/>
          <w:lang w:eastAsia="es-ES"/>
        </w:rPr>
        <w:t>Se autoriza al Poder Ejecutivo del Estado de México, para que, a través de la Secretaría de Finanzas, o representante debidamente facultado, en su carácter de fideicomitente, celebre los instrumentos o actos jurídicos que se requieran para constituir un Fideicomiso Irrevocable de Administración y Fuente de Pago de conformidad con la legislación aplicable o bien, suscriba el convenio, instrumento o acto jurídico que se requiera para formalizar las adecuaciones que, en su caso, resulten necesarias o convenientes para emplear, utilizar, modificar y/u operar el Fideicomiso número 796 (el Fideicomiso) constituido por el Gobierno del Estado de México, en su carácter de Fideicomitente, con Ixe Banco, S.A. Institución de Banca Múltiple, Ixe Grupo Financiero, hoy Banorte, S.A.B. de C.V. Institución de Banca Múltiple, Grupo Financiero Banorte, como fiduciario, a fin de que funja como mecanismo de pago de los financiamientos que se formalicen en términos del presente Decreto o algún fideicomiso previamente constituido, que en cualquier caso tenga entre sus fines, al menos, (i) captar la totalidad de los recursos provenientes del “FAIS Municipal” que le correspondan a los “Municipios” y que periódicamente le sean trasferidos por la Secretaría de Hacienda y Crédito Público, por conducto de la Tesorería de la Federación, o el área o unidad administrativa facultada para tal efecto; (</w:t>
      </w:r>
      <w:proofErr w:type="spellStart"/>
      <w:r w:rsidRPr="00E53742">
        <w:rPr>
          <w:rFonts w:ascii="Times New Roman" w:eastAsia="Arial" w:hAnsi="Times New Roman" w:cs="Times New Roman"/>
          <w:sz w:val="20"/>
          <w:szCs w:val="20"/>
          <w:lang w:eastAsia="es-ES"/>
        </w:rPr>
        <w:t>ii</w:t>
      </w:r>
      <w:proofErr w:type="spellEnd"/>
      <w:r w:rsidRPr="00E53742">
        <w:rPr>
          <w:rFonts w:ascii="Times New Roman" w:eastAsia="Arial" w:hAnsi="Times New Roman" w:cs="Times New Roman"/>
          <w:sz w:val="20"/>
          <w:szCs w:val="20"/>
          <w:lang w:eastAsia="es-ES"/>
        </w:rPr>
        <w:t>) servir como mecanismo de pago del o los financiamientos que los “Municipios” contraten; y (</w:t>
      </w:r>
      <w:proofErr w:type="spellStart"/>
      <w:r w:rsidRPr="00E53742">
        <w:rPr>
          <w:rFonts w:ascii="Times New Roman" w:eastAsia="Arial" w:hAnsi="Times New Roman" w:cs="Times New Roman"/>
          <w:sz w:val="20"/>
          <w:szCs w:val="20"/>
          <w:lang w:eastAsia="es-ES"/>
        </w:rPr>
        <w:t>iii</w:t>
      </w:r>
      <w:proofErr w:type="spellEnd"/>
      <w:r w:rsidRPr="00E53742">
        <w:rPr>
          <w:rFonts w:ascii="Times New Roman" w:eastAsia="Arial" w:hAnsi="Times New Roman" w:cs="Times New Roman"/>
          <w:sz w:val="20"/>
          <w:szCs w:val="20"/>
          <w:lang w:eastAsia="es-ES"/>
        </w:rPr>
        <w:t>) medio para facilitar la entrega a la Secretaría de Finanzas de los recursos no afectados del “FAIS Municipal”, para que esta a su vez se los entregue dentro del plazo que establecen los calendarios financieros aprobados previstos en el artículo 307 del Código Financiero del Estado de México y Municipios, o les haga llegar las cantidades remanentes que, en su caso, existan a favor de los “Municipios” que decidan adherirse al Fideicomiso, derivado de la contratación de financiamientos y afectación de un porcentaje del derecho a recibir y los flujos de recursos que anualmente les correspondan del “FAIS Municipal”, para el pago de los mismos para proyectos de inversión en infraestructura, en términos de lo dispuesto en los artículos 33 y 50 de la Ley de Coordinación Fiscal.</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El Fideicomiso únicamente podrá modificarse o extinguirse con el consentimiento previo y por escrito de los fideicomisarios en primer lugar y tendrá el carácter de irrevocable en tanto existan obligaciones de pago a cargo de cualquier “Municipio”, por créditos contratados y con fuente de pago con cargo al “FAIS Municipal” y/o fideicomitentes adherentes, y/o instituciones de crédito acreedoras inscritas con carácter de fideicomisarios en primer lugar.</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 xml:space="preserve">La afectación de los recursos del “FAIS Municipal” en el Fideicomiso cesará previa conformidad por escrito del fideicomisario en primer lugar, una vez que se encuentren liquidadas las obligaciones de pago a cargo de los “Municipios”, sin detrimento de que el Fideicomiso pueda seguir funcionando u operando como mecanismo de captación y administración de los recursos del “FAIS Municipal”. </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Los “Municipios” deberán abstenerse de realizar cualquier acción tendiente a revertir la afectación de hasta el 25% (veinticinco por ciento) del derecho a recibir y los flujos de recursos que anual e individualmente les correspondan del “FAIS Municipal” y que otorguen como fuente de pago del o los financiamientos que contraten, en tanto existan adeudos a sus respectivos cargos que deriven del o los mismos; en tal virtud, la revocación de la afectación únicamente procederá cuando los “Municipios” cuenten con autorización previa y por escrito emitida por representante legalmente facultado de la institución acreditante.</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Asimismo, se autoriza a los “Municipios” para que, previa autorización de sus respectivos Ayuntamientos, celebren el o los convenios que se requieran para adherirse al Fideicomiso, en la forma y términos que en el mismo se establezcan, para instrumentar el mecanismo de pago del o los financiamientos que cada uno de ellos contrate.</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t>ARTÍCULO SÉPTIMO</w:t>
      </w:r>
      <w:r w:rsidRPr="00E53742">
        <w:rPr>
          <w:rFonts w:ascii="Times New Roman" w:eastAsia="Arial" w:hAnsi="Times New Roman" w:cs="Times New Roman"/>
          <w:b/>
          <w:sz w:val="20"/>
          <w:szCs w:val="20"/>
          <w:lang w:eastAsia="es-ES"/>
        </w:rPr>
        <w:t>.</w:t>
      </w:r>
      <w:r w:rsidRPr="00E53742">
        <w:rPr>
          <w:rFonts w:ascii="Times New Roman" w:eastAsia="Arial" w:hAnsi="Times New Roman" w:cs="Times New Roman"/>
          <w:sz w:val="20"/>
          <w:szCs w:val="20"/>
          <w:lang w:eastAsia="es-ES"/>
        </w:rPr>
        <w:t xml:space="preserve"> Se autoriza al Poder Ejecutivo del Gobierno del Estado de México, para que, por conducto de la Secretaría de Finanzas, solicite e instruya irrevocablemente a la Secretaría de Hacienda y Crédito Público, a través de las unidades administrativas facultadas, a fin de que los recursos que procedan de las aportaciones del “FAIS Municipal” que les correspondan a los “Municipios”, se abonen a la o las cuentas del Fideicomiso que le indique la institución fiduciaria que lo administre.</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Se autoriza al Poder Ejecutivo del Estado de México, por conducto de la persona titular de la Secretaría de Finanzas y a los “Municipios” para que modifiquen cualquier instrucción irrevocable que, en su caso, hubieren emitido con anterioridad a la entrada en vigor del presente Decreto, siempre que no se afecten derechos de terceros, para que los recursos que procedan de las aportaciones del “FAIS Municipal” que le correspondan a los “Municipios”, ingresen de manera irrevocable al Fideicomiso, con objeto de que la institución fiduciaria que lo administre cuente con los recursos necesarios para el pago de los créditos que se formalicen con base en la presente autorización.</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t>ARTÍCULO OCTAVO.</w:t>
      </w:r>
      <w:r w:rsidRPr="00E53742">
        <w:rPr>
          <w:rFonts w:ascii="Times New Roman" w:eastAsia="Arial" w:hAnsi="Times New Roman" w:cs="Times New Roman"/>
          <w:sz w:val="20"/>
          <w:szCs w:val="20"/>
          <w:lang w:eastAsia="es-ES"/>
        </w:rPr>
        <w:t xml:space="preserve"> Se autoriza al Poder Ejecutivo del Estado de México, por conducto de la persona titular de la Secretaría de Finanzas y a los “Municipios” para que, sin detrimento de las atribuciones que les son propias a los Ayuntamientos, realicen todas las gestiones, negociaciones, solicitudes y trámites necesarios ante entidades públicas </w:t>
      </w:r>
      <w:r w:rsidRPr="00E53742">
        <w:rPr>
          <w:rFonts w:ascii="Times New Roman" w:eastAsia="Arial" w:hAnsi="Times New Roman" w:cs="Times New Roman"/>
          <w:sz w:val="20"/>
          <w:szCs w:val="20"/>
          <w:lang w:eastAsia="es-ES"/>
        </w:rPr>
        <w:lastRenderedPageBreak/>
        <w:t>y privadas; así como, para que celebren los contratos, convenios o cualquier instrumento legal, que se requieran con objeto de formalizar el o los financiamientos que los “Municipios” decidan contratar con base en el presente Decreto, así como para formalizar el mecanismo de pago del o los financiamientos que contrate, y para que suscriba todos los actos jurídicos necesarios o convenientes para cumplir con las disposiciones del presente Decreto y/o con lo pactado en los contratos que con base en éste se celebren, como son, de manera enunciativa pero no limitativa, realizar notificaciones o instrucciones, presentar avisos o información, modificar instrucciones anteriores, solicitar inscripciones en registros de deuda o fiduciarios, entre otras.</w:t>
      </w:r>
    </w:p>
    <w:p w:rsidR="008D37AD" w:rsidRPr="00E53742" w:rsidRDefault="008D37AD" w:rsidP="00E53742">
      <w:pPr>
        <w:spacing w:after="0" w:line="240" w:lineRule="auto"/>
        <w:ind w:left="708" w:hanging="708"/>
        <w:jc w:val="both"/>
        <w:rPr>
          <w:rFonts w:ascii="Times New Roman" w:eastAsia="Arial" w:hAnsi="Times New Roman" w:cs="Times New Roman"/>
          <w:b/>
          <w:bCs/>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bookmarkStart w:id="19" w:name="_heading=h.mjo85m111ngb" w:colFirst="0" w:colLast="0"/>
      <w:bookmarkEnd w:id="19"/>
      <w:r w:rsidRPr="00E53742">
        <w:rPr>
          <w:rFonts w:ascii="Times New Roman" w:eastAsia="Arial" w:hAnsi="Times New Roman" w:cs="Times New Roman"/>
          <w:b/>
          <w:bCs/>
          <w:sz w:val="20"/>
          <w:szCs w:val="20"/>
          <w:lang w:eastAsia="es-ES"/>
        </w:rPr>
        <w:t>ARTÍCULO NOVENO.</w:t>
      </w:r>
      <w:r w:rsidRPr="00E53742">
        <w:rPr>
          <w:rFonts w:ascii="Times New Roman" w:eastAsia="Arial" w:hAnsi="Times New Roman" w:cs="Times New Roman"/>
          <w:sz w:val="20"/>
          <w:szCs w:val="20"/>
          <w:lang w:eastAsia="es-ES"/>
        </w:rPr>
        <w:t xml:space="preserve"> El</w:t>
      </w:r>
      <w:r w:rsidRPr="00E53742">
        <w:rPr>
          <w:rFonts w:ascii="Times New Roman" w:eastAsia="Arial" w:hAnsi="Times New Roman" w:cs="Times New Roman"/>
          <w:color w:val="000000"/>
          <w:sz w:val="20"/>
          <w:szCs w:val="20"/>
          <w:lang w:eastAsia="es-ES"/>
        </w:rPr>
        <w:t xml:space="preserve"> importe del o los financiamientos que individualmente contrate cada </w:t>
      </w:r>
      <w:r w:rsidRPr="00E53742">
        <w:rPr>
          <w:rFonts w:ascii="Times New Roman" w:eastAsia="Arial" w:hAnsi="Times New Roman" w:cs="Times New Roman"/>
          <w:sz w:val="20"/>
          <w:szCs w:val="20"/>
          <w:lang w:eastAsia="es-ES"/>
        </w:rPr>
        <w:t>“Municipio”</w:t>
      </w:r>
      <w:r w:rsidRPr="00E53742">
        <w:rPr>
          <w:rFonts w:ascii="Times New Roman" w:eastAsia="Arial" w:hAnsi="Times New Roman" w:cs="Times New Roman"/>
          <w:color w:val="000000"/>
          <w:sz w:val="20"/>
          <w:szCs w:val="20"/>
          <w:lang w:eastAsia="es-ES"/>
        </w:rPr>
        <w:t xml:space="preserve"> en el ejercicio fiscal 2025 o 2026, con base en lo que se autoriza en el presente Decreto, será considerado ingreso por financiamiento o deuda pública en dichos ejercicios fiscales,</w:t>
      </w:r>
      <w:r w:rsidRPr="00E53742">
        <w:rPr>
          <w:rFonts w:ascii="Times New Roman" w:eastAsia="Arial" w:hAnsi="Times New Roman" w:cs="Times New Roman"/>
          <w:sz w:val="20"/>
          <w:szCs w:val="20"/>
          <w:lang w:eastAsia="es-ES"/>
        </w:rPr>
        <w:t xml:space="preserve"> en ese sentido, el importe correspondiente se entenderá incorporado y formará parte de la Ley de Ingresos de los Municipios del Estado de México para el ejercicio fiscal 2025 o 2026, según corresponda, </w:t>
      </w:r>
      <w:r w:rsidRPr="00E53742">
        <w:rPr>
          <w:rFonts w:ascii="Times New Roman" w:eastAsia="Arial" w:hAnsi="Times New Roman" w:cs="Times New Roman"/>
          <w:color w:val="000000"/>
          <w:sz w:val="20"/>
          <w:szCs w:val="20"/>
          <w:lang w:eastAsia="es-ES"/>
        </w:rPr>
        <w:t xml:space="preserve">con independencia de que se encuentre previsto o no en la Ley de Ingresos de cada </w:t>
      </w:r>
      <w:r w:rsidRPr="00E53742">
        <w:rPr>
          <w:rFonts w:ascii="Times New Roman" w:eastAsia="Arial" w:hAnsi="Times New Roman" w:cs="Times New Roman"/>
          <w:sz w:val="20"/>
          <w:szCs w:val="20"/>
          <w:lang w:eastAsia="es-ES"/>
        </w:rPr>
        <w:t>Municipio para el ejercicio fiscal 2025 y/o 2026, en consecuencia, dicha Ley se tendrá por modificada. Lo anterior, en uso de la atribución que concede el artículo 262 fracción IV del Código Financiero del Estado de México y sus Municipios al Congreso Local.</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color w:val="000000"/>
          <w:sz w:val="20"/>
          <w:szCs w:val="20"/>
          <w:lang w:eastAsia="es-ES"/>
        </w:rPr>
      </w:pPr>
      <w:r w:rsidRPr="00E53742">
        <w:rPr>
          <w:rFonts w:ascii="Times New Roman" w:eastAsia="Arial" w:hAnsi="Times New Roman" w:cs="Times New Roman"/>
          <w:color w:val="000000"/>
          <w:sz w:val="20"/>
          <w:szCs w:val="20"/>
          <w:lang w:eastAsia="es-ES"/>
        </w:rPr>
        <w:t>El Ayuntamiento de que se trate, de ser necesario, ajustará o modificará el Presupuesto de Egresos del Ejercicio Fiscal 2026 o 2027,</w:t>
      </w:r>
      <w:r w:rsidRPr="00E53742">
        <w:rPr>
          <w:rFonts w:ascii="Times New Roman" w:eastAsia="Arial" w:hAnsi="Times New Roman" w:cs="Times New Roman"/>
          <w:sz w:val="20"/>
          <w:szCs w:val="20"/>
          <w:lang w:eastAsia="es-ES"/>
        </w:rPr>
        <w:t xml:space="preserve"> para considerar el importe que permita realizar las erogaciones para el pago del servicio de la deuda a su respectivo cargo, que derive del o los créditos contratados e</w:t>
      </w:r>
      <w:r w:rsidRPr="00E53742">
        <w:rPr>
          <w:rFonts w:ascii="Times New Roman" w:eastAsia="Arial" w:hAnsi="Times New Roman" w:cs="Times New Roman"/>
          <w:color w:val="000000"/>
          <w:sz w:val="20"/>
          <w:szCs w:val="20"/>
          <w:lang w:eastAsia="es-ES"/>
        </w:rPr>
        <w:t xml:space="preserve"> informará del ingreso y su aplicación al rendir la cuenta pública correspondiente.</w:t>
      </w:r>
    </w:p>
    <w:p w:rsidR="008D37AD" w:rsidRPr="00E53742" w:rsidRDefault="008D37AD" w:rsidP="00E53742">
      <w:pPr>
        <w:widowControl w:val="0"/>
        <w:pBdr>
          <w:top w:val="nil"/>
          <w:left w:val="nil"/>
          <w:bottom w:val="nil"/>
          <w:right w:val="nil"/>
          <w:between w:val="nil"/>
        </w:pBdr>
        <w:tabs>
          <w:tab w:val="left" w:pos="204"/>
        </w:tabs>
        <w:spacing w:after="0" w:line="240" w:lineRule="auto"/>
        <w:jc w:val="both"/>
        <w:rPr>
          <w:rFonts w:ascii="Times New Roman" w:eastAsia="Arial" w:hAnsi="Times New Roman" w:cs="Times New Roman"/>
          <w:color w:val="000000"/>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Tratándose de los ejercicios fiscales subsecuentes, cada “Municipio” deberá prever anualmente en su Presupuesto de Egresos, en tanto existan obligaciones pendientes de pago a sus respectivos cargos que deriven del o los financiamientos que individualmente contraten, el importe o partida que permita realizar las erogaciones para el pago del servicio de la deuda de dicho ejercicio fiscal y subsecuentes, hasta la total liquidación de los créditos contratados.</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t xml:space="preserve">ARTÍCULO DÉCIMO. </w:t>
      </w:r>
      <w:r w:rsidRPr="00E53742">
        <w:rPr>
          <w:rFonts w:ascii="Times New Roman" w:eastAsia="Arial" w:hAnsi="Times New Roman" w:cs="Times New Roman"/>
          <w:sz w:val="20"/>
          <w:szCs w:val="20"/>
          <w:lang w:eastAsia="es-ES"/>
        </w:rPr>
        <w:t>Se autoriza a los “Municipios” para que en el supuesto de que resulte necesario o conveniente, celebren los instrumentos legales que se requieran para reestructurar o modificar el o los financiamientos preexistentes, a fin de dar paso a las operaciones que se autorizan en el presente Decreto, o bien, reestructurar o modificar  los financiamientos que hubiere contratado con base en la presente autorización, a fin de ajustar los montos, términos, condiciones, plazos, comisiones, tasas de interés, fuentes de pago, convenios, mandatos, instrucciones irrevocables, e inclusive modificar el perfil de amortización de principal del o los financiamientos que se contraten, siempre que aún no hayan sido dispuestos y que no se incremente el monto de endeudamiento ni el plazo máximo autorizado en este Decreto.</w:t>
      </w:r>
    </w:p>
    <w:p w:rsidR="008D37AD" w:rsidRPr="00E53742" w:rsidRDefault="008D37AD" w:rsidP="00E53742">
      <w:pPr>
        <w:spacing w:after="0" w:line="240" w:lineRule="auto"/>
        <w:jc w:val="both"/>
        <w:rPr>
          <w:rFonts w:ascii="Times New Roman" w:eastAsia="Arial" w:hAnsi="Times New Roman" w:cs="Times New Roman"/>
          <w:b/>
          <w:bCs/>
          <w:sz w:val="20"/>
          <w:szCs w:val="20"/>
          <w:u w:val="single"/>
          <w:lang w:eastAsia="es-ES"/>
        </w:rPr>
      </w:pPr>
    </w:p>
    <w:p w:rsidR="008D37AD" w:rsidRPr="00E53742" w:rsidRDefault="008D37AD" w:rsidP="00E53742">
      <w:pPr>
        <w:spacing w:after="0" w:line="240" w:lineRule="auto"/>
        <w:jc w:val="center"/>
        <w:rPr>
          <w:rFonts w:ascii="Times New Roman" w:eastAsia="Arial" w:hAnsi="Times New Roman" w:cs="Times New Roman"/>
          <w:b/>
          <w:bCs/>
          <w:sz w:val="20"/>
          <w:szCs w:val="20"/>
          <w:lang w:val="en-US" w:eastAsia="es-ES"/>
        </w:rPr>
      </w:pPr>
      <w:r w:rsidRPr="00E53742">
        <w:rPr>
          <w:rFonts w:ascii="Times New Roman" w:eastAsia="Arial" w:hAnsi="Times New Roman" w:cs="Times New Roman"/>
          <w:b/>
          <w:bCs/>
          <w:sz w:val="20"/>
          <w:szCs w:val="20"/>
          <w:lang w:val="en-US" w:eastAsia="es-ES"/>
        </w:rPr>
        <w:t>T R A N S I T O R I O S</w:t>
      </w:r>
    </w:p>
    <w:p w:rsidR="008D37AD" w:rsidRPr="00E53742" w:rsidRDefault="008D37AD" w:rsidP="00E53742">
      <w:pPr>
        <w:spacing w:after="0" w:line="240" w:lineRule="auto"/>
        <w:jc w:val="both"/>
        <w:rPr>
          <w:rFonts w:ascii="Times New Roman" w:eastAsia="Arial" w:hAnsi="Times New Roman" w:cs="Times New Roman"/>
          <w:b/>
          <w:bCs/>
          <w:sz w:val="20"/>
          <w:szCs w:val="20"/>
          <w:lang w:val="en-US"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t xml:space="preserve">PRIMERO. </w:t>
      </w:r>
      <w:r w:rsidRPr="00E53742">
        <w:rPr>
          <w:rFonts w:ascii="Times New Roman" w:eastAsia="Arial" w:hAnsi="Times New Roman" w:cs="Times New Roman"/>
          <w:sz w:val="20"/>
          <w:szCs w:val="20"/>
          <w:lang w:eastAsia="es-ES"/>
        </w:rPr>
        <w:t>Publíquese el presente Decreto en el Periódico Oficial “Gaceta del Gobierno”.</w:t>
      </w:r>
    </w:p>
    <w:p w:rsidR="008D37AD" w:rsidRPr="00E53742" w:rsidRDefault="008D37AD" w:rsidP="00E53742">
      <w:pPr>
        <w:spacing w:after="0" w:line="240" w:lineRule="auto"/>
        <w:jc w:val="both"/>
        <w:rPr>
          <w:rFonts w:ascii="Times New Roman" w:eastAsia="Arial" w:hAnsi="Times New Roman" w:cs="Times New Roman"/>
          <w:b/>
          <w:bCs/>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t xml:space="preserve">SEGUNDO. </w:t>
      </w:r>
      <w:r w:rsidRPr="00E53742">
        <w:rPr>
          <w:rFonts w:ascii="Times New Roman" w:eastAsia="Arial" w:hAnsi="Times New Roman" w:cs="Times New Roman"/>
          <w:sz w:val="20"/>
          <w:szCs w:val="20"/>
          <w:lang w:eastAsia="es-ES"/>
        </w:rPr>
        <w:t>El presente Decreto entrará en vigor al día siguiente de su publicación en el Periódico Oficial “Gaceta del Gobierno” y estará vigente hasta el 31 de diciembre de 2026.</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color w:val="000000"/>
          <w:sz w:val="20"/>
          <w:szCs w:val="20"/>
          <w:lang w:eastAsia="es-ES"/>
        </w:rPr>
      </w:pPr>
      <w:r w:rsidRPr="00E53742">
        <w:rPr>
          <w:rFonts w:ascii="Times New Roman" w:eastAsia="Arial" w:hAnsi="Times New Roman" w:cs="Times New Roman"/>
          <w:b/>
          <w:bCs/>
          <w:sz w:val="20"/>
          <w:szCs w:val="20"/>
          <w:lang w:eastAsia="es-ES"/>
        </w:rPr>
        <w:t>TERCERO.</w:t>
      </w:r>
      <w:r w:rsidRPr="00E53742">
        <w:rPr>
          <w:rFonts w:ascii="Times New Roman" w:eastAsia="Arial" w:hAnsi="Times New Roman" w:cs="Times New Roman"/>
          <w:sz w:val="20"/>
          <w:szCs w:val="20"/>
          <w:lang w:eastAsia="es-ES"/>
        </w:rPr>
        <w:t xml:space="preserve"> Se derogan las disposiciones de igual o menor jerarquía, que se opongan a lo establecido en el presente Decreto.</w:t>
      </w:r>
    </w:p>
    <w:p w:rsidR="008D37AD" w:rsidRPr="00E53742" w:rsidRDefault="008D37AD" w:rsidP="00E53742">
      <w:pPr>
        <w:spacing w:after="0" w:line="240" w:lineRule="auto"/>
        <w:jc w:val="both"/>
        <w:rPr>
          <w:rFonts w:ascii="Times New Roman" w:eastAsia="Arial" w:hAnsi="Times New Roman" w:cs="Times New Roman"/>
          <w:color w:val="000000"/>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b/>
          <w:bCs/>
          <w:sz w:val="20"/>
          <w:szCs w:val="20"/>
          <w:lang w:eastAsia="es-ES"/>
        </w:rPr>
        <w:t xml:space="preserve">CUARTO. </w:t>
      </w:r>
      <w:r w:rsidRPr="00E53742">
        <w:rPr>
          <w:rFonts w:ascii="Times New Roman" w:eastAsia="Arial" w:hAnsi="Times New Roman" w:cs="Times New Roman"/>
          <w:sz w:val="20"/>
          <w:szCs w:val="20"/>
          <w:lang w:eastAsia="es-ES"/>
        </w:rPr>
        <w:t>A partir de la entrada en vigor del presente Decreto, queda abrogado el Decreto Número 33, publicado el 20 de diciembre de 2024 en Periódico Oficial “Gaceta del Gobierno”.</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r w:rsidRPr="00E53742">
        <w:rPr>
          <w:rFonts w:ascii="Times New Roman" w:eastAsia="Arial" w:hAnsi="Times New Roman" w:cs="Times New Roman"/>
          <w:sz w:val="20"/>
          <w:szCs w:val="20"/>
          <w:lang w:eastAsia="es-ES"/>
        </w:rPr>
        <w:t>Lo tendrá entendido la Gobernadora del Estado, haciendo que se publique y se cumpla.</w:t>
      </w:r>
    </w:p>
    <w:p w:rsidR="008D37AD" w:rsidRPr="00E53742" w:rsidRDefault="008D37AD" w:rsidP="00E53742">
      <w:pPr>
        <w:spacing w:after="0" w:line="240" w:lineRule="auto"/>
        <w:jc w:val="both"/>
        <w:rPr>
          <w:rFonts w:ascii="Times New Roman" w:eastAsia="Arial" w:hAnsi="Times New Roman" w:cs="Times New Roman"/>
          <w:sz w:val="20"/>
          <w:szCs w:val="20"/>
          <w:lang w:eastAsia="es-ES"/>
        </w:rPr>
      </w:pPr>
    </w:p>
    <w:p w:rsidR="008D37AD" w:rsidRPr="00E53742" w:rsidRDefault="008D37AD" w:rsidP="00E53742">
      <w:pPr>
        <w:spacing w:after="0" w:line="240" w:lineRule="auto"/>
        <w:rPr>
          <w:rFonts w:ascii="Times New Roman" w:eastAsia="Batang" w:hAnsi="Times New Roman" w:cs="Times New Roman"/>
          <w:sz w:val="20"/>
          <w:szCs w:val="20"/>
          <w:lang w:eastAsia="es-ES"/>
        </w:rPr>
      </w:pPr>
      <w:r w:rsidRPr="00E53742">
        <w:rPr>
          <w:rFonts w:ascii="Times New Roman" w:eastAsia="Calibri" w:hAnsi="Times New Roman" w:cs="Times New Roman"/>
          <w:sz w:val="20"/>
          <w:szCs w:val="20"/>
          <w:lang w:eastAsia="es-ES"/>
        </w:rPr>
        <w:t xml:space="preserve">Dado en el Palacio del Poder Legislativo, en la ciudad de Toluca de Lerdo, Capital del Estado de México, a los diez días del mes de diciembre del dos mil veinticinco. </w:t>
      </w:r>
    </w:p>
    <w:p w:rsidR="008D37AD" w:rsidRPr="00E53742" w:rsidRDefault="008D37AD" w:rsidP="00E53742">
      <w:pPr>
        <w:spacing w:after="0" w:line="240" w:lineRule="auto"/>
        <w:jc w:val="center"/>
        <w:rPr>
          <w:rFonts w:ascii="Times New Roman" w:eastAsia="Calibri" w:hAnsi="Times New Roman" w:cs="Times New Roman"/>
          <w:b/>
          <w:sz w:val="20"/>
          <w:szCs w:val="20"/>
          <w:lang w:eastAsia="es-ES"/>
        </w:rPr>
      </w:pPr>
    </w:p>
    <w:p w:rsidR="008D37AD" w:rsidRPr="00E53742" w:rsidRDefault="008D37AD" w:rsidP="00E53742">
      <w:pPr>
        <w:spacing w:after="0" w:line="240" w:lineRule="auto"/>
        <w:jc w:val="center"/>
        <w:rPr>
          <w:rFonts w:ascii="Times New Roman" w:eastAsia="Calibri" w:hAnsi="Times New Roman" w:cs="Times New Roman"/>
          <w:b/>
          <w:sz w:val="20"/>
          <w:szCs w:val="20"/>
          <w:lang w:eastAsia="es-ES"/>
        </w:rPr>
      </w:pPr>
      <w:r w:rsidRPr="00E53742">
        <w:rPr>
          <w:rFonts w:ascii="Times New Roman" w:eastAsia="Calibri" w:hAnsi="Times New Roman" w:cs="Times New Roman"/>
          <w:b/>
          <w:sz w:val="20"/>
          <w:szCs w:val="20"/>
          <w:lang w:eastAsia="es-ES"/>
        </w:rPr>
        <w:t>PRESIDENTA</w:t>
      </w:r>
    </w:p>
    <w:p w:rsidR="008D37AD" w:rsidRPr="00E53742" w:rsidRDefault="008D37AD" w:rsidP="00E53742">
      <w:pPr>
        <w:spacing w:after="0" w:line="240" w:lineRule="auto"/>
        <w:jc w:val="center"/>
        <w:rPr>
          <w:rFonts w:ascii="Times New Roman" w:eastAsia="Calibri" w:hAnsi="Times New Roman" w:cs="Times New Roman"/>
          <w:b/>
          <w:sz w:val="20"/>
          <w:szCs w:val="20"/>
          <w:lang w:eastAsia="es-ES"/>
        </w:rPr>
      </w:pPr>
      <w:r w:rsidRPr="00E53742">
        <w:rPr>
          <w:rFonts w:ascii="Times New Roman" w:eastAsia="Calibri" w:hAnsi="Times New Roman" w:cs="Times New Roman"/>
          <w:b/>
          <w:sz w:val="20"/>
          <w:szCs w:val="20"/>
          <w:lang w:eastAsia="es-ES"/>
        </w:rPr>
        <w:t>DIP. MARTHA AZUCENA CAMACHO REYNOSO</w:t>
      </w:r>
    </w:p>
    <w:p w:rsidR="008D37AD" w:rsidRPr="00E53742" w:rsidRDefault="008D37AD" w:rsidP="00E53742">
      <w:pPr>
        <w:spacing w:after="0" w:line="240" w:lineRule="auto"/>
        <w:jc w:val="center"/>
        <w:rPr>
          <w:rFonts w:ascii="Times New Roman" w:eastAsia="Calibri" w:hAnsi="Times New Roman" w:cs="Times New Roman"/>
          <w:b/>
          <w:sz w:val="20"/>
          <w:szCs w:val="20"/>
          <w:lang w:eastAsia="es-ES"/>
        </w:rPr>
      </w:pPr>
    </w:p>
    <w:p w:rsidR="008D37AD" w:rsidRPr="00E53742" w:rsidRDefault="008D37AD" w:rsidP="00E53742">
      <w:pPr>
        <w:spacing w:after="0" w:line="240" w:lineRule="auto"/>
        <w:jc w:val="center"/>
        <w:rPr>
          <w:rFonts w:ascii="Times New Roman" w:eastAsia="Calibri" w:hAnsi="Times New Roman" w:cs="Times New Roman"/>
          <w:b/>
          <w:sz w:val="20"/>
          <w:szCs w:val="20"/>
          <w:lang w:eastAsia="es-ES"/>
        </w:rPr>
      </w:pPr>
      <w:r w:rsidRPr="00E53742">
        <w:rPr>
          <w:rFonts w:ascii="Times New Roman" w:eastAsia="Calibri" w:hAnsi="Times New Roman" w:cs="Times New Roman"/>
          <w:b/>
          <w:sz w:val="20"/>
          <w:szCs w:val="20"/>
          <w:lang w:eastAsia="es-ES"/>
        </w:rPr>
        <w:t>SECRETARIAS</w:t>
      </w:r>
    </w:p>
    <w:p w:rsidR="008D37AD" w:rsidRPr="00E53742" w:rsidRDefault="008D37AD" w:rsidP="00E53742">
      <w:pPr>
        <w:spacing w:after="0" w:line="240" w:lineRule="auto"/>
        <w:jc w:val="center"/>
        <w:rPr>
          <w:rFonts w:ascii="Times New Roman" w:eastAsia="Calibri" w:hAnsi="Times New Roman" w:cs="Times New Roman"/>
          <w:b/>
          <w:sz w:val="20"/>
          <w:szCs w:val="20"/>
          <w:lang w:eastAsia="es-ES"/>
        </w:rPr>
      </w:pPr>
      <w:r w:rsidRPr="00E53742">
        <w:rPr>
          <w:rFonts w:ascii="Times New Roman" w:eastAsia="Calibri" w:hAnsi="Times New Roman" w:cs="Times New Roman"/>
          <w:b/>
          <w:sz w:val="20"/>
          <w:szCs w:val="20"/>
          <w:lang w:eastAsia="es-ES"/>
        </w:rPr>
        <w:t>DIP. SELINA TRUJILLO ARIZMENDI</w:t>
      </w:r>
    </w:p>
    <w:tbl>
      <w:tblPr>
        <w:tblW w:w="0" w:type="auto"/>
        <w:jc w:val="center"/>
        <w:tblLook w:val="04A0" w:firstRow="1" w:lastRow="0" w:firstColumn="1" w:lastColumn="0" w:noHBand="0" w:noVBand="1"/>
      </w:tblPr>
      <w:tblGrid>
        <w:gridCol w:w="4856"/>
        <w:gridCol w:w="4549"/>
      </w:tblGrid>
      <w:tr w:rsidR="008D37AD" w:rsidRPr="00E53742" w:rsidTr="00503A88">
        <w:trPr>
          <w:jc w:val="center"/>
        </w:trPr>
        <w:tc>
          <w:tcPr>
            <w:tcW w:w="4856" w:type="dxa"/>
            <w:hideMark/>
          </w:tcPr>
          <w:p w:rsidR="008D37AD" w:rsidRPr="00E53742" w:rsidRDefault="008D37AD" w:rsidP="00E53742">
            <w:pPr>
              <w:spacing w:after="0" w:line="240" w:lineRule="auto"/>
              <w:jc w:val="center"/>
              <w:rPr>
                <w:rFonts w:ascii="Times New Roman" w:eastAsia="Calibri" w:hAnsi="Times New Roman" w:cs="Times New Roman"/>
                <w:b/>
                <w:sz w:val="20"/>
                <w:szCs w:val="20"/>
                <w:lang w:eastAsia="es-ES"/>
                <w14:ligatures w14:val="standardContextual"/>
              </w:rPr>
            </w:pPr>
            <w:r w:rsidRPr="00E53742">
              <w:rPr>
                <w:rFonts w:ascii="Times New Roman" w:eastAsia="Calibri" w:hAnsi="Times New Roman" w:cs="Times New Roman"/>
                <w:b/>
                <w:sz w:val="20"/>
                <w:szCs w:val="20"/>
                <w:lang w:eastAsia="es-ES"/>
                <w14:ligatures w14:val="standardContextual"/>
              </w:rPr>
              <w:lastRenderedPageBreak/>
              <w:t>DIP. MIRIAM SILVA MATA</w:t>
            </w:r>
          </w:p>
        </w:tc>
        <w:tc>
          <w:tcPr>
            <w:tcW w:w="4549" w:type="dxa"/>
            <w:hideMark/>
          </w:tcPr>
          <w:p w:rsidR="008D37AD" w:rsidRPr="00E53742" w:rsidRDefault="008D37AD" w:rsidP="00E53742">
            <w:pPr>
              <w:spacing w:after="0" w:line="240" w:lineRule="auto"/>
              <w:jc w:val="center"/>
              <w:rPr>
                <w:rFonts w:ascii="Times New Roman" w:eastAsia="Calibri" w:hAnsi="Times New Roman" w:cs="Times New Roman"/>
                <w:b/>
                <w:sz w:val="20"/>
                <w:szCs w:val="20"/>
                <w:lang w:eastAsia="es-ES"/>
                <w14:ligatures w14:val="standardContextual"/>
              </w:rPr>
            </w:pPr>
            <w:r w:rsidRPr="00E53742">
              <w:rPr>
                <w:rFonts w:ascii="Times New Roman" w:eastAsia="Calibri" w:hAnsi="Times New Roman" w:cs="Times New Roman"/>
                <w:b/>
                <w:sz w:val="20"/>
                <w:szCs w:val="20"/>
                <w:lang w:eastAsia="es-ES"/>
                <w14:ligatures w14:val="standardContextual"/>
              </w:rPr>
              <w:t>DIP. RUTH SALINAS REYES</w:t>
            </w:r>
          </w:p>
        </w:tc>
      </w:tr>
    </w:tbl>
    <w:p w:rsidR="00FF6214" w:rsidRPr="00E53742" w:rsidRDefault="00FF6214" w:rsidP="00E53742">
      <w:pPr>
        <w:spacing w:after="0" w:line="240" w:lineRule="auto"/>
        <w:jc w:val="center"/>
        <w:rPr>
          <w:rFonts w:ascii="Times New Roman" w:hAnsi="Times New Roman" w:cs="Times New Roman"/>
          <w:sz w:val="24"/>
          <w:szCs w:val="24"/>
        </w:rPr>
      </w:pPr>
    </w:p>
    <w:p w:rsidR="000A3F0F" w:rsidRPr="00343903" w:rsidRDefault="000A3F0F" w:rsidP="008E1EF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A3F0F" w:rsidRPr="00343903" w:rsidRDefault="000A3F0F" w:rsidP="008E1EFF">
      <w:pPr>
        <w:spacing w:after="0" w:line="240" w:lineRule="auto"/>
        <w:jc w:val="center"/>
        <w:rPr>
          <w:rFonts w:ascii="Times New Roman" w:hAnsi="Times New Roman"/>
          <w:sz w:val="24"/>
          <w:szCs w:val="24"/>
        </w:rPr>
      </w:pPr>
    </w:p>
    <w:p w:rsidR="004E36DE"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PRESIDENTA DIP. AZUCENA CAMACHO REYNOSO. Gracias diputado Javier Cruz Jaramillo. </w:t>
      </w:r>
    </w:p>
    <w:p w:rsidR="00A43B70" w:rsidRPr="0060002D" w:rsidRDefault="00A43B70"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Conocido los antecedentes y leídos los resolutivos del dictamen, pido a quienes estén por su turno a discusión, se sirvan levantar la mano. </w:t>
      </w:r>
    </w:p>
    <w:p w:rsidR="00A43B70"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SECRETARIA DIP. SELINA TRUJILLO ARIZMENDI. La propuesta ha sido aprobada por unanimidad de votos.</w:t>
      </w:r>
    </w:p>
    <w:p w:rsidR="00A43B70"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PRESIDENTA DIP. AZUCENA CAMACHO REYNOSO. Gracias Secretaria. </w:t>
      </w:r>
    </w:p>
    <w:p w:rsidR="00A43B70"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ab/>
        <w:t xml:space="preserve">Abro la discusión en lo general y pregunto a las diputadas, los diputados, le diputade </w:t>
      </w:r>
      <w:r w:rsidR="003E2B75" w:rsidRPr="0060002D">
        <w:rPr>
          <w:rFonts w:ascii="Times New Roman" w:hAnsi="Times New Roman" w:cs="Times New Roman"/>
          <w:sz w:val="24"/>
        </w:rPr>
        <w:t xml:space="preserve">¿Si </w:t>
      </w:r>
      <w:r w:rsidRPr="0060002D">
        <w:rPr>
          <w:rFonts w:ascii="Times New Roman" w:hAnsi="Times New Roman" w:cs="Times New Roman"/>
          <w:sz w:val="24"/>
        </w:rPr>
        <w:t>desean hacer uso de la palabra</w:t>
      </w:r>
      <w:r w:rsidR="003E2B75" w:rsidRPr="0060002D">
        <w:rPr>
          <w:rFonts w:ascii="Times New Roman" w:hAnsi="Times New Roman" w:cs="Times New Roman"/>
          <w:sz w:val="24"/>
        </w:rPr>
        <w:t>?</w:t>
      </w:r>
      <w:r w:rsidRPr="0060002D">
        <w:rPr>
          <w:rFonts w:ascii="Times New Roman" w:hAnsi="Times New Roman" w:cs="Times New Roman"/>
          <w:sz w:val="24"/>
        </w:rPr>
        <w:t xml:space="preserve"> </w:t>
      </w:r>
    </w:p>
    <w:p w:rsidR="00391EFA" w:rsidRPr="0060002D" w:rsidRDefault="00A43B70" w:rsidP="0060002D">
      <w:pPr>
        <w:pStyle w:val="Sinespaciado"/>
        <w:jc w:val="both"/>
        <w:rPr>
          <w:rFonts w:ascii="Times New Roman" w:hAnsi="Times New Roman" w:cs="Times New Roman"/>
          <w:sz w:val="24"/>
        </w:rPr>
      </w:pPr>
      <w:r w:rsidRPr="0060002D">
        <w:rPr>
          <w:rFonts w:ascii="Times New Roman" w:hAnsi="Times New Roman" w:cs="Times New Roman"/>
          <w:sz w:val="24"/>
        </w:rPr>
        <w:tab/>
        <w:t xml:space="preserve">Para recabar la votación en lo general, pido a la Secretaría abra el sistema de votación hasta por </w:t>
      </w:r>
      <w:r w:rsidR="003E2B75" w:rsidRPr="0060002D">
        <w:rPr>
          <w:rFonts w:ascii="Times New Roman" w:hAnsi="Times New Roman" w:cs="Times New Roman"/>
          <w:sz w:val="24"/>
        </w:rPr>
        <w:t>2</w:t>
      </w:r>
      <w:r w:rsidRPr="0060002D">
        <w:rPr>
          <w:rFonts w:ascii="Times New Roman" w:hAnsi="Times New Roman" w:cs="Times New Roman"/>
          <w:sz w:val="24"/>
        </w:rPr>
        <w:t xml:space="preserve"> minutos, si alguien desea separar </w:t>
      </w:r>
      <w:r w:rsidR="003E2B75" w:rsidRPr="0060002D">
        <w:rPr>
          <w:rFonts w:ascii="Times New Roman" w:hAnsi="Times New Roman" w:cs="Times New Roman"/>
          <w:sz w:val="24"/>
        </w:rPr>
        <w:t>algún artículo</w:t>
      </w:r>
      <w:r w:rsidR="00AF3480" w:rsidRPr="0060002D">
        <w:rPr>
          <w:rFonts w:ascii="Times New Roman" w:hAnsi="Times New Roman" w:cs="Times New Roman"/>
          <w:sz w:val="24"/>
        </w:rPr>
        <w:t xml:space="preserve"> en lo p</w:t>
      </w:r>
      <w:r w:rsidR="00391EFA" w:rsidRPr="0060002D">
        <w:rPr>
          <w:rFonts w:ascii="Times New Roman" w:hAnsi="Times New Roman" w:cs="Times New Roman"/>
          <w:sz w:val="24"/>
        </w:rPr>
        <w:t>articular, sírvase comunicarlo.</w:t>
      </w:r>
    </w:p>
    <w:p w:rsidR="00391EFA" w:rsidRPr="0060002D" w:rsidRDefault="00391EFA" w:rsidP="0060002D">
      <w:pPr>
        <w:pStyle w:val="Sinespaciado"/>
        <w:jc w:val="both"/>
        <w:rPr>
          <w:rFonts w:ascii="Times New Roman" w:hAnsi="Times New Roman" w:cs="Times New Roman"/>
          <w:sz w:val="24"/>
        </w:rPr>
      </w:pPr>
      <w:r w:rsidRPr="0060002D">
        <w:rPr>
          <w:rFonts w:ascii="Times New Roman" w:hAnsi="Times New Roman" w:cs="Times New Roman"/>
          <w:kern w:val="2"/>
          <w:sz w:val="24"/>
          <w:lang w:eastAsia="es-MX"/>
        </w:rPr>
        <w:t>SECRETARIA DIP. SELINA TRUJILLO ARIZMENDI.</w:t>
      </w:r>
      <w:r w:rsidRPr="0060002D">
        <w:rPr>
          <w:rFonts w:ascii="Times New Roman" w:hAnsi="Times New Roman" w:cs="Times New Roman"/>
          <w:sz w:val="24"/>
        </w:rPr>
        <w:t xml:space="preserve"> Ábrase el sistema de votación hasta por </w:t>
      </w:r>
      <w:r w:rsidR="003E2B75" w:rsidRPr="0060002D">
        <w:rPr>
          <w:rFonts w:ascii="Times New Roman" w:hAnsi="Times New Roman" w:cs="Times New Roman"/>
          <w:sz w:val="24"/>
        </w:rPr>
        <w:t>2</w:t>
      </w:r>
      <w:r w:rsidRPr="0060002D">
        <w:rPr>
          <w:rFonts w:ascii="Times New Roman" w:hAnsi="Times New Roman" w:cs="Times New Roman"/>
          <w:sz w:val="24"/>
        </w:rPr>
        <w:t xml:space="preserve"> minutos. </w:t>
      </w:r>
    </w:p>
    <w:p w:rsidR="00391EFA" w:rsidRPr="0060002D" w:rsidRDefault="00391EFA" w:rsidP="0060002D">
      <w:pPr>
        <w:pStyle w:val="Sinespaciado"/>
        <w:jc w:val="center"/>
        <w:rPr>
          <w:rFonts w:ascii="Times New Roman" w:hAnsi="Times New Roman" w:cs="Times New Roman"/>
          <w:i/>
          <w:sz w:val="24"/>
          <w:szCs w:val="24"/>
        </w:rPr>
      </w:pPr>
      <w:r w:rsidRPr="0060002D">
        <w:rPr>
          <w:rFonts w:ascii="Times New Roman" w:hAnsi="Times New Roman" w:cs="Times New Roman"/>
          <w:i/>
          <w:sz w:val="24"/>
          <w:szCs w:val="24"/>
        </w:rPr>
        <w:t>(Votación nominal)</w:t>
      </w:r>
    </w:p>
    <w:p w:rsidR="00391EFA" w:rsidRPr="0060002D" w:rsidRDefault="00391EFA" w:rsidP="0060002D">
      <w:pPr>
        <w:pStyle w:val="Sinespaciado"/>
        <w:jc w:val="both"/>
        <w:rPr>
          <w:rFonts w:ascii="Times New Roman" w:hAnsi="Times New Roman" w:cs="Times New Roman"/>
          <w:sz w:val="24"/>
          <w:szCs w:val="24"/>
        </w:rPr>
      </w:pPr>
      <w:r w:rsidRPr="0060002D">
        <w:rPr>
          <w:rFonts w:ascii="Times New Roman" w:hAnsi="Times New Roman" w:cs="Times New Roman"/>
          <w:kern w:val="2"/>
          <w:sz w:val="24"/>
          <w:szCs w:val="24"/>
          <w:lang w:eastAsia="es-MX"/>
        </w:rPr>
        <w:t>SECRETARIA DIP. SELINA TRUJILLO ARIZMENDI.</w:t>
      </w:r>
      <w:r w:rsidRPr="0060002D">
        <w:rPr>
          <w:rFonts w:ascii="Times New Roman" w:hAnsi="Times New Roman" w:cs="Times New Roman"/>
          <w:sz w:val="24"/>
          <w:szCs w:val="24"/>
        </w:rPr>
        <w:t xml:space="preserve"> Presidenta el dictamen y el proyecto de decreto han sido aprobados en lo general por unanimidad de votos. </w:t>
      </w:r>
    </w:p>
    <w:p w:rsidR="003E2B75" w:rsidRPr="0060002D" w:rsidRDefault="00391EFA" w:rsidP="0060002D">
      <w:pPr>
        <w:pStyle w:val="Sinespaciado"/>
        <w:jc w:val="both"/>
        <w:rPr>
          <w:rFonts w:ascii="Times New Roman" w:hAnsi="Times New Roman" w:cs="Times New Roman"/>
          <w:sz w:val="24"/>
          <w:szCs w:val="24"/>
        </w:rPr>
      </w:pPr>
      <w:r w:rsidRPr="0060002D">
        <w:rPr>
          <w:rFonts w:ascii="Times New Roman" w:hAnsi="Times New Roman" w:cs="Times New Roman"/>
          <w:kern w:val="2"/>
          <w:sz w:val="24"/>
          <w:szCs w:val="24"/>
          <w:lang w:eastAsia="es-MX"/>
        </w:rPr>
        <w:t xml:space="preserve">PRESIDENTA DIP. MARTHA AZUCENA CAMACHO REYNOSO </w:t>
      </w:r>
      <w:r w:rsidRPr="0060002D">
        <w:rPr>
          <w:rFonts w:ascii="Times New Roman" w:hAnsi="Times New Roman" w:cs="Times New Roman"/>
          <w:sz w:val="24"/>
          <w:szCs w:val="24"/>
        </w:rPr>
        <w:t>Gracias Secretaria</w:t>
      </w:r>
      <w:r w:rsidR="003E2B75" w:rsidRPr="0060002D">
        <w:rPr>
          <w:rFonts w:ascii="Times New Roman" w:hAnsi="Times New Roman" w:cs="Times New Roman"/>
          <w:sz w:val="24"/>
          <w:szCs w:val="24"/>
        </w:rPr>
        <w:t>.</w:t>
      </w:r>
    </w:p>
    <w:p w:rsidR="00391EFA" w:rsidRPr="0060002D" w:rsidRDefault="003E2B75"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 xml:space="preserve">Se </w:t>
      </w:r>
      <w:r w:rsidR="00391EFA" w:rsidRPr="0060002D">
        <w:rPr>
          <w:rFonts w:ascii="Times New Roman" w:hAnsi="Times New Roman" w:cs="Times New Roman"/>
          <w:sz w:val="24"/>
          <w:szCs w:val="24"/>
        </w:rPr>
        <w:t xml:space="preserve">tiene por aprobado en lo general el dictamen y el proyecto de decreto, se declara también su aprobación en lo particular. Gracias. Muchas gracias compañeros. </w:t>
      </w:r>
    </w:p>
    <w:p w:rsidR="00391EFA" w:rsidRPr="0060002D" w:rsidRDefault="00391EFA"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Para desahogar el punto número 3, el diputado Carlos Antonio…</w:t>
      </w:r>
    </w:p>
    <w:p w:rsidR="00391EFA" w:rsidRPr="0060002D" w:rsidRDefault="00391EFA"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Diputada Ruth Salinas ¿Con qué objeto? ¿Hecho respecto de qué? Si me comentaron el tema, lo hacemos en la siguiente sesión</w:t>
      </w:r>
      <w:r w:rsidR="00CA30F4" w:rsidRPr="0060002D">
        <w:rPr>
          <w:rFonts w:ascii="Times New Roman" w:hAnsi="Times New Roman" w:cs="Times New Roman"/>
          <w:sz w:val="24"/>
          <w:szCs w:val="24"/>
        </w:rPr>
        <w:t>, p</w:t>
      </w:r>
      <w:r w:rsidRPr="0060002D">
        <w:rPr>
          <w:rFonts w:ascii="Times New Roman" w:hAnsi="Times New Roman" w:cs="Times New Roman"/>
          <w:sz w:val="24"/>
          <w:szCs w:val="24"/>
        </w:rPr>
        <w:t xml:space="preserve">or favor, en el siguiente punto de acuerdo, si está programado nada más deme un espacio, por favor. Sí, Gracias. </w:t>
      </w:r>
    </w:p>
    <w:p w:rsidR="00391EFA" w:rsidRPr="0060002D" w:rsidRDefault="00391EFA"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r>
      <w:r w:rsidRPr="00D97814">
        <w:rPr>
          <w:rFonts w:ascii="Times New Roman" w:hAnsi="Times New Roman" w:cs="Times New Roman"/>
          <w:sz w:val="24"/>
          <w:szCs w:val="24"/>
        </w:rPr>
        <w:t>Para desahogar el punto número 3, el diputado Carlos Antonio Zurita Trejo, leerá el Dictamen de la Iniciativa con Proyecto de Decreto que reforma los artículos 5 párrafo doceavo y 88 párrafo primero inciso b) de la Constitución Política del Estado Libre y Soberano de México, en materia de creación de juzgados especializados en emitir órdenes y medidas de protección, presentada por la Mtra. Delfina Gómez Álvarez, Gobernadora Constitucional del Estado de México; el Dr. Héctor Macedo García, Magistrado Presidente del Tribunal Superior de Justicia del Estado de México; el Diputado José Francisco Vázquez Rodríguez, Presidente de la Junta de Coordinación Política de la “LXII” Legislatura del Estado de México; el Lic</w:t>
      </w:r>
      <w:r w:rsidR="002A620A" w:rsidRPr="00D97814">
        <w:rPr>
          <w:rFonts w:ascii="Times New Roman" w:hAnsi="Times New Roman" w:cs="Times New Roman"/>
          <w:sz w:val="24"/>
          <w:szCs w:val="24"/>
        </w:rPr>
        <w:t>enciado</w:t>
      </w:r>
      <w:r w:rsidRPr="00D97814">
        <w:rPr>
          <w:rFonts w:ascii="Times New Roman" w:hAnsi="Times New Roman" w:cs="Times New Roman"/>
          <w:sz w:val="24"/>
          <w:szCs w:val="24"/>
        </w:rPr>
        <w:t xml:space="preserve"> José Luis Cervantes Martínez, Fiscal General de Justicia del Estado de México</w:t>
      </w:r>
      <w:r w:rsidRPr="0060002D">
        <w:rPr>
          <w:rFonts w:ascii="Times New Roman" w:hAnsi="Times New Roman" w:cs="Times New Roman"/>
          <w:sz w:val="24"/>
          <w:szCs w:val="24"/>
        </w:rPr>
        <w:t>; y el D</w:t>
      </w:r>
      <w:r w:rsidR="002A620A" w:rsidRPr="0060002D">
        <w:rPr>
          <w:rFonts w:ascii="Times New Roman" w:hAnsi="Times New Roman" w:cs="Times New Roman"/>
          <w:sz w:val="24"/>
          <w:szCs w:val="24"/>
        </w:rPr>
        <w:t>octo</w:t>
      </w:r>
      <w:r w:rsidRPr="0060002D">
        <w:rPr>
          <w:rFonts w:ascii="Times New Roman" w:hAnsi="Times New Roman" w:cs="Times New Roman"/>
          <w:sz w:val="24"/>
          <w:szCs w:val="24"/>
        </w:rPr>
        <w:t>r Víctor Leopoldo Delgado Pérez, Presidente de la Comisión de Derechos Humanos del Estado de México, formulado por las Comisiones Unidas de Gobernación y Puntos Constitucionales, y Procuración y Administración de Justicia</w:t>
      </w:r>
    </w:p>
    <w:p w:rsidR="00391EFA" w:rsidRPr="0060002D" w:rsidRDefault="00391EFA"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Es oportuno comentar que en cumplimiento de lo dispuesto en el artículo 148 de la Constitución Política del Estado Libre y Soberano de México, en sesión celebrada el día 3 de diciembre del año en curso, se comunicó sobre el estudio y dictaminación de la Iniciativa de Reforma Constitucional.</w:t>
      </w:r>
    </w:p>
    <w:p w:rsidR="0084594F" w:rsidRPr="0060002D" w:rsidRDefault="00391EFA" w:rsidP="0060002D">
      <w:pPr>
        <w:pStyle w:val="Sinespaciado"/>
        <w:jc w:val="both"/>
        <w:rPr>
          <w:rFonts w:ascii="Times New Roman" w:hAnsi="Times New Roman" w:cs="Times New Roman"/>
          <w:sz w:val="24"/>
          <w:szCs w:val="24"/>
        </w:rPr>
      </w:pPr>
      <w:r w:rsidRPr="0060002D">
        <w:rPr>
          <w:rFonts w:ascii="Times New Roman" w:hAnsi="Times New Roman" w:cs="Times New Roman"/>
          <w:kern w:val="2"/>
          <w:sz w:val="24"/>
          <w:szCs w:val="24"/>
          <w:lang w:eastAsia="es-MX"/>
        </w:rPr>
        <w:t>DIP. CARLOS MARTÍNEZ ZURITA TREJO</w:t>
      </w:r>
      <w:r w:rsidRPr="0060002D">
        <w:rPr>
          <w:rFonts w:ascii="Times New Roman" w:hAnsi="Times New Roman" w:cs="Times New Roman"/>
          <w:sz w:val="24"/>
          <w:szCs w:val="24"/>
        </w:rPr>
        <w:t xml:space="preserve">. </w:t>
      </w:r>
      <w:r w:rsidR="0084594F" w:rsidRPr="0060002D">
        <w:rPr>
          <w:rFonts w:ascii="Times New Roman" w:hAnsi="Times New Roman" w:cs="Times New Roman"/>
          <w:sz w:val="24"/>
          <w:szCs w:val="24"/>
        </w:rPr>
        <w:t xml:space="preserve">Gracias </w:t>
      </w:r>
      <w:r w:rsidRPr="0060002D">
        <w:rPr>
          <w:rFonts w:ascii="Times New Roman" w:hAnsi="Times New Roman" w:cs="Times New Roman"/>
          <w:sz w:val="24"/>
          <w:szCs w:val="24"/>
        </w:rPr>
        <w:t>Presidenta.</w:t>
      </w:r>
    </w:p>
    <w:p w:rsidR="00364A54" w:rsidRPr="0060002D" w:rsidRDefault="00391EFA"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 xml:space="preserve">Con su permiso, yo quisiera, antes de comenzar a leer el dictamen, agradecer y celebrar que esta iniciativa surge del mandato de la Gobernadora, la primera mujer en gobernar la </w:t>
      </w:r>
      <w:r w:rsidR="0084594F" w:rsidRPr="0060002D">
        <w:rPr>
          <w:rFonts w:ascii="Times New Roman" w:hAnsi="Times New Roman" w:cs="Times New Roman"/>
          <w:sz w:val="24"/>
          <w:szCs w:val="24"/>
        </w:rPr>
        <w:t xml:space="preserve">Entidad </w:t>
      </w:r>
      <w:r w:rsidRPr="0060002D">
        <w:rPr>
          <w:rFonts w:ascii="Times New Roman" w:hAnsi="Times New Roman" w:cs="Times New Roman"/>
          <w:sz w:val="24"/>
          <w:szCs w:val="24"/>
        </w:rPr>
        <w:t>y que hoy se coordina de manera genuina con los demás poderes del Estado de México, con el nuevo Poder Judicial que encabeza el Magistrado Presidente Héctor Macedo García</w:t>
      </w:r>
      <w:r w:rsidR="0084594F" w:rsidRPr="0060002D">
        <w:rPr>
          <w:rFonts w:ascii="Times New Roman" w:hAnsi="Times New Roman" w:cs="Times New Roman"/>
          <w:sz w:val="24"/>
          <w:szCs w:val="24"/>
        </w:rPr>
        <w:t>;</w:t>
      </w:r>
      <w:r w:rsidRPr="0060002D">
        <w:rPr>
          <w:rFonts w:ascii="Times New Roman" w:hAnsi="Times New Roman" w:cs="Times New Roman"/>
          <w:sz w:val="24"/>
          <w:szCs w:val="24"/>
        </w:rPr>
        <w:t xml:space="preserve"> también la iniciativa</w:t>
      </w:r>
      <w:r w:rsidR="00107350" w:rsidRPr="0060002D">
        <w:rPr>
          <w:rFonts w:ascii="Times New Roman" w:hAnsi="Times New Roman" w:cs="Times New Roman"/>
          <w:sz w:val="24"/>
          <w:szCs w:val="24"/>
        </w:rPr>
        <w:t xml:space="preserve"> fue </w:t>
      </w:r>
      <w:r w:rsidR="00364A54" w:rsidRPr="0060002D">
        <w:rPr>
          <w:rFonts w:ascii="Times New Roman" w:hAnsi="Times New Roman" w:cs="Times New Roman"/>
          <w:sz w:val="24"/>
        </w:rPr>
        <w:t xml:space="preserve">suscrita por el Fiscal del Estado de México y por el Titular de Derechos Humanos. </w:t>
      </w:r>
    </w:p>
    <w:p w:rsidR="00364A54" w:rsidRPr="0060002D" w:rsidRDefault="00364A5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lastRenderedPageBreak/>
        <w:t xml:space="preserve">Celebro que el Presidente de la Junta de Coordinación Política, que representa a todas las fuerzas políticas de este Congreso, también le esté suscribiendo, enhorabuena por los tiempos que vive el Estado de México. </w:t>
      </w:r>
    </w:p>
    <w:p w:rsidR="00364A54" w:rsidRPr="0060002D" w:rsidRDefault="00364A5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La presidencia de la LXII Legislatura</w:t>
      </w:r>
      <w:r w:rsidR="00F14298" w:rsidRPr="0060002D">
        <w:rPr>
          <w:rFonts w:ascii="Times New Roman" w:hAnsi="Times New Roman" w:cs="Times New Roman"/>
          <w:sz w:val="24"/>
        </w:rPr>
        <w:t>,</w:t>
      </w:r>
      <w:r w:rsidRPr="0060002D">
        <w:rPr>
          <w:rFonts w:ascii="Times New Roman" w:hAnsi="Times New Roman" w:cs="Times New Roman"/>
          <w:sz w:val="24"/>
        </w:rPr>
        <w:t xml:space="preserve"> remitió a las Comisiones Legislativas de Gobernación y Puntos Constitucionales y de Procuración y Administración de Justicia para su estudio y dictamen, la Iniciativa con Proyecto de Decreto que reforma los artículos 5 párrafo doceavo y 88, párrafo primero, inciso b), de la Constitución Política del Estado Libre y Soberano de México, presentado por la </w:t>
      </w:r>
      <w:r w:rsidR="00F14298" w:rsidRPr="0060002D">
        <w:rPr>
          <w:rFonts w:ascii="Times New Roman" w:hAnsi="Times New Roman" w:cs="Times New Roman"/>
          <w:sz w:val="24"/>
        </w:rPr>
        <w:t xml:space="preserve">Maestra </w:t>
      </w:r>
      <w:r w:rsidRPr="0060002D">
        <w:rPr>
          <w:rFonts w:ascii="Times New Roman" w:hAnsi="Times New Roman" w:cs="Times New Roman"/>
          <w:sz w:val="24"/>
        </w:rPr>
        <w:t xml:space="preserve">Delfina Gómez Álvarez, Gobernadora Constitucional del Estado de México, el </w:t>
      </w:r>
      <w:r w:rsidR="00F14298" w:rsidRPr="0060002D">
        <w:rPr>
          <w:rFonts w:ascii="Times New Roman" w:hAnsi="Times New Roman" w:cs="Times New Roman"/>
          <w:sz w:val="24"/>
        </w:rPr>
        <w:t xml:space="preserve">Doctor </w:t>
      </w:r>
      <w:r w:rsidRPr="0060002D">
        <w:rPr>
          <w:rFonts w:ascii="Times New Roman" w:hAnsi="Times New Roman" w:cs="Times New Roman"/>
          <w:sz w:val="24"/>
        </w:rPr>
        <w:t xml:space="preserve">Héctor Macedo García, Magistrado Presidente del Tribunal Superior de Justicia del Estado de México, el diputado José Francisco Vázquez Rodríguez, Presidente de la Junta de Coordinación Política de la LXII Legislatura del Estado de México, el </w:t>
      </w:r>
      <w:r w:rsidR="00F14298" w:rsidRPr="0060002D">
        <w:rPr>
          <w:rFonts w:ascii="Times New Roman" w:hAnsi="Times New Roman" w:cs="Times New Roman"/>
          <w:sz w:val="24"/>
        </w:rPr>
        <w:t xml:space="preserve">Licenciado </w:t>
      </w:r>
      <w:r w:rsidRPr="0060002D">
        <w:rPr>
          <w:rFonts w:ascii="Times New Roman" w:hAnsi="Times New Roman" w:cs="Times New Roman"/>
          <w:sz w:val="24"/>
        </w:rPr>
        <w:t>José Luis Cervantes Martínez</w:t>
      </w:r>
      <w:r w:rsidR="00F14298" w:rsidRPr="0060002D">
        <w:rPr>
          <w:rFonts w:ascii="Times New Roman" w:hAnsi="Times New Roman" w:cs="Times New Roman"/>
          <w:sz w:val="24"/>
        </w:rPr>
        <w:t xml:space="preserve">, </w:t>
      </w:r>
      <w:r w:rsidRPr="0060002D">
        <w:rPr>
          <w:rFonts w:ascii="Times New Roman" w:hAnsi="Times New Roman" w:cs="Times New Roman"/>
          <w:sz w:val="24"/>
        </w:rPr>
        <w:t xml:space="preserve">Fiscal General de Justicia del Estado de México y el </w:t>
      </w:r>
      <w:r w:rsidR="00F14298" w:rsidRPr="0060002D">
        <w:rPr>
          <w:rFonts w:ascii="Times New Roman" w:hAnsi="Times New Roman" w:cs="Times New Roman"/>
          <w:sz w:val="24"/>
        </w:rPr>
        <w:t xml:space="preserve">Doctor </w:t>
      </w:r>
      <w:r w:rsidRPr="0060002D">
        <w:rPr>
          <w:rFonts w:ascii="Times New Roman" w:hAnsi="Times New Roman" w:cs="Times New Roman"/>
          <w:sz w:val="24"/>
        </w:rPr>
        <w:t xml:space="preserve">Víctor Leopoldo Delgado Pérez, Presidente de la Comisión de Derechos Humanos del Estado de México. </w:t>
      </w:r>
    </w:p>
    <w:p w:rsidR="00364A54" w:rsidRPr="0060002D" w:rsidRDefault="00364A54" w:rsidP="0060002D">
      <w:pPr>
        <w:pStyle w:val="Sinespaciado"/>
        <w:ind w:firstLine="708"/>
        <w:rPr>
          <w:rFonts w:ascii="Times New Roman" w:hAnsi="Times New Roman" w:cs="Times New Roman"/>
          <w:sz w:val="24"/>
        </w:rPr>
      </w:pPr>
      <w:r w:rsidRPr="0060002D">
        <w:rPr>
          <w:rFonts w:ascii="Times New Roman" w:hAnsi="Times New Roman" w:cs="Times New Roman"/>
          <w:sz w:val="24"/>
        </w:rPr>
        <w:t>ANTECEDENTES Y CONCLUSIÓN DEL ESTUDIO.</w:t>
      </w:r>
    </w:p>
    <w:p w:rsidR="00364A54" w:rsidRPr="0060002D" w:rsidRDefault="00364A5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En sesión de la LX Legislatura realizada el día 27 de noviembre de 2025, la </w:t>
      </w:r>
      <w:r w:rsidR="001D088C" w:rsidRPr="0060002D">
        <w:rPr>
          <w:rFonts w:ascii="Times New Roman" w:hAnsi="Times New Roman" w:cs="Times New Roman"/>
          <w:sz w:val="24"/>
        </w:rPr>
        <w:t xml:space="preserve">Maestra </w:t>
      </w:r>
      <w:r w:rsidRPr="0060002D">
        <w:rPr>
          <w:rFonts w:ascii="Times New Roman" w:hAnsi="Times New Roman" w:cs="Times New Roman"/>
          <w:sz w:val="24"/>
        </w:rPr>
        <w:t xml:space="preserve">Delfina Gómez Álvarez, Gobernadora Constitucional, el </w:t>
      </w:r>
      <w:r w:rsidR="001D088C" w:rsidRPr="0060002D">
        <w:rPr>
          <w:rFonts w:ascii="Times New Roman" w:hAnsi="Times New Roman" w:cs="Times New Roman"/>
          <w:sz w:val="24"/>
        </w:rPr>
        <w:t xml:space="preserve">Doctor </w:t>
      </w:r>
      <w:r w:rsidRPr="0060002D">
        <w:rPr>
          <w:rFonts w:ascii="Times New Roman" w:hAnsi="Times New Roman" w:cs="Times New Roman"/>
          <w:sz w:val="24"/>
        </w:rPr>
        <w:t xml:space="preserve">Héctor Macedo García, el diputado José Francisco Vázquez Rodríguez, el </w:t>
      </w:r>
      <w:r w:rsidR="001D088C" w:rsidRPr="0060002D">
        <w:rPr>
          <w:rFonts w:ascii="Times New Roman" w:hAnsi="Times New Roman" w:cs="Times New Roman"/>
          <w:sz w:val="24"/>
        </w:rPr>
        <w:t xml:space="preserve">Licenciado </w:t>
      </w:r>
      <w:r w:rsidRPr="0060002D">
        <w:rPr>
          <w:rFonts w:ascii="Times New Roman" w:hAnsi="Times New Roman" w:cs="Times New Roman"/>
          <w:sz w:val="24"/>
        </w:rPr>
        <w:t xml:space="preserve">José Luis Cervantes Martínez y el </w:t>
      </w:r>
      <w:r w:rsidR="001D088C" w:rsidRPr="0060002D">
        <w:rPr>
          <w:rFonts w:ascii="Times New Roman" w:hAnsi="Times New Roman" w:cs="Times New Roman"/>
          <w:sz w:val="24"/>
        </w:rPr>
        <w:t xml:space="preserve">Doctor </w:t>
      </w:r>
      <w:r w:rsidRPr="0060002D">
        <w:rPr>
          <w:rFonts w:ascii="Times New Roman" w:hAnsi="Times New Roman" w:cs="Times New Roman"/>
          <w:sz w:val="24"/>
        </w:rPr>
        <w:t xml:space="preserve">Víctor Leopoldo Delgado Pérez. </w:t>
      </w:r>
    </w:p>
    <w:p w:rsidR="00364A54" w:rsidRPr="0060002D" w:rsidRDefault="00364A5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En ejercicio del derecho de iniciativa legislativa y de conformidad con los artículos 51, 148 de la Constitución Política del Estado Libre y Soberano de México, 15 de la fracción I, 95, fracción II y III de la Ley Orgánica del Poder Judicial del Estado de México, sometieron a la consideración de la Soberanía Popular la Iniciativa con Proyecto de Decreto que reforma a los artículos 5 Párrafo Doceavo y 88 párrafo primero, inciso b) de la Constitución Política del Estado Libre y Soberano de México. Con apego al estudio realizado, apreciamos que la iniciativa propone la creación de juzgados especializados en órdenes y medidas de protección.</w:t>
      </w:r>
    </w:p>
    <w:p w:rsidR="00364A54" w:rsidRPr="0060002D" w:rsidRDefault="00364A5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En acatamiento del </w:t>
      </w:r>
      <w:r w:rsidR="001D088C" w:rsidRPr="0060002D">
        <w:rPr>
          <w:rFonts w:ascii="Times New Roman" w:hAnsi="Times New Roman" w:cs="Times New Roman"/>
          <w:sz w:val="24"/>
        </w:rPr>
        <w:t xml:space="preserve">Proceso Legislativo </w:t>
      </w:r>
      <w:r w:rsidRPr="0060002D">
        <w:rPr>
          <w:rFonts w:ascii="Times New Roman" w:hAnsi="Times New Roman" w:cs="Times New Roman"/>
          <w:sz w:val="24"/>
        </w:rPr>
        <w:t xml:space="preserve">aplicable las comisiones legislativas celebraron reuniones de estudio, habiendo asistido a la misma Magistradas integrantes del Poder Judicial del Estado de México, quienes destacaron los aspectos relevantes de la motivación, justificación y alcances de la propuesta legislativa. </w:t>
      </w:r>
    </w:p>
    <w:p w:rsidR="00364A54" w:rsidRPr="0060002D" w:rsidRDefault="00364A5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De conformidad con el estudio realizado y con las propuestas de integrantes de los distintos grupos parlamentarios, se determinó procedente reformar los artículos 5 párrafo décimo segundo. y 88, párrafo primero, de la Constitución Política del Estado Libre y Soberano de México, para precisar que toda persona tiene derecho a vivir una vida libre de violencias y todas las autoridades del Estado y los Municipios en el ámbito de sus competencias tienen deberes reforzados de protección con las mujeres, adolescentes, niñas y niños para garantizar su derecho humano a una vida libre de violencias y a la integridad personal, tanto en el ámbito público como en el privado, debiendo garantizar en la elaboración y ejecución de políticas públicas los principios de igualdad jurídica, respeto a la dignidad humana de las mujeres, adolescentes, niñas y niños, perspectiva de género, no discriminación, libertad y desarrollo integral, actuando con la debida diligencia a través de los principios ya reconocidos en la Constitución Política de los Estados Unidos Mexicanos.</w:t>
      </w:r>
    </w:p>
    <w:p w:rsidR="00364A54" w:rsidRPr="0060002D" w:rsidRDefault="00364A5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La Ley definirá las bases y modalidades para su realización, de conformidad con lo previsto en los artículos 83 Bis y 86 Bis; así mismo, estimamos procedente reformar el inciso b) del artículo 88 del citado ordenamiento constitucional para quedar en Tribunales y Juzgados de Primera Instancia, Juzgados de cuantía menor, Juzgados especializados en órdenes y medidas de protección y Tribunales Laborales organizados de acuerdo a su competencia establecida en las leyes secundarias. La iniciativa busca atender una problemática </w:t>
      </w:r>
      <w:r w:rsidR="00A83F7D" w:rsidRPr="0060002D">
        <w:rPr>
          <w:rFonts w:ascii="Times New Roman" w:hAnsi="Times New Roman" w:cs="Times New Roman"/>
          <w:sz w:val="24"/>
        </w:rPr>
        <w:t>fed</w:t>
      </w:r>
      <w:r w:rsidRPr="0060002D">
        <w:rPr>
          <w:rFonts w:ascii="Times New Roman" w:hAnsi="Times New Roman" w:cs="Times New Roman"/>
          <w:sz w:val="24"/>
        </w:rPr>
        <w:t xml:space="preserve">eralizada que tiene que ver con la violencia de género y con </w:t>
      </w:r>
      <w:r w:rsidR="00A83F7D" w:rsidRPr="0060002D">
        <w:rPr>
          <w:rFonts w:ascii="Times New Roman" w:hAnsi="Times New Roman" w:cs="Times New Roman"/>
          <w:sz w:val="24"/>
        </w:rPr>
        <w:t>2</w:t>
      </w:r>
      <w:r w:rsidRPr="0060002D">
        <w:rPr>
          <w:rFonts w:ascii="Times New Roman" w:hAnsi="Times New Roman" w:cs="Times New Roman"/>
          <w:sz w:val="24"/>
        </w:rPr>
        <w:t xml:space="preserve"> derechos fundamentales el Derecho a una Vida Libre sin Violencia y el Derecho de Acceso a la Justicia para grupos o personas en situación de vulnerabilidad como niñas, adolescentes y mujeres que viven en situación de violencia. Por último, los:</w:t>
      </w:r>
    </w:p>
    <w:p w:rsidR="00364A54" w:rsidRPr="0060002D" w:rsidRDefault="00364A54" w:rsidP="0060002D">
      <w:pPr>
        <w:pStyle w:val="Sinespaciado"/>
        <w:ind w:firstLine="708"/>
        <w:jc w:val="center"/>
        <w:rPr>
          <w:rFonts w:ascii="Times New Roman" w:hAnsi="Times New Roman" w:cs="Times New Roman"/>
          <w:sz w:val="24"/>
        </w:rPr>
      </w:pPr>
      <w:r w:rsidRPr="0060002D">
        <w:rPr>
          <w:rFonts w:ascii="Times New Roman" w:hAnsi="Times New Roman" w:cs="Times New Roman"/>
          <w:sz w:val="24"/>
        </w:rPr>
        <w:lastRenderedPageBreak/>
        <w:t>RESOLUTIVOS</w:t>
      </w:r>
    </w:p>
    <w:p w:rsidR="00680720" w:rsidRPr="0060002D" w:rsidRDefault="00364A5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PRIMERO. Es de aprobarse en lo conducente conforme al Proyecto de Decreto que ha sido integrado la Iniciativa con Proyecto de Decreto que reforma los artículos 5 párrafo doceavo y 88 párrafo primer, inciso b), de la Constitución Política del Estado Libre y Soberano de México, presentado por la </w:t>
      </w:r>
      <w:r w:rsidR="007B0D51" w:rsidRPr="0060002D">
        <w:rPr>
          <w:rFonts w:ascii="Times New Roman" w:hAnsi="Times New Roman" w:cs="Times New Roman"/>
          <w:sz w:val="24"/>
        </w:rPr>
        <w:t xml:space="preserve">Maestra </w:t>
      </w:r>
      <w:r w:rsidRPr="0060002D">
        <w:rPr>
          <w:rFonts w:ascii="Times New Roman" w:hAnsi="Times New Roman" w:cs="Times New Roman"/>
          <w:sz w:val="24"/>
        </w:rPr>
        <w:t xml:space="preserve">Delfina Gómez Álvarez, Gobernadora Constitucional del Estado de México, el </w:t>
      </w:r>
      <w:r w:rsidR="007B0D51" w:rsidRPr="0060002D">
        <w:rPr>
          <w:rFonts w:ascii="Times New Roman" w:hAnsi="Times New Roman" w:cs="Times New Roman"/>
          <w:sz w:val="24"/>
        </w:rPr>
        <w:t xml:space="preserve">Doctor </w:t>
      </w:r>
      <w:r w:rsidRPr="0060002D">
        <w:rPr>
          <w:rFonts w:ascii="Times New Roman" w:hAnsi="Times New Roman" w:cs="Times New Roman"/>
          <w:sz w:val="24"/>
        </w:rPr>
        <w:t>Héctor Macedo García, Magistrado Presidente del Tribunal Superior de Justicia del Estado de México, el diputado José Francisco</w:t>
      </w:r>
      <w:r w:rsidR="000F483D" w:rsidRPr="0060002D">
        <w:rPr>
          <w:rFonts w:ascii="Times New Roman" w:hAnsi="Times New Roman" w:cs="Times New Roman"/>
          <w:sz w:val="24"/>
        </w:rPr>
        <w:t xml:space="preserve"> </w:t>
      </w:r>
      <w:r w:rsidR="00ED784A" w:rsidRPr="0060002D">
        <w:rPr>
          <w:rFonts w:ascii="Times New Roman" w:hAnsi="Times New Roman" w:cs="Times New Roman"/>
          <w:sz w:val="24"/>
        </w:rPr>
        <w:t>Vázquez</w:t>
      </w:r>
      <w:r w:rsidR="000F483D" w:rsidRPr="0060002D">
        <w:rPr>
          <w:rFonts w:ascii="Times New Roman" w:hAnsi="Times New Roman" w:cs="Times New Roman"/>
          <w:sz w:val="24"/>
        </w:rPr>
        <w:t xml:space="preserve"> </w:t>
      </w:r>
      <w:r w:rsidR="00ED784A" w:rsidRPr="0060002D">
        <w:rPr>
          <w:rFonts w:ascii="Times New Roman" w:hAnsi="Times New Roman" w:cs="Times New Roman"/>
          <w:sz w:val="24"/>
        </w:rPr>
        <w:t>Rodríguez</w:t>
      </w:r>
      <w:r w:rsidR="007B0D51" w:rsidRPr="0060002D">
        <w:rPr>
          <w:rFonts w:ascii="Times New Roman" w:hAnsi="Times New Roman" w:cs="Times New Roman"/>
          <w:sz w:val="24"/>
        </w:rPr>
        <w:t>,</w:t>
      </w:r>
      <w:r w:rsidR="00ED784A" w:rsidRPr="0060002D">
        <w:rPr>
          <w:rFonts w:ascii="Times New Roman" w:hAnsi="Times New Roman" w:cs="Times New Roman"/>
          <w:sz w:val="24"/>
        </w:rPr>
        <w:t xml:space="preserve"> </w:t>
      </w:r>
      <w:r w:rsidR="00680720" w:rsidRPr="0060002D">
        <w:rPr>
          <w:rFonts w:ascii="Times New Roman" w:hAnsi="Times New Roman" w:cs="Times New Roman"/>
          <w:sz w:val="24"/>
          <w:szCs w:val="24"/>
        </w:rPr>
        <w:t>Presidente de la Junta de Coordinación Política de la LXII Legislatura del Estado de México; el Licenciado José Luis Cervantes Martínez, Fiscal General de Justicia del Estado de México y del Doctor Víctor Leopoldo Delgado Pérez, Presidente de la Comisión de Derechos Humanos del Estado de México.</w:t>
      </w:r>
    </w:p>
    <w:p w:rsidR="00680720" w:rsidRPr="0060002D" w:rsidRDefault="00680720" w:rsidP="0060002D">
      <w:pPr>
        <w:pStyle w:val="Sinespaciado"/>
        <w:jc w:val="both"/>
        <w:rPr>
          <w:rFonts w:ascii="Times New Roman" w:hAnsi="Times New Roman" w:cs="Times New Roman"/>
          <w:sz w:val="24"/>
          <w:szCs w:val="24"/>
        </w:rPr>
      </w:pPr>
      <w:r w:rsidRPr="0060002D">
        <w:tab/>
      </w:r>
      <w:r w:rsidRPr="0060002D">
        <w:rPr>
          <w:rFonts w:ascii="Times New Roman" w:hAnsi="Times New Roman" w:cs="Times New Roman"/>
          <w:sz w:val="24"/>
          <w:szCs w:val="24"/>
        </w:rPr>
        <w:t xml:space="preserve">SEGUNDO. Se adjunta el Proyecto de Decreto que reforma la Constitución Política del Estado Libre y Soberano de México, para que previa discusión y aprobación de la Legislatura sea remitido a los 125 </w:t>
      </w:r>
      <w:r w:rsidR="001E486A" w:rsidRPr="0060002D">
        <w:rPr>
          <w:rFonts w:ascii="Times New Roman" w:hAnsi="Times New Roman" w:cs="Times New Roman"/>
          <w:sz w:val="24"/>
          <w:szCs w:val="24"/>
        </w:rPr>
        <w:t xml:space="preserve">Ayuntamientos </w:t>
      </w:r>
      <w:r w:rsidRPr="0060002D">
        <w:rPr>
          <w:rFonts w:ascii="Times New Roman" w:hAnsi="Times New Roman" w:cs="Times New Roman"/>
          <w:sz w:val="24"/>
          <w:szCs w:val="24"/>
        </w:rPr>
        <w:t xml:space="preserve">de los </w:t>
      </w:r>
      <w:r w:rsidR="007B0D51" w:rsidRPr="0060002D">
        <w:rPr>
          <w:rFonts w:ascii="Times New Roman" w:hAnsi="Times New Roman" w:cs="Times New Roman"/>
          <w:sz w:val="24"/>
          <w:szCs w:val="24"/>
        </w:rPr>
        <w:t xml:space="preserve">Municipios </w:t>
      </w:r>
      <w:r w:rsidRPr="0060002D">
        <w:rPr>
          <w:rFonts w:ascii="Times New Roman" w:hAnsi="Times New Roman" w:cs="Times New Roman"/>
          <w:sz w:val="24"/>
          <w:szCs w:val="24"/>
        </w:rPr>
        <w:t>del Estado de México.</w:t>
      </w:r>
    </w:p>
    <w:p w:rsidR="00680720"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Dado en el Palacio del Poder Legislativo, en la ciudad de Toluca de Lerdo, capital del Estado de México, a los diez días del mes de diciembre de dos mil veinticinco.</w:t>
      </w:r>
    </w:p>
    <w:p w:rsidR="00680720"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Es cuanto Presidenta y enhorabuena por nuestra Gobernadora y por las mujeres del Estado de México.</w:t>
      </w:r>
    </w:p>
    <w:p w:rsidR="00680720"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Muchas gracias.</w:t>
      </w:r>
    </w:p>
    <w:p w:rsidR="000A3F0F" w:rsidRPr="00F56354" w:rsidRDefault="000A3F0F" w:rsidP="008E1EFF">
      <w:pPr>
        <w:pStyle w:val="Sinespaciado"/>
        <w:jc w:val="both"/>
        <w:rPr>
          <w:rFonts w:ascii="Times New Roman" w:hAnsi="Times New Roman" w:cs="Times New Roman"/>
          <w:sz w:val="24"/>
          <w:szCs w:val="24"/>
        </w:rPr>
      </w:pPr>
    </w:p>
    <w:p w:rsidR="000A3F0F" w:rsidRPr="00F56354" w:rsidRDefault="000A3F0F" w:rsidP="008E1EFF">
      <w:pPr>
        <w:spacing w:after="0" w:line="240" w:lineRule="auto"/>
        <w:jc w:val="center"/>
        <w:rPr>
          <w:rFonts w:ascii="Times New Roman" w:hAnsi="Times New Roman" w:cs="Times New Roman"/>
          <w:i/>
          <w:sz w:val="24"/>
          <w:szCs w:val="24"/>
        </w:rPr>
      </w:pPr>
      <w:r w:rsidRPr="00F56354">
        <w:rPr>
          <w:rFonts w:ascii="Times New Roman" w:hAnsi="Times New Roman" w:cs="Times New Roman"/>
          <w:i/>
          <w:sz w:val="24"/>
          <w:szCs w:val="24"/>
        </w:rPr>
        <w:t>(Se inserta documento)</w:t>
      </w:r>
    </w:p>
    <w:p w:rsidR="000A3F0F" w:rsidRPr="00F56354" w:rsidRDefault="000A3F0F" w:rsidP="008E1EFF">
      <w:pPr>
        <w:spacing w:after="0" w:line="240" w:lineRule="auto"/>
        <w:jc w:val="center"/>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lang w:val="es-ES"/>
        </w:rPr>
      </w:pPr>
      <w:bookmarkStart w:id="20" w:name="_Hlk164223724"/>
      <w:r w:rsidRPr="00F56354">
        <w:rPr>
          <w:rFonts w:ascii="Times New Roman" w:hAnsi="Times New Roman" w:cs="Times New Roman"/>
          <w:b/>
          <w:sz w:val="24"/>
          <w:szCs w:val="24"/>
        </w:rPr>
        <w:t xml:space="preserve">DICTAMEN FORMULADO A LA </w:t>
      </w:r>
      <w:bookmarkEnd w:id="20"/>
      <w:r w:rsidRPr="00F56354">
        <w:rPr>
          <w:rFonts w:ascii="Times New Roman" w:hAnsi="Times New Roman" w:cs="Times New Roman"/>
          <w:b/>
          <w:sz w:val="24"/>
          <w:szCs w:val="24"/>
        </w:rPr>
        <w:t>INICIATIVA CON PROYECTO DE DECRETO QUE REFORMA LOS ARTÍCULOS 5 PÁRRAFO DOCEAVO Y 88 PÁRRAFO PRIMERO INCISO B) DE LA CONSTITUCIÓN POLÍTICA DEL ESTADO LIBRE Y SOBERANO DE MÉXICO, PRESENTADA POR LA MAESTRA DELFINA GÓMEZ ÁLVAREZ, GOBERNADORA CONSTITUCIONAL DEL ESTADO DE MÉXICO; EL DOCTOR HÉCTOR MACEDO GARCÍA, MAGISTRADO PRESIDENTE DEL TRIBUNAL SUPERIOR DE JUSTICIA DEL ESTADO DE MÉXICO; EL DIPUTADO JOSÉ FRANCISCO VÁZQUEZ RODRÍGUEZ, PRESIDENTE DE LA JUNTA DE COORDINACIÓN POLÍTICA DE LA “LXII” LEGISLATURA DEL ESTADO DE MÉXICO; EL LICENCIADO JOSÉ LUIS CERVANTES MARTÍNEZ, FISCAL GENERAL DE JUSTICIA DEL ESTADO DE MÉXICO Y EL DOCTOR VÍCTOR LEOPOLDO DELGADO PÉREZ, PRESIDENTE DE LA COMISIÓN DE DERECHOS HUMANOS DEL ESTADO DE MÉXICO.</w:t>
      </w:r>
    </w:p>
    <w:p w:rsidR="00F56354" w:rsidRPr="00F56354" w:rsidRDefault="00F56354" w:rsidP="00F56354">
      <w:pPr>
        <w:spacing w:after="0" w:line="240" w:lineRule="auto"/>
        <w:contextualSpacing/>
        <w:jc w:val="both"/>
        <w:rPr>
          <w:rFonts w:ascii="Times New Roman" w:hAnsi="Times New Roman" w:cs="Times New Roman"/>
          <w:sz w:val="24"/>
          <w:szCs w:val="24"/>
          <w:lang w:val="es-ES"/>
        </w:rPr>
      </w:pPr>
    </w:p>
    <w:p w:rsidR="00F56354" w:rsidRPr="00F56354" w:rsidRDefault="00F56354" w:rsidP="00F56354">
      <w:pPr>
        <w:spacing w:after="0" w:line="240" w:lineRule="auto"/>
        <w:contextualSpacing/>
        <w:jc w:val="both"/>
        <w:rPr>
          <w:rFonts w:ascii="Times New Roman" w:hAnsi="Times New Roman" w:cs="Times New Roman"/>
          <w:b/>
          <w:sz w:val="24"/>
          <w:szCs w:val="24"/>
          <w:lang w:val="es-ES"/>
        </w:rPr>
      </w:pPr>
      <w:r w:rsidRPr="00F56354">
        <w:rPr>
          <w:rFonts w:ascii="Times New Roman" w:hAnsi="Times New Roman" w:cs="Times New Roman"/>
          <w:b/>
          <w:sz w:val="24"/>
          <w:szCs w:val="24"/>
          <w:lang w:val="es-ES"/>
        </w:rPr>
        <w:t>HONORABLE ASAMBLEA:</w:t>
      </w:r>
    </w:p>
    <w:p w:rsidR="00F56354" w:rsidRPr="00F56354" w:rsidRDefault="00F56354" w:rsidP="00F56354">
      <w:pPr>
        <w:spacing w:after="0" w:line="240" w:lineRule="auto"/>
        <w:contextualSpacing/>
        <w:jc w:val="both"/>
        <w:rPr>
          <w:rFonts w:ascii="Times New Roman" w:hAnsi="Times New Roman" w:cs="Times New Roman"/>
          <w:sz w:val="24"/>
          <w:szCs w:val="24"/>
          <w:lang w:val="es-ES"/>
        </w:rPr>
      </w:pPr>
    </w:p>
    <w:p w:rsidR="00F56354" w:rsidRPr="00F56354" w:rsidRDefault="00F56354" w:rsidP="00F56354">
      <w:pPr>
        <w:spacing w:after="0" w:line="240" w:lineRule="auto"/>
        <w:contextualSpacing/>
        <w:jc w:val="both"/>
        <w:rPr>
          <w:rFonts w:ascii="Times New Roman" w:hAnsi="Times New Roman" w:cs="Times New Roman"/>
          <w:bCs/>
          <w:sz w:val="24"/>
          <w:szCs w:val="24"/>
        </w:rPr>
      </w:pPr>
      <w:r w:rsidRPr="00F56354">
        <w:rPr>
          <w:rFonts w:ascii="Times New Roman" w:hAnsi="Times New Roman" w:cs="Times New Roman"/>
          <w:sz w:val="24"/>
          <w:szCs w:val="24"/>
        </w:rPr>
        <w:t>La Presidencia de la "LXII" Legislatura remitió a las Comisiones Legislativas de Gobernación y Puntos Constitucionales y de Procuración y Administración de Justicia</w:t>
      </w:r>
      <w:r w:rsidRPr="00F56354">
        <w:rPr>
          <w:rFonts w:ascii="Times New Roman" w:hAnsi="Times New Roman" w:cs="Times New Roman"/>
          <w:sz w:val="24"/>
          <w:szCs w:val="24"/>
          <w:lang w:val="es-ES"/>
        </w:rPr>
        <w:t>, para su estudio</w:t>
      </w:r>
      <w:r w:rsidRPr="00F56354">
        <w:rPr>
          <w:rFonts w:ascii="Times New Roman" w:hAnsi="Times New Roman" w:cs="Times New Roman"/>
          <w:sz w:val="24"/>
          <w:szCs w:val="24"/>
        </w:rPr>
        <w:t xml:space="preserve"> y dictamen, la </w:t>
      </w:r>
      <w:r w:rsidRPr="00F56354">
        <w:rPr>
          <w:rFonts w:ascii="Times New Roman" w:hAnsi="Times New Roman" w:cs="Times New Roman"/>
          <w:bCs/>
          <w:sz w:val="24"/>
          <w:szCs w:val="24"/>
        </w:rPr>
        <w:t>Iniciativa con Proyecto de Decreto que reforma los artículos 5 párrafo doceavo y 88 párrafo primero inciso b) de la Constitución Política del Estado Libre y Soberano de México, presentada por la Maestra Delfina Gómez Álvarez, Gobernadora Constitucional del Estado de México; el Doctor Héctor Macedo García, Magistrado Presidente del Tribunal Superior de Justicia del Estado de México; el Diputado José Francisco Vázquez Rodríguez, Presidente de la Junta de Coordinación Política de la “LXII” Legislatura del Estado de México; el Licenciado José Luis Cervantes Martínez, Fiscal General de Justicia del Estado de México y el Doctor Víctor Leopoldo Delgado Pérez, Presidente de la Comisión de Derechos Humanos del Estado de México.</w:t>
      </w:r>
    </w:p>
    <w:p w:rsidR="00F56354" w:rsidRPr="00F56354" w:rsidRDefault="00F56354" w:rsidP="00F56354">
      <w:pPr>
        <w:spacing w:after="0" w:line="240" w:lineRule="auto"/>
        <w:contextualSpacing/>
        <w:jc w:val="both"/>
        <w:rPr>
          <w:rFonts w:ascii="Times New Roman" w:hAnsi="Times New Roman" w:cs="Times New Roman"/>
          <w:bCs/>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lastRenderedPageBreak/>
        <w:t>Sustanciado el estudio de la iniciativa y discutido ampliamente en las comisiones legislativas, nos permitimos, con fundamento en lo dispuesto en los artículos 68, 70 y 82 de la Ley Orgánica del Poder Legislativo del Estado Libre y Soberano de México, en lo previsto en los artículos 13 A, 70, 73, 75, 78, 79 y 80 del Reglamento del Poder Legislativo del Estado Libre y Soberano de México, emitir el siguiente:</w:t>
      </w:r>
    </w:p>
    <w:p w:rsidR="00F56354" w:rsidRPr="00F56354" w:rsidRDefault="00F56354" w:rsidP="00F56354">
      <w:pPr>
        <w:spacing w:after="0" w:line="240" w:lineRule="auto"/>
        <w:contextualSpacing/>
        <w:jc w:val="both"/>
        <w:rPr>
          <w:rFonts w:ascii="Times New Roman" w:hAnsi="Times New Roman" w:cs="Times New Roman"/>
          <w:sz w:val="24"/>
          <w:szCs w:val="24"/>
          <w:lang w:val="es-ES"/>
        </w:rPr>
      </w:pPr>
    </w:p>
    <w:p w:rsidR="00F56354" w:rsidRPr="00F56354" w:rsidRDefault="00F56354" w:rsidP="00F56354">
      <w:pPr>
        <w:spacing w:after="0" w:line="240" w:lineRule="auto"/>
        <w:contextualSpacing/>
        <w:jc w:val="center"/>
        <w:rPr>
          <w:rFonts w:ascii="Times New Roman" w:hAnsi="Times New Roman" w:cs="Times New Roman"/>
          <w:b/>
          <w:bCs/>
          <w:sz w:val="24"/>
          <w:szCs w:val="24"/>
        </w:rPr>
      </w:pPr>
      <w:r w:rsidRPr="00F56354">
        <w:rPr>
          <w:rFonts w:ascii="Times New Roman" w:hAnsi="Times New Roman" w:cs="Times New Roman"/>
          <w:b/>
          <w:bCs/>
          <w:sz w:val="24"/>
          <w:szCs w:val="24"/>
        </w:rPr>
        <w:t>DICTAMEN</w:t>
      </w:r>
    </w:p>
    <w:p w:rsidR="00F56354" w:rsidRPr="00F56354" w:rsidRDefault="00F56354" w:rsidP="00F56354">
      <w:pPr>
        <w:spacing w:after="0" w:line="240" w:lineRule="auto"/>
        <w:contextualSpacing/>
        <w:jc w:val="both"/>
        <w:rPr>
          <w:rFonts w:ascii="Times New Roman" w:hAnsi="Times New Roman" w:cs="Times New Roman"/>
          <w:bCs/>
          <w:sz w:val="24"/>
          <w:szCs w:val="24"/>
        </w:rPr>
      </w:pPr>
    </w:p>
    <w:p w:rsidR="00F56354" w:rsidRPr="00F56354" w:rsidRDefault="00F56354" w:rsidP="00F56354">
      <w:pPr>
        <w:spacing w:after="0" w:line="240" w:lineRule="auto"/>
        <w:contextualSpacing/>
        <w:jc w:val="both"/>
        <w:rPr>
          <w:rFonts w:ascii="Times New Roman" w:hAnsi="Times New Roman" w:cs="Times New Roman"/>
          <w:b/>
          <w:bCs/>
          <w:sz w:val="24"/>
          <w:szCs w:val="24"/>
        </w:rPr>
      </w:pPr>
      <w:r w:rsidRPr="00F56354">
        <w:rPr>
          <w:rFonts w:ascii="Times New Roman" w:hAnsi="Times New Roman" w:cs="Times New Roman"/>
          <w:b/>
          <w:bCs/>
          <w:sz w:val="24"/>
          <w:szCs w:val="24"/>
        </w:rPr>
        <w:t>ANTECEDENTES Y CONCLUSIÓN DEL ESTUDIO.</w:t>
      </w:r>
    </w:p>
    <w:p w:rsidR="00F56354" w:rsidRPr="00F56354" w:rsidRDefault="00F56354" w:rsidP="00F56354">
      <w:pPr>
        <w:spacing w:after="0" w:line="240" w:lineRule="auto"/>
        <w:contextualSpacing/>
        <w:jc w:val="both"/>
        <w:rPr>
          <w:rFonts w:ascii="Times New Roman" w:hAnsi="Times New Roman" w:cs="Times New Roman"/>
          <w:bCs/>
          <w:sz w:val="24"/>
          <w:szCs w:val="24"/>
        </w:rPr>
      </w:pPr>
    </w:p>
    <w:p w:rsidR="00F56354" w:rsidRPr="00F56354" w:rsidRDefault="00F56354" w:rsidP="00F56354">
      <w:pPr>
        <w:pStyle w:val="Default"/>
        <w:contextualSpacing/>
        <w:jc w:val="both"/>
        <w:rPr>
          <w:rFonts w:ascii="Times New Roman" w:hAnsi="Times New Roman" w:cs="Times New Roman"/>
        </w:rPr>
      </w:pPr>
      <w:r w:rsidRPr="00F56354">
        <w:rPr>
          <w:rFonts w:ascii="Times New Roman" w:hAnsi="Times New Roman" w:cs="Times New Roman"/>
        </w:rPr>
        <w:t>En sesión de la “LXII” Legislatura realizada el día veintisiete de noviembre de dos mil veinticinco, la Maestra Delfina Gómez Álvarez, Gobernadora Constitucional del Estado de México; el Doctor Héctor Macedo García, Magistrado Presidente del Tribunal Superior de Justicia del Estado de México; el Diputado José Francisco Vázquez Rodríguez, Presidente de la Junta de Coordinación Política de la “LXII” Legislatura del Estado de México; el Licenciado José Luis Cervantes Martínez, Fiscal General de Justicia del Estado de México y el Dr. Víctor Leopoldo Delgado Pérez, Presidente de la Comisión de Derechos Humanos del Estado de México, en ejercicio del derecho de iniciativa legislativa y de conformidad con los artículos 51 y 148 de la Constitución Política del Estado Libre y Soberano de México; 15 fracción I, 95 fracción II y XIII de la Ley Orgánica del Poder Judicial del Estado de México, sometieron a la consideración de la Soberanía Popular la Iniciativa con Proyecto de Decreto que reforma los artículos 5 párrafo doceavo y 88 párrafo primero inciso b) de la Constitución Política del Estado Libre y Soberano de México.</w:t>
      </w:r>
    </w:p>
    <w:p w:rsidR="00F56354" w:rsidRPr="00F56354" w:rsidRDefault="00F56354" w:rsidP="00F56354">
      <w:pPr>
        <w:pStyle w:val="Default"/>
        <w:contextualSpacing/>
        <w:jc w:val="both"/>
        <w:rPr>
          <w:rFonts w:ascii="Times New Roman" w:hAnsi="Times New Roman" w:cs="Times New Roman"/>
        </w:rPr>
      </w:pPr>
    </w:p>
    <w:p w:rsidR="00F56354" w:rsidRPr="00F56354" w:rsidRDefault="00F56354" w:rsidP="00F56354">
      <w:pPr>
        <w:pStyle w:val="Default"/>
        <w:contextualSpacing/>
        <w:jc w:val="both"/>
        <w:rPr>
          <w:rFonts w:ascii="Times New Roman" w:hAnsi="Times New Roman" w:cs="Times New Roman"/>
        </w:rPr>
      </w:pPr>
      <w:r w:rsidRPr="00F56354">
        <w:rPr>
          <w:rFonts w:ascii="Times New Roman" w:hAnsi="Times New Roman" w:cs="Times New Roman"/>
        </w:rPr>
        <w:t>Con apego al estudio realizado apreciamos que la iniciativa propone la creación de juzgados especializados en órdenes y medidas de protección.</w:t>
      </w:r>
    </w:p>
    <w:p w:rsidR="00F56354" w:rsidRPr="00F56354" w:rsidRDefault="00F56354" w:rsidP="00F56354">
      <w:pPr>
        <w:pStyle w:val="Default"/>
        <w:contextualSpacing/>
        <w:jc w:val="both"/>
        <w:rPr>
          <w:rFonts w:ascii="Times New Roman" w:hAnsi="Times New Roman" w:cs="Times New Roman"/>
        </w:rPr>
      </w:pPr>
    </w:p>
    <w:p w:rsidR="00F56354" w:rsidRPr="00F56354" w:rsidRDefault="00F56354" w:rsidP="00F56354">
      <w:pPr>
        <w:pStyle w:val="Default"/>
        <w:contextualSpacing/>
        <w:jc w:val="both"/>
        <w:rPr>
          <w:rFonts w:ascii="Times New Roman" w:hAnsi="Times New Roman" w:cs="Times New Roman"/>
        </w:rPr>
      </w:pPr>
      <w:r w:rsidRPr="00F56354">
        <w:rPr>
          <w:rFonts w:ascii="Times New Roman" w:hAnsi="Times New Roman" w:cs="Times New Roman"/>
        </w:rPr>
        <w:t>En acatamiento del proceso legislativo aplicable, las comisiones legislativas celebraron reuniones de estudio, habiendo asistido a la misma, Magistradas integrantes del Poder Judicial del Estado de México, quienes destacaron los aspectos relevantes de la motivación, justificación y alcances de la propuesta legislativa.</w:t>
      </w:r>
    </w:p>
    <w:p w:rsidR="00F56354" w:rsidRPr="00F56354" w:rsidRDefault="00F56354" w:rsidP="00F56354">
      <w:pPr>
        <w:pStyle w:val="Default"/>
        <w:contextualSpacing/>
        <w:jc w:val="both"/>
        <w:rPr>
          <w:rFonts w:ascii="Times New Roman" w:hAnsi="Times New Roman" w:cs="Times New Roman"/>
        </w:rPr>
      </w:pPr>
    </w:p>
    <w:p w:rsidR="00F56354" w:rsidRPr="00F56354" w:rsidRDefault="00F56354" w:rsidP="00F56354">
      <w:pPr>
        <w:pStyle w:val="Default"/>
        <w:contextualSpacing/>
        <w:jc w:val="both"/>
        <w:rPr>
          <w:rFonts w:ascii="Times New Roman" w:hAnsi="Times New Roman" w:cs="Times New Roman"/>
        </w:rPr>
      </w:pPr>
      <w:r w:rsidRPr="00F56354">
        <w:rPr>
          <w:rFonts w:ascii="Times New Roman" w:hAnsi="Times New Roman" w:cs="Times New Roman"/>
        </w:rPr>
        <w:t>El día cinco de diciembre de dos mil veinticinco, las Comisiones Legislativas de Gobernación y Puntos Constitucionales y Procuración y Administración, dieron inició al análisis de la Iniciativa con Proyecto de Decreto y el día diez de diciembre del presente año, se realizó reunión de dictaminación.</w:t>
      </w:r>
    </w:p>
    <w:p w:rsidR="00F56354" w:rsidRPr="00F56354" w:rsidRDefault="00F56354" w:rsidP="00F56354">
      <w:pPr>
        <w:pStyle w:val="Default"/>
        <w:contextualSpacing/>
        <w:rPr>
          <w:rFonts w:ascii="Times New Roman" w:hAnsi="Times New Roman" w:cs="Times New Roman"/>
        </w:rPr>
      </w:pPr>
    </w:p>
    <w:p w:rsidR="00F56354" w:rsidRPr="00F56354" w:rsidRDefault="00F56354" w:rsidP="00F56354">
      <w:pPr>
        <w:pStyle w:val="Default"/>
        <w:contextualSpacing/>
        <w:jc w:val="both"/>
        <w:rPr>
          <w:rFonts w:ascii="Times New Roman" w:hAnsi="Times New Roman" w:cs="Times New Roman"/>
        </w:rPr>
      </w:pPr>
      <w:r w:rsidRPr="00F56354">
        <w:rPr>
          <w:rFonts w:ascii="Times New Roman" w:hAnsi="Times New Roman" w:cs="Times New Roman"/>
        </w:rPr>
        <w:t xml:space="preserve">De conformidad con el estudio realizado y con las propuestas de </w:t>
      </w:r>
      <w:r w:rsidRPr="00F56354">
        <w:rPr>
          <w:rFonts w:ascii="Times New Roman" w:hAnsi="Times New Roman" w:cs="Times New Roman"/>
          <w:bCs/>
        </w:rPr>
        <w:t xml:space="preserve">integrantes de los distintos Grupos Parlamentarios, determinamos procedente </w:t>
      </w:r>
      <w:r w:rsidRPr="00F56354">
        <w:rPr>
          <w:rFonts w:ascii="Times New Roman" w:hAnsi="Times New Roman" w:cs="Times New Roman"/>
        </w:rPr>
        <w:t xml:space="preserve">reformar los artículos 5, párrafo décimo segundo; y 88, párrafo primero, inciso b); ambos de la Constitución Política del Estado Libre y Soberano de México, para precisar que, toda persona tiene derecho a vivir una vida libre de violencias. </w:t>
      </w:r>
      <w:r w:rsidRPr="00F56354">
        <w:rPr>
          <w:rFonts w:ascii="Times New Roman" w:hAnsi="Times New Roman" w:cs="Times New Roman"/>
          <w:b/>
          <w:bCs/>
        </w:rPr>
        <w:t xml:space="preserve">Todas las autoridades del Estado y los municipios en el ámbito de sus competencias, </w:t>
      </w:r>
      <w:r w:rsidRPr="00F56354">
        <w:rPr>
          <w:rFonts w:ascii="Times New Roman" w:hAnsi="Times New Roman" w:cs="Times New Roman"/>
        </w:rPr>
        <w:t xml:space="preserve">tienen deberes reforzados de protección con las mujeres, adolescentes, niñas y niños, para garantizar su derecho humano a una vida libre de violencias y a la integridad personal, tanto en el ámbito público como en el privado; debiendo garantizar en la elaboración y ejecución de políticas públicas, los principios de igualdad jurídica; respeto a la dignidad humana de las mujeres, adolescentes, niñas y niños; perspectiva de género; no discriminación, libertad y desarrollo integral, </w:t>
      </w:r>
      <w:r w:rsidRPr="00F56354">
        <w:rPr>
          <w:rFonts w:ascii="Times New Roman" w:hAnsi="Times New Roman" w:cs="Times New Roman"/>
          <w:b/>
          <w:bCs/>
        </w:rPr>
        <w:t xml:space="preserve">actuando con la debida diligencia, </w:t>
      </w:r>
      <w:r w:rsidRPr="00F56354">
        <w:rPr>
          <w:rFonts w:ascii="Times New Roman" w:hAnsi="Times New Roman" w:cs="Times New Roman"/>
        </w:rPr>
        <w:t>a través de los principios ya reconocidos en la Constitución Política de los Estados Unidos Mexicanos. La Ley definirá las bases y modalidades para su realización de conformidad con lo previsto en los artículos 83 Bis y 86 Bis.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Asimismo, estimamos procedente reformar el inciso b) del artículo 88 del citado ordenamiento constitucional, para quedar en tribunales y juzgados de primera instancia, juzgados de cuantía menor</w:t>
      </w:r>
      <w:r w:rsidRPr="00F56354">
        <w:rPr>
          <w:rFonts w:ascii="Times New Roman" w:hAnsi="Times New Roman" w:cs="Times New Roman"/>
          <w:b/>
          <w:bCs/>
          <w:sz w:val="24"/>
          <w:szCs w:val="24"/>
        </w:rPr>
        <w:t xml:space="preserve">, juzgados especializados en órdenes y medidas de protección, </w:t>
      </w:r>
      <w:r w:rsidRPr="00F56354">
        <w:rPr>
          <w:rFonts w:ascii="Times New Roman" w:hAnsi="Times New Roman" w:cs="Times New Roman"/>
          <w:sz w:val="24"/>
          <w:szCs w:val="24"/>
        </w:rPr>
        <w:t>y tribunales laborales, organizados de acuerdo a su competencia establecida en las leyes secundarias. Los órganos jurisdiccionales aplicarán las leyes federales, tratándose de jurisdicción concurrente.</w:t>
      </w:r>
    </w:p>
    <w:p w:rsidR="00F56354" w:rsidRPr="00F56354" w:rsidRDefault="00F56354" w:rsidP="00F56354">
      <w:pPr>
        <w:pStyle w:val="Default"/>
        <w:contextualSpacing/>
        <w:rPr>
          <w:rFonts w:ascii="Times New Roman" w:hAnsi="Times New Roman" w:cs="Times New Roman"/>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La iniciativa busca atender una problemática federalizada que tiene que ver con la violencia de género y con dos derechos fundamentales: el derecho a una vida libre sin violencia y el derecho de acceso a la justicia para grupos o personas en situación de vulnerabilidad como niñas, adolescentes y mujeres que viven en situación de violencia.</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b/>
          <w:sz w:val="24"/>
          <w:szCs w:val="24"/>
          <w:lang w:val="es-ES"/>
        </w:rPr>
      </w:pPr>
      <w:r w:rsidRPr="00F56354">
        <w:rPr>
          <w:rFonts w:ascii="Times New Roman" w:hAnsi="Times New Roman" w:cs="Times New Roman"/>
          <w:b/>
          <w:sz w:val="24"/>
          <w:szCs w:val="24"/>
          <w:lang w:val="es-ES"/>
        </w:rPr>
        <w:t>CONSIDERACIONES.</w:t>
      </w:r>
    </w:p>
    <w:p w:rsidR="00F56354" w:rsidRPr="00F56354" w:rsidRDefault="00F56354" w:rsidP="00F56354">
      <w:pPr>
        <w:spacing w:after="0" w:line="240" w:lineRule="auto"/>
        <w:contextualSpacing/>
        <w:jc w:val="both"/>
        <w:rPr>
          <w:rFonts w:ascii="Times New Roman" w:hAnsi="Times New Roman" w:cs="Times New Roman"/>
          <w:sz w:val="24"/>
          <w:szCs w:val="24"/>
          <w:lang w:val="es-ES"/>
        </w:rPr>
      </w:pPr>
    </w:p>
    <w:p w:rsidR="00F56354" w:rsidRPr="00F56354" w:rsidRDefault="00F56354" w:rsidP="00F56354">
      <w:pPr>
        <w:spacing w:after="0" w:line="240" w:lineRule="auto"/>
        <w:contextualSpacing/>
        <w:jc w:val="both"/>
        <w:rPr>
          <w:rFonts w:ascii="Times New Roman" w:hAnsi="Times New Roman" w:cs="Times New Roman"/>
          <w:bCs/>
          <w:sz w:val="24"/>
          <w:szCs w:val="24"/>
        </w:rPr>
      </w:pPr>
      <w:r w:rsidRPr="00F56354">
        <w:rPr>
          <w:rFonts w:ascii="Times New Roman" w:hAnsi="Times New Roman" w:cs="Times New Roman"/>
          <w:bCs/>
          <w:sz w:val="24"/>
          <w:szCs w:val="24"/>
        </w:rPr>
        <w:t>La “LXII” Legislatura es competente para conocer y resolver la Iniciativa de Decreto, en términos de lo establecido en los artículos 61 fracción I y 148 de la Constitución Política del Estado Libre y Soberano de México, que la faculta a</w:t>
      </w:r>
      <w:r w:rsidRPr="00F56354">
        <w:rPr>
          <w:rFonts w:ascii="Times New Roman" w:hAnsi="Times New Roman" w:cs="Times New Roman"/>
          <w:bCs/>
          <w:sz w:val="24"/>
          <w:szCs w:val="24"/>
          <w:lang w:val="es-ES"/>
        </w:rPr>
        <w:t xml:space="preserve"> </w:t>
      </w:r>
      <w:r w:rsidRPr="00F56354">
        <w:rPr>
          <w:rFonts w:ascii="Times New Roman" w:hAnsi="Times New Roman" w:cs="Times New Roman"/>
          <w:bCs/>
          <w:sz w:val="24"/>
          <w:szCs w:val="24"/>
        </w:rPr>
        <w:t xml:space="preserve">expedir leyes, decretos o acuerdos para el régimen interior del Estado, en todos los ramos de la administración del gobierno y para adicionar o reformar la Constitución, con el voto de las dos terceras partes de las y los diputados presentes, y que estas sean aprobadas por la mayoría de los ayuntamientos. </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b/>
          <w:sz w:val="24"/>
          <w:szCs w:val="24"/>
        </w:rPr>
      </w:pPr>
      <w:r w:rsidRPr="00F56354">
        <w:rPr>
          <w:rFonts w:ascii="Times New Roman" w:hAnsi="Times New Roman" w:cs="Times New Roman"/>
          <w:b/>
          <w:sz w:val="24"/>
          <w:szCs w:val="24"/>
        </w:rPr>
        <w:t>ANÁLISIS Y VALORACIÓN DE LOS ARGUMENTOS.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Reconocemos con la iniciativa, que la Constitución Política del Estado Libre y Soberano de México ordena a todas las </w:t>
      </w:r>
      <w:r w:rsidRPr="00F56354">
        <w:rPr>
          <w:rFonts w:ascii="Times New Roman" w:hAnsi="Times New Roman" w:cs="Times New Roman"/>
          <w:noProof/>
          <w:sz w:val="24"/>
          <w:szCs w:val="24"/>
        </w:rPr>
        <w:drawing>
          <wp:inline distT="0" distB="0" distL="0" distR="0">
            <wp:extent cx="7620" cy="762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autoridades garantizar el acceso efectivo a la justicia y proteger los derechos humanos, especialmente frente a situaciones de violencia que exigen respuestas inmediatas y </w:t>
      </w:r>
      <w:r w:rsidRPr="00F56354">
        <w:rPr>
          <w:rFonts w:ascii="Times New Roman" w:hAnsi="Times New Roman" w:cs="Times New Roman"/>
          <w:noProof/>
          <w:sz w:val="24"/>
          <w:szCs w:val="24"/>
        </w:rPr>
        <w:drawing>
          <wp:inline distT="0" distB="0" distL="0" distR="0">
            <wp:extent cx="7620" cy="762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medidas de protección urgentes, particularmente tratándose de mujeres, niñas, niños </w:t>
      </w:r>
      <w:r w:rsidRPr="00F56354">
        <w:rPr>
          <w:rFonts w:ascii="Times New Roman" w:hAnsi="Times New Roman" w:cs="Times New Roman"/>
          <w:noProof/>
          <w:sz w:val="24"/>
          <w:szCs w:val="24"/>
        </w:rPr>
        <w:drawing>
          <wp:inline distT="0" distB="0" distL="0" distR="0">
            <wp:extent cx="7620" cy="762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y adolescentes.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Destacamos, también, que la Ley de Igualdad de Trato y Oportunidades entre Mujeres y Hombres del Estado de </w:t>
      </w:r>
      <w:r w:rsidRPr="00F56354">
        <w:rPr>
          <w:rFonts w:ascii="Times New Roman" w:hAnsi="Times New Roman" w:cs="Times New Roman"/>
          <w:noProof/>
          <w:sz w:val="24"/>
          <w:szCs w:val="24"/>
        </w:rPr>
        <w:drawing>
          <wp:inline distT="0" distB="0" distL="0" distR="0">
            <wp:extent cx="7620" cy="762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México impone la obligación de establecer mecanismos institucionales que reduzcan </w:t>
      </w:r>
      <w:r w:rsidRPr="00F56354">
        <w:rPr>
          <w:rFonts w:ascii="Times New Roman" w:hAnsi="Times New Roman" w:cs="Times New Roman"/>
          <w:noProof/>
          <w:sz w:val="24"/>
          <w:szCs w:val="24"/>
        </w:rPr>
        <w:drawing>
          <wp:inline distT="0" distB="0" distL="0" distR="0">
            <wp:extent cx="7620" cy="762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riesgos y aseguren condiciones de igualdad sustantiva. La Ley de Acceso de las </w:t>
      </w:r>
      <w:r w:rsidRPr="00F56354">
        <w:rPr>
          <w:rFonts w:ascii="Times New Roman" w:hAnsi="Times New Roman" w:cs="Times New Roman"/>
          <w:noProof/>
          <w:sz w:val="24"/>
          <w:szCs w:val="24"/>
        </w:rPr>
        <w:drawing>
          <wp:inline distT="0" distB="0" distL="0" distR="0">
            <wp:extent cx="7620" cy="51435"/>
            <wp:effectExtent l="0" t="0" r="30480" b="57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51435"/>
                    </a:xfrm>
                    <a:prstGeom prst="rect">
                      <a:avLst/>
                    </a:prstGeom>
                    <a:noFill/>
                    <a:ln>
                      <a:noFill/>
                    </a:ln>
                  </pic:spPr>
                </pic:pic>
              </a:graphicData>
            </a:graphic>
          </wp:inline>
        </w:drawing>
      </w:r>
      <w:r w:rsidRPr="00F56354">
        <w:rPr>
          <w:rFonts w:ascii="Times New Roman" w:hAnsi="Times New Roman" w:cs="Times New Roman"/>
          <w:sz w:val="24"/>
          <w:szCs w:val="24"/>
        </w:rPr>
        <w:t xml:space="preserve">Mujeres a una Vida Libre de Violencia del Estado de México exige actuar con debida </w:t>
      </w:r>
      <w:r w:rsidRPr="00F56354">
        <w:rPr>
          <w:rFonts w:ascii="Times New Roman" w:hAnsi="Times New Roman" w:cs="Times New Roman"/>
          <w:noProof/>
          <w:sz w:val="24"/>
          <w:szCs w:val="24"/>
        </w:rPr>
        <w:drawing>
          <wp:inline distT="0" distB="0" distL="0" distR="0">
            <wp:extent cx="7620" cy="762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diligencia reforzada y emitir órdenes de protección en plazos breves, bajo criterios de urgencia y salvaguarda inmediata.</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De igual forma, apreciamos que la Maestra Delfina Gómez Álvarez, Gobernadora Constitucional del Estado de México, ha establecido con absoluta claridad que la construcción de entornos seguros para las mujeres, niñas, niños y </w:t>
      </w:r>
      <w:r w:rsidRPr="00F56354">
        <w:rPr>
          <w:rFonts w:ascii="Times New Roman" w:hAnsi="Times New Roman" w:cs="Times New Roman"/>
          <w:noProof/>
          <w:sz w:val="24"/>
          <w:szCs w:val="24"/>
        </w:rPr>
        <w:drawing>
          <wp:inline distT="0" distB="0" distL="0" distR="0">
            <wp:extent cx="7620" cy="762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adolescentes constituye una prioridad ineludible de su gobierno. Este compromiso representa una directriz transversal que orienta las políticas públicas de seguridad, justicia, salud y prevención, bajo la premisa de que ningún avance social es sostenible si las mujeres continúan enfrentando riesgos que amenazan su integridad y su vida.</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Así, compartimos la finalidad de la iniciativa establecer las bases constitucionales necesarias para reforzar el acceso a la justicia especialmente para grupos en condiciones de vulnerabilidad dado el contexto de violencia en que se </w:t>
      </w:r>
      <w:r w:rsidRPr="00F56354">
        <w:rPr>
          <w:rFonts w:ascii="Times New Roman" w:hAnsi="Times New Roman" w:cs="Times New Roman"/>
          <w:noProof/>
          <w:sz w:val="24"/>
          <w:szCs w:val="24"/>
        </w:rPr>
        <w:drawing>
          <wp:inline distT="0" distB="0" distL="0" distR="0">
            <wp:extent cx="7620" cy="762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encuentran inmersos, a través de dos ejes: el primero, obligar a todas las autoridades mexiquenses en dicha tarea, en el ámbito respectivo de sus competencias; el segundo, la creación del Juzgado LIBRE (Libertad, Igualdad, Bienestar, Redes y Emancipación), </w:t>
      </w:r>
      <w:r w:rsidRPr="00F56354">
        <w:rPr>
          <w:rFonts w:ascii="Times New Roman" w:hAnsi="Times New Roman" w:cs="Times New Roman"/>
          <w:noProof/>
          <w:sz w:val="24"/>
          <w:szCs w:val="24"/>
        </w:rPr>
        <w:drawing>
          <wp:inline distT="0" distB="0" distL="0" distR="0">
            <wp:extent cx="7620" cy="762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como un órgano jurisdiccional especializado en la emisión de órdenes y medidas de protección, a fin de fortalecer la respuesta judicial frente a la violencia de género.</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Es evidente que, la iniciativa se enmarca en una estrategia integral que busca garantizar que la protección de mujeres, niñas, niños y adolescentes opere de manera inmediata y eficaz. El objetivo es claro: robustecer las capacidades institucionales para prevenir daños irreparables y asegurar que toda mujer, niña, niño o adolescente que enfrente violencia reciba una respuesta oportuna, efectiva y acorde con los estándares de debida diligencia reforzada que rigen la actuación de todas las autoridades.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Apreciamos, como lo menciona la iniciativa que el Juzgado LIBRE será un órgano jurisdiccional especializado que contribuirá a fortalecer la capacidad del Estado de México para responder de manera inmediata, continua y efectiva a los casos de violencia de género, ante situaciones de urgencia. </w:t>
      </w:r>
      <w:r w:rsidRPr="00F56354">
        <w:rPr>
          <w:rFonts w:ascii="Times New Roman" w:hAnsi="Times New Roman" w:cs="Times New Roman"/>
          <w:noProof/>
          <w:sz w:val="24"/>
          <w:szCs w:val="24"/>
        </w:rPr>
        <w:drawing>
          <wp:inline distT="0" distB="0" distL="0" distR="0">
            <wp:extent cx="7620" cy="762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Su implementación busca garantizar la emisión oportuna de órdenes y medidas de protección, asegurar la atención y protección judicial sin interrupciones y reducir los factores de riesgo que enfrentan mujeres, niñas, niños y adolescentes en contextos de violencia particulares.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Creemos que responde a la necesidad de consolidar un modelo de justicia que actúe debida diligencia reforzada, bajo criterios de urgencia, perspectiva de género e igualdad sustantiva. El Juzgado LIBRE permitirá homologar procedimientos, agilizar la protección institucional y mejorar la coordinación entre las autoridades de seguridad, salud, procuración de justicia y atención a víctimas.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Resulta claro que la reforma se dirige a transformar la manera en que el Estado atiende situaciones de riesgo, privilegiando la inmediatez, la protección efectiva y la prevención de daños que pudieran ser irreparables. Al mismo tiempo, consolida un esquema de coordinación interinstitucional entre los poderes del Estado de México, las dependencias del Ejecutivo, los órganos constitucionales autónomos, los municipios, las instituciones de seguridad, salud y procuración de justicia, así como todas las autoridades competentes que intervienen en la atención, protección y seguimiento de víctimas. Con ello, se fortalece la estructura judicial del Estado de México y se avanza hacia un modelo de justicia que coloca en el centro la integridad y seguridad de las mujeres y niñas que enfrentan violencia desafortunadamente en ocasiones extrema y que pone en riesgo sus vidas.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Es muy ilustrativo el primer referente nacional en la creación de un órgano jurisdiccional especializado para la emisión inmediata de órdenes de protección que se encuentra en el Estado de</w:t>
      </w:r>
      <w:r w:rsidRPr="00F56354">
        <w:rPr>
          <w:rFonts w:ascii="Times New Roman" w:hAnsi="Times New Roman" w:cs="Times New Roman"/>
          <w:noProof/>
          <w:sz w:val="24"/>
          <w:szCs w:val="24"/>
        </w:rPr>
        <w:drawing>
          <wp:inline distT="0" distB="0" distL="0" distR="0">
            <wp:extent cx="7620" cy="762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 Oaxaca.</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Como se afirma en la iniciativa su importancia radica en haber inaugurado un paradigma jurisdiccional distinto, </w:t>
      </w:r>
      <w:r w:rsidRPr="00F56354">
        <w:rPr>
          <w:rFonts w:ascii="Times New Roman" w:hAnsi="Times New Roman" w:cs="Times New Roman"/>
          <w:noProof/>
          <w:sz w:val="24"/>
          <w:szCs w:val="24"/>
        </w:rPr>
        <w:drawing>
          <wp:inline distT="0" distB="0" distL="0" distR="0">
            <wp:extent cx="7620" cy="762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orientado a garantizar respuestas inmediatas, disminuir los tiempos de emisión y </w:t>
      </w:r>
      <w:r w:rsidRPr="00F56354">
        <w:rPr>
          <w:rFonts w:ascii="Times New Roman" w:hAnsi="Times New Roman" w:cs="Times New Roman"/>
          <w:noProof/>
          <w:sz w:val="24"/>
          <w:szCs w:val="24"/>
        </w:rPr>
        <w:drawing>
          <wp:inline distT="0" distB="0" distL="0" distR="0">
            <wp:extent cx="7620" cy="762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ejecución de medidas de protección y contar con jueces especializados con disponibilidad operativa continua. </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En la iniciativa se resalta que el Estado Mexicano ha asumido mediante firma y ratificación de diversos instrumentos internacionales, obligaciones expresas para garantizar el ejercicio de los derechos de las mujeres, incluido su derecho a vivir libre a todo tipo de violencia y se detalla cuáles son sus alcances en la materia, precisando compromisos y obligaciones de los estados parte.  También se mencionan diversas recomendaciones de las que se derivan la adopción de medidas prácticas para garantizar el acceso a la justicia de las mujeres como un elemento esencial para combatir la impunidad, otra la protección de sus derechos y asegurar que todas las autoridades actúen con diligencia frente a todas las formas de violencia y discriminación.  Se menciona a la </w:t>
      </w:r>
      <w:r w:rsidRPr="00F56354">
        <w:rPr>
          <w:rFonts w:ascii="Times New Roman" w:hAnsi="Times New Roman" w:cs="Times New Roman"/>
          <w:sz w:val="24"/>
          <w:szCs w:val="24"/>
        </w:rPr>
        <w:lastRenderedPageBreak/>
        <w:t>Agenda 2030 y se reconoce la igualdad de género y la garantía del derecho de niñas, adolescentes y mujeres a una vida libre de violencia.</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En cuanto al marco jurídico nacional, coincidimos que en México, la Constitución Política de los Estados Unidos Mexicanos, en su artículo 4, establece la obligación del Estado de garantizar el goce y ejercicio del derecho a la igualdad sustantiva entre mujeres y hombres, así como el derecho de las mujeres a vivir libres de violencia. El derecho de las mujeres a una vida libre de violencia está protegido principalmente por la Ley General de Acceso de las Mujeres a una Vida Libre de Violencia; en tanto que la Ley General para la Igualdad entre Mujeres y Hombres garantiza la igualdad sustantiva, previene la violencia y la eliminación de toda forma de discriminación por género, y la Ley General de Víctimas asegura el acceso efectivo </w:t>
      </w:r>
      <w:r w:rsidRPr="00F56354">
        <w:rPr>
          <w:rFonts w:ascii="Times New Roman" w:hAnsi="Times New Roman" w:cs="Times New Roman"/>
          <w:noProof/>
          <w:sz w:val="24"/>
          <w:szCs w:val="24"/>
        </w:rPr>
        <w:drawing>
          <wp:inline distT="0" distB="0" distL="0" distR="0">
            <wp:extent cx="7620" cy="762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a la justicia y la atención integral de las mujeres como víctimas de delitos o vulneraciones a sus derechos.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noProof/>
          <w:sz w:val="24"/>
          <w:szCs w:val="24"/>
        </w:rPr>
        <w:drawing>
          <wp:anchor distT="0" distB="0" distL="114300" distR="114300" simplePos="0" relativeHeight="251659264" behindDoc="0" locked="0" layoutInCell="1" allowOverlap="0">
            <wp:simplePos x="0" y="0"/>
            <wp:positionH relativeFrom="page">
              <wp:posOffset>6912610</wp:posOffset>
            </wp:positionH>
            <wp:positionV relativeFrom="page">
              <wp:posOffset>5879465</wp:posOffset>
            </wp:positionV>
            <wp:extent cx="4445" cy="4445"/>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354">
        <w:rPr>
          <w:rFonts w:ascii="Times New Roman" w:hAnsi="Times New Roman" w:cs="Times New Roman"/>
          <w:noProof/>
          <w:sz w:val="24"/>
          <w:szCs w:val="24"/>
        </w:rPr>
        <w:drawing>
          <wp:anchor distT="0" distB="0" distL="114300" distR="114300" simplePos="0" relativeHeight="251660288" behindDoc="0" locked="0" layoutInCell="1" allowOverlap="0">
            <wp:simplePos x="0" y="0"/>
            <wp:positionH relativeFrom="page">
              <wp:posOffset>6912610</wp:posOffset>
            </wp:positionH>
            <wp:positionV relativeFrom="page">
              <wp:posOffset>6030595</wp:posOffset>
            </wp:positionV>
            <wp:extent cx="4445" cy="4445"/>
            <wp:effectExtent l="0" t="0" r="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354">
        <w:rPr>
          <w:rFonts w:ascii="Times New Roman" w:hAnsi="Times New Roman" w:cs="Times New Roman"/>
          <w:noProof/>
          <w:sz w:val="24"/>
          <w:szCs w:val="24"/>
        </w:rPr>
        <w:drawing>
          <wp:anchor distT="0" distB="0" distL="114300" distR="114300" simplePos="0" relativeHeight="251661312" behindDoc="0" locked="0" layoutInCell="1" allowOverlap="0">
            <wp:simplePos x="0" y="0"/>
            <wp:positionH relativeFrom="page">
              <wp:posOffset>6912610</wp:posOffset>
            </wp:positionH>
            <wp:positionV relativeFrom="page">
              <wp:posOffset>6510655</wp:posOffset>
            </wp:positionV>
            <wp:extent cx="4445" cy="4445"/>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354">
        <w:rPr>
          <w:rFonts w:ascii="Times New Roman" w:hAnsi="Times New Roman" w:cs="Times New Roman"/>
          <w:noProof/>
          <w:sz w:val="24"/>
          <w:szCs w:val="24"/>
        </w:rPr>
        <w:drawing>
          <wp:anchor distT="0" distB="0" distL="114300" distR="114300" simplePos="0" relativeHeight="251662336" behindDoc="0" locked="0" layoutInCell="1" allowOverlap="0">
            <wp:simplePos x="0" y="0"/>
            <wp:positionH relativeFrom="page">
              <wp:posOffset>6912610</wp:posOffset>
            </wp:positionH>
            <wp:positionV relativeFrom="page">
              <wp:posOffset>8192770</wp:posOffset>
            </wp:positionV>
            <wp:extent cx="4445" cy="4445"/>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354">
        <w:rPr>
          <w:rFonts w:ascii="Times New Roman" w:hAnsi="Times New Roman" w:cs="Times New Roman"/>
          <w:noProof/>
          <w:sz w:val="24"/>
          <w:szCs w:val="24"/>
        </w:rPr>
        <w:drawing>
          <wp:anchor distT="0" distB="0" distL="114300" distR="114300" simplePos="0" relativeHeight="251663360" behindDoc="0" locked="0" layoutInCell="1" allowOverlap="0">
            <wp:simplePos x="0" y="0"/>
            <wp:positionH relativeFrom="page">
              <wp:posOffset>6912610</wp:posOffset>
            </wp:positionH>
            <wp:positionV relativeFrom="page">
              <wp:posOffset>5719445</wp:posOffset>
            </wp:positionV>
            <wp:extent cx="4445" cy="4445"/>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354">
        <w:rPr>
          <w:rFonts w:ascii="Times New Roman" w:hAnsi="Times New Roman" w:cs="Times New Roman"/>
          <w:sz w:val="24"/>
          <w:szCs w:val="24"/>
        </w:rPr>
        <w:t xml:space="preserve">Por otra parte, compartimos lo expuesto, en el sentido de que en el Estado de México se cuenta con un marco normativo equivalente que fortalece </w:t>
      </w:r>
      <w:r w:rsidRPr="00F56354">
        <w:rPr>
          <w:rFonts w:ascii="Times New Roman" w:hAnsi="Times New Roman" w:cs="Times New Roman"/>
          <w:noProof/>
          <w:sz w:val="24"/>
          <w:szCs w:val="24"/>
        </w:rPr>
        <w:drawing>
          <wp:inline distT="0" distB="0" distL="0" distR="0">
            <wp:extent cx="7620" cy="762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la protección de los derechos de las mujeres. Así, la Ley de Acceso de las Mujeres a una Vida Libre de Violencia del Estado de México garantiza la prevención, atención, sanción y erradicación de la violencia de género, mientras que la Ley de Igualdad de Trato y Oportunidades entre Mujeres y Hombres del Estado de México promueve la </w:t>
      </w:r>
      <w:r w:rsidRPr="00F56354">
        <w:rPr>
          <w:rFonts w:ascii="Times New Roman" w:hAnsi="Times New Roman" w:cs="Times New Roman"/>
          <w:noProof/>
          <w:sz w:val="24"/>
          <w:szCs w:val="24"/>
        </w:rPr>
        <w:drawing>
          <wp:inline distT="0" distB="0" distL="0" distR="0">
            <wp:extent cx="7620" cy="29210"/>
            <wp:effectExtent l="0" t="0" r="3048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 cy="29210"/>
                    </a:xfrm>
                    <a:prstGeom prst="rect">
                      <a:avLst/>
                    </a:prstGeom>
                    <a:noFill/>
                    <a:ln>
                      <a:noFill/>
                    </a:ln>
                  </pic:spPr>
                </pic:pic>
              </a:graphicData>
            </a:graphic>
          </wp:inline>
        </w:drawing>
      </w:r>
      <w:r w:rsidRPr="00F56354">
        <w:rPr>
          <w:rFonts w:ascii="Times New Roman" w:hAnsi="Times New Roman" w:cs="Times New Roman"/>
          <w:sz w:val="24"/>
          <w:szCs w:val="24"/>
        </w:rPr>
        <w:t>igualdad sustantiva y la eliminación de toda forma de discriminación por razón de género.</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Es cierto que el Gobierno del Estado de México reconoce que la violencia de género es una realidad que exige voluntad política, coordinación institucional y reformas profundas para garantizar que ninguna mujer quede desprotegida. En esta lógica, la presente </w:t>
      </w:r>
      <w:r w:rsidRPr="00F56354">
        <w:rPr>
          <w:rFonts w:ascii="Times New Roman" w:hAnsi="Times New Roman" w:cs="Times New Roman"/>
          <w:noProof/>
          <w:sz w:val="24"/>
          <w:szCs w:val="24"/>
        </w:rPr>
        <w:drawing>
          <wp:inline distT="0" distB="0" distL="0" distR="0">
            <wp:extent cx="7620" cy="43815"/>
            <wp:effectExtent l="0" t="0" r="3048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5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43815"/>
                    </a:xfrm>
                    <a:prstGeom prst="rect">
                      <a:avLst/>
                    </a:prstGeom>
                    <a:noFill/>
                    <a:ln>
                      <a:noFill/>
                    </a:ln>
                  </pic:spPr>
                </pic:pic>
              </a:graphicData>
            </a:graphic>
          </wp:inline>
        </w:drawing>
      </w:r>
      <w:r w:rsidRPr="00F56354">
        <w:rPr>
          <w:rFonts w:ascii="Times New Roman" w:hAnsi="Times New Roman" w:cs="Times New Roman"/>
          <w:sz w:val="24"/>
          <w:szCs w:val="24"/>
        </w:rPr>
        <w:t>iniciativa forma parte de un esfuerzo amplio orientado a transformar la manera en que el Estado de México protege la vida y la integridad de quienes se encuentran en mayor riesgo.</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Por lo tanto, la violencia contra las mujeres es un problema que persiste y atraviesa diversos ámbitos de la vida social, colocando a las mujeres en una posición de desventaja que </w:t>
      </w:r>
      <w:r w:rsidRPr="00F56354">
        <w:rPr>
          <w:rFonts w:ascii="Times New Roman" w:hAnsi="Times New Roman" w:cs="Times New Roman"/>
          <w:noProof/>
          <w:sz w:val="24"/>
          <w:szCs w:val="24"/>
        </w:rPr>
        <w:drawing>
          <wp:inline distT="0" distB="0" distL="0" distR="0">
            <wp:extent cx="7620" cy="762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se traduce en desigualdades, discriminaciones y violencias que obstaculizan su acceso a oportunidades de desarrollo y al ejercicio pleno de sus derechos, y en la iniciativa se exponen datos retomados de entrevistas de distintas instituciones.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Por lo que, t</w:t>
      </w:r>
      <w:r w:rsidRPr="00F56354">
        <w:rPr>
          <w:rFonts w:ascii="Times New Roman" w:hAnsi="Times New Roman" w:cs="Times New Roman"/>
          <w:noProof/>
          <w:sz w:val="24"/>
          <w:szCs w:val="24"/>
        </w:rPr>
        <w:drawing>
          <wp:anchor distT="0" distB="0" distL="114300" distR="114300" simplePos="0" relativeHeight="251664384" behindDoc="0" locked="0" layoutInCell="1" allowOverlap="0">
            <wp:simplePos x="0" y="0"/>
            <wp:positionH relativeFrom="column">
              <wp:posOffset>6038850</wp:posOffset>
            </wp:positionH>
            <wp:positionV relativeFrom="paragraph">
              <wp:posOffset>811530</wp:posOffset>
            </wp:positionV>
            <wp:extent cx="4445" cy="4445"/>
            <wp:effectExtent l="0" t="0" r="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354">
        <w:rPr>
          <w:rFonts w:ascii="Times New Roman" w:hAnsi="Times New Roman" w:cs="Times New Roman"/>
          <w:sz w:val="24"/>
          <w:szCs w:val="24"/>
        </w:rPr>
        <w:t xml:space="preserve">omando como referencia la información estadística es correcta la afirmación de que, resulta fundamental </w:t>
      </w:r>
      <w:r w:rsidRPr="00F56354">
        <w:rPr>
          <w:rFonts w:ascii="Times New Roman" w:hAnsi="Times New Roman" w:cs="Times New Roman"/>
          <w:noProof/>
          <w:sz w:val="24"/>
          <w:szCs w:val="24"/>
        </w:rPr>
        <w:drawing>
          <wp:inline distT="0" distB="0" distL="0" distR="0">
            <wp:extent cx="7620" cy="762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8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que el Estado de México fortalezca, impulse y ejecute acciones de prevención, atención, investigación y sanción orientadas a la eventual eliminación de todas las formas de violencia que se han traducido en la comisión de delitos de alto impacto, </w:t>
      </w:r>
      <w:r w:rsidRPr="00F56354">
        <w:rPr>
          <w:rFonts w:ascii="Times New Roman" w:hAnsi="Times New Roman" w:cs="Times New Roman"/>
          <w:noProof/>
          <w:sz w:val="24"/>
          <w:szCs w:val="24"/>
        </w:rPr>
        <w:drawing>
          <wp:inline distT="0" distB="0" distL="0" distR="0">
            <wp:extent cx="7620" cy="29210"/>
            <wp:effectExtent l="0" t="0" r="3048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7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29210"/>
                    </a:xfrm>
                    <a:prstGeom prst="rect">
                      <a:avLst/>
                    </a:prstGeom>
                    <a:noFill/>
                    <a:ln>
                      <a:noFill/>
                    </a:ln>
                  </pic:spPr>
                </pic:pic>
              </a:graphicData>
            </a:graphic>
          </wp:inline>
        </w:drawing>
      </w:r>
      <w:r w:rsidRPr="00F56354">
        <w:rPr>
          <w:rFonts w:ascii="Times New Roman" w:hAnsi="Times New Roman" w:cs="Times New Roman"/>
          <w:sz w:val="24"/>
          <w:szCs w:val="24"/>
        </w:rPr>
        <w:t>que han colocado a la entidad como una de las más inseguras para las niñas, adolescentes y mujeres.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Es indiscutible que, aunque la situación de violencia se agudiza en los municipios alertados, la situación de violencia contra las niñas, adolescentes y mujeres mexiquenses y </w:t>
      </w:r>
      <w:r w:rsidRPr="00F56354">
        <w:rPr>
          <w:rFonts w:ascii="Times New Roman" w:hAnsi="Times New Roman" w:cs="Times New Roman"/>
          <w:noProof/>
          <w:sz w:val="24"/>
          <w:szCs w:val="24"/>
        </w:rPr>
        <w:drawing>
          <wp:inline distT="0" distB="0" distL="0" distR="0">
            <wp:extent cx="7620" cy="762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residentes en la entidad es generalizada, lo que evidencia la necesidad de reforzar las </w:t>
      </w:r>
      <w:r w:rsidRPr="00F56354">
        <w:rPr>
          <w:rFonts w:ascii="Times New Roman" w:hAnsi="Times New Roman" w:cs="Times New Roman"/>
          <w:noProof/>
          <w:sz w:val="24"/>
          <w:szCs w:val="24"/>
        </w:rPr>
        <w:drawing>
          <wp:inline distT="0" distB="0" distL="0" distR="0">
            <wp:extent cx="7620" cy="51435"/>
            <wp:effectExtent l="0" t="0" r="3048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 cy="51435"/>
                    </a:xfrm>
                    <a:prstGeom prst="rect">
                      <a:avLst/>
                    </a:prstGeom>
                    <a:noFill/>
                    <a:ln>
                      <a:noFill/>
                    </a:ln>
                  </pic:spPr>
                </pic:pic>
              </a:graphicData>
            </a:graphic>
          </wp:inline>
        </w:drawing>
      </w:r>
      <w:r w:rsidRPr="00F56354">
        <w:rPr>
          <w:rFonts w:ascii="Times New Roman" w:hAnsi="Times New Roman" w:cs="Times New Roman"/>
          <w:sz w:val="24"/>
          <w:szCs w:val="24"/>
        </w:rPr>
        <w:t>capacidades técnicas y operativas de las instancias de seguridad, procuración e impartición de justicia, demandando, de esta manera, la evaluación, replanteamiento y fortalecimiento del engranaje estatal que rige su actuación, a fin de contribuir sustantivamente en la protección de los derechos humanos de la población en referencia, particularmente a la justicia, la igualdad y no discriminación y a vivir libres de violencias.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Creemos como lo explica la iniciativa que, las órdenes y medidas de protección, por su naturaleza urgente, oportuna y focalizada, son una medida cautelar de intervención, pudiendo ser emitidas por </w:t>
      </w:r>
      <w:r w:rsidRPr="00F56354">
        <w:rPr>
          <w:rFonts w:ascii="Times New Roman" w:hAnsi="Times New Roman" w:cs="Times New Roman"/>
          <w:sz w:val="24"/>
          <w:szCs w:val="24"/>
        </w:rPr>
        <w:lastRenderedPageBreak/>
        <w:t>autoridades judiciales, ministeriales o administrativas, y que funcionan como una oportunidad de prevenir la reincidencia y el incremento de las violencias que pueden resultar en formas extremas e irreversibles, ocasionando daños sustanciales y multiplicando el número de víctimas, tomando en consideración además las afectaciones a terceras personas como víctimas secundarias.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Así, encontramos que la iniciativa que propone en primer lugar una reforma a la Constitución Política del Estado Libre y Soberano de México, en su artículo 5</w:t>
      </w:r>
      <w:r w:rsidRPr="00F56354">
        <w:rPr>
          <w:rFonts w:ascii="Times New Roman" w:hAnsi="Times New Roman" w:cs="Times New Roman"/>
          <w:strike/>
          <w:sz w:val="24"/>
          <w:szCs w:val="24"/>
        </w:rPr>
        <w:t>°</w:t>
      </w:r>
      <w:r w:rsidRPr="00F56354">
        <w:rPr>
          <w:rFonts w:ascii="Times New Roman" w:hAnsi="Times New Roman" w:cs="Times New Roman"/>
          <w:sz w:val="24"/>
          <w:szCs w:val="24"/>
        </w:rPr>
        <w:t xml:space="preserve">, párrafo doceavo, que actualmente establece el derecho a una vida libre de violencia y la obligación de los "entes públicos del Estado" de proteger especialmente a mujeres, niñas, niños y adolescentes, sugiriendo </w:t>
      </w:r>
      <w:r w:rsidRPr="00F56354">
        <w:rPr>
          <w:rFonts w:ascii="Times New Roman" w:hAnsi="Times New Roman" w:cs="Times New Roman"/>
          <w:noProof/>
          <w:sz w:val="24"/>
          <w:szCs w:val="24"/>
        </w:rPr>
        <w:drawing>
          <wp:inline distT="0" distB="0" distL="0" distR="0">
            <wp:extent cx="7620" cy="762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modificar tal expresión por la de "todas las autoridades en el ámbito de su competencia", ya que "entes públicos del Estado" es una expresión ambigua y </w:t>
      </w:r>
      <w:r w:rsidRPr="00F56354">
        <w:rPr>
          <w:rFonts w:ascii="Times New Roman" w:hAnsi="Times New Roman" w:cs="Times New Roman"/>
          <w:noProof/>
          <w:sz w:val="24"/>
          <w:szCs w:val="24"/>
        </w:rPr>
        <w:drawing>
          <wp:inline distT="0" distB="0" distL="0" distR="0">
            <wp:extent cx="7620" cy="762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subjetiva, en la que no queda claro si se incluye a los gobiernos municipales y organismos constitucionales autónomos. Con ello, la propuesta que se planeta en la iniciativa, armoniza el lenguaje adoptado por la propia Constitución mexiquense, que en diversos preceptos se refiere a todas las autoridades, incluyendo absolutamente a todos los Poderes, niveles de gobierno y organismos autónomos.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Igualmente, propone incorporar el deber de actuar con la debida diligencia para todas las autoridades, en temas tan sensibles como los que atañen a las violencias sufridas por mujeres, niñas, niños y adolescentes, lo que implica no sólo actuar, en el marco de sus respectivas competencias, sino también hacerlo de manera oportuna en segundo lugar, propone también reformar el dispositivo 88 constitucional, en su párrafo primero, inciso b), para establecer dentro de la integración del Poder Judicial del Estado de México, a los juzgados especializados en órdenes y medidas de </w:t>
      </w:r>
      <w:r w:rsidRPr="00F56354">
        <w:rPr>
          <w:rFonts w:ascii="Times New Roman" w:hAnsi="Times New Roman" w:cs="Times New Roman"/>
          <w:noProof/>
          <w:sz w:val="24"/>
          <w:szCs w:val="24"/>
        </w:rPr>
        <w:drawing>
          <wp:inline distT="0" distB="0" distL="0" distR="0">
            <wp:extent cx="7620" cy="43815"/>
            <wp:effectExtent l="0" t="0" r="304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8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43815"/>
                    </a:xfrm>
                    <a:prstGeom prst="rect">
                      <a:avLst/>
                    </a:prstGeom>
                    <a:noFill/>
                    <a:ln>
                      <a:noFill/>
                    </a:ln>
                  </pic:spPr>
                </pic:pic>
              </a:graphicData>
            </a:graphic>
          </wp:inline>
        </w:drawing>
      </w:r>
      <w:r w:rsidRPr="00F56354">
        <w:rPr>
          <w:rFonts w:ascii="Times New Roman" w:hAnsi="Times New Roman" w:cs="Times New Roman"/>
          <w:sz w:val="24"/>
          <w:szCs w:val="24"/>
        </w:rPr>
        <w:t xml:space="preserve">protección, ello con el propósito de que el Juzgado LIBRE tenga una base constitucional sólida, cuya regulación se regirá por lo que determine en su momento </w:t>
      </w:r>
      <w:r w:rsidRPr="00F56354">
        <w:rPr>
          <w:rFonts w:ascii="Times New Roman" w:hAnsi="Times New Roman" w:cs="Times New Roman"/>
          <w:noProof/>
          <w:sz w:val="24"/>
          <w:szCs w:val="24"/>
        </w:rPr>
        <w:drawing>
          <wp:inline distT="0" distB="0" distL="0" distR="0">
            <wp:extent cx="7620" cy="76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la Ley Orgánica del Poder Judicial y otros ordenamientos jurídicos aplicables, estableciendo su competencia específica, marco de atribuciones y funcionamiento operativo.</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Participamos del objeto de la reforma que consiste primordialmente en emitir y ejecutar de manera inmediata, conforme a las necesidades del caso en particular, las órdenes y </w:t>
      </w:r>
      <w:r w:rsidRPr="00F56354">
        <w:rPr>
          <w:rFonts w:ascii="Times New Roman" w:hAnsi="Times New Roman" w:cs="Times New Roman"/>
          <w:noProof/>
          <w:sz w:val="24"/>
          <w:szCs w:val="24"/>
        </w:rPr>
        <w:drawing>
          <wp:inline distT="0" distB="0" distL="0" distR="0">
            <wp:extent cx="7620" cy="76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5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medidas de protección, procurando el interés superior de niñas, niños y adolescentes </w:t>
      </w:r>
      <w:r w:rsidRPr="00F56354">
        <w:rPr>
          <w:rFonts w:ascii="Times New Roman" w:hAnsi="Times New Roman" w:cs="Times New Roman"/>
          <w:noProof/>
          <w:sz w:val="24"/>
          <w:szCs w:val="24"/>
        </w:rPr>
        <w:drawing>
          <wp:inline distT="0" distB="0" distL="0" distR="0">
            <wp:extent cx="7620" cy="76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y protegiendo la integridad de mujeres víctimas de violencia mediante el uso de</w:t>
      </w:r>
      <w:r w:rsidRPr="00F56354">
        <w:rPr>
          <w:rFonts w:ascii="Times New Roman" w:hAnsi="Times New Roman" w:cs="Times New Roman"/>
          <w:noProof/>
          <w:sz w:val="24"/>
          <w:szCs w:val="24"/>
        </w:rPr>
        <w:drawing>
          <wp:inline distT="0" distB="0" distL="0" distR="0">
            <wp:extent cx="7620" cy="76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 xml:space="preserve"> herramientas idóneas y efectivas que faciliten el acceso a la justicia y una protección inmediata de quien lo necesite.</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Es incuestionable que las órdenes y medidas de protección previstas en nuestros instrumentos legislativos tienen la finalidad de garantizar la integridad, seguridad y derechos de víctimas frente a situaciones de violencia y que el Juzgado LIBRE sin duda alguna vendrá a reforzar tales finalidades, con su alto grado de especialización, concentrando sus atribuciones exclusivamente para lograr dicho propósito y funcionando para ello las 24 horas del día, todos los días del año, con competencia territorial en todo el Estado de México, eliminando trámites burocráticos y formalismos innecesarios, priorizando en todo momento la obligación institucional de proteger a las víctimas, y estableciendo mecanismos de colaboración y coordinación prácticos y eficientes entre las distintas autoridades y ámbitos de gobierno.</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En efecto, el Juzgado LIBRE permitirá, mediante la colaboración interinstitucional y con el acompañamiento de otras autoridades que son indispensables para garantizar la seguridad e integridad de las víctimas, la ejecución material de sus determinaciones, pues en el Poder Judicial somos conscientes de que en ocasiones la decisión de un juzgador no basta: hay que verificar el cumplimiento irrestricto de lo ordenado, para acercar efectivamente la justicia a las personas, y lograr el propósito principal de </w:t>
      </w:r>
      <w:r w:rsidRPr="00F56354">
        <w:rPr>
          <w:rFonts w:ascii="Times New Roman" w:hAnsi="Times New Roman" w:cs="Times New Roman"/>
          <w:noProof/>
          <w:sz w:val="24"/>
          <w:szCs w:val="24"/>
        </w:rPr>
        <w:drawing>
          <wp:inline distT="0" distB="0" distL="0" distR="0">
            <wp:extent cx="7620" cy="36830"/>
            <wp:effectExtent l="0" t="0" r="3048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8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 cy="36830"/>
                    </a:xfrm>
                    <a:prstGeom prst="rect">
                      <a:avLst/>
                    </a:prstGeom>
                    <a:noFill/>
                    <a:ln>
                      <a:noFill/>
                    </a:ln>
                  </pic:spPr>
                </pic:pic>
              </a:graphicData>
            </a:graphic>
          </wp:inline>
        </w:drawing>
      </w:r>
      <w:r w:rsidRPr="00F56354">
        <w:rPr>
          <w:rFonts w:ascii="Times New Roman" w:hAnsi="Times New Roman" w:cs="Times New Roman"/>
          <w:sz w:val="24"/>
          <w:szCs w:val="24"/>
        </w:rPr>
        <w:t xml:space="preserve">protegerlas y hacer valer sus derechos. Será imprescindible trabajar </w:t>
      </w:r>
      <w:r w:rsidRPr="00F56354">
        <w:rPr>
          <w:rFonts w:ascii="Times New Roman" w:hAnsi="Times New Roman" w:cs="Times New Roman"/>
          <w:sz w:val="24"/>
          <w:szCs w:val="24"/>
        </w:rPr>
        <w:lastRenderedPageBreak/>
        <w:t xml:space="preserve">de la mano de todas las instancias competentes, para poder ofrecer una respuesta institucional más </w:t>
      </w:r>
      <w:r w:rsidRPr="00F56354">
        <w:rPr>
          <w:rFonts w:ascii="Times New Roman" w:hAnsi="Times New Roman" w:cs="Times New Roman"/>
          <w:noProof/>
          <w:sz w:val="24"/>
          <w:szCs w:val="24"/>
        </w:rPr>
        <w:drawing>
          <wp:inline distT="0" distB="0" distL="0" distR="0">
            <wp:extent cx="7620" cy="76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6354">
        <w:rPr>
          <w:rFonts w:ascii="Times New Roman" w:hAnsi="Times New Roman" w:cs="Times New Roman"/>
          <w:sz w:val="24"/>
          <w:szCs w:val="24"/>
        </w:rPr>
        <w:t>eficiente frente a un fenómeno que nos duele y nos atañe a todos.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b/>
          <w:sz w:val="24"/>
          <w:szCs w:val="24"/>
        </w:rPr>
      </w:pPr>
      <w:r w:rsidRPr="00F56354">
        <w:rPr>
          <w:rFonts w:ascii="Times New Roman" w:hAnsi="Times New Roman" w:cs="Times New Roman"/>
          <w:b/>
          <w:sz w:val="24"/>
          <w:szCs w:val="24"/>
        </w:rPr>
        <w:t>ANÁLISIS Y ESTUDIO TÉCNICO DEL TEXTO NORMATIVO.</w:t>
      </w:r>
    </w:p>
    <w:p w:rsidR="00F56354" w:rsidRPr="00F56354" w:rsidRDefault="00F56354" w:rsidP="00F56354">
      <w:pPr>
        <w:pStyle w:val="Default"/>
        <w:contextualSpacing/>
        <w:rPr>
          <w:rFonts w:ascii="Times New Roman" w:hAnsi="Times New Roman" w:cs="Times New Roman"/>
          <w:bCs/>
        </w:rPr>
      </w:pPr>
    </w:p>
    <w:p w:rsidR="00F56354" w:rsidRPr="00F56354" w:rsidRDefault="00F56354" w:rsidP="00F56354">
      <w:pPr>
        <w:pStyle w:val="Default"/>
        <w:jc w:val="both"/>
        <w:rPr>
          <w:rFonts w:ascii="Times New Roman" w:hAnsi="Times New Roman" w:cs="Times New Roman"/>
        </w:rPr>
      </w:pPr>
      <w:r w:rsidRPr="00F56354">
        <w:rPr>
          <w:rFonts w:ascii="Times New Roman" w:hAnsi="Times New Roman" w:cs="Times New Roman"/>
          <w:bCs/>
        </w:rPr>
        <w:t xml:space="preserve">Con sujeción al estudio realizado y de conformidad con las propuestas de integrantes de los distintos Grupos Parlamentarios, coincidimos procedente </w:t>
      </w:r>
      <w:r w:rsidRPr="00F56354">
        <w:rPr>
          <w:rFonts w:ascii="Times New Roman" w:hAnsi="Times New Roman" w:cs="Times New Roman"/>
        </w:rPr>
        <w:t xml:space="preserve">reformar los artículos 5, párrafo décimo segundo; y 88, párrafo primero, inciso b); ambos de la Constitución Política del Estado Libre y Soberano de México, para precisar que, toda persona tiene derecho a vivir una vida libre de violencias. </w:t>
      </w:r>
      <w:r w:rsidRPr="00F56354">
        <w:rPr>
          <w:rFonts w:ascii="Times New Roman" w:hAnsi="Times New Roman" w:cs="Times New Roman"/>
          <w:b/>
          <w:bCs/>
        </w:rPr>
        <w:t xml:space="preserve">Todas las autoridades del Estado y los municipios en el ámbito de sus competencias, </w:t>
      </w:r>
      <w:r w:rsidRPr="00F56354">
        <w:rPr>
          <w:rFonts w:ascii="Times New Roman" w:hAnsi="Times New Roman" w:cs="Times New Roman"/>
        </w:rPr>
        <w:t xml:space="preserve">tienen deberes reforzados de protección con las mujeres, adolescentes, niñas y niños, para garantizar su derecho humano a una vida libre de violencias y a la integridad personal, tanto en el ámbito público como en el privado; debiendo garantizar en la elaboración y ejecución de políticas públicas, los principios de igualdad jurídica; respeto a la dignidad humana de las mujeres, adolescentes, niñas y niños; perspectiva de género; no discriminación, libertad y desarrollo integral, </w:t>
      </w:r>
      <w:r w:rsidRPr="00F56354">
        <w:rPr>
          <w:rFonts w:ascii="Times New Roman" w:hAnsi="Times New Roman" w:cs="Times New Roman"/>
          <w:b/>
          <w:bCs/>
        </w:rPr>
        <w:t xml:space="preserve">actuando con la debida diligencia, </w:t>
      </w:r>
      <w:r w:rsidRPr="00F56354">
        <w:rPr>
          <w:rFonts w:ascii="Times New Roman" w:hAnsi="Times New Roman" w:cs="Times New Roman"/>
        </w:rPr>
        <w:t>a través de los principios ya reconocidos en la Constitución Política de los Estados Unidos Mexicanos. La Ley definirá las bases y modalidades para su realización de conformidad con lo previsto en los artículos 83 Bis y 86 Bis.</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De igual forma, resulta procedente reformar el inciso b) del artículo 88 del citado ordenamiento constitucional, para quedar en tribunales y juzgados de primera instancia, juzgados de cuantía menor</w:t>
      </w:r>
      <w:r w:rsidRPr="00F56354">
        <w:rPr>
          <w:rFonts w:ascii="Times New Roman" w:hAnsi="Times New Roman" w:cs="Times New Roman"/>
          <w:b/>
          <w:bCs/>
          <w:sz w:val="24"/>
          <w:szCs w:val="24"/>
        </w:rPr>
        <w:t xml:space="preserve">, juzgados especializados en órdenes y medidas de protección, </w:t>
      </w:r>
      <w:r w:rsidRPr="00F56354">
        <w:rPr>
          <w:rFonts w:ascii="Times New Roman" w:hAnsi="Times New Roman" w:cs="Times New Roman"/>
          <w:sz w:val="24"/>
          <w:szCs w:val="24"/>
        </w:rPr>
        <w:t>y tribunales laborales, organizados de acuerdo a su competencia establecida en las leyes secundarias. Los órganos jurisdiccionales aplicarán las leyes federales, tratándose de jurisdicción concurrente.</w:t>
      </w: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 xml:space="preserve">Por las razones mencionadas; </w:t>
      </w:r>
      <w:r w:rsidRPr="00F56354">
        <w:rPr>
          <w:rFonts w:ascii="Times New Roman" w:eastAsia="Arial" w:hAnsi="Times New Roman" w:cs="Times New Roman"/>
          <w:iCs/>
          <w:sz w:val="24"/>
          <w:szCs w:val="24"/>
        </w:rPr>
        <w:t xml:space="preserve">valorados los argumentos; concluido el estudio técnico; evidenciado el beneficio social de la Iniciativa; y atendidos los </w:t>
      </w:r>
      <w:r w:rsidRPr="00F56354">
        <w:rPr>
          <w:rFonts w:ascii="Times New Roman" w:hAnsi="Times New Roman" w:cs="Times New Roman"/>
          <w:sz w:val="24"/>
          <w:szCs w:val="24"/>
        </w:rPr>
        <w:t xml:space="preserve">requisitos de fondo y forma, nos permitimos concluir con los siguientes: </w:t>
      </w:r>
    </w:p>
    <w:p w:rsidR="00F56354" w:rsidRPr="00F56354" w:rsidRDefault="00F56354" w:rsidP="00F56354">
      <w:pPr>
        <w:spacing w:after="0" w:line="240" w:lineRule="auto"/>
        <w:contextualSpacing/>
        <w:jc w:val="both"/>
        <w:rPr>
          <w:rFonts w:ascii="Times New Roman" w:hAnsi="Times New Roman" w:cs="Times New Roman"/>
          <w:sz w:val="24"/>
          <w:szCs w:val="24"/>
          <w:lang w:val="es-ES"/>
        </w:rPr>
      </w:pPr>
    </w:p>
    <w:p w:rsidR="00F56354" w:rsidRPr="00F56354" w:rsidRDefault="00F56354" w:rsidP="00F56354">
      <w:pPr>
        <w:spacing w:after="0" w:line="240" w:lineRule="auto"/>
        <w:contextualSpacing/>
        <w:jc w:val="center"/>
        <w:rPr>
          <w:rFonts w:ascii="Times New Roman" w:hAnsi="Times New Roman" w:cs="Times New Roman"/>
          <w:b/>
          <w:sz w:val="24"/>
          <w:szCs w:val="24"/>
          <w:lang w:val="es-ES"/>
        </w:rPr>
      </w:pPr>
      <w:r w:rsidRPr="00F56354">
        <w:rPr>
          <w:rFonts w:ascii="Times New Roman" w:hAnsi="Times New Roman" w:cs="Times New Roman"/>
          <w:b/>
          <w:sz w:val="24"/>
          <w:szCs w:val="24"/>
          <w:lang w:val="es-ES"/>
        </w:rPr>
        <w:t>RESOLUTIVOS</w:t>
      </w:r>
    </w:p>
    <w:p w:rsidR="00F56354" w:rsidRPr="00F56354" w:rsidRDefault="00F56354" w:rsidP="00F56354">
      <w:pPr>
        <w:spacing w:after="0" w:line="240" w:lineRule="auto"/>
        <w:contextualSpacing/>
        <w:jc w:val="both"/>
        <w:rPr>
          <w:rFonts w:ascii="Times New Roman" w:hAnsi="Times New Roman" w:cs="Times New Roman"/>
          <w:sz w:val="24"/>
          <w:szCs w:val="24"/>
          <w:lang w:val="es-ES"/>
        </w:rPr>
      </w:pPr>
    </w:p>
    <w:p w:rsidR="00F56354" w:rsidRPr="00F56354" w:rsidRDefault="00F56354" w:rsidP="00F56354">
      <w:pPr>
        <w:spacing w:after="0" w:line="240" w:lineRule="auto"/>
        <w:contextualSpacing/>
        <w:jc w:val="both"/>
        <w:rPr>
          <w:rFonts w:ascii="Times New Roman" w:hAnsi="Times New Roman" w:cs="Times New Roman"/>
          <w:bCs/>
          <w:sz w:val="24"/>
          <w:szCs w:val="24"/>
        </w:rPr>
      </w:pPr>
      <w:r w:rsidRPr="00F56354">
        <w:rPr>
          <w:rFonts w:ascii="Times New Roman" w:hAnsi="Times New Roman" w:cs="Times New Roman"/>
          <w:b/>
          <w:sz w:val="24"/>
          <w:szCs w:val="24"/>
        </w:rPr>
        <w:t>PRIMERO.-</w:t>
      </w:r>
      <w:r w:rsidRPr="00F56354">
        <w:rPr>
          <w:rFonts w:ascii="Times New Roman" w:hAnsi="Times New Roman" w:cs="Times New Roman"/>
          <w:sz w:val="24"/>
          <w:szCs w:val="24"/>
        </w:rPr>
        <w:t xml:space="preserve"> Es de aprobarse, en lo conducente, conforme el Proyecto de Decreto que ha sido integrado, la </w:t>
      </w:r>
      <w:r w:rsidRPr="00F56354">
        <w:rPr>
          <w:rFonts w:ascii="Times New Roman" w:hAnsi="Times New Roman" w:cs="Times New Roman"/>
          <w:bCs/>
          <w:sz w:val="24"/>
          <w:szCs w:val="24"/>
        </w:rPr>
        <w:t>Iniciativa con Proyecto de Decreto que reforma los artículos 5 párrafo doceavo y 88 párrafo primero inciso b) de la Constitución Política del Estado Libre y Soberano de México, presentada por la Maestra Delfina Gómez Álvarez, Gobernadora Constitucional del Estado de México; el Doctor Héctor Macedo García, Magistrado Presidente del Tribunal Superior de Justicia del Estado de México; el Diputado José Francisco Vázquez Rodríguez, Presidente de la Junta de Coordinación Política de la “LXII” Legislatura del Estado de México; el Licenciado José Luis Cervantes Martínez, Fiscal General de Justicia del Estado de México y el Doctor Víctor Leopoldo Delgado Pérez, Presidente de la Comisión de Derechos Humanos del Estado de México.</w:t>
      </w:r>
    </w:p>
    <w:p w:rsidR="00F56354" w:rsidRPr="00F56354" w:rsidRDefault="00F56354" w:rsidP="00F56354">
      <w:pPr>
        <w:spacing w:after="0" w:line="240" w:lineRule="auto"/>
        <w:contextualSpacing/>
        <w:jc w:val="both"/>
        <w:rPr>
          <w:rFonts w:ascii="Times New Roman" w:hAnsi="Times New Roman" w:cs="Times New Roman"/>
          <w:bCs/>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b/>
          <w:sz w:val="24"/>
          <w:szCs w:val="24"/>
        </w:rPr>
        <w:t xml:space="preserve">SEGUNDO.- </w:t>
      </w:r>
      <w:r w:rsidRPr="00F56354">
        <w:rPr>
          <w:rFonts w:ascii="Times New Roman" w:hAnsi="Times New Roman" w:cs="Times New Roman"/>
          <w:sz w:val="24"/>
          <w:szCs w:val="24"/>
        </w:rPr>
        <w:t>Se adjunta el Proyecto de Decreto que reforma la Constitución Política del Estado Libre y Soberano de México, para que previa discusión y aprobación de la Legislatura sea remitido a los 125 Ayuntamientos de los Municipios del Estado de México.</w:t>
      </w:r>
    </w:p>
    <w:p w:rsidR="00F56354" w:rsidRPr="00F56354" w:rsidRDefault="00F56354" w:rsidP="00F56354">
      <w:pPr>
        <w:spacing w:after="0" w:line="240" w:lineRule="auto"/>
        <w:contextualSpacing/>
        <w:jc w:val="both"/>
        <w:rPr>
          <w:rFonts w:ascii="Times New Roman" w:hAnsi="Times New Roman" w:cs="Times New Roman"/>
          <w:sz w:val="24"/>
          <w:szCs w:val="24"/>
          <w:lang w:val="es-ES"/>
        </w:rPr>
      </w:pPr>
    </w:p>
    <w:p w:rsidR="00F56354" w:rsidRPr="00F56354" w:rsidRDefault="00F56354" w:rsidP="00F56354">
      <w:pPr>
        <w:spacing w:after="0" w:line="240" w:lineRule="auto"/>
        <w:contextualSpacing/>
        <w:jc w:val="both"/>
        <w:rPr>
          <w:rFonts w:ascii="Times New Roman" w:hAnsi="Times New Roman" w:cs="Times New Roman"/>
          <w:sz w:val="24"/>
          <w:szCs w:val="24"/>
        </w:rPr>
      </w:pPr>
    </w:p>
    <w:p w:rsidR="00F56354" w:rsidRPr="00F56354" w:rsidRDefault="00F56354" w:rsidP="00F56354">
      <w:pPr>
        <w:spacing w:after="0" w:line="240" w:lineRule="auto"/>
        <w:contextualSpacing/>
        <w:jc w:val="both"/>
        <w:rPr>
          <w:rFonts w:ascii="Times New Roman" w:hAnsi="Times New Roman" w:cs="Times New Roman"/>
          <w:sz w:val="24"/>
          <w:szCs w:val="24"/>
        </w:rPr>
      </w:pPr>
      <w:r w:rsidRPr="00F56354">
        <w:rPr>
          <w:rFonts w:ascii="Times New Roman" w:hAnsi="Times New Roman" w:cs="Times New Roman"/>
          <w:sz w:val="24"/>
          <w:szCs w:val="24"/>
        </w:rPr>
        <w:t>Dado en el Palacio del Poder Legislativo, en la ciudad de Toluca de Lerdo, capital del Estado de México, a los diez días del mes de diciembre de dos mil veinticinco.</w:t>
      </w:r>
    </w:p>
    <w:p w:rsidR="00656FA4" w:rsidRDefault="00656FA4" w:rsidP="00F56354">
      <w:pPr>
        <w:spacing w:after="0" w:line="240" w:lineRule="auto"/>
        <w:contextualSpacing/>
        <w:jc w:val="center"/>
        <w:rPr>
          <w:rFonts w:ascii="Times New Roman" w:hAnsi="Times New Roman" w:cs="Times New Roman"/>
          <w:b/>
          <w:sz w:val="24"/>
          <w:szCs w:val="24"/>
        </w:rPr>
      </w:pPr>
    </w:p>
    <w:p w:rsidR="00F56354" w:rsidRPr="00F56354" w:rsidRDefault="00F56354" w:rsidP="00F56354">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lastRenderedPageBreak/>
        <w:t>LISTA DE VOTACIÓN</w:t>
      </w:r>
    </w:p>
    <w:p w:rsidR="00F56354" w:rsidRPr="00F56354" w:rsidRDefault="00F56354" w:rsidP="00F56354">
      <w:pPr>
        <w:spacing w:after="0" w:line="240" w:lineRule="auto"/>
        <w:contextualSpacing/>
        <w:rPr>
          <w:rFonts w:ascii="Times New Roman" w:hAnsi="Times New Roman" w:cs="Times New Roman"/>
          <w:b/>
          <w:sz w:val="24"/>
          <w:szCs w:val="24"/>
        </w:rPr>
      </w:pPr>
    </w:p>
    <w:p w:rsidR="00F56354" w:rsidRPr="00F56354" w:rsidRDefault="00F56354" w:rsidP="00F56354">
      <w:pPr>
        <w:spacing w:after="0" w:line="240" w:lineRule="auto"/>
        <w:contextualSpacing/>
        <w:rPr>
          <w:rFonts w:ascii="Times New Roman" w:hAnsi="Times New Roman" w:cs="Times New Roman"/>
          <w:b/>
          <w:sz w:val="24"/>
          <w:szCs w:val="24"/>
        </w:rPr>
      </w:pPr>
      <w:r w:rsidRPr="00F56354">
        <w:rPr>
          <w:rFonts w:ascii="Times New Roman" w:hAnsi="Times New Roman" w:cs="Times New Roman"/>
          <w:b/>
          <w:sz w:val="24"/>
          <w:szCs w:val="24"/>
        </w:rPr>
        <w:t xml:space="preserve">FECHA: </w:t>
      </w:r>
      <w:r w:rsidRPr="00F56354">
        <w:rPr>
          <w:rFonts w:ascii="Times New Roman" w:hAnsi="Times New Roman" w:cs="Times New Roman"/>
          <w:sz w:val="24"/>
          <w:szCs w:val="24"/>
        </w:rPr>
        <w:t>10/DICIEMBRE/2025.</w:t>
      </w:r>
    </w:p>
    <w:p w:rsidR="00F56354" w:rsidRPr="00F56354" w:rsidRDefault="00F56354" w:rsidP="00F56354">
      <w:pPr>
        <w:spacing w:after="0" w:line="240" w:lineRule="auto"/>
        <w:contextualSpacing/>
        <w:jc w:val="both"/>
        <w:rPr>
          <w:rFonts w:ascii="Times New Roman" w:eastAsia="Arial" w:hAnsi="Times New Roman" w:cs="Times New Roman"/>
          <w:bCs/>
          <w:sz w:val="24"/>
          <w:szCs w:val="24"/>
          <w:lang w:val="es-ES"/>
        </w:rPr>
      </w:pPr>
      <w:r w:rsidRPr="00F56354">
        <w:rPr>
          <w:rFonts w:ascii="Times New Roman" w:hAnsi="Times New Roman" w:cs="Times New Roman"/>
          <w:b/>
          <w:sz w:val="24"/>
          <w:szCs w:val="24"/>
        </w:rPr>
        <w:t>ASUNTO:</w:t>
      </w:r>
      <w:r w:rsidRPr="00F56354">
        <w:rPr>
          <w:rFonts w:ascii="Times New Roman" w:hAnsi="Times New Roman" w:cs="Times New Roman"/>
          <w:sz w:val="24"/>
          <w:szCs w:val="24"/>
        </w:rPr>
        <w:t xml:space="preserve"> DICTAMEN FORMULADO A LA </w:t>
      </w:r>
      <w:r w:rsidRPr="00F56354">
        <w:rPr>
          <w:rFonts w:ascii="Times New Roman" w:eastAsia="Arial" w:hAnsi="Times New Roman" w:cs="Times New Roman"/>
          <w:bCs/>
          <w:sz w:val="24"/>
          <w:szCs w:val="24"/>
          <w:lang w:val="es-ES"/>
        </w:rPr>
        <w:t>INICIATIVA CON PROYECTO DE DECRETO QUE REFORMA LOS ARTÍCULOS 5 PÁRRAFO DOCEAVO Y 88 PÁRRAFO PRIMERO INCISO B) DE LA CONSTITUCIÓN POLÍTICA DEL ESTADO LIBRE Y SOBERANO DE MÉXICO, PRESENTADA POR LA MAESTRA DELFINA GÓMEZ ÁLVAREZ, GOBERNADORA CONSTITUCIONAL DEL ESTADO DE MÉXICO; EL DOCTOR HÉCTOR MACEDO GARCÍA, MAGISTRADO PRESIDENTE DEL TRIBUNAL SUPERIOR DE JUSTICIA DEL ESTADO DE MÉXICO; EL DIPUTADO JOSÉ FRANCISCO VÁZQUEZ RODRÍGUEZ, PRESIDENTE DE LA JUNTA DE COORDINACIÓN POLÍTICA DE LA “LXII” LEGISLATURA DEL ESTADO DE MÉXICO; EL LICENCIADO JOSÉ LUIS CERVANTES MARTÍNEZ, FISCAL GENERAL DE JUSTICIA DEL ESTADO DE MÉXICO Y EL DOCTOR VÍCTOR LEOPOLDO DELGADO PÉREZ, PRESIDENTE DE LA COMISIÓN DE DERECHOS HUMANOS DEL ESTADO DE MÉXICO.</w:t>
      </w:r>
    </w:p>
    <w:p w:rsidR="00F56354" w:rsidRPr="00F56354" w:rsidRDefault="00F56354" w:rsidP="00F56354">
      <w:pPr>
        <w:spacing w:after="0" w:line="240" w:lineRule="auto"/>
        <w:contextualSpacing/>
        <w:jc w:val="center"/>
        <w:rPr>
          <w:rFonts w:ascii="Times New Roman" w:hAnsi="Times New Roman" w:cs="Times New Roman"/>
          <w:b/>
          <w:sz w:val="24"/>
          <w:szCs w:val="24"/>
        </w:rPr>
      </w:pPr>
    </w:p>
    <w:p w:rsidR="00F56354" w:rsidRPr="00F56354" w:rsidRDefault="00F56354" w:rsidP="00F56354">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COMISIÓN LEGISLATIVA DE</w:t>
      </w:r>
    </w:p>
    <w:p w:rsidR="00F56354" w:rsidRPr="00F56354" w:rsidRDefault="00F56354" w:rsidP="00F56354">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 xml:space="preserve">GOBERNACIÓN Y PUNTOS CONSTITUCIONALES </w:t>
      </w:r>
    </w:p>
    <w:p w:rsidR="00F56354" w:rsidRPr="00F56354" w:rsidRDefault="00F56354" w:rsidP="00F56354">
      <w:pPr>
        <w:spacing w:after="0" w:line="240" w:lineRule="auto"/>
        <w:contextualSpacing/>
        <w:jc w:val="center"/>
        <w:rPr>
          <w:rFonts w:ascii="Times New Roman" w:hAnsi="Times New Roman" w:cs="Times New Roman"/>
          <w:b/>
          <w:sz w:val="24"/>
          <w:szCs w:val="24"/>
        </w:rPr>
      </w:pPr>
    </w:p>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1"/>
        <w:gridCol w:w="2214"/>
        <w:gridCol w:w="2214"/>
        <w:gridCol w:w="2218"/>
      </w:tblGrid>
      <w:tr w:rsidR="00F56354" w:rsidRPr="00F56354" w:rsidTr="008F2DBC">
        <w:trPr>
          <w:trHeight w:val="20"/>
          <w:tblHeader/>
          <w:jc w:val="center"/>
        </w:trPr>
        <w:tc>
          <w:tcPr>
            <w:tcW w:w="2771" w:type="dxa"/>
            <w:vMerge w:val="restart"/>
            <w:shd w:val="clear" w:color="auto" w:fill="D9D9D9"/>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DIPUTADA(O)</w:t>
            </w:r>
          </w:p>
        </w:tc>
        <w:tc>
          <w:tcPr>
            <w:tcW w:w="6646" w:type="dxa"/>
            <w:gridSpan w:val="3"/>
            <w:shd w:val="clear" w:color="auto" w:fill="D9D9D9"/>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FIRMA</w:t>
            </w:r>
          </w:p>
        </w:tc>
      </w:tr>
      <w:tr w:rsidR="00F56354" w:rsidRPr="00F56354" w:rsidTr="008F2DBC">
        <w:trPr>
          <w:trHeight w:val="20"/>
          <w:tblHeader/>
          <w:jc w:val="center"/>
        </w:trPr>
        <w:tc>
          <w:tcPr>
            <w:tcW w:w="2771" w:type="dxa"/>
            <w:vMerge/>
            <w:shd w:val="clear" w:color="auto" w:fill="D9D9D9"/>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4" w:type="dxa"/>
            <w:shd w:val="clear" w:color="auto" w:fill="D9D9D9"/>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A FAVOR</w:t>
            </w:r>
          </w:p>
        </w:tc>
        <w:tc>
          <w:tcPr>
            <w:tcW w:w="2214" w:type="dxa"/>
            <w:shd w:val="clear" w:color="auto" w:fill="D9D9D9"/>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EN CONTRA</w:t>
            </w:r>
          </w:p>
        </w:tc>
        <w:tc>
          <w:tcPr>
            <w:tcW w:w="2217" w:type="dxa"/>
            <w:shd w:val="clear" w:color="auto" w:fill="D9D9D9"/>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ABSTENCIÓN</w:t>
            </w: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b/>
                <w:sz w:val="24"/>
                <w:szCs w:val="24"/>
              </w:rPr>
              <w:t>Presidente</w:t>
            </w:r>
          </w:p>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sz w:val="24"/>
                <w:szCs w:val="24"/>
              </w:rPr>
              <w:t>Dip. Carlos Antonio Martínez Zurita Trejo</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b/>
                <w:sz w:val="24"/>
                <w:szCs w:val="24"/>
              </w:rPr>
              <w:t>Secretaria</w:t>
            </w:r>
          </w:p>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Paola </w:t>
            </w:r>
          </w:p>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sz w:val="24"/>
                <w:szCs w:val="24"/>
              </w:rPr>
              <w:t xml:space="preserve">Jiménez Hernández </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lang w:eastAsia="es-MX"/>
              </w:rPr>
            </w:pPr>
            <w:r w:rsidRPr="00F56354">
              <w:rPr>
                <w:rFonts w:ascii="Times New Roman" w:hAnsi="Times New Roman" w:cs="Times New Roman"/>
                <w:b/>
                <w:sz w:val="24"/>
                <w:szCs w:val="24"/>
              </w:rPr>
              <w:t>Prosecretario</w:t>
            </w:r>
          </w:p>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sz w:val="24"/>
                <w:szCs w:val="24"/>
              </w:rPr>
              <w:t xml:space="preserve">Dip. Gabriel </w:t>
            </w:r>
            <w:proofErr w:type="spellStart"/>
            <w:r w:rsidRPr="00F56354">
              <w:rPr>
                <w:rFonts w:ascii="Times New Roman" w:hAnsi="Times New Roman" w:cs="Times New Roman"/>
                <w:sz w:val="24"/>
                <w:szCs w:val="24"/>
              </w:rPr>
              <w:t>Kalid</w:t>
            </w:r>
            <w:proofErr w:type="spellEnd"/>
            <w:r w:rsidRPr="00F56354">
              <w:rPr>
                <w:rFonts w:ascii="Times New Roman" w:hAnsi="Times New Roman" w:cs="Times New Roman"/>
                <w:sz w:val="24"/>
                <w:szCs w:val="24"/>
              </w:rPr>
              <w:t xml:space="preserve"> Mohamed Báez</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sz w:val="24"/>
                <w:szCs w:val="24"/>
              </w:rPr>
              <w:t>Dip. Vladimir Hernández Villegas</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lang w:val="es-ES_tradnl"/>
              </w:rPr>
            </w:pPr>
            <w:r w:rsidRPr="00F56354">
              <w:rPr>
                <w:rFonts w:ascii="Times New Roman" w:hAnsi="Times New Roman" w:cs="Times New Roman"/>
                <w:sz w:val="24"/>
                <w:szCs w:val="24"/>
              </w:rPr>
              <w:t>Dip. Héctor Karim Carvallo Delfín</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Octavio </w:t>
            </w:r>
          </w:p>
          <w:p w:rsidR="00F56354" w:rsidRPr="00F56354" w:rsidRDefault="00F56354" w:rsidP="00A93A95">
            <w:pPr>
              <w:spacing w:after="0" w:line="240" w:lineRule="auto"/>
              <w:contextualSpacing/>
              <w:jc w:val="center"/>
              <w:rPr>
                <w:rFonts w:ascii="Times New Roman" w:hAnsi="Times New Roman" w:cs="Times New Roman"/>
                <w:sz w:val="24"/>
                <w:szCs w:val="24"/>
                <w:lang w:val="es-ES_tradnl"/>
              </w:rPr>
            </w:pPr>
            <w:r w:rsidRPr="00F56354">
              <w:rPr>
                <w:rFonts w:ascii="Times New Roman" w:hAnsi="Times New Roman" w:cs="Times New Roman"/>
                <w:sz w:val="24"/>
                <w:szCs w:val="24"/>
              </w:rPr>
              <w:t>Martínez Vargas</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Susana </w:t>
            </w:r>
          </w:p>
          <w:p w:rsidR="00F56354" w:rsidRPr="00F56354" w:rsidRDefault="00F56354" w:rsidP="00A93A95">
            <w:pPr>
              <w:spacing w:after="0" w:line="240" w:lineRule="auto"/>
              <w:contextualSpacing/>
              <w:jc w:val="center"/>
              <w:rPr>
                <w:rFonts w:ascii="Times New Roman" w:hAnsi="Times New Roman" w:cs="Times New Roman"/>
                <w:sz w:val="24"/>
                <w:szCs w:val="24"/>
                <w:lang w:val="es-ES_tradnl"/>
              </w:rPr>
            </w:pPr>
            <w:r w:rsidRPr="00F56354">
              <w:rPr>
                <w:rFonts w:ascii="Times New Roman" w:hAnsi="Times New Roman" w:cs="Times New Roman"/>
                <w:sz w:val="24"/>
                <w:szCs w:val="24"/>
              </w:rPr>
              <w:t>Estrada Rojas</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lang w:val="es-ES_tradnl"/>
              </w:rPr>
            </w:pPr>
            <w:r w:rsidRPr="00F56354">
              <w:rPr>
                <w:rFonts w:ascii="Times New Roman" w:hAnsi="Times New Roman" w:cs="Times New Roman"/>
                <w:sz w:val="24"/>
                <w:szCs w:val="24"/>
              </w:rPr>
              <w:t>Dip. Arleth Stephanie Grimaldo Osorio</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Ángel Adriel Negrete </w:t>
            </w:r>
            <w:proofErr w:type="spellStart"/>
            <w:r w:rsidRPr="00F56354">
              <w:rPr>
                <w:rFonts w:ascii="Times New Roman" w:hAnsi="Times New Roman" w:cs="Times New Roman"/>
                <w:sz w:val="24"/>
                <w:szCs w:val="24"/>
              </w:rPr>
              <w:t>Avonce</w:t>
            </w:r>
            <w:proofErr w:type="spellEnd"/>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Eduardo </w:t>
            </w:r>
          </w:p>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Zarzosa Sánchez</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Dip. Pablo Fernández de Cevallos González</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Ruth </w:t>
            </w:r>
          </w:p>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Salinas Reyes</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lastRenderedPageBreak/>
              <w:t xml:space="preserve">Dip. Omar </w:t>
            </w:r>
          </w:p>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Ortega Álvarez</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Dip. Itzel Guadalupe Pérez Correa</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771"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Maurilio Hernández González </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bl>
    <w:p w:rsidR="00F56354" w:rsidRPr="00F56354" w:rsidRDefault="00F56354" w:rsidP="00F56354">
      <w:pPr>
        <w:spacing w:after="0" w:line="240" w:lineRule="auto"/>
        <w:contextualSpacing/>
        <w:rPr>
          <w:rFonts w:ascii="Times New Roman" w:hAnsi="Times New Roman" w:cs="Times New Roman"/>
          <w:sz w:val="24"/>
          <w:szCs w:val="24"/>
          <w:lang w:val="es-ES"/>
        </w:rPr>
      </w:pPr>
    </w:p>
    <w:p w:rsidR="008F2DBC" w:rsidRDefault="008F2DBC" w:rsidP="00F56354">
      <w:pPr>
        <w:spacing w:after="0" w:line="240" w:lineRule="auto"/>
        <w:contextualSpacing/>
        <w:jc w:val="center"/>
        <w:rPr>
          <w:rFonts w:ascii="Times New Roman" w:hAnsi="Times New Roman" w:cs="Times New Roman"/>
          <w:b/>
          <w:sz w:val="24"/>
          <w:szCs w:val="24"/>
        </w:rPr>
      </w:pPr>
    </w:p>
    <w:p w:rsidR="00F56354" w:rsidRPr="00F56354" w:rsidRDefault="00F56354" w:rsidP="00F56354">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LISTA DE VOTACIÓN</w:t>
      </w:r>
    </w:p>
    <w:p w:rsidR="00F56354" w:rsidRPr="00F56354" w:rsidRDefault="00F56354" w:rsidP="00F56354">
      <w:pPr>
        <w:spacing w:after="0" w:line="240" w:lineRule="auto"/>
        <w:contextualSpacing/>
        <w:rPr>
          <w:rFonts w:ascii="Times New Roman" w:hAnsi="Times New Roman" w:cs="Times New Roman"/>
          <w:b/>
          <w:sz w:val="24"/>
          <w:szCs w:val="24"/>
        </w:rPr>
      </w:pPr>
    </w:p>
    <w:p w:rsidR="00F56354" w:rsidRPr="00F56354" w:rsidRDefault="00F56354" w:rsidP="00F56354">
      <w:pPr>
        <w:spacing w:after="0" w:line="240" w:lineRule="auto"/>
        <w:contextualSpacing/>
        <w:rPr>
          <w:rFonts w:ascii="Times New Roman" w:hAnsi="Times New Roman" w:cs="Times New Roman"/>
          <w:b/>
          <w:sz w:val="24"/>
          <w:szCs w:val="24"/>
        </w:rPr>
      </w:pPr>
      <w:r w:rsidRPr="00F56354">
        <w:rPr>
          <w:rFonts w:ascii="Times New Roman" w:hAnsi="Times New Roman" w:cs="Times New Roman"/>
          <w:b/>
          <w:sz w:val="24"/>
          <w:szCs w:val="24"/>
        </w:rPr>
        <w:t xml:space="preserve">FECHA: </w:t>
      </w:r>
      <w:r w:rsidRPr="00F56354">
        <w:rPr>
          <w:rFonts w:ascii="Times New Roman" w:hAnsi="Times New Roman" w:cs="Times New Roman"/>
          <w:sz w:val="24"/>
          <w:szCs w:val="24"/>
        </w:rPr>
        <w:t>10/DICIEMBRE/2025.</w:t>
      </w:r>
    </w:p>
    <w:p w:rsidR="00F56354" w:rsidRPr="00F56354" w:rsidRDefault="00F56354" w:rsidP="00F56354">
      <w:pPr>
        <w:spacing w:after="0" w:line="240" w:lineRule="auto"/>
        <w:contextualSpacing/>
        <w:jc w:val="both"/>
        <w:rPr>
          <w:rFonts w:ascii="Times New Roman" w:eastAsia="Arial" w:hAnsi="Times New Roman" w:cs="Times New Roman"/>
          <w:bCs/>
          <w:sz w:val="24"/>
          <w:szCs w:val="24"/>
          <w:lang w:val="es-ES"/>
        </w:rPr>
      </w:pPr>
      <w:r w:rsidRPr="00F56354">
        <w:rPr>
          <w:rFonts w:ascii="Times New Roman" w:hAnsi="Times New Roman" w:cs="Times New Roman"/>
          <w:b/>
          <w:sz w:val="24"/>
          <w:szCs w:val="24"/>
        </w:rPr>
        <w:t>ASUNTO:</w:t>
      </w:r>
      <w:r w:rsidRPr="00F56354">
        <w:rPr>
          <w:rFonts w:ascii="Times New Roman" w:hAnsi="Times New Roman" w:cs="Times New Roman"/>
          <w:sz w:val="24"/>
          <w:szCs w:val="24"/>
        </w:rPr>
        <w:t xml:space="preserve"> DICTAMEN FORMULADO A LA </w:t>
      </w:r>
      <w:r w:rsidRPr="00F56354">
        <w:rPr>
          <w:rFonts w:ascii="Times New Roman" w:eastAsia="Arial" w:hAnsi="Times New Roman" w:cs="Times New Roman"/>
          <w:bCs/>
          <w:sz w:val="24"/>
          <w:szCs w:val="24"/>
          <w:lang w:val="es-ES"/>
        </w:rPr>
        <w:t>INICIATIVA CON PROYECTO DE DECRETO QUE REFORMA LOS ARTÍCULOS 5 PÁRRAFO DOCEAVO Y 88 PÁRRAFO PRIMERO INCISO B) DE LA CONSTITUCIÓN POLÍTICA DEL ESTADO LIBRE Y SOBERANO DE MÉXICO, PRESENTADA POR LA MAESTRA DELFINA GÓMEZ ÁLVAREZ, GOBERNADORA CONSTITUCIONAL DEL ESTADO DE MÉXICO; EL DOCTOR HÉCTOR MACEDO GARCÍA, MAGISTRADO PRESIDENTE DEL TRIBUNAL SUPERIOR DE JUSTICIA DEL ESTADO DE MÉXICO; EL DIPUTADO JOSÉ FRANCISCO VÁZQUEZ RODRÍGUEZ, PRESIDENTE DE LA JUNTA DE COORDINACIÓN POLÍTICA DE LA “LXII” LEGISLATURA DEL ESTADO DE MÉXICO; EL LICENCIADO JOSÉ LUIS CERVANTES MARTÍNEZ, FISCAL GENERAL DE JUSTICIA DEL ESTADO DE MÉXICO Y EL DOCTOR VÍCTOR LEOPOLDO DELGADO PÉREZ, PRESIDENTE DE LA COMISIÓN DE DERECHOS HUMANOS DEL ESTADO DE MÉXICO.</w:t>
      </w:r>
    </w:p>
    <w:p w:rsidR="00F56354" w:rsidRPr="00F56354" w:rsidRDefault="00F56354" w:rsidP="00F56354">
      <w:pPr>
        <w:pStyle w:val="Ttulo2"/>
        <w:ind w:right="-93"/>
        <w:contextualSpacing/>
        <w:jc w:val="both"/>
        <w:rPr>
          <w:rFonts w:ascii="Times New Roman" w:hAnsi="Times New Roman"/>
          <w:b/>
        </w:rPr>
      </w:pPr>
    </w:p>
    <w:p w:rsidR="00F56354" w:rsidRPr="00F56354" w:rsidRDefault="00F56354" w:rsidP="00F56354">
      <w:pPr>
        <w:spacing w:after="0" w:line="240" w:lineRule="auto"/>
        <w:contextualSpacing/>
        <w:jc w:val="center"/>
        <w:rPr>
          <w:rFonts w:ascii="Times New Roman" w:hAnsi="Times New Roman" w:cs="Times New Roman"/>
          <w:b/>
          <w:sz w:val="24"/>
          <w:szCs w:val="24"/>
        </w:rPr>
      </w:pPr>
    </w:p>
    <w:p w:rsidR="00F56354" w:rsidRPr="00F56354" w:rsidRDefault="00F56354" w:rsidP="00F56354">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COMISIÓN LEGISLATIVA DE</w:t>
      </w:r>
    </w:p>
    <w:p w:rsidR="00F56354" w:rsidRPr="00F56354" w:rsidRDefault="00F56354" w:rsidP="00F56354">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 xml:space="preserve">PROCURACIÓN Y ADMINISTRACIÓN DE JUSTICIA </w:t>
      </w:r>
    </w:p>
    <w:p w:rsidR="00F56354" w:rsidRPr="00F56354" w:rsidRDefault="00F56354" w:rsidP="00F56354">
      <w:pPr>
        <w:spacing w:after="0" w:line="240" w:lineRule="auto"/>
        <w:contextualSpacing/>
        <w:jc w:val="center"/>
        <w:rPr>
          <w:rFonts w:ascii="Times New Roman" w:hAnsi="Times New Roman" w:cs="Times New Roman"/>
          <w:b/>
          <w:sz w:val="24"/>
          <w:szCs w:val="24"/>
        </w:rPr>
      </w:pP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4"/>
        <w:gridCol w:w="2217"/>
        <w:gridCol w:w="2218"/>
        <w:gridCol w:w="2218"/>
      </w:tblGrid>
      <w:tr w:rsidR="00F56354" w:rsidRPr="00F56354" w:rsidTr="008F2DBC">
        <w:trPr>
          <w:trHeight w:val="20"/>
          <w:tblHeader/>
          <w:jc w:val="center"/>
        </w:trPr>
        <w:tc>
          <w:tcPr>
            <w:tcW w:w="2824" w:type="dxa"/>
            <w:vMerge w:val="restart"/>
            <w:shd w:val="clear" w:color="auto" w:fill="D9D9D9"/>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DIPUTADA(O)</w:t>
            </w:r>
          </w:p>
        </w:tc>
        <w:tc>
          <w:tcPr>
            <w:tcW w:w="6653" w:type="dxa"/>
            <w:gridSpan w:val="3"/>
            <w:shd w:val="clear" w:color="auto" w:fill="D9D9D9"/>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FIRMA</w:t>
            </w:r>
          </w:p>
        </w:tc>
      </w:tr>
      <w:tr w:rsidR="00F56354" w:rsidRPr="00F56354" w:rsidTr="008F2DBC">
        <w:trPr>
          <w:trHeight w:val="20"/>
          <w:tblHeader/>
          <w:jc w:val="center"/>
        </w:trPr>
        <w:tc>
          <w:tcPr>
            <w:tcW w:w="2824" w:type="dxa"/>
            <w:vMerge/>
            <w:shd w:val="clear" w:color="auto" w:fill="D9D9D9"/>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7" w:type="dxa"/>
            <w:shd w:val="clear" w:color="auto" w:fill="D9D9D9"/>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A FAVOR</w:t>
            </w:r>
          </w:p>
        </w:tc>
        <w:tc>
          <w:tcPr>
            <w:tcW w:w="2218" w:type="dxa"/>
            <w:shd w:val="clear" w:color="auto" w:fill="D9D9D9"/>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EN CONTRA</w:t>
            </w:r>
          </w:p>
        </w:tc>
        <w:tc>
          <w:tcPr>
            <w:tcW w:w="2218" w:type="dxa"/>
            <w:shd w:val="clear" w:color="auto" w:fill="D9D9D9"/>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ABSTENCIÓN</w:t>
            </w: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b/>
                <w:sz w:val="24"/>
                <w:szCs w:val="24"/>
              </w:rPr>
              <w:t>Presidenta</w:t>
            </w:r>
          </w:p>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sz w:val="24"/>
                <w:szCs w:val="24"/>
              </w:rPr>
              <w:t>Dip. Emma Laura Alvarez Villavicencio</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b/>
                <w:sz w:val="24"/>
                <w:szCs w:val="24"/>
              </w:rPr>
              <w:t>Secretario</w:t>
            </w:r>
          </w:p>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Omar </w:t>
            </w:r>
          </w:p>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sz w:val="24"/>
                <w:szCs w:val="24"/>
              </w:rPr>
              <w:t>Ortega Álvarez</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lang w:eastAsia="es-MX"/>
              </w:rPr>
            </w:pPr>
            <w:r w:rsidRPr="00F56354">
              <w:rPr>
                <w:rFonts w:ascii="Times New Roman" w:hAnsi="Times New Roman" w:cs="Times New Roman"/>
                <w:b/>
                <w:sz w:val="24"/>
                <w:szCs w:val="24"/>
              </w:rPr>
              <w:t>Prosecretario</w:t>
            </w:r>
          </w:p>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Octavio </w:t>
            </w:r>
          </w:p>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sz w:val="24"/>
                <w:szCs w:val="24"/>
              </w:rPr>
              <w:t>Martínez Vargas</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sz w:val="24"/>
                <w:szCs w:val="24"/>
              </w:rPr>
              <w:t>Dip. Carlos Antonio Martínez Zurita Trejo</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lang w:val="es-ES_tradnl"/>
              </w:rPr>
            </w:pPr>
            <w:r w:rsidRPr="00F56354">
              <w:rPr>
                <w:rFonts w:ascii="Times New Roman" w:hAnsi="Times New Roman" w:cs="Times New Roman"/>
                <w:sz w:val="24"/>
                <w:szCs w:val="24"/>
              </w:rPr>
              <w:t>Dip. Vladimir Hernández Villegas</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lang w:val="es-ES_tradnl"/>
              </w:rPr>
            </w:pPr>
            <w:r w:rsidRPr="00F56354">
              <w:rPr>
                <w:rFonts w:ascii="Times New Roman" w:hAnsi="Times New Roman" w:cs="Times New Roman"/>
                <w:sz w:val="24"/>
                <w:szCs w:val="24"/>
              </w:rPr>
              <w:t>Dip. Nelly Brígida Rivera Sánchez</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lang w:val="es-ES_tradnl"/>
              </w:rPr>
            </w:pPr>
            <w:r w:rsidRPr="00F56354">
              <w:rPr>
                <w:rFonts w:ascii="Times New Roman" w:hAnsi="Times New Roman" w:cs="Times New Roman"/>
                <w:sz w:val="24"/>
                <w:szCs w:val="24"/>
              </w:rPr>
              <w:lastRenderedPageBreak/>
              <w:t>Dip. Yesica Yanet Rojas Hernández</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lang w:val="es-ES_tradnl"/>
              </w:rPr>
            </w:pPr>
            <w:r w:rsidRPr="00F56354">
              <w:rPr>
                <w:rFonts w:ascii="Times New Roman" w:hAnsi="Times New Roman" w:cs="Times New Roman"/>
                <w:sz w:val="24"/>
                <w:szCs w:val="24"/>
              </w:rPr>
              <w:t>Dip. Héctor Karim Carvallo Delfín</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Selina </w:t>
            </w:r>
          </w:p>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Trujillo Arizmendi</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Miriam </w:t>
            </w:r>
          </w:p>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Silva Mata</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Ana Yurixi </w:t>
            </w:r>
          </w:p>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Leyva Piñón</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Dip. María Mercedes Colín Guadarrama</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r w:rsidR="00F56354" w:rsidRPr="00F56354" w:rsidTr="008F2DBC">
        <w:trPr>
          <w:trHeight w:val="20"/>
          <w:jc w:val="center"/>
        </w:trPr>
        <w:tc>
          <w:tcPr>
            <w:tcW w:w="2824"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 xml:space="preserve">Dip. Ruth </w:t>
            </w:r>
          </w:p>
          <w:p w:rsidR="00F56354" w:rsidRPr="00F56354" w:rsidRDefault="00F56354" w:rsidP="00A93A95">
            <w:pPr>
              <w:spacing w:after="0" w:line="240" w:lineRule="auto"/>
              <w:contextualSpacing/>
              <w:jc w:val="center"/>
              <w:rPr>
                <w:rFonts w:ascii="Times New Roman" w:hAnsi="Times New Roman" w:cs="Times New Roman"/>
                <w:sz w:val="24"/>
                <w:szCs w:val="24"/>
              </w:rPr>
            </w:pPr>
            <w:r w:rsidRPr="00F56354">
              <w:rPr>
                <w:rFonts w:ascii="Times New Roman" w:hAnsi="Times New Roman" w:cs="Times New Roman"/>
                <w:sz w:val="24"/>
                <w:szCs w:val="24"/>
              </w:rPr>
              <w:t>Salinas Reyes</w:t>
            </w:r>
          </w:p>
        </w:tc>
        <w:tc>
          <w:tcPr>
            <w:tcW w:w="2217"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r w:rsidRPr="00F56354">
              <w:rPr>
                <w:rFonts w:ascii="Times New Roman" w:hAnsi="Times New Roman" w:cs="Times New Roman"/>
                <w:b/>
                <w:sz w:val="24"/>
                <w:szCs w:val="24"/>
              </w:rPr>
              <w:t>√</w:t>
            </w: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c>
          <w:tcPr>
            <w:tcW w:w="2218" w:type="dxa"/>
            <w:shd w:val="clear" w:color="auto" w:fill="auto"/>
            <w:vAlign w:val="center"/>
          </w:tcPr>
          <w:p w:rsidR="00F56354" w:rsidRPr="00F56354" w:rsidRDefault="00F56354" w:rsidP="00A93A95">
            <w:pPr>
              <w:spacing w:after="0" w:line="240" w:lineRule="auto"/>
              <w:contextualSpacing/>
              <w:jc w:val="center"/>
              <w:rPr>
                <w:rFonts w:ascii="Times New Roman" w:hAnsi="Times New Roman" w:cs="Times New Roman"/>
                <w:b/>
                <w:sz w:val="24"/>
                <w:szCs w:val="24"/>
              </w:rPr>
            </w:pPr>
          </w:p>
        </w:tc>
      </w:tr>
    </w:tbl>
    <w:p w:rsidR="000A3F0F" w:rsidRPr="007A43B3" w:rsidRDefault="000A3F0F" w:rsidP="007A43B3">
      <w:pPr>
        <w:spacing w:after="0" w:line="240" w:lineRule="auto"/>
        <w:jc w:val="center"/>
        <w:rPr>
          <w:rFonts w:ascii="Times New Roman" w:hAnsi="Times New Roman" w:cs="Times New Roman"/>
          <w:sz w:val="24"/>
          <w:szCs w:val="24"/>
        </w:rPr>
      </w:pPr>
    </w:p>
    <w:p w:rsidR="00F56354" w:rsidRPr="007A43B3" w:rsidRDefault="00F56354" w:rsidP="007A43B3">
      <w:pPr>
        <w:spacing w:after="0" w:line="240" w:lineRule="auto"/>
        <w:jc w:val="center"/>
        <w:rPr>
          <w:rFonts w:ascii="Times New Roman" w:hAnsi="Times New Roman" w:cs="Times New Roman"/>
          <w:sz w:val="24"/>
          <w:szCs w:val="24"/>
        </w:rPr>
      </w:pPr>
    </w:p>
    <w:p w:rsidR="00F56354" w:rsidRPr="007A43B3" w:rsidRDefault="00F56354" w:rsidP="007A43B3">
      <w:pPr>
        <w:spacing w:after="0" w:line="240" w:lineRule="auto"/>
        <w:jc w:val="center"/>
        <w:textAlignment w:val="baseline"/>
        <w:rPr>
          <w:rFonts w:ascii="Times New Roman" w:eastAsia="Times New Roman" w:hAnsi="Times New Roman" w:cs="Times New Roman"/>
          <w:b/>
          <w:bCs/>
          <w:sz w:val="24"/>
          <w:szCs w:val="24"/>
          <w:lang w:eastAsia="es-MX"/>
        </w:rPr>
      </w:pPr>
      <w:r w:rsidRPr="007A43B3">
        <w:rPr>
          <w:rFonts w:ascii="Times New Roman" w:eastAsia="Times New Roman" w:hAnsi="Times New Roman" w:cs="Times New Roman"/>
          <w:b/>
          <w:bCs/>
          <w:sz w:val="24"/>
          <w:szCs w:val="24"/>
          <w:lang w:eastAsia="es-MX"/>
        </w:rPr>
        <w:t>MINUTA</w:t>
      </w:r>
    </w:p>
    <w:p w:rsidR="00F56354" w:rsidRPr="007A43B3" w:rsidRDefault="00F56354" w:rsidP="007A43B3">
      <w:pPr>
        <w:spacing w:after="0" w:line="240" w:lineRule="auto"/>
        <w:jc w:val="center"/>
        <w:textAlignment w:val="baseline"/>
        <w:rPr>
          <w:rFonts w:ascii="Times New Roman" w:eastAsia="Times New Roman" w:hAnsi="Times New Roman" w:cs="Times New Roman"/>
          <w:b/>
          <w:bCs/>
          <w:sz w:val="24"/>
          <w:szCs w:val="24"/>
          <w:lang w:eastAsia="es-MX"/>
        </w:rPr>
      </w:pPr>
      <w:r w:rsidRPr="007A43B3">
        <w:rPr>
          <w:rFonts w:ascii="Times New Roman" w:eastAsia="Times New Roman" w:hAnsi="Times New Roman" w:cs="Times New Roman"/>
          <w:b/>
          <w:bCs/>
          <w:sz w:val="24"/>
          <w:szCs w:val="24"/>
          <w:lang w:eastAsia="es-MX"/>
        </w:rPr>
        <w:t>PROYECTO DE DECRETO</w:t>
      </w:r>
    </w:p>
    <w:p w:rsidR="00F56354" w:rsidRPr="007A43B3" w:rsidRDefault="00F56354" w:rsidP="007A43B3">
      <w:pPr>
        <w:spacing w:after="0" w:line="240" w:lineRule="auto"/>
        <w:jc w:val="both"/>
        <w:textAlignment w:val="baseline"/>
        <w:rPr>
          <w:rFonts w:ascii="Times New Roman" w:eastAsia="Times New Roman" w:hAnsi="Times New Roman" w:cs="Times New Roman"/>
          <w:b/>
          <w:bCs/>
          <w:sz w:val="24"/>
          <w:szCs w:val="24"/>
          <w:lang w:eastAsia="es-MX"/>
        </w:rPr>
      </w:pPr>
    </w:p>
    <w:p w:rsidR="00F56354" w:rsidRPr="007A43B3" w:rsidRDefault="00F56354" w:rsidP="007A43B3">
      <w:pPr>
        <w:spacing w:after="0" w:line="240" w:lineRule="auto"/>
        <w:jc w:val="both"/>
        <w:textAlignment w:val="baseline"/>
        <w:rPr>
          <w:rFonts w:ascii="Times New Roman" w:eastAsia="Times New Roman" w:hAnsi="Times New Roman" w:cs="Times New Roman"/>
          <w:b/>
          <w:bCs/>
          <w:sz w:val="24"/>
          <w:szCs w:val="24"/>
          <w:lang w:eastAsia="es-MX"/>
        </w:rPr>
      </w:pPr>
      <w:r w:rsidRPr="007A43B3">
        <w:rPr>
          <w:rFonts w:ascii="Times New Roman" w:eastAsia="Times New Roman" w:hAnsi="Times New Roman" w:cs="Times New Roman"/>
          <w:b/>
          <w:bCs/>
          <w:sz w:val="24"/>
          <w:szCs w:val="24"/>
          <w:lang w:eastAsia="es-MX"/>
        </w:rPr>
        <w:t>DECRETO NÚMERO</w:t>
      </w:r>
    </w:p>
    <w:p w:rsidR="00F56354" w:rsidRPr="007A43B3" w:rsidRDefault="00F56354" w:rsidP="007A43B3">
      <w:pPr>
        <w:spacing w:after="0" w:line="240" w:lineRule="auto"/>
        <w:jc w:val="both"/>
        <w:textAlignment w:val="baseline"/>
        <w:rPr>
          <w:rFonts w:ascii="Times New Roman" w:eastAsia="Times New Roman" w:hAnsi="Times New Roman" w:cs="Times New Roman"/>
          <w:b/>
          <w:bCs/>
          <w:sz w:val="24"/>
          <w:szCs w:val="24"/>
          <w:lang w:eastAsia="es-MX"/>
        </w:rPr>
      </w:pPr>
      <w:r w:rsidRPr="007A43B3">
        <w:rPr>
          <w:rFonts w:ascii="Times New Roman" w:eastAsia="Times New Roman" w:hAnsi="Times New Roman" w:cs="Times New Roman"/>
          <w:b/>
          <w:bCs/>
          <w:sz w:val="24"/>
          <w:szCs w:val="24"/>
          <w:lang w:eastAsia="es-MX"/>
        </w:rPr>
        <w:t>LA H. “LXII” LEGISLATURA</w:t>
      </w:r>
    </w:p>
    <w:p w:rsidR="00F56354" w:rsidRPr="007A43B3" w:rsidRDefault="00F56354" w:rsidP="007A43B3">
      <w:pPr>
        <w:spacing w:after="0" w:line="240" w:lineRule="auto"/>
        <w:jc w:val="both"/>
        <w:textAlignment w:val="baseline"/>
        <w:rPr>
          <w:rFonts w:ascii="Times New Roman" w:eastAsia="Times New Roman" w:hAnsi="Times New Roman" w:cs="Times New Roman"/>
          <w:b/>
          <w:bCs/>
          <w:sz w:val="24"/>
          <w:szCs w:val="24"/>
          <w:lang w:eastAsia="es-MX"/>
        </w:rPr>
      </w:pPr>
      <w:r w:rsidRPr="007A43B3">
        <w:rPr>
          <w:rFonts w:ascii="Times New Roman" w:eastAsia="Times New Roman" w:hAnsi="Times New Roman" w:cs="Times New Roman"/>
          <w:b/>
          <w:bCs/>
          <w:sz w:val="24"/>
          <w:szCs w:val="24"/>
          <w:lang w:eastAsia="es-MX"/>
        </w:rPr>
        <w:t>DEL ESTADO DE MÉXICO</w:t>
      </w:r>
    </w:p>
    <w:p w:rsidR="00F56354" w:rsidRPr="007A43B3" w:rsidRDefault="00F56354" w:rsidP="007A43B3">
      <w:pPr>
        <w:spacing w:after="0" w:line="240" w:lineRule="auto"/>
        <w:jc w:val="both"/>
        <w:textAlignment w:val="baseline"/>
        <w:rPr>
          <w:rFonts w:ascii="Times New Roman" w:eastAsia="Times New Roman" w:hAnsi="Times New Roman" w:cs="Times New Roman"/>
          <w:b/>
          <w:bCs/>
          <w:sz w:val="24"/>
          <w:szCs w:val="24"/>
          <w:lang w:eastAsia="es-MX"/>
        </w:rPr>
      </w:pPr>
      <w:r w:rsidRPr="007A43B3">
        <w:rPr>
          <w:rFonts w:ascii="Times New Roman" w:eastAsia="Times New Roman" w:hAnsi="Times New Roman" w:cs="Times New Roman"/>
          <w:b/>
          <w:bCs/>
          <w:sz w:val="24"/>
          <w:szCs w:val="24"/>
          <w:lang w:eastAsia="es-MX"/>
        </w:rPr>
        <w:t>DECRETA:</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b/>
          <w:bCs/>
          <w:sz w:val="24"/>
          <w:szCs w:val="24"/>
          <w:lang w:eastAsia="es-MX"/>
        </w:rPr>
        <w:t xml:space="preserve">ÚNICO.- </w:t>
      </w:r>
      <w:r w:rsidRPr="007A43B3">
        <w:rPr>
          <w:rFonts w:ascii="Times New Roman" w:eastAsia="Calibri" w:hAnsi="Times New Roman" w:cs="Times New Roman"/>
          <w:sz w:val="24"/>
          <w:szCs w:val="24"/>
          <w:lang w:eastAsia="es-MX"/>
        </w:rPr>
        <w:t>Se reforman los artículos 5, párrafo doceavo; y 88, párrafo primero, inciso b) de la Constitución Política del Estado Libre y Soberano de México, para quedar como sigue:</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b/>
          <w:bCs/>
          <w:sz w:val="24"/>
          <w:szCs w:val="24"/>
          <w:lang w:eastAsia="es-MX"/>
        </w:rPr>
        <w:t xml:space="preserve">Artículo 5.- </w:t>
      </w: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Calibri" w:hAnsi="Times New Roman" w:cs="Times New Roman"/>
          <w:sz w:val="24"/>
          <w:szCs w:val="24"/>
          <w:lang w:eastAsia="es-MX"/>
        </w:rPr>
      </w:pPr>
    </w:p>
    <w:p w:rsidR="00F56354" w:rsidRPr="00F56354" w:rsidRDefault="00F56354" w:rsidP="007A43B3">
      <w:pPr>
        <w:spacing w:after="0" w:line="240" w:lineRule="auto"/>
        <w:jc w:val="both"/>
        <w:textAlignment w:val="baseline"/>
        <w:rPr>
          <w:rFonts w:ascii="Times New Roman" w:eastAsia="Calibri" w:hAnsi="Times New Roman" w:cs="Times New Roman"/>
          <w:sz w:val="24"/>
          <w:szCs w:val="24"/>
          <w:lang w:eastAsia="es-MX"/>
        </w:rPr>
      </w:pPr>
      <w:r w:rsidRPr="007A43B3">
        <w:rPr>
          <w:rFonts w:ascii="Times New Roman" w:eastAsia="Calibri" w:hAnsi="Times New Roman" w:cs="Times New Roman"/>
          <w:sz w:val="24"/>
          <w:szCs w:val="24"/>
          <w:lang w:eastAsia="es-MX"/>
        </w:rPr>
        <w:t xml:space="preserve">Toda persona tiene derecho a vivir una vida libre de violencias. </w:t>
      </w:r>
      <w:r w:rsidRPr="007A43B3">
        <w:rPr>
          <w:rFonts w:ascii="Times New Roman" w:eastAsia="Calibri" w:hAnsi="Times New Roman" w:cs="Times New Roman"/>
          <w:b/>
          <w:bCs/>
          <w:sz w:val="24"/>
          <w:szCs w:val="24"/>
          <w:lang w:eastAsia="es-MX"/>
        </w:rPr>
        <w:t>Todas las autoridades del Estado y los municipios en el ámbito de sus competencias,</w:t>
      </w:r>
      <w:r w:rsidRPr="007A43B3">
        <w:rPr>
          <w:rFonts w:ascii="Times New Roman" w:eastAsia="Calibri" w:hAnsi="Times New Roman" w:cs="Times New Roman"/>
          <w:sz w:val="24"/>
          <w:szCs w:val="24"/>
          <w:lang w:eastAsia="es-MX"/>
        </w:rPr>
        <w:t xml:space="preserve"> tienen deberes reforzados de protección con las mujeres, adolescentes, niñas y niños, para garantizar su derecho humano a una vida libre de violencias y a la integridad personal, tanto en el ámbito público como en el privado; debiendo garantizar en la elaboración y ejecución de políticas públicas, los principios de igualdad jurídica; respeto a la dignidad humana de las mujeres, adolescentes, niñas y niños; perspectiva de género; </w:t>
      </w:r>
      <w:r w:rsidRPr="007A43B3">
        <w:rPr>
          <w:rFonts w:ascii="Times New Roman" w:eastAsia="Calibri" w:hAnsi="Times New Roman" w:cs="Times New Roman"/>
          <w:sz w:val="24"/>
          <w:szCs w:val="24"/>
          <w:lang w:eastAsia="es-MX"/>
        </w:rPr>
        <w:lastRenderedPageBreak/>
        <w:t xml:space="preserve">no discriminación, libertad y desarrollo integral, </w:t>
      </w:r>
      <w:r w:rsidRPr="007A43B3">
        <w:rPr>
          <w:rFonts w:ascii="Times New Roman" w:eastAsia="Calibri" w:hAnsi="Times New Roman" w:cs="Times New Roman"/>
          <w:b/>
          <w:bCs/>
          <w:sz w:val="24"/>
          <w:szCs w:val="24"/>
          <w:lang w:eastAsia="es-MX"/>
        </w:rPr>
        <w:t>actuando con la debida diligencia,</w:t>
      </w:r>
      <w:r w:rsidRPr="007A43B3">
        <w:rPr>
          <w:rFonts w:ascii="Times New Roman" w:eastAsia="Calibri" w:hAnsi="Times New Roman" w:cs="Times New Roman"/>
          <w:sz w:val="24"/>
          <w:szCs w:val="24"/>
          <w:lang w:eastAsia="es-MX"/>
        </w:rPr>
        <w:t xml:space="preserve"> a través de los principios ya reconocidos en la Constitución Política de los Estados Unidos Mexicanos. La Ley definirá las bases y modalidades para su realización de conformidad con lo previsto en los artículos 83 Bis y 86 Bis.</w:t>
      </w:r>
    </w:p>
    <w:p w:rsidR="00F56354" w:rsidRPr="007A43B3" w:rsidRDefault="00F56354" w:rsidP="007A43B3">
      <w:pPr>
        <w:spacing w:after="0" w:line="240" w:lineRule="auto"/>
        <w:jc w:val="both"/>
        <w:textAlignment w:val="baseline"/>
        <w:rPr>
          <w:rFonts w:ascii="Times New Roman" w:eastAsia="Calibri" w:hAnsi="Times New Roman" w:cs="Times New Roman"/>
          <w:sz w:val="24"/>
          <w:szCs w:val="24"/>
          <w:lang w:eastAsia="es-MX"/>
        </w:rPr>
      </w:pP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Calibri" w:hAnsi="Times New Roman" w:cs="Times New Roman"/>
          <w:sz w:val="24"/>
          <w:szCs w:val="24"/>
          <w:lang w:eastAsia="es-MX"/>
        </w:rPr>
        <w:lastRenderedPageBreak/>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F56354">
        <w:rPr>
          <w:rFonts w:ascii="Times New Roman" w:eastAsia="Times New Roman" w:hAnsi="Times New Roman" w:cs="Times New Roman"/>
          <w:b/>
          <w:bCs/>
          <w:sz w:val="24"/>
          <w:szCs w:val="24"/>
          <w:lang w:eastAsia="es-MX"/>
        </w:rPr>
        <w:t>Artículo 88.-</w:t>
      </w:r>
      <w:r w:rsidRPr="00F56354">
        <w:rPr>
          <w:rFonts w:ascii="Times New Roman" w:eastAsia="Times New Roman" w:hAnsi="Times New Roman" w:cs="Times New Roman"/>
          <w:sz w:val="24"/>
          <w:szCs w:val="24"/>
          <w:lang w:eastAsia="es-MX"/>
        </w:rPr>
        <w:t xml:space="preserve"> …</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F56354">
        <w:rPr>
          <w:rFonts w:ascii="Times New Roman" w:eastAsia="Times New Roman" w:hAnsi="Times New Roman" w:cs="Times New Roman"/>
          <w:b/>
          <w:sz w:val="24"/>
          <w:szCs w:val="24"/>
          <w:lang w:eastAsia="es-MX"/>
        </w:rPr>
        <w:t>a)</w:t>
      </w:r>
      <w:r w:rsidRPr="00F56354">
        <w:rPr>
          <w:rFonts w:ascii="Times New Roman" w:eastAsia="Times New Roman" w:hAnsi="Times New Roman" w:cs="Times New Roman"/>
          <w:sz w:val="24"/>
          <w:szCs w:val="24"/>
          <w:lang w:eastAsia="es-MX"/>
        </w:rPr>
        <w:t xml:space="preserve"> …</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F56354">
        <w:rPr>
          <w:rFonts w:ascii="Times New Roman" w:eastAsia="Times New Roman" w:hAnsi="Times New Roman" w:cs="Times New Roman"/>
          <w:b/>
          <w:sz w:val="24"/>
          <w:szCs w:val="24"/>
          <w:lang w:eastAsia="es-MX"/>
        </w:rPr>
        <w:t>b)</w:t>
      </w:r>
      <w:r w:rsidRPr="00F56354">
        <w:rPr>
          <w:rFonts w:ascii="Times New Roman" w:eastAsia="Times New Roman" w:hAnsi="Times New Roman" w:cs="Times New Roman"/>
          <w:sz w:val="24"/>
          <w:szCs w:val="24"/>
          <w:lang w:eastAsia="es-MX"/>
        </w:rPr>
        <w:t xml:space="preserve"> En tribunales y juzgados de primera instancia, juzgados de cuantía menor</w:t>
      </w:r>
      <w:r w:rsidRPr="00F56354">
        <w:rPr>
          <w:rFonts w:ascii="Times New Roman" w:eastAsia="Times New Roman" w:hAnsi="Times New Roman" w:cs="Times New Roman"/>
          <w:b/>
          <w:bCs/>
          <w:sz w:val="24"/>
          <w:szCs w:val="24"/>
          <w:lang w:eastAsia="es-MX"/>
        </w:rPr>
        <w:t>, juzgados especializados en órdenes y medidas de protección,</w:t>
      </w:r>
      <w:r w:rsidRPr="00F56354">
        <w:rPr>
          <w:rFonts w:ascii="Times New Roman" w:eastAsia="Times New Roman" w:hAnsi="Times New Roman" w:cs="Times New Roman"/>
          <w:sz w:val="24"/>
          <w:szCs w:val="24"/>
          <w:lang w:eastAsia="es-MX"/>
        </w:rPr>
        <w:t xml:space="preserve"> y tribunales laborales, organizados de acuerdo a su competencia establecida en las leyes secundarias. Los órganos jurisdiccionales aplicarán las leyes federales, tratándose de jurisdicción concurrente.</w:t>
      </w:r>
    </w:p>
    <w:p w:rsidR="00F56354" w:rsidRPr="00F56354"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7A43B3" w:rsidRDefault="00F56354" w:rsidP="007A43B3">
      <w:pPr>
        <w:spacing w:after="0" w:line="240" w:lineRule="auto"/>
        <w:jc w:val="both"/>
        <w:textAlignment w:val="baseline"/>
        <w:rPr>
          <w:rFonts w:ascii="Times New Roman" w:eastAsia="Times New Roman" w:hAnsi="Times New Roman" w:cs="Times New Roman"/>
          <w:sz w:val="24"/>
          <w:szCs w:val="24"/>
          <w:lang w:eastAsia="es-MX"/>
        </w:rPr>
      </w:pPr>
      <w:r w:rsidRPr="007A43B3">
        <w:rPr>
          <w:rFonts w:ascii="Times New Roman" w:eastAsia="Times New Roman" w:hAnsi="Times New Roman" w:cs="Times New Roman"/>
          <w:sz w:val="24"/>
          <w:szCs w:val="24"/>
          <w:lang w:eastAsia="es-MX"/>
        </w:rPr>
        <w:t>…</w:t>
      </w:r>
    </w:p>
    <w:p w:rsidR="00F56354" w:rsidRPr="00F56354" w:rsidRDefault="00F56354" w:rsidP="007A43B3">
      <w:pPr>
        <w:spacing w:after="0" w:line="240" w:lineRule="auto"/>
        <w:rPr>
          <w:rFonts w:ascii="Times New Roman" w:eastAsia="Calibri" w:hAnsi="Times New Roman" w:cs="Times New Roman"/>
          <w:sz w:val="24"/>
          <w:szCs w:val="24"/>
        </w:rPr>
      </w:pPr>
    </w:p>
    <w:p w:rsidR="00F56354" w:rsidRPr="00F56354" w:rsidRDefault="00F56354" w:rsidP="007A43B3">
      <w:pPr>
        <w:spacing w:after="0" w:line="240" w:lineRule="auto"/>
        <w:rPr>
          <w:rFonts w:ascii="Times New Roman" w:eastAsia="Calibri" w:hAnsi="Times New Roman" w:cs="Times New Roman"/>
          <w:sz w:val="24"/>
          <w:szCs w:val="24"/>
        </w:rPr>
      </w:pPr>
    </w:p>
    <w:p w:rsidR="00F56354" w:rsidRPr="00F56354" w:rsidRDefault="00F56354" w:rsidP="007A43B3">
      <w:pPr>
        <w:spacing w:after="0" w:line="240" w:lineRule="auto"/>
        <w:jc w:val="center"/>
        <w:rPr>
          <w:rFonts w:ascii="Times New Roman" w:eastAsia="Calibri" w:hAnsi="Times New Roman" w:cs="Times New Roman"/>
          <w:b/>
          <w:bCs/>
          <w:sz w:val="24"/>
          <w:szCs w:val="24"/>
        </w:rPr>
      </w:pPr>
      <w:r w:rsidRPr="00F56354">
        <w:rPr>
          <w:rFonts w:ascii="Times New Roman" w:eastAsia="Calibri" w:hAnsi="Times New Roman" w:cs="Times New Roman"/>
          <w:b/>
          <w:bCs/>
          <w:sz w:val="24"/>
          <w:szCs w:val="24"/>
        </w:rPr>
        <w:t>T R A N S I T O R I O S</w:t>
      </w:r>
    </w:p>
    <w:p w:rsidR="00F56354" w:rsidRPr="00F56354" w:rsidRDefault="00F56354" w:rsidP="007A43B3">
      <w:pPr>
        <w:spacing w:after="0" w:line="240" w:lineRule="auto"/>
        <w:jc w:val="center"/>
        <w:rPr>
          <w:rFonts w:ascii="Times New Roman" w:eastAsia="Calibri" w:hAnsi="Times New Roman" w:cs="Times New Roman"/>
          <w:b/>
          <w:bCs/>
          <w:sz w:val="24"/>
          <w:szCs w:val="24"/>
        </w:rPr>
      </w:pPr>
    </w:p>
    <w:p w:rsidR="00F56354" w:rsidRPr="00F56354" w:rsidRDefault="00F56354" w:rsidP="007A43B3">
      <w:pPr>
        <w:spacing w:after="0" w:line="240" w:lineRule="auto"/>
        <w:jc w:val="both"/>
        <w:rPr>
          <w:rFonts w:ascii="Times New Roman" w:eastAsia="Calibri" w:hAnsi="Times New Roman" w:cs="Times New Roman"/>
          <w:sz w:val="24"/>
          <w:szCs w:val="24"/>
        </w:rPr>
      </w:pPr>
      <w:r w:rsidRPr="00F56354">
        <w:rPr>
          <w:rFonts w:ascii="Times New Roman" w:eastAsia="Calibri" w:hAnsi="Times New Roman" w:cs="Times New Roman"/>
          <w:b/>
          <w:bCs/>
          <w:sz w:val="24"/>
          <w:szCs w:val="24"/>
        </w:rPr>
        <w:t>PRIMERO.-</w:t>
      </w:r>
      <w:r w:rsidRPr="00F56354">
        <w:rPr>
          <w:rFonts w:ascii="Times New Roman" w:eastAsia="Calibri" w:hAnsi="Times New Roman" w:cs="Times New Roman"/>
          <w:sz w:val="24"/>
          <w:szCs w:val="24"/>
        </w:rPr>
        <w:t xml:space="preserve"> Publíquese el presente Decreto en el Periódico Oficial “Gaceta del Gobierno”.</w:t>
      </w:r>
    </w:p>
    <w:p w:rsidR="00F56354" w:rsidRPr="00F56354" w:rsidRDefault="00F56354" w:rsidP="007A43B3">
      <w:pPr>
        <w:spacing w:after="0" w:line="240" w:lineRule="auto"/>
        <w:jc w:val="both"/>
        <w:rPr>
          <w:rFonts w:ascii="Times New Roman" w:eastAsia="Calibri" w:hAnsi="Times New Roman" w:cs="Times New Roman"/>
          <w:sz w:val="24"/>
          <w:szCs w:val="24"/>
        </w:rPr>
      </w:pPr>
    </w:p>
    <w:p w:rsidR="00F56354" w:rsidRPr="00F56354" w:rsidRDefault="00F56354" w:rsidP="007A43B3">
      <w:pPr>
        <w:spacing w:after="0" w:line="240" w:lineRule="auto"/>
        <w:jc w:val="both"/>
        <w:rPr>
          <w:rFonts w:ascii="Times New Roman" w:eastAsia="Calibri" w:hAnsi="Times New Roman" w:cs="Times New Roman"/>
          <w:sz w:val="24"/>
          <w:szCs w:val="24"/>
        </w:rPr>
      </w:pPr>
      <w:r w:rsidRPr="00F56354">
        <w:rPr>
          <w:rFonts w:ascii="Times New Roman" w:eastAsia="Calibri" w:hAnsi="Times New Roman" w:cs="Times New Roman"/>
          <w:b/>
          <w:bCs/>
          <w:sz w:val="24"/>
          <w:szCs w:val="24"/>
        </w:rPr>
        <w:t>SEGUNDO.-</w:t>
      </w:r>
      <w:r w:rsidRPr="00F56354">
        <w:rPr>
          <w:rFonts w:ascii="Times New Roman" w:eastAsia="Calibri" w:hAnsi="Times New Roman" w:cs="Times New Roman"/>
          <w:sz w:val="24"/>
          <w:szCs w:val="24"/>
        </w:rPr>
        <w:t xml:space="preserve"> El presente Decreto entrará en vigor al día siguiente al de su publicación en el Periódico Oficial “Gaceta del Gobierno”.</w:t>
      </w:r>
    </w:p>
    <w:p w:rsidR="00F56354" w:rsidRPr="00F56354" w:rsidRDefault="00F56354" w:rsidP="007A43B3">
      <w:pPr>
        <w:spacing w:after="0" w:line="240" w:lineRule="auto"/>
        <w:jc w:val="both"/>
        <w:rPr>
          <w:rFonts w:ascii="Times New Roman" w:eastAsia="Calibri" w:hAnsi="Times New Roman" w:cs="Times New Roman"/>
          <w:sz w:val="24"/>
          <w:szCs w:val="24"/>
        </w:rPr>
      </w:pPr>
    </w:p>
    <w:p w:rsidR="00F56354" w:rsidRPr="00F56354" w:rsidRDefault="00F56354" w:rsidP="007A43B3">
      <w:pPr>
        <w:spacing w:after="0" w:line="240" w:lineRule="auto"/>
        <w:jc w:val="both"/>
        <w:rPr>
          <w:rFonts w:ascii="Times New Roman" w:eastAsia="Calibri" w:hAnsi="Times New Roman" w:cs="Times New Roman"/>
          <w:sz w:val="24"/>
          <w:szCs w:val="24"/>
        </w:rPr>
      </w:pPr>
      <w:r w:rsidRPr="00F56354">
        <w:rPr>
          <w:rFonts w:ascii="Times New Roman" w:eastAsia="Calibri" w:hAnsi="Times New Roman" w:cs="Times New Roman"/>
          <w:sz w:val="24"/>
          <w:szCs w:val="24"/>
        </w:rPr>
        <w:t>Lo tendrá entendido la Gobernadora del Estado, haciendo que se publique y se cumpla.</w:t>
      </w:r>
    </w:p>
    <w:p w:rsidR="00F56354" w:rsidRPr="00F56354" w:rsidRDefault="00F56354" w:rsidP="007A43B3">
      <w:pPr>
        <w:spacing w:after="0" w:line="240" w:lineRule="auto"/>
        <w:jc w:val="both"/>
        <w:rPr>
          <w:rFonts w:ascii="Times New Roman" w:eastAsia="Calibri" w:hAnsi="Times New Roman" w:cs="Times New Roman"/>
          <w:sz w:val="24"/>
          <w:szCs w:val="24"/>
        </w:rPr>
      </w:pPr>
    </w:p>
    <w:p w:rsidR="00F56354" w:rsidRPr="00F56354" w:rsidRDefault="00F56354" w:rsidP="007A43B3">
      <w:pPr>
        <w:spacing w:after="0" w:line="240" w:lineRule="auto"/>
        <w:jc w:val="both"/>
        <w:rPr>
          <w:rFonts w:ascii="Times New Roman" w:eastAsia="Calibri" w:hAnsi="Times New Roman" w:cs="Times New Roman"/>
          <w:sz w:val="24"/>
          <w:szCs w:val="24"/>
        </w:rPr>
      </w:pPr>
      <w:r w:rsidRPr="00F56354">
        <w:rPr>
          <w:rFonts w:ascii="Times New Roman" w:eastAsia="Calibri" w:hAnsi="Times New Roman" w:cs="Times New Roman"/>
          <w:sz w:val="24"/>
          <w:szCs w:val="24"/>
        </w:rPr>
        <w:t xml:space="preserve">Dado en el Palacio del Poder Legislativo, en la ciudad de Toluca de Lerdo, Capital del Estado de México, a los diez días del mes de diciembre del dos mil veinticinco. </w:t>
      </w:r>
    </w:p>
    <w:p w:rsidR="00F56354" w:rsidRPr="00F56354" w:rsidRDefault="00F56354" w:rsidP="007A43B3">
      <w:pPr>
        <w:spacing w:after="0" w:line="240" w:lineRule="auto"/>
        <w:jc w:val="center"/>
        <w:rPr>
          <w:rFonts w:ascii="Times New Roman" w:eastAsia="Calibri" w:hAnsi="Times New Roman" w:cs="Times New Roman"/>
          <w:b/>
          <w:sz w:val="24"/>
          <w:szCs w:val="24"/>
        </w:rPr>
      </w:pPr>
    </w:p>
    <w:p w:rsidR="00F56354" w:rsidRPr="00F56354" w:rsidRDefault="00F56354" w:rsidP="007A43B3">
      <w:pPr>
        <w:spacing w:after="0" w:line="240" w:lineRule="auto"/>
        <w:jc w:val="center"/>
        <w:rPr>
          <w:rFonts w:ascii="Times New Roman" w:eastAsia="Calibri" w:hAnsi="Times New Roman" w:cs="Times New Roman"/>
          <w:b/>
          <w:sz w:val="24"/>
          <w:szCs w:val="24"/>
        </w:rPr>
      </w:pPr>
      <w:r w:rsidRPr="00F56354">
        <w:rPr>
          <w:rFonts w:ascii="Times New Roman" w:eastAsia="Calibri" w:hAnsi="Times New Roman" w:cs="Times New Roman"/>
          <w:b/>
          <w:sz w:val="24"/>
          <w:szCs w:val="24"/>
        </w:rPr>
        <w:t>PRESIDENTA</w:t>
      </w:r>
    </w:p>
    <w:p w:rsidR="00F56354" w:rsidRPr="00F56354" w:rsidRDefault="00F56354" w:rsidP="007A43B3">
      <w:pPr>
        <w:spacing w:after="0" w:line="240" w:lineRule="auto"/>
        <w:jc w:val="center"/>
        <w:rPr>
          <w:rFonts w:ascii="Times New Roman" w:eastAsia="Calibri" w:hAnsi="Times New Roman" w:cs="Times New Roman"/>
          <w:b/>
          <w:sz w:val="24"/>
          <w:szCs w:val="24"/>
        </w:rPr>
      </w:pPr>
      <w:r w:rsidRPr="00F56354">
        <w:rPr>
          <w:rFonts w:ascii="Times New Roman" w:eastAsia="Calibri" w:hAnsi="Times New Roman" w:cs="Times New Roman"/>
          <w:b/>
          <w:sz w:val="24"/>
          <w:szCs w:val="24"/>
        </w:rPr>
        <w:t>DIP. MARTHA AZUCENA CAMACHO REYNOSO</w:t>
      </w:r>
    </w:p>
    <w:p w:rsidR="00F56354" w:rsidRPr="007A43B3" w:rsidRDefault="00F56354" w:rsidP="007A43B3">
      <w:pPr>
        <w:spacing w:after="0" w:line="240" w:lineRule="auto"/>
        <w:jc w:val="center"/>
        <w:rPr>
          <w:rFonts w:ascii="Times New Roman" w:eastAsia="Calibri" w:hAnsi="Times New Roman" w:cs="Times New Roman"/>
          <w:b/>
          <w:sz w:val="24"/>
          <w:szCs w:val="24"/>
        </w:rPr>
      </w:pPr>
    </w:p>
    <w:p w:rsidR="00F56354" w:rsidRPr="00F56354" w:rsidRDefault="00F56354" w:rsidP="007A43B3">
      <w:pPr>
        <w:spacing w:after="0" w:line="240" w:lineRule="auto"/>
        <w:jc w:val="center"/>
        <w:rPr>
          <w:rFonts w:ascii="Times New Roman" w:eastAsia="Calibri" w:hAnsi="Times New Roman" w:cs="Times New Roman"/>
          <w:b/>
          <w:sz w:val="24"/>
          <w:szCs w:val="24"/>
        </w:rPr>
      </w:pPr>
      <w:r w:rsidRPr="00F56354">
        <w:rPr>
          <w:rFonts w:ascii="Times New Roman" w:eastAsia="Calibri" w:hAnsi="Times New Roman" w:cs="Times New Roman"/>
          <w:b/>
          <w:sz w:val="24"/>
          <w:szCs w:val="24"/>
        </w:rPr>
        <w:t>SECRETARIAS</w:t>
      </w:r>
    </w:p>
    <w:p w:rsidR="00F56354" w:rsidRPr="00F56354" w:rsidRDefault="00F56354" w:rsidP="007A43B3">
      <w:pPr>
        <w:spacing w:after="0" w:line="240" w:lineRule="auto"/>
        <w:jc w:val="center"/>
        <w:rPr>
          <w:rFonts w:ascii="Times New Roman" w:eastAsia="Calibri" w:hAnsi="Times New Roman" w:cs="Times New Roman"/>
          <w:b/>
          <w:sz w:val="24"/>
          <w:szCs w:val="24"/>
        </w:rPr>
      </w:pPr>
      <w:r w:rsidRPr="00F56354">
        <w:rPr>
          <w:rFonts w:ascii="Times New Roman" w:eastAsia="Calibri" w:hAnsi="Times New Roman" w:cs="Times New Roman"/>
          <w:b/>
          <w:sz w:val="24"/>
          <w:szCs w:val="24"/>
        </w:rPr>
        <w:t>DIP. SELINA TRUJILLO ARIZMENDI</w:t>
      </w:r>
    </w:p>
    <w:tbl>
      <w:tblPr>
        <w:tblW w:w="0" w:type="auto"/>
        <w:tblLook w:val="04A0" w:firstRow="1" w:lastRow="0" w:firstColumn="1" w:lastColumn="0" w:noHBand="0" w:noVBand="1"/>
      </w:tblPr>
      <w:tblGrid>
        <w:gridCol w:w="4854"/>
        <w:gridCol w:w="4551"/>
      </w:tblGrid>
      <w:tr w:rsidR="00F56354" w:rsidRPr="00F56354" w:rsidTr="00F56354">
        <w:tc>
          <w:tcPr>
            <w:tcW w:w="4854" w:type="dxa"/>
            <w:shd w:val="clear" w:color="auto" w:fill="auto"/>
          </w:tcPr>
          <w:p w:rsidR="00F56354" w:rsidRPr="00F56354" w:rsidRDefault="00F56354" w:rsidP="007A43B3">
            <w:pPr>
              <w:spacing w:after="0" w:line="240" w:lineRule="auto"/>
              <w:jc w:val="center"/>
              <w:rPr>
                <w:rFonts w:ascii="Times New Roman" w:eastAsia="Calibri" w:hAnsi="Times New Roman" w:cs="Times New Roman"/>
                <w:b/>
                <w:sz w:val="24"/>
                <w:szCs w:val="24"/>
              </w:rPr>
            </w:pPr>
            <w:r w:rsidRPr="00F56354">
              <w:rPr>
                <w:rFonts w:ascii="Times New Roman" w:eastAsia="Calibri" w:hAnsi="Times New Roman" w:cs="Times New Roman"/>
                <w:b/>
                <w:sz w:val="24"/>
                <w:szCs w:val="24"/>
              </w:rPr>
              <w:t>DIP. MIRIAM SILVA MATA</w:t>
            </w:r>
          </w:p>
        </w:tc>
        <w:tc>
          <w:tcPr>
            <w:tcW w:w="4551" w:type="dxa"/>
            <w:shd w:val="clear" w:color="auto" w:fill="auto"/>
          </w:tcPr>
          <w:p w:rsidR="00F56354" w:rsidRPr="00F56354" w:rsidRDefault="00F56354" w:rsidP="007A43B3">
            <w:pPr>
              <w:spacing w:after="0" w:line="240" w:lineRule="auto"/>
              <w:jc w:val="center"/>
              <w:rPr>
                <w:rFonts w:ascii="Times New Roman" w:eastAsia="Calibri" w:hAnsi="Times New Roman" w:cs="Times New Roman"/>
                <w:b/>
                <w:sz w:val="24"/>
                <w:szCs w:val="24"/>
              </w:rPr>
            </w:pPr>
            <w:r w:rsidRPr="00F56354">
              <w:rPr>
                <w:rFonts w:ascii="Times New Roman" w:eastAsia="Calibri" w:hAnsi="Times New Roman" w:cs="Times New Roman"/>
                <w:b/>
                <w:sz w:val="24"/>
                <w:szCs w:val="24"/>
              </w:rPr>
              <w:t>DIP. RUTH SALINAS REYES</w:t>
            </w:r>
          </w:p>
        </w:tc>
      </w:tr>
    </w:tbl>
    <w:p w:rsidR="00F56354" w:rsidRPr="007A43B3" w:rsidRDefault="00F56354" w:rsidP="007A43B3">
      <w:pPr>
        <w:spacing w:after="0" w:line="240" w:lineRule="auto"/>
        <w:jc w:val="center"/>
        <w:rPr>
          <w:rFonts w:ascii="Times New Roman" w:hAnsi="Times New Roman" w:cs="Times New Roman"/>
          <w:sz w:val="24"/>
          <w:szCs w:val="24"/>
        </w:rPr>
      </w:pPr>
    </w:p>
    <w:p w:rsidR="000A3F0F" w:rsidRPr="00343903" w:rsidRDefault="000A3F0F" w:rsidP="008E1EF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A3F0F" w:rsidRPr="00343903" w:rsidRDefault="000A3F0F" w:rsidP="008E1EFF">
      <w:pPr>
        <w:spacing w:after="0" w:line="240" w:lineRule="auto"/>
        <w:jc w:val="center"/>
        <w:rPr>
          <w:rFonts w:ascii="Times New Roman" w:hAnsi="Times New Roman"/>
          <w:sz w:val="24"/>
          <w:szCs w:val="24"/>
        </w:rPr>
      </w:pPr>
    </w:p>
    <w:p w:rsidR="00680720"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PRESIDENTA DIP. MARTHA AZUCENA CAMACHO REYNOSO. Gracias diputado Carlos Antonio Martínez Zurita Trejo.</w:t>
      </w:r>
    </w:p>
    <w:p w:rsidR="00680720"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lastRenderedPageBreak/>
        <w:tab/>
        <w:t>Leído el dictamen con sus antecedentes pido a quienes estén por su turno a discusión se sirvan levantar la mano.</w:t>
      </w:r>
    </w:p>
    <w:p w:rsidR="00680720"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SECRETARIA DIP. SELINA TRUJILLO ARIZMENDI. Presidenta la propuesta ha sido aprobada por unanimidad de votos.</w:t>
      </w:r>
    </w:p>
    <w:p w:rsidR="00680720"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PRESIDENTA DIP. MARTHA AZUCENA CAMACHO REYNOSO. Abro la discusión en lo general y consulto a las diputadas y los diputados </w:t>
      </w:r>
      <w:r w:rsidR="001E486A" w:rsidRPr="0060002D">
        <w:rPr>
          <w:rFonts w:ascii="Times New Roman" w:hAnsi="Times New Roman" w:cs="Times New Roman"/>
          <w:sz w:val="24"/>
          <w:szCs w:val="24"/>
        </w:rPr>
        <w:t xml:space="preserve">¿Si </w:t>
      </w:r>
      <w:r w:rsidRPr="0060002D">
        <w:rPr>
          <w:rFonts w:ascii="Times New Roman" w:hAnsi="Times New Roman" w:cs="Times New Roman"/>
          <w:sz w:val="24"/>
          <w:szCs w:val="24"/>
        </w:rPr>
        <w:t>desean hacer uso de la palabra</w:t>
      </w:r>
      <w:r w:rsidR="001E486A" w:rsidRPr="0060002D">
        <w:rPr>
          <w:rFonts w:ascii="Times New Roman" w:hAnsi="Times New Roman" w:cs="Times New Roman"/>
          <w:sz w:val="24"/>
          <w:szCs w:val="24"/>
        </w:rPr>
        <w:t>?</w:t>
      </w:r>
    </w:p>
    <w:p w:rsidR="00680720" w:rsidRPr="0060002D" w:rsidRDefault="00680720"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Para recabar la votación en lo general pido a la Secretaría abra el sistema de votación hasta por </w:t>
      </w:r>
      <w:r w:rsidR="001E486A" w:rsidRPr="0060002D">
        <w:rPr>
          <w:rFonts w:ascii="Times New Roman" w:hAnsi="Times New Roman" w:cs="Times New Roman"/>
          <w:sz w:val="24"/>
          <w:szCs w:val="24"/>
        </w:rPr>
        <w:t>2</w:t>
      </w:r>
      <w:r w:rsidRPr="0060002D">
        <w:rPr>
          <w:rFonts w:ascii="Times New Roman" w:hAnsi="Times New Roman" w:cs="Times New Roman"/>
          <w:sz w:val="24"/>
          <w:szCs w:val="24"/>
        </w:rPr>
        <w:t xml:space="preserve"> minutos, si alguien desea separar algún artículo en lo particular, sírvase expresarlo.</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SECRETARIA DIP. SELINA TRUJILLO ARIZMENDI. Ábrase el sistema de votación hasta por </w:t>
      </w:r>
      <w:r w:rsidR="00852175" w:rsidRPr="0060002D">
        <w:rPr>
          <w:rFonts w:ascii="Times New Roman" w:hAnsi="Times New Roman" w:cs="Times New Roman"/>
          <w:sz w:val="24"/>
        </w:rPr>
        <w:t>2</w:t>
      </w:r>
      <w:r w:rsidRPr="0060002D">
        <w:rPr>
          <w:rFonts w:ascii="Times New Roman" w:hAnsi="Times New Roman" w:cs="Times New Roman"/>
          <w:sz w:val="24"/>
        </w:rPr>
        <w:t xml:space="preserve"> minutos.</w:t>
      </w:r>
    </w:p>
    <w:p w:rsidR="00680720" w:rsidRPr="0060002D" w:rsidRDefault="00680720" w:rsidP="0060002D">
      <w:pPr>
        <w:pStyle w:val="Sinespaciado"/>
        <w:jc w:val="center"/>
        <w:rPr>
          <w:rFonts w:ascii="Times New Roman" w:hAnsi="Times New Roman" w:cs="Times New Roman"/>
          <w:i/>
          <w:sz w:val="24"/>
        </w:rPr>
      </w:pPr>
      <w:r w:rsidRPr="0060002D">
        <w:rPr>
          <w:rFonts w:ascii="Times New Roman" w:hAnsi="Times New Roman" w:cs="Times New Roman"/>
          <w:i/>
          <w:sz w:val="24"/>
        </w:rPr>
        <w:t>(Votación nominal)</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SECRETARIA DIP. SELINA TRUJILLO ARIZMENDI. El Dictamen y el Proyecto de Decreto ha sido aprobado, en lo general, por unanimidad de votos.</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PRESIDENTA DIP. MARTHA AZUCENA CAMACHO REYNOSO. Gracias Secretaría.</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ab/>
        <w:t>Se tienen por aprobados en lo general el Dictamen y el Proyecto de Decreto, se declara también su aprobación en lo particular.</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ab/>
        <w:t xml:space="preserve">Con base en el artículo 148 de la Constitución Política del Estado Libre y Soberano de México, remítase a los 125 </w:t>
      </w:r>
      <w:r w:rsidR="00442E13" w:rsidRPr="0060002D">
        <w:rPr>
          <w:rFonts w:ascii="Times New Roman" w:hAnsi="Times New Roman" w:cs="Times New Roman"/>
          <w:sz w:val="24"/>
        </w:rPr>
        <w:t xml:space="preserve">Municipios </w:t>
      </w:r>
      <w:r w:rsidRPr="0060002D">
        <w:rPr>
          <w:rFonts w:ascii="Times New Roman" w:hAnsi="Times New Roman" w:cs="Times New Roman"/>
          <w:sz w:val="24"/>
        </w:rPr>
        <w:t>del Estado de México.</w:t>
      </w:r>
    </w:p>
    <w:p w:rsidR="00680720" w:rsidRPr="0060002D" w:rsidRDefault="00680720" w:rsidP="0060002D">
      <w:pPr>
        <w:pStyle w:val="Sinespaciado"/>
        <w:jc w:val="both"/>
        <w:rPr>
          <w:rFonts w:ascii="Times New Roman" w:hAnsi="Times New Roman" w:cs="Times New Roman"/>
          <w:sz w:val="24"/>
        </w:rPr>
      </w:pPr>
      <w:r w:rsidRPr="0060002D">
        <w:rPr>
          <w:rFonts w:ascii="Times New Roman" w:hAnsi="Times New Roman" w:cs="Times New Roman"/>
          <w:sz w:val="24"/>
        </w:rPr>
        <w:tab/>
        <w:t>¿Con qué objeto diputada Ruth Salinas? Adelante.</w:t>
      </w:r>
    </w:p>
    <w:p w:rsidR="00510BF6" w:rsidRPr="0060002D" w:rsidRDefault="00510BF6" w:rsidP="0060002D">
      <w:pPr>
        <w:pStyle w:val="Sinespaciado"/>
        <w:jc w:val="both"/>
        <w:rPr>
          <w:rFonts w:ascii="Times New Roman" w:hAnsi="Times New Roman" w:cs="Times New Roman"/>
          <w:sz w:val="24"/>
        </w:rPr>
      </w:pPr>
      <w:r w:rsidRPr="0060002D">
        <w:rPr>
          <w:rFonts w:ascii="Times New Roman" w:hAnsi="Times New Roman" w:cs="Times New Roman"/>
          <w:sz w:val="24"/>
        </w:rPr>
        <w:t>DIP. RUTH SALINAS REYES. Con su permiso Presidenta</w:t>
      </w:r>
      <w:r w:rsidR="0017017B" w:rsidRPr="0060002D">
        <w:rPr>
          <w:rFonts w:ascii="Times New Roman" w:hAnsi="Times New Roman" w:cs="Times New Roman"/>
          <w:sz w:val="24"/>
        </w:rPr>
        <w:t xml:space="preserve">, el </w:t>
      </w:r>
      <w:r w:rsidRPr="0060002D">
        <w:rPr>
          <w:rFonts w:ascii="Times New Roman" w:hAnsi="Times New Roman" w:cs="Times New Roman"/>
          <w:sz w:val="24"/>
        </w:rPr>
        <w:t xml:space="preserve">de las diputadas, diputade y diputados, ciudadanas y ciudadanos. </w:t>
      </w:r>
    </w:p>
    <w:p w:rsidR="0042391F" w:rsidRPr="0060002D" w:rsidRDefault="00510BF6"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El día de hoy los seres humanos hemos realizado grandes hazañas como especies, desde navegar por los mares, surcar por los cielos, hasta poner un pie en la Luna, todo ello lo hemos logrado en colectivo, con trabajo y esfuerzo, teniendo como único límite para alcanzar nuestros sueños, nuestra imaginación</w:t>
      </w:r>
      <w:r w:rsidR="0042391F" w:rsidRPr="0060002D">
        <w:rPr>
          <w:rFonts w:ascii="Times New Roman" w:hAnsi="Times New Roman" w:cs="Times New Roman"/>
          <w:sz w:val="24"/>
        </w:rPr>
        <w:t>.</w:t>
      </w:r>
    </w:p>
    <w:p w:rsidR="00510BF6" w:rsidRPr="0060002D" w:rsidRDefault="0042391F"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Hoy </w:t>
      </w:r>
      <w:r w:rsidR="00510BF6" w:rsidRPr="0060002D">
        <w:rPr>
          <w:rFonts w:ascii="Times New Roman" w:hAnsi="Times New Roman" w:cs="Times New Roman"/>
          <w:sz w:val="24"/>
        </w:rPr>
        <w:t xml:space="preserve">se conmemora la proclamación de los </w:t>
      </w:r>
      <w:r w:rsidRPr="0060002D">
        <w:rPr>
          <w:rFonts w:ascii="Times New Roman" w:hAnsi="Times New Roman" w:cs="Times New Roman"/>
          <w:sz w:val="24"/>
        </w:rPr>
        <w:t xml:space="preserve">Derechos </w:t>
      </w:r>
      <w:r w:rsidR="00510BF6" w:rsidRPr="0060002D">
        <w:rPr>
          <w:rFonts w:ascii="Times New Roman" w:hAnsi="Times New Roman" w:cs="Times New Roman"/>
          <w:sz w:val="24"/>
        </w:rPr>
        <w:t xml:space="preserve">Humanos en la Asamblea General de las Naciones Unidas por la adopción de la Declaración Universal de los Derechos Humanos en 1948. </w:t>
      </w:r>
    </w:p>
    <w:p w:rsidR="00510BF6" w:rsidRPr="0060002D" w:rsidRDefault="00510BF6"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Aquí en nuestro país su reconocimiento oficial</w:t>
      </w:r>
      <w:r w:rsidR="001C7BDE" w:rsidRPr="0060002D">
        <w:rPr>
          <w:rFonts w:ascii="Times New Roman" w:hAnsi="Times New Roman" w:cs="Times New Roman"/>
          <w:sz w:val="24"/>
        </w:rPr>
        <w:t>,</w:t>
      </w:r>
      <w:r w:rsidRPr="0060002D">
        <w:rPr>
          <w:rFonts w:ascii="Times New Roman" w:hAnsi="Times New Roman" w:cs="Times New Roman"/>
          <w:sz w:val="24"/>
        </w:rPr>
        <w:t xml:space="preserve"> sucedió apenas en el año 2011, el respeto a los derechos humanos implica reconocer que por el simple hecho de pertenecer a esta especie somos merecedoras y merecedores de un trato digno en todos los aspectos de nuestra vida para conseguir el poder realizar nuestro propósito, desde la Comisión de Derechos Humanos en este Congreso hemos velado por el reconocimiento y ampliación del catálogo de derechos, reconocemos que existe una deuda histórica para las personas cuidadoras, principalmente mujeres, por esta razón logramos aquí el derecho al cuidado y estamos a nada de tener un sistema de cuidados integral en todo nuestro Estado de México.</w:t>
      </w:r>
    </w:p>
    <w:p w:rsidR="000841B6" w:rsidRPr="0060002D" w:rsidRDefault="00510BF6"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Una de las preocupaciones que tienen las juventudes es la falta de acceso a la vivienda debido a los altos costos, por ello también se logró el derecho al acceso a una vivienda digna para que no haya casa sin gente ni gente sin casas, el acceso al agua y saneamiento es un derecho ya reconocido</w:t>
      </w:r>
      <w:r w:rsidR="000841B6" w:rsidRPr="0060002D">
        <w:rPr>
          <w:rFonts w:ascii="Times New Roman" w:hAnsi="Times New Roman" w:cs="Times New Roman"/>
          <w:sz w:val="24"/>
        </w:rPr>
        <w:t>;</w:t>
      </w:r>
      <w:r w:rsidRPr="0060002D">
        <w:rPr>
          <w:rFonts w:ascii="Times New Roman" w:hAnsi="Times New Roman" w:cs="Times New Roman"/>
          <w:sz w:val="24"/>
        </w:rPr>
        <w:t xml:space="preserve"> sin embargo, recientemente hemos afrontado una crisis que ha dejado sin suministro de agua a miles de familias, en este sentido, hemos pugnado por garantizarla</w:t>
      </w:r>
      <w:r w:rsidR="000841B6" w:rsidRPr="0060002D">
        <w:rPr>
          <w:rFonts w:ascii="Times New Roman" w:hAnsi="Times New Roman" w:cs="Times New Roman"/>
          <w:sz w:val="24"/>
        </w:rPr>
        <w:t xml:space="preserve"> y</w:t>
      </w:r>
      <w:r w:rsidRPr="0060002D">
        <w:rPr>
          <w:rFonts w:ascii="Times New Roman" w:hAnsi="Times New Roman" w:cs="Times New Roman"/>
          <w:sz w:val="24"/>
        </w:rPr>
        <w:t xml:space="preserve"> sí, celebramos también que en este Presupuesto 2026, que se acaba de aprobar, una de las prioridades es el derecho al agua, en nuestro Estado</w:t>
      </w:r>
      <w:r w:rsidR="000841B6" w:rsidRPr="0060002D">
        <w:rPr>
          <w:rFonts w:ascii="Times New Roman" w:hAnsi="Times New Roman" w:cs="Times New Roman"/>
          <w:sz w:val="24"/>
        </w:rPr>
        <w:t>.</w:t>
      </w:r>
    </w:p>
    <w:p w:rsidR="00510BF6" w:rsidRPr="0060002D" w:rsidRDefault="000841B6"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Hemos </w:t>
      </w:r>
      <w:r w:rsidR="00510BF6" w:rsidRPr="0060002D">
        <w:rPr>
          <w:rFonts w:ascii="Times New Roman" w:hAnsi="Times New Roman" w:cs="Times New Roman"/>
          <w:sz w:val="24"/>
        </w:rPr>
        <w:t xml:space="preserve">también solicitado que se garantice la rendición de cuentas en nuestro Estado, porque debemos tener figuras como testigo social para garantizarlos comparecencias de las secretarías de nuestro Estado y poder tener una rendición de cuentas claras. </w:t>
      </w:r>
    </w:p>
    <w:p w:rsidR="00E86BD9" w:rsidRPr="0060002D" w:rsidRDefault="00510BF6"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En este Congreso también hemos dado la lucha porque sea reconocida la protección a periodistas y personas defensoras de los derechos humanos y que nadie vulnere su integridad, por eso</w:t>
      </w:r>
      <w:r w:rsidR="00E86BD9" w:rsidRPr="0060002D">
        <w:rPr>
          <w:rFonts w:ascii="Times New Roman" w:hAnsi="Times New Roman" w:cs="Times New Roman"/>
          <w:sz w:val="24"/>
        </w:rPr>
        <w:t>,</w:t>
      </w:r>
      <w:r w:rsidRPr="0060002D">
        <w:rPr>
          <w:rFonts w:ascii="Times New Roman" w:hAnsi="Times New Roman" w:cs="Times New Roman"/>
          <w:sz w:val="24"/>
        </w:rPr>
        <w:t xml:space="preserve"> tenemos pendiente una iniciativa para que podamos cristalizar a fondo sus derechos, hay un </w:t>
      </w:r>
      <w:r w:rsidRPr="0060002D">
        <w:rPr>
          <w:rFonts w:ascii="Times New Roman" w:hAnsi="Times New Roman" w:cs="Times New Roman"/>
          <w:sz w:val="24"/>
        </w:rPr>
        <w:lastRenderedPageBreak/>
        <w:t>férreo compromiso con el reconocimiento de los derechos de las mujeres en nuestro Estado, ahora las mujeres tienen el derecho a elegir sobre sus cuerpos, un logro de todas, todos y todes en este Poder Legislativo</w:t>
      </w:r>
      <w:r w:rsidR="00E86BD9" w:rsidRPr="0060002D">
        <w:rPr>
          <w:rFonts w:ascii="Times New Roman" w:hAnsi="Times New Roman" w:cs="Times New Roman"/>
          <w:sz w:val="24"/>
        </w:rPr>
        <w:t>; p</w:t>
      </w:r>
      <w:r w:rsidRPr="0060002D">
        <w:rPr>
          <w:rFonts w:ascii="Times New Roman" w:hAnsi="Times New Roman" w:cs="Times New Roman"/>
          <w:sz w:val="24"/>
        </w:rPr>
        <w:t>ero hay un pendiente mientras una mujer exista violentada en nuestro estado, le estamos fallando también a nuestras responsabilidades</w:t>
      </w:r>
      <w:r w:rsidR="00E86BD9" w:rsidRPr="0060002D">
        <w:rPr>
          <w:rFonts w:ascii="Times New Roman" w:hAnsi="Times New Roman" w:cs="Times New Roman"/>
          <w:sz w:val="24"/>
        </w:rPr>
        <w:t>.</w:t>
      </w:r>
    </w:p>
    <w:p w:rsidR="00510BF6" w:rsidRPr="0060002D" w:rsidRDefault="00E86BD9"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Debemos </w:t>
      </w:r>
      <w:r w:rsidR="00510BF6" w:rsidRPr="0060002D">
        <w:rPr>
          <w:rFonts w:ascii="Times New Roman" w:hAnsi="Times New Roman" w:cs="Times New Roman"/>
          <w:sz w:val="24"/>
        </w:rPr>
        <w:t xml:space="preserve">reconocer </w:t>
      </w:r>
      <w:r w:rsidR="00076637" w:rsidRPr="0060002D">
        <w:rPr>
          <w:rFonts w:ascii="Times New Roman" w:hAnsi="Times New Roman" w:cs="Times New Roman"/>
          <w:sz w:val="24"/>
        </w:rPr>
        <w:t>que,</w:t>
      </w:r>
      <w:r w:rsidR="00510BF6" w:rsidRPr="0060002D">
        <w:rPr>
          <w:rFonts w:ascii="Times New Roman" w:hAnsi="Times New Roman" w:cs="Times New Roman"/>
          <w:sz w:val="24"/>
        </w:rPr>
        <w:t xml:space="preserve"> a nivel mundial, nacional y en nuestro Estado, las cosas no del todo van bien respecto a los derechos humanos, razón por la cual</w:t>
      </w:r>
      <w:r w:rsidR="00076637" w:rsidRPr="0060002D">
        <w:rPr>
          <w:rFonts w:ascii="Times New Roman" w:hAnsi="Times New Roman" w:cs="Times New Roman"/>
          <w:sz w:val="24"/>
        </w:rPr>
        <w:t>,</w:t>
      </w:r>
      <w:r w:rsidR="00510BF6" w:rsidRPr="0060002D">
        <w:rPr>
          <w:rFonts w:ascii="Times New Roman" w:hAnsi="Times New Roman" w:cs="Times New Roman"/>
          <w:sz w:val="24"/>
        </w:rPr>
        <w:t xml:space="preserve"> debemos pronunciarnos para seguir trabajando en la protección de todas las mujeres, los hombres y los niños, no podemos normalizar la violencia y el atropello de los derechos de las colectividades que también se manifiestan. </w:t>
      </w:r>
    </w:p>
    <w:p w:rsidR="00510BF6" w:rsidRPr="0060002D" w:rsidRDefault="00510BF6"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Por eso urge legislar en protocolos cuando salen a manifestarse, porque el simple hecho de querer alzar la voz</w:t>
      </w:r>
      <w:r w:rsidR="00076637" w:rsidRPr="0060002D">
        <w:rPr>
          <w:rFonts w:ascii="Times New Roman" w:hAnsi="Times New Roman" w:cs="Times New Roman"/>
          <w:sz w:val="24"/>
        </w:rPr>
        <w:t>,</w:t>
      </w:r>
      <w:r w:rsidRPr="0060002D">
        <w:rPr>
          <w:rFonts w:ascii="Times New Roman" w:hAnsi="Times New Roman" w:cs="Times New Roman"/>
          <w:sz w:val="24"/>
        </w:rPr>
        <w:t xml:space="preserve"> ya es un derecho que se tiene que garantizar, desde este Congreso, la Comisión de Derechos Humanos seguirá trabajando por legislar y posicionar los avances y los logros que pertenecen a todas, tod</w:t>
      </w:r>
      <w:r w:rsidR="00076637" w:rsidRPr="0060002D">
        <w:rPr>
          <w:rFonts w:ascii="Times New Roman" w:hAnsi="Times New Roman" w:cs="Times New Roman"/>
          <w:sz w:val="24"/>
        </w:rPr>
        <w:t>o</w:t>
      </w:r>
      <w:r w:rsidRPr="0060002D">
        <w:rPr>
          <w:rFonts w:ascii="Times New Roman" w:hAnsi="Times New Roman" w:cs="Times New Roman"/>
          <w:sz w:val="24"/>
        </w:rPr>
        <w:t>s y tod</w:t>
      </w:r>
      <w:r w:rsidR="00076637" w:rsidRPr="0060002D">
        <w:rPr>
          <w:rFonts w:ascii="Times New Roman" w:hAnsi="Times New Roman" w:cs="Times New Roman"/>
          <w:sz w:val="24"/>
        </w:rPr>
        <w:t>e</w:t>
      </w:r>
      <w:r w:rsidRPr="0060002D">
        <w:rPr>
          <w:rFonts w:ascii="Times New Roman" w:hAnsi="Times New Roman" w:cs="Times New Roman"/>
          <w:sz w:val="24"/>
        </w:rPr>
        <w:t xml:space="preserve">s. </w:t>
      </w:r>
    </w:p>
    <w:p w:rsidR="00510BF6" w:rsidRPr="0060002D" w:rsidRDefault="00510BF6"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Es cuanto Presidenta, muchas gracias. </w:t>
      </w:r>
    </w:p>
    <w:p w:rsidR="00510BF6" w:rsidRPr="0060002D" w:rsidRDefault="00510BF6" w:rsidP="0060002D">
      <w:pPr>
        <w:pStyle w:val="Sinespaciado"/>
        <w:jc w:val="both"/>
        <w:rPr>
          <w:rFonts w:ascii="Times New Roman" w:eastAsia="Times New Roman" w:hAnsi="Times New Roman" w:cs="Times New Roman"/>
          <w:sz w:val="24"/>
          <w:lang w:eastAsia="es-MX"/>
        </w:rPr>
      </w:pPr>
      <w:r w:rsidRPr="0060002D">
        <w:rPr>
          <w:rFonts w:ascii="Times New Roman" w:eastAsia="Times New Roman" w:hAnsi="Times New Roman" w:cs="Times New Roman"/>
          <w:sz w:val="24"/>
          <w:lang w:eastAsia="es-MX"/>
        </w:rPr>
        <w:t xml:space="preserve">PRESIDENTA DIP. MARTHA AZUCENA CAMACHO REYNOSO. Gracias diputada. </w:t>
      </w:r>
    </w:p>
    <w:p w:rsidR="0026599F" w:rsidRPr="0060002D" w:rsidRDefault="00510BF6" w:rsidP="0060002D">
      <w:pPr>
        <w:pStyle w:val="Sinespaciado"/>
        <w:ind w:firstLine="708"/>
        <w:jc w:val="both"/>
        <w:rPr>
          <w:rFonts w:ascii="Times New Roman" w:eastAsia="Times New Roman" w:hAnsi="Times New Roman" w:cs="Times New Roman"/>
          <w:sz w:val="24"/>
          <w:lang w:eastAsia="es-MX"/>
        </w:rPr>
      </w:pPr>
      <w:r w:rsidRPr="0060002D">
        <w:rPr>
          <w:rFonts w:ascii="Times New Roman" w:eastAsia="Times New Roman" w:hAnsi="Times New Roman" w:cs="Times New Roman"/>
          <w:sz w:val="24"/>
          <w:lang w:eastAsia="es-MX"/>
        </w:rPr>
        <w:t xml:space="preserve">En acatamiento al punto número 4, </w:t>
      </w:r>
      <w:r w:rsidR="0026599F" w:rsidRPr="0060002D">
        <w:rPr>
          <w:rFonts w:ascii="Times New Roman" w:hAnsi="Times New Roman" w:cs="Times New Roman"/>
          <w:sz w:val="24"/>
        </w:rPr>
        <w:t>el diputado Armando Navarrete leerá el dictamen de la iniciativa de decreto por el que se reforma el artículo 139 Bis de la Constitución Política del Estado Libre y Soberano de México, presentada por la persona Titular del Ejecutivo Estatal y de la iniciativa con proyecto de decreto, por el que se reforman, adicionan y abrogan diversas disposiciones de la Constitución Política del Estado Libre y Soberano de México y la Ley Orgánica Municipal del Estado de México y la Ley Orgánica de la Administración Pública del Estado de México, la Ley de Competitividad y Ordenamiento Comercial del Estado de México y el Código Administrativo del Estado de México, presentada por el diputado Armando Navarrete López, en nombre del Grupo Parlamentario del Partido morena, ambas en materia de simplificación administrativa de trámites y digitalización, formulada por las Comisiones Unidas de Gobernación y Puntos Constitucionales y de Desarrollo Económico, Industrial, Comercial y Minero, cabe resaltar que en atención a lo previsto en el artículo 148 de la Constitución Política del Estado Libre y Soberano de México, en sesiones celebradas los días 27 de noviembre y 3 de diciembre del año en curso, se comunicó sobre el estudio y la dictaminación de las iniciativas de reforma constitucional.</w:t>
      </w:r>
    </w:p>
    <w:p w:rsidR="0026599F" w:rsidRPr="0060002D" w:rsidRDefault="0026599F" w:rsidP="0060002D">
      <w:pPr>
        <w:pStyle w:val="Sinespaciado"/>
        <w:jc w:val="both"/>
        <w:rPr>
          <w:rFonts w:ascii="Times New Roman" w:hAnsi="Times New Roman" w:cs="Times New Roman"/>
          <w:sz w:val="24"/>
        </w:rPr>
      </w:pPr>
      <w:r w:rsidRPr="0060002D">
        <w:rPr>
          <w:rFonts w:ascii="Times New Roman" w:hAnsi="Times New Roman" w:cs="Times New Roman"/>
          <w:sz w:val="24"/>
        </w:rPr>
        <w:t>DIP. ARMANDO NAVARRETE LÓPEZ. Con su permiso Presidenta.</w:t>
      </w:r>
    </w:p>
    <w:p w:rsidR="0026599F" w:rsidRPr="0060002D" w:rsidRDefault="0026599F" w:rsidP="0060002D">
      <w:pPr>
        <w:pStyle w:val="Sinespaciado"/>
        <w:jc w:val="both"/>
        <w:rPr>
          <w:rFonts w:ascii="Times New Roman" w:hAnsi="Times New Roman" w:cs="Times New Roman"/>
          <w:sz w:val="24"/>
        </w:rPr>
      </w:pPr>
      <w:r w:rsidRPr="0060002D">
        <w:rPr>
          <w:rFonts w:ascii="Times New Roman" w:hAnsi="Times New Roman" w:cs="Times New Roman"/>
          <w:sz w:val="24"/>
        </w:rPr>
        <w:tab/>
        <w:t>Saludo a mis compañeras, compañeros diputados, diputadas, diputade y por supuesto</w:t>
      </w:r>
      <w:r w:rsidR="00F266DB" w:rsidRPr="0060002D">
        <w:rPr>
          <w:rFonts w:ascii="Times New Roman" w:hAnsi="Times New Roman" w:cs="Times New Roman"/>
          <w:sz w:val="24"/>
        </w:rPr>
        <w:t>,</w:t>
      </w:r>
      <w:r w:rsidRPr="0060002D">
        <w:rPr>
          <w:rFonts w:ascii="Times New Roman" w:hAnsi="Times New Roman" w:cs="Times New Roman"/>
          <w:sz w:val="24"/>
        </w:rPr>
        <w:t xml:space="preserve"> saludo al pueblo mexiquense, razón y destino de nuestro trabajo legislativo.</w:t>
      </w:r>
    </w:p>
    <w:p w:rsidR="0026599F" w:rsidRPr="0060002D" w:rsidRDefault="0026599F" w:rsidP="0060002D">
      <w:pPr>
        <w:pStyle w:val="Sinespaciado"/>
        <w:jc w:val="both"/>
        <w:rPr>
          <w:rFonts w:ascii="Times New Roman" w:hAnsi="Times New Roman" w:cs="Times New Roman"/>
          <w:sz w:val="24"/>
        </w:rPr>
      </w:pPr>
      <w:r w:rsidRPr="0060002D">
        <w:rPr>
          <w:rFonts w:ascii="Times New Roman" w:hAnsi="Times New Roman" w:cs="Times New Roman"/>
          <w:sz w:val="24"/>
        </w:rPr>
        <w:tab/>
        <w:t>Hoy comparezco a nombre del Grupo Parlamentario de morena, para dar lectura al dictamen formulado a la iniciativa de decreto por el que se reforma el artículo 139 Bis de la Constitución Política del Estado Libre y Soberano de México, en materia de simplificación administrativa de trámites y servicios, presentada por la persona Titular del Ejecutivo Estatal y la iniciativa con proyecto de decreto por el que se reforma</w:t>
      </w:r>
      <w:r w:rsidR="00F266DB" w:rsidRPr="0060002D">
        <w:rPr>
          <w:rFonts w:ascii="Times New Roman" w:hAnsi="Times New Roman" w:cs="Times New Roman"/>
          <w:sz w:val="24"/>
        </w:rPr>
        <w:t>n</w:t>
      </w:r>
      <w:r w:rsidRPr="0060002D">
        <w:rPr>
          <w:rFonts w:ascii="Times New Roman" w:hAnsi="Times New Roman" w:cs="Times New Roman"/>
          <w:sz w:val="24"/>
        </w:rPr>
        <w:t xml:space="preserve">, adicionan y abrogan diversas disposiciones de la Constitución Política del Estado Libre y Soberano de México, la Ley Orgánica Municipal del Estado de México, la Ley Orgánica de la Administración Pública del Estado de México, la Ley de Competitividad y </w:t>
      </w:r>
      <w:r w:rsidR="00F266DB" w:rsidRPr="0060002D">
        <w:rPr>
          <w:rFonts w:ascii="Times New Roman" w:hAnsi="Times New Roman" w:cs="Times New Roman"/>
          <w:sz w:val="24"/>
        </w:rPr>
        <w:t xml:space="preserve">Ordenamiento Comercial </w:t>
      </w:r>
      <w:r w:rsidRPr="0060002D">
        <w:rPr>
          <w:rFonts w:ascii="Times New Roman" w:hAnsi="Times New Roman" w:cs="Times New Roman"/>
          <w:sz w:val="24"/>
        </w:rPr>
        <w:t>del Estado de México y el Código Administrativo del Estado de México, en materia de simplificación Administrativa y Digitalización, presentada por el firmante en nombre del Grupo Parlamentario del Partido morena.</w:t>
      </w:r>
    </w:p>
    <w:p w:rsidR="0026599F" w:rsidRPr="0060002D" w:rsidRDefault="0026599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HONORABLE ASAMBLEA.</w:t>
      </w:r>
    </w:p>
    <w:p w:rsidR="0026599F" w:rsidRPr="0060002D" w:rsidRDefault="0026599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La Presidencia de la “LXII” Legislatura, remitió a las Comisiones Legislativas de Gobernación y Puntos Constitucionales; así como de </w:t>
      </w:r>
      <w:r w:rsidR="00F266DB" w:rsidRPr="0060002D">
        <w:rPr>
          <w:rFonts w:ascii="Times New Roman" w:hAnsi="Times New Roman" w:cs="Times New Roman"/>
          <w:sz w:val="24"/>
          <w:szCs w:val="24"/>
        </w:rPr>
        <w:t xml:space="preserve">Desarrollo Económico, Industrial, Comercial </w:t>
      </w:r>
      <w:r w:rsidRPr="0060002D">
        <w:rPr>
          <w:rFonts w:ascii="Times New Roman" w:hAnsi="Times New Roman" w:cs="Times New Roman"/>
          <w:sz w:val="24"/>
          <w:szCs w:val="24"/>
        </w:rPr>
        <w:t xml:space="preserve">y </w:t>
      </w:r>
      <w:r w:rsidR="00F266DB" w:rsidRPr="0060002D">
        <w:rPr>
          <w:rFonts w:ascii="Times New Roman" w:hAnsi="Times New Roman" w:cs="Times New Roman"/>
          <w:sz w:val="24"/>
          <w:szCs w:val="24"/>
        </w:rPr>
        <w:t xml:space="preserve">Minero </w:t>
      </w:r>
      <w:r w:rsidRPr="0060002D">
        <w:rPr>
          <w:rFonts w:ascii="Times New Roman" w:hAnsi="Times New Roman" w:cs="Times New Roman"/>
          <w:sz w:val="24"/>
          <w:szCs w:val="24"/>
        </w:rPr>
        <w:t>para su estudio y dictamen</w:t>
      </w:r>
      <w:r w:rsidR="00814575" w:rsidRPr="0060002D">
        <w:rPr>
          <w:rFonts w:ascii="Times New Roman" w:hAnsi="Times New Roman" w:cs="Times New Roman"/>
          <w:sz w:val="24"/>
          <w:szCs w:val="24"/>
        </w:rPr>
        <w:t>,</w:t>
      </w:r>
      <w:r w:rsidRPr="0060002D">
        <w:rPr>
          <w:rFonts w:ascii="Times New Roman" w:hAnsi="Times New Roman" w:cs="Times New Roman"/>
          <w:sz w:val="24"/>
          <w:szCs w:val="24"/>
        </w:rPr>
        <w:t xml:space="preserve"> la iniciativa de decreto por el que se reforma el artículo 139 Bis de la Constitución Política del Estado Libre y Soberano de México, en materia de simplificación administrativa de trámites y servicios, presentada por la persona Titular del </w:t>
      </w:r>
      <w:r w:rsidRPr="0060002D">
        <w:rPr>
          <w:rFonts w:ascii="Times New Roman" w:hAnsi="Times New Roman" w:cs="Times New Roman"/>
          <w:sz w:val="24"/>
          <w:szCs w:val="24"/>
        </w:rPr>
        <w:lastRenderedPageBreak/>
        <w:t>Ejecutivo Estatal y la iniciativa con proyecto de decreto por el que se reforman, adicionan y abrogan diversas disposiciones de la Constitución Política del Estado Libre y Soberano de México, la Ley Orgánica Municipal del Estado de México, la Ley Orgánica de la Administración Pública Municipal, la Ley de Competitividad y Ordenamiento Comercial del Estado de México, el Código Administrativo del Estado de México en materia de simplificación administrativa.</w:t>
      </w:r>
    </w:p>
    <w:p w:rsidR="0026599F" w:rsidRPr="0060002D" w:rsidRDefault="0026599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Con sustento en la técnica legislativa y en acatamiento del principio de economía procesal, advirtiendo que se da identidad de materia en las iniciativas, determinaron realizar el estudio conjunto de las mismas y emitir un dictamen y las disposiciones normativas correspondientes.</w:t>
      </w:r>
    </w:p>
    <w:p w:rsidR="0026599F" w:rsidRPr="0060002D" w:rsidRDefault="0026599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Concluido el estudio de las iniciativas y suficientemente discutido en las comisiones legislativas, nos permitimos con fundamento en lo dispuesto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26599F" w:rsidRPr="0060002D" w:rsidRDefault="0026599F" w:rsidP="0060002D">
      <w:pPr>
        <w:pStyle w:val="Sinespaciado"/>
        <w:jc w:val="center"/>
        <w:rPr>
          <w:rFonts w:ascii="Times New Roman" w:hAnsi="Times New Roman" w:cs="Times New Roman"/>
          <w:sz w:val="24"/>
          <w:szCs w:val="24"/>
        </w:rPr>
      </w:pPr>
      <w:r w:rsidRPr="0060002D">
        <w:rPr>
          <w:rFonts w:ascii="Times New Roman" w:hAnsi="Times New Roman" w:cs="Times New Roman"/>
          <w:sz w:val="24"/>
          <w:szCs w:val="24"/>
        </w:rPr>
        <w:t>DICTAMEN</w:t>
      </w:r>
    </w:p>
    <w:p w:rsidR="0026599F" w:rsidRPr="0060002D" w:rsidRDefault="0026599F" w:rsidP="0060002D">
      <w:pPr>
        <w:pStyle w:val="Sinespaciado"/>
        <w:ind w:firstLine="708"/>
        <w:rPr>
          <w:rFonts w:ascii="Times New Roman" w:hAnsi="Times New Roman" w:cs="Times New Roman"/>
          <w:sz w:val="24"/>
          <w:szCs w:val="24"/>
        </w:rPr>
      </w:pPr>
      <w:r w:rsidRPr="0060002D">
        <w:rPr>
          <w:rFonts w:ascii="Times New Roman" w:hAnsi="Times New Roman" w:cs="Times New Roman"/>
          <w:sz w:val="24"/>
          <w:szCs w:val="24"/>
        </w:rPr>
        <w:t>ANTECEDENTES Y CONCLUSIÓN DEL ESTUDIO.</w:t>
      </w:r>
    </w:p>
    <w:p w:rsidR="00A84343" w:rsidRPr="0060002D" w:rsidRDefault="0026599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PRIMERO. En sesión de la “LXII” Legislatura, celebrada el día 27 de noviembre de 2025, la persona Titular del Ejecutivo Estatal en ejercicio de su facultad que le confieren los artículos 51 fracción I y 77 fracción V de la Constitución Política del Estado Libre y Soberano de México y con fundamento en el numeral 148 del mismo ordenamiento, sometió a la consideración de la Soberanía Popular, la iniciativa de decreto, por el que se reforman el artículo 139 Bis de la Constitución Política del Estado Libre y Soberano de México</w:t>
      </w:r>
      <w:r w:rsidR="00336C49" w:rsidRPr="0060002D">
        <w:rPr>
          <w:rFonts w:ascii="Times New Roman" w:hAnsi="Times New Roman" w:cs="Times New Roman"/>
          <w:sz w:val="24"/>
          <w:szCs w:val="24"/>
        </w:rPr>
        <w:t>,</w:t>
      </w:r>
      <w:r w:rsidR="00A84343" w:rsidRPr="0060002D">
        <w:rPr>
          <w:rFonts w:ascii="Times New Roman" w:hAnsi="Times New Roman" w:cs="Times New Roman"/>
          <w:sz w:val="24"/>
          <w:szCs w:val="24"/>
        </w:rPr>
        <w:t xml:space="preserve"> </w:t>
      </w:r>
      <w:r w:rsidR="00336C49" w:rsidRPr="0060002D">
        <w:rPr>
          <w:rFonts w:ascii="Times New Roman" w:hAnsi="Times New Roman" w:cs="Times New Roman"/>
          <w:sz w:val="24"/>
          <w:szCs w:val="24"/>
        </w:rPr>
        <w:t>d</w:t>
      </w:r>
      <w:r w:rsidR="00A84343" w:rsidRPr="0060002D">
        <w:rPr>
          <w:rFonts w:ascii="Times New Roman" w:hAnsi="Times New Roman" w:cs="Times New Roman"/>
          <w:sz w:val="24"/>
          <w:szCs w:val="24"/>
        </w:rPr>
        <w:t>e conformidad con el estudio realizado, la iniciativa propone modificaciones en materia de simplificación administrativa de trámites y servicios.</w:t>
      </w:r>
    </w:p>
    <w:p w:rsidR="00A84343"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En sesión de LXII Legislatura realizada el día 22 de octubre de 2025, el diputado Armando Navarrete López, integrante del Grupo Parlamentario de morena, en ejercicio del derecho de iniciativa legislativa y con sustento en lo establecido en los artículos 51 fracción II, 57, 61 fracción I de la Constitución Política del Estado Libre Soberano de México; 28 fracción I, 38, fracción II, 79 y 81 de la Ley Orgánica del Poder Legislativo del Estado Libre Soberano de México; así como 68 del Reglamento del Poder Legislativo del Estado Libre Soberano de México</w:t>
      </w:r>
      <w:r w:rsidR="005F0E9B" w:rsidRPr="0060002D">
        <w:rPr>
          <w:rFonts w:ascii="Times New Roman" w:hAnsi="Times New Roman" w:cs="Times New Roman"/>
          <w:sz w:val="24"/>
          <w:szCs w:val="24"/>
        </w:rPr>
        <w:t>,</w:t>
      </w:r>
      <w:r w:rsidRPr="0060002D">
        <w:rPr>
          <w:rFonts w:ascii="Times New Roman" w:hAnsi="Times New Roman" w:cs="Times New Roman"/>
          <w:sz w:val="24"/>
          <w:szCs w:val="24"/>
        </w:rPr>
        <w:t xml:space="preserve"> sometió a la consideración de la Soberanía Popular la iniciativa con proyecto de decreto por el que se reforman, adicionan y abrogan diversas disposiciones de la Constitución Política del Estado Libre Soberano de México</w:t>
      </w:r>
      <w:r w:rsidR="00AB6388" w:rsidRPr="0060002D">
        <w:rPr>
          <w:rFonts w:ascii="Times New Roman" w:hAnsi="Times New Roman" w:cs="Times New Roman"/>
          <w:sz w:val="24"/>
          <w:szCs w:val="24"/>
        </w:rPr>
        <w:t xml:space="preserve">, la </w:t>
      </w:r>
      <w:r w:rsidRPr="0060002D">
        <w:rPr>
          <w:rFonts w:ascii="Times New Roman" w:hAnsi="Times New Roman" w:cs="Times New Roman"/>
          <w:sz w:val="24"/>
          <w:szCs w:val="24"/>
        </w:rPr>
        <w:t>Ley Orgánica Municipal del Estado de México. La Ley Orgánica de la Administración Pública del Estado de México</w:t>
      </w:r>
      <w:r w:rsidR="00AB6388" w:rsidRPr="0060002D">
        <w:rPr>
          <w:rFonts w:ascii="Times New Roman" w:hAnsi="Times New Roman" w:cs="Times New Roman"/>
          <w:sz w:val="24"/>
          <w:szCs w:val="24"/>
        </w:rPr>
        <w:t>, l</w:t>
      </w:r>
      <w:r w:rsidRPr="0060002D">
        <w:rPr>
          <w:rFonts w:ascii="Times New Roman" w:hAnsi="Times New Roman" w:cs="Times New Roman"/>
          <w:sz w:val="24"/>
          <w:szCs w:val="24"/>
        </w:rPr>
        <w:t xml:space="preserve">a Ley de Competitividad y Ordenamiento Comercial del Estado de México y el Código Administrativo del Estado de México. </w:t>
      </w:r>
    </w:p>
    <w:p w:rsidR="00A84343"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 xml:space="preserve">Con apego al estudio realizado, se desprendió que la iniciativa propone adecuaciones en materia de simplificación administrativa y digitalización. </w:t>
      </w:r>
    </w:p>
    <w:p w:rsidR="00A84343"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 xml:space="preserve">TERCERO. El día 2 de diciembre de 2025, las comisiones legislativas llevaron a cabo reuniones de estudios de las iniciativas, contando con la participación del Titular de la Agencia Digital del Estado de México; del Titular de la Comisión Estatal de Mejora Regulatoria del Encargado del Despacho de la Dirección General de Legislación y del Periódico Oficial </w:t>
      </w:r>
      <w:r w:rsidR="00AB6388" w:rsidRPr="0060002D">
        <w:rPr>
          <w:rFonts w:ascii="Times New Roman" w:hAnsi="Times New Roman" w:cs="Times New Roman"/>
          <w:sz w:val="24"/>
          <w:szCs w:val="24"/>
        </w:rPr>
        <w:t>“Gaceta del Gobierno”;</w:t>
      </w:r>
      <w:r w:rsidRPr="0060002D">
        <w:rPr>
          <w:rFonts w:ascii="Times New Roman" w:hAnsi="Times New Roman" w:cs="Times New Roman"/>
          <w:sz w:val="24"/>
          <w:szCs w:val="24"/>
        </w:rPr>
        <w:t xml:space="preserve"> así como del diputado Armando Navarrete López, quienes directamente complementaron la información y fortalecieron el estudio de las propuestas legislativas. </w:t>
      </w:r>
    </w:p>
    <w:p w:rsidR="00A84343"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El día 9 de diciembre del presente año, las comisiones legislativas realizaron reunión de dictamen</w:t>
      </w:r>
      <w:r w:rsidR="00E57128" w:rsidRPr="0060002D">
        <w:rPr>
          <w:rFonts w:ascii="Times New Roman" w:hAnsi="Times New Roman" w:cs="Times New Roman"/>
          <w:sz w:val="24"/>
          <w:szCs w:val="24"/>
        </w:rPr>
        <w:t>, c</w:t>
      </w:r>
      <w:r w:rsidRPr="0060002D">
        <w:rPr>
          <w:rFonts w:ascii="Times New Roman" w:hAnsi="Times New Roman" w:cs="Times New Roman"/>
          <w:sz w:val="24"/>
          <w:szCs w:val="24"/>
        </w:rPr>
        <w:t xml:space="preserve">omo se comentó en reunión de estudio de las comisiones, las iniciativas se enmarcan dentro de las armonizaciones y reformas que se requieren hacer, derivado de la publicación y entrada en vigor de la Ley Nacional para Eliminar Trámites Burocráticos del mes de julio del presente año. </w:t>
      </w:r>
    </w:p>
    <w:p w:rsidR="00A84343"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lastRenderedPageBreak/>
        <w:t>Por lo tanto, atienden a los mandatos y a las obligaciones que establece la norma; la Ley Nacional para Eliminar Trámites Burocráticos es de aplicación única en toda la República, por lo que</w:t>
      </w:r>
      <w:r w:rsidR="00E57128" w:rsidRPr="0060002D">
        <w:rPr>
          <w:rFonts w:ascii="Times New Roman" w:hAnsi="Times New Roman" w:cs="Times New Roman"/>
          <w:sz w:val="24"/>
          <w:szCs w:val="24"/>
        </w:rPr>
        <w:t>,</w:t>
      </w:r>
      <w:r w:rsidRPr="0060002D">
        <w:rPr>
          <w:rFonts w:ascii="Times New Roman" w:hAnsi="Times New Roman" w:cs="Times New Roman"/>
          <w:sz w:val="24"/>
          <w:szCs w:val="24"/>
        </w:rPr>
        <w:t xml:space="preserve"> los </w:t>
      </w:r>
      <w:r w:rsidR="00E57128" w:rsidRPr="0060002D">
        <w:rPr>
          <w:rFonts w:ascii="Times New Roman" w:hAnsi="Times New Roman" w:cs="Times New Roman"/>
          <w:sz w:val="24"/>
          <w:szCs w:val="24"/>
        </w:rPr>
        <w:t xml:space="preserve">Congresos Locales </w:t>
      </w:r>
      <w:r w:rsidRPr="0060002D">
        <w:rPr>
          <w:rFonts w:ascii="Times New Roman" w:hAnsi="Times New Roman" w:cs="Times New Roman"/>
          <w:sz w:val="24"/>
          <w:szCs w:val="24"/>
        </w:rPr>
        <w:t>no tienen la facultad para legislar en materia de mejora regulatoria.</w:t>
      </w:r>
    </w:p>
    <w:p w:rsidR="00A84343"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 xml:space="preserve">Por lo tanto, son procedentes en lo conducente las iniciativas presentadas; en consecuencia, se reforma el artículo 139 </w:t>
      </w:r>
      <w:r w:rsidR="00E57128" w:rsidRPr="0060002D">
        <w:rPr>
          <w:rFonts w:ascii="Times New Roman" w:hAnsi="Times New Roman" w:cs="Times New Roman"/>
          <w:sz w:val="24"/>
          <w:szCs w:val="24"/>
        </w:rPr>
        <w:t xml:space="preserve">Bis </w:t>
      </w:r>
      <w:r w:rsidRPr="0060002D">
        <w:rPr>
          <w:rFonts w:ascii="Times New Roman" w:hAnsi="Times New Roman" w:cs="Times New Roman"/>
          <w:sz w:val="24"/>
          <w:szCs w:val="24"/>
        </w:rPr>
        <w:t>y se adiciona el párrafo décimo segundo al artículo 18 de la Constitución Política del Estado Libre Soberano de México.</w:t>
      </w:r>
    </w:p>
    <w:p w:rsidR="00001B21"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Se dispone en el artículo 18 párrafo décimo segundo que, a fin de contribuir al desarrollo y bienestar de las personas, grupos, comunidades y sectores sociales y económicos, las autoridades estatales y municipales deberán implementar políticas públicas de simplificación administrativa y digitalización de trámites y servicios</w:t>
      </w:r>
      <w:r w:rsidR="00001B21" w:rsidRPr="0060002D">
        <w:rPr>
          <w:rFonts w:ascii="Times New Roman" w:hAnsi="Times New Roman" w:cs="Times New Roman"/>
          <w:sz w:val="24"/>
          <w:szCs w:val="24"/>
        </w:rPr>
        <w:t>, b</w:t>
      </w:r>
      <w:r w:rsidRPr="0060002D">
        <w:rPr>
          <w:rFonts w:ascii="Times New Roman" w:hAnsi="Times New Roman" w:cs="Times New Roman"/>
          <w:sz w:val="24"/>
          <w:szCs w:val="24"/>
        </w:rPr>
        <w:t xml:space="preserve">uenas prácticas regulatorias, desarrollo y fortalecimiento de capacidades tecnológicas públicas y los demás objetivos que establezca la ley en la materia. </w:t>
      </w:r>
    </w:p>
    <w:p w:rsidR="00A84343"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 xml:space="preserve">De igual forma, el artículo 139 </w:t>
      </w:r>
      <w:r w:rsidR="00001B21" w:rsidRPr="0060002D">
        <w:rPr>
          <w:rFonts w:ascii="Times New Roman" w:hAnsi="Times New Roman" w:cs="Times New Roman"/>
          <w:sz w:val="24"/>
          <w:szCs w:val="24"/>
        </w:rPr>
        <w:t xml:space="preserve">Bis, </w:t>
      </w:r>
      <w:r w:rsidRPr="0060002D">
        <w:rPr>
          <w:rFonts w:ascii="Times New Roman" w:hAnsi="Times New Roman" w:cs="Times New Roman"/>
          <w:sz w:val="24"/>
          <w:szCs w:val="24"/>
        </w:rPr>
        <w:t xml:space="preserve">establece que la simplificación administrativa, la digitalización de trámites y servicios, las buenas prácticas regulatorias, el </w:t>
      </w:r>
      <w:r w:rsidR="00001B21" w:rsidRPr="0060002D">
        <w:rPr>
          <w:rFonts w:ascii="Times New Roman" w:hAnsi="Times New Roman" w:cs="Times New Roman"/>
          <w:sz w:val="24"/>
          <w:szCs w:val="24"/>
        </w:rPr>
        <w:t xml:space="preserve">Gobierno Digital </w:t>
      </w:r>
      <w:r w:rsidRPr="0060002D">
        <w:rPr>
          <w:rFonts w:ascii="Times New Roman" w:hAnsi="Times New Roman" w:cs="Times New Roman"/>
          <w:sz w:val="24"/>
          <w:szCs w:val="24"/>
        </w:rPr>
        <w:t>y el desarrollo y fortalecimiento de capacidades tecnológicas públicas son instrumentos para el desarrollo y bienestar de las personas, grupos, comunidades y sectores sociales y económicos</w:t>
      </w:r>
      <w:r w:rsidR="007D07F9" w:rsidRPr="0060002D">
        <w:rPr>
          <w:rFonts w:ascii="Times New Roman" w:hAnsi="Times New Roman" w:cs="Times New Roman"/>
          <w:sz w:val="24"/>
          <w:szCs w:val="24"/>
        </w:rPr>
        <w:t>;</w:t>
      </w:r>
      <w:r w:rsidRPr="0060002D">
        <w:rPr>
          <w:rFonts w:ascii="Times New Roman" w:hAnsi="Times New Roman" w:cs="Times New Roman"/>
          <w:sz w:val="24"/>
          <w:szCs w:val="24"/>
        </w:rPr>
        <w:t xml:space="preserve"> así como que es obligatorio para los poderes del Estado y los municipios, sus dependencias, organismos auxiliares y los organismos autónomos, implementar de manera permanente, </w:t>
      </w:r>
      <w:r w:rsidR="007D07F9" w:rsidRPr="0060002D">
        <w:rPr>
          <w:rFonts w:ascii="Times New Roman" w:hAnsi="Times New Roman" w:cs="Times New Roman"/>
          <w:sz w:val="24"/>
          <w:szCs w:val="24"/>
        </w:rPr>
        <w:t>continua</w:t>
      </w:r>
      <w:r w:rsidRPr="0060002D">
        <w:rPr>
          <w:rFonts w:ascii="Times New Roman" w:hAnsi="Times New Roman" w:cs="Times New Roman"/>
          <w:sz w:val="24"/>
          <w:szCs w:val="24"/>
        </w:rPr>
        <w:t xml:space="preserve"> y coordinada los modelos, herramientas y acciones que establezcan las disposiciones jurídicas aplicables, con el objetivo de generar certeza, seguridad jurídica, fomentar la transparencia, la eficacia y el </w:t>
      </w:r>
      <w:r w:rsidR="007D07F9" w:rsidRPr="0060002D">
        <w:rPr>
          <w:rFonts w:ascii="Times New Roman" w:hAnsi="Times New Roman" w:cs="Times New Roman"/>
          <w:sz w:val="24"/>
          <w:szCs w:val="24"/>
        </w:rPr>
        <w:t xml:space="preserve">Gobierno Abierto </w:t>
      </w:r>
      <w:r w:rsidRPr="0060002D">
        <w:rPr>
          <w:rFonts w:ascii="Times New Roman" w:hAnsi="Times New Roman" w:cs="Times New Roman"/>
          <w:sz w:val="24"/>
          <w:szCs w:val="24"/>
        </w:rPr>
        <w:t xml:space="preserve">y facilitar la gestión pública mediante el uso de las tecnologías de información y comunicaciones. </w:t>
      </w:r>
    </w:p>
    <w:p w:rsidR="00A84343" w:rsidRPr="0060002D" w:rsidRDefault="00A84343" w:rsidP="0060002D">
      <w:pPr>
        <w:pStyle w:val="Sinespaciado"/>
        <w:ind w:firstLine="708"/>
        <w:jc w:val="center"/>
        <w:rPr>
          <w:rFonts w:ascii="Times New Roman" w:hAnsi="Times New Roman" w:cs="Times New Roman"/>
          <w:sz w:val="24"/>
          <w:szCs w:val="24"/>
        </w:rPr>
      </w:pPr>
      <w:r w:rsidRPr="0060002D">
        <w:rPr>
          <w:rFonts w:ascii="Times New Roman" w:hAnsi="Times New Roman" w:cs="Times New Roman"/>
          <w:sz w:val="24"/>
          <w:szCs w:val="24"/>
        </w:rPr>
        <w:t>RESOLUTIVOS</w:t>
      </w:r>
    </w:p>
    <w:p w:rsidR="00A84343"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PRIMERO. Son de aprobarse en lo conducente</w:t>
      </w:r>
      <w:r w:rsidR="007D07F9" w:rsidRPr="0060002D">
        <w:rPr>
          <w:rFonts w:ascii="Times New Roman" w:hAnsi="Times New Roman" w:cs="Times New Roman"/>
          <w:sz w:val="24"/>
          <w:szCs w:val="24"/>
        </w:rPr>
        <w:t>,</w:t>
      </w:r>
      <w:r w:rsidRPr="0060002D">
        <w:rPr>
          <w:rFonts w:ascii="Times New Roman" w:hAnsi="Times New Roman" w:cs="Times New Roman"/>
          <w:sz w:val="24"/>
          <w:szCs w:val="24"/>
        </w:rPr>
        <w:t xml:space="preserve"> conforme al proyecto de decreto, la iniciativa de decreto por el que se propone reformar la Constitución Política del Estado Libre Soberano de México, presentada por la persona Titular del Ejecutivo Estatal y la iniciativa de decreto por la que se propone reformar, adicionar y derogar diversas disposiciones de la Constitución Política del Estado Libre y Soberano de México y otros ordenamientos, presentada por el diputado Armando Navarrete López, a nombre del Grupo Parlamentario de morena. </w:t>
      </w:r>
    </w:p>
    <w:p w:rsidR="00745514"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SEGUNDO. Se adjunta el proyecto de decreto que reforma y adiciona</w:t>
      </w:r>
      <w:r w:rsidR="00124876" w:rsidRPr="0060002D">
        <w:rPr>
          <w:rFonts w:ascii="Times New Roman" w:hAnsi="Times New Roman" w:cs="Times New Roman"/>
          <w:sz w:val="24"/>
          <w:szCs w:val="24"/>
        </w:rPr>
        <w:t xml:space="preserve"> a</w:t>
      </w:r>
      <w:r w:rsidR="00745514" w:rsidRPr="0060002D">
        <w:rPr>
          <w:rFonts w:ascii="Times New Roman" w:hAnsi="Times New Roman" w:cs="Times New Roman"/>
          <w:sz w:val="24"/>
          <w:szCs w:val="24"/>
        </w:rPr>
        <w:t xml:space="preserve"> la Constitución Política del Estado Libre y Soberano de México, para que, previa discusión y aprobación de la Legislatura, sea remitido a los 125 </w:t>
      </w:r>
      <w:r w:rsidR="004942EE" w:rsidRPr="0060002D">
        <w:rPr>
          <w:rFonts w:ascii="Times New Roman" w:hAnsi="Times New Roman" w:cs="Times New Roman"/>
          <w:sz w:val="24"/>
          <w:szCs w:val="24"/>
        </w:rPr>
        <w:t xml:space="preserve">Municipios </w:t>
      </w:r>
      <w:r w:rsidR="00745514" w:rsidRPr="0060002D">
        <w:rPr>
          <w:rFonts w:ascii="Times New Roman" w:hAnsi="Times New Roman" w:cs="Times New Roman"/>
          <w:sz w:val="24"/>
          <w:szCs w:val="24"/>
        </w:rPr>
        <w:t xml:space="preserve">del Estado de México. </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Dado en el Palacio del Poder Legislativo, en la </w:t>
      </w:r>
      <w:r w:rsidR="004942EE" w:rsidRPr="0060002D">
        <w:rPr>
          <w:rFonts w:ascii="Times New Roman" w:hAnsi="Times New Roman" w:cs="Times New Roman"/>
          <w:sz w:val="24"/>
          <w:szCs w:val="24"/>
        </w:rPr>
        <w:t xml:space="preserve">Ciudad </w:t>
      </w:r>
      <w:r w:rsidRPr="0060002D">
        <w:rPr>
          <w:rFonts w:ascii="Times New Roman" w:hAnsi="Times New Roman" w:cs="Times New Roman"/>
          <w:sz w:val="24"/>
          <w:szCs w:val="24"/>
        </w:rPr>
        <w:t xml:space="preserve">de Toluca de Lerdo, </w:t>
      </w:r>
      <w:r w:rsidR="004942EE" w:rsidRPr="0060002D">
        <w:rPr>
          <w:rFonts w:ascii="Times New Roman" w:hAnsi="Times New Roman" w:cs="Times New Roman"/>
          <w:sz w:val="24"/>
          <w:szCs w:val="24"/>
        </w:rPr>
        <w:t xml:space="preserve">Capital </w:t>
      </w:r>
      <w:r w:rsidRPr="0060002D">
        <w:rPr>
          <w:rFonts w:ascii="Times New Roman" w:hAnsi="Times New Roman" w:cs="Times New Roman"/>
          <w:sz w:val="24"/>
          <w:szCs w:val="24"/>
        </w:rPr>
        <w:t xml:space="preserve">del Estado de México, a los </w:t>
      </w:r>
      <w:r w:rsidR="004942EE" w:rsidRPr="0060002D">
        <w:rPr>
          <w:rFonts w:ascii="Times New Roman" w:hAnsi="Times New Roman" w:cs="Times New Roman"/>
          <w:sz w:val="24"/>
          <w:szCs w:val="24"/>
        </w:rPr>
        <w:t>nueve</w:t>
      </w:r>
      <w:r w:rsidRPr="0060002D">
        <w:rPr>
          <w:rFonts w:ascii="Times New Roman" w:hAnsi="Times New Roman" w:cs="Times New Roman"/>
          <w:sz w:val="24"/>
          <w:szCs w:val="24"/>
        </w:rPr>
        <w:t xml:space="preserve"> días del mes de diciembre del dos mil veinticinco. </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Es cuanto Presidenta. </w:t>
      </w:r>
    </w:p>
    <w:p w:rsidR="000E03D0" w:rsidRPr="00343903" w:rsidRDefault="000E03D0" w:rsidP="008E1EFF">
      <w:pPr>
        <w:pStyle w:val="Sinespaciado"/>
        <w:jc w:val="both"/>
        <w:rPr>
          <w:rFonts w:ascii="Times New Roman" w:hAnsi="Times New Roman" w:cs="Times New Roman"/>
          <w:sz w:val="24"/>
          <w:szCs w:val="24"/>
        </w:rPr>
      </w:pPr>
    </w:p>
    <w:p w:rsidR="000E03D0" w:rsidRPr="00D12316" w:rsidRDefault="000E03D0" w:rsidP="008E1EFF">
      <w:pPr>
        <w:spacing w:after="0" w:line="240" w:lineRule="auto"/>
        <w:jc w:val="center"/>
        <w:rPr>
          <w:rFonts w:ascii="Times New Roman" w:hAnsi="Times New Roman" w:cs="Times New Roman"/>
          <w:i/>
          <w:sz w:val="24"/>
          <w:szCs w:val="24"/>
        </w:rPr>
      </w:pPr>
      <w:r w:rsidRPr="00D12316">
        <w:rPr>
          <w:rFonts w:ascii="Times New Roman" w:hAnsi="Times New Roman" w:cs="Times New Roman"/>
          <w:i/>
          <w:sz w:val="24"/>
          <w:szCs w:val="24"/>
        </w:rPr>
        <w:t>(Se inserta documento)</w:t>
      </w:r>
    </w:p>
    <w:p w:rsidR="000E03D0" w:rsidRPr="00D12316" w:rsidRDefault="000E03D0" w:rsidP="008E1EFF">
      <w:pPr>
        <w:spacing w:after="0" w:line="240" w:lineRule="auto"/>
        <w:jc w:val="center"/>
        <w:rPr>
          <w:rFonts w:ascii="Times New Roman"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
          <w:sz w:val="24"/>
          <w:szCs w:val="24"/>
        </w:rPr>
      </w:pPr>
      <w:bookmarkStart w:id="21" w:name="_Hlk215505572"/>
      <w:r w:rsidRPr="00D12316">
        <w:rPr>
          <w:rFonts w:ascii="Times New Roman" w:eastAsia="Calibri" w:hAnsi="Times New Roman" w:cs="Times New Roman"/>
          <w:b/>
          <w:sz w:val="24"/>
          <w:szCs w:val="24"/>
        </w:rPr>
        <w:t xml:space="preserve">DICTAMEN FORMULADO A LA </w:t>
      </w:r>
      <w:bookmarkEnd w:id="21"/>
      <w:r w:rsidRPr="00D12316">
        <w:rPr>
          <w:rFonts w:ascii="Times New Roman" w:eastAsia="Calibri" w:hAnsi="Times New Roman" w:cs="Times New Roman"/>
          <w:b/>
          <w:sz w:val="24"/>
          <w:szCs w:val="24"/>
        </w:rPr>
        <w:t>INICIATIVA DE DECRETO POR EL QUE SE REFORMA EL ARTÍCULO 139 BIS DE LA CONSTITUCIÓN POLÍTICA DEL ESTADO LIBRE Y SOBERANO DE MÉXICO, EN MATERIA DE SIMPLIFICACIÓN ADMINISTRATIVA DE TRÁMITES Y SERVICIOS, PRESENTADA POR LA PERSONA TITULAR DEL EJECUTIVO ESTATAL Y LA</w:t>
      </w:r>
      <w:r w:rsidRPr="00D12316">
        <w:rPr>
          <w:rFonts w:ascii="Times New Roman" w:eastAsia="Calibri" w:hAnsi="Times New Roman" w:cs="Times New Roman"/>
          <w:b/>
          <w:bCs/>
          <w:sz w:val="24"/>
          <w:szCs w:val="24"/>
        </w:rPr>
        <w:t xml:space="preserve"> INICIATIVA CON PROYECTO DE DECRETO POR EL QUE SE REFORMAN, ADICIONAN Y ABROGAN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EN MATERIA DE SIMPLIFICACIÓN ADMINISTRATIVA Y DIGITALIZACIÓN, </w:t>
      </w:r>
      <w:r w:rsidRPr="00D12316">
        <w:rPr>
          <w:rFonts w:ascii="Times New Roman" w:eastAsia="Calibri" w:hAnsi="Times New Roman" w:cs="Times New Roman"/>
          <w:b/>
          <w:bCs/>
          <w:sz w:val="24"/>
          <w:szCs w:val="24"/>
        </w:rPr>
        <w:lastRenderedPageBreak/>
        <w:t xml:space="preserve">PRESENTADA POR EL DIPUTADO ARMANDO NAVARRETE LÓPEZ, EN NOMBRE DEL GRUPO PARLAMENTARIO DEL PARTIDO MORENA. </w:t>
      </w: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p>
    <w:p w:rsidR="00C64D42" w:rsidRPr="00D12316" w:rsidRDefault="00C64D42" w:rsidP="00C64D42">
      <w:pPr>
        <w:spacing w:after="0" w:line="240" w:lineRule="auto"/>
        <w:contextualSpacing/>
        <w:jc w:val="both"/>
        <w:rPr>
          <w:rFonts w:ascii="Times New Roman" w:eastAsia="Calibri" w:hAnsi="Times New Roman" w:cs="Times New Roman"/>
          <w:b/>
          <w:sz w:val="24"/>
          <w:szCs w:val="24"/>
          <w:lang w:val="es-ES"/>
        </w:rPr>
      </w:pPr>
      <w:r w:rsidRPr="00D12316">
        <w:rPr>
          <w:rFonts w:ascii="Times New Roman" w:eastAsia="Calibri" w:hAnsi="Times New Roman" w:cs="Times New Roman"/>
          <w:b/>
          <w:sz w:val="24"/>
          <w:szCs w:val="24"/>
          <w:lang w:val="es-ES"/>
        </w:rPr>
        <w:t>HONORABLE ASAMBLEA:</w:t>
      </w: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La Presidencia de la "LXII" Legislatura remitió a las comisiones legislativas de Gobernación y Puntos Constitucionales y de Desarrollo Económico, Industrial, Comercial y Minero</w:t>
      </w:r>
      <w:r w:rsidRPr="00D12316">
        <w:rPr>
          <w:rFonts w:ascii="Times New Roman" w:eastAsia="Calibri" w:hAnsi="Times New Roman" w:cs="Times New Roman"/>
          <w:sz w:val="24"/>
          <w:szCs w:val="24"/>
          <w:lang w:val="es-ES"/>
        </w:rPr>
        <w:t xml:space="preserve">, </w:t>
      </w:r>
      <w:r w:rsidRPr="00D12316">
        <w:rPr>
          <w:rFonts w:ascii="Times New Roman" w:eastAsia="Calibri" w:hAnsi="Times New Roman" w:cs="Times New Roman"/>
          <w:sz w:val="24"/>
          <w:szCs w:val="24"/>
        </w:rPr>
        <w:t xml:space="preserve">para su </w:t>
      </w:r>
      <w:r w:rsidRPr="00D12316">
        <w:rPr>
          <w:rFonts w:ascii="Times New Roman" w:eastAsia="Calibri" w:hAnsi="Times New Roman" w:cs="Times New Roman"/>
          <w:sz w:val="24"/>
          <w:szCs w:val="24"/>
          <w:lang w:val="es-ES"/>
        </w:rPr>
        <w:t>estudio</w:t>
      </w:r>
      <w:r w:rsidRPr="00D12316">
        <w:rPr>
          <w:rFonts w:ascii="Times New Roman" w:eastAsia="Calibri" w:hAnsi="Times New Roman" w:cs="Times New Roman"/>
          <w:sz w:val="24"/>
          <w:szCs w:val="24"/>
        </w:rPr>
        <w:t xml:space="preserve"> y Dictamen, la </w:t>
      </w:r>
      <w:r w:rsidRPr="00D12316">
        <w:rPr>
          <w:rFonts w:ascii="Times New Roman" w:eastAsia="Calibri" w:hAnsi="Times New Roman" w:cs="Times New Roman"/>
          <w:bCs/>
          <w:sz w:val="24"/>
          <w:szCs w:val="24"/>
        </w:rPr>
        <w:t>Iniciativa de Decreto por el que se reforma el artículo 139 Bis de la Constitución Política del Estado Libre y Soberano de México, en materia de Simplificación Administrativa de Trámites y Servicios, presentada por la Persona Titular del Ejecutivo Estatal y la Iniciativa con Proyecto de Decreto por el que se reforman, adicionan y abrogan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en materia de Simplificación Administrativa y Digitalización, presentada por el Diputado Armando Navarrete López, en nombre del Grupo Parlamentario del Partido morena.</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r w:rsidRPr="00D12316">
        <w:rPr>
          <w:rFonts w:ascii="Times New Roman" w:eastAsia="Calibri" w:hAnsi="Times New Roman" w:cs="Times New Roman"/>
          <w:sz w:val="24"/>
          <w:szCs w:val="24"/>
        </w:rPr>
        <w:t xml:space="preserve">Con sustento en la técnica legislativa y en acatamiento del Principio de Economía Procesal, advirtiendo que se da identidad de materia en las </w:t>
      </w:r>
      <w:r w:rsidRPr="00D12316">
        <w:rPr>
          <w:rFonts w:ascii="Times New Roman" w:eastAsia="Calibri" w:hAnsi="Times New Roman" w:cs="Times New Roman"/>
          <w:bCs/>
          <w:sz w:val="24"/>
          <w:szCs w:val="24"/>
        </w:rPr>
        <w:t>iniciativas, determinamos realizar el estudio conjunto de las mismas y emitir un Dictamen y las disposiciones normativas correspondientes.</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Concluido el estudio de las iniciativas y suficientemente discutido en las comisiones legislativas, nos permitimos, con fundamento en lo dispuesto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lang w:val="es-ES"/>
        </w:rPr>
      </w:pPr>
    </w:p>
    <w:p w:rsidR="00C64D42" w:rsidRPr="00D12316" w:rsidRDefault="00C64D42" w:rsidP="00C64D42">
      <w:pPr>
        <w:spacing w:after="0" w:line="240" w:lineRule="auto"/>
        <w:contextualSpacing/>
        <w:jc w:val="center"/>
        <w:rPr>
          <w:rFonts w:ascii="Times New Roman" w:eastAsia="Calibri" w:hAnsi="Times New Roman" w:cs="Times New Roman"/>
          <w:b/>
          <w:sz w:val="24"/>
          <w:szCs w:val="24"/>
          <w:lang w:val="es-ES"/>
        </w:rPr>
      </w:pPr>
      <w:r w:rsidRPr="00D12316">
        <w:rPr>
          <w:rFonts w:ascii="Times New Roman" w:eastAsia="Calibri" w:hAnsi="Times New Roman" w:cs="Times New Roman"/>
          <w:b/>
          <w:sz w:val="24"/>
          <w:szCs w:val="24"/>
          <w:lang w:val="es-ES"/>
        </w:rPr>
        <w:t>DICTAMEN</w:t>
      </w: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p>
    <w:p w:rsidR="00C64D42" w:rsidRPr="00D12316" w:rsidRDefault="00C64D42" w:rsidP="00C64D42">
      <w:pPr>
        <w:spacing w:after="0" w:line="240" w:lineRule="auto"/>
        <w:contextualSpacing/>
        <w:jc w:val="both"/>
        <w:rPr>
          <w:rFonts w:ascii="Times New Roman" w:eastAsia="Calibri" w:hAnsi="Times New Roman" w:cs="Times New Roman"/>
          <w:b/>
          <w:bCs/>
          <w:sz w:val="24"/>
          <w:szCs w:val="24"/>
        </w:rPr>
      </w:pPr>
      <w:r w:rsidRPr="00D12316">
        <w:rPr>
          <w:rFonts w:ascii="Times New Roman" w:eastAsia="Calibri" w:hAnsi="Times New Roman" w:cs="Times New Roman"/>
          <w:b/>
          <w:bCs/>
          <w:sz w:val="24"/>
          <w:szCs w:val="24"/>
        </w:rPr>
        <w:t>ANTECEDENTES Y CONCLUSIÓN DEL ESTUDIO.</w:t>
      </w: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r w:rsidRPr="00D12316">
        <w:rPr>
          <w:rFonts w:ascii="Times New Roman" w:eastAsia="Calibri" w:hAnsi="Times New Roman" w:cs="Times New Roman"/>
          <w:b/>
          <w:sz w:val="24"/>
          <w:szCs w:val="24"/>
          <w:lang w:val="es-ES"/>
        </w:rPr>
        <w:t xml:space="preserve">1.- </w:t>
      </w:r>
      <w:r w:rsidRPr="00D12316">
        <w:rPr>
          <w:rFonts w:ascii="Times New Roman" w:eastAsia="Calibri" w:hAnsi="Times New Roman" w:cs="Times New Roman"/>
          <w:sz w:val="24"/>
          <w:szCs w:val="24"/>
          <w:lang w:val="es-ES"/>
        </w:rPr>
        <w:t xml:space="preserve">En Sesión de la “LXII” Legislatura celebrada el día veintisiete de noviembre de dos mil veinticinco, la Persona Titular del Ejecutivo Estatal, en ejercicio de la facultad que le confieren los artículos 51, fracción I y 77 fracción V de la Constitución Política del Estado Libre y Soberano de México, y con fundamento en el numeral 148 del mismo ordenamiento, sometió a la consideración de la Soberanía Popular la </w:t>
      </w:r>
      <w:r w:rsidRPr="00D12316">
        <w:rPr>
          <w:rFonts w:ascii="Times New Roman" w:eastAsia="Calibri" w:hAnsi="Times New Roman" w:cs="Times New Roman"/>
          <w:sz w:val="24"/>
          <w:szCs w:val="24"/>
        </w:rPr>
        <w:t>Iniciativa de Decreto por el que se reforma el artículo 139 Bis de la Constitución Política del Estado Libre y Soberano de México.</w:t>
      </w: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r w:rsidRPr="00D12316">
        <w:rPr>
          <w:rFonts w:ascii="Times New Roman" w:eastAsia="Calibri" w:hAnsi="Times New Roman" w:cs="Times New Roman"/>
          <w:sz w:val="24"/>
          <w:szCs w:val="24"/>
          <w:lang w:val="es-ES"/>
        </w:rPr>
        <w:t>De conformidad con el estudio realizado, la Iniciativa propone modificaciones en materia de simplificación administrativa de trámites y servicios.</w:t>
      </w: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r w:rsidRPr="00D12316">
        <w:rPr>
          <w:rFonts w:ascii="Times New Roman" w:eastAsia="Calibri" w:hAnsi="Times New Roman" w:cs="Times New Roman"/>
          <w:b/>
          <w:sz w:val="24"/>
          <w:szCs w:val="24"/>
          <w:lang w:val="es-ES"/>
        </w:rPr>
        <w:t>2.-</w:t>
      </w:r>
      <w:r w:rsidRPr="00D12316">
        <w:rPr>
          <w:rFonts w:ascii="Times New Roman" w:eastAsia="Calibri" w:hAnsi="Times New Roman" w:cs="Times New Roman"/>
          <w:sz w:val="24"/>
          <w:szCs w:val="24"/>
          <w:lang w:val="es-ES"/>
        </w:rPr>
        <w:t xml:space="preserve"> En Sesión de la “LXII” Legislatura realizada el día veintidós de octubre de dos mil veinticinco, el Diputado Armando Navarrete López, integrante del Grupo Parlamentario de morena, en ejercicio del derecho de Iniciativa Legislativa y con sustento en lo establecido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sometió a la consideración de la Soberanía Popular la Iniciativa con Proyecto de Decreto </w:t>
      </w:r>
      <w:r w:rsidRPr="00D12316">
        <w:rPr>
          <w:rFonts w:ascii="Times New Roman" w:eastAsia="Calibri" w:hAnsi="Times New Roman" w:cs="Times New Roman"/>
          <w:sz w:val="24"/>
          <w:szCs w:val="24"/>
          <w:lang w:val="es-ES"/>
        </w:rPr>
        <w:lastRenderedPageBreak/>
        <w:t>por el que se reforman, adicionan y abrogan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w:t>
      </w: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r w:rsidRPr="00D12316">
        <w:rPr>
          <w:rFonts w:ascii="Times New Roman" w:eastAsia="Calibri" w:hAnsi="Times New Roman" w:cs="Times New Roman"/>
          <w:sz w:val="24"/>
          <w:szCs w:val="24"/>
          <w:lang w:val="es-ES"/>
        </w:rPr>
        <w:t>Con apego al estudio realizado desprendemos que la Iniciativa propone adecuaciones, en materia de simplificación administrativa y digitalización.</w:t>
      </w: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b/>
          <w:sz w:val="24"/>
          <w:szCs w:val="24"/>
        </w:rPr>
        <w:t>3.-</w:t>
      </w:r>
      <w:r w:rsidRPr="00D12316">
        <w:rPr>
          <w:rFonts w:ascii="Times New Roman" w:eastAsia="Calibri" w:hAnsi="Times New Roman" w:cs="Times New Roman"/>
          <w:sz w:val="24"/>
          <w:szCs w:val="24"/>
        </w:rPr>
        <w:t xml:space="preserve"> El día dos de diciembre de dos mil veinticinco, las comisiones legislativas llevaron a cabo reunión de estudio de las iniciativas contando con la participación del Titular de la Agencia Digital del Estado de México, del Titular de la Comisión Estatal de Mejora Regulatoria y del Encargado de Despacho de la Dirección General de Legislación y del Periódico Oficial "Gaceta del Gobierno", así como el Diputado Armando Navarrete López, quienes, directamente, complementaron la información y fortalecieron el estudio de las propuestas legislativas.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El día nueve de diciembre del presente año, las comisiones legislativas realizaron reunión de Dictamen.</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Como se comentó en reunión de estudio de las comisiones, las iniciativas se enmarcan dentro de las armonizaciones y reformas que se requieren hacer derivado de la publicación y entrada en vigor de la Ley Nacional para Eliminar Trámites Democráticos del mes de julio del presente año.  Por lo tanto, atienden a los mandatos y las obligaciones que establece la norma.</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La Ley Nacional para Eliminar Trámites Democráticos es de aplicación única en toda la República, por lo que, los Congresos Locales no tienen la facultad para legislar en materia de mejora regulatoria.</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Por lo tanto, son procedentes en lo conducente, las iniciativas presentadas y, en consecuencia, se reforma el artículo 139 Bis, y se adiciona el párrafo décimo segundo al artículo 18 de la Constitución Política del Estado Libre y Soberano de México.</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Se dispone en el artículo 18 párrafo décimo segundo que a fin de </w:t>
      </w:r>
      <w:r w:rsidRPr="00D12316">
        <w:rPr>
          <w:rFonts w:ascii="Times New Roman" w:eastAsia="Calibri" w:hAnsi="Times New Roman" w:cs="Times New Roman"/>
          <w:b/>
          <w:bCs/>
          <w:sz w:val="24"/>
          <w:szCs w:val="24"/>
        </w:rPr>
        <w:t xml:space="preserve">contribuir al desarrollo y bienestar de las personas, grupos, comunidades y sectores sociales y económicos, las autoridades estatales y municipales deberán implementar políticas públicas de simplificación administrativa y digitalización de trámites y servicios, buenas prácticas regulatorias, desarrollo y fortalecimiento de capacidades tecnológicas públicas y los demás objetivos que establezca la ley de la materia. </w:t>
      </w:r>
      <w:r w:rsidRPr="00D12316">
        <w:rPr>
          <w:rFonts w:ascii="Times New Roman" w:eastAsia="Calibri" w:hAnsi="Times New Roman" w:cs="Times New Roman"/>
          <w:sz w:val="24"/>
          <w:szCs w:val="24"/>
        </w:rPr>
        <w:t xml:space="preserve"> </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
          <w:bCs/>
          <w:sz w:val="24"/>
          <w:szCs w:val="24"/>
        </w:rPr>
      </w:pPr>
      <w:r w:rsidRPr="00D12316">
        <w:rPr>
          <w:rFonts w:ascii="Times New Roman" w:eastAsia="Calibri" w:hAnsi="Times New Roman" w:cs="Times New Roman"/>
          <w:sz w:val="24"/>
          <w:szCs w:val="24"/>
        </w:rPr>
        <w:t xml:space="preserve">De igual forma, en el artículo 139 Bis establece que </w:t>
      </w:r>
      <w:r w:rsidRPr="00D12316">
        <w:rPr>
          <w:rFonts w:ascii="Times New Roman" w:eastAsia="Calibri" w:hAnsi="Times New Roman" w:cs="Times New Roman"/>
          <w:b/>
          <w:bCs/>
          <w:sz w:val="24"/>
          <w:szCs w:val="24"/>
        </w:rPr>
        <w:t xml:space="preserve">la simplificación administrativa, la digitalización de trámites y servicios, las buenas prácticas regulatorias, </w:t>
      </w:r>
      <w:r w:rsidRPr="00D12316">
        <w:rPr>
          <w:rFonts w:ascii="Times New Roman" w:eastAsia="Calibri" w:hAnsi="Times New Roman" w:cs="Times New Roman"/>
          <w:sz w:val="24"/>
          <w:szCs w:val="24"/>
        </w:rPr>
        <w:t xml:space="preserve">el Gobierno Digital </w:t>
      </w:r>
      <w:r w:rsidRPr="00D12316">
        <w:rPr>
          <w:rFonts w:ascii="Times New Roman" w:eastAsia="Calibri" w:hAnsi="Times New Roman" w:cs="Times New Roman"/>
          <w:b/>
          <w:bCs/>
          <w:sz w:val="24"/>
          <w:szCs w:val="24"/>
        </w:rPr>
        <w:t xml:space="preserve">y el desarrollo y fortalecimiento de capacidades tecnológicas públicas </w:t>
      </w:r>
      <w:r w:rsidRPr="00D12316">
        <w:rPr>
          <w:rFonts w:ascii="Times New Roman" w:eastAsia="Calibri" w:hAnsi="Times New Roman" w:cs="Times New Roman"/>
          <w:sz w:val="24"/>
          <w:szCs w:val="24"/>
        </w:rPr>
        <w:t xml:space="preserve">son instrumentos </w:t>
      </w:r>
      <w:r w:rsidRPr="00D12316">
        <w:rPr>
          <w:rFonts w:ascii="Times New Roman" w:eastAsia="Calibri" w:hAnsi="Times New Roman" w:cs="Times New Roman"/>
          <w:b/>
          <w:bCs/>
          <w:sz w:val="24"/>
          <w:szCs w:val="24"/>
        </w:rPr>
        <w:t xml:space="preserve">para el </w:t>
      </w:r>
      <w:r w:rsidRPr="00D12316">
        <w:rPr>
          <w:rFonts w:ascii="Times New Roman" w:eastAsia="Calibri" w:hAnsi="Times New Roman" w:cs="Times New Roman"/>
          <w:sz w:val="24"/>
          <w:szCs w:val="24"/>
        </w:rPr>
        <w:t xml:space="preserve">desarrollo </w:t>
      </w:r>
      <w:r w:rsidRPr="00D12316">
        <w:rPr>
          <w:rFonts w:ascii="Times New Roman" w:eastAsia="Calibri" w:hAnsi="Times New Roman" w:cs="Times New Roman"/>
          <w:b/>
          <w:bCs/>
          <w:sz w:val="24"/>
          <w:szCs w:val="24"/>
        </w:rPr>
        <w:t xml:space="preserve">y bienestar de las personas, grupos, comunidades y sectores sociales y económicos. </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Así como que es obligatorio para </w:t>
      </w:r>
      <w:r w:rsidRPr="00D12316">
        <w:rPr>
          <w:rFonts w:ascii="Times New Roman" w:eastAsia="Calibri" w:hAnsi="Times New Roman" w:cs="Times New Roman"/>
          <w:b/>
          <w:bCs/>
          <w:sz w:val="24"/>
          <w:szCs w:val="24"/>
        </w:rPr>
        <w:t xml:space="preserve">los Poderes del Estado, </w:t>
      </w:r>
      <w:r w:rsidRPr="00D12316">
        <w:rPr>
          <w:rFonts w:ascii="Times New Roman" w:eastAsia="Calibri" w:hAnsi="Times New Roman" w:cs="Times New Roman"/>
          <w:sz w:val="24"/>
          <w:szCs w:val="24"/>
        </w:rPr>
        <w:t xml:space="preserve">y los municipios, sus dependencias, organismos auxiliares </w:t>
      </w:r>
      <w:r w:rsidRPr="00D12316">
        <w:rPr>
          <w:rFonts w:ascii="Times New Roman" w:eastAsia="Calibri" w:hAnsi="Times New Roman" w:cs="Times New Roman"/>
          <w:b/>
          <w:bCs/>
          <w:sz w:val="24"/>
          <w:szCs w:val="24"/>
        </w:rPr>
        <w:t xml:space="preserve">y los organismos autónomos, </w:t>
      </w:r>
      <w:r w:rsidRPr="00D12316">
        <w:rPr>
          <w:rFonts w:ascii="Times New Roman" w:eastAsia="Calibri" w:hAnsi="Times New Roman" w:cs="Times New Roman"/>
          <w:sz w:val="24"/>
          <w:szCs w:val="24"/>
        </w:rPr>
        <w:t xml:space="preserve">implementar de manera permanente, continua y coordinada </w:t>
      </w:r>
      <w:r w:rsidRPr="00D12316">
        <w:rPr>
          <w:rFonts w:ascii="Times New Roman" w:eastAsia="Calibri" w:hAnsi="Times New Roman" w:cs="Times New Roman"/>
          <w:b/>
          <w:bCs/>
          <w:sz w:val="24"/>
          <w:szCs w:val="24"/>
        </w:rPr>
        <w:t xml:space="preserve">los modelos, herramientas y acciones que establezcan las disposiciones jurídicas aplicables, </w:t>
      </w:r>
      <w:r w:rsidRPr="00D12316">
        <w:rPr>
          <w:rFonts w:ascii="Times New Roman" w:eastAsia="Calibri" w:hAnsi="Times New Roman" w:cs="Times New Roman"/>
          <w:sz w:val="24"/>
          <w:szCs w:val="24"/>
        </w:rPr>
        <w:t>con el objetivo de generar certeza, seguridad Jurídica</w:t>
      </w:r>
      <w:r w:rsidRPr="00D12316">
        <w:rPr>
          <w:rFonts w:ascii="Times New Roman" w:eastAsia="Calibri" w:hAnsi="Times New Roman" w:cs="Times New Roman"/>
          <w:b/>
          <w:bCs/>
          <w:sz w:val="24"/>
          <w:szCs w:val="24"/>
        </w:rPr>
        <w:t xml:space="preserve">, fomentar la transparencia, la eficacia y el gobierno abierto, </w:t>
      </w:r>
      <w:r w:rsidRPr="00D12316">
        <w:rPr>
          <w:rFonts w:ascii="Times New Roman" w:eastAsia="Calibri" w:hAnsi="Times New Roman" w:cs="Times New Roman"/>
          <w:sz w:val="24"/>
          <w:szCs w:val="24"/>
        </w:rPr>
        <w:t xml:space="preserve">y facilitar la </w:t>
      </w:r>
      <w:r w:rsidRPr="00D12316">
        <w:rPr>
          <w:rFonts w:ascii="Times New Roman" w:eastAsia="Calibri" w:hAnsi="Times New Roman" w:cs="Times New Roman"/>
          <w:b/>
          <w:bCs/>
          <w:sz w:val="24"/>
          <w:szCs w:val="24"/>
        </w:rPr>
        <w:t xml:space="preserve">gestión pública </w:t>
      </w:r>
      <w:r w:rsidRPr="00D12316">
        <w:rPr>
          <w:rFonts w:ascii="Times New Roman" w:eastAsia="Calibri" w:hAnsi="Times New Roman" w:cs="Times New Roman"/>
          <w:sz w:val="24"/>
          <w:szCs w:val="24"/>
        </w:rPr>
        <w:t>mediante el uso de las tecnologías de la información y comunicaciones.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
          <w:sz w:val="24"/>
          <w:szCs w:val="24"/>
          <w:lang w:val="es-ES"/>
        </w:rPr>
      </w:pPr>
      <w:r w:rsidRPr="00D12316">
        <w:rPr>
          <w:rFonts w:ascii="Times New Roman" w:eastAsia="Calibri" w:hAnsi="Times New Roman" w:cs="Times New Roman"/>
          <w:b/>
          <w:sz w:val="24"/>
          <w:szCs w:val="24"/>
          <w:lang w:val="es-ES"/>
        </w:rPr>
        <w:t>CONSIDERACIONES.</w:t>
      </w: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bCs/>
          <w:sz w:val="24"/>
          <w:szCs w:val="24"/>
        </w:rPr>
        <w:t>Compete a la “LXII” Legislatura conocer y resolver las iniciativas de Decreto, en atención a lo dispuesto en los artículos 61 fracción I y 148 de la Constitución Política del Estado Libre y Soberano de México, que la faculta a</w:t>
      </w:r>
      <w:r w:rsidRPr="00D12316">
        <w:rPr>
          <w:rFonts w:ascii="Times New Roman" w:eastAsia="Calibri" w:hAnsi="Times New Roman" w:cs="Times New Roman"/>
          <w:bCs/>
          <w:sz w:val="24"/>
          <w:szCs w:val="24"/>
          <w:lang w:val="es-ES"/>
        </w:rPr>
        <w:t xml:space="preserve"> </w:t>
      </w:r>
      <w:r w:rsidRPr="00D12316">
        <w:rPr>
          <w:rFonts w:ascii="Times New Roman" w:eastAsia="Calibri" w:hAnsi="Times New Roman" w:cs="Times New Roman"/>
          <w:bCs/>
          <w:sz w:val="24"/>
          <w:szCs w:val="24"/>
        </w:rPr>
        <w:t xml:space="preserve">expedir leyes, decretos o acuerdos para el régimen interior del Estado, en todos los ramos de la administración del gobierno y para </w:t>
      </w:r>
      <w:r w:rsidRPr="00D12316">
        <w:rPr>
          <w:rFonts w:ascii="Times New Roman" w:eastAsia="Calibri" w:hAnsi="Times New Roman" w:cs="Times New Roman"/>
          <w:sz w:val="24"/>
          <w:szCs w:val="24"/>
        </w:rPr>
        <w:t xml:space="preserve">adicionar o reformar la Constitución, con el voto de las dos terceras partes de las y los diputados presentes, y que estas sean aprobadas por la mayoría de los ayuntamientos. </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
          <w:bCs/>
          <w:sz w:val="24"/>
          <w:szCs w:val="24"/>
        </w:rPr>
      </w:pPr>
      <w:r w:rsidRPr="00D12316">
        <w:rPr>
          <w:rFonts w:ascii="Times New Roman" w:eastAsia="Calibri" w:hAnsi="Times New Roman" w:cs="Times New Roman"/>
          <w:b/>
          <w:bCs/>
          <w:sz w:val="24"/>
          <w:szCs w:val="24"/>
        </w:rPr>
        <w:t>ASPECTOS SOBRESALIENTES DE LA PARTE EXPOSITIVA DE LAS INICIATIVAS.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
          <w:sz w:val="24"/>
          <w:szCs w:val="24"/>
        </w:rPr>
      </w:pPr>
      <w:r w:rsidRPr="00D12316">
        <w:rPr>
          <w:rFonts w:ascii="Times New Roman" w:eastAsia="Calibri" w:hAnsi="Times New Roman" w:cs="Times New Roman"/>
          <w:b/>
          <w:sz w:val="24"/>
          <w:szCs w:val="24"/>
        </w:rPr>
        <w:t>Iniciativa de Decreto por el que se reforma el artículo 139 Bis de la Constitución Política del Estado Libre y Soberano de México, en materia de Simplificación Administrativa de Trámites y Servicios, presentada por la Persona Titular del Ejecutivo Estatal.</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Estimamos correcto la afirmación de que la consolidación de un Gobierno Digital no es sólo una opción tecnológica, sino una obligación democrática para fortalecer la vigilancia permanente de los recursos públicos, asegurar su ejercicio conforme a la ley y garantizar que todas las decisiones gubernamentales estén al alcance de la ciudadanía de manera accesible, clara y veraz.</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Encontramos que la Iniciativa se inscribe en el Plan de Desarrollo del Estado de México 2023-2029 que es el eje rector de la planeación estatal y de las actividades que realiza la administración, donde se encuentran plasmadas las estrategias y líneas de acción en materia de gobierno, que tienen como objetivo mejorar la calidad de vida de la población, pues en esta visión de Gobierno es el pueblo el protagonista del devenir del Estado de México.</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En efecto, en dicho instrumento, se establece como guía el Objetivo 1.3: Promover un gobierno honesto, transparente, responsable y austero que rinda cuentas claras a partir del uso eficaz y eficiente de los recursos públicos; y, en la Estrategia 1.3.2, mandata aplicar con eficacia los recursos, rendir cuentas y consolidar la gestión para resultados, profesionalizando al servicio público. En congruencia, la Línea de Acción 1.3.2.4 ordena implementar procesos de simplificación administrativa, innovación y buenas prácticas mediante el uso de tecnologías de la información, eje habilitador de la transparencia, la rendición de cuentas y la cero tolerancia a la corrupción.</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Es adecuado precisar que, desde la perspectiva del desarrollo económico, el Plan reconoce que la sobrerregulación y la corrupción obstaculizan la competitividad y diversificación económica. Por ello, en el Objetivo 3.3 se propone consolidar a la entidad como polo de desarrollo competitivo y con atracción de inversiones, apoyado en la Estrategia 3.3.1 para generar nuevos mecanismos de simplificación en los ámbitos estatal y municipal. De manera concreta, las Líneas de Acción de la estrategia referida instruyen consolidar alianzas estratégicas público-privadas para implementar la política estatal de mejora regulatoria; digitalizar y simplificar procesos vinculados con la creación e instalación de empresas; e impulsar la desregulación del marco legal estatal y municipal, procurando su homologación e interoperabilidad y combatiendo la corrupción.</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Resaltamos que la Iniciativa se alinea con el enfoque de austeridad y gobierno cercano y pone en clave constitucional los principios y herramientas que el Plan ya dispuso, la simplificación, buenas prácticas regulatorias y transformación digital para una gestión pública eficiente, transparente y en </w:t>
      </w:r>
      <w:r w:rsidRPr="00D12316">
        <w:rPr>
          <w:rFonts w:ascii="Times New Roman" w:eastAsia="Calibri" w:hAnsi="Times New Roman" w:cs="Times New Roman"/>
          <w:sz w:val="24"/>
          <w:szCs w:val="24"/>
        </w:rPr>
        <w:lastRenderedPageBreak/>
        <w:t>pro del desarrollo y bienestar de las personas, grupos, comunidades y sectores sociales y económicos, capaz de responder a las necesidades de la población y de cerrar las brechas de acceso a los servicios gubernamentales, particularmente en municipios con limitaciones de conectividad.</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Reconocemos que, desde un punto de vista social, la excesiva carga burocrática puede producir incertidumbre en el ejercicio de derechos y desincentiva el acceso a servicios y en la realización de trámites para ese efecto, pues los innumerables requisitos o las pocas vías de acceso a ellos, casi siempre confluyen en su realización física, lo que amplía las posibilidades de que con ello se propicie una oportunidad para la realización de conductas que pueden ser considerados como de corrupción.</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Es evidente que la dinámica de Transformación Nacional que acompaña el Estado de México debe ser integral, es decir, no solo en la vida política, sino en el diseño de herramientas y políticas públicas para que las personas puedan acceder de manera fácil y sencilla a la utilización de los medios digitales de comunicación con las autoridades para propiciar la competitividad y el desarrollo a través de la realización de trámites eficientes cuyo objeto sea obtener servicios, documentos o acceder a derechos.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Advertimos que, de tal manera, el mandato constitucional reformado mediante Decreto publicado en el Diario Oficial de la Federación el 14 abril de 2025, estableció que todas las autoridades de los órdenes de gobierno deberán implementar políticas públicas de simplificación administrativa y digitalización de trámites y servicios, así como buenas prácticas regulatorias y fortalecimiento de capacidades tecnológicas públicas.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Por otra parte, explica la Iniciativa que, la reforma adicionó la fracción XXIX-Y al artículo 73 de la Constitución Política de los Estados Unidos Mexicanos, facultando al Congreso de la Unión para expedir una Ley Nacional que establezca principios y obligaciones en materia de simplificación administrativa y digitalización, y asegurando un modelo uniforme y coordinado entre Federación, entidades federativas y municipios para fortalecer las capacidades tecnológicas públicas y la prestación eficiente de trámites y servicios.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Desprendemos que, en cumplimiento de esta reforma, fue promulgada la Ley Nacional para Eliminar Trámites Burocráticos el 16 de julio de 2025, la cual reglamenta el párrafo décimo del artículo 25 constitucional y establece objetivos claros para habilitar el Modelo Nacional de Simplificación, la Digitalización de trámites y servicios, la Homologación administrativa, la creación del Portal Ciudadano Único y el uso de Llave MX como mecanismo de autenticación digital.</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Apreciamos que en la Ley Nacional obliga a los tres órdenes de gobierno a adoptar estrategias que reduzcan costos burocráticos, eviten duplicidades, promuevan la interoperabilidad tecnológica y garanticen que la ciudadanía pueda realizar trámites mediante plataformas digitales confiables y seguras.  De igual forma, la Ley Nacional establece principios rectores como la confianza ciudadana, certeza jurídica, interoperabilidad institucional, transparencia, proporcionalidad, participación social, innovación, usabilidad, automatización y soberanía tecnológica, reafirmando que la actividad regulatoria debe generar el mayor beneficio social con el menor costo burocrático posible, y que los trámites deben ser accesibles, ágiles y centrados en las personas.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Destacamos con la Iniciativa que dicha Ley, en el Artículo Décimo Tercero Transitorio prevé que, a los ciento ochenta días naturales siguientes a la entrada en vigor del Decreto, se abroguen todas </w:t>
      </w:r>
      <w:r w:rsidRPr="00D12316">
        <w:rPr>
          <w:rFonts w:ascii="Times New Roman" w:eastAsia="Calibri" w:hAnsi="Times New Roman" w:cs="Times New Roman"/>
          <w:sz w:val="24"/>
          <w:szCs w:val="24"/>
        </w:rPr>
        <w:lastRenderedPageBreak/>
        <w:t>las leyes locales que derivan de la Ley General de Mejora Regulatoria, publicada en el Diario Oficial de la Federación el 18 de mayo de 2018, asimismo, se derogan aquellas disposiciones legales, y quedan sin efectos las disposiciones reglamentarias y administrativas locales que se opongan a la Ley Nacional, en tal sentido, por mandato del Congreso de la Unión al 12 de enero de 2026 quedará sin vigencia la Ley para la Mejora Regulatoria del Estado de México y sus Municipios, lo cual implicará la desaparición de la Comisión Estatal de Mejora Regulatoria, por lo que a fin de salvaguardar las funciones sustantivas que ejerce es necesario reconfigurar le marco jurídico estatal para que sus atribuciones sean asumidas por la instancia estatal en materia digital.</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Es claro que este nuevo marco normativo exige a las entidades federativas no solo actualizar su legislación, sino reorganizar procesos administrativos para garantizar un servicio público moderno, en ese tenor, se promueve la reforma al artículo 139 Bis de la Constitución Política del Estado Libre y Soberano de México introduciendo como principios rectores la simplificación, las buenas prácticas y el fortalecimiento a las tecnologías, todo ello aplicado al marco jurídico de actuación de las autoridades que incentiven la eficiencia administrativa en la ejecución de sus trámites.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Es oportuna la mención de que la presente propuesta reconoce que, en un principio la mejora regulatoria fue una herramienta altamente valiosa para para garantizar la calidad normativa, eliminar barreras administrativas y asegurar que las disposiciones jurídicas produjeran beneficios superiores a sus costos; no obstante, con la reforma constitucional se transmuta y evoluciona hacia un modelo integral donde la simplificación administrativa, la digitalización de trámites y servicios, las buenas prácticas regulatorias, el Gobierno Digital y el desarrollo y fortalecimiento de capacidades tecnológicas públicas se configuran como obligaciones permanentes del Estado y los municipios.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Es acertado de que prevé, en el sentido de que todos los recursos humanos, presupuestales, financieros y materiales de la Comisión Estatal de Mejora Regulatoria sea transferida a la Agencia Digital del Estado de México, para que esta última funja como Autoridad Estatal de Simplificación y Digitalización, en términos de lo establecido por la Ley Nacional, consolidando una sola instancia rectora en el ámbito estatal garantizando eficiencia operacional, ahorro de recursos, y fortalecimiento institucional para cumplir con los modelos nacionales establecidos por la Federación.</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b/>
          <w:bCs/>
          <w:sz w:val="24"/>
          <w:szCs w:val="24"/>
        </w:rPr>
        <w:t>Iniciativa con Proyecto de Decreto por el que se reforman, adicionan y abrogan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en materia de Simplificación Administrativa y Digitalización, presentada por el Diputado Armando Navarrete López, en nombre del Grupo Parlamentario del Partido morena.</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Reconocemos que la administración pública actual enfrenta desafíos significativos en términos de eficiencia, transparencia y accesibilidad. En México, tanto a nivel federal como estatal, la burocracia excesiva y los procesos administrativos engorrosos han generado altos costos sociales y económicos, constituyendo barreras para el desarrollo y favoreciendo prácticas de corrupción.</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En este contexto, la Iniciativa ilustra la propuesta legislativa y señala que de acuerdo con datos de la Encuesta Nacional de Calidad e Impacto Gubernamental (ENCIG) 2023, el 83.1% de la población consideró frecuentes los actos de corrupción en las instituciones públicas.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Agrega que el 40.7% de las personas experimentaron dificultades al realizar trámites, pagos o solicitudes de servicios públicos, principalmente por barreras al trámite y asimetría de información.</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Precisa que, en el Estado de México, esta problemática se manifiesta de manera particularmente aguda. Siendo la entidad más poblada del país, con más de 17 millones de habitantes, la complejidad administrativa se multiplica exponencialmente. Según datos del Instituto de Información e Investigación Geográfica, Estadística y Catastral del Estado de México (IGECEM), los ciudadanos mexiquenses deben enfrentar un promedio de 580 trámites estatales y 166 trámites municipales a lo largo de su vida, cifra superior a la media nacional.</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Explica que la falta de homologación de procedimientos entre los 125 municipios del estado, la duplicidad de requerimientos, y la escasa implementación de tecnologías digitales ha generado que los ciudadanos deban invertir tiempo y recursos excesivos para acceder a servicios públicos básicos. Esta situación afecta de manera desproporcionada a los sectores más vulnerables de la población, que enfrentan mayores dificultades para desplazarse, costear gestores o acceder a herramientas tecnológicas.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Refiere los antecedes y comenta que el 18 de febrero de 2025, la Presidenta Constitucional de los Estados Unidos Mexicanos, Doctora Claudia Sheinbaum Pardo, presentó ante la Cámara de Senadores la Iniciativa con Proyecto de Decreto por el que se reforman el párrafo décimo del artículo 25 y la fracción XXIX-Y del artículo 73 de la Constitución Política de los Estados Unidos Mexicanos, en materia de simplificación administrativa y digitalización.</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Menciona que dicha Iniciativa fue turnada a las Comisiones de Puntos Constitucionales, de Hacienda y Crédito Público, y de Estudios Legislativos, Primera, para su análisis y dictaminación. El 11 de marzo de 2025, estas comisiones se reunieron y resolvieron sobre la Iniciativa, y el 12 de marzo de 2025, el Pleno de la Cámara de Senadores aprobó el proyecto, ordenando su remisión a la Cámara de Diputados.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Puntualiza que el mismo 12 de marzo de 2025, la Cámara de Diputados recibió la Minuta con proyecto de decreto, y el 13 de marzo, la Comisión de Puntos Constitucionales de la Cámara de Diputados recibió el documento para su análisis y Dictamen correspondiente, expone que fue aprobada en sentido positivo por esta Comisión, el 19 de marzo del presente año se aprobó por el pleno de la Cámara de Diputados, y con fecha 15 de abril del 2025 fue publicada en el Diario Oficial de la Federación, para posteriormente ser turnada a las legislaturas de los estados para su eventual aprobación, como parte del proceso de reforma constitucional establecido en el artículo 135 de la Constitución Federal.</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Estima esta propuesta no constituye únicamente un ejercicio de homologación normativa, sino que representa una oportunidad histórica para transformar la relación entre las instituciones públicas y la ciudadanía mexiquense, estableciendo las bases constitucionales para una administración más eficiente, accesible, transparente y cercana a las necesidades de la población.</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Destaca que la implementación de políticas de simplificación administrativa y digitalización permitirá: Reducir la corrupción: Al disminuir la intervención de intermediarios y establecer procesos claros, transparentes y trazables; optimizar recursos públicos: La digitalización y racionalización de procesos permitirá reducir costos operativos y administrativos; facilitar el acceso a servicios: Especialmente para grupos vulnerables y comunidades alejadas de los centros </w:t>
      </w:r>
      <w:r w:rsidRPr="00D12316">
        <w:rPr>
          <w:rFonts w:ascii="Times New Roman" w:eastAsia="Calibri" w:hAnsi="Times New Roman" w:cs="Times New Roman"/>
          <w:sz w:val="24"/>
          <w:szCs w:val="24"/>
        </w:rPr>
        <w:lastRenderedPageBreak/>
        <w:t>urbanos, que enfrentan mayores dificultades para acceder a servicios presenciales; promover la inclusión digital: Incentivando el desarrollo de habilidades tecnológicas en la población y contribuyendo a cerrar la brecha digital; impulsar el desarrollo económico: Simplificando trámites para la apertura y operación de empresas, lo que fomentará la inversión y la generación de empleos; fortalecer la transparencia: Facilitando el acceso a la información pública y la rendición de cuentas a través de plataformas digitales; y mejorar la coordinación intergubernamental: Estableciendo bases para la interoperabilidad entre los distintos órdenes de gobierno, lo que permitirá un flujo más eficiente de información y servicios.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Menciona que la experiencia internacional demuestra que las estrategias de gobierno digital y simplificación administrativa son herramientas efectivas para mejorar la calidad de los servicios públicos y fortalecer la confianza ciudadana. Países como Estonia, Singapur, Corea del Sur y Chile han logrado transformar sus administraciones públicas mediante la implementación de estrategias integrales de digitalización, con resultados notables en términos de eficiencia, transparencia y satisfacción ciudadana.</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Detalla que, en el ámbito nacional, entidades como la Ciudad de México y Nuevo León han avanzado en la implementación de estrategias de gobierno digital, logrando reducir significativamente los tiempos y costos asociados a diversos trámites administrativos. El Estado de México, con su significativo peso demográfico y económico, tiene el potencial para convertirse en un referente nacional en materia de transformación administrativa.</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Da cuenta del fundamento constitucional y legal a nivel internacional, a nivel nacional; y a nivel estatal:</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Describe el contenido de la reforma y resalta que la presente Iniciativa propone modificar los artículos 18, 77 y 139 Bis de la Constitución Política del Estado Libre y Soberano de México, la fracción I Bis. del artículo 31, artículo 32, fracción XIII Bis. del artículo 48 de la Ley Orgánica Municipal del Estado de México, el párrafo tercero del artículo 17, las fracciones XXVI, XXVII y XVIII del artículo 43 de la Ley Orgánica de la Administración Pública del Estado de México, el artículo 3 y se abroga la fracción III Bis. del artículo 5 de la Ley de Competitividad y Ordenamiento Comercial del Estado de México, la fracción III del artículo 1.5., la fracción III inciso f) del artículo 5.2., fracción V del artículo 5.15 del Código Administrativo del Estado de México, con el objetivo de incorporar los principios de simplificación administrativa y digitalización como ejes rectores de la actuación gubernamental en la entidad, en consonancia con la reforma constitucional federal.</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Da cuenta del análisis de impacto regulatorio, y comenta que la presente reforma constitucional, por su naturaleza, no requiere de un análisis de impacto regulatorio en sentido estricto. Sin embargo, es importante señalar que esta modificación al marco constitucional local tendrá implicaciones en el ordenamiento jurídico secundario, que deberá adecuarse para implementar efectivamente los principios constitucionales propuestos. Se anticipa que la reforma tendrá un impacto positivo en términos de simplificación normativa, al establecer principios claros que deberán orientar toda la producción legislativa y reglamentaria en la entidad. A mediano y largo plazo, se espera que la implementación de estos principios resulte en una reducción significativa de la carga regulatoria para ciudadanos y empresas.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Sobre el impacto presupuestal, estima que la presente Iniciativa de reforma constitucional no implica por sí misma un impacto presupuestal directo, al tratarse de modificaciones a principios y facultades en el texto constitucional. Sin embargo, es importante reconocer que la implementación </w:t>
      </w:r>
      <w:r w:rsidRPr="00D12316">
        <w:rPr>
          <w:rFonts w:ascii="Times New Roman" w:eastAsia="Calibri" w:hAnsi="Times New Roman" w:cs="Times New Roman"/>
          <w:sz w:val="24"/>
          <w:szCs w:val="24"/>
        </w:rPr>
        <w:lastRenderedPageBreak/>
        <w:t>efectiva de las políticas de simplificación administrativa y digitalización requerirá, en una etapa posterior, de asignaciones presupuestales específicas para el desarrollo de plataformas tecnológicas, capacitación de servidores públicos y adecuación de infraestructura.  Agrega que estos recursos deberán ser contemplados en los presupuestos de egresos correspondientes, considerando que se trata de una inversión estratégica que generará ahorros significativos a mediano y largo plazo, tanto para la administración pública como para la ciudadanía.</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Ilustra la exposición aclarando que diversos estudios internacionales, como los realizados por el Banco Mundial y la OCDE, demuestran que, por cada unidad monetaria invertida en digitalización y simplificación administrativa, se generan ahorros de entre 3 y 5 unidades en costos administrativos, tiempos de respuesta y reducción de corrupción.</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Concluye dando a conocer el régimen transitorio.</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
          <w:sz w:val="24"/>
          <w:szCs w:val="24"/>
        </w:rPr>
      </w:pPr>
      <w:r w:rsidRPr="00D12316">
        <w:rPr>
          <w:rFonts w:ascii="Times New Roman" w:eastAsia="Calibri" w:hAnsi="Times New Roman" w:cs="Times New Roman"/>
          <w:b/>
          <w:sz w:val="24"/>
          <w:szCs w:val="24"/>
        </w:rPr>
        <w:t>ANÁLISIS Y VALORACIÓN DE LOS ARGUMENTOS.</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Coincidimos con las iniciativas en cuanto a que es indispensable que el enfoque actual entiende que la modernización administrativa no se limita a revisar normas, sino a replantear la experiencia ciudadana frente al gobierno para prestar trámites más simples, procesos automatizados, interoperabilidad institucional, autenticación digital segura y una gestión pública basada en datos y tecnologías abiertas. Con ello, el Estado de México transita de un modelo reactivo de mejora regulatoria hacia uno proactivo de transformación digital y simplificación estructural, donde la administración pública adopta la tecnología como herramienta central para combatir la discrecionalidad, promover la eficiencia y garantizar certeza jurídica en cada interacción con la población.</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Estimamos también que es indispensable armonizar el marco jurídico del Estado de México con la reforma a la Constitución Política de los Estados Unidos Mexicanos en materia de simplificación administrativa y digitalización, adaptando sus principios a las particularidades y necesidades específicas de nuestra entidad.</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
          <w:sz w:val="24"/>
          <w:szCs w:val="24"/>
        </w:rPr>
      </w:pPr>
      <w:r w:rsidRPr="00D12316">
        <w:rPr>
          <w:rFonts w:ascii="Times New Roman" w:eastAsia="Calibri" w:hAnsi="Times New Roman" w:cs="Times New Roman"/>
          <w:b/>
          <w:sz w:val="24"/>
          <w:szCs w:val="24"/>
        </w:rPr>
        <w:t>ANÁLISIS Y ESTUDIO TÉCNICO DEL TEXTO NORMATIVO.</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En atención al estudio realizado y consecuentes con el Proyecto de Decreto conformado con aportación de integrantes de los distintos Grupos Parlamentarios, determinamos procedente reformar el artículo 139 Bis, y adicionar el párrafo décimo segundo al artículo 18 de la Constitución Política del Estado Libre y Soberano de México.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
          <w:bCs/>
          <w:sz w:val="24"/>
          <w:szCs w:val="24"/>
        </w:rPr>
      </w:pPr>
      <w:r w:rsidRPr="00D12316">
        <w:rPr>
          <w:rFonts w:ascii="Times New Roman" w:eastAsia="Calibri" w:hAnsi="Times New Roman" w:cs="Times New Roman"/>
          <w:bCs/>
          <w:sz w:val="24"/>
          <w:szCs w:val="24"/>
        </w:rPr>
        <w:t xml:space="preserve">En consecuencia, en el artículo 18 se establece que, </w:t>
      </w:r>
      <w:r w:rsidRPr="00D12316">
        <w:rPr>
          <w:rFonts w:ascii="Times New Roman" w:eastAsia="Calibri" w:hAnsi="Times New Roman" w:cs="Times New Roman"/>
          <w:b/>
          <w:bCs/>
          <w:sz w:val="24"/>
          <w:szCs w:val="24"/>
        </w:rPr>
        <w:t xml:space="preserve">a fin de contribuir al desarrollo y bienestar de las personas, grupos, comunidades y sectores sociales y económicos, las autoridades estatales y municipales deberán implementar políticas públicas de simplificación administrativa y digitalización de trámites y servicios, buenas prácticas regulatorias, desarrollo y fortalecimiento de capacidades tecnológicas públicas y los demás objetivos que establezca la ley de la materia.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
          <w:bCs/>
          <w:sz w:val="24"/>
          <w:szCs w:val="24"/>
        </w:rPr>
      </w:pPr>
      <w:r w:rsidRPr="00D12316">
        <w:rPr>
          <w:rFonts w:ascii="Times New Roman" w:eastAsia="Calibri" w:hAnsi="Times New Roman" w:cs="Times New Roman"/>
          <w:bCs/>
          <w:sz w:val="24"/>
          <w:szCs w:val="24"/>
        </w:rPr>
        <w:t xml:space="preserve">Por otra parte, en el </w:t>
      </w:r>
      <w:r w:rsidRPr="00D12316">
        <w:rPr>
          <w:rFonts w:ascii="Times New Roman" w:eastAsia="Calibri" w:hAnsi="Times New Roman" w:cs="Times New Roman"/>
          <w:b/>
          <w:bCs/>
          <w:sz w:val="24"/>
          <w:szCs w:val="24"/>
        </w:rPr>
        <w:t>artículo 139 Bis</w:t>
      </w:r>
      <w:r w:rsidRPr="00D12316">
        <w:rPr>
          <w:rFonts w:ascii="Times New Roman" w:eastAsia="Calibri" w:hAnsi="Times New Roman" w:cs="Times New Roman"/>
          <w:bCs/>
          <w:sz w:val="24"/>
          <w:szCs w:val="24"/>
        </w:rPr>
        <w:t xml:space="preserve"> se precisa </w:t>
      </w:r>
      <w:r w:rsidRPr="00D12316">
        <w:rPr>
          <w:rFonts w:ascii="Times New Roman" w:eastAsia="Calibri" w:hAnsi="Times New Roman" w:cs="Times New Roman"/>
          <w:b/>
          <w:bCs/>
          <w:sz w:val="24"/>
          <w:szCs w:val="24"/>
        </w:rPr>
        <w:t xml:space="preserve">que la simplificación administrativa, la digitalización de trámites y servicios, las buenas prácticas regulatorias, </w:t>
      </w:r>
      <w:r w:rsidRPr="00D12316">
        <w:rPr>
          <w:rFonts w:ascii="Times New Roman" w:eastAsia="Calibri" w:hAnsi="Times New Roman" w:cs="Times New Roman"/>
          <w:bCs/>
          <w:sz w:val="24"/>
          <w:szCs w:val="24"/>
        </w:rPr>
        <w:t xml:space="preserve">el Gobierno Digital </w:t>
      </w:r>
      <w:r w:rsidRPr="00D12316">
        <w:rPr>
          <w:rFonts w:ascii="Times New Roman" w:eastAsia="Calibri" w:hAnsi="Times New Roman" w:cs="Times New Roman"/>
          <w:b/>
          <w:bCs/>
          <w:sz w:val="24"/>
          <w:szCs w:val="24"/>
        </w:rPr>
        <w:t xml:space="preserve">y el desarrollo y fortalecimiento de capacidades tecnológicas públicas </w:t>
      </w:r>
      <w:r w:rsidRPr="00D12316">
        <w:rPr>
          <w:rFonts w:ascii="Times New Roman" w:eastAsia="Calibri" w:hAnsi="Times New Roman" w:cs="Times New Roman"/>
          <w:bCs/>
          <w:sz w:val="24"/>
          <w:szCs w:val="24"/>
        </w:rPr>
        <w:t xml:space="preserve">son instrumentos </w:t>
      </w:r>
      <w:r w:rsidRPr="00D12316">
        <w:rPr>
          <w:rFonts w:ascii="Times New Roman" w:eastAsia="Calibri" w:hAnsi="Times New Roman" w:cs="Times New Roman"/>
          <w:b/>
          <w:bCs/>
          <w:sz w:val="24"/>
          <w:szCs w:val="24"/>
        </w:rPr>
        <w:t xml:space="preserve">para el </w:t>
      </w:r>
      <w:r w:rsidRPr="00D12316">
        <w:rPr>
          <w:rFonts w:ascii="Times New Roman" w:eastAsia="Calibri" w:hAnsi="Times New Roman" w:cs="Times New Roman"/>
          <w:bCs/>
          <w:sz w:val="24"/>
          <w:szCs w:val="24"/>
        </w:rPr>
        <w:t xml:space="preserve">desarrollo </w:t>
      </w:r>
      <w:r w:rsidRPr="00D12316">
        <w:rPr>
          <w:rFonts w:ascii="Times New Roman" w:eastAsia="Calibri" w:hAnsi="Times New Roman" w:cs="Times New Roman"/>
          <w:b/>
          <w:bCs/>
          <w:sz w:val="24"/>
          <w:szCs w:val="24"/>
        </w:rPr>
        <w:t xml:space="preserve">y bienestar de las personas, grupos, comunidades y sectores sociales y económicos.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Asimismo, se señala que </w:t>
      </w:r>
      <w:r w:rsidRPr="00D12316">
        <w:rPr>
          <w:rFonts w:ascii="Times New Roman" w:eastAsia="Calibri" w:hAnsi="Times New Roman" w:cs="Times New Roman"/>
          <w:b/>
          <w:bCs/>
          <w:sz w:val="24"/>
          <w:szCs w:val="24"/>
        </w:rPr>
        <w:t xml:space="preserve">los Poderes del Estado, </w:t>
      </w:r>
      <w:r w:rsidRPr="00D12316">
        <w:rPr>
          <w:rFonts w:ascii="Times New Roman" w:eastAsia="Calibri" w:hAnsi="Times New Roman" w:cs="Times New Roman"/>
          <w:bCs/>
          <w:sz w:val="24"/>
          <w:szCs w:val="24"/>
        </w:rPr>
        <w:t xml:space="preserve">y los municipios, sus dependencias, organismos auxiliares </w:t>
      </w:r>
      <w:r w:rsidRPr="00D12316">
        <w:rPr>
          <w:rFonts w:ascii="Times New Roman" w:eastAsia="Calibri" w:hAnsi="Times New Roman" w:cs="Times New Roman"/>
          <w:b/>
          <w:bCs/>
          <w:sz w:val="24"/>
          <w:szCs w:val="24"/>
        </w:rPr>
        <w:t xml:space="preserve">y los organismos autónomos, </w:t>
      </w:r>
      <w:r w:rsidRPr="00D12316">
        <w:rPr>
          <w:rFonts w:ascii="Times New Roman" w:eastAsia="Calibri" w:hAnsi="Times New Roman" w:cs="Times New Roman"/>
          <w:bCs/>
          <w:sz w:val="24"/>
          <w:szCs w:val="24"/>
        </w:rPr>
        <w:t xml:space="preserve">implementar de manera permanente, continua y coordinada </w:t>
      </w:r>
      <w:r w:rsidRPr="00D12316">
        <w:rPr>
          <w:rFonts w:ascii="Times New Roman" w:eastAsia="Calibri" w:hAnsi="Times New Roman" w:cs="Times New Roman"/>
          <w:b/>
          <w:bCs/>
          <w:sz w:val="24"/>
          <w:szCs w:val="24"/>
        </w:rPr>
        <w:t xml:space="preserve">los modelos, herramientas y acciones que establezcan las disposiciones jurídicas aplicables, </w:t>
      </w:r>
      <w:r w:rsidRPr="00D12316">
        <w:rPr>
          <w:rFonts w:ascii="Times New Roman" w:eastAsia="Calibri" w:hAnsi="Times New Roman" w:cs="Times New Roman"/>
          <w:bCs/>
          <w:sz w:val="24"/>
          <w:szCs w:val="24"/>
        </w:rPr>
        <w:t>con el objetivo de generar certeza, seguridad Jurídica</w:t>
      </w:r>
      <w:r w:rsidRPr="00D12316">
        <w:rPr>
          <w:rFonts w:ascii="Times New Roman" w:eastAsia="Calibri" w:hAnsi="Times New Roman" w:cs="Times New Roman"/>
          <w:b/>
          <w:bCs/>
          <w:sz w:val="24"/>
          <w:szCs w:val="24"/>
        </w:rPr>
        <w:t xml:space="preserve">, fomentar la transparencia, la eficacia y el gobierno abierto, </w:t>
      </w:r>
      <w:r w:rsidRPr="00D12316">
        <w:rPr>
          <w:rFonts w:ascii="Times New Roman" w:eastAsia="Calibri" w:hAnsi="Times New Roman" w:cs="Times New Roman"/>
          <w:bCs/>
          <w:sz w:val="24"/>
          <w:szCs w:val="24"/>
        </w:rPr>
        <w:t xml:space="preserve">y facilitar la </w:t>
      </w:r>
      <w:r w:rsidRPr="00D12316">
        <w:rPr>
          <w:rFonts w:ascii="Times New Roman" w:eastAsia="Calibri" w:hAnsi="Times New Roman" w:cs="Times New Roman"/>
          <w:b/>
          <w:bCs/>
          <w:sz w:val="24"/>
          <w:szCs w:val="24"/>
        </w:rPr>
        <w:t xml:space="preserve">gestión pública </w:t>
      </w:r>
      <w:r w:rsidRPr="00D12316">
        <w:rPr>
          <w:rFonts w:ascii="Times New Roman" w:eastAsia="Calibri" w:hAnsi="Times New Roman" w:cs="Times New Roman"/>
          <w:bCs/>
          <w:sz w:val="24"/>
          <w:szCs w:val="24"/>
        </w:rPr>
        <w:t xml:space="preserve">mediante el uso de las tecnologías de la información y comunicaciones.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En cuanto al régimen transitorio se dispone lo siguiente: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5D448D">
      <w:pPr>
        <w:numPr>
          <w:ilvl w:val="0"/>
          <w:numId w:val="133"/>
        </w:numPr>
        <w:spacing w:after="0" w:line="240" w:lineRule="auto"/>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A partir de la entrada en vigor del presente Decreto, se abroga la Ley para la Mejora Regulatoria del Estado de México y sus Municipios, publicada en el Periódico Oficial “Gaceta del Gobierno” el 17 de septiembre de 2018.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ind w:left="709"/>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El Congreso del Estado deberá realizar la armonización legislativa correspondiente con el contenido de este Decreto en un periodo no mayor a 180 días hábiles contados a partir de su entrada en vigor.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5D448D">
      <w:pPr>
        <w:numPr>
          <w:ilvl w:val="0"/>
          <w:numId w:val="132"/>
        </w:numPr>
        <w:spacing w:after="0" w:line="240" w:lineRule="auto"/>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En un plazo no mayor a noventa días hábiles contados a partir de la entrada en vigor de las modificaciones legislativas a que hace referencia el párrafo anterior, la Persona Titular del Poder Ejecutivo deberá expedir las adecuaciones correspondientes al Reglamento Interior de la Agencia Digital del Estado de México.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ind w:left="709"/>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La Agencia Digital del Estado de México será la Autoridad Estatal de Simplificación y Digitalización del Estado de México, en términos de la Ley Nacional para Eliminar Trámites Burocráticos, en materia de simplificación administrativa y digitalización de trámites y servicios, buenas prácticas regulatorias, así como desarrollo y fortalecimiento de capacidades tecnológicas públicas, con las atribuciones y obligaciones que le correspondan, y será responsable de implementar, supervisar y vigilar el cumplimiento de las disposiciones de dicha Ley en la entidad.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5D448D">
      <w:pPr>
        <w:numPr>
          <w:ilvl w:val="0"/>
          <w:numId w:val="132"/>
        </w:numPr>
        <w:spacing w:after="0" w:line="240" w:lineRule="auto"/>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A la entrada en vigor del presente Decreto se extinguirá el organismo público desconcentrado denominado Comisión Estatal de Mejora Regulatoria.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ind w:left="709"/>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Los recursos humanos, materiales, financieros y las previsiones presupuestales del organismo público desconcentrado denominado Comisión Estatal de Mejora Regulatoria serán transferidos a la Agencia Digital del Estado de México. </w:t>
      </w:r>
    </w:p>
    <w:p w:rsidR="00C64D42" w:rsidRPr="00D12316" w:rsidRDefault="00C64D42" w:rsidP="00C64D42">
      <w:pPr>
        <w:spacing w:after="0" w:line="240" w:lineRule="auto"/>
        <w:ind w:left="709"/>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ind w:left="709"/>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En todo caso, se respetarán los derechos laborales de las personas trabajadoras adscritas al organismo público desconcentrado denominado Comisión Estatal de Mejora Regulatoria, de conformidad con las disposiciones jurídicas aplicables.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5D448D">
      <w:pPr>
        <w:numPr>
          <w:ilvl w:val="0"/>
          <w:numId w:val="132"/>
        </w:numPr>
        <w:spacing w:after="0" w:line="240" w:lineRule="auto"/>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A partir de la entrada en vigor del presente Decreto las referencias realizadas en disposiciones jurídicas y en cualquier tipo de documentación al organismo público desconcentrado denominado Comisión Estatal de Mejora Regulatoria se entenderán hechas a la Agencia Digital del Estado de México.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ind w:left="709"/>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lastRenderedPageBreak/>
        <w:t xml:space="preserve">Los actos, procedimientos, programas o proyectos que se encuentren en trámite o curso en el organismo público desconcentrado denominado Comisión Estatal de Mejora Regulatoria serán atendidos hasta su conclusión por la Agencia Digital del Estado de México, y serán resueltas conforme a las disposiciones jurídicas vigentes al momento de su inicio. </w:t>
      </w:r>
    </w:p>
    <w:p w:rsidR="00C64D42" w:rsidRPr="00D12316" w:rsidRDefault="00C64D42" w:rsidP="00C64D42">
      <w:pPr>
        <w:spacing w:after="0" w:line="240" w:lineRule="auto"/>
        <w:ind w:left="709"/>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ind w:left="709"/>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Los convenios, contratos y acuerdos suscritos con antelación a la entrada en vigor del presente Decreto, por el organismo público desconcentrado denominado Comisión Estatal de Mejora Regulatoria seguirán teniendo vigencia en los términos acordados y en lo sucesivo constituirán parte de las obligaciones y derechos de la Agencia Digital del Estado de México.</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5D448D">
      <w:pPr>
        <w:numPr>
          <w:ilvl w:val="0"/>
          <w:numId w:val="132"/>
        </w:numPr>
        <w:spacing w:after="0" w:line="240" w:lineRule="auto"/>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En un plazo no mayor a treinta días naturales contados a partir de la entrada en vigor del presente Decreto, las personas titulares de los Sujetos Obligados Estatales y Municipales deberán designar a sus respectivos Enlaces de Simplificación y Digitalización.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ind w:left="709"/>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La designación correspondiente deberá ser notificada a la Agencia de Transformación Digital y Telecomunicaciones, y a la Agencia Digital del Estado de México.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5D448D">
      <w:pPr>
        <w:numPr>
          <w:ilvl w:val="0"/>
          <w:numId w:val="132"/>
        </w:numPr>
        <w:spacing w:after="0" w:line="240" w:lineRule="auto"/>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Las secretarías de Finanzas, de Desarrollo Económico y de la Contraloría, la Oficialía Mayor y la Agencia Digital del Estado de México, en el ámbito de sus respectivas competencias, intervendrán en los procedimientos objeto del presente Decreto y proveerán lo necesario para el cumplimiento del mismo en términos de las disposiciones jurídicas aplicables. </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5D448D">
      <w:pPr>
        <w:numPr>
          <w:ilvl w:val="0"/>
          <w:numId w:val="132"/>
        </w:numPr>
        <w:spacing w:after="0" w:line="240" w:lineRule="auto"/>
        <w:contextualSpacing/>
        <w:jc w:val="both"/>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Las erogaciones que se generen con motivo de la entrada en vigor del presente Decreto se sujetarán a la disponibilidad presupuestaria y financiera; y deberán cubrirse con cargo al presupuesto aprobado al ente público competente para el ejercicio fiscal en curso y subsecuentes.</w:t>
      </w:r>
    </w:p>
    <w:p w:rsidR="00C64D42" w:rsidRPr="00D12316" w:rsidRDefault="00C64D42" w:rsidP="00C64D42">
      <w:pPr>
        <w:spacing w:after="0" w:line="240" w:lineRule="auto"/>
        <w:contextualSpacing/>
        <w:jc w:val="both"/>
        <w:rPr>
          <w:rFonts w:ascii="Times New Roman" w:eastAsia="Calibri" w:hAnsi="Times New Roman" w:cs="Times New Roman"/>
          <w:bCs/>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Con base en lo expuesto; </w:t>
      </w:r>
      <w:r w:rsidRPr="00D12316">
        <w:rPr>
          <w:rFonts w:ascii="Times New Roman" w:eastAsia="Arial" w:hAnsi="Times New Roman" w:cs="Times New Roman"/>
          <w:iCs/>
          <w:sz w:val="24"/>
          <w:szCs w:val="24"/>
        </w:rPr>
        <w:t xml:space="preserve">valorados los argumentos; agotado el estudio técnico; demostrado el beneficio social de las iniciativas; y acreditados, los </w:t>
      </w:r>
      <w:r w:rsidRPr="00D12316">
        <w:rPr>
          <w:rFonts w:ascii="Times New Roman" w:eastAsia="Calibri" w:hAnsi="Times New Roman" w:cs="Times New Roman"/>
          <w:sz w:val="24"/>
          <w:szCs w:val="24"/>
        </w:rPr>
        <w:t xml:space="preserve">requisitos de fondo y forma, nos permitimos concluir con los siguientes: </w:t>
      </w: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p>
    <w:p w:rsidR="00C64D42" w:rsidRPr="00D12316" w:rsidRDefault="00C64D42" w:rsidP="00C64D42">
      <w:pPr>
        <w:spacing w:after="0" w:line="240" w:lineRule="auto"/>
        <w:contextualSpacing/>
        <w:jc w:val="center"/>
        <w:rPr>
          <w:rFonts w:ascii="Times New Roman" w:eastAsia="Calibri" w:hAnsi="Times New Roman" w:cs="Times New Roman"/>
          <w:b/>
          <w:sz w:val="24"/>
          <w:szCs w:val="24"/>
          <w:lang w:val="es-ES"/>
        </w:rPr>
      </w:pPr>
      <w:r w:rsidRPr="00D12316">
        <w:rPr>
          <w:rFonts w:ascii="Times New Roman" w:eastAsia="Calibri" w:hAnsi="Times New Roman" w:cs="Times New Roman"/>
          <w:b/>
          <w:sz w:val="24"/>
          <w:szCs w:val="24"/>
          <w:lang w:val="es-ES"/>
        </w:rPr>
        <w:t>RESOLUTIVOS</w:t>
      </w:r>
    </w:p>
    <w:p w:rsidR="00C64D42" w:rsidRPr="00D12316" w:rsidRDefault="00C64D42" w:rsidP="00C64D42">
      <w:pPr>
        <w:spacing w:after="0" w:line="240" w:lineRule="auto"/>
        <w:contextualSpacing/>
        <w:jc w:val="both"/>
        <w:rPr>
          <w:rFonts w:ascii="Times New Roman" w:eastAsia="Calibri" w:hAnsi="Times New Roman" w:cs="Times New Roman"/>
          <w:sz w:val="24"/>
          <w:szCs w:val="24"/>
          <w:lang w:val="es-ES"/>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b/>
          <w:sz w:val="24"/>
          <w:szCs w:val="24"/>
        </w:rPr>
        <w:t>PRIMERO.-</w:t>
      </w:r>
      <w:r w:rsidRPr="00D12316">
        <w:rPr>
          <w:rFonts w:ascii="Times New Roman" w:eastAsia="Calibri" w:hAnsi="Times New Roman" w:cs="Times New Roman"/>
          <w:sz w:val="24"/>
          <w:szCs w:val="24"/>
        </w:rPr>
        <w:t xml:space="preserve"> Son de aprobarse, en lo conducente, conforme al Proyecto de Decreto, la Iniciativa de Decreto por el que se propone reformar la Constitución Política del Estado Libre y Soberano de México, presentada por la Persona Titular del Ejecutivo Estatal y la Iniciativa de Decreto por la que se propone la reformar, adicionar y derogar diversas disposiciones de la Constitución Política del Estado Libre y Soberano de México y otros ordenamientos, presentada por el Diputado Armando Navarrete López, en nombre del Grupo Parlamentario del Partido morena.</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b/>
          <w:sz w:val="24"/>
          <w:szCs w:val="24"/>
        </w:rPr>
        <w:t xml:space="preserve">SEGUNDO.- </w:t>
      </w:r>
      <w:r w:rsidRPr="00D12316">
        <w:rPr>
          <w:rFonts w:ascii="Times New Roman" w:eastAsia="Calibri" w:hAnsi="Times New Roman" w:cs="Times New Roman"/>
          <w:sz w:val="24"/>
          <w:szCs w:val="24"/>
        </w:rPr>
        <w:t>Se adjunta el Proyecto de Decreto que reforma y adiciona de la Constitución Política del Estado Libre y Soberano de México, para que previa discusión y aprobación de la Legislatura sea remitido a los 125 Ayuntamientos de los Municipios del Estado de México.</w:t>
      </w: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p>
    <w:p w:rsidR="00C64D42" w:rsidRPr="00D12316" w:rsidRDefault="00C64D42" w:rsidP="00C64D42">
      <w:pPr>
        <w:spacing w:after="0" w:line="240" w:lineRule="auto"/>
        <w:contextualSpacing/>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Dado en el Palacio del Poder Legislativo, en la ciudad de Toluca de Lerdo, capital del Estado de México, a los nueve días del mes de diciembre de dos mil veinticinco.</w:t>
      </w:r>
    </w:p>
    <w:p w:rsidR="00F35F43" w:rsidRDefault="00F35F43" w:rsidP="00C64D42">
      <w:pPr>
        <w:spacing w:after="0" w:line="240" w:lineRule="auto"/>
        <w:contextualSpacing/>
        <w:jc w:val="center"/>
        <w:rPr>
          <w:rFonts w:ascii="Times New Roman" w:eastAsia="Calibri" w:hAnsi="Times New Roman" w:cs="Times New Roman"/>
          <w:b/>
          <w:sz w:val="24"/>
          <w:szCs w:val="24"/>
        </w:rPr>
      </w:pP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LISTA DE VOTACIÓN</w:t>
      </w:r>
    </w:p>
    <w:p w:rsidR="00C64D42" w:rsidRPr="00D12316" w:rsidRDefault="00C64D42" w:rsidP="00C64D42">
      <w:pPr>
        <w:spacing w:after="0" w:line="240" w:lineRule="auto"/>
        <w:contextualSpacing/>
        <w:rPr>
          <w:rFonts w:ascii="Times New Roman" w:eastAsia="Calibri" w:hAnsi="Times New Roman" w:cs="Times New Roman"/>
          <w:b/>
          <w:sz w:val="24"/>
          <w:szCs w:val="24"/>
        </w:rPr>
      </w:pPr>
    </w:p>
    <w:p w:rsidR="00C64D42" w:rsidRPr="00D12316" w:rsidRDefault="00C64D42" w:rsidP="00C64D42">
      <w:pPr>
        <w:spacing w:after="0" w:line="240" w:lineRule="auto"/>
        <w:contextualSpacing/>
        <w:rPr>
          <w:rFonts w:ascii="Times New Roman" w:eastAsia="Calibri" w:hAnsi="Times New Roman" w:cs="Times New Roman"/>
          <w:sz w:val="24"/>
          <w:szCs w:val="24"/>
        </w:rPr>
      </w:pPr>
      <w:r w:rsidRPr="00D12316">
        <w:rPr>
          <w:rFonts w:ascii="Times New Roman" w:eastAsia="Calibri" w:hAnsi="Times New Roman" w:cs="Times New Roman"/>
          <w:b/>
          <w:sz w:val="24"/>
          <w:szCs w:val="24"/>
        </w:rPr>
        <w:t>FECHA:</w:t>
      </w:r>
      <w:r w:rsidRPr="00D12316">
        <w:rPr>
          <w:rFonts w:ascii="Times New Roman" w:eastAsia="Calibri" w:hAnsi="Times New Roman" w:cs="Times New Roman"/>
          <w:sz w:val="24"/>
          <w:szCs w:val="24"/>
        </w:rPr>
        <w:t xml:space="preserve"> 09/DICIEMBRE/2025.</w:t>
      </w:r>
    </w:p>
    <w:p w:rsidR="00C64D42" w:rsidRPr="00D12316" w:rsidRDefault="00C64D42" w:rsidP="00C64D42">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D12316">
        <w:rPr>
          <w:rFonts w:ascii="Times New Roman" w:eastAsia="Arial" w:hAnsi="Times New Roman" w:cs="Times New Roman"/>
          <w:b/>
          <w:bCs/>
          <w:sz w:val="24"/>
          <w:szCs w:val="24"/>
          <w:lang w:val="es-ES"/>
        </w:rPr>
        <w:t xml:space="preserve">ASUNTO: </w:t>
      </w:r>
      <w:r w:rsidRPr="00D12316">
        <w:rPr>
          <w:rFonts w:ascii="Times New Roman" w:eastAsia="Arial" w:hAnsi="Times New Roman" w:cs="Times New Roman"/>
          <w:bCs/>
          <w:sz w:val="24"/>
          <w:szCs w:val="24"/>
          <w:lang w:val="es-ES"/>
        </w:rPr>
        <w:t>DICTAMEN FORMULADO A LA INICIATIVA DE DECRETO POR EL QUE SE REFORMA EL ARTÍCULO 139 BIS DE LA CONSTITUCIÓN POLÍTICA DEL ESTADO LIBRE Y SOBERANO DE MÉXICO, EN MATERIA DE SIMPLIFICACIÓN ADMINISTRATIVA DE TRÁMITES Y SERVICIOS, PRESENTADA POR LA TITULAR DEL EJECUTIVO ESTATAL Y LA INICIATIVA CON PROYECTO DE DECRETO POR EL QUE SE REFORMAN, ADICIONAN Y ABROGAN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EN MATERIA DE SIMPLIFICACIÓN ADMINISTRATIVA Y DIGITALIZACIÓN, PRESENTADA POR EL DIPUTADO ARMANDO NAVARRETE LÓPEZ, EN NOMBRE DEL GRUPO PARLAMENTARIO DEL PARTIDO MORENA.</w:t>
      </w:r>
    </w:p>
    <w:p w:rsidR="00C64D42" w:rsidRPr="00D12316" w:rsidRDefault="00C64D42" w:rsidP="00C64D42">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COMISIÓN LEGISLATIVA DE</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 xml:space="preserve">GOBERNACIÓN Y PUNTOS CONSTITUCIONALES </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7"/>
        <w:gridCol w:w="2498"/>
        <w:gridCol w:w="2235"/>
        <w:gridCol w:w="2236"/>
      </w:tblGrid>
      <w:tr w:rsidR="00C64D42" w:rsidRPr="00D12316" w:rsidTr="002900AC">
        <w:trPr>
          <w:trHeight w:val="20"/>
          <w:tblHeader/>
          <w:jc w:val="center"/>
        </w:trPr>
        <w:tc>
          <w:tcPr>
            <w:tcW w:w="2467" w:type="dxa"/>
            <w:vMerge w:val="restart"/>
            <w:shd w:val="clear" w:color="auto" w:fill="D9D9D9"/>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DIPUTADA(O)</w:t>
            </w:r>
          </w:p>
        </w:tc>
        <w:tc>
          <w:tcPr>
            <w:tcW w:w="6969" w:type="dxa"/>
            <w:gridSpan w:val="3"/>
            <w:shd w:val="clear" w:color="auto" w:fill="D9D9D9"/>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FIRMA</w:t>
            </w:r>
          </w:p>
        </w:tc>
      </w:tr>
      <w:tr w:rsidR="00C64D42" w:rsidRPr="00D12316" w:rsidTr="002900AC">
        <w:trPr>
          <w:trHeight w:val="20"/>
          <w:tblHeader/>
          <w:jc w:val="center"/>
        </w:trPr>
        <w:tc>
          <w:tcPr>
            <w:tcW w:w="2467" w:type="dxa"/>
            <w:vMerge/>
            <w:shd w:val="clear" w:color="auto" w:fill="D9D9D9"/>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498" w:type="dxa"/>
            <w:shd w:val="clear" w:color="auto" w:fill="D9D9D9"/>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A FAVOR</w:t>
            </w:r>
          </w:p>
        </w:tc>
        <w:tc>
          <w:tcPr>
            <w:tcW w:w="2235" w:type="dxa"/>
            <w:shd w:val="clear" w:color="auto" w:fill="D9D9D9"/>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EN CONTRA</w:t>
            </w:r>
          </w:p>
        </w:tc>
        <w:tc>
          <w:tcPr>
            <w:tcW w:w="2235" w:type="dxa"/>
            <w:shd w:val="clear" w:color="auto" w:fill="D9D9D9"/>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ABSTENCIÓN</w:t>
            </w: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b/>
                <w:sz w:val="24"/>
                <w:szCs w:val="24"/>
              </w:rPr>
              <w:t>Presidente</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sz w:val="24"/>
                <w:szCs w:val="24"/>
              </w:rPr>
              <w:t>Dip. Carlos Antonio Martínez Zurita Trejo</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b/>
                <w:sz w:val="24"/>
                <w:szCs w:val="24"/>
              </w:rPr>
              <w:t>Secretaria</w:t>
            </w:r>
          </w:p>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Paola </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sz w:val="24"/>
                <w:szCs w:val="24"/>
              </w:rPr>
              <w:t xml:space="preserve">Jiménez Hernández </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lang w:eastAsia="es-MX"/>
              </w:rPr>
            </w:pPr>
            <w:r w:rsidRPr="00D12316">
              <w:rPr>
                <w:rFonts w:ascii="Times New Roman" w:eastAsia="Calibri" w:hAnsi="Times New Roman" w:cs="Times New Roman"/>
                <w:b/>
                <w:sz w:val="24"/>
                <w:szCs w:val="24"/>
              </w:rPr>
              <w:t>Prosecretario</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sz w:val="24"/>
                <w:szCs w:val="24"/>
              </w:rPr>
              <w:t xml:space="preserve">Dip. Gabriel </w:t>
            </w:r>
            <w:proofErr w:type="spellStart"/>
            <w:r w:rsidRPr="00D12316">
              <w:rPr>
                <w:rFonts w:ascii="Times New Roman" w:eastAsia="Calibri" w:hAnsi="Times New Roman" w:cs="Times New Roman"/>
                <w:sz w:val="24"/>
                <w:szCs w:val="24"/>
              </w:rPr>
              <w:t>Kalid</w:t>
            </w:r>
            <w:proofErr w:type="spellEnd"/>
            <w:r w:rsidRPr="00D12316">
              <w:rPr>
                <w:rFonts w:ascii="Times New Roman" w:eastAsia="Calibri" w:hAnsi="Times New Roman" w:cs="Times New Roman"/>
                <w:sz w:val="24"/>
                <w:szCs w:val="24"/>
              </w:rPr>
              <w:t xml:space="preserve"> Mohamed Báez</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sz w:val="24"/>
                <w:szCs w:val="24"/>
              </w:rPr>
              <w:t>Dip. Vladimir Hernández Villegas</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lang w:val="es-ES_tradnl"/>
              </w:rPr>
            </w:pPr>
            <w:r w:rsidRPr="00D12316">
              <w:rPr>
                <w:rFonts w:ascii="Times New Roman" w:eastAsia="Calibri" w:hAnsi="Times New Roman" w:cs="Times New Roman"/>
                <w:sz w:val="24"/>
                <w:szCs w:val="24"/>
              </w:rPr>
              <w:t>Dip. Héctor Karim Carvallo Delfín</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Octavio </w:t>
            </w:r>
          </w:p>
          <w:p w:rsidR="00C64D42" w:rsidRPr="00D12316" w:rsidRDefault="00C64D42" w:rsidP="00C64D42">
            <w:pPr>
              <w:spacing w:after="0" w:line="240" w:lineRule="auto"/>
              <w:contextualSpacing/>
              <w:jc w:val="center"/>
              <w:rPr>
                <w:rFonts w:ascii="Times New Roman" w:eastAsia="Calibri" w:hAnsi="Times New Roman" w:cs="Times New Roman"/>
                <w:sz w:val="24"/>
                <w:szCs w:val="24"/>
                <w:lang w:val="es-ES_tradnl"/>
              </w:rPr>
            </w:pPr>
            <w:r w:rsidRPr="00D12316">
              <w:rPr>
                <w:rFonts w:ascii="Times New Roman" w:eastAsia="Calibri" w:hAnsi="Times New Roman" w:cs="Times New Roman"/>
                <w:sz w:val="24"/>
                <w:szCs w:val="24"/>
              </w:rPr>
              <w:t>Martínez Vargas</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Susana </w:t>
            </w:r>
          </w:p>
          <w:p w:rsidR="00C64D42" w:rsidRPr="00D12316" w:rsidRDefault="00C64D42" w:rsidP="00C64D42">
            <w:pPr>
              <w:spacing w:after="0" w:line="240" w:lineRule="auto"/>
              <w:contextualSpacing/>
              <w:jc w:val="center"/>
              <w:rPr>
                <w:rFonts w:ascii="Times New Roman" w:eastAsia="Calibri" w:hAnsi="Times New Roman" w:cs="Times New Roman"/>
                <w:sz w:val="24"/>
                <w:szCs w:val="24"/>
                <w:lang w:val="es-ES_tradnl"/>
              </w:rPr>
            </w:pPr>
            <w:r w:rsidRPr="00D12316">
              <w:rPr>
                <w:rFonts w:ascii="Times New Roman" w:eastAsia="Calibri" w:hAnsi="Times New Roman" w:cs="Times New Roman"/>
                <w:sz w:val="24"/>
                <w:szCs w:val="24"/>
              </w:rPr>
              <w:t>Estrada Rojas</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lang w:val="es-ES_tradnl"/>
              </w:rPr>
            </w:pPr>
            <w:r w:rsidRPr="00D12316">
              <w:rPr>
                <w:rFonts w:ascii="Times New Roman" w:eastAsia="Calibri" w:hAnsi="Times New Roman" w:cs="Times New Roman"/>
                <w:sz w:val="24"/>
                <w:szCs w:val="24"/>
              </w:rPr>
              <w:t>Dip. Arleth Stephanie Grimaldo Osorio</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Ángel Adriel Negrete </w:t>
            </w:r>
            <w:proofErr w:type="spellStart"/>
            <w:r w:rsidRPr="00D12316">
              <w:rPr>
                <w:rFonts w:ascii="Times New Roman" w:eastAsia="Calibri" w:hAnsi="Times New Roman" w:cs="Times New Roman"/>
                <w:sz w:val="24"/>
                <w:szCs w:val="24"/>
              </w:rPr>
              <w:t>Avonce</w:t>
            </w:r>
            <w:proofErr w:type="spellEnd"/>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Eduardo </w:t>
            </w:r>
          </w:p>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Zarzosa Sánchez</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lastRenderedPageBreak/>
              <w:t>Dip. Pablo Fernández de Cevallos González</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Ruth </w:t>
            </w:r>
          </w:p>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Salinas Reyes</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Omar </w:t>
            </w:r>
          </w:p>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Ortega Álvarez</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Dip. Itzel Guadalupe Pérez Correa</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46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Maurilio Hernández González </w:t>
            </w:r>
          </w:p>
        </w:tc>
        <w:tc>
          <w:tcPr>
            <w:tcW w:w="249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235"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bl>
    <w:p w:rsidR="00C64D42" w:rsidRPr="00D12316" w:rsidRDefault="00C64D42" w:rsidP="00C64D42">
      <w:pPr>
        <w:spacing w:after="0" w:line="240" w:lineRule="auto"/>
        <w:contextualSpacing/>
        <w:rPr>
          <w:rFonts w:ascii="Times New Roman" w:eastAsia="Calibri" w:hAnsi="Times New Roman" w:cs="Times New Roman"/>
          <w:sz w:val="24"/>
          <w:szCs w:val="24"/>
          <w:lang w:val="es-ES"/>
        </w:rPr>
      </w:pPr>
    </w:p>
    <w:p w:rsidR="002900AC" w:rsidRDefault="002900AC" w:rsidP="00C64D42">
      <w:pPr>
        <w:spacing w:after="0" w:line="240" w:lineRule="auto"/>
        <w:contextualSpacing/>
        <w:jc w:val="center"/>
        <w:rPr>
          <w:rFonts w:ascii="Times New Roman" w:eastAsia="Calibri" w:hAnsi="Times New Roman" w:cs="Times New Roman"/>
          <w:b/>
          <w:sz w:val="24"/>
          <w:szCs w:val="24"/>
        </w:rPr>
      </w:pP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LISTA DE VOTACIÓN</w:t>
      </w:r>
    </w:p>
    <w:p w:rsidR="00C64D42" w:rsidRPr="00D12316" w:rsidRDefault="00C64D42" w:rsidP="00C64D42">
      <w:pPr>
        <w:spacing w:after="0" w:line="240" w:lineRule="auto"/>
        <w:contextualSpacing/>
        <w:rPr>
          <w:rFonts w:ascii="Times New Roman" w:eastAsia="Calibri" w:hAnsi="Times New Roman" w:cs="Times New Roman"/>
          <w:b/>
          <w:sz w:val="24"/>
          <w:szCs w:val="24"/>
        </w:rPr>
      </w:pPr>
    </w:p>
    <w:p w:rsidR="00C64D42" w:rsidRPr="00D12316" w:rsidRDefault="00C64D42" w:rsidP="00C64D42">
      <w:pPr>
        <w:spacing w:after="0" w:line="240" w:lineRule="auto"/>
        <w:contextualSpacing/>
        <w:rPr>
          <w:rFonts w:ascii="Times New Roman" w:eastAsia="Calibri" w:hAnsi="Times New Roman" w:cs="Times New Roman"/>
          <w:sz w:val="24"/>
          <w:szCs w:val="24"/>
        </w:rPr>
      </w:pPr>
      <w:r w:rsidRPr="00D12316">
        <w:rPr>
          <w:rFonts w:ascii="Times New Roman" w:eastAsia="Calibri" w:hAnsi="Times New Roman" w:cs="Times New Roman"/>
          <w:b/>
          <w:sz w:val="24"/>
          <w:szCs w:val="24"/>
        </w:rPr>
        <w:t>FECHA:</w:t>
      </w:r>
      <w:r w:rsidRPr="00D12316">
        <w:rPr>
          <w:rFonts w:ascii="Times New Roman" w:eastAsia="Calibri" w:hAnsi="Times New Roman" w:cs="Times New Roman"/>
          <w:sz w:val="24"/>
          <w:szCs w:val="24"/>
        </w:rPr>
        <w:t xml:space="preserve"> 09/DICIEMBRE/2025.</w:t>
      </w:r>
    </w:p>
    <w:p w:rsidR="00C64D42" w:rsidRPr="00D12316" w:rsidRDefault="00C64D42" w:rsidP="00C64D42">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D12316">
        <w:rPr>
          <w:rFonts w:ascii="Times New Roman" w:eastAsia="Arial" w:hAnsi="Times New Roman" w:cs="Times New Roman"/>
          <w:b/>
          <w:bCs/>
          <w:sz w:val="24"/>
          <w:szCs w:val="24"/>
          <w:lang w:val="es-ES"/>
        </w:rPr>
        <w:t xml:space="preserve">ASUNTO: </w:t>
      </w:r>
      <w:r w:rsidRPr="00D12316">
        <w:rPr>
          <w:rFonts w:ascii="Times New Roman" w:eastAsia="Arial" w:hAnsi="Times New Roman" w:cs="Times New Roman"/>
          <w:bCs/>
          <w:sz w:val="24"/>
          <w:szCs w:val="24"/>
          <w:lang w:val="es-ES"/>
        </w:rPr>
        <w:t>DICTAMEN FORMULADO A LA INICIATIVA DE DECRETO POR EL QUE SE REFORMA EL ARTÍCULO 139 BIS DE LA CONSTITUCIÓN POLÍTICA DEL ESTADO LIBRE Y SOBERANO DE MÉXICO, EN MATERIA DE SIMPLIFICACIÓN ADMINISTRATIVA DE TRÁMITES Y SERVICIOS, PRESENTADA POR LA TITULAR DEL EJECUTIVO ESTATAL Y LA INICIATIVA CON PROYECTO DE DECRETO POR EL QUE SE REFORMAN, ADICIONAN Y ABROGAN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EN MATERIA DE SIMPLIFICACIÓN ADMINISTRATIVA Y DIGITALIZACIÓN, PRESENTADA POR EL DIPUTADO ARMANDO NAVARRETE LÓPEZ, EN NOMBRE DEL GRUPO PARLAMENTARIO DEL PARTIDO MORENA.</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COMISIÓN LEGISLATIVA DE</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 xml:space="preserve">DESARROLLO ECONÓMICO, INDUSTRIAL, COMERCIAL Y MINERO </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1"/>
        <w:gridCol w:w="2741"/>
        <w:gridCol w:w="1977"/>
        <w:gridCol w:w="2110"/>
      </w:tblGrid>
      <w:tr w:rsidR="00C64D42" w:rsidRPr="00D12316" w:rsidTr="002900AC">
        <w:trPr>
          <w:trHeight w:val="20"/>
          <w:tblHeader/>
          <w:jc w:val="center"/>
        </w:trPr>
        <w:tc>
          <w:tcPr>
            <w:tcW w:w="2631" w:type="dxa"/>
            <w:vMerge w:val="restart"/>
            <w:shd w:val="clear" w:color="auto" w:fill="D9D9D9"/>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DIPUTADA(O)</w:t>
            </w:r>
          </w:p>
        </w:tc>
        <w:tc>
          <w:tcPr>
            <w:tcW w:w="6828" w:type="dxa"/>
            <w:gridSpan w:val="3"/>
            <w:shd w:val="clear" w:color="auto" w:fill="D9D9D9"/>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FIRMA</w:t>
            </w:r>
          </w:p>
        </w:tc>
      </w:tr>
      <w:tr w:rsidR="00C64D42" w:rsidRPr="00D12316" w:rsidTr="002900AC">
        <w:trPr>
          <w:trHeight w:val="20"/>
          <w:tblHeader/>
          <w:jc w:val="center"/>
        </w:trPr>
        <w:tc>
          <w:tcPr>
            <w:tcW w:w="2631" w:type="dxa"/>
            <w:vMerge/>
            <w:shd w:val="clear" w:color="auto" w:fill="D9D9D9"/>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741" w:type="dxa"/>
            <w:shd w:val="clear" w:color="auto" w:fill="D9D9D9"/>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A FAVOR</w:t>
            </w:r>
          </w:p>
        </w:tc>
        <w:tc>
          <w:tcPr>
            <w:tcW w:w="1977" w:type="dxa"/>
            <w:shd w:val="clear" w:color="auto" w:fill="D9D9D9"/>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EN CONTRA</w:t>
            </w:r>
          </w:p>
        </w:tc>
        <w:tc>
          <w:tcPr>
            <w:tcW w:w="2108" w:type="dxa"/>
            <w:shd w:val="clear" w:color="auto" w:fill="D9D9D9"/>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ABSTENCIÓN</w:t>
            </w:r>
          </w:p>
        </w:tc>
      </w:tr>
      <w:tr w:rsidR="00C64D42" w:rsidRPr="00D12316" w:rsidTr="002900AC">
        <w:trPr>
          <w:trHeight w:val="20"/>
          <w:jc w:val="center"/>
        </w:trPr>
        <w:tc>
          <w:tcPr>
            <w:tcW w:w="263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b/>
                <w:sz w:val="24"/>
                <w:szCs w:val="24"/>
              </w:rPr>
              <w:t>Presidente</w:t>
            </w:r>
          </w:p>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Alejandro </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sz w:val="24"/>
                <w:szCs w:val="24"/>
              </w:rPr>
              <w:t>Castro Hernández</w:t>
            </w:r>
          </w:p>
        </w:tc>
        <w:tc>
          <w:tcPr>
            <w:tcW w:w="274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197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10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63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b/>
                <w:sz w:val="24"/>
                <w:szCs w:val="24"/>
              </w:rPr>
              <w:t>Secretaria</w:t>
            </w:r>
          </w:p>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María José </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sz w:val="24"/>
                <w:szCs w:val="24"/>
              </w:rPr>
              <w:t>Pérez Domínguez</w:t>
            </w:r>
          </w:p>
        </w:tc>
        <w:tc>
          <w:tcPr>
            <w:tcW w:w="274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197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10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63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lang w:eastAsia="es-MX"/>
              </w:rPr>
            </w:pPr>
            <w:r w:rsidRPr="00D12316">
              <w:rPr>
                <w:rFonts w:ascii="Times New Roman" w:eastAsia="Calibri" w:hAnsi="Times New Roman" w:cs="Times New Roman"/>
                <w:b/>
                <w:sz w:val="24"/>
                <w:szCs w:val="24"/>
              </w:rPr>
              <w:t>Prosecretaria</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sz w:val="24"/>
                <w:szCs w:val="24"/>
              </w:rPr>
              <w:t>Dip. Sara Alicia Ramírez de la O</w:t>
            </w:r>
          </w:p>
        </w:tc>
        <w:tc>
          <w:tcPr>
            <w:tcW w:w="274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197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10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63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Cs/>
                <w:sz w:val="24"/>
                <w:szCs w:val="24"/>
              </w:rPr>
            </w:pPr>
            <w:r w:rsidRPr="00D12316">
              <w:rPr>
                <w:rFonts w:ascii="Times New Roman" w:eastAsia="Calibri" w:hAnsi="Times New Roman" w:cs="Times New Roman"/>
                <w:bCs/>
                <w:sz w:val="24"/>
                <w:szCs w:val="24"/>
              </w:rPr>
              <w:t xml:space="preserve">Dip. Octavio </w:t>
            </w:r>
          </w:p>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Cs/>
                <w:sz w:val="24"/>
                <w:szCs w:val="24"/>
              </w:rPr>
              <w:t>Martínez Vargas</w:t>
            </w:r>
          </w:p>
        </w:tc>
        <w:tc>
          <w:tcPr>
            <w:tcW w:w="274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197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10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63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lastRenderedPageBreak/>
              <w:t xml:space="preserve">Dip. Susana </w:t>
            </w:r>
          </w:p>
          <w:p w:rsidR="00C64D42" w:rsidRPr="00D12316" w:rsidRDefault="00C64D42" w:rsidP="00C64D42">
            <w:pPr>
              <w:spacing w:after="0" w:line="240" w:lineRule="auto"/>
              <w:contextualSpacing/>
              <w:jc w:val="center"/>
              <w:rPr>
                <w:rFonts w:ascii="Times New Roman" w:eastAsia="Calibri" w:hAnsi="Times New Roman" w:cs="Times New Roman"/>
                <w:sz w:val="24"/>
                <w:szCs w:val="24"/>
                <w:lang w:val="es-ES_tradnl"/>
              </w:rPr>
            </w:pPr>
            <w:r w:rsidRPr="00D12316">
              <w:rPr>
                <w:rFonts w:ascii="Times New Roman" w:eastAsia="Calibri" w:hAnsi="Times New Roman" w:cs="Times New Roman"/>
                <w:sz w:val="24"/>
                <w:szCs w:val="24"/>
              </w:rPr>
              <w:t>Estrada Rojas</w:t>
            </w:r>
          </w:p>
        </w:tc>
        <w:tc>
          <w:tcPr>
            <w:tcW w:w="274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197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10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63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Selina </w:t>
            </w:r>
          </w:p>
          <w:p w:rsidR="00C64D42" w:rsidRPr="00D12316" w:rsidRDefault="00C64D42" w:rsidP="00C64D42">
            <w:pPr>
              <w:spacing w:after="0" w:line="240" w:lineRule="auto"/>
              <w:contextualSpacing/>
              <w:jc w:val="center"/>
              <w:rPr>
                <w:rFonts w:ascii="Times New Roman" w:eastAsia="Calibri" w:hAnsi="Times New Roman" w:cs="Times New Roman"/>
                <w:sz w:val="24"/>
                <w:szCs w:val="24"/>
                <w:lang w:val="es-ES_tradnl"/>
              </w:rPr>
            </w:pPr>
            <w:r w:rsidRPr="00D12316">
              <w:rPr>
                <w:rFonts w:ascii="Times New Roman" w:eastAsia="Calibri" w:hAnsi="Times New Roman" w:cs="Times New Roman"/>
                <w:sz w:val="24"/>
                <w:szCs w:val="24"/>
              </w:rPr>
              <w:t>Trujillo Arizmendi</w:t>
            </w:r>
          </w:p>
        </w:tc>
        <w:tc>
          <w:tcPr>
            <w:tcW w:w="274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197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10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63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lang w:val="es-ES_tradnl"/>
              </w:rPr>
            </w:pPr>
            <w:r w:rsidRPr="00D12316">
              <w:rPr>
                <w:rFonts w:ascii="Times New Roman" w:eastAsia="Calibri" w:hAnsi="Times New Roman" w:cs="Times New Roman"/>
                <w:sz w:val="24"/>
                <w:szCs w:val="24"/>
              </w:rPr>
              <w:t>Dip. María del Carmen de la Rosa Mendoza</w:t>
            </w:r>
          </w:p>
        </w:tc>
        <w:tc>
          <w:tcPr>
            <w:tcW w:w="274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197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10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63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Rigoberto </w:t>
            </w:r>
          </w:p>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Vargas Cervantes</w:t>
            </w:r>
          </w:p>
        </w:tc>
        <w:tc>
          <w:tcPr>
            <w:tcW w:w="274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197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10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63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lang w:val="es-ES_tradnl"/>
              </w:rPr>
            </w:pPr>
            <w:r w:rsidRPr="00D12316">
              <w:rPr>
                <w:rFonts w:ascii="Times New Roman" w:eastAsia="Calibri" w:hAnsi="Times New Roman" w:cs="Times New Roman"/>
                <w:sz w:val="24"/>
                <w:szCs w:val="24"/>
              </w:rPr>
              <w:t xml:space="preserve">Dip. Krishna Karina Romero Velázquez </w:t>
            </w:r>
          </w:p>
        </w:tc>
        <w:tc>
          <w:tcPr>
            <w:tcW w:w="274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197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10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63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Ruth </w:t>
            </w:r>
          </w:p>
          <w:p w:rsidR="00C64D42" w:rsidRPr="00D12316" w:rsidRDefault="00C64D42" w:rsidP="00C64D42">
            <w:pPr>
              <w:spacing w:after="0" w:line="240" w:lineRule="auto"/>
              <w:contextualSpacing/>
              <w:jc w:val="center"/>
              <w:rPr>
                <w:rFonts w:ascii="Times New Roman" w:eastAsia="Calibri" w:hAnsi="Times New Roman" w:cs="Times New Roman"/>
                <w:sz w:val="24"/>
                <w:szCs w:val="24"/>
                <w:lang w:val="es-ES_tradnl"/>
              </w:rPr>
            </w:pPr>
            <w:r w:rsidRPr="00D12316">
              <w:rPr>
                <w:rFonts w:ascii="Times New Roman" w:eastAsia="Calibri" w:hAnsi="Times New Roman" w:cs="Times New Roman"/>
                <w:sz w:val="24"/>
                <w:szCs w:val="24"/>
              </w:rPr>
              <w:t>Salinas Reyes</w:t>
            </w:r>
          </w:p>
        </w:tc>
        <w:tc>
          <w:tcPr>
            <w:tcW w:w="274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197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10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r w:rsidR="00C64D42" w:rsidRPr="00D12316" w:rsidTr="002900AC">
        <w:trPr>
          <w:trHeight w:val="20"/>
          <w:jc w:val="center"/>
        </w:trPr>
        <w:tc>
          <w:tcPr>
            <w:tcW w:w="263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Dip. Omar </w:t>
            </w:r>
          </w:p>
          <w:p w:rsidR="00C64D42" w:rsidRPr="00D12316" w:rsidRDefault="00C64D42" w:rsidP="00C64D42">
            <w:pPr>
              <w:spacing w:after="0" w:line="240" w:lineRule="auto"/>
              <w:contextualSpacing/>
              <w:jc w:val="center"/>
              <w:rPr>
                <w:rFonts w:ascii="Times New Roman" w:eastAsia="Calibri" w:hAnsi="Times New Roman" w:cs="Times New Roman"/>
                <w:sz w:val="24"/>
                <w:szCs w:val="24"/>
              </w:rPr>
            </w:pPr>
            <w:r w:rsidRPr="00D12316">
              <w:rPr>
                <w:rFonts w:ascii="Times New Roman" w:eastAsia="Calibri" w:hAnsi="Times New Roman" w:cs="Times New Roman"/>
                <w:sz w:val="24"/>
                <w:szCs w:val="24"/>
              </w:rPr>
              <w:t>Ortega Álvarez</w:t>
            </w:r>
          </w:p>
        </w:tc>
        <w:tc>
          <w:tcPr>
            <w:tcW w:w="2741"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w:t>
            </w:r>
          </w:p>
        </w:tc>
        <w:tc>
          <w:tcPr>
            <w:tcW w:w="1977"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c>
          <w:tcPr>
            <w:tcW w:w="2108" w:type="dxa"/>
            <w:shd w:val="clear" w:color="auto" w:fill="auto"/>
            <w:vAlign w:val="center"/>
          </w:tcPr>
          <w:p w:rsidR="00C64D42" w:rsidRPr="00D12316" w:rsidRDefault="00C64D42" w:rsidP="00C64D42">
            <w:pPr>
              <w:spacing w:after="0" w:line="240" w:lineRule="auto"/>
              <w:contextualSpacing/>
              <w:jc w:val="center"/>
              <w:rPr>
                <w:rFonts w:ascii="Times New Roman" w:eastAsia="Calibri" w:hAnsi="Times New Roman" w:cs="Times New Roman"/>
                <w:b/>
                <w:sz w:val="24"/>
                <w:szCs w:val="24"/>
              </w:rPr>
            </w:pPr>
          </w:p>
        </w:tc>
      </w:tr>
    </w:tbl>
    <w:p w:rsidR="000E03D0" w:rsidRPr="00D12316" w:rsidRDefault="000E03D0" w:rsidP="008E1EFF">
      <w:pPr>
        <w:spacing w:after="0" w:line="240" w:lineRule="auto"/>
        <w:jc w:val="center"/>
        <w:rPr>
          <w:rFonts w:ascii="Times New Roman" w:hAnsi="Times New Roman" w:cs="Times New Roman"/>
          <w:sz w:val="24"/>
          <w:szCs w:val="24"/>
        </w:rPr>
      </w:pPr>
    </w:p>
    <w:p w:rsidR="00A93A95" w:rsidRPr="00D12316" w:rsidRDefault="00A93A95" w:rsidP="008E1EFF">
      <w:pPr>
        <w:spacing w:after="0" w:line="240" w:lineRule="auto"/>
        <w:jc w:val="center"/>
        <w:rPr>
          <w:rFonts w:ascii="Times New Roman" w:hAnsi="Times New Roman" w:cs="Times New Roman"/>
          <w:sz w:val="24"/>
          <w:szCs w:val="24"/>
        </w:rPr>
      </w:pPr>
    </w:p>
    <w:p w:rsidR="00A93A95" w:rsidRPr="00D12316" w:rsidRDefault="00A93A95" w:rsidP="00A93A95">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D12316">
        <w:rPr>
          <w:rFonts w:ascii="Times New Roman" w:eastAsia="Calibri" w:hAnsi="Times New Roman" w:cs="Times New Roman"/>
          <w:b/>
          <w:bCs/>
          <w:color w:val="000000"/>
          <w:sz w:val="24"/>
          <w:szCs w:val="24"/>
        </w:rPr>
        <w:t>MINUTA</w:t>
      </w:r>
    </w:p>
    <w:p w:rsidR="00A93A95" w:rsidRPr="00D12316" w:rsidRDefault="00A93A95" w:rsidP="00A93A95">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D12316">
        <w:rPr>
          <w:rFonts w:ascii="Times New Roman" w:eastAsia="Calibri" w:hAnsi="Times New Roman" w:cs="Times New Roman"/>
          <w:b/>
          <w:bCs/>
          <w:color w:val="000000"/>
          <w:sz w:val="24"/>
          <w:szCs w:val="24"/>
        </w:rPr>
        <w:t>PROYECTO DE DECRETO</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DECRETO NÚMERO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LA H. “LXII” LEGISLATURA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DEL ESTADO DE MÉXICO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D12316">
        <w:rPr>
          <w:rFonts w:ascii="Times New Roman" w:eastAsia="Calibri" w:hAnsi="Times New Roman" w:cs="Times New Roman"/>
          <w:b/>
          <w:bCs/>
          <w:color w:val="000000"/>
          <w:sz w:val="24"/>
          <w:szCs w:val="24"/>
        </w:rPr>
        <w:t>DECRETA:</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ÚNICO.- </w:t>
      </w:r>
      <w:r w:rsidRPr="00D12316">
        <w:rPr>
          <w:rFonts w:ascii="Times New Roman" w:eastAsia="Calibri" w:hAnsi="Times New Roman" w:cs="Times New Roman"/>
          <w:color w:val="000000"/>
          <w:sz w:val="24"/>
          <w:szCs w:val="24"/>
        </w:rPr>
        <w:t xml:space="preserve">Se reforma el artículo 139 Bis; y se adiciona el párrafo décimo segundo al artículo 18 de la Constitución Política del Estado Libre y Soberano de México, para quedar como sigue: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color w:val="000000"/>
          <w:sz w:val="24"/>
          <w:szCs w:val="24"/>
        </w:rPr>
        <w:t>Artículo 18.-</w:t>
      </w:r>
      <w:r w:rsidRPr="00D12316">
        <w:rPr>
          <w:rFonts w:ascii="Times New Roman" w:eastAsia="Calibri" w:hAnsi="Times New Roman" w:cs="Times New Roman"/>
          <w:color w:val="000000"/>
          <w:sz w:val="24"/>
          <w:szCs w:val="24"/>
        </w:rPr>
        <w:t xml:space="preserve"> …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D12316">
        <w:rPr>
          <w:rFonts w:ascii="Times New Roman" w:eastAsia="Calibri" w:hAnsi="Times New Roman" w:cs="Times New Roman"/>
          <w:b/>
          <w:bCs/>
          <w:color w:val="000000"/>
          <w:sz w:val="24"/>
          <w:szCs w:val="24"/>
        </w:rPr>
        <w:t xml:space="preserve">A fin de contribuir al desarrollo y bienestar de las personas, grupos, comunidades y sectores sociales y económicos, las autoridades estatales y municipales deberán implementar políticas públicas de simplificación administrativa y digitalización de trámites y servicios, buenas prácticas regulatorias, desarrollo y fortalecimiento de capacidades tecnológicas públicas y los demás objetivos que establezca la ley de la materia.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D12316">
        <w:rPr>
          <w:rFonts w:ascii="Times New Roman" w:eastAsia="Calibri" w:hAnsi="Times New Roman" w:cs="Times New Roman"/>
          <w:b/>
          <w:bCs/>
          <w:color w:val="000000"/>
          <w:sz w:val="24"/>
          <w:szCs w:val="24"/>
        </w:rPr>
        <w:lastRenderedPageBreak/>
        <w:t xml:space="preserve">Artículo 139 Bis.- La simplificación administrativa, la digitalización de trámites y servicios, las buenas prácticas regulatorias, </w:t>
      </w:r>
      <w:r w:rsidRPr="00D12316">
        <w:rPr>
          <w:rFonts w:ascii="Times New Roman" w:eastAsia="Calibri" w:hAnsi="Times New Roman" w:cs="Times New Roman"/>
          <w:color w:val="000000"/>
          <w:sz w:val="24"/>
          <w:szCs w:val="24"/>
        </w:rPr>
        <w:t xml:space="preserve">el Gobierno Digital </w:t>
      </w:r>
      <w:r w:rsidRPr="00D12316">
        <w:rPr>
          <w:rFonts w:ascii="Times New Roman" w:eastAsia="Calibri" w:hAnsi="Times New Roman" w:cs="Times New Roman"/>
          <w:b/>
          <w:bCs/>
          <w:color w:val="000000"/>
          <w:sz w:val="24"/>
          <w:szCs w:val="24"/>
        </w:rPr>
        <w:t xml:space="preserve">y el desarrollo y fortalecimiento de capacidades tecnológicas públicas </w:t>
      </w:r>
      <w:r w:rsidRPr="00D12316">
        <w:rPr>
          <w:rFonts w:ascii="Times New Roman" w:eastAsia="Calibri" w:hAnsi="Times New Roman" w:cs="Times New Roman"/>
          <w:color w:val="000000"/>
          <w:sz w:val="24"/>
          <w:szCs w:val="24"/>
        </w:rPr>
        <w:t xml:space="preserve">son instrumentos </w:t>
      </w:r>
      <w:r w:rsidRPr="00D12316">
        <w:rPr>
          <w:rFonts w:ascii="Times New Roman" w:eastAsia="Calibri" w:hAnsi="Times New Roman" w:cs="Times New Roman"/>
          <w:b/>
          <w:bCs/>
          <w:color w:val="000000"/>
          <w:sz w:val="24"/>
          <w:szCs w:val="24"/>
        </w:rPr>
        <w:t xml:space="preserve">para el </w:t>
      </w:r>
      <w:r w:rsidRPr="00D12316">
        <w:rPr>
          <w:rFonts w:ascii="Times New Roman" w:eastAsia="Calibri" w:hAnsi="Times New Roman" w:cs="Times New Roman"/>
          <w:color w:val="000000"/>
          <w:sz w:val="24"/>
          <w:szCs w:val="24"/>
        </w:rPr>
        <w:t xml:space="preserve">desarrollo </w:t>
      </w:r>
      <w:r w:rsidRPr="00D12316">
        <w:rPr>
          <w:rFonts w:ascii="Times New Roman" w:eastAsia="Calibri" w:hAnsi="Times New Roman" w:cs="Times New Roman"/>
          <w:b/>
          <w:bCs/>
          <w:color w:val="000000"/>
          <w:sz w:val="24"/>
          <w:szCs w:val="24"/>
        </w:rPr>
        <w:t xml:space="preserve">y bienestar de las personas, grupos, comunidades y sectores sociales y económicos.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Es obligatorio para </w:t>
      </w:r>
      <w:r w:rsidRPr="00D12316">
        <w:rPr>
          <w:rFonts w:ascii="Times New Roman" w:eastAsia="Calibri" w:hAnsi="Times New Roman" w:cs="Times New Roman"/>
          <w:b/>
          <w:bCs/>
          <w:color w:val="000000"/>
          <w:sz w:val="24"/>
          <w:szCs w:val="24"/>
        </w:rPr>
        <w:t xml:space="preserve">los Poderes del Estado, </w:t>
      </w:r>
      <w:r w:rsidRPr="00D12316">
        <w:rPr>
          <w:rFonts w:ascii="Times New Roman" w:eastAsia="Calibri" w:hAnsi="Times New Roman" w:cs="Times New Roman"/>
          <w:color w:val="000000"/>
          <w:sz w:val="24"/>
          <w:szCs w:val="24"/>
        </w:rPr>
        <w:t xml:space="preserve">y los municipios, sus dependencias, organismos auxiliares </w:t>
      </w:r>
      <w:r w:rsidRPr="00D12316">
        <w:rPr>
          <w:rFonts w:ascii="Times New Roman" w:eastAsia="Calibri" w:hAnsi="Times New Roman" w:cs="Times New Roman"/>
          <w:b/>
          <w:bCs/>
          <w:color w:val="000000"/>
          <w:sz w:val="24"/>
          <w:szCs w:val="24"/>
        </w:rPr>
        <w:t xml:space="preserve">y los organismos autónomos, </w:t>
      </w:r>
      <w:r w:rsidRPr="00D12316">
        <w:rPr>
          <w:rFonts w:ascii="Times New Roman" w:eastAsia="Calibri" w:hAnsi="Times New Roman" w:cs="Times New Roman"/>
          <w:color w:val="000000"/>
          <w:sz w:val="24"/>
          <w:szCs w:val="24"/>
        </w:rPr>
        <w:t xml:space="preserve">implementar de manera permanente, continua y coordinada </w:t>
      </w:r>
      <w:r w:rsidRPr="00D12316">
        <w:rPr>
          <w:rFonts w:ascii="Times New Roman" w:eastAsia="Calibri" w:hAnsi="Times New Roman" w:cs="Times New Roman"/>
          <w:b/>
          <w:bCs/>
          <w:color w:val="000000"/>
          <w:sz w:val="24"/>
          <w:szCs w:val="24"/>
        </w:rPr>
        <w:t xml:space="preserve">los modelos, herramientas y acciones que establezcan las disposiciones jurídicas aplicables, </w:t>
      </w:r>
      <w:r w:rsidRPr="00D12316">
        <w:rPr>
          <w:rFonts w:ascii="Times New Roman" w:eastAsia="Calibri" w:hAnsi="Times New Roman" w:cs="Times New Roman"/>
          <w:color w:val="000000"/>
          <w:sz w:val="24"/>
          <w:szCs w:val="24"/>
        </w:rPr>
        <w:t>con el objetivo de generar certeza, seguridad Jurídica</w:t>
      </w:r>
      <w:r w:rsidRPr="00D12316">
        <w:rPr>
          <w:rFonts w:ascii="Times New Roman" w:eastAsia="Calibri" w:hAnsi="Times New Roman" w:cs="Times New Roman"/>
          <w:b/>
          <w:bCs/>
          <w:color w:val="000000"/>
          <w:sz w:val="24"/>
          <w:szCs w:val="24"/>
        </w:rPr>
        <w:t xml:space="preserve">, fomentar la transparencia, la eficacia y el gobierno abierto, </w:t>
      </w:r>
      <w:r w:rsidRPr="00D12316">
        <w:rPr>
          <w:rFonts w:ascii="Times New Roman" w:eastAsia="Calibri" w:hAnsi="Times New Roman" w:cs="Times New Roman"/>
          <w:color w:val="000000"/>
          <w:sz w:val="24"/>
          <w:szCs w:val="24"/>
        </w:rPr>
        <w:t xml:space="preserve">y facilitar la </w:t>
      </w:r>
      <w:r w:rsidRPr="00D12316">
        <w:rPr>
          <w:rFonts w:ascii="Times New Roman" w:eastAsia="Calibri" w:hAnsi="Times New Roman" w:cs="Times New Roman"/>
          <w:b/>
          <w:bCs/>
          <w:color w:val="000000"/>
          <w:sz w:val="24"/>
          <w:szCs w:val="24"/>
        </w:rPr>
        <w:t xml:space="preserve">gestión pública </w:t>
      </w:r>
      <w:r w:rsidRPr="00D12316">
        <w:rPr>
          <w:rFonts w:ascii="Times New Roman" w:eastAsia="Calibri" w:hAnsi="Times New Roman" w:cs="Times New Roman"/>
          <w:color w:val="000000"/>
          <w:sz w:val="24"/>
          <w:szCs w:val="24"/>
        </w:rPr>
        <w:t xml:space="preserve">mediante el uso de las tecnologías de la información y comunicaciones.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T R A N S I T O R I O S</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PRIMERO. </w:t>
      </w:r>
      <w:r w:rsidRPr="00D12316">
        <w:rPr>
          <w:rFonts w:ascii="Times New Roman" w:eastAsia="Calibri" w:hAnsi="Times New Roman" w:cs="Times New Roman"/>
          <w:color w:val="000000"/>
          <w:sz w:val="24"/>
          <w:szCs w:val="24"/>
        </w:rPr>
        <w:t xml:space="preserve">Publíquese el presente Decreto en el Periódico Oficial “Gaceta del Gobierno”.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SEGUNDO. </w:t>
      </w:r>
      <w:r w:rsidRPr="00D12316">
        <w:rPr>
          <w:rFonts w:ascii="Times New Roman" w:eastAsia="Calibri" w:hAnsi="Times New Roman" w:cs="Times New Roman"/>
          <w:color w:val="000000"/>
          <w:sz w:val="24"/>
          <w:szCs w:val="24"/>
        </w:rPr>
        <w:t xml:space="preserve">El presente Decreto entrará en vigor el día de su publicación en el Periódico Oficial “Gaceta del Gobierno”.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TERCERO. </w:t>
      </w:r>
      <w:r w:rsidRPr="00D12316">
        <w:rPr>
          <w:rFonts w:ascii="Times New Roman" w:eastAsia="Calibri" w:hAnsi="Times New Roman" w:cs="Times New Roman"/>
          <w:color w:val="000000"/>
          <w:sz w:val="24"/>
          <w:szCs w:val="24"/>
        </w:rPr>
        <w:t xml:space="preserve">A partir de la entrada en vigor del presente Decreto, se abroga la Ley para la Mejora Regulatoria del Estado de México y sus Municipios, publicada en el Periódico Oficial “Gaceta del Gobierno” el 17 de septiembre de 2018.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CUARTO. </w:t>
      </w:r>
      <w:r w:rsidRPr="00D12316">
        <w:rPr>
          <w:rFonts w:ascii="Times New Roman" w:eastAsia="Calibri" w:hAnsi="Times New Roman" w:cs="Times New Roman"/>
          <w:color w:val="000000"/>
          <w:sz w:val="24"/>
          <w:szCs w:val="24"/>
        </w:rPr>
        <w:t xml:space="preserve">El Congreso del Estado deberá realizar la armonización legislativa correspondiente con el contenido de este Decreto en un periodo no mayor a 180 días hábiles contados a partir de su entrada en vigor.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En un plazo no mayor a noventa días hábiles contados a partir de la entrada en vigor de las modificaciones legislativas a que hace referencia el párrafo anterior, la persona titular del Poder Ejecutivo deberá expedir las adecuaciones correspondientes al Reglamento Interior de la Agencia Digital del Estado de México.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QUINTO. </w:t>
      </w:r>
      <w:r w:rsidRPr="00D12316">
        <w:rPr>
          <w:rFonts w:ascii="Times New Roman" w:eastAsia="Calibri" w:hAnsi="Times New Roman" w:cs="Times New Roman"/>
          <w:color w:val="000000"/>
          <w:sz w:val="24"/>
          <w:szCs w:val="24"/>
        </w:rPr>
        <w:t xml:space="preserve">La Agencia Digital del Estado de México será la Autoridad Estatal de Simplificación y Digitalización del Estado de México, en términos de la Ley Nacional para Eliminar Trámites Burocráticos, en materia de simplificación administrativa y digitalización de trámites y servicios, buenas prácticas regulatorias, así como desarrollo y fortalecimiento de capacidades tecnológicas públicas, con las atribuciones y obligaciones que le correspondan, y será responsable de implementar, supervisar y vigilar el cumplimiento de las disposiciones de dicha Ley en la entidad.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SEXTO. </w:t>
      </w:r>
      <w:r w:rsidRPr="00D12316">
        <w:rPr>
          <w:rFonts w:ascii="Times New Roman" w:eastAsia="Calibri" w:hAnsi="Times New Roman" w:cs="Times New Roman"/>
          <w:color w:val="000000"/>
          <w:sz w:val="24"/>
          <w:szCs w:val="24"/>
        </w:rPr>
        <w:t xml:space="preserve">A la entrada en vigor del presente Decreto se extinguirá el organismo público desconcentrado denominado Comisión Estatal de Mejora Regulatoria.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Los recursos humanos, materiales, financieros y las previsiones presupuestales del organismo público desconcentrado denominado Comisión Estatal de Mejora Regulatoria serán transferidos a la Agencia Digital del Estado de México.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En todo caso, se respetarán los derechos laborales de las personas trabajadoras adscritas al organismo público desconcentrado denominado Comisión Estatal de Mejora Regulatoria, de conformidad con las disposiciones jurídicas aplicables.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SÉPTIMO. </w:t>
      </w:r>
      <w:r w:rsidRPr="00D12316">
        <w:rPr>
          <w:rFonts w:ascii="Times New Roman" w:eastAsia="Calibri" w:hAnsi="Times New Roman" w:cs="Times New Roman"/>
          <w:color w:val="000000"/>
          <w:sz w:val="24"/>
          <w:szCs w:val="24"/>
        </w:rPr>
        <w:t xml:space="preserve">A partir de la entrada en vigor del presente Decreto las referencias realizadas en disposiciones jurídicas y en cualquier tipo de documentación al organismo público desconcentrado denominado Comisión Estatal de Mejora Regulatoria se entenderán hechas a la Agencia Digital del Estado de México.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Los actos, procedimientos, programas o proyectos que se encuentren en trámite o curso en el organismo público desconcentrado denominado Comisión Estatal de Mejora Regulatoria serán atendidos hasta su conclusión por la Agencia Digital del Estado de México, y serán resueltas conforme a las disposiciones jurídicas vigentes al momento de su inicio.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Los convenios, contratos y acuerdos suscritos con antelación a la entrada en vigor del presente Decreto, por el organismo público desconcentrado denominado Comisión Estatal de Mejora Regulatoria seguirán teniendo vigencia en los términos acordados y en lo sucesivo constituirán parte de las obligaciones y derechos de la Agencia Digital del Estado de México.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OCTAVO. </w:t>
      </w:r>
      <w:r w:rsidRPr="00D12316">
        <w:rPr>
          <w:rFonts w:ascii="Times New Roman" w:eastAsia="Calibri" w:hAnsi="Times New Roman" w:cs="Times New Roman"/>
          <w:color w:val="000000"/>
          <w:sz w:val="24"/>
          <w:szCs w:val="24"/>
        </w:rPr>
        <w:t xml:space="preserve">En un plazo no mayor a treinta días naturales contados a partir de la entrada en vigor del presente Decreto, las personas titulares de los Sujetos Obligados Estatales y Municipales deberán designar a sus respectivos Enlaces de Simplificación y Digitalización.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color w:val="000000"/>
          <w:sz w:val="24"/>
          <w:szCs w:val="24"/>
        </w:rPr>
        <w:t xml:space="preserve">La designación correspondiente deberá ser notificada a la Agencia de Transformación Digital y Telecomunicaciones, y a la Agencia Digital del Estado de México. </w:t>
      </w: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93A95" w:rsidRPr="00D12316" w:rsidRDefault="00A93A95" w:rsidP="00A93A95">
      <w:pPr>
        <w:autoSpaceDE w:val="0"/>
        <w:autoSpaceDN w:val="0"/>
        <w:adjustRightInd w:val="0"/>
        <w:spacing w:after="0" w:line="240" w:lineRule="auto"/>
        <w:jc w:val="both"/>
        <w:rPr>
          <w:rFonts w:ascii="Times New Roman" w:eastAsia="Calibri" w:hAnsi="Times New Roman" w:cs="Times New Roman"/>
          <w:color w:val="000000"/>
          <w:sz w:val="24"/>
          <w:szCs w:val="24"/>
        </w:rPr>
      </w:pPr>
      <w:r w:rsidRPr="00D12316">
        <w:rPr>
          <w:rFonts w:ascii="Times New Roman" w:eastAsia="Calibri" w:hAnsi="Times New Roman" w:cs="Times New Roman"/>
          <w:b/>
          <w:bCs/>
          <w:color w:val="000000"/>
          <w:sz w:val="24"/>
          <w:szCs w:val="24"/>
        </w:rPr>
        <w:t xml:space="preserve">NOVENO. </w:t>
      </w:r>
      <w:r w:rsidRPr="00D12316">
        <w:rPr>
          <w:rFonts w:ascii="Times New Roman" w:eastAsia="Calibri" w:hAnsi="Times New Roman" w:cs="Times New Roman"/>
          <w:color w:val="000000"/>
          <w:sz w:val="24"/>
          <w:szCs w:val="24"/>
        </w:rPr>
        <w:t xml:space="preserve">Las secretarías de Finanzas, de Desarrollo Económico y de la Contraloría, la Oficialía Mayor y la Agencia Digital del Estado de México, en el ámbito de sus respectivas competencias, intervendrán en los procedimientos objeto del presente Decreto y proveerán lo necesario para el cumplimiento del mismo en términos de las disposiciones jurídicas aplicables. </w:t>
      </w:r>
    </w:p>
    <w:p w:rsidR="00A93A95" w:rsidRPr="00D12316" w:rsidRDefault="00A93A95" w:rsidP="00A93A95">
      <w:pPr>
        <w:spacing w:after="0" w:line="240" w:lineRule="auto"/>
        <w:jc w:val="both"/>
        <w:rPr>
          <w:rFonts w:ascii="Times New Roman" w:eastAsia="Calibri" w:hAnsi="Times New Roman" w:cs="Times New Roman"/>
          <w:b/>
          <w:bCs/>
          <w:sz w:val="24"/>
          <w:szCs w:val="24"/>
        </w:rPr>
      </w:pPr>
    </w:p>
    <w:p w:rsidR="00A93A95" w:rsidRPr="00D12316" w:rsidRDefault="00A93A95" w:rsidP="00A93A95">
      <w:pPr>
        <w:spacing w:after="0" w:line="240" w:lineRule="auto"/>
        <w:jc w:val="both"/>
        <w:rPr>
          <w:rFonts w:ascii="Times New Roman" w:eastAsia="Calibri" w:hAnsi="Times New Roman" w:cs="Times New Roman"/>
          <w:sz w:val="24"/>
          <w:szCs w:val="24"/>
        </w:rPr>
      </w:pPr>
      <w:r w:rsidRPr="00D12316">
        <w:rPr>
          <w:rFonts w:ascii="Times New Roman" w:eastAsia="Calibri" w:hAnsi="Times New Roman" w:cs="Times New Roman"/>
          <w:b/>
          <w:bCs/>
          <w:sz w:val="24"/>
          <w:szCs w:val="24"/>
        </w:rPr>
        <w:t xml:space="preserve">DÉCIMO. </w:t>
      </w:r>
      <w:r w:rsidRPr="00D12316">
        <w:rPr>
          <w:rFonts w:ascii="Times New Roman" w:eastAsia="Calibri" w:hAnsi="Times New Roman" w:cs="Times New Roman"/>
          <w:sz w:val="24"/>
          <w:szCs w:val="24"/>
        </w:rPr>
        <w:t>Las erogaciones que se generen con motivo de la entrada en vigor del presente Decreto se sujetarán a la disponibilidad presupuestaria y financiera; y deberán cubrirse con cargo al presupuesto aprobado al ente público competente para el ejercicio fiscal en curso y subsecuentes.</w:t>
      </w:r>
    </w:p>
    <w:p w:rsidR="00A93A95" w:rsidRPr="00D12316" w:rsidRDefault="00A93A95" w:rsidP="00A93A95">
      <w:pPr>
        <w:spacing w:after="0" w:line="240" w:lineRule="auto"/>
        <w:contextualSpacing/>
        <w:rPr>
          <w:rFonts w:ascii="Times New Roman" w:eastAsia="Calibri" w:hAnsi="Times New Roman" w:cs="Times New Roman"/>
          <w:sz w:val="24"/>
          <w:szCs w:val="24"/>
        </w:rPr>
      </w:pPr>
    </w:p>
    <w:p w:rsidR="00A93A95" w:rsidRPr="00D12316" w:rsidRDefault="00A93A95" w:rsidP="00A93A95">
      <w:pPr>
        <w:spacing w:after="0" w:line="240" w:lineRule="auto"/>
        <w:contextualSpacing/>
        <w:rPr>
          <w:rFonts w:ascii="Times New Roman" w:eastAsia="Calibri" w:hAnsi="Times New Roman" w:cs="Times New Roman"/>
          <w:sz w:val="24"/>
          <w:szCs w:val="24"/>
        </w:rPr>
      </w:pPr>
      <w:r w:rsidRPr="00D12316">
        <w:rPr>
          <w:rFonts w:ascii="Times New Roman" w:eastAsia="Calibri" w:hAnsi="Times New Roman" w:cs="Times New Roman"/>
          <w:sz w:val="24"/>
          <w:szCs w:val="24"/>
        </w:rPr>
        <w:t>Lo tendrá entendido la Gobernadora del Estado, haciendo que se publique y se cumpla.</w:t>
      </w:r>
    </w:p>
    <w:p w:rsidR="00A93A95" w:rsidRPr="00D12316" w:rsidRDefault="00A93A95" w:rsidP="00A93A95">
      <w:pPr>
        <w:spacing w:after="0" w:line="240" w:lineRule="auto"/>
        <w:contextualSpacing/>
        <w:rPr>
          <w:rFonts w:ascii="Times New Roman" w:eastAsia="Calibri" w:hAnsi="Times New Roman" w:cs="Times New Roman"/>
          <w:sz w:val="24"/>
          <w:szCs w:val="24"/>
        </w:rPr>
      </w:pPr>
    </w:p>
    <w:p w:rsidR="00A93A95" w:rsidRPr="00D12316" w:rsidRDefault="00A93A95" w:rsidP="00A93A95">
      <w:pPr>
        <w:spacing w:after="0" w:line="240" w:lineRule="auto"/>
        <w:jc w:val="both"/>
        <w:rPr>
          <w:rFonts w:ascii="Times New Roman" w:eastAsia="Calibri" w:hAnsi="Times New Roman" w:cs="Times New Roman"/>
          <w:sz w:val="24"/>
          <w:szCs w:val="24"/>
        </w:rPr>
      </w:pPr>
      <w:r w:rsidRPr="00D12316">
        <w:rPr>
          <w:rFonts w:ascii="Times New Roman" w:eastAsia="Calibri" w:hAnsi="Times New Roman" w:cs="Times New Roman"/>
          <w:sz w:val="24"/>
          <w:szCs w:val="24"/>
        </w:rPr>
        <w:t xml:space="preserve">Dado en el Palacio del Poder Legislativo, en la ciudad de Toluca de Lerdo, Capital del Estado de México, a los diez días del mes de diciembre del dos mil veinticinco. </w:t>
      </w:r>
    </w:p>
    <w:p w:rsidR="00A93A95" w:rsidRPr="00D12316" w:rsidRDefault="00A93A95" w:rsidP="00A93A95">
      <w:pPr>
        <w:spacing w:after="0" w:line="240" w:lineRule="auto"/>
        <w:jc w:val="center"/>
        <w:rPr>
          <w:rFonts w:ascii="Times New Roman" w:eastAsia="Calibri" w:hAnsi="Times New Roman" w:cs="Times New Roman"/>
          <w:b/>
          <w:sz w:val="24"/>
          <w:szCs w:val="24"/>
        </w:rPr>
      </w:pPr>
    </w:p>
    <w:p w:rsidR="00A93A95" w:rsidRPr="00D12316" w:rsidRDefault="00A93A95" w:rsidP="00A93A95">
      <w:pPr>
        <w:spacing w:after="0" w:line="240" w:lineRule="auto"/>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PRESIDENTA</w:t>
      </w:r>
    </w:p>
    <w:p w:rsidR="00A93A95" w:rsidRPr="00D12316" w:rsidRDefault="00A93A95" w:rsidP="00A93A95">
      <w:pPr>
        <w:spacing w:after="0" w:line="240" w:lineRule="auto"/>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DIP. MARTHA AZUCENA CAMACHO REYNOSO</w:t>
      </w:r>
    </w:p>
    <w:p w:rsidR="00A93A95" w:rsidRPr="00D12316" w:rsidRDefault="00A93A95" w:rsidP="00A93A95">
      <w:pPr>
        <w:spacing w:after="0" w:line="240" w:lineRule="auto"/>
        <w:jc w:val="center"/>
        <w:rPr>
          <w:rFonts w:ascii="Times New Roman" w:eastAsia="Calibri" w:hAnsi="Times New Roman" w:cs="Times New Roman"/>
          <w:b/>
          <w:sz w:val="24"/>
          <w:szCs w:val="24"/>
        </w:rPr>
      </w:pPr>
    </w:p>
    <w:p w:rsidR="00A93A95" w:rsidRPr="00D12316" w:rsidRDefault="00A93A95" w:rsidP="00A93A95">
      <w:pPr>
        <w:spacing w:after="0" w:line="240" w:lineRule="auto"/>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SECRETARIAS</w:t>
      </w:r>
    </w:p>
    <w:p w:rsidR="00A93A95" w:rsidRPr="00D12316" w:rsidRDefault="00A93A95" w:rsidP="00A93A95">
      <w:pPr>
        <w:spacing w:after="0" w:line="240" w:lineRule="auto"/>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DIP. SELINA TRUJILLO ARIZMENDI</w:t>
      </w:r>
    </w:p>
    <w:tbl>
      <w:tblPr>
        <w:tblW w:w="0" w:type="auto"/>
        <w:jc w:val="center"/>
        <w:tblLook w:val="04A0" w:firstRow="1" w:lastRow="0" w:firstColumn="1" w:lastColumn="0" w:noHBand="0" w:noVBand="1"/>
      </w:tblPr>
      <w:tblGrid>
        <w:gridCol w:w="4854"/>
        <w:gridCol w:w="4551"/>
      </w:tblGrid>
      <w:tr w:rsidR="00A93A95" w:rsidRPr="00D12316" w:rsidTr="00A93A95">
        <w:trPr>
          <w:jc w:val="center"/>
        </w:trPr>
        <w:tc>
          <w:tcPr>
            <w:tcW w:w="4854" w:type="dxa"/>
            <w:shd w:val="clear" w:color="auto" w:fill="auto"/>
          </w:tcPr>
          <w:p w:rsidR="00A93A95" w:rsidRPr="00D12316" w:rsidRDefault="00A93A95" w:rsidP="00A93A95">
            <w:pPr>
              <w:spacing w:after="0" w:line="240" w:lineRule="auto"/>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DIP. MIRIAM SILVA MATA</w:t>
            </w:r>
          </w:p>
        </w:tc>
        <w:tc>
          <w:tcPr>
            <w:tcW w:w="4551" w:type="dxa"/>
            <w:shd w:val="clear" w:color="auto" w:fill="auto"/>
          </w:tcPr>
          <w:p w:rsidR="00A93A95" w:rsidRPr="00D12316" w:rsidRDefault="00A93A95" w:rsidP="00A93A95">
            <w:pPr>
              <w:spacing w:after="0" w:line="240" w:lineRule="auto"/>
              <w:jc w:val="center"/>
              <w:rPr>
                <w:rFonts w:ascii="Times New Roman" w:eastAsia="Calibri" w:hAnsi="Times New Roman" w:cs="Times New Roman"/>
                <w:b/>
                <w:sz w:val="24"/>
                <w:szCs w:val="24"/>
              </w:rPr>
            </w:pPr>
            <w:r w:rsidRPr="00D12316">
              <w:rPr>
                <w:rFonts w:ascii="Times New Roman" w:eastAsia="Calibri" w:hAnsi="Times New Roman" w:cs="Times New Roman"/>
                <w:b/>
                <w:sz w:val="24"/>
                <w:szCs w:val="24"/>
              </w:rPr>
              <w:t>DIP. RUTH SALINAS REYES</w:t>
            </w:r>
          </w:p>
        </w:tc>
      </w:tr>
    </w:tbl>
    <w:p w:rsidR="00A93A95" w:rsidRPr="00D12316" w:rsidRDefault="00A93A95" w:rsidP="008E1EFF">
      <w:pPr>
        <w:spacing w:after="0" w:line="240" w:lineRule="auto"/>
        <w:jc w:val="center"/>
        <w:rPr>
          <w:rFonts w:ascii="Times New Roman" w:hAnsi="Times New Roman" w:cs="Times New Roman"/>
          <w:sz w:val="24"/>
          <w:szCs w:val="24"/>
        </w:rPr>
      </w:pPr>
    </w:p>
    <w:p w:rsidR="000E03D0" w:rsidRPr="00D12316" w:rsidRDefault="000E03D0" w:rsidP="008E1EFF">
      <w:pPr>
        <w:spacing w:after="0" w:line="240" w:lineRule="auto"/>
        <w:jc w:val="center"/>
        <w:rPr>
          <w:rFonts w:ascii="Times New Roman" w:hAnsi="Times New Roman" w:cs="Times New Roman"/>
          <w:i/>
          <w:sz w:val="24"/>
          <w:szCs w:val="24"/>
        </w:rPr>
      </w:pPr>
      <w:r w:rsidRPr="00D12316">
        <w:rPr>
          <w:rFonts w:ascii="Times New Roman" w:hAnsi="Times New Roman" w:cs="Times New Roman"/>
          <w:i/>
          <w:sz w:val="24"/>
          <w:szCs w:val="24"/>
        </w:rPr>
        <w:t>(Fin del documento)</w:t>
      </w:r>
    </w:p>
    <w:p w:rsidR="000E03D0" w:rsidRPr="00343903" w:rsidRDefault="000E03D0" w:rsidP="008E1EFF">
      <w:pPr>
        <w:spacing w:after="0" w:line="240" w:lineRule="auto"/>
        <w:jc w:val="center"/>
        <w:rPr>
          <w:rFonts w:ascii="Times New Roman" w:hAnsi="Times New Roman"/>
          <w:sz w:val="24"/>
          <w:szCs w:val="24"/>
        </w:rPr>
      </w:pP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PRESIDENTA DIP. MARTHA AZUCENA CAMACHO REYNOSO. Gracias diputado Armando Navarrete. </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lastRenderedPageBreak/>
        <w:tab/>
        <w:t xml:space="preserve">Conteniendo los antecedentes del dictamen, pido a quienes estén por su turno a discusión, se sirva levantar la mano ¿En contra? ¿En abstención? </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SECRETARIA DIP. SELINA TRUJILLO ARIZMENDI. La propuesta ha sido aprobada por unanimidad de votos. </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PRESIDENTA DIP. MARTHA AZUCENA CAMACHO REYNOSO. Gracias Secretaria. </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Abro la discusión en lo general del dictamen y del proyecto de decreto y consulto a las diputadas y los diputados </w:t>
      </w:r>
      <w:r w:rsidR="004942EE" w:rsidRPr="0060002D">
        <w:rPr>
          <w:rFonts w:ascii="Times New Roman" w:hAnsi="Times New Roman" w:cs="Times New Roman"/>
          <w:sz w:val="24"/>
          <w:szCs w:val="24"/>
        </w:rPr>
        <w:t xml:space="preserve">¿Si </w:t>
      </w:r>
      <w:r w:rsidRPr="0060002D">
        <w:rPr>
          <w:rFonts w:ascii="Times New Roman" w:hAnsi="Times New Roman" w:cs="Times New Roman"/>
          <w:sz w:val="24"/>
          <w:szCs w:val="24"/>
        </w:rPr>
        <w:t>desean hacer uso de la palabra</w:t>
      </w:r>
      <w:r w:rsidR="004942EE" w:rsidRPr="0060002D">
        <w:rPr>
          <w:rFonts w:ascii="Times New Roman" w:hAnsi="Times New Roman" w:cs="Times New Roman"/>
          <w:sz w:val="24"/>
          <w:szCs w:val="24"/>
        </w:rPr>
        <w:t>?</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Para recabar la votación en lo general del dictamen y del proyecto de decreto sobre la </w:t>
      </w:r>
      <w:r w:rsidR="00260075" w:rsidRPr="0060002D">
        <w:rPr>
          <w:rFonts w:ascii="Times New Roman" w:hAnsi="Times New Roman" w:cs="Times New Roman"/>
          <w:sz w:val="24"/>
          <w:szCs w:val="24"/>
        </w:rPr>
        <w:t>Reforma Constitucional</w:t>
      </w:r>
      <w:r w:rsidRPr="0060002D">
        <w:rPr>
          <w:rFonts w:ascii="Times New Roman" w:hAnsi="Times New Roman" w:cs="Times New Roman"/>
          <w:sz w:val="24"/>
          <w:szCs w:val="24"/>
        </w:rPr>
        <w:t xml:space="preserve">, pido a la Secretaría abra el sistema de votación hasta por </w:t>
      </w:r>
      <w:r w:rsidR="00260075" w:rsidRPr="0060002D">
        <w:rPr>
          <w:rFonts w:ascii="Times New Roman" w:hAnsi="Times New Roman" w:cs="Times New Roman"/>
          <w:sz w:val="24"/>
          <w:szCs w:val="24"/>
        </w:rPr>
        <w:t>2</w:t>
      </w:r>
      <w:r w:rsidRPr="0060002D">
        <w:rPr>
          <w:rFonts w:ascii="Times New Roman" w:hAnsi="Times New Roman" w:cs="Times New Roman"/>
          <w:sz w:val="24"/>
          <w:szCs w:val="24"/>
        </w:rPr>
        <w:t xml:space="preserve"> minutos. Si alguien desea separar algún artículo en lo particular, sírvase manifestarlo. </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SECRETARIA DIP. SELINA TRUJILLO ARIZMENDI. Ábrase el sistema de votación hasta por </w:t>
      </w:r>
      <w:r w:rsidR="00260075" w:rsidRPr="0060002D">
        <w:rPr>
          <w:rFonts w:ascii="Times New Roman" w:hAnsi="Times New Roman" w:cs="Times New Roman"/>
          <w:sz w:val="24"/>
          <w:szCs w:val="24"/>
        </w:rPr>
        <w:t>2</w:t>
      </w:r>
      <w:r w:rsidRPr="0060002D">
        <w:rPr>
          <w:rFonts w:ascii="Times New Roman" w:hAnsi="Times New Roman" w:cs="Times New Roman"/>
          <w:sz w:val="24"/>
          <w:szCs w:val="24"/>
        </w:rPr>
        <w:t xml:space="preserve"> minutos. </w:t>
      </w:r>
    </w:p>
    <w:p w:rsidR="00745514" w:rsidRPr="0060002D" w:rsidRDefault="00745514" w:rsidP="0060002D">
      <w:pPr>
        <w:pStyle w:val="Sinespaciado"/>
        <w:jc w:val="center"/>
        <w:rPr>
          <w:rFonts w:ascii="Times New Roman" w:hAnsi="Times New Roman" w:cs="Times New Roman"/>
          <w:sz w:val="24"/>
          <w:szCs w:val="24"/>
        </w:rPr>
      </w:pPr>
      <w:r w:rsidRPr="0060002D">
        <w:rPr>
          <w:rFonts w:ascii="Times New Roman" w:hAnsi="Times New Roman" w:cs="Times New Roman"/>
          <w:sz w:val="24"/>
          <w:szCs w:val="24"/>
        </w:rPr>
        <w:t>(</w:t>
      </w:r>
      <w:r w:rsidRPr="0060002D">
        <w:rPr>
          <w:rFonts w:ascii="Times New Roman" w:hAnsi="Times New Roman" w:cs="Times New Roman"/>
          <w:i/>
          <w:sz w:val="24"/>
          <w:szCs w:val="24"/>
        </w:rPr>
        <w:t>Votación</w:t>
      </w:r>
      <w:r w:rsidRPr="0060002D">
        <w:rPr>
          <w:rFonts w:ascii="Times New Roman" w:hAnsi="Times New Roman" w:cs="Times New Roman"/>
          <w:sz w:val="24"/>
          <w:szCs w:val="24"/>
        </w:rPr>
        <w:t xml:space="preserve"> </w:t>
      </w:r>
      <w:r w:rsidR="000E03D0" w:rsidRPr="0060002D">
        <w:rPr>
          <w:rFonts w:ascii="Times New Roman" w:hAnsi="Times New Roman" w:cs="Times New Roman"/>
          <w:i/>
          <w:sz w:val="24"/>
          <w:szCs w:val="24"/>
        </w:rPr>
        <w:t>nominal</w:t>
      </w:r>
      <w:r w:rsidRPr="0060002D">
        <w:rPr>
          <w:rFonts w:ascii="Times New Roman" w:hAnsi="Times New Roman" w:cs="Times New Roman"/>
          <w:sz w:val="24"/>
          <w:szCs w:val="24"/>
        </w:rPr>
        <w:t>)</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SECRETARIA DIP. SELINA TRUJILLO ARIZMENDI. El dictamen</w:t>
      </w:r>
      <w:r w:rsidR="00260075" w:rsidRPr="0060002D">
        <w:rPr>
          <w:rFonts w:ascii="Times New Roman" w:hAnsi="Times New Roman" w:cs="Times New Roman"/>
          <w:sz w:val="24"/>
          <w:szCs w:val="24"/>
        </w:rPr>
        <w:t xml:space="preserve"> y</w:t>
      </w:r>
      <w:r w:rsidRPr="0060002D">
        <w:rPr>
          <w:rFonts w:ascii="Times New Roman" w:hAnsi="Times New Roman" w:cs="Times New Roman"/>
          <w:sz w:val="24"/>
          <w:szCs w:val="24"/>
        </w:rPr>
        <w:t xml:space="preserve"> el dictamen y el Proyecto de Decreto ha sido aprobado en lo general por unanimidad de votos. </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PRESIDENTA DIP. MARTHA AZUCENA CAMACHO REYNOSO. Gracias Secretaria. </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Se tiene por aprobado en lo general el dictamen y el proyecto de decreto. </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Se declara también su aprobación en lo particular.</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Con base en el artículo 148 de la Constitución Política del Estado Libre y Soberano de México, remítase a los 125 </w:t>
      </w:r>
      <w:r w:rsidR="00260075" w:rsidRPr="0060002D">
        <w:rPr>
          <w:rFonts w:ascii="Times New Roman" w:hAnsi="Times New Roman" w:cs="Times New Roman"/>
          <w:sz w:val="24"/>
          <w:szCs w:val="24"/>
        </w:rPr>
        <w:t xml:space="preserve">Municipios </w:t>
      </w:r>
      <w:r w:rsidRPr="0060002D">
        <w:rPr>
          <w:rFonts w:ascii="Times New Roman" w:hAnsi="Times New Roman" w:cs="Times New Roman"/>
          <w:sz w:val="24"/>
          <w:szCs w:val="24"/>
        </w:rPr>
        <w:t>del Estado de México.</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Con respecto al punto número 5, la diputada Zaira Cedillo Silva, leerá el dictamen.</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¿Con qué objeto diputade Luisa Esmeralda? Adelante. </w:t>
      </w:r>
    </w:p>
    <w:p w:rsidR="00745514"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DIP. LUISA ESMERALDA NAVARRO HERNÁNDEZ. Con su venia Presidenta. </w:t>
      </w:r>
    </w:p>
    <w:p w:rsidR="005D3581" w:rsidRPr="0060002D" w:rsidRDefault="00745514"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Estos días han sido de luto para nuestras poblaciones LGBT</w:t>
      </w:r>
      <w:r w:rsidR="00D715D7" w:rsidRPr="0060002D">
        <w:rPr>
          <w:rFonts w:ascii="Times New Roman" w:hAnsi="Times New Roman" w:cs="Times New Roman"/>
          <w:sz w:val="24"/>
          <w:szCs w:val="24"/>
        </w:rPr>
        <w:t>T</w:t>
      </w:r>
      <w:r w:rsidRPr="0060002D">
        <w:rPr>
          <w:rFonts w:ascii="Times New Roman" w:hAnsi="Times New Roman" w:cs="Times New Roman"/>
          <w:sz w:val="24"/>
          <w:szCs w:val="24"/>
        </w:rPr>
        <w:t>IQNB+ por el sensible fallecimiento del 14 Regidor del Ayuntamiento de Reynosa, Tamaulipas, el Licenciado Brayan Nicolás Vicente Salinas y en mi calidad como Titular a la Presidencia de la Comisión para la Defensa de los Derechos de las Poblaciones LGBT</w:t>
      </w:r>
      <w:r w:rsidR="005D3581" w:rsidRPr="0060002D">
        <w:rPr>
          <w:rFonts w:ascii="Times New Roman" w:hAnsi="Times New Roman" w:cs="Times New Roman"/>
          <w:sz w:val="24"/>
          <w:szCs w:val="24"/>
        </w:rPr>
        <w:t>T</w:t>
      </w:r>
      <w:r w:rsidRPr="0060002D">
        <w:rPr>
          <w:rFonts w:ascii="Times New Roman" w:hAnsi="Times New Roman" w:cs="Times New Roman"/>
          <w:sz w:val="24"/>
          <w:szCs w:val="24"/>
        </w:rPr>
        <w:t>IQ+ del Congreso Mexiquense</w:t>
      </w:r>
      <w:r w:rsidR="005D3581" w:rsidRPr="0060002D">
        <w:rPr>
          <w:rFonts w:ascii="Times New Roman" w:hAnsi="Times New Roman" w:cs="Times New Roman"/>
          <w:sz w:val="24"/>
          <w:szCs w:val="24"/>
        </w:rPr>
        <w:t>, s</w:t>
      </w:r>
      <w:r w:rsidRPr="0060002D">
        <w:rPr>
          <w:rFonts w:ascii="Times New Roman" w:hAnsi="Times New Roman" w:cs="Times New Roman"/>
          <w:sz w:val="24"/>
          <w:szCs w:val="24"/>
        </w:rPr>
        <w:t>oy portavoz de nuestras poblaciones y condenamos su asesinato, exigimos justicia restaurativa para su caso con perspectiva de derechos humanos y perspectiva de género, no permitiremos que ningún crimen de odio</w:t>
      </w:r>
      <w:r w:rsidR="005D3581" w:rsidRPr="0060002D">
        <w:rPr>
          <w:rFonts w:ascii="Times New Roman" w:hAnsi="Times New Roman" w:cs="Times New Roman"/>
          <w:sz w:val="24"/>
          <w:szCs w:val="24"/>
        </w:rPr>
        <w:t>,</w:t>
      </w:r>
      <w:r w:rsidRPr="0060002D">
        <w:rPr>
          <w:rFonts w:ascii="Times New Roman" w:hAnsi="Times New Roman" w:cs="Times New Roman"/>
          <w:sz w:val="24"/>
          <w:szCs w:val="24"/>
        </w:rPr>
        <w:t xml:space="preserve"> quede impune.</w:t>
      </w:r>
    </w:p>
    <w:p w:rsidR="00490E8F" w:rsidRPr="0060002D" w:rsidRDefault="00745514"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Brayan</w:t>
      </w:r>
      <w:r w:rsidR="009A6F32" w:rsidRPr="0060002D">
        <w:rPr>
          <w:rFonts w:ascii="Times New Roman" w:hAnsi="Times New Roman" w:cs="Times New Roman"/>
          <w:sz w:val="24"/>
          <w:szCs w:val="24"/>
        </w:rPr>
        <w:t xml:space="preserve"> </w:t>
      </w:r>
      <w:r w:rsidR="000415FC" w:rsidRPr="0060002D">
        <w:rPr>
          <w:rFonts w:ascii="Times New Roman" w:hAnsi="Times New Roman" w:cs="Times New Roman"/>
          <w:sz w:val="24"/>
          <w:szCs w:val="24"/>
        </w:rPr>
        <w:t>fue un hombre e</w:t>
      </w:r>
      <w:r w:rsidR="00A84343" w:rsidRPr="0060002D">
        <w:rPr>
          <w:rFonts w:ascii="Times New Roman" w:hAnsi="Times New Roman" w:cs="Times New Roman"/>
          <w:sz w:val="24"/>
          <w:szCs w:val="24"/>
        </w:rPr>
        <w:t>xtremadamente comprometido con su municipio</w:t>
      </w:r>
      <w:r w:rsidR="005D3581" w:rsidRPr="0060002D">
        <w:rPr>
          <w:rFonts w:ascii="Times New Roman" w:hAnsi="Times New Roman" w:cs="Times New Roman"/>
          <w:sz w:val="24"/>
          <w:szCs w:val="24"/>
        </w:rPr>
        <w:t>,</w:t>
      </w:r>
      <w:r w:rsidR="00A84343" w:rsidRPr="0060002D">
        <w:rPr>
          <w:rFonts w:ascii="Times New Roman" w:hAnsi="Times New Roman" w:cs="Times New Roman"/>
          <w:sz w:val="24"/>
          <w:szCs w:val="24"/>
        </w:rPr>
        <w:t xml:space="preserve"> un servidor público que dedicó su vida a las luchas sociales y a la defensa de los derechos humanos de los grupos históricamente </w:t>
      </w:r>
      <w:r w:rsidR="00490E8F" w:rsidRPr="0060002D">
        <w:rPr>
          <w:rFonts w:ascii="Times New Roman" w:hAnsi="Times New Roman" w:cs="Times New Roman"/>
          <w:sz w:val="24"/>
          <w:szCs w:val="24"/>
        </w:rPr>
        <w:t>vulnerabilizados</w:t>
      </w:r>
      <w:r w:rsidR="005D3581" w:rsidRPr="0060002D">
        <w:rPr>
          <w:rFonts w:ascii="Times New Roman" w:hAnsi="Times New Roman" w:cs="Times New Roman"/>
          <w:sz w:val="24"/>
          <w:szCs w:val="24"/>
        </w:rPr>
        <w:t>,</w:t>
      </w:r>
      <w:r w:rsidR="00A84343" w:rsidRPr="0060002D">
        <w:rPr>
          <w:rFonts w:ascii="Times New Roman" w:hAnsi="Times New Roman" w:cs="Times New Roman"/>
          <w:sz w:val="24"/>
          <w:szCs w:val="24"/>
        </w:rPr>
        <w:t xml:space="preserve"> su trabajo se distinguió por la cercanía con la gente, la empatía, el firme humanismo con el que asumía cada una de sus responsabilidades. </w:t>
      </w:r>
    </w:p>
    <w:p w:rsidR="00F06AE3"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Hoy más que nunca</w:t>
      </w:r>
      <w:r w:rsidR="00F06AE3" w:rsidRPr="0060002D">
        <w:rPr>
          <w:rFonts w:ascii="Times New Roman" w:hAnsi="Times New Roman" w:cs="Times New Roman"/>
          <w:sz w:val="24"/>
          <w:szCs w:val="24"/>
        </w:rPr>
        <w:t>,</w:t>
      </w:r>
      <w:r w:rsidRPr="0060002D">
        <w:rPr>
          <w:rFonts w:ascii="Times New Roman" w:hAnsi="Times New Roman" w:cs="Times New Roman"/>
          <w:sz w:val="24"/>
          <w:szCs w:val="24"/>
        </w:rPr>
        <w:t xml:space="preserve"> debemos cuidar su dignidad y su memoria de Bryan, porque fue un verdadero luchador social, un funcionario público, íntegro, entregado y cercano</w:t>
      </w:r>
      <w:r w:rsidR="00F06AE3" w:rsidRPr="0060002D">
        <w:rPr>
          <w:rFonts w:ascii="Times New Roman" w:hAnsi="Times New Roman" w:cs="Times New Roman"/>
          <w:sz w:val="24"/>
          <w:szCs w:val="24"/>
        </w:rPr>
        <w:t>,</w:t>
      </w:r>
      <w:r w:rsidRPr="0060002D">
        <w:rPr>
          <w:rFonts w:ascii="Times New Roman" w:hAnsi="Times New Roman" w:cs="Times New Roman"/>
          <w:sz w:val="24"/>
          <w:szCs w:val="24"/>
        </w:rPr>
        <w:t xml:space="preserve"> </w:t>
      </w:r>
      <w:r w:rsidR="00F06AE3" w:rsidRPr="0060002D">
        <w:rPr>
          <w:rFonts w:ascii="Times New Roman" w:hAnsi="Times New Roman" w:cs="Times New Roman"/>
          <w:sz w:val="24"/>
          <w:szCs w:val="24"/>
        </w:rPr>
        <w:t xml:space="preserve">su </w:t>
      </w:r>
      <w:r w:rsidRPr="0060002D">
        <w:rPr>
          <w:rFonts w:ascii="Times New Roman" w:hAnsi="Times New Roman" w:cs="Times New Roman"/>
          <w:sz w:val="24"/>
          <w:szCs w:val="24"/>
        </w:rPr>
        <w:t>ausencia deja un vacío que nos duele</w:t>
      </w:r>
      <w:r w:rsidR="00F06AE3" w:rsidRPr="0060002D">
        <w:rPr>
          <w:rFonts w:ascii="Times New Roman" w:hAnsi="Times New Roman" w:cs="Times New Roman"/>
          <w:sz w:val="24"/>
          <w:szCs w:val="24"/>
        </w:rPr>
        <w:t>;</w:t>
      </w:r>
      <w:r w:rsidRPr="0060002D">
        <w:rPr>
          <w:rFonts w:ascii="Times New Roman" w:hAnsi="Times New Roman" w:cs="Times New Roman"/>
          <w:sz w:val="24"/>
          <w:szCs w:val="24"/>
        </w:rPr>
        <w:t xml:space="preserve"> pero también nos convoca a honrar su legado con responsabilidad y firmeza. </w:t>
      </w:r>
    </w:p>
    <w:p w:rsidR="00A84343"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Honramos su existencia</w:t>
      </w:r>
      <w:r w:rsidR="00F06AE3" w:rsidRPr="0060002D">
        <w:rPr>
          <w:rFonts w:ascii="Times New Roman" w:hAnsi="Times New Roman" w:cs="Times New Roman"/>
          <w:sz w:val="24"/>
          <w:szCs w:val="24"/>
        </w:rPr>
        <w:t>;</w:t>
      </w:r>
      <w:r w:rsidRPr="0060002D">
        <w:rPr>
          <w:rFonts w:ascii="Times New Roman" w:hAnsi="Times New Roman" w:cs="Times New Roman"/>
          <w:sz w:val="24"/>
          <w:szCs w:val="24"/>
        </w:rPr>
        <w:t xml:space="preserve"> así como su memoria. Reitero mi solidaridad y condolencias a su esposo, a su familia, a sus amistades y a la comunidad, a nuestras poblaciones LGBTTT. Desde el Estado de México exigimos justicia y como decía nuestro compañero Bryan, está prohibido rendirse.</w:t>
      </w:r>
    </w:p>
    <w:p w:rsidR="00A84343" w:rsidRPr="0060002D" w:rsidRDefault="00A84343"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Solicito amablemente a los trabajadores de este </w:t>
      </w:r>
      <w:r w:rsidR="003D2B2B" w:rsidRPr="0060002D">
        <w:rPr>
          <w:rFonts w:ascii="Times New Roman" w:hAnsi="Times New Roman" w:cs="Times New Roman"/>
          <w:sz w:val="24"/>
          <w:szCs w:val="24"/>
        </w:rPr>
        <w:t>Recinto</w:t>
      </w:r>
      <w:r w:rsidRPr="0060002D">
        <w:rPr>
          <w:rFonts w:ascii="Times New Roman" w:hAnsi="Times New Roman" w:cs="Times New Roman"/>
          <w:sz w:val="24"/>
          <w:szCs w:val="24"/>
        </w:rPr>
        <w:t xml:space="preserve">, a las diputadas y diputados le podamos dar un minuto de silencio a nuestro compañero. </w:t>
      </w:r>
    </w:p>
    <w:p w:rsidR="00A84343" w:rsidRPr="0060002D" w:rsidRDefault="00A84343" w:rsidP="0060002D">
      <w:pPr>
        <w:pStyle w:val="Sinespaciado"/>
        <w:jc w:val="both"/>
        <w:rPr>
          <w:rFonts w:ascii="Times New Roman" w:hAnsi="Times New Roman" w:cs="Times New Roman"/>
          <w:sz w:val="24"/>
          <w:szCs w:val="24"/>
        </w:rPr>
      </w:pPr>
      <w:r w:rsidRPr="0060002D">
        <w:rPr>
          <w:rFonts w:ascii="Times New Roman" w:hAnsi="Times New Roman" w:cs="Times New Roman"/>
          <w:kern w:val="2"/>
          <w:sz w:val="24"/>
          <w:szCs w:val="24"/>
          <w:lang w:eastAsia="es-MX"/>
        </w:rPr>
        <w:t xml:space="preserve">PRESIDENTA DIP. MARTHA AZUCENA CAMACHO REYNOSO. </w:t>
      </w:r>
      <w:r w:rsidRPr="0060002D">
        <w:rPr>
          <w:rFonts w:ascii="Times New Roman" w:hAnsi="Times New Roman" w:cs="Times New Roman"/>
          <w:sz w:val="24"/>
          <w:szCs w:val="24"/>
        </w:rPr>
        <w:t>Adelante</w:t>
      </w:r>
      <w:r w:rsidR="003D2B2B" w:rsidRPr="0060002D">
        <w:rPr>
          <w:rFonts w:ascii="Times New Roman" w:hAnsi="Times New Roman" w:cs="Times New Roman"/>
          <w:sz w:val="24"/>
          <w:szCs w:val="24"/>
        </w:rPr>
        <w:t xml:space="preserve">, nos </w:t>
      </w:r>
      <w:r w:rsidRPr="0060002D">
        <w:rPr>
          <w:rFonts w:ascii="Times New Roman" w:hAnsi="Times New Roman" w:cs="Times New Roman"/>
          <w:sz w:val="24"/>
          <w:szCs w:val="24"/>
        </w:rPr>
        <w:t>ponemos de pie, por favor</w:t>
      </w:r>
    </w:p>
    <w:p w:rsidR="00A84343" w:rsidRPr="0060002D" w:rsidRDefault="00A84343" w:rsidP="0060002D">
      <w:pPr>
        <w:pStyle w:val="Sinespaciado"/>
        <w:jc w:val="center"/>
        <w:rPr>
          <w:rFonts w:ascii="Times New Roman" w:hAnsi="Times New Roman" w:cs="Times New Roman"/>
          <w:i/>
          <w:sz w:val="24"/>
          <w:szCs w:val="24"/>
        </w:rPr>
      </w:pPr>
      <w:r w:rsidRPr="0060002D">
        <w:rPr>
          <w:rFonts w:ascii="Times New Roman" w:hAnsi="Times New Roman" w:cs="Times New Roman"/>
          <w:i/>
          <w:sz w:val="24"/>
          <w:szCs w:val="24"/>
        </w:rPr>
        <w:t>(</w:t>
      </w:r>
      <w:r w:rsidR="00BA2916">
        <w:rPr>
          <w:rFonts w:ascii="Times New Roman" w:hAnsi="Times New Roman" w:cs="Times New Roman"/>
          <w:i/>
          <w:sz w:val="24"/>
          <w:szCs w:val="24"/>
        </w:rPr>
        <w:t>Se guarda un m</w:t>
      </w:r>
      <w:r w:rsidRPr="0060002D">
        <w:rPr>
          <w:rFonts w:ascii="Times New Roman" w:hAnsi="Times New Roman" w:cs="Times New Roman"/>
          <w:i/>
          <w:sz w:val="24"/>
          <w:szCs w:val="24"/>
        </w:rPr>
        <w:t>inuto de silencio)</w:t>
      </w:r>
    </w:p>
    <w:p w:rsidR="00A84343" w:rsidRPr="0060002D" w:rsidRDefault="00A84343" w:rsidP="0060002D">
      <w:pPr>
        <w:pStyle w:val="Sinespaciado"/>
        <w:jc w:val="both"/>
        <w:rPr>
          <w:rFonts w:ascii="Times New Roman" w:hAnsi="Times New Roman" w:cs="Times New Roman"/>
          <w:sz w:val="24"/>
          <w:szCs w:val="24"/>
        </w:rPr>
      </w:pPr>
      <w:r w:rsidRPr="0060002D">
        <w:rPr>
          <w:rFonts w:ascii="Times New Roman" w:hAnsi="Times New Roman" w:cs="Times New Roman"/>
          <w:kern w:val="2"/>
          <w:sz w:val="24"/>
          <w:szCs w:val="24"/>
          <w:lang w:eastAsia="es-MX"/>
        </w:rPr>
        <w:t>DIP. LUISA ESMERALDA NAVARRO HERNÁNDEZ.</w:t>
      </w:r>
      <w:r w:rsidRPr="0060002D">
        <w:rPr>
          <w:rFonts w:ascii="Times New Roman" w:hAnsi="Times New Roman" w:cs="Times New Roman"/>
          <w:sz w:val="24"/>
          <w:szCs w:val="24"/>
        </w:rPr>
        <w:t xml:space="preserve"> Gracias Presidenta.</w:t>
      </w:r>
    </w:p>
    <w:p w:rsidR="00A84343" w:rsidRPr="0060002D" w:rsidRDefault="00A84343" w:rsidP="0060002D">
      <w:pPr>
        <w:pStyle w:val="Sinespaciado"/>
        <w:jc w:val="both"/>
        <w:rPr>
          <w:rFonts w:ascii="Times New Roman" w:hAnsi="Times New Roman" w:cs="Times New Roman"/>
          <w:sz w:val="24"/>
          <w:szCs w:val="24"/>
        </w:rPr>
      </w:pPr>
      <w:r w:rsidRPr="0060002D">
        <w:rPr>
          <w:rFonts w:ascii="Times New Roman" w:hAnsi="Times New Roman" w:cs="Times New Roman"/>
          <w:kern w:val="2"/>
          <w:sz w:val="24"/>
          <w:szCs w:val="24"/>
          <w:lang w:eastAsia="es-MX"/>
        </w:rPr>
        <w:lastRenderedPageBreak/>
        <w:t>PRESIDENTA DIP. MARTHA AZUCENA CAMACHO REYNOSO.</w:t>
      </w:r>
      <w:r w:rsidRPr="0060002D">
        <w:rPr>
          <w:rFonts w:ascii="Times New Roman" w:hAnsi="Times New Roman" w:cs="Times New Roman"/>
          <w:sz w:val="24"/>
          <w:szCs w:val="24"/>
        </w:rPr>
        <w:t xml:space="preserve"> En observancia al punto número 5, la diputada Zaira Cedillo Silva</w:t>
      </w:r>
      <w:r w:rsidR="003D2B2B" w:rsidRPr="0060002D">
        <w:rPr>
          <w:rFonts w:ascii="Times New Roman" w:hAnsi="Times New Roman" w:cs="Times New Roman"/>
          <w:sz w:val="24"/>
          <w:szCs w:val="24"/>
        </w:rPr>
        <w:t>,</w:t>
      </w:r>
      <w:r w:rsidRPr="0060002D">
        <w:rPr>
          <w:rFonts w:ascii="Times New Roman" w:hAnsi="Times New Roman" w:cs="Times New Roman"/>
          <w:sz w:val="24"/>
          <w:szCs w:val="24"/>
        </w:rPr>
        <w:t xml:space="preserve"> leerá el Dictamen de la Iniciativa de Decreto por el que se reforman, adicionan y derogan diversas disposiciones del Código Penal del Estado de México, en materia de delitos contra la libertad sexual, presentada por la</w:t>
      </w:r>
      <w:r w:rsidR="000B6232" w:rsidRPr="0060002D">
        <w:rPr>
          <w:rFonts w:ascii="Times New Roman" w:hAnsi="Times New Roman" w:cs="Times New Roman"/>
          <w:sz w:val="24"/>
          <w:szCs w:val="24"/>
        </w:rPr>
        <w:t xml:space="preserve"> persona</w:t>
      </w:r>
      <w:r w:rsidRPr="0060002D">
        <w:rPr>
          <w:rFonts w:ascii="Times New Roman" w:hAnsi="Times New Roman" w:cs="Times New Roman"/>
          <w:sz w:val="24"/>
          <w:szCs w:val="24"/>
        </w:rPr>
        <w:t xml:space="preserve"> Titular del Ejecutivo Estatal, formulad</w:t>
      </w:r>
      <w:r w:rsidR="000B6232" w:rsidRPr="0060002D">
        <w:rPr>
          <w:rFonts w:ascii="Times New Roman" w:hAnsi="Times New Roman" w:cs="Times New Roman"/>
          <w:sz w:val="24"/>
          <w:szCs w:val="24"/>
        </w:rPr>
        <w:t>a</w:t>
      </w:r>
      <w:r w:rsidRPr="0060002D">
        <w:rPr>
          <w:rFonts w:ascii="Times New Roman" w:hAnsi="Times New Roman" w:cs="Times New Roman"/>
          <w:sz w:val="24"/>
          <w:szCs w:val="24"/>
        </w:rPr>
        <w:t xml:space="preserve"> por las Comisiones Unidas de Procuración y Administración de Justicia</w:t>
      </w:r>
      <w:r w:rsidR="000B6232" w:rsidRPr="0060002D">
        <w:rPr>
          <w:rFonts w:ascii="Times New Roman" w:hAnsi="Times New Roman" w:cs="Times New Roman"/>
          <w:sz w:val="24"/>
          <w:szCs w:val="24"/>
        </w:rPr>
        <w:t xml:space="preserve"> p</w:t>
      </w:r>
      <w:r w:rsidRPr="0060002D">
        <w:rPr>
          <w:rFonts w:ascii="Times New Roman" w:hAnsi="Times New Roman" w:cs="Times New Roman"/>
          <w:sz w:val="24"/>
          <w:szCs w:val="24"/>
        </w:rPr>
        <w:t>ara la Igualdad de Género.</w:t>
      </w:r>
    </w:p>
    <w:p w:rsidR="000B6232" w:rsidRPr="0060002D" w:rsidRDefault="00A84343" w:rsidP="0060002D">
      <w:pPr>
        <w:pStyle w:val="Sinespaciado"/>
        <w:jc w:val="both"/>
        <w:rPr>
          <w:rFonts w:ascii="Times New Roman" w:hAnsi="Times New Roman" w:cs="Times New Roman"/>
          <w:sz w:val="24"/>
          <w:szCs w:val="24"/>
        </w:rPr>
      </w:pPr>
      <w:r w:rsidRPr="0060002D">
        <w:rPr>
          <w:rFonts w:ascii="Times New Roman" w:hAnsi="Times New Roman" w:cs="Times New Roman"/>
          <w:kern w:val="2"/>
          <w:sz w:val="24"/>
          <w:szCs w:val="24"/>
          <w:lang w:eastAsia="es-MX"/>
        </w:rPr>
        <w:t>DIP. ZAIRA CEDILLO SILVA</w:t>
      </w:r>
      <w:r w:rsidRPr="0060002D">
        <w:rPr>
          <w:rFonts w:ascii="Times New Roman" w:hAnsi="Times New Roman" w:cs="Times New Roman"/>
          <w:sz w:val="24"/>
          <w:szCs w:val="24"/>
        </w:rPr>
        <w:t>. Gracias. Con su venia</w:t>
      </w:r>
      <w:r w:rsidR="000B6232" w:rsidRPr="0060002D">
        <w:rPr>
          <w:rFonts w:ascii="Times New Roman" w:hAnsi="Times New Roman" w:cs="Times New Roman"/>
          <w:sz w:val="24"/>
          <w:szCs w:val="24"/>
        </w:rPr>
        <w:t>.</w:t>
      </w:r>
    </w:p>
    <w:p w:rsidR="00C93B1F" w:rsidRPr="0060002D" w:rsidRDefault="000B6232"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 xml:space="preserve">Si </w:t>
      </w:r>
      <w:r w:rsidR="00A84343" w:rsidRPr="0060002D">
        <w:rPr>
          <w:rFonts w:ascii="Times New Roman" w:hAnsi="Times New Roman" w:cs="Times New Roman"/>
          <w:sz w:val="24"/>
          <w:szCs w:val="24"/>
        </w:rPr>
        <w:t>me lo permite Presidenta, antes quiero hacer un breve comentario respecto a este tema, este Congreso diputadas</w:t>
      </w:r>
      <w:r w:rsidRPr="0060002D">
        <w:rPr>
          <w:rFonts w:ascii="Times New Roman" w:hAnsi="Times New Roman" w:cs="Times New Roman"/>
          <w:sz w:val="24"/>
          <w:szCs w:val="24"/>
        </w:rPr>
        <w:t>,</w:t>
      </w:r>
      <w:r w:rsidR="00A84343" w:rsidRPr="0060002D">
        <w:rPr>
          <w:rFonts w:ascii="Times New Roman" w:hAnsi="Times New Roman" w:cs="Times New Roman"/>
          <w:sz w:val="24"/>
          <w:szCs w:val="24"/>
        </w:rPr>
        <w:t xml:space="preserve"> diputados, diputade, hemos asumido importantes compromisos para erradicar todas las formas de violencia hacia las mujeres, hacia las niñas, hacia las adolescentes.</w:t>
      </w:r>
    </w:p>
    <w:p w:rsidR="00C93B1F"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Hoy estamos protegiendo la integridad y el bienestar de todas las mujeres el acoso y el abuso sexual no son normales, son violencia se tienen que ir y denunciar y de inmediato tienen que ser sancionadas</w:t>
      </w:r>
    </w:p>
    <w:p w:rsidR="00C93B1F"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En el Estado de México se va a sancionar esta violencia desde la primera muestra, desde el primer acto, las mujeres nunca más tienen que ser revictimizadas</w:t>
      </w:r>
      <w:r w:rsidR="00C93B1F" w:rsidRPr="0060002D">
        <w:rPr>
          <w:rFonts w:ascii="Times New Roman" w:hAnsi="Times New Roman" w:cs="Times New Roman"/>
          <w:sz w:val="24"/>
          <w:szCs w:val="24"/>
        </w:rPr>
        <w:t xml:space="preserve"> y</w:t>
      </w:r>
      <w:r w:rsidRPr="0060002D">
        <w:rPr>
          <w:rFonts w:ascii="Times New Roman" w:hAnsi="Times New Roman" w:cs="Times New Roman"/>
          <w:sz w:val="24"/>
          <w:szCs w:val="24"/>
        </w:rPr>
        <w:t xml:space="preserve"> por último, quisiera reconocer el gran trabajo de nuestra Gobernadora, la Maestra Delfina Gómez Álvarez, de la Presidenta de la República, porque estas sanciones y esta homologación se está dando en todo el país y en este Congreso no nos vamos a quedar atrás y vamos a seguir apoyando y vamos a seguir legislando en favor de las mujeres mexiquenses.</w:t>
      </w:r>
    </w:p>
    <w:p w:rsidR="00A84343" w:rsidRPr="0060002D" w:rsidRDefault="00A84343"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 xml:space="preserve">Gracias Presidenta. </w:t>
      </w:r>
    </w:p>
    <w:p w:rsidR="00745514" w:rsidRPr="0060002D" w:rsidRDefault="00A84343"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Dictamen formulado a la Iniciativa de Decreto por el que se reforman, adicionan</w:t>
      </w:r>
      <w:r w:rsidR="009146CB" w:rsidRPr="0060002D">
        <w:rPr>
          <w:rFonts w:ascii="Times New Roman" w:hAnsi="Times New Roman" w:cs="Times New Roman"/>
          <w:sz w:val="24"/>
          <w:szCs w:val="24"/>
        </w:rPr>
        <w:t xml:space="preserve"> </w:t>
      </w:r>
      <w:r w:rsidR="000415FC" w:rsidRPr="0060002D">
        <w:rPr>
          <w:rFonts w:ascii="Times New Roman" w:hAnsi="Times New Roman" w:cs="Times New Roman"/>
          <w:sz w:val="24"/>
        </w:rPr>
        <w:t>d</w:t>
      </w:r>
      <w:r w:rsidR="00745514" w:rsidRPr="0060002D">
        <w:rPr>
          <w:rFonts w:ascii="Times New Roman" w:hAnsi="Times New Roman" w:cs="Times New Roman"/>
          <w:sz w:val="24"/>
        </w:rPr>
        <w:t>iversas disposiciones del Código Penal del Estado de México en materia de delitos contra la libertad sexual</w:t>
      </w:r>
      <w:r w:rsidR="00EE77F6" w:rsidRPr="0060002D">
        <w:rPr>
          <w:rFonts w:ascii="Times New Roman" w:hAnsi="Times New Roman" w:cs="Times New Roman"/>
          <w:sz w:val="24"/>
        </w:rPr>
        <w:t>,</w:t>
      </w:r>
      <w:r w:rsidR="00745514" w:rsidRPr="0060002D">
        <w:rPr>
          <w:rFonts w:ascii="Times New Roman" w:hAnsi="Times New Roman" w:cs="Times New Roman"/>
          <w:sz w:val="24"/>
        </w:rPr>
        <w:t xml:space="preserve"> presentada por la persona </w:t>
      </w:r>
      <w:r w:rsidR="00EE77F6" w:rsidRPr="0060002D">
        <w:rPr>
          <w:rFonts w:ascii="Times New Roman" w:hAnsi="Times New Roman" w:cs="Times New Roman"/>
          <w:sz w:val="24"/>
        </w:rPr>
        <w:t xml:space="preserve">Titular </w:t>
      </w:r>
      <w:r w:rsidR="00745514" w:rsidRPr="0060002D">
        <w:rPr>
          <w:rFonts w:ascii="Times New Roman" w:hAnsi="Times New Roman" w:cs="Times New Roman"/>
          <w:sz w:val="24"/>
        </w:rPr>
        <w:t xml:space="preserve">del Ejecutivo Estatal. </w:t>
      </w:r>
    </w:p>
    <w:p w:rsidR="00745514" w:rsidRPr="0060002D" w:rsidRDefault="0074551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HONORABLE ASAMBLEA. </w:t>
      </w:r>
    </w:p>
    <w:p w:rsidR="00745514" w:rsidRPr="0060002D" w:rsidRDefault="0074551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La Presidencia de la LXII Legislatura</w:t>
      </w:r>
      <w:r w:rsidR="00EE77F6" w:rsidRPr="0060002D">
        <w:rPr>
          <w:rFonts w:ascii="Times New Roman" w:hAnsi="Times New Roman" w:cs="Times New Roman"/>
          <w:sz w:val="24"/>
        </w:rPr>
        <w:t>,</w:t>
      </w:r>
      <w:r w:rsidRPr="0060002D">
        <w:rPr>
          <w:rFonts w:ascii="Times New Roman" w:hAnsi="Times New Roman" w:cs="Times New Roman"/>
          <w:sz w:val="24"/>
        </w:rPr>
        <w:t xml:space="preserve"> remitió a las Comisiones Legislativas de Procuración y Administración de Justicia y para la Igualdad de Género, para su estudio y dictamen, la Iniciativa de Decreto por el que se reforman, adicionan y derogan diversas disposiciones del Código Penal del Estado de México en materia de delitos contra la libertad sexual, presentada por la persona Titular del Poder Ejecutivo. </w:t>
      </w:r>
    </w:p>
    <w:p w:rsidR="00745514" w:rsidRPr="0060002D" w:rsidRDefault="0074551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Desarrollado el estudio de la iniciativa y suficientemente discutido en las comisiones legislativas, nos permitimos con sustento en lo dispuesto en los artículos 68, 70 y 82 de la Ley Orgánica del Poder Legislativo del Estado Libre y Soberano de México en relación con lo establecido, los artículos 13 </w:t>
      </w:r>
      <w:r w:rsidR="00180B54" w:rsidRPr="0060002D">
        <w:rPr>
          <w:rFonts w:ascii="Times New Roman" w:hAnsi="Times New Roman" w:cs="Times New Roman"/>
          <w:sz w:val="24"/>
        </w:rPr>
        <w:t>A</w:t>
      </w:r>
      <w:r w:rsidRPr="0060002D">
        <w:rPr>
          <w:rFonts w:ascii="Times New Roman" w:hAnsi="Times New Roman" w:cs="Times New Roman"/>
          <w:sz w:val="24"/>
        </w:rPr>
        <w:t>), 70, 73, 75, 78, 79 y 80 del Reglamento del Poder Legislativo, del Estado Libre y Soberano de México, emitir el siguiente:</w:t>
      </w:r>
    </w:p>
    <w:p w:rsidR="00745514" w:rsidRPr="0060002D" w:rsidRDefault="00745514" w:rsidP="00BA2916">
      <w:pPr>
        <w:pStyle w:val="Sinespaciado"/>
        <w:jc w:val="center"/>
        <w:rPr>
          <w:rFonts w:ascii="Times New Roman" w:hAnsi="Times New Roman" w:cs="Times New Roman"/>
          <w:sz w:val="24"/>
        </w:rPr>
      </w:pPr>
      <w:r w:rsidRPr="0060002D">
        <w:rPr>
          <w:rFonts w:ascii="Times New Roman" w:hAnsi="Times New Roman" w:cs="Times New Roman"/>
          <w:sz w:val="24"/>
        </w:rPr>
        <w:t>DICTAMEN</w:t>
      </w:r>
    </w:p>
    <w:p w:rsidR="00745514" w:rsidRPr="0060002D" w:rsidRDefault="0074551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ANTECEDENTES Y CONCLUSIÓN DEL ESTUDIO.</w:t>
      </w:r>
    </w:p>
    <w:p w:rsidR="00745514" w:rsidRPr="0060002D" w:rsidRDefault="0074551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En sesión de la LXII Legislatura celebrada el día 27 de noviembre de 2025, la persona Titular del Poder Ejecutivo en ejercicio de las facultades que le confieren los artículos 51 fracción primera y 77 de la fracción V de la Constitución Política del Estado Libre y Soberano de México, sometió a la consideración de la Soberanía Popular la Iniciativa de Decreto por el que se reforman, adicionan y derogan diversas disposiciones del Código Penal del Estado de México. </w:t>
      </w:r>
    </w:p>
    <w:p w:rsidR="00745514" w:rsidRPr="0060002D" w:rsidRDefault="0074551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En atención al estudio realizado, apreciamos que la iniciativa modifica disposiciones en materia de delitos contra la libertad sexual. </w:t>
      </w:r>
    </w:p>
    <w:p w:rsidR="00745514" w:rsidRPr="0060002D" w:rsidRDefault="0074551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El día 1 de diciembre de 2025, las comisiones legislativas</w:t>
      </w:r>
      <w:r w:rsidR="00E36147" w:rsidRPr="0060002D">
        <w:rPr>
          <w:rFonts w:ascii="Times New Roman" w:hAnsi="Times New Roman" w:cs="Times New Roman"/>
          <w:sz w:val="24"/>
        </w:rPr>
        <w:t>,</w:t>
      </w:r>
      <w:r w:rsidRPr="0060002D">
        <w:rPr>
          <w:rFonts w:ascii="Times New Roman" w:hAnsi="Times New Roman" w:cs="Times New Roman"/>
          <w:sz w:val="24"/>
        </w:rPr>
        <w:t xml:space="preserve"> celebramos la reunión de estudio de la Iniciativa de Decreto, asistieron a la Comisión el Coordinador Jurídico de Igualdad de Género y Erradicación de la Violencia y la Secretaría de las Mujeres del Estado de México y el Encargado de </w:t>
      </w:r>
      <w:r w:rsidR="00E36147" w:rsidRPr="0060002D">
        <w:rPr>
          <w:rFonts w:ascii="Times New Roman" w:hAnsi="Times New Roman" w:cs="Times New Roman"/>
          <w:sz w:val="24"/>
        </w:rPr>
        <w:t xml:space="preserve">Despacho </w:t>
      </w:r>
      <w:r w:rsidRPr="0060002D">
        <w:rPr>
          <w:rFonts w:ascii="Times New Roman" w:hAnsi="Times New Roman" w:cs="Times New Roman"/>
          <w:sz w:val="24"/>
        </w:rPr>
        <w:t xml:space="preserve">de la Dirección General de Legislación y del periódico Gaceta Oficial </w:t>
      </w:r>
      <w:r w:rsidR="00E36147" w:rsidRPr="0060002D">
        <w:rPr>
          <w:rFonts w:ascii="Times New Roman" w:hAnsi="Times New Roman" w:cs="Times New Roman"/>
          <w:sz w:val="24"/>
        </w:rPr>
        <w:t>“Gaceta del Gobierno”</w:t>
      </w:r>
      <w:r w:rsidRPr="0060002D">
        <w:rPr>
          <w:rFonts w:ascii="Times New Roman" w:hAnsi="Times New Roman" w:cs="Times New Roman"/>
          <w:sz w:val="24"/>
        </w:rPr>
        <w:t>, quienes coadyuvan con los trabajos</w:t>
      </w:r>
      <w:r w:rsidR="00E36147" w:rsidRPr="0060002D">
        <w:rPr>
          <w:rFonts w:ascii="Times New Roman" w:hAnsi="Times New Roman" w:cs="Times New Roman"/>
          <w:sz w:val="24"/>
        </w:rPr>
        <w:t>,</w:t>
      </w:r>
      <w:r w:rsidRPr="0060002D">
        <w:rPr>
          <w:rFonts w:ascii="Times New Roman" w:hAnsi="Times New Roman" w:cs="Times New Roman"/>
          <w:sz w:val="24"/>
        </w:rPr>
        <w:t xml:space="preserve"> destacando los aspectos relevantes sobre los motivos, justificación y alcances de la propuesta legislativa.</w:t>
      </w:r>
    </w:p>
    <w:p w:rsidR="00745514" w:rsidRPr="0060002D" w:rsidRDefault="0074551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lastRenderedPageBreak/>
        <w:t>El día 9 de diciembre del presente año, las comisiones legislativas</w:t>
      </w:r>
      <w:r w:rsidR="00731055" w:rsidRPr="0060002D">
        <w:rPr>
          <w:rFonts w:ascii="Times New Roman" w:hAnsi="Times New Roman" w:cs="Times New Roman"/>
          <w:sz w:val="24"/>
        </w:rPr>
        <w:t>,</w:t>
      </w:r>
      <w:r w:rsidRPr="0060002D">
        <w:rPr>
          <w:rFonts w:ascii="Times New Roman" w:hAnsi="Times New Roman" w:cs="Times New Roman"/>
          <w:sz w:val="24"/>
        </w:rPr>
        <w:t xml:space="preserve"> realizaron una reunión de dictamen, como consecuencia de todo este estudio se realizaron y con participación de integrantes de los distintos grupos parlamentarios, fortalecimos los alcances de la iniciativa, complementando el Proyecto de Decreto y con consecuencia resulta procedente reformar los artículos 269, 270 y 270 Bis del Código Penal del Estado de México.</w:t>
      </w:r>
    </w:p>
    <w:p w:rsidR="00745514" w:rsidRPr="00687442" w:rsidRDefault="00745514" w:rsidP="0060002D">
      <w:pPr>
        <w:pStyle w:val="Sinespaciado"/>
        <w:ind w:firstLine="708"/>
        <w:jc w:val="both"/>
        <w:rPr>
          <w:rFonts w:ascii="Times New Roman" w:hAnsi="Times New Roman" w:cs="Times New Roman"/>
          <w:sz w:val="24"/>
        </w:rPr>
      </w:pPr>
      <w:r w:rsidRPr="00687442">
        <w:rPr>
          <w:rFonts w:ascii="Times New Roman" w:hAnsi="Times New Roman" w:cs="Times New Roman"/>
          <w:sz w:val="24"/>
        </w:rPr>
        <w:t>Coincidimos en que con esta propuesta se generan los cimientos para cumplir con el compromiso de la Administración Pública</w:t>
      </w:r>
      <w:r w:rsidR="00731055" w:rsidRPr="00687442">
        <w:rPr>
          <w:rFonts w:ascii="Times New Roman" w:hAnsi="Times New Roman" w:cs="Times New Roman"/>
          <w:sz w:val="24"/>
        </w:rPr>
        <w:t>,</w:t>
      </w:r>
      <w:r w:rsidRPr="00687442">
        <w:rPr>
          <w:rFonts w:ascii="Times New Roman" w:hAnsi="Times New Roman" w:cs="Times New Roman"/>
          <w:sz w:val="24"/>
        </w:rPr>
        <w:t xml:space="preserve"> de velar por la protección más amplia para las personas y una reparación integral de todos los daños que se pudieran dar a las víctimas, en concordancia con los principios establecidos en la Constitución Federal, para transformar así de manera positiva la vida de los habitantes del Estado de México. </w:t>
      </w:r>
    </w:p>
    <w:p w:rsidR="00745514" w:rsidRPr="00687442" w:rsidRDefault="00745514" w:rsidP="0060002D">
      <w:pPr>
        <w:pStyle w:val="Sinespaciado"/>
        <w:ind w:firstLine="708"/>
        <w:jc w:val="both"/>
        <w:rPr>
          <w:rFonts w:ascii="Times New Roman" w:hAnsi="Times New Roman" w:cs="Times New Roman"/>
          <w:sz w:val="24"/>
        </w:rPr>
      </w:pPr>
      <w:r w:rsidRPr="00687442">
        <w:rPr>
          <w:rFonts w:ascii="Times New Roman" w:hAnsi="Times New Roman" w:cs="Times New Roman"/>
          <w:sz w:val="24"/>
        </w:rPr>
        <w:t>Es cuanto Presidenta.</w:t>
      </w:r>
    </w:p>
    <w:p w:rsidR="00BA2916" w:rsidRPr="00687442" w:rsidRDefault="00BA2916" w:rsidP="008E1EFF">
      <w:pPr>
        <w:pStyle w:val="Sinespaciado"/>
        <w:jc w:val="both"/>
        <w:rPr>
          <w:rFonts w:ascii="Times New Roman" w:hAnsi="Times New Roman" w:cs="Times New Roman"/>
          <w:sz w:val="24"/>
          <w:szCs w:val="24"/>
        </w:rPr>
      </w:pPr>
    </w:p>
    <w:p w:rsidR="00BA2916" w:rsidRPr="00687442" w:rsidRDefault="00BA2916" w:rsidP="008E1EFF">
      <w:pPr>
        <w:spacing w:after="0" w:line="240" w:lineRule="auto"/>
        <w:jc w:val="center"/>
        <w:rPr>
          <w:rFonts w:ascii="Times New Roman" w:hAnsi="Times New Roman" w:cs="Times New Roman"/>
          <w:i/>
          <w:sz w:val="24"/>
          <w:szCs w:val="24"/>
        </w:rPr>
      </w:pPr>
      <w:r w:rsidRPr="00687442">
        <w:rPr>
          <w:rFonts w:ascii="Times New Roman" w:hAnsi="Times New Roman" w:cs="Times New Roman"/>
          <w:i/>
          <w:sz w:val="24"/>
          <w:szCs w:val="24"/>
        </w:rPr>
        <w:t>(Se inserta documento)</w:t>
      </w:r>
    </w:p>
    <w:p w:rsidR="00BA2916" w:rsidRPr="00687442" w:rsidRDefault="00BA2916" w:rsidP="008E1EFF">
      <w:pPr>
        <w:spacing w:after="0" w:line="240" w:lineRule="auto"/>
        <w:jc w:val="center"/>
        <w:rPr>
          <w:rFonts w:ascii="Times New Roman"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b/>
          <w:sz w:val="24"/>
          <w:szCs w:val="24"/>
        </w:rPr>
      </w:pPr>
      <w:r w:rsidRPr="00362A2A">
        <w:rPr>
          <w:rFonts w:ascii="Times New Roman" w:eastAsia="Calibri" w:hAnsi="Times New Roman" w:cs="Times New Roman"/>
          <w:b/>
          <w:sz w:val="24"/>
          <w:szCs w:val="24"/>
        </w:rPr>
        <w:t xml:space="preserve">DICTAMEN FORMULADO A LA INICIATIVA DE DECRETO POR EL QUE SE REFORMAN, ADICIONAN Y DEROGAN DIVERSAS DISPOSICIONES DEL CÓDIGO PENAL DEL ESTADO DE MÉXICO, </w:t>
      </w:r>
      <w:r w:rsidRPr="00362A2A">
        <w:rPr>
          <w:rFonts w:ascii="Times New Roman" w:eastAsia="Calibri" w:hAnsi="Times New Roman" w:cs="Times New Roman"/>
          <w:b/>
          <w:bCs/>
          <w:sz w:val="24"/>
          <w:szCs w:val="24"/>
        </w:rPr>
        <w:t>EN MATERIA DE DELITOS CONTRA LA LIBERTAD SEXUAL</w:t>
      </w:r>
      <w:r w:rsidRPr="00362A2A">
        <w:rPr>
          <w:rFonts w:ascii="Times New Roman" w:eastAsia="Calibri" w:hAnsi="Times New Roman" w:cs="Times New Roman"/>
          <w:b/>
          <w:sz w:val="24"/>
          <w:szCs w:val="24"/>
        </w:rPr>
        <w:t>, PRESENTADA POR LA PERSONA TITULAR DEL EJECUTIVO ESTATAL.</w:t>
      </w:r>
    </w:p>
    <w:p w:rsidR="00362A2A" w:rsidRPr="00362A2A" w:rsidRDefault="00362A2A" w:rsidP="00362A2A">
      <w:pPr>
        <w:spacing w:after="0" w:line="240" w:lineRule="auto"/>
        <w:contextualSpacing/>
        <w:jc w:val="both"/>
        <w:rPr>
          <w:rFonts w:ascii="Times New Roman" w:eastAsia="Calibri" w:hAnsi="Times New Roman" w:cs="Times New Roman"/>
          <w:sz w:val="24"/>
          <w:szCs w:val="24"/>
          <w:lang w:val="es-ES"/>
        </w:rPr>
      </w:pPr>
    </w:p>
    <w:p w:rsidR="00362A2A" w:rsidRPr="00362A2A" w:rsidRDefault="00362A2A" w:rsidP="00362A2A">
      <w:pPr>
        <w:spacing w:after="0" w:line="240" w:lineRule="auto"/>
        <w:contextualSpacing/>
        <w:jc w:val="both"/>
        <w:rPr>
          <w:rFonts w:ascii="Times New Roman" w:eastAsia="Calibri" w:hAnsi="Times New Roman" w:cs="Times New Roman"/>
          <w:b/>
          <w:sz w:val="24"/>
          <w:szCs w:val="24"/>
          <w:lang w:val="es-ES"/>
        </w:rPr>
      </w:pPr>
      <w:r w:rsidRPr="00362A2A">
        <w:rPr>
          <w:rFonts w:ascii="Times New Roman" w:eastAsia="Calibri" w:hAnsi="Times New Roman" w:cs="Times New Roman"/>
          <w:b/>
          <w:sz w:val="24"/>
          <w:szCs w:val="24"/>
          <w:lang w:val="es-ES"/>
        </w:rPr>
        <w:t>HONORABLE ASAMBLEA:</w:t>
      </w:r>
    </w:p>
    <w:p w:rsidR="00362A2A" w:rsidRPr="00362A2A" w:rsidRDefault="00362A2A" w:rsidP="00362A2A">
      <w:pPr>
        <w:spacing w:after="0" w:line="240" w:lineRule="auto"/>
        <w:contextualSpacing/>
        <w:jc w:val="both"/>
        <w:rPr>
          <w:rFonts w:ascii="Times New Roman" w:eastAsia="Calibri" w:hAnsi="Times New Roman" w:cs="Times New Roman"/>
          <w:sz w:val="24"/>
          <w:szCs w:val="24"/>
          <w:lang w:val="es-ES"/>
        </w:rPr>
      </w:pPr>
    </w:p>
    <w:p w:rsidR="00362A2A" w:rsidRPr="00362A2A" w:rsidRDefault="00362A2A" w:rsidP="00362A2A">
      <w:pPr>
        <w:spacing w:after="0" w:line="240" w:lineRule="auto"/>
        <w:contextualSpacing/>
        <w:jc w:val="both"/>
        <w:rPr>
          <w:rFonts w:ascii="Times New Roman" w:eastAsia="Calibri" w:hAnsi="Times New Roman" w:cs="Times New Roman"/>
          <w:bCs/>
          <w:sz w:val="24"/>
          <w:szCs w:val="24"/>
        </w:rPr>
      </w:pPr>
      <w:r w:rsidRPr="00362A2A">
        <w:rPr>
          <w:rFonts w:ascii="Times New Roman" w:eastAsia="Calibri" w:hAnsi="Times New Roman" w:cs="Times New Roman"/>
          <w:sz w:val="24"/>
          <w:szCs w:val="24"/>
        </w:rPr>
        <w:t>La Presidencia de la "LXII" Legislatura remitió a las Comisiones Legislativas de Procuración y Administración de Justicia y Para la Igualdad de Género</w:t>
      </w:r>
      <w:r w:rsidRPr="00362A2A">
        <w:rPr>
          <w:rFonts w:ascii="Times New Roman" w:eastAsia="Calibri" w:hAnsi="Times New Roman" w:cs="Times New Roman"/>
          <w:sz w:val="24"/>
          <w:szCs w:val="24"/>
          <w:lang w:val="es-ES"/>
        </w:rPr>
        <w:t>, para su estudio</w:t>
      </w:r>
      <w:r w:rsidRPr="00362A2A">
        <w:rPr>
          <w:rFonts w:ascii="Times New Roman" w:eastAsia="Calibri" w:hAnsi="Times New Roman" w:cs="Times New Roman"/>
          <w:sz w:val="24"/>
          <w:szCs w:val="24"/>
        </w:rPr>
        <w:t xml:space="preserve"> y Dictamen, la </w:t>
      </w:r>
      <w:bookmarkStart w:id="22" w:name="_Hlk215783453"/>
      <w:r w:rsidRPr="00362A2A">
        <w:rPr>
          <w:rFonts w:ascii="Times New Roman" w:eastAsia="Calibri" w:hAnsi="Times New Roman" w:cs="Times New Roman"/>
          <w:bCs/>
          <w:sz w:val="24"/>
          <w:szCs w:val="24"/>
        </w:rPr>
        <w:t>Iniciativa de Decreto por el que se reforman, adicionan y derogan diversas disposiciones del Código Penal del Estado de México, en materia de delitos contra la libertad sexual, presentada por la Persona Titular del Poder Ejecutivo.</w:t>
      </w:r>
    </w:p>
    <w:bookmarkEnd w:id="22"/>
    <w:p w:rsidR="00362A2A" w:rsidRPr="00362A2A" w:rsidRDefault="00362A2A" w:rsidP="00362A2A">
      <w:pPr>
        <w:spacing w:after="0" w:line="240" w:lineRule="auto"/>
        <w:contextualSpacing/>
        <w:jc w:val="both"/>
        <w:rPr>
          <w:rFonts w:ascii="Times New Roman" w:eastAsia="Calibri" w:hAnsi="Times New Roman" w:cs="Times New Roman"/>
          <w:bCs/>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Desarrollado el estudio de la Iniciativa y suficientemente discutido en las comisiones legislativas, nos permitimos, con sustento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362A2A" w:rsidRPr="00362A2A" w:rsidRDefault="00362A2A" w:rsidP="00362A2A">
      <w:pPr>
        <w:spacing w:after="0" w:line="240" w:lineRule="auto"/>
        <w:contextualSpacing/>
        <w:jc w:val="both"/>
        <w:rPr>
          <w:rFonts w:ascii="Times New Roman" w:eastAsia="Calibri" w:hAnsi="Times New Roman" w:cs="Times New Roman"/>
          <w:sz w:val="24"/>
          <w:szCs w:val="24"/>
          <w:lang w:val="es-ES"/>
        </w:rPr>
      </w:pPr>
    </w:p>
    <w:p w:rsidR="00362A2A" w:rsidRPr="00362A2A" w:rsidRDefault="00362A2A" w:rsidP="00362A2A">
      <w:pPr>
        <w:spacing w:after="0" w:line="240" w:lineRule="auto"/>
        <w:contextualSpacing/>
        <w:jc w:val="center"/>
        <w:rPr>
          <w:rFonts w:ascii="Times New Roman" w:eastAsia="Calibri" w:hAnsi="Times New Roman" w:cs="Times New Roman"/>
          <w:b/>
          <w:bCs/>
          <w:sz w:val="24"/>
          <w:szCs w:val="24"/>
        </w:rPr>
      </w:pPr>
      <w:r w:rsidRPr="00362A2A">
        <w:rPr>
          <w:rFonts w:ascii="Times New Roman" w:eastAsia="Calibri" w:hAnsi="Times New Roman" w:cs="Times New Roman"/>
          <w:b/>
          <w:bCs/>
          <w:sz w:val="24"/>
          <w:szCs w:val="24"/>
        </w:rPr>
        <w:t>DICTAMEN</w:t>
      </w:r>
    </w:p>
    <w:p w:rsidR="00362A2A" w:rsidRPr="00362A2A" w:rsidRDefault="00362A2A" w:rsidP="00362A2A">
      <w:pPr>
        <w:spacing w:after="0" w:line="240" w:lineRule="auto"/>
        <w:contextualSpacing/>
        <w:jc w:val="both"/>
        <w:rPr>
          <w:rFonts w:ascii="Times New Roman" w:eastAsia="Calibri" w:hAnsi="Times New Roman" w:cs="Times New Roman"/>
          <w:bCs/>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b/>
          <w:bCs/>
          <w:sz w:val="24"/>
          <w:szCs w:val="24"/>
        </w:rPr>
      </w:pPr>
      <w:r w:rsidRPr="00362A2A">
        <w:rPr>
          <w:rFonts w:ascii="Times New Roman" w:eastAsia="Calibri" w:hAnsi="Times New Roman" w:cs="Times New Roman"/>
          <w:b/>
          <w:bCs/>
          <w:sz w:val="24"/>
          <w:szCs w:val="24"/>
        </w:rPr>
        <w:t>ANTECEDENTES Y CONCLUSIÓN DEL ESTUDIO.</w:t>
      </w:r>
    </w:p>
    <w:p w:rsidR="00362A2A" w:rsidRPr="00362A2A" w:rsidRDefault="00362A2A" w:rsidP="00362A2A">
      <w:pPr>
        <w:spacing w:after="0" w:line="240" w:lineRule="auto"/>
        <w:contextualSpacing/>
        <w:jc w:val="both"/>
        <w:rPr>
          <w:rFonts w:ascii="Times New Roman" w:eastAsia="Calibri" w:hAnsi="Times New Roman" w:cs="Times New Roman"/>
          <w:bCs/>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lang w:val="es-ES"/>
        </w:rPr>
      </w:pPr>
      <w:r w:rsidRPr="00362A2A">
        <w:rPr>
          <w:rFonts w:ascii="Times New Roman" w:eastAsia="Calibri" w:hAnsi="Times New Roman" w:cs="Times New Roman"/>
          <w:sz w:val="24"/>
          <w:szCs w:val="24"/>
          <w:lang w:val="es-ES"/>
        </w:rPr>
        <w:t xml:space="preserve">En Sesión de la “LXII” Legislatura celebrada el día veintisiete de noviembre de dos mil veinticinco, la Persona Titular del Poder Ejecutivo, en ejercicio de las facultades que le confieren los artículos 51 fracción I y 77 fracción V de la Constitución Política del Estado Libre y Soberano de México, sometió a la consideración de la Soberanía Popular, la </w:t>
      </w:r>
      <w:r w:rsidRPr="00362A2A">
        <w:rPr>
          <w:rFonts w:ascii="Times New Roman" w:eastAsia="Calibri" w:hAnsi="Times New Roman" w:cs="Times New Roman"/>
          <w:sz w:val="24"/>
          <w:szCs w:val="24"/>
        </w:rPr>
        <w:t>Iniciativa de Decreto por el que se reforman, adicionan y derogan diversas disposiciones del Código Penal del Estado de México.</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En atención al estudio realizado, apreciamos que la Iniciativa modifica disposiciones en materia de delitos contra la libertad sexual.</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 xml:space="preserve">El día uno de diciembre de dos mil veinticinco, las comisiones legislativas celebraron reunión de estudio de la Iniciativa de Decreto.  Asistieron a la reunión el Coordinador Jurídico de Igualdad de </w:t>
      </w:r>
      <w:r w:rsidRPr="00362A2A">
        <w:rPr>
          <w:rFonts w:ascii="Times New Roman" w:eastAsia="Calibri" w:hAnsi="Times New Roman" w:cs="Times New Roman"/>
          <w:sz w:val="24"/>
          <w:szCs w:val="24"/>
        </w:rPr>
        <w:lastRenderedPageBreak/>
        <w:t>Género y Erradicación de la Violencia de la Secretaría de las Mujeres y el Encargado de Despacho de la Dirección General de Legislación y del Periódico Oficial "Gaceta del Gobierno", quienes, coadyuvaron con los trabajos, destacando los aspectos relevantes sobre los motivos, justificación y alcances de la propuesta legislativa.</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El día nueve de diciembre del presente año, las comisiones legislativas realizaron reunión de Dictamen.</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Como consecuencia del estudio realizado y con la participación de integrantes de los distintos Grupos Parlamentarios, fortalecimos los alcances de la Iniciativa, complementando el Proyecto de Decreto, y, en consecuencia, resulta procedente reformar los artículos 269, 270 y 270 Bis del Código Penal del Estado de México.</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Coincidimos en que, con esta propuesta, se generan los cimientos para cumplir con el compromiso de la Administración Pública de velar por la protección más amplia para las personas y la reparación integral de los daños a las víctimas, en concordancia con los principios establecidos en la Constitución Federal, para transformar así de manera positiva la vida de los habitantes del Estado de México.</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b/>
          <w:sz w:val="24"/>
          <w:szCs w:val="24"/>
          <w:lang w:val="es-ES"/>
        </w:rPr>
      </w:pPr>
      <w:r w:rsidRPr="00362A2A">
        <w:rPr>
          <w:rFonts w:ascii="Times New Roman" w:eastAsia="Calibri" w:hAnsi="Times New Roman" w:cs="Times New Roman"/>
          <w:b/>
          <w:sz w:val="24"/>
          <w:szCs w:val="24"/>
          <w:lang w:val="es-ES"/>
        </w:rPr>
        <w:t>CONSIDERACIONES.</w:t>
      </w:r>
    </w:p>
    <w:p w:rsidR="00362A2A" w:rsidRPr="00362A2A" w:rsidRDefault="00362A2A" w:rsidP="00362A2A">
      <w:pPr>
        <w:spacing w:after="0" w:line="240" w:lineRule="auto"/>
        <w:contextualSpacing/>
        <w:jc w:val="both"/>
        <w:rPr>
          <w:rFonts w:ascii="Times New Roman" w:eastAsia="Calibri" w:hAnsi="Times New Roman" w:cs="Times New Roman"/>
          <w:sz w:val="24"/>
          <w:szCs w:val="24"/>
          <w:lang w:val="es-ES"/>
        </w:rPr>
      </w:pPr>
    </w:p>
    <w:p w:rsidR="00362A2A" w:rsidRPr="00362A2A" w:rsidRDefault="00362A2A" w:rsidP="00362A2A">
      <w:pPr>
        <w:spacing w:after="0" w:line="240" w:lineRule="auto"/>
        <w:contextualSpacing/>
        <w:jc w:val="both"/>
        <w:rPr>
          <w:rFonts w:ascii="Times New Roman" w:eastAsia="Calibri" w:hAnsi="Times New Roman" w:cs="Times New Roman"/>
          <w:bCs/>
          <w:sz w:val="24"/>
          <w:szCs w:val="24"/>
        </w:rPr>
      </w:pPr>
      <w:r w:rsidRPr="00362A2A">
        <w:rPr>
          <w:rFonts w:ascii="Times New Roman" w:eastAsia="Calibri" w:hAnsi="Times New Roman" w:cs="Times New Roman"/>
          <w:bCs/>
          <w:sz w:val="24"/>
          <w:szCs w:val="24"/>
        </w:rPr>
        <w:t>Compete a la “LXII” Legislatura conocer y resolver la Iniciativa de Decreto, en términos de lo dispuesto en el artículo 61 fracción I de la Constitución Política del Estado Libre y Soberano de México, que la faculta a</w:t>
      </w:r>
      <w:r w:rsidRPr="00362A2A">
        <w:rPr>
          <w:rFonts w:ascii="Times New Roman" w:eastAsia="Calibri" w:hAnsi="Times New Roman" w:cs="Times New Roman"/>
          <w:bCs/>
          <w:sz w:val="24"/>
          <w:szCs w:val="24"/>
          <w:lang w:val="es-ES"/>
        </w:rPr>
        <w:t xml:space="preserve"> </w:t>
      </w:r>
      <w:r w:rsidRPr="00362A2A">
        <w:rPr>
          <w:rFonts w:ascii="Times New Roman" w:eastAsia="Calibri" w:hAnsi="Times New Roman" w:cs="Times New Roman"/>
          <w:bCs/>
          <w:sz w:val="24"/>
          <w:szCs w:val="24"/>
        </w:rPr>
        <w:t>expedir leyes, decretos o acuerdos para el régimen interior del Estado, en todos los ramos de la administración del gobierno.</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b/>
          <w:sz w:val="24"/>
          <w:szCs w:val="24"/>
        </w:rPr>
      </w:pPr>
      <w:r w:rsidRPr="00362A2A">
        <w:rPr>
          <w:rFonts w:ascii="Times New Roman" w:eastAsia="Calibri" w:hAnsi="Times New Roman" w:cs="Times New Roman"/>
          <w:b/>
          <w:sz w:val="24"/>
          <w:szCs w:val="24"/>
        </w:rPr>
        <w:t>ANÁLISIS Y VALORACIÓN DE LOS ARGUMENTOS.</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Encontramos que la Iniciativa es consecuente con el Plan de Desarrollo del Estado de México 2023 – 2029, eje rector de la planeación estatal y de las actividades que realiza la administración pública, donde se encuentran plasmadas las estrategias y líneas de acción en materia de gobierno, que tienen como objetivo mejorar la calidad de vida de la población y garantizar sus libertades tanto personales como sociales o colectivas, pues en esta visión de Gobierno es el pueblo el protagonista del devenir del Estado de México.</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En tal sentido, como lo afirma la Iniciativa en el Eje Transversal 2. Construcción dé la paz y seguridad, dicho instrumento de planeación reconoce las causas que favorecen la comisión del hecho delictivo, entre las que destaca un marco Jurídico inadecuado en materia de seguridad, lo que ha dificultado las tareas de inteligencia, investigación y operación policial, permitiendo la evolución del crimen en diversas modalidades, afectando a la población, alterando la paz pública en la entidad y limitando la inversión.</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Estamos de acuerdo en que, el Plan también establece como uno de los objetivos fundamentales la consolidación de la seguridad ciudadana, con el fin de generar y promover el bienestar de la sociedad mexiquense, colocando sus derechos en el centro de las políticas públicas y transversalmente en temas prioritarios como la igualdad de género, los derechos humanos y las libertades.</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lastRenderedPageBreak/>
        <w:t>Destacamos, también, que, en diversas normas nacionales e internacionales, y en el Código Penal del Estado de México se protegen los derechos a la libertad sexual de las personas y se establecen estrategias de protección y cuidados especiales sobre todo a aquellas que forman parte de grupos poblacionales considerados con mayor grado de vulnerabilidad.</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De igual forma, como lo menciona la Iniciativa, el Plan de Desarrollo estatal vigente, prevé dentro del Eje Transversal 1. Igualdad de género, así como el objetivo b. Erradicación de la violencia contra las mujeres y acceso a la Justicia, acciones encaminadas al bienestar integral, particularmente de las mujeres, las niñas, niños y adolescentes como parte de los grupos más vulnerables y propensos a la violencia, entre otras, la de tipo sexual, que atentan contra su integridad física, psicológica y emocional, impidiendo su libre y adecuado desarrollo.</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Reconocemos como lo hace la propuesta legislativa, que con esta tutela, el Estado de México avanza hacia uno de sus propósitos centrales, promover un gobierno cercano a la gente, que garantice la atención adecuada de las personas, sus exigencias, sus necesidades y sus derechos fundamentales mediante el ejemplar desempeño y actuar en el ámbito público, dentro de lo cual se ubica el accionar oportuno que genere un marco Jurídico que provea sanciones ejemplares ante las violaciones a derechos humanos y frente a las violencias de toda índole, avanzando hacia su reducción, atención y reparación integral.</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Es cierto lo expuesto en la Iniciativa, en el sentido de que, en México, la violencia sexual constituye una de las principales vulneraciones a los derechos humanos de los grupos más propensos como las mujeres, las niñas, los niños y los adolescentes, cuya incidencia se mantiene elevada. En 2024, la tasa de incidencia de los delitos sexuales por cada 100 mil mujeres se compone por 279 para violación sexual y 3 881 para otros delitos sexuales. Se contabilizaron ocho delitos sexuales cometidos a mujeres por cada delito sexual cometido a hombres. Las mujeres fueron las más vulneradas en cuanto a delitos sexuales, con una tasa de incidencia de 4160 delitos por cada 100 mil.</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Advertimos, con la Iniciativa, que si bien en el ámbito estatal se han emprendido importantes esfuerzos normativos e institucionales para cumplir con la obligación de erradicar progresivamente este tipo de violencias, la realidad muestra que siguen existiendo altas estadísticas de comisión de los delitos sexuales configurando un sistema de violencia estructural y simbólica que sostiene la desigualdad de género y limita el libre desarrollo de la personalidad, la autonomía y la participación plena de las mujeres, niñas, niños y adolescentes en condiciones de igualdad sustantiva frente al resto de la población y que esta violencia es sistémica, estructural y transversal a todos los y espacios de convivencia como la familia, la escuela, y el trabajo, afectando la autonomía y el desarrollo pleno de las personas que se ven vulneradas en su libertad sexual, impactando negativamente en su conducta, su bienestar y su personalidad.</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Así, es conveniente la pretensión de la Iniciativa de modificar los principales delitos sexuales que afectan a la comunidad, con el fin de armonizar y reforzar los mecanismos de protección social y elevar las penas para prevenir y disuadir su comisión, a la par de prever la reparación integral de los daños para las víctimas.</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 xml:space="preserve">Destacamos, también, en particular, la reforma integral al delito de abuso sexual, uno con las mayores incidencias dentro del catálogo de delitos contra la libertad sexual de las personas establecido en los artículos 270 y 270 Bis del Código Penal del Estado de México, cuya tutela y salvaguarda es esencial para la sociedad pues su comisión produce en las víctimas efectos </w:t>
      </w:r>
      <w:r w:rsidRPr="00362A2A">
        <w:rPr>
          <w:rFonts w:ascii="Times New Roman" w:eastAsia="Calibri" w:hAnsi="Times New Roman" w:cs="Times New Roman"/>
          <w:sz w:val="24"/>
          <w:szCs w:val="24"/>
        </w:rPr>
        <w:lastRenderedPageBreak/>
        <w:t>devastadores como depresión, aislamiento, pérdida de autoestima e incluso suicidio, por ello, erradicar estas conductas lascivas implica profundas reformas legales, hacia una transformación cultural, acompañada de educación con perspectiva de género y una verdadera reinserción libre de estereotipos.</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Como lo explica la Iniciativa, la reforma del delito de abuso sexual contempla además de penas más severas, la incorporación de nuevas conductas y modalidades consideradas parte del tipo penal, ampliando el ámbito de protección frente a actos que vulneran la integridad y el desarrollo de las víctimas de tales delitos. Asimismo, se prevé como parte de la reparación de los daños ocasionados a las víctimas, la realización de aquellas que prevé la Ley de Víctimas del Estado de México, lo que coadyuvará en la reparación integral del daño causado a las persona en diversos ámbitos, obligando además al agresor a acudir a talleres reeducativos con perspectiva de género y no violencia contra las mujeres y/o prestar servicio social en favor del Estado o de instituciones de beneficencia pública a fin de favorecer medidas de no repetición y promover un cambio cultural a favor de la igualdad sustantiva entre mujeres y hombres.</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En este contexto, prevean nuevas circunstancias bajo las cuales se puede configurar el delito de abuso sexual, ampliando el espectro de situaciones que se consideran como punitivas y serán sancionadas con penas mayores a las establecidas originalmente para el delito, aumentando hasta en una tercera parte el mínimo y el máximo de la pena, haciendo más severo el castigo para el agresor, motivando con ello un cambio y una disminución en la comisión de este delito.</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Asimismo, que aún cuanto ya se considera a este delito como grave en el artículo 9 del mismo Código Penal, se precise que el mismo se perseguiré de oficio y, por lo tanto, se promueve que no quede impune por falta de denuncia o seguimiento, es decir, que no se requiera el seguimiento forzoso por parte de la víctima para su investigación y castigo a fin de no revictimizarla y exponerla a nuevos sucesos que afecten su integridad y desarrollo.</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En nuestra opinión resulta pertinente que, en concordancia con las políticas públicas federales y estatales respecto al combate de los delitos de esta naturaleza, se actualiza también el marco jurídico del delito de hostigamiento sexual previsto en el artículo 269 del Código Penal del Estado de México, con la finalidad de añadir precisiones más amplias en la definición del tipo penal, así como sanciones más severas homologando en lo concerniente a lo establecido en el delito de acoso sexual del mismo Código.</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Coincidimos en que, con esta propuesta, se generan los cimientos para cumplir con el compromiso de esta administración de velar por la protección más amplia para las personas y la reparación integral de los daños a las víctimas, en concordancia con los principios establecidos en la Constitución Federal, transformando así de manera positiva la vida de los habitantes del Estado de México, donde la cercanía con la población consolide un verdadero gobierno al servicio del pueblo.</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b/>
          <w:sz w:val="24"/>
          <w:szCs w:val="24"/>
        </w:rPr>
      </w:pPr>
      <w:r w:rsidRPr="00362A2A">
        <w:rPr>
          <w:rFonts w:ascii="Times New Roman" w:eastAsia="Calibri" w:hAnsi="Times New Roman" w:cs="Times New Roman"/>
          <w:b/>
          <w:sz w:val="24"/>
          <w:szCs w:val="24"/>
        </w:rPr>
        <w:t>ANÁLISIS Y ESTUDIO TÉCNICO DEL TEXTO NORMATIVO.</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Como resultado del estudio realizado y con participación de integrantes de los distintos Grupos Parlamentarios, favorecimos los propósitos de la Iniciativa con la conformación del Proyecto de Decreto que reforma los artículos 269, 270 y 270 Bis del Código Penal del Estado de México, en los términos siguientes:</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b/>
          <w:bCs/>
          <w:szCs w:val="20"/>
        </w:rPr>
        <w:lastRenderedPageBreak/>
        <w:t xml:space="preserve">“Artículo 269.- </w:t>
      </w:r>
      <w:r w:rsidRPr="00362A2A">
        <w:rPr>
          <w:rFonts w:ascii="Times New Roman" w:eastAsia="Calibri" w:hAnsi="Times New Roman" w:cs="Times New Roman"/>
          <w:szCs w:val="20"/>
        </w:rPr>
        <w:t xml:space="preserve">Comete el delito de hostigamiento sexual, quien </w:t>
      </w:r>
      <w:r w:rsidRPr="00362A2A">
        <w:rPr>
          <w:rFonts w:ascii="Times New Roman" w:eastAsia="Calibri" w:hAnsi="Times New Roman" w:cs="Times New Roman"/>
          <w:b/>
          <w:bCs/>
          <w:szCs w:val="20"/>
        </w:rPr>
        <w:t xml:space="preserve">realice una conducta de naturaleza sexual no consentida </w:t>
      </w:r>
      <w:r w:rsidRPr="00362A2A">
        <w:rPr>
          <w:rFonts w:ascii="Times New Roman" w:eastAsia="Calibri" w:hAnsi="Times New Roman" w:cs="Times New Roman"/>
          <w:szCs w:val="20"/>
        </w:rPr>
        <w:t xml:space="preserve">a persona de cualquier sexo que le sea subordinada, </w:t>
      </w:r>
      <w:r w:rsidRPr="00362A2A">
        <w:rPr>
          <w:rFonts w:ascii="Times New Roman" w:eastAsia="Calibri" w:hAnsi="Times New Roman" w:cs="Times New Roman"/>
          <w:b/>
          <w:bCs/>
          <w:szCs w:val="20"/>
        </w:rPr>
        <w:t xml:space="preserve">que lesione su dignidad o que sea indeseable para quien la recibe, </w:t>
      </w:r>
      <w:r w:rsidRPr="00362A2A">
        <w:rPr>
          <w:rFonts w:ascii="Times New Roman" w:eastAsia="Calibri" w:hAnsi="Times New Roman" w:cs="Times New Roman"/>
          <w:szCs w:val="20"/>
        </w:rPr>
        <w:t xml:space="preserve">valiéndose de su posición derivada de sus relaciones laborales, docentes, domésticas o cualquiera otra que implique jerarquía; y se le impondrán de dos </w:t>
      </w:r>
      <w:r w:rsidRPr="00362A2A">
        <w:rPr>
          <w:rFonts w:ascii="Times New Roman" w:eastAsia="Calibri" w:hAnsi="Times New Roman" w:cs="Times New Roman"/>
          <w:b/>
          <w:bCs/>
          <w:szCs w:val="20"/>
        </w:rPr>
        <w:t xml:space="preserve">a seis </w:t>
      </w:r>
      <w:r w:rsidRPr="00362A2A">
        <w:rPr>
          <w:rFonts w:ascii="Times New Roman" w:eastAsia="Calibri" w:hAnsi="Times New Roman" w:cs="Times New Roman"/>
          <w:szCs w:val="20"/>
        </w:rPr>
        <w:t xml:space="preserve">años de prisión o de </w:t>
      </w:r>
      <w:r w:rsidRPr="00362A2A">
        <w:rPr>
          <w:rFonts w:ascii="Times New Roman" w:eastAsia="Calibri" w:hAnsi="Times New Roman" w:cs="Times New Roman"/>
          <w:b/>
          <w:bCs/>
          <w:szCs w:val="20"/>
        </w:rPr>
        <w:t xml:space="preserve">cien </w:t>
      </w:r>
      <w:r w:rsidRPr="00362A2A">
        <w:rPr>
          <w:rFonts w:ascii="Times New Roman" w:eastAsia="Calibri" w:hAnsi="Times New Roman" w:cs="Times New Roman"/>
          <w:szCs w:val="20"/>
        </w:rPr>
        <w:t xml:space="preserve">a </w:t>
      </w:r>
      <w:r w:rsidRPr="00362A2A">
        <w:rPr>
          <w:rFonts w:ascii="Times New Roman" w:eastAsia="Calibri" w:hAnsi="Times New Roman" w:cs="Times New Roman"/>
          <w:b/>
          <w:bCs/>
          <w:szCs w:val="20"/>
        </w:rPr>
        <w:t>ochocientas veces el valor diario de la Unidad de Medida y Actualización</w:t>
      </w:r>
      <w:r w:rsidRPr="00362A2A">
        <w:rPr>
          <w:rFonts w:ascii="Times New Roman" w:eastAsia="Calibri" w:hAnsi="Times New Roman" w:cs="Times New Roman"/>
          <w:szCs w:val="20"/>
        </w:rPr>
        <w:t xml:space="preserve">.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szCs w:val="20"/>
        </w:rPr>
        <w:t xml:space="preserve">Si el sujeto activo fuera </w:t>
      </w:r>
      <w:r w:rsidRPr="00362A2A">
        <w:rPr>
          <w:rFonts w:ascii="Times New Roman" w:eastAsia="Calibri" w:hAnsi="Times New Roman" w:cs="Times New Roman"/>
          <w:b/>
          <w:bCs/>
          <w:szCs w:val="20"/>
        </w:rPr>
        <w:t xml:space="preserve">persona </w:t>
      </w:r>
      <w:r w:rsidRPr="00362A2A">
        <w:rPr>
          <w:rFonts w:ascii="Times New Roman" w:eastAsia="Calibri" w:hAnsi="Times New Roman" w:cs="Times New Roman"/>
          <w:szCs w:val="20"/>
        </w:rPr>
        <w:t>servidor</w:t>
      </w:r>
      <w:r w:rsidRPr="00362A2A">
        <w:rPr>
          <w:rFonts w:ascii="Times New Roman" w:eastAsia="Calibri" w:hAnsi="Times New Roman" w:cs="Times New Roman"/>
          <w:b/>
          <w:bCs/>
          <w:szCs w:val="20"/>
        </w:rPr>
        <w:t xml:space="preserve">a </w:t>
      </w:r>
      <w:r w:rsidRPr="00362A2A">
        <w:rPr>
          <w:rFonts w:ascii="Times New Roman" w:eastAsia="Calibri" w:hAnsi="Times New Roman" w:cs="Times New Roman"/>
          <w:szCs w:val="20"/>
        </w:rPr>
        <w:t>públic</w:t>
      </w:r>
      <w:r w:rsidRPr="00362A2A">
        <w:rPr>
          <w:rFonts w:ascii="Times New Roman" w:eastAsia="Calibri" w:hAnsi="Times New Roman" w:cs="Times New Roman"/>
          <w:b/>
          <w:bCs/>
          <w:szCs w:val="20"/>
        </w:rPr>
        <w:t xml:space="preserve">a </w:t>
      </w:r>
      <w:r w:rsidRPr="00362A2A">
        <w:rPr>
          <w:rFonts w:ascii="Times New Roman" w:eastAsia="Calibri" w:hAnsi="Times New Roman" w:cs="Times New Roman"/>
          <w:szCs w:val="20"/>
        </w:rPr>
        <w:t>y utilizare los medios o circunstancias que el cargo le proporciona, además de la pena señalada, será destituid</w:t>
      </w:r>
      <w:r w:rsidRPr="00362A2A">
        <w:rPr>
          <w:rFonts w:ascii="Times New Roman" w:eastAsia="Calibri" w:hAnsi="Times New Roman" w:cs="Times New Roman"/>
          <w:b/>
          <w:bCs/>
          <w:szCs w:val="20"/>
        </w:rPr>
        <w:t xml:space="preserve">a </w:t>
      </w:r>
      <w:r w:rsidRPr="00362A2A">
        <w:rPr>
          <w:rFonts w:ascii="Times New Roman" w:eastAsia="Calibri" w:hAnsi="Times New Roman" w:cs="Times New Roman"/>
          <w:szCs w:val="20"/>
        </w:rPr>
        <w:t xml:space="preserve">del cargo y se le inhabilitará para desempeñar empleos, cargos o comisiones en el servicio público de uno a tres años.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szCs w:val="20"/>
        </w:rPr>
        <w:t>Tratándose de una persona servidora pública de institución educativa pública o personal que se desempeñe en institución educativa privada y utilizare los medios o circunstancias que el cargo le proporciona, la pena señalada en el primer párrafo se incrementará en una mitad, será destituid</w:t>
      </w:r>
      <w:r w:rsidRPr="00362A2A">
        <w:rPr>
          <w:rFonts w:ascii="Times New Roman" w:eastAsia="Calibri" w:hAnsi="Times New Roman" w:cs="Times New Roman"/>
          <w:b/>
          <w:bCs/>
          <w:szCs w:val="20"/>
        </w:rPr>
        <w:t xml:space="preserve">a </w:t>
      </w:r>
      <w:r w:rsidRPr="00362A2A">
        <w:rPr>
          <w:rFonts w:ascii="Times New Roman" w:eastAsia="Calibri" w:hAnsi="Times New Roman" w:cs="Times New Roman"/>
          <w:szCs w:val="20"/>
        </w:rPr>
        <w:t xml:space="preserve">del cargo y se le inhabilitará para desempeñar empleos, cargos o comisiones en el servicio público de uno a diez años.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b/>
          <w:bCs/>
          <w:szCs w:val="20"/>
        </w:rPr>
        <w:t xml:space="preserve">Cuando la conducta prevista en este artículo sea realizada de manera reiterada, o aprovechándose de cualquier circunstancia que produzca desventaja, indefensión o riesgo inminente para la víctima </w:t>
      </w:r>
      <w:r w:rsidRPr="00362A2A">
        <w:rPr>
          <w:rFonts w:ascii="Times New Roman" w:eastAsia="Calibri" w:hAnsi="Times New Roman" w:cs="Times New Roman"/>
          <w:szCs w:val="20"/>
        </w:rPr>
        <w:t xml:space="preserve">la pena se incrementará en una mitad.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La persona servidora pública integrante de instituciones policiales, de procuración o administración de justicia que se niegue a recibir la denuncia de la víctima del delito previsto en este artículo, siempre que corresponda al ámbito de su competencia, o la persuada, disuada o intimide para no interponerla, se le impondrán de dos a seis años de prisión y de doscientas a quinientas veces el valor diario de la Unidad de Medida y Actualización, además de la destitución e inhabilitación por un plazo igual al de la pena de prisión impuesta, para ejercer empleo, cargo o comisión públicos.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Este delito se perseguirá de oficio.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En la interpretación y aplicación de este delito deberá considerarse la perspectiva de género y los contextos de vulnerabilidad de la víctima.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Artículo 270.- </w:t>
      </w:r>
      <w:r w:rsidRPr="00362A2A">
        <w:rPr>
          <w:rFonts w:ascii="Times New Roman" w:eastAsia="Calibri" w:hAnsi="Times New Roman" w:cs="Times New Roman"/>
          <w:szCs w:val="20"/>
        </w:rPr>
        <w:t xml:space="preserve">Comete el delito de abuso sexual quien </w:t>
      </w:r>
      <w:r w:rsidRPr="00362A2A">
        <w:rPr>
          <w:rFonts w:ascii="Times New Roman" w:eastAsia="Calibri" w:hAnsi="Times New Roman" w:cs="Times New Roman"/>
          <w:b/>
          <w:bCs/>
          <w:szCs w:val="20"/>
        </w:rPr>
        <w:t xml:space="preserve">realice, en el ámbito público o privado, cualquier acto </w:t>
      </w:r>
      <w:r w:rsidRPr="00362A2A">
        <w:rPr>
          <w:rFonts w:ascii="Times New Roman" w:eastAsia="Calibri" w:hAnsi="Times New Roman" w:cs="Times New Roman"/>
          <w:szCs w:val="20"/>
        </w:rPr>
        <w:t xml:space="preserve">sexual sin </w:t>
      </w:r>
      <w:r w:rsidRPr="00362A2A">
        <w:rPr>
          <w:rFonts w:ascii="Times New Roman" w:eastAsia="Calibri" w:hAnsi="Times New Roman" w:cs="Times New Roman"/>
          <w:b/>
          <w:bCs/>
          <w:szCs w:val="20"/>
        </w:rPr>
        <w:t xml:space="preserve">el </w:t>
      </w:r>
      <w:r w:rsidRPr="00362A2A">
        <w:rPr>
          <w:rFonts w:ascii="Times New Roman" w:eastAsia="Calibri" w:hAnsi="Times New Roman" w:cs="Times New Roman"/>
          <w:szCs w:val="20"/>
        </w:rPr>
        <w:t xml:space="preserve">consentimiento </w:t>
      </w:r>
      <w:r w:rsidRPr="00362A2A">
        <w:rPr>
          <w:rFonts w:ascii="Times New Roman" w:eastAsia="Calibri" w:hAnsi="Times New Roman" w:cs="Times New Roman"/>
          <w:b/>
          <w:bCs/>
          <w:szCs w:val="20"/>
        </w:rPr>
        <w:t xml:space="preserve">de la víctima </w:t>
      </w:r>
      <w:r w:rsidRPr="00362A2A">
        <w:rPr>
          <w:rFonts w:ascii="Times New Roman" w:eastAsia="Calibri" w:hAnsi="Times New Roman" w:cs="Times New Roman"/>
          <w:szCs w:val="20"/>
        </w:rPr>
        <w:t xml:space="preserve">y sin el propósito de llegar a la cópula, o a quien lo realice en su presencia, </w:t>
      </w:r>
      <w:r w:rsidRPr="00362A2A">
        <w:rPr>
          <w:rFonts w:ascii="Times New Roman" w:eastAsia="Calibri" w:hAnsi="Times New Roman" w:cs="Times New Roman"/>
          <w:b/>
          <w:bCs/>
          <w:szCs w:val="20"/>
        </w:rPr>
        <w:t xml:space="preserve">la obligue a observarlo o la </w:t>
      </w:r>
      <w:r w:rsidRPr="00362A2A">
        <w:rPr>
          <w:rFonts w:ascii="Times New Roman" w:eastAsia="Calibri" w:hAnsi="Times New Roman" w:cs="Times New Roman"/>
          <w:szCs w:val="20"/>
        </w:rPr>
        <w:t xml:space="preserve">haga ejecutarlo </w:t>
      </w:r>
      <w:r w:rsidRPr="00362A2A">
        <w:rPr>
          <w:rFonts w:ascii="Times New Roman" w:eastAsia="Calibri" w:hAnsi="Times New Roman" w:cs="Times New Roman"/>
          <w:b/>
          <w:bCs/>
          <w:szCs w:val="20"/>
        </w:rPr>
        <w:t xml:space="preserve">sobre sí, </w:t>
      </w:r>
      <w:r w:rsidRPr="00362A2A">
        <w:rPr>
          <w:rFonts w:ascii="Times New Roman" w:eastAsia="Calibri" w:hAnsi="Times New Roman" w:cs="Times New Roman"/>
          <w:szCs w:val="20"/>
        </w:rPr>
        <w:t xml:space="preserve">en otra persona </w:t>
      </w:r>
      <w:r w:rsidRPr="00362A2A">
        <w:rPr>
          <w:rFonts w:ascii="Times New Roman" w:eastAsia="Calibri" w:hAnsi="Times New Roman" w:cs="Times New Roman"/>
          <w:b/>
          <w:bCs/>
          <w:szCs w:val="20"/>
        </w:rPr>
        <w:t>o para el propio sujeto activo</w:t>
      </w:r>
      <w:r w:rsidRPr="00362A2A">
        <w:rPr>
          <w:rFonts w:ascii="Times New Roman" w:eastAsia="Calibri" w:hAnsi="Times New Roman" w:cs="Times New Roman"/>
          <w:szCs w:val="20"/>
        </w:rPr>
        <w:t xml:space="preserve">. </w:t>
      </w:r>
      <w:r w:rsidRPr="00362A2A">
        <w:rPr>
          <w:rFonts w:ascii="Times New Roman" w:eastAsia="Calibri" w:hAnsi="Times New Roman" w:cs="Times New Roman"/>
          <w:b/>
          <w:bCs/>
          <w:szCs w:val="20"/>
        </w:rPr>
        <w:t xml:space="preserve">También se considera abuso sexual cuando se obligue a la víctima a exhibir su cuerpo. </w:t>
      </w:r>
      <w:r w:rsidRPr="00362A2A">
        <w:rPr>
          <w:rFonts w:ascii="Times New Roman" w:eastAsia="Calibri" w:hAnsi="Times New Roman" w:cs="Times New Roman"/>
          <w:szCs w:val="20"/>
        </w:rPr>
        <w:t xml:space="preserve">A quien cometa este delito, se le impondrá pena de </w:t>
      </w:r>
      <w:r w:rsidRPr="00362A2A">
        <w:rPr>
          <w:rFonts w:ascii="Times New Roman" w:eastAsia="Calibri" w:hAnsi="Times New Roman" w:cs="Times New Roman"/>
          <w:b/>
          <w:bCs/>
          <w:szCs w:val="20"/>
        </w:rPr>
        <w:t xml:space="preserve">tres </w:t>
      </w:r>
      <w:r w:rsidRPr="00362A2A">
        <w:rPr>
          <w:rFonts w:ascii="Times New Roman" w:eastAsia="Calibri" w:hAnsi="Times New Roman" w:cs="Times New Roman"/>
          <w:szCs w:val="20"/>
        </w:rPr>
        <w:t xml:space="preserve">a </w:t>
      </w:r>
      <w:r w:rsidRPr="00362A2A">
        <w:rPr>
          <w:rFonts w:ascii="Times New Roman" w:eastAsia="Calibri" w:hAnsi="Times New Roman" w:cs="Times New Roman"/>
          <w:b/>
          <w:bCs/>
          <w:szCs w:val="20"/>
        </w:rPr>
        <w:t xml:space="preserve">siete </w:t>
      </w:r>
      <w:r w:rsidRPr="00362A2A">
        <w:rPr>
          <w:rFonts w:ascii="Times New Roman" w:eastAsia="Calibri" w:hAnsi="Times New Roman" w:cs="Times New Roman"/>
          <w:szCs w:val="20"/>
        </w:rPr>
        <w:t>años de prisión y de doscient</w:t>
      </w:r>
      <w:r w:rsidRPr="00362A2A">
        <w:rPr>
          <w:rFonts w:ascii="Times New Roman" w:eastAsia="Calibri" w:hAnsi="Times New Roman" w:cs="Times New Roman"/>
          <w:b/>
          <w:bCs/>
          <w:szCs w:val="20"/>
        </w:rPr>
        <w:t>a</w:t>
      </w:r>
      <w:r w:rsidRPr="00362A2A">
        <w:rPr>
          <w:rFonts w:ascii="Times New Roman" w:eastAsia="Calibri" w:hAnsi="Times New Roman" w:cs="Times New Roman"/>
          <w:szCs w:val="20"/>
        </w:rPr>
        <w:t xml:space="preserve">s a </w:t>
      </w:r>
      <w:r w:rsidRPr="00362A2A">
        <w:rPr>
          <w:rFonts w:ascii="Times New Roman" w:eastAsia="Calibri" w:hAnsi="Times New Roman" w:cs="Times New Roman"/>
          <w:b/>
          <w:bCs/>
          <w:szCs w:val="20"/>
        </w:rPr>
        <w:t xml:space="preserve">quinientas veces el valor diario de la Unidad de Medida y Actualización.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Para efectos del presente artículo, se entiende por acto sexual los tocamientos, caricias, roces corporales, exhibiciones o representaciones sexuales explicitas. Asimismo, no se considerará que existe consentimiento, cuando la voluntad de la persona haya sido anulada o viciada por violencia, intimidación, engaño, amenaza, abuso de confianza, autoridad o situación de vulnerabilidad.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El consentimiento no podrá presumirse del silencio, la pasividad o la falta de resistencia física de la víctima.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lastRenderedPageBreak/>
        <w:t xml:space="preserve">Asimismo, se impondrá la obligación de acudir a talleres reeducativos con perspectiva de género y no violencia contra las mujeres y/o prestar trabajo en favor del Estado o de instituciones de beneficencia pública a fin de favorecer medidas de no repetición y promover un cambio cultural a favor de la igualdad sustantiva entre mujeres y hombres. El cumplimiento de esta obligación es de especial relevancia para la procedencia y continuidad de la suspensión condicional.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b/>
          <w:bCs/>
          <w:szCs w:val="20"/>
        </w:rPr>
        <w:t xml:space="preserve">Adicional a las sanciones establecidas en este artículo, se impondrá al sujeto activo el cumplimiento de </w:t>
      </w:r>
      <w:r w:rsidRPr="00362A2A">
        <w:rPr>
          <w:rFonts w:ascii="Times New Roman" w:eastAsia="Calibri" w:hAnsi="Times New Roman" w:cs="Times New Roman"/>
          <w:szCs w:val="20"/>
        </w:rPr>
        <w:t xml:space="preserve">la reparación integral del daño, </w:t>
      </w:r>
      <w:r w:rsidRPr="00362A2A">
        <w:rPr>
          <w:rFonts w:ascii="Times New Roman" w:eastAsia="Calibri" w:hAnsi="Times New Roman" w:cs="Times New Roman"/>
          <w:b/>
          <w:bCs/>
          <w:szCs w:val="20"/>
        </w:rPr>
        <w:t xml:space="preserve">que </w:t>
      </w:r>
      <w:r w:rsidRPr="00362A2A">
        <w:rPr>
          <w:rFonts w:ascii="Times New Roman" w:eastAsia="Calibri" w:hAnsi="Times New Roman" w:cs="Times New Roman"/>
          <w:szCs w:val="20"/>
        </w:rPr>
        <w:t xml:space="preserve">deberá </w:t>
      </w:r>
      <w:r w:rsidRPr="00362A2A">
        <w:rPr>
          <w:rFonts w:ascii="Times New Roman" w:eastAsia="Calibri" w:hAnsi="Times New Roman" w:cs="Times New Roman"/>
          <w:b/>
          <w:bCs/>
          <w:szCs w:val="20"/>
        </w:rPr>
        <w:t xml:space="preserve">incluir, entre otras medidas establecidas en la Ley de Víctimas del Estado de México, la atención psicológica especializada para la víctima, hasta su total recuperación. </w:t>
      </w: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Este delito se perseguirá de oficio.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szCs w:val="20"/>
        </w:rPr>
        <w:t xml:space="preserve">Quien </w:t>
      </w:r>
      <w:r w:rsidRPr="00362A2A">
        <w:rPr>
          <w:rFonts w:ascii="Times New Roman" w:eastAsia="Calibri" w:hAnsi="Times New Roman" w:cs="Times New Roman"/>
          <w:b/>
          <w:bCs/>
          <w:szCs w:val="20"/>
        </w:rPr>
        <w:t xml:space="preserve">realice las conductas previstas en el primer párrafo del presente artículo </w:t>
      </w:r>
      <w:r w:rsidRPr="00362A2A">
        <w:rPr>
          <w:rFonts w:ascii="Times New Roman" w:eastAsia="Calibri" w:hAnsi="Times New Roman" w:cs="Times New Roman"/>
          <w:szCs w:val="20"/>
        </w:rPr>
        <w:t>en una persona menor de edad o que no tenga la capacidad de comprender el hecho o de resistirse al mismo, se le impondrá pena de ocho a quince años de prisión y de quinient</w:t>
      </w:r>
      <w:r w:rsidRPr="00362A2A">
        <w:rPr>
          <w:rFonts w:ascii="Times New Roman" w:eastAsia="Calibri" w:hAnsi="Times New Roman" w:cs="Times New Roman"/>
          <w:b/>
          <w:bCs/>
          <w:szCs w:val="20"/>
        </w:rPr>
        <w:t>a</w:t>
      </w:r>
      <w:r w:rsidRPr="00362A2A">
        <w:rPr>
          <w:rFonts w:ascii="Times New Roman" w:eastAsia="Calibri" w:hAnsi="Times New Roman" w:cs="Times New Roman"/>
          <w:szCs w:val="20"/>
        </w:rPr>
        <w:t xml:space="preserve">s a mil </w:t>
      </w:r>
      <w:r w:rsidRPr="00362A2A">
        <w:rPr>
          <w:rFonts w:ascii="Times New Roman" w:eastAsia="Calibri" w:hAnsi="Times New Roman" w:cs="Times New Roman"/>
          <w:b/>
          <w:bCs/>
          <w:szCs w:val="20"/>
        </w:rPr>
        <w:t>veces el valor diario de la Unidad de Medida y Actualización</w:t>
      </w:r>
      <w:r w:rsidRPr="00362A2A">
        <w:rPr>
          <w:rFonts w:ascii="Times New Roman" w:eastAsia="Calibri" w:hAnsi="Times New Roman" w:cs="Times New Roman"/>
          <w:szCs w:val="20"/>
        </w:rPr>
        <w:t xml:space="preserve">.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szCs w:val="20"/>
        </w:rPr>
        <w:t xml:space="preserve">Es obligación de quien ejerza la patria potestad de las niñas, niños y adolescentes, hacer del conocimiento o denunciar ante las instancias competentes, cualquier presunto caso de abuso sexual en su contra.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La persona servidora pública integrante de instituciones policiales, de procuración o administración de justicia que se niegue a recibir la denuncia de la víctima del delito previsto en este artículo, siempre que corresponda al ámbito de su competencia, o la persuada, disuada o intimide para no interponerla, se le impondrán de dos a seis años de prisión y de doscientas a quinientas veces el valor diario de la Unidad de Medida y Actualización, además de la destitución e inhabilitación por un plazo igual al de la pena de prisión impuesta, para ejercer empleo, cargo o comisión públicos.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b/>
          <w:bCs/>
          <w:szCs w:val="20"/>
        </w:rPr>
        <w:t>En la interpretación y aplicación de este delito deberá considerarse la perspectiva de género y los contextos de vulnerabilidad de la víctima.</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b/>
          <w:bCs/>
          <w:szCs w:val="20"/>
        </w:rPr>
        <w:t xml:space="preserve">Artículo 270 Bis.- </w:t>
      </w:r>
      <w:r w:rsidRPr="00362A2A">
        <w:rPr>
          <w:rFonts w:ascii="Times New Roman" w:eastAsia="Calibri" w:hAnsi="Times New Roman" w:cs="Times New Roman"/>
          <w:szCs w:val="20"/>
        </w:rPr>
        <w:t xml:space="preserve">Las penas previstas para el abuso sexual se aumentarán hasta en una tercera parte en su mínimo y máximo, cuando </w:t>
      </w:r>
      <w:r w:rsidRPr="00362A2A">
        <w:rPr>
          <w:rFonts w:ascii="Times New Roman" w:eastAsia="Calibri" w:hAnsi="Times New Roman" w:cs="Times New Roman"/>
          <w:b/>
          <w:bCs/>
          <w:szCs w:val="20"/>
        </w:rPr>
        <w:t>el delito se cometa en cualquiera de las siguientes circunstancias</w:t>
      </w:r>
      <w:r w:rsidRPr="00362A2A">
        <w:rPr>
          <w:rFonts w:ascii="Times New Roman" w:eastAsia="Calibri" w:hAnsi="Times New Roman" w:cs="Times New Roman"/>
          <w:szCs w:val="20"/>
        </w:rPr>
        <w:t xml:space="preserve">: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b/>
          <w:bCs/>
          <w:szCs w:val="20"/>
        </w:rPr>
        <w:t xml:space="preserve">I. Con </w:t>
      </w:r>
      <w:r w:rsidRPr="00362A2A">
        <w:rPr>
          <w:rFonts w:ascii="Times New Roman" w:eastAsia="Calibri" w:hAnsi="Times New Roman" w:cs="Times New Roman"/>
          <w:szCs w:val="20"/>
        </w:rPr>
        <w:t>violencia física</w:t>
      </w:r>
      <w:r w:rsidRPr="00362A2A">
        <w:rPr>
          <w:rFonts w:ascii="Times New Roman" w:eastAsia="Calibri" w:hAnsi="Times New Roman" w:cs="Times New Roman"/>
          <w:b/>
          <w:bCs/>
          <w:szCs w:val="20"/>
        </w:rPr>
        <w:t xml:space="preserve">, psicológica </w:t>
      </w:r>
      <w:r w:rsidRPr="00362A2A">
        <w:rPr>
          <w:rFonts w:ascii="Times New Roman" w:eastAsia="Calibri" w:hAnsi="Times New Roman" w:cs="Times New Roman"/>
          <w:szCs w:val="20"/>
        </w:rPr>
        <w:t xml:space="preserve">o moral; </w:t>
      </w: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II. Por dos o más personas;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III. En un lugar despoblado, solitario o poco accesible;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b/>
          <w:bCs/>
          <w:szCs w:val="20"/>
        </w:rPr>
        <w:t xml:space="preserve">IV. Cuando exista o haya existido entre el agresor y la víctima una relación de confianza, sentimental, de parentesco por consanguinidad, afinidad o legal, laboral, educativa, docente, médica, doméstica, de formación deportiva, artística, o religiosa, así como </w:t>
      </w:r>
      <w:r w:rsidRPr="00362A2A">
        <w:rPr>
          <w:rFonts w:ascii="Times New Roman" w:eastAsia="Calibri" w:hAnsi="Times New Roman" w:cs="Times New Roman"/>
          <w:szCs w:val="20"/>
        </w:rPr>
        <w:t>cualquier otr</w:t>
      </w:r>
      <w:r w:rsidRPr="00362A2A">
        <w:rPr>
          <w:rFonts w:ascii="Times New Roman" w:eastAsia="Calibri" w:hAnsi="Times New Roman" w:cs="Times New Roman"/>
          <w:b/>
          <w:bCs/>
          <w:szCs w:val="20"/>
        </w:rPr>
        <w:t xml:space="preserve">a </w:t>
      </w:r>
      <w:r w:rsidRPr="00362A2A">
        <w:rPr>
          <w:rFonts w:ascii="Times New Roman" w:eastAsia="Calibri" w:hAnsi="Times New Roman" w:cs="Times New Roman"/>
          <w:szCs w:val="20"/>
        </w:rPr>
        <w:t xml:space="preserve">que implique confianza o subordinación;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V. Cuando se realice por persona que tenga a la víctima bajo su responsabilidad, custodia, guarda, tutela, cuidado o dependencia económica. En estos casos además de las penas aplicables, perderá la tutela, guarda, custodia, o patria potestad de la víctima;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b/>
          <w:bCs/>
          <w:szCs w:val="20"/>
        </w:rPr>
        <w:t xml:space="preserve">VI. </w:t>
      </w:r>
      <w:r w:rsidRPr="00362A2A">
        <w:rPr>
          <w:rFonts w:ascii="Times New Roman" w:eastAsia="Calibri" w:hAnsi="Times New Roman" w:cs="Times New Roman"/>
          <w:szCs w:val="20"/>
        </w:rPr>
        <w:t xml:space="preserve">Cuando el ofendido tenga alguna discapacidad;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VII. Cuando se realice por persona servidora pública aprovechando su empleo, cargo o comisión. En este caso, además de la pena de prisión, la persona agresora será destituida del cargo, empleo o comisión e inhabilitada para el ejercicio de servicio público por un plazo igual al de la pena privativa de la libertad sin perjuicio de otras sanciones administrativas o civiles que correspondan;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VIII. Cuando se realice por profesionista aprovechando su empleo, cargo o comisión. En este caso, además de la pena de prisión, la persona agresora será inhabilitada para el ejercicio de la profesión por un plazo igual al de la pena privativa de la libertad sin perjuicio de otras sanciones administrativas o civiles que correspondan;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IX. Cuando se realice por ministro de culto aprovechando su cargo, función o comisión;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X. Cuando la víctima se encuentre bajo los efectos de alcohol, fármacos, narcóticos u otras sustancias que afecten su voluntad o discernimiento;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XI. Cuando la víctima se encuentre en estado de embarazo o puerperio;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b/>
          <w:bCs/>
          <w:szCs w:val="20"/>
        </w:rPr>
      </w:pPr>
      <w:r w:rsidRPr="00362A2A">
        <w:rPr>
          <w:rFonts w:ascii="Times New Roman" w:eastAsia="Calibri" w:hAnsi="Times New Roman" w:cs="Times New Roman"/>
          <w:b/>
          <w:bCs/>
          <w:szCs w:val="20"/>
        </w:rPr>
        <w:t xml:space="preserve">XII. Cuando se cometa contra personas por su orientación sexual, identidad de género o expresión de género; y </w:t>
      </w: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p>
    <w:p w:rsidR="00362A2A" w:rsidRPr="00362A2A" w:rsidRDefault="00362A2A" w:rsidP="00362A2A">
      <w:pPr>
        <w:spacing w:after="0" w:line="240" w:lineRule="auto"/>
        <w:ind w:left="709" w:right="474"/>
        <w:contextualSpacing/>
        <w:jc w:val="both"/>
        <w:rPr>
          <w:rFonts w:ascii="Times New Roman" w:eastAsia="Calibri" w:hAnsi="Times New Roman" w:cs="Times New Roman"/>
          <w:szCs w:val="20"/>
        </w:rPr>
      </w:pPr>
      <w:r w:rsidRPr="00362A2A">
        <w:rPr>
          <w:rFonts w:ascii="Times New Roman" w:eastAsia="Calibri" w:hAnsi="Times New Roman" w:cs="Times New Roman"/>
          <w:b/>
          <w:bCs/>
          <w:szCs w:val="20"/>
        </w:rPr>
        <w:t>XIII. Cuando la víctima se encuentre en estado de indefensión.”</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 xml:space="preserve">Por las razones expuestas; </w:t>
      </w:r>
      <w:r w:rsidRPr="00362A2A">
        <w:rPr>
          <w:rFonts w:ascii="Times New Roman" w:eastAsia="Arial" w:hAnsi="Times New Roman" w:cs="Times New Roman"/>
          <w:iCs/>
          <w:sz w:val="24"/>
          <w:szCs w:val="24"/>
        </w:rPr>
        <w:t xml:space="preserve">valorados los argumentos; desarrollado el estudio técnico; demostrado el beneficio social de la Iniciativa; y satisfechos los </w:t>
      </w:r>
      <w:r w:rsidRPr="00362A2A">
        <w:rPr>
          <w:rFonts w:ascii="Times New Roman" w:eastAsia="Calibri" w:hAnsi="Times New Roman" w:cs="Times New Roman"/>
          <w:sz w:val="24"/>
          <w:szCs w:val="24"/>
        </w:rPr>
        <w:t xml:space="preserve">requisitos de fondo y forma, nos permitimos concluir con los siguientes: </w:t>
      </w:r>
    </w:p>
    <w:p w:rsidR="00362A2A" w:rsidRPr="00362A2A" w:rsidRDefault="00362A2A" w:rsidP="00362A2A">
      <w:pPr>
        <w:spacing w:after="0" w:line="240" w:lineRule="auto"/>
        <w:contextualSpacing/>
        <w:jc w:val="both"/>
        <w:rPr>
          <w:rFonts w:ascii="Times New Roman" w:eastAsia="Calibri" w:hAnsi="Times New Roman" w:cs="Times New Roman"/>
          <w:sz w:val="24"/>
          <w:szCs w:val="24"/>
          <w:lang w:val="es-ES"/>
        </w:rPr>
      </w:pPr>
    </w:p>
    <w:p w:rsidR="00362A2A" w:rsidRPr="00362A2A" w:rsidRDefault="00362A2A" w:rsidP="00362A2A">
      <w:pPr>
        <w:spacing w:after="0" w:line="240" w:lineRule="auto"/>
        <w:contextualSpacing/>
        <w:jc w:val="center"/>
        <w:rPr>
          <w:rFonts w:ascii="Times New Roman" w:eastAsia="Calibri" w:hAnsi="Times New Roman" w:cs="Times New Roman"/>
          <w:b/>
          <w:sz w:val="24"/>
          <w:szCs w:val="24"/>
          <w:lang w:val="es-ES"/>
        </w:rPr>
      </w:pPr>
      <w:r w:rsidRPr="00362A2A">
        <w:rPr>
          <w:rFonts w:ascii="Times New Roman" w:eastAsia="Calibri" w:hAnsi="Times New Roman" w:cs="Times New Roman"/>
          <w:b/>
          <w:sz w:val="24"/>
          <w:szCs w:val="24"/>
          <w:lang w:val="es-ES"/>
        </w:rPr>
        <w:t>RESOLUTIVOS</w:t>
      </w:r>
    </w:p>
    <w:p w:rsidR="00362A2A" w:rsidRPr="00362A2A" w:rsidRDefault="00362A2A" w:rsidP="00362A2A">
      <w:pPr>
        <w:spacing w:after="0" w:line="240" w:lineRule="auto"/>
        <w:contextualSpacing/>
        <w:jc w:val="both"/>
        <w:rPr>
          <w:rFonts w:ascii="Times New Roman" w:eastAsia="Calibri" w:hAnsi="Times New Roman" w:cs="Times New Roman"/>
          <w:sz w:val="24"/>
          <w:szCs w:val="24"/>
          <w:lang w:val="es-ES"/>
        </w:rPr>
      </w:pPr>
    </w:p>
    <w:p w:rsidR="00362A2A" w:rsidRPr="00362A2A" w:rsidRDefault="00362A2A" w:rsidP="00362A2A">
      <w:pPr>
        <w:spacing w:after="0" w:line="240" w:lineRule="auto"/>
        <w:contextualSpacing/>
        <w:jc w:val="both"/>
        <w:rPr>
          <w:rFonts w:ascii="Times New Roman" w:eastAsia="Calibri" w:hAnsi="Times New Roman" w:cs="Times New Roman"/>
          <w:bCs/>
          <w:sz w:val="24"/>
          <w:szCs w:val="24"/>
        </w:rPr>
      </w:pPr>
      <w:r w:rsidRPr="00362A2A">
        <w:rPr>
          <w:rFonts w:ascii="Times New Roman" w:eastAsia="Calibri" w:hAnsi="Times New Roman" w:cs="Times New Roman"/>
          <w:b/>
          <w:sz w:val="24"/>
          <w:szCs w:val="24"/>
        </w:rPr>
        <w:t>PRIMERO.-</w:t>
      </w:r>
      <w:r w:rsidRPr="00362A2A">
        <w:rPr>
          <w:rFonts w:ascii="Times New Roman" w:eastAsia="Calibri" w:hAnsi="Times New Roman" w:cs="Times New Roman"/>
          <w:sz w:val="24"/>
          <w:szCs w:val="24"/>
        </w:rPr>
        <w:t xml:space="preserve"> Es de aprobarse, en lo conducente, conforme el Proyecto de Decreto que ha sido integrado, la </w:t>
      </w:r>
      <w:r w:rsidRPr="00362A2A">
        <w:rPr>
          <w:rFonts w:ascii="Times New Roman" w:eastAsia="Calibri" w:hAnsi="Times New Roman" w:cs="Times New Roman"/>
          <w:bCs/>
          <w:sz w:val="24"/>
          <w:szCs w:val="24"/>
        </w:rPr>
        <w:t>Iniciativa de Decreto por el que se reforman, adicionan y derogan diversas disposiciones del Código Penal del Estado de México, en materia de delitos contra la libertad sexual, presentada por la Persona Titular del Ejecutivo Estatal.</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b/>
          <w:sz w:val="24"/>
          <w:szCs w:val="24"/>
        </w:rPr>
        <w:t xml:space="preserve">SEGUNDO.- </w:t>
      </w:r>
      <w:r w:rsidRPr="00362A2A">
        <w:rPr>
          <w:rFonts w:ascii="Times New Roman" w:eastAsia="Calibri" w:hAnsi="Times New Roman" w:cs="Times New Roman"/>
          <w:sz w:val="24"/>
          <w:szCs w:val="24"/>
        </w:rPr>
        <w:t>Se adjunta el Proyecto de Decreto respectivo.</w:t>
      </w:r>
    </w:p>
    <w:p w:rsidR="00362A2A" w:rsidRPr="00362A2A" w:rsidRDefault="00362A2A" w:rsidP="00362A2A">
      <w:pPr>
        <w:spacing w:after="0" w:line="240" w:lineRule="auto"/>
        <w:contextualSpacing/>
        <w:jc w:val="both"/>
        <w:rPr>
          <w:rFonts w:ascii="Times New Roman" w:eastAsia="Calibri" w:hAnsi="Times New Roman" w:cs="Times New Roman"/>
          <w:sz w:val="24"/>
          <w:szCs w:val="24"/>
          <w:lang w:val="es-ES"/>
        </w:rPr>
      </w:pPr>
    </w:p>
    <w:p w:rsidR="00362A2A" w:rsidRPr="00362A2A" w:rsidRDefault="00362A2A" w:rsidP="00362A2A">
      <w:pPr>
        <w:spacing w:after="0" w:line="240" w:lineRule="auto"/>
        <w:contextualSpacing/>
        <w:jc w:val="both"/>
        <w:rPr>
          <w:rFonts w:ascii="Times New Roman" w:eastAsia="Calibri" w:hAnsi="Times New Roman" w:cs="Times New Roman"/>
          <w:b/>
          <w:sz w:val="24"/>
          <w:szCs w:val="24"/>
          <w:lang w:val="es-ES"/>
        </w:rPr>
      </w:pPr>
      <w:r w:rsidRPr="00362A2A">
        <w:rPr>
          <w:rFonts w:ascii="Times New Roman" w:eastAsia="Calibri" w:hAnsi="Times New Roman" w:cs="Times New Roman"/>
          <w:b/>
          <w:sz w:val="24"/>
          <w:szCs w:val="24"/>
          <w:lang w:val="es-ES"/>
        </w:rPr>
        <w:t xml:space="preserve">TERCERO.- </w:t>
      </w:r>
      <w:r w:rsidRPr="00362A2A">
        <w:rPr>
          <w:rFonts w:ascii="Times New Roman" w:eastAsia="Calibri" w:hAnsi="Times New Roman" w:cs="Times New Roman"/>
          <w:sz w:val="24"/>
          <w:szCs w:val="24"/>
          <w:lang w:val="es-ES"/>
        </w:rPr>
        <w:t>Previa discusión y aprobación por la Legislatura en Pleno, remítase a la Persona Titular del Poder Ejecutivo, para los efectos procedentes.</w:t>
      </w: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sz w:val="24"/>
          <w:szCs w:val="24"/>
        </w:rPr>
      </w:pPr>
      <w:r w:rsidRPr="00362A2A">
        <w:rPr>
          <w:rFonts w:ascii="Times New Roman" w:eastAsia="Calibri" w:hAnsi="Times New Roman" w:cs="Times New Roman"/>
          <w:sz w:val="24"/>
          <w:szCs w:val="24"/>
        </w:rPr>
        <w:t>Dado en el Palacio del Poder Legislativo, en la ciudad de Toluca de Lerdo, capital del Estado de México, a los nueve días del mes de diciembre de dos mil veinticinco.</w:t>
      </w:r>
    </w:p>
    <w:p w:rsidR="00687442" w:rsidRPr="00687442" w:rsidRDefault="00687442" w:rsidP="00362A2A">
      <w:pPr>
        <w:spacing w:after="0" w:line="240" w:lineRule="auto"/>
        <w:contextualSpacing/>
        <w:jc w:val="center"/>
        <w:rPr>
          <w:rFonts w:ascii="Times New Roman" w:eastAsia="Calibri" w:hAnsi="Times New Roman" w:cs="Times New Roman"/>
          <w:b/>
          <w:sz w:val="24"/>
          <w:szCs w:val="24"/>
        </w:rPr>
      </w:pP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LISTA DE VOTACIÓN</w:t>
      </w:r>
    </w:p>
    <w:p w:rsidR="00362A2A" w:rsidRPr="00362A2A" w:rsidRDefault="00362A2A" w:rsidP="00362A2A">
      <w:pPr>
        <w:spacing w:after="0" w:line="240" w:lineRule="auto"/>
        <w:contextualSpacing/>
        <w:rPr>
          <w:rFonts w:ascii="Times New Roman" w:eastAsia="Calibri" w:hAnsi="Times New Roman" w:cs="Times New Roman"/>
          <w:b/>
          <w:sz w:val="24"/>
          <w:szCs w:val="24"/>
        </w:rPr>
      </w:pPr>
    </w:p>
    <w:p w:rsidR="00362A2A" w:rsidRPr="00362A2A" w:rsidRDefault="00362A2A" w:rsidP="00362A2A">
      <w:pPr>
        <w:spacing w:after="0" w:line="240" w:lineRule="auto"/>
        <w:contextualSpacing/>
        <w:jc w:val="both"/>
        <w:rPr>
          <w:rFonts w:ascii="Times New Roman" w:eastAsia="Calibri" w:hAnsi="Times New Roman" w:cs="Times New Roman"/>
          <w:b/>
          <w:sz w:val="24"/>
          <w:szCs w:val="24"/>
        </w:rPr>
      </w:pPr>
      <w:r w:rsidRPr="00362A2A">
        <w:rPr>
          <w:rFonts w:ascii="Times New Roman" w:eastAsia="Calibri" w:hAnsi="Times New Roman" w:cs="Times New Roman"/>
          <w:b/>
          <w:sz w:val="24"/>
          <w:szCs w:val="24"/>
        </w:rPr>
        <w:t xml:space="preserve">FECHA: </w:t>
      </w:r>
      <w:r w:rsidRPr="00362A2A">
        <w:rPr>
          <w:rFonts w:ascii="Times New Roman" w:eastAsia="Calibri" w:hAnsi="Times New Roman" w:cs="Times New Roman"/>
          <w:sz w:val="24"/>
          <w:szCs w:val="24"/>
        </w:rPr>
        <w:t>09/DICIEMBRE/2025.</w:t>
      </w:r>
    </w:p>
    <w:p w:rsidR="00362A2A" w:rsidRPr="00362A2A" w:rsidRDefault="00362A2A" w:rsidP="00362A2A">
      <w:pPr>
        <w:spacing w:after="0" w:line="240" w:lineRule="auto"/>
        <w:contextualSpacing/>
        <w:jc w:val="both"/>
        <w:rPr>
          <w:rFonts w:ascii="Times New Roman" w:eastAsia="Arial" w:hAnsi="Times New Roman" w:cs="Times New Roman"/>
          <w:bCs/>
          <w:sz w:val="24"/>
          <w:szCs w:val="24"/>
          <w:lang w:val="es-ES"/>
        </w:rPr>
      </w:pPr>
      <w:r w:rsidRPr="00362A2A">
        <w:rPr>
          <w:rFonts w:ascii="Times New Roman" w:eastAsia="Calibri" w:hAnsi="Times New Roman" w:cs="Times New Roman"/>
          <w:b/>
          <w:sz w:val="24"/>
          <w:szCs w:val="24"/>
        </w:rPr>
        <w:t>ASUNTO:</w:t>
      </w:r>
      <w:r w:rsidRPr="00362A2A">
        <w:rPr>
          <w:rFonts w:ascii="Times New Roman" w:eastAsia="Calibri" w:hAnsi="Times New Roman" w:cs="Times New Roman"/>
          <w:sz w:val="24"/>
          <w:szCs w:val="24"/>
        </w:rPr>
        <w:t xml:space="preserve"> </w:t>
      </w:r>
      <w:r w:rsidRPr="00362A2A">
        <w:rPr>
          <w:rFonts w:ascii="Times New Roman" w:eastAsia="Arial" w:hAnsi="Times New Roman" w:cs="Times New Roman"/>
          <w:bCs/>
          <w:sz w:val="24"/>
          <w:szCs w:val="24"/>
          <w:lang w:val="es-ES"/>
        </w:rPr>
        <w:t xml:space="preserve">DICTAMEN FORMULADO A LA INICIATIVA DE DECRETO POR EL QUE SE REFORMAN, ADICIONAN Y DEROGAN DIVERSAS DISPOSICIONES DEL CÓDIGO PENAL DEL ESTADO DE MÉXICO, </w:t>
      </w:r>
      <w:r w:rsidRPr="00362A2A">
        <w:rPr>
          <w:rFonts w:ascii="Times New Roman" w:eastAsia="Arial" w:hAnsi="Times New Roman" w:cs="Times New Roman"/>
          <w:bCs/>
          <w:sz w:val="24"/>
          <w:szCs w:val="24"/>
        </w:rPr>
        <w:t>EN MATERIA DE DELITOS CONTRA LA LIBERTAD SEXUAL</w:t>
      </w:r>
      <w:r w:rsidRPr="00362A2A">
        <w:rPr>
          <w:rFonts w:ascii="Times New Roman" w:eastAsia="Arial" w:hAnsi="Times New Roman" w:cs="Times New Roman"/>
          <w:bCs/>
          <w:sz w:val="24"/>
          <w:szCs w:val="24"/>
          <w:lang w:val="es-ES"/>
        </w:rPr>
        <w:t>, PRESENTADA POR LA TITULAR DEL EJECUTIVO ESTATAL.</w:t>
      </w: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lastRenderedPageBreak/>
        <w:t>COMISIÓN LEGISLATIVA DE</w:t>
      </w: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 xml:space="preserve">PROCURACIÓN Y ADMINISTRACIÓN DE JUSTICIA </w:t>
      </w: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447"/>
        <w:gridCol w:w="2584"/>
        <w:gridCol w:w="2176"/>
      </w:tblGrid>
      <w:tr w:rsidR="00362A2A" w:rsidRPr="00362A2A" w:rsidTr="00131FCB">
        <w:trPr>
          <w:trHeight w:val="20"/>
          <w:tblHeader/>
          <w:jc w:val="center"/>
        </w:trPr>
        <w:tc>
          <w:tcPr>
            <w:tcW w:w="2551" w:type="dxa"/>
            <w:vMerge w:val="restart"/>
            <w:shd w:val="clear" w:color="auto" w:fill="D9D9D9"/>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DIPUTADA(O)</w:t>
            </w:r>
          </w:p>
        </w:tc>
        <w:tc>
          <w:tcPr>
            <w:tcW w:w="7207" w:type="dxa"/>
            <w:gridSpan w:val="3"/>
            <w:shd w:val="clear" w:color="auto" w:fill="D9D9D9"/>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FIRMA</w:t>
            </w:r>
          </w:p>
        </w:tc>
      </w:tr>
      <w:tr w:rsidR="00362A2A" w:rsidRPr="00362A2A" w:rsidTr="00131FCB">
        <w:trPr>
          <w:trHeight w:val="20"/>
          <w:tblHeader/>
          <w:jc w:val="center"/>
        </w:trPr>
        <w:tc>
          <w:tcPr>
            <w:tcW w:w="2551" w:type="dxa"/>
            <w:vMerge/>
            <w:shd w:val="clear" w:color="auto" w:fill="D9D9D9"/>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447" w:type="dxa"/>
            <w:shd w:val="clear" w:color="auto" w:fill="D9D9D9"/>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A FAVOR</w:t>
            </w:r>
          </w:p>
        </w:tc>
        <w:tc>
          <w:tcPr>
            <w:tcW w:w="2584" w:type="dxa"/>
            <w:shd w:val="clear" w:color="auto" w:fill="D9D9D9"/>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EN CONTRA</w:t>
            </w:r>
          </w:p>
        </w:tc>
        <w:tc>
          <w:tcPr>
            <w:tcW w:w="2175" w:type="dxa"/>
            <w:shd w:val="clear" w:color="auto" w:fill="D9D9D9"/>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ABSTENCIÓN</w:t>
            </w: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b/>
                <w:sz w:val="24"/>
                <w:szCs w:val="24"/>
              </w:rPr>
              <w:t>Presidenta</w:t>
            </w: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sz w:val="24"/>
                <w:szCs w:val="24"/>
              </w:rPr>
              <w:t>Dip. Emma Laura Alvarez Villavicencio</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b/>
                <w:sz w:val="24"/>
                <w:szCs w:val="24"/>
              </w:rPr>
              <w:t>Secretario</w:t>
            </w:r>
          </w:p>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 xml:space="preserve">Dip. Omar </w:t>
            </w: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sz w:val="24"/>
                <w:szCs w:val="24"/>
              </w:rPr>
              <w:t>Ortega Álvarez</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lang w:eastAsia="es-MX"/>
              </w:rPr>
            </w:pPr>
            <w:r w:rsidRPr="00362A2A">
              <w:rPr>
                <w:rFonts w:ascii="Times New Roman" w:eastAsia="Calibri" w:hAnsi="Times New Roman" w:cs="Times New Roman"/>
                <w:b/>
                <w:sz w:val="24"/>
                <w:szCs w:val="24"/>
              </w:rPr>
              <w:t>Prosecretario</w:t>
            </w:r>
          </w:p>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 xml:space="preserve">Dip. Octavio </w:t>
            </w: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sz w:val="24"/>
                <w:szCs w:val="24"/>
              </w:rPr>
              <w:t>Martínez Vargas</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sz w:val="24"/>
                <w:szCs w:val="24"/>
              </w:rPr>
              <w:t>Dip. Carlos Antonio Martínez Zurita Trejo</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lang w:val="es-ES_tradnl"/>
              </w:rPr>
            </w:pPr>
            <w:r w:rsidRPr="00362A2A">
              <w:rPr>
                <w:rFonts w:ascii="Times New Roman" w:eastAsia="Calibri" w:hAnsi="Times New Roman" w:cs="Times New Roman"/>
                <w:sz w:val="24"/>
                <w:szCs w:val="24"/>
              </w:rPr>
              <w:t>Dip. Vladimir Hernández Villegas</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lang w:val="es-ES_tradnl"/>
              </w:rPr>
            </w:pPr>
            <w:r w:rsidRPr="00362A2A">
              <w:rPr>
                <w:rFonts w:ascii="Times New Roman" w:eastAsia="Calibri" w:hAnsi="Times New Roman" w:cs="Times New Roman"/>
                <w:sz w:val="24"/>
                <w:szCs w:val="24"/>
              </w:rPr>
              <w:t>Dip. Nelly Brígida Rivera Sánchez</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lang w:val="es-ES_tradnl"/>
              </w:rPr>
            </w:pPr>
            <w:r w:rsidRPr="00362A2A">
              <w:rPr>
                <w:rFonts w:ascii="Times New Roman" w:eastAsia="Calibri" w:hAnsi="Times New Roman" w:cs="Times New Roman"/>
                <w:sz w:val="24"/>
                <w:szCs w:val="24"/>
              </w:rPr>
              <w:t>Dip. Yesica Yanet Rojas Hernández</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lang w:val="es-ES_tradnl"/>
              </w:rPr>
            </w:pPr>
            <w:r w:rsidRPr="00362A2A">
              <w:rPr>
                <w:rFonts w:ascii="Times New Roman" w:eastAsia="Calibri" w:hAnsi="Times New Roman" w:cs="Times New Roman"/>
                <w:sz w:val="24"/>
                <w:szCs w:val="24"/>
              </w:rPr>
              <w:t>Dip. Héctor Karim Carvallo Delfín</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 xml:space="preserve">Dip. Selina </w:t>
            </w:r>
          </w:p>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Trujillo Arizmendi</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 xml:space="preserve">Dip. Miriam </w:t>
            </w:r>
          </w:p>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Silva Mata</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 xml:space="preserve">Dip. Ana Yurixi </w:t>
            </w:r>
          </w:p>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Leyva Piñón</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Dip. María Mercedes Colín Guadarrama</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551"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 xml:space="preserve">Dip. Ruth </w:t>
            </w:r>
          </w:p>
          <w:p w:rsidR="00362A2A" w:rsidRPr="00362A2A" w:rsidRDefault="00362A2A" w:rsidP="00362A2A">
            <w:pPr>
              <w:spacing w:after="0" w:line="240" w:lineRule="auto"/>
              <w:contextualSpacing/>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Salinas Reyes</w:t>
            </w:r>
          </w:p>
        </w:tc>
        <w:tc>
          <w:tcPr>
            <w:tcW w:w="2447"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584"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175"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bl>
    <w:p w:rsidR="00362A2A" w:rsidRPr="00362A2A" w:rsidRDefault="00362A2A" w:rsidP="00362A2A">
      <w:pPr>
        <w:spacing w:after="0" w:line="240" w:lineRule="auto"/>
        <w:contextualSpacing/>
        <w:rPr>
          <w:rFonts w:ascii="Times New Roman" w:eastAsia="Calibri" w:hAnsi="Times New Roman" w:cs="Times New Roman"/>
          <w:sz w:val="24"/>
          <w:szCs w:val="24"/>
        </w:rPr>
      </w:pPr>
    </w:p>
    <w:p w:rsidR="003B744A" w:rsidRPr="00687442" w:rsidRDefault="003B744A" w:rsidP="00362A2A">
      <w:pPr>
        <w:spacing w:after="0" w:line="240" w:lineRule="auto"/>
        <w:contextualSpacing/>
        <w:jc w:val="center"/>
        <w:rPr>
          <w:rFonts w:ascii="Times New Roman" w:eastAsia="Calibri" w:hAnsi="Times New Roman" w:cs="Times New Roman"/>
          <w:b/>
          <w:sz w:val="24"/>
          <w:szCs w:val="24"/>
        </w:rPr>
      </w:pP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LISTA DE VOTACIÓN</w:t>
      </w:r>
    </w:p>
    <w:p w:rsidR="00362A2A" w:rsidRPr="00362A2A" w:rsidRDefault="00362A2A" w:rsidP="00362A2A">
      <w:pPr>
        <w:spacing w:after="0" w:line="240" w:lineRule="auto"/>
        <w:contextualSpacing/>
        <w:rPr>
          <w:rFonts w:ascii="Times New Roman" w:eastAsia="Calibri" w:hAnsi="Times New Roman" w:cs="Times New Roman"/>
          <w:b/>
          <w:sz w:val="24"/>
          <w:szCs w:val="24"/>
        </w:rPr>
      </w:pPr>
    </w:p>
    <w:p w:rsidR="00362A2A" w:rsidRPr="00362A2A" w:rsidRDefault="00362A2A" w:rsidP="00362A2A">
      <w:pPr>
        <w:spacing w:after="0" w:line="240" w:lineRule="auto"/>
        <w:contextualSpacing/>
        <w:rPr>
          <w:rFonts w:ascii="Times New Roman" w:eastAsia="Calibri" w:hAnsi="Times New Roman" w:cs="Times New Roman"/>
          <w:b/>
          <w:sz w:val="24"/>
          <w:szCs w:val="24"/>
        </w:rPr>
      </w:pPr>
      <w:r w:rsidRPr="00362A2A">
        <w:rPr>
          <w:rFonts w:ascii="Times New Roman" w:eastAsia="Calibri" w:hAnsi="Times New Roman" w:cs="Times New Roman"/>
          <w:b/>
          <w:sz w:val="24"/>
          <w:szCs w:val="24"/>
        </w:rPr>
        <w:t xml:space="preserve">FECHA: </w:t>
      </w:r>
      <w:r w:rsidRPr="00362A2A">
        <w:rPr>
          <w:rFonts w:ascii="Times New Roman" w:eastAsia="Calibri" w:hAnsi="Times New Roman" w:cs="Times New Roman"/>
          <w:sz w:val="24"/>
          <w:szCs w:val="24"/>
        </w:rPr>
        <w:t>09/DICIEMBRE/2025.</w:t>
      </w:r>
    </w:p>
    <w:p w:rsidR="00362A2A" w:rsidRPr="00362A2A" w:rsidRDefault="00362A2A" w:rsidP="00362A2A">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362A2A">
        <w:rPr>
          <w:rFonts w:ascii="Times New Roman" w:eastAsia="Arial" w:hAnsi="Times New Roman" w:cs="Times New Roman"/>
          <w:b/>
          <w:bCs/>
          <w:sz w:val="24"/>
          <w:szCs w:val="24"/>
          <w:lang w:val="es-ES"/>
        </w:rPr>
        <w:t xml:space="preserve">ASUNTO: </w:t>
      </w:r>
      <w:r w:rsidRPr="00362A2A">
        <w:rPr>
          <w:rFonts w:ascii="Times New Roman" w:eastAsia="Arial" w:hAnsi="Times New Roman" w:cs="Times New Roman"/>
          <w:bCs/>
          <w:sz w:val="24"/>
          <w:szCs w:val="24"/>
          <w:lang w:val="es-ES"/>
        </w:rPr>
        <w:t xml:space="preserve">DICTAMEN FORMULADO A LA </w:t>
      </w:r>
      <w:r w:rsidRPr="00362A2A">
        <w:rPr>
          <w:rFonts w:ascii="Times New Roman" w:eastAsia="Arial" w:hAnsi="Times New Roman" w:cs="Times New Roman"/>
          <w:bCs/>
          <w:sz w:val="24"/>
          <w:szCs w:val="24"/>
        </w:rPr>
        <w:t>INICIATIVA DE DECRETO POR EL QUE SE REFORMAN, ADICIONAN Y DEROGAN DIVERSAS DISPOSICIONES DEL CÓDIGO PENAL DEL ESTADO DE MÉXICO, PRESENTADA POR LA TITULAR DEL EJECUTIVO ESTATAL</w:t>
      </w:r>
      <w:r w:rsidRPr="00362A2A">
        <w:rPr>
          <w:rFonts w:ascii="Times New Roman" w:eastAsia="Arial" w:hAnsi="Times New Roman" w:cs="Times New Roman"/>
          <w:bCs/>
          <w:sz w:val="24"/>
          <w:szCs w:val="24"/>
          <w:lang w:val="es-ES"/>
        </w:rPr>
        <w:t>.</w:t>
      </w:r>
    </w:p>
    <w:p w:rsidR="00362A2A" w:rsidRPr="00362A2A" w:rsidRDefault="00362A2A" w:rsidP="00362A2A">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 xml:space="preserve">COMISIÓN LEGISLATIVA PARA </w:t>
      </w: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 xml:space="preserve">LA IGUALDAD DE GÉNERO </w:t>
      </w:r>
    </w:p>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2596"/>
        <w:gridCol w:w="2098"/>
        <w:gridCol w:w="2100"/>
      </w:tblGrid>
      <w:tr w:rsidR="00362A2A" w:rsidRPr="00362A2A" w:rsidTr="00131FCB">
        <w:trPr>
          <w:trHeight w:val="20"/>
          <w:tblHeader/>
          <w:jc w:val="center"/>
        </w:trPr>
        <w:tc>
          <w:tcPr>
            <w:tcW w:w="2617" w:type="dxa"/>
            <w:vMerge w:val="restart"/>
            <w:shd w:val="clear" w:color="auto" w:fill="D9D9D9"/>
            <w:vAlign w:val="center"/>
          </w:tcPr>
          <w:p w:rsidR="00362A2A" w:rsidRPr="00362A2A" w:rsidRDefault="00362A2A" w:rsidP="00362A2A">
            <w:pPr>
              <w:spacing w:after="0" w:line="240" w:lineRule="auto"/>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lastRenderedPageBreak/>
              <w:t>DIPUTADA (O) (E)</w:t>
            </w:r>
          </w:p>
        </w:tc>
        <w:tc>
          <w:tcPr>
            <w:tcW w:w="6794" w:type="dxa"/>
            <w:gridSpan w:val="3"/>
            <w:shd w:val="clear" w:color="auto" w:fill="D9D9D9"/>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FIRMA</w:t>
            </w:r>
          </w:p>
        </w:tc>
      </w:tr>
      <w:tr w:rsidR="00362A2A" w:rsidRPr="00362A2A" w:rsidTr="00131FCB">
        <w:trPr>
          <w:trHeight w:val="20"/>
          <w:tblHeader/>
          <w:jc w:val="center"/>
        </w:trPr>
        <w:tc>
          <w:tcPr>
            <w:tcW w:w="2617" w:type="dxa"/>
            <w:vMerge/>
            <w:shd w:val="clear" w:color="auto" w:fill="D9D9D9"/>
          </w:tcPr>
          <w:p w:rsidR="00362A2A" w:rsidRPr="00362A2A" w:rsidRDefault="00362A2A" w:rsidP="00362A2A">
            <w:pPr>
              <w:spacing w:after="0" w:line="240" w:lineRule="auto"/>
              <w:jc w:val="center"/>
              <w:rPr>
                <w:rFonts w:ascii="Times New Roman" w:eastAsia="Calibri" w:hAnsi="Times New Roman" w:cs="Times New Roman"/>
                <w:b/>
                <w:sz w:val="24"/>
                <w:szCs w:val="24"/>
              </w:rPr>
            </w:pPr>
          </w:p>
        </w:tc>
        <w:tc>
          <w:tcPr>
            <w:tcW w:w="2596" w:type="dxa"/>
            <w:shd w:val="clear" w:color="auto" w:fill="D9D9D9"/>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A FAVOR</w:t>
            </w:r>
          </w:p>
        </w:tc>
        <w:tc>
          <w:tcPr>
            <w:tcW w:w="2098" w:type="dxa"/>
            <w:shd w:val="clear" w:color="auto" w:fill="D9D9D9"/>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EN CONTRA</w:t>
            </w:r>
          </w:p>
        </w:tc>
        <w:tc>
          <w:tcPr>
            <w:tcW w:w="2098" w:type="dxa"/>
            <w:shd w:val="clear" w:color="auto" w:fill="D9D9D9"/>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ABSTENCIÓN</w:t>
            </w: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sz w:val="24"/>
                <w:szCs w:val="24"/>
              </w:rPr>
            </w:pPr>
            <w:r w:rsidRPr="00362A2A">
              <w:rPr>
                <w:rFonts w:ascii="Times New Roman" w:eastAsia="Calibri" w:hAnsi="Times New Roman" w:cs="Times New Roman"/>
                <w:b/>
                <w:sz w:val="24"/>
                <w:szCs w:val="24"/>
              </w:rPr>
              <w:t>Presidenta</w:t>
            </w:r>
          </w:p>
          <w:p w:rsidR="00362A2A" w:rsidRPr="00362A2A" w:rsidRDefault="00362A2A" w:rsidP="00362A2A">
            <w:pPr>
              <w:spacing w:after="0" w:line="240" w:lineRule="auto"/>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 xml:space="preserve">Dip. Zaira </w:t>
            </w:r>
          </w:p>
          <w:p w:rsidR="00362A2A" w:rsidRPr="00362A2A" w:rsidRDefault="00362A2A" w:rsidP="00362A2A">
            <w:pPr>
              <w:spacing w:after="0" w:line="240" w:lineRule="auto"/>
              <w:jc w:val="center"/>
              <w:rPr>
                <w:rFonts w:ascii="Times New Roman" w:eastAsia="Calibri" w:hAnsi="Times New Roman" w:cs="Times New Roman"/>
                <w:b/>
                <w:sz w:val="24"/>
                <w:szCs w:val="24"/>
              </w:rPr>
            </w:pPr>
            <w:r w:rsidRPr="00362A2A">
              <w:rPr>
                <w:rFonts w:ascii="Times New Roman" w:eastAsia="Calibri" w:hAnsi="Times New Roman" w:cs="Times New Roman"/>
                <w:sz w:val="24"/>
                <w:szCs w:val="24"/>
              </w:rPr>
              <w:t>Cedillo Silva</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sz w:val="24"/>
                <w:szCs w:val="24"/>
              </w:rPr>
            </w:pPr>
            <w:r w:rsidRPr="00362A2A">
              <w:rPr>
                <w:rFonts w:ascii="Times New Roman" w:eastAsia="Calibri" w:hAnsi="Times New Roman" w:cs="Times New Roman"/>
                <w:b/>
                <w:sz w:val="24"/>
                <w:szCs w:val="24"/>
              </w:rPr>
              <w:t>Secretaria</w:t>
            </w:r>
          </w:p>
          <w:p w:rsidR="00362A2A" w:rsidRPr="00362A2A" w:rsidRDefault="00362A2A" w:rsidP="00362A2A">
            <w:pPr>
              <w:spacing w:after="0" w:line="240" w:lineRule="auto"/>
              <w:jc w:val="center"/>
              <w:rPr>
                <w:rFonts w:ascii="Times New Roman" w:eastAsia="Calibri" w:hAnsi="Times New Roman" w:cs="Times New Roman"/>
                <w:sz w:val="24"/>
                <w:szCs w:val="24"/>
              </w:rPr>
            </w:pPr>
            <w:r w:rsidRPr="00362A2A">
              <w:rPr>
                <w:rFonts w:ascii="Times New Roman" w:eastAsia="Calibri" w:hAnsi="Times New Roman" w:cs="Times New Roman"/>
                <w:sz w:val="24"/>
                <w:szCs w:val="24"/>
              </w:rPr>
              <w:t xml:space="preserve">Dip. Paola </w:t>
            </w:r>
          </w:p>
          <w:p w:rsidR="00362A2A" w:rsidRPr="00362A2A" w:rsidRDefault="00362A2A" w:rsidP="00362A2A">
            <w:pPr>
              <w:spacing w:after="0" w:line="240" w:lineRule="auto"/>
              <w:jc w:val="center"/>
              <w:rPr>
                <w:rFonts w:ascii="Times New Roman" w:eastAsia="Calibri" w:hAnsi="Times New Roman" w:cs="Times New Roman"/>
                <w:b/>
                <w:sz w:val="24"/>
                <w:szCs w:val="24"/>
              </w:rPr>
            </w:pPr>
            <w:r w:rsidRPr="00362A2A">
              <w:rPr>
                <w:rFonts w:ascii="Times New Roman" w:eastAsia="Calibri" w:hAnsi="Times New Roman" w:cs="Times New Roman"/>
                <w:sz w:val="24"/>
                <w:szCs w:val="24"/>
              </w:rPr>
              <w:t>Jiménez Hernández</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sz w:val="24"/>
                <w:szCs w:val="24"/>
                <w:lang w:eastAsia="es-MX"/>
              </w:rPr>
            </w:pPr>
            <w:r w:rsidRPr="00362A2A">
              <w:rPr>
                <w:rFonts w:ascii="Times New Roman" w:eastAsia="Calibri" w:hAnsi="Times New Roman" w:cs="Times New Roman"/>
                <w:b/>
                <w:sz w:val="24"/>
                <w:szCs w:val="24"/>
              </w:rPr>
              <w:t>Prosecretaria</w:t>
            </w:r>
          </w:p>
          <w:p w:rsidR="00362A2A" w:rsidRPr="00362A2A" w:rsidRDefault="00362A2A" w:rsidP="00362A2A">
            <w:pPr>
              <w:spacing w:after="0" w:line="240" w:lineRule="auto"/>
              <w:jc w:val="center"/>
              <w:rPr>
                <w:rFonts w:ascii="Times New Roman" w:eastAsia="Calibri" w:hAnsi="Times New Roman" w:cs="Times New Roman"/>
                <w:b/>
                <w:sz w:val="24"/>
                <w:szCs w:val="24"/>
              </w:rPr>
            </w:pPr>
            <w:r w:rsidRPr="00362A2A">
              <w:rPr>
                <w:rFonts w:ascii="Times New Roman" w:eastAsia="Calibri" w:hAnsi="Times New Roman" w:cs="Times New Roman"/>
                <w:sz w:val="24"/>
                <w:szCs w:val="24"/>
              </w:rPr>
              <w:t>Dip. Gloria Vanessa Linares Zetina</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b/>
                <w:sz w:val="24"/>
                <w:szCs w:val="24"/>
              </w:rPr>
            </w:pPr>
            <w:r w:rsidRPr="00362A2A">
              <w:rPr>
                <w:rFonts w:ascii="Times New Roman" w:eastAsia="Calibri" w:hAnsi="Times New Roman" w:cs="Times New Roman"/>
                <w:sz w:val="24"/>
                <w:szCs w:val="24"/>
              </w:rPr>
              <w:t>Dip. Itzel Daniela Ballesteros Lule</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bCs/>
                <w:sz w:val="24"/>
                <w:szCs w:val="24"/>
              </w:rPr>
            </w:pPr>
            <w:r w:rsidRPr="00362A2A">
              <w:rPr>
                <w:rFonts w:ascii="Times New Roman" w:eastAsia="Calibri" w:hAnsi="Times New Roman" w:cs="Times New Roman"/>
                <w:bCs/>
                <w:sz w:val="24"/>
                <w:szCs w:val="24"/>
              </w:rPr>
              <w:t xml:space="preserve">Dip. Graciela </w:t>
            </w:r>
          </w:p>
          <w:p w:rsidR="00362A2A" w:rsidRPr="00362A2A" w:rsidRDefault="00362A2A" w:rsidP="00362A2A">
            <w:pPr>
              <w:spacing w:after="0" w:line="240" w:lineRule="auto"/>
              <w:jc w:val="center"/>
              <w:rPr>
                <w:rFonts w:ascii="Times New Roman" w:eastAsia="Calibri" w:hAnsi="Times New Roman" w:cs="Times New Roman"/>
                <w:sz w:val="24"/>
                <w:szCs w:val="24"/>
                <w:lang w:val="es-ES_tradnl"/>
              </w:rPr>
            </w:pPr>
            <w:r w:rsidRPr="00362A2A">
              <w:rPr>
                <w:rFonts w:ascii="Times New Roman" w:eastAsia="Calibri" w:hAnsi="Times New Roman" w:cs="Times New Roman"/>
                <w:bCs/>
                <w:sz w:val="24"/>
                <w:szCs w:val="24"/>
              </w:rPr>
              <w:t>Argueta Bello</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sz w:val="24"/>
                <w:szCs w:val="24"/>
                <w:lang w:val="es-ES_tradnl"/>
              </w:rPr>
            </w:pPr>
            <w:r w:rsidRPr="00362A2A">
              <w:rPr>
                <w:rFonts w:ascii="Times New Roman" w:eastAsia="Calibri" w:hAnsi="Times New Roman" w:cs="Times New Roman"/>
                <w:bCs/>
                <w:sz w:val="24"/>
                <w:szCs w:val="24"/>
              </w:rPr>
              <w:t>Dip. Brenda Colette Miranda Vargas</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sz w:val="24"/>
                <w:szCs w:val="24"/>
                <w:lang w:val="es-ES_tradnl"/>
              </w:rPr>
            </w:pPr>
            <w:r w:rsidRPr="00362A2A">
              <w:rPr>
                <w:rFonts w:ascii="Times New Roman" w:eastAsia="Calibri" w:hAnsi="Times New Roman" w:cs="Times New Roman"/>
                <w:bCs/>
                <w:sz w:val="24"/>
                <w:szCs w:val="24"/>
              </w:rPr>
              <w:t>Dip. Luisa Esmeralda Navarro Hernández</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bCs/>
                <w:sz w:val="24"/>
                <w:szCs w:val="24"/>
              </w:rPr>
            </w:pPr>
            <w:r w:rsidRPr="00362A2A">
              <w:rPr>
                <w:rFonts w:ascii="Times New Roman" w:eastAsia="Calibri" w:hAnsi="Times New Roman" w:cs="Times New Roman"/>
                <w:bCs/>
                <w:sz w:val="24"/>
                <w:szCs w:val="24"/>
              </w:rPr>
              <w:t xml:space="preserve">Dip. Angélica </w:t>
            </w:r>
          </w:p>
          <w:p w:rsidR="00362A2A" w:rsidRPr="00362A2A" w:rsidRDefault="00362A2A" w:rsidP="00362A2A">
            <w:pPr>
              <w:spacing w:after="0" w:line="240" w:lineRule="auto"/>
              <w:jc w:val="center"/>
              <w:rPr>
                <w:rFonts w:ascii="Times New Roman" w:eastAsia="Calibri" w:hAnsi="Times New Roman" w:cs="Times New Roman"/>
                <w:sz w:val="24"/>
                <w:szCs w:val="24"/>
                <w:lang w:val="es-ES_tradnl"/>
              </w:rPr>
            </w:pPr>
            <w:r w:rsidRPr="00362A2A">
              <w:rPr>
                <w:rFonts w:ascii="Times New Roman" w:eastAsia="Calibri" w:hAnsi="Times New Roman" w:cs="Times New Roman"/>
                <w:bCs/>
                <w:sz w:val="24"/>
                <w:szCs w:val="24"/>
              </w:rPr>
              <w:t>Pérez Cerón</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bCs/>
                <w:sz w:val="24"/>
                <w:szCs w:val="24"/>
              </w:rPr>
            </w:pPr>
            <w:r w:rsidRPr="00362A2A">
              <w:rPr>
                <w:rFonts w:ascii="Times New Roman" w:eastAsia="Calibri" w:hAnsi="Times New Roman" w:cs="Times New Roman"/>
                <w:bCs/>
                <w:sz w:val="24"/>
                <w:szCs w:val="24"/>
              </w:rPr>
              <w:t xml:space="preserve">Dip. María José </w:t>
            </w:r>
          </w:p>
          <w:p w:rsidR="00362A2A" w:rsidRPr="00362A2A" w:rsidRDefault="00362A2A" w:rsidP="00362A2A">
            <w:pPr>
              <w:spacing w:after="0" w:line="240" w:lineRule="auto"/>
              <w:jc w:val="center"/>
              <w:rPr>
                <w:rFonts w:ascii="Times New Roman" w:eastAsia="Calibri" w:hAnsi="Times New Roman" w:cs="Times New Roman"/>
                <w:sz w:val="24"/>
                <w:szCs w:val="24"/>
                <w:lang w:val="es-ES_tradnl"/>
              </w:rPr>
            </w:pPr>
            <w:r w:rsidRPr="00362A2A">
              <w:rPr>
                <w:rFonts w:ascii="Times New Roman" w:eastAsia="Calibri" w:hAnsi="Times New Roman" w:cs="Times New Roman"/>
                <w:bCs/>
                <w:sz w:val="24"/>
                <w:szCs w:val="24"/>
              </w:rPr>
              <w:t>Pérez Domínguez</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bCs/>
                <w:sz w:val="24"/>
                <w:szCs w:val="24"/>
              </w:rPr>
            </w:pPr>
            <w:r w:rsidRPr="00362A2A">
              <w:rPr>
                <w:rFonts w:ascii="Times New Roman" w:eastAsia="Calibri" w:hAnsi="Times New Roman" w:cs="Times New Roman"/>
                <w:bCs/>
                <w:sz w:val="24"/>
                <w:szCs w:val="24"/>
              </w:rPr>
              <w:t xml:space="preserve">Dip. Ana Yurixi </w:t>
            </w:r>
          </w:p>
          <w:p w:rsidR="00362A2A" w:rsidRPr="00362A2A" w:rsidRDefault="00362A2A" w:rsidP="00362A2A">
            <w:pPr>
              <w:spacing w:after="0" w:line="240" w:lineRule="auto"/>
              <w:jc w:val="center"/>
              <w:rPr>
                <w:rFonts w:ascii="Times New Roman" w:eastAsia="Calibri" w:hAnsi="Times New Roman" w:cs="Times New Roman"/>
                <w:bCs/>
                <w:sz w:val="24"/>
                <w:szCs w:val="24"/>
              </w:rPr>
            </w:pPr>
            <w:r w:rsidRPr="00362A2A">
              <w:rPr>
                <w:rFonts w:ascii="Times New Roman" w:eastAsia="Calibri" w:hAnsi="Times New Roman" w:cs="Times New Roman"/>
                <w:bCs/>
                <w:sz w:val="24"/>
                <w:szCs w:val="24"/>
              </w:rPr>
              <w:t>Leyva Piñón</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bCs/>
                <w:sz w:val="24"/>
                <w:szCs w:val="24"/>
              </w:rPr>
            </w:pPr>
            <w:r w:rsidRPr="00362A2A">
              <w:rPr>
                <w:rFonts w:ascii="Times New Roman" w:eastAsia="Calibri" w:hAnsi="Times New Roman" w:cs="Times New Roman"/>
                <w:bCs/>
                <w:sz w:val="24"/>
                <w:szCs w:val="24"/>
              </w:rPr>
              <w:t>Dip. Joanna Alejandra Felipe Torres</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bCs/>
                <w:sz w:val="24"/>
                <w:szCs w:val="24"/>
              </w:rPr>
            </w:pPr>
            <w:r w:rsidRPr="00362A2A">
              <w:rPr>
                <w:rFonts w:ascii="Times New Roman" w:eastAsia="Calibri" w:hAnsi="Times New Roman" w:cs="Times New Roman"/>
                <w:bCs/>
                <w:sz w:val="24"/>
                <w:szCs w:val="24"/>
              </w:rPr>
              <w:t xml:space="preserve">Dip. Ruth </w:t>
            </w:r>
          </w:p>
          <w:p w:rsidR="00362A2A" w:rsidRPr="00362A2A" w:rsidRDefault="00362A2A" w:rsidP="00362A2A">
            <w:pPr>
              <w:spacing w:after="0" w:line="240" w:lineRule="auto"/>
              <w:jc w:val="center"/>
              <w:rPr>
                <w:rFonts w:ascii="Times New Roman" w:eastAsia="Calibri" w:hAnsi="Times New Roman" w:cs="Times New Roman"/>
                <w:bCs/>
                <w:sz w:val="24"/>
                <w:szCs w:val="24"/>
              </w:rPr>
            </w:pPr>
            <w:r w:rsidRPr="00362A2A">
              <w:rPr>
                <w:rFonts w:ascii="Times New Roman" w:eastAsia="Calibri" w:hAnsi="Times New Roman" w:cs="Times New Roman"/>
                <w:bCs/>
                <w:sz w:val="24"/>
                <w:szCs w:val="24"/>
              </w:rPr>
              <w:t>Salinas Reyes</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r w:rsidR="00362A2A" w:rsidRPr="00362A2A" w:rsidTr="00131FCB">
        <w:trPr>
          <w:trHeight w:val="20"/>
          <w:jc w:val="center"/>
        </w:trPr>
        <w:tc>
          <w:tcPr>
            <w:tcW w:w="2617" w:type="dxa"/>
            <w:shd w:val="clear" w:color="auto" w:fill="auto"/>
            <w:vAlign w:val="center"/>
          </w:tcPr>
          <w:p w:rsidR="00362A2A" w:rsidRPr="00362A2A" w:rsidRDefault="00362A2A" w:rsidP="00362A2A">
            <w:pPr>
              <w:spacing w:after="0" w:line="240" w:lineRule="auto"/>
              <w:jc w:val="center"/>
              <w:rPr>
                <w:rFonts w:ascii="Times New Roman" w:eastAsia="Calibri" w:hAnsi="Times New Roman" w:cs="Times New Roman"/>
                <w:bCs/>
                <w:sz w:val="24"/>
                <w:szCs w:val="24"/>
              </w:rPr>
            </w:pPr>
            <w:r w:rsidRPr="00362A2A">
              <w:rPr>
                <w:rFonts w:ascii="Times New Roman" w:eastAsia="Calibri" w:hAnsi="Times New Roman" w:cs="Times New Roman"/>
                <w:bCs/>
                <w:sz w:val="24"/>
                <w:szCs w:val="24"/>
              </w:rPr>
              <w:t xml:space="preserve">Dip. Araceli </w:t>
            </w:r>
          </w:p>
          <w:p w:rsidR="00362A2A" w:rsidRPr="00362A2A" w:rsidRDefault="00362A2A" w:rsidP="00362A2A">
            <w:pPr>
              <w:spacing w:after="0" w:line="240" w:lineRule="auto"/>
              <w:jc w:val="center"/>
              <w:rPr>
                <w:rFonts w:ascii="Times New Roman" w:eastAsia="Calibri" w:hAnsi="Times New Roman" w:cs="Times New Roman"/>
                <w:bCs/>
                <w:sz w:val="24"/>
                <w:szCs w:val="24"/>
              </w:rPr>
            </w:pPr>
            <w:r w:rsidRPr="00362A2A">
              <w:rPr>
                <w:rFonts w:ascii="Times New Roman" w:eastAsia="Calibri" w:hAnsi="Times New Roman" w:cs="Times New Roman"/>
                <w:bCs/>
                <w:sz w:val="24"/>
                <w:szCs w:val="24"/>
              </w:rPr>
              <w:t>Casasola Salazar</w:t>
            </w:r>
          </w:p>
        </w:tc>
        <w:tc>
          <w:tcPr>
            <w:tcW w:w="2596"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r w:rsidRPr="00362A2A">
              <w:rPr>
                <w:rFonts w:ascii="Times New Roman" w:eastAsia="Calibri" w:hAnsi="Times New Roman" w:cs="Times New Roman"/>
                <w:b/>
                <w:sz w:val="24"/>
                <w:szCs w:val="24"/>
              </w:rPr>
              <w:t>√</w:t>
            </w: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c>
          <w:tcPr>
            <w:tcW w:w="2098" w:type="dxa"/>
            <w:shd w:val="clear" w:color="auto" w:fill="auto"/>
            <w:vAlign w:val="center"/>
          </w:tcPr>
          <w:p w:rsidR="00362A2A" w:rsidRPr="00362A2A" w:rsidRDefault="00362A2A" w:rsidP="00362A2A">
            <w:pPr>
              <w:spacing w:after="0" w:line="240" w:lineRule="auto"/>
              <w:contextualSpacing/>
              <w:jc w:val="center"/>
              <w:rPr>
                <w:rFonts w:ascii="Times New Roman" w:eastAsia="Calibri" w:hAnsi="Times New Roman" w:cs="Times New Roman"/>
                <w:b/>
                <w:sz w:val="24"/>
                <w:szCs w:val="24"/>
              </w:rPr>
            </w:pPr>
          </w:p>
        </w:tc>
      </w:tr>
    </w:tbl>
    <w:p w:rsidR="00362A2A" w:rsidRPr="00687442" w:rsidRDefault="00362A2A" w:rsidP="00362A2A">
      <w:pPr>
        <w:spacing w:after="0" w:line="240" w:lineRule="auto"/>
        <w:contextualSpacing/>
        <w:rPr>
          <w:rFonts w:ascii="Times New Roman" w:eastAsia="Calibri" w:hAnsi="Times New Roman" w:cs="Times New Roman"/>
          <w:sz w:val="24"/>
          <w:szCs w:val="24"/>
          <w:lang w:val="es-ES"/>
        </w:rPr>
      </w:pPr>
    </w:p>
    <w:p w:rsidR="00362A2A" w:rsidRPr="00687442" w:rsidRDefault="00362A2A" w:rsidP="00362A2A">
      <w:pPr>
        <w:spacing w:after="0" w:line="240" w:lineRule="auto"/>
        <w:contextualSpacing/>
        <w:rPr>
          <w:rFonts w:ascii="Times New Roman" w:eastAsia="Calibri" w:hAnsi="Times New Roman" w:cs="Times New Roman"/>
          <w:sz w:val="24"/>
          <w:szCs w:val="24"/>
          <w:lang w:val="es-ES"/>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DECRETO NÚMERO </w:t>
      </w: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LA H. “LXII” LEGISLATURA </w:t>
      </w: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DEL ESTADO DE MÉXICO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DECRETA: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ARTÍCULO ÚNICO.- </w:t>
      </w:r>
      <w:r w:rsidRPr="008B4B62">
        <w:rPr>
          <w:rFonts w:ascii="Times New Roman" w:eastAsia="Calibri" w:hAnsi="Times New Roman" w:cs="Times New Roman"/>
          <w:szCs w:val="24"/>
        </w:rPr>
        <w:t xml:space="preserve">Se reforman los artículos 269, 270 y 270 Bis del Código Penal del Estado de México, para quedar como sigue: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Artículo 269.- </w:t>
      </w:r>
      <w:r w:rsidRPr="008B4B62">
        <w:rPr>
          <w:rFonts w:ascii="Times New Roman" w:eastAsia="Calibri" w:hAnsi="Times New Roman" w:cs="Times New Roman"/>
          <w:szCs w:val="24"/>
        </w:rPr>
        <w:t xml:space="preserve">Comete el delito de hostigamiento sexual, quien </w:t>
      </w:r>
      <w:r w:rsidRPr="008B4B62">
        <w:rPr>
          <w:rFonts w:ascii="Times New Roman" w:eastAsia="Calibri" w:hAnsi="Times New Roman" w:cs="Times New Roman"/>
          <w:b/>
          <w:bCs/>
          <w:szCs w:val="24"/>
        </w:rPr>
        <w:t xml:space="preserve">realice una conducta de naturaleza sexual no consentida </w:t>
      </w:r>
      <w:r w:rsidRPr="008B4B62">
        <w:rPr>
          <w:rFonts w:ascii="Times New Roman" w:eastAsia="Calibri" w:hAnsi="Times New Roman" w:cs="Times New Roman"/>
          <w:szCs w:val="24"/>
        </w:rPr>
        <w:t xml:space="preserve">a persona de cualquier sexo que le sea subordinada, </w:t>
      </w:r>
      <w:r w:rsidRPr="008B4B62">
        <w:rPr>
          <w:rFonts w:ascii="Times New Roman" w:eastAsia="Calibri" w:hAnsi="Times New Roman" w:cs="Times New Roman"/>
          <w:b/>
          <w:bCs/>
          <w:szCs w:val="24"/>
        </w:rPr>
        <w:t xml:space="preserve">que lesione su dignidad o que sea indeseable para quien la recibe, </w:t>
      </w:r>
      <w:r w:rsidRPr="008B4B62">
        <w:rPr>
          <w:rFonts w:ascii="Times New Roman" w:eastAsia="Calibri" w:hAnsi="Times New Roman" w:cs="Times New Roman"/>
          <w:szCs w:val="24"/>
        </w:rPr>
        <w:t xml:space="preserve">valiéndose de su posición derivada de sus relaciones laborales, docentes, domésticas o cualquiera otra que implique jerarquía; y se le impondrán de dos </w:t>
      </w:r>
      <w:r w:rsidRPr="008B4B62">
        <w:rPr>
          <w:rFonts w:ascii="Times New Roman" w:eastAsia="Calibri" w:hAnsi="Times New Roman" w:cs="Times New Roman"/>
          <w:b/>
          <w:bCs/>
          <w:szCs w:val="24"/>
        </w:rPr>
        <w:t xml:space="preserve">a seis </w:t>
      </w:r>
      <w:r w:rsidRPr="008B4B62">
        <w:rPr>
          <w:rFonts w:ascii="Times New Roman" w:eastAsia="Calibri" w:hAnsi="Times New Roman" w:cs="Times New Roman"/>
          <w:szCs w:val="24"/>
        </w:rPr>
        <w:t xml:space="preserve">años de prisión o de </w:t>
      </w:r>
      <w:r w:rsidRPr="008B4B62">
        <w:rPr>
          <w:rFonts w:ascii="Times New Roman" w:eastAsia="Calibri" w:hAnsi="Times New Roman" w:cs="Times New Roman"/>
          <w:b/>
          <w:bCs/>
          <w:szCs w:val="24"/>
        </w:rPr>
        <w:t xml:space="preserve">cien </w:t>
      </w:r>
      <w:r w:rsidRPr="008B4B62">
        <w:rPr>
          <w:rFonts w:ascii="Times New Roman" w:eastAsia="Calibri" w:hAnsi="Times New Roman" w:cs="Times New Roman"/>
          <w:szCs w:val="24"/>
        </w:rPr>
        <w:t xml:space="preserve">a </w:t>
      </w:r>
      <w:r w:rsidRPr="008B4B62">
        <w:rPr>
          <w:rFonts w:ascii="Times New Roman" w:eastAsia="Calibri" w:hAnsi="Times New Roman" w:cs="Times New Roman"/>
          <w:b/>
          <w:bCs/>
          <w:szCs w:val="24"/>
        </w:rPr>
        <w:t>ochocientas veces el valor diario de la Unidad de Medida y Actualización</w:t>
      </w:r>
      <w:r w:rsidRPr="008B4B62">
        <w:rPr>
          <w:rFonts w:ascii="Times New Roman" w:eastAsia="Calibri" w:hAnsi="Times New Roman" w:cs="Times New Roman"/>
          <w:szCs w:val="24"/>
        </w:rPr>
        <w:t xml:space="preserve">.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szCs w:val="24"/>
        </w:rPr>
        <w:t xml:space="preserve">Si el sujeto activo fuera </w:t>
      </w:r>
      <w:r w:rsidRPr="008B4B62">
        <w:rPr>
          <w:rFonts w:ascii="Times New Roman" w:eastAsia="Calibri" w:hAnsi="Times New Roman" w:cs="Times New Roman"/>
          <w:b/>
          <w:bCs/>
          <w:szCs w:val="24"/>
        </w:rPr>
        <w:t xml:space="preserve">persona </w:t>
      </w:r>
      <w:r w:rsidRPr="008B4B62">
        <w:rPr>
          <w:rFonts w:ascii="Times New Roman" w:eastAsia="Calibri" w:hAnsi="Times New Roman" w:cs="Times New Roman"/>
          <w:szCs w:val="24"/>
        </w:rPr>
        <w:t>servidor</w:t>
      </w:r>
      <w:r w:rsidRPr="008B4B62">
        <w:rPr>
          <w:rFonts w:ascii="Times New Roman" w:eastAsia="Calibri" w:hAnsi="Times New Roman" w:cs="Times New Roman"/>
          <w:b/>
          <w:bCs/>
          <w:szCs w:val="24"/>
        </w:rPr>
        <w:t xml:space="preserve">a </w:t>
      </w:r>
      <w:r w:rsidRPr="008B4B62">
        <w:rPr>
          <w:rFonts w:ascii="Times New Roman" w:eastAsia="Calibri" w:hAnsi="Times New Roman" w:cs="Times New Roman"/>
          <w:szCs w:val="24"/>
        </w:rPr>
        <w:t>públic</w:t>
      </w:r>
      <w:r w:rsidRPr="008B4B62">
        <w:rPr>
          <w:rFonts w:ascii="Times New Roman" w:eastAsia="Calibri" w:hAnsi="Times New Roman" w:cs="Times New Roman"/>
          <w:b/>
          <w:bCs/>
          <w:szCs w:val="24"/>
        </w:rPr>
        <w:t xml:space="preserve">a </w:t>
      </w:r>
      <w:r w:rsidRPr="008B4B62">
        <w:rPr>
          <w:rFonts w:ascii="Times New Roman" w:eastAsia="Calibri" w:hAnsi="Times New Roman" w:cs="Times New Roman"/>
          <w:szCs w:val="24"/>
        </w:rPr>
        <w:t>y utilizare los medios o circunstancias que el cargo le proporciona, además de la pena señalada, será destituid</w:t>
      </w:r>
      <w:r w:rsidRPr="008B4B62">
        <w:rPr>
          <w:rFonts w:ascii="Times New Roman" w:eastAsia="Calibri" w:hAnsi="Times New Roman" w:cs="Times New Roman"/>
          <w:b/>
          <w:bCs/>
          <w:szCs w:val="24"/>
        </w:rPr>
        <w:t xml:space="preserve">a </w:t>
      </w:r>
      <w:r w:rsidRPr="008B4B62">
        <w:rPr>
          <w:rFonts w:ascii="Times New Roman" w:eastAsia="Calibri" w:hAnsi="Times New Roman" w:cs="Times New Roman"/>
          <w:szCs w:val="24"/>
        </w:rPr>
        <w:t xml:space="preserve">del cargo y se le inhabilitará para desempeñar empleos, cargos o comisiones en el servicio público de uno a tres años.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szCs w:val="24"/>
        </w:rPr>
        <w:t>Tratándose de una persona servidora pública de institución educativa pública o personal que se desempeñe en institución educativa privada y utilizare los medios o circunstancias que el cargo le proporciona, la pena señalada en el primer párrafo se incrementará en una mitad, será destituid</w:t>
      </w:r>
      <w:r w:rsidRPr="008B4B62">
        <w:rPr>
          <w:rFonts w:ascii="Times New Roman" w:eastAsia="Calibri" w:hAnsi="Times New Roman" w:cs="Times New Roman"/>
          <w:b/>
          <w:bCs/>
          <w:szCs w:val="24"/>
        </w:rPr>
        <w:t xml:space="preserve">a </w:t>
      </w:r>
      <w:r w:rsidRPr="008B4B62">
        <w:rPr>
          <w:rFonts w:ascii="Times New Roman" w:eastAsia="Calibri" w:hAnsi="Times New Roman" w:cs="Times New Roman"/>
          <w:szCs w:val="24"/>
        </w:rPr>
        <w:t xml:space="preserve">del cargo y se le inhabilitará para desempeñar empleos, cargos o comisiones en el servicio público de uno a diez años.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Cuando la conducta prevista en este artículo sea realizada de manera reiterada, o aprovechándose de cualquier circunstancia que produzca desventaja, indefensión o riesgo inminente para la víctima </w:t>
      </w:r>
      <w:r w:rsidRPr="008B4B62">
        <w:rPr>
          <w:rFonts w:ascii="Times New Roman" w:eastAsia="Calibri" w:hAnsi="Times New Roman" w:cs="Times New Roman"/>
          <w:szCs w:val="24"/>
        </w:rPr>
        <w:t xml:space="preserve">la pena se incrementará en una mitad.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La persona servidora pública integrante de instituciones policiales, de procuración o administración de justicia que se niegue a recibir la denuncia de la víctima del delito previsto en este artículo, siempre que corresponda al ámbito de su competencia, o la persuada, disuada o intimide para no interponerla, se le impondrán de dos a seis años de prisión y de doscientas a quinientas veces el valor diario de la Unidad de Medida y Actualización, además de la destitución e inhabilitación por un plazo igual al de la pena de prisión impuesta, para ejercer empleo, cargo o comisión públicos.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Este delito se perseguirá de oficio.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En la interpretación y aplicación de este delito deberá considerarse la perspectiva de género y los contextos de vulnerabilidad de la víctima.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Artículo 270.- </w:t>
      </w:r>
      <w:r w:rsidRPr="008B4B62">
        <w:rPr>
          <w:rFonts w:ascii="Times New Roman" w:eastAsia="Calibri" w:hAnsi="Times New Roman" w:cs="Times New Roman"/>
          <w:szCs w:val="24"/>
        </w:rPr>
        <w:t xml:space="preserve">Comete el delito de abuso sexual quien </w:t>
      </w:r>
      <w:r w:rsidRPr="008B4B62">
        <w:rPr>
          <w:rFonts w:ascii="Times New Roman" w:eastAsia="Calibri" w:hAnsi="Times New Roman" w:cs="Times New Roman"/>
          <w:b/>
          <w:bCs/>
          <w:szCs w:val="24"/>
        </w:rPr>
        <w:t xml:space="preserve">realice, en el ámbito público o privado, cualquier acto </w:t>
      </w:r>
      <w:r w:rsidRPr="008B4B62">
        <w:rPr>
          <w:rFonts w:ascii="Times New Roman" w:eastAsia="Calibri" w:hAnsi="Times New Roman" w:cs="Times New Roman"/>
          <w:szCs w:val="24"/>
        </w:rPr>
        <w:t xml:space="preserve">sexual sin </w:t>
      </w:r>
      <w:r w:rsidRPr="008B4B62">
        <w:rPr>
          <w:rFonts w:ascii="Times New Roman" w:eastAsia="Calibri" w:hAnsi="Times New Roman" w:cs="Times New Roman"/>
          <w:b/>
          <w:bCs/>
          <w:szCs w:val="24"/>
        </w:rPr>
        <w:t xml:space="preserve">el </w:t>
      </w:r>
      <w:r w:rsidRPr="008B4B62">
        <w:rPr>
          <w:rFonts w:ascii="Times New Roman" w:eastAsia="Calibri" w:hAnsi="Times New Roman" w:cs="Times New Roman"/>
          <w:szCs w:val="24"/>
        </w:rPr>
        <w:t xml:space="preserve">consentimiento </w:t>
      </w:r>
      <w:r w:rsidRPr="008B4B62">
        <w:rPr>
          <w:rFonts w:ascii="Times New Roman" w:eastAsia="Calibri" w:hAnsi="Times New Roman" w:cs="Times New Roman"/>
          <w:b/>
          <w:bCs/>
          <w:szCs w:val="24"/>
        </w:rPr>
        <w:t xml:space="preserve">de la víctima </w:t>
      </w:r>
      <w:r w:rsidRPr="008B4B62">
        <w:rPr>
          <w:rFonts w:ascii="Times New Roman" w:eastAsia="Calibri" w:hAnsi="Times New Roman" w:cs="Times New Roman"/>
          <w:szCs w:val="24"/>
        </w:rPr>
        <w:t xml:space="preserve">y sin el propósito de llegar a la cópula, o a quien lo realice en su presencia, </w:t>
      </w:r>
      <w:r w:rsidRPr="008B4B62">
        <w:rPr>
          <w:rFonts w:ascii="Times New Roman" w:eastAsia="Calibri" w:hAnsi="Times New Roman" w:cs="Times New Roman"/>
          <w:b/>
          <w:bCs/>
          <w:szCs w:val="24"/>
        </w:rPr>
        <w:t xml:space="preserve">la obligue a observarlo o la </w:t>
      </w:r>
      <w:r w:rsidRPr="008B4B62">
        <w:rPr>
          <w:rFonts w:ascii="Times New Roman" w:eastAsia="Calibri" w:hAnsi="Times New Roman" w:cs="Times New Roman"/>
          <w:szCs w:val="24"/>
        </w:rPr>
        <w:t xml:space="preserve">haga ejecutarlo </w:t>
      </w:r>
      <w:r w:rsidRPr="008B4B62">
        <w:rPr>
          <w:rFonts w:ascii="Times New Roman" w:eastAsia="Calibri" w:hAnsi="Times New Roman" w:cs="Times New Roman"/>
          <w:b/>
          <w:bCs/>
          <w:szCs w:val="24"/>
        </w:rPr>
        <w:t xml:space="preserve">sobre sí, </w:t>
      </w:r>
      <w:r w:rsidRPr="008B4B62">
        <w:rPr>
          <w:rFonts w:ascii="Times New Roman" w:eastAsia="Calibri" w:hAnsi="Times New Roman" w:cs="Times New Roman"/>
          <w:szCs w:val="24"/>
        </w:rPr>
        <w:t xml:space="preserve">en otra persona </w:t>
      </w:r>
      <w:r w:rsidRPr="008B4B62">
        <w:rPr>
          <w:rFonts w:ascii="Times New Roman" w:eastAsia="Calibri" w:hAnsi="Times New Roman" w:cs="Times New Roman"/>
          <w:b/>
          <w:bCs/>
          <w:szCs w:val="24"/>
        </w:rPr>
        <w:t>o para el propio sujeto activo</w:t>
      </w:r>
      <w:r w:rsidRPr="008B4B62">
        <w:rPr>
          <w:rFonts w:ascii="Times New Roman" w:eastAsia="Calibri" w:hAnsi="Times New Roman" w:cs="Times New Roman"/>
          <w:szCs w:val="24"/>
        </w:rPr>
        <w:t xml:space="preserve">. </w:t>
      </w:r>
      <w:r w:rsidRPr="008B4B62">
        <w:rPr>
          <w:rFonts w:ascii="Times New Roman" w:eastAsia="Calibri" w:hAnsi="Times New Roman" w:cs="Times New Roman"/>
          <w:b/>
          <w:bCs/>
          <w:szCs w:val="24"/>
        </w:rPr>
        <w:t xml:space="preserve">También se considera abuso sexual cuando se obligue a la víctima a exhibir su cuerpo. </w:t>
      </w:r>
      <w:r w:rsidRPr="008B4B62">
        <w:rPr>
          <w:rFonts w:ascii="Times New Roman" w:eastAsia="Calibri" w:hAnsi="Times New Roman" w:cs="Times New Roman"/>
          <w:szCs w:val="24"/>
        </w:rPr>
        <w:t xml:space="preserve">A quien cometa este delito, se le impondrá pena de </w:t>
      </w:r>
      <w:r w:rsidRPr="008B4B62">
        <w:rPr>
          <w:rFonts w:ascii="Times New Roman" w:eastAsia="Calibri" w:hAnsi="Times New Roman" w:cs="Times New Roman"/>
          <w:b/>
          <w:bCs/>
          <w:szCs w:val="24"/>
        </w:rPr>
        <w:t xml:space="preserve">tres </w:t>
      </w:r>
      <w:r w:rsidRPr="008B4B62">
        <w:rPr>
          <w:rFonts w:ascii="Times New Roman" w:eastAsia="Calibri" w:hAnsi="Times New Roman" w:cs="Times New Roman"/>
          <w:szCs w:val="24"/>
        </w:rPr>
        <w:t xml:space="preserve">a </w:t>
      </w:r>
      <w:r w:rsidRPr="008B4B62">
        <w:rPr>
          <w:rFonts w:ascii="Times New Roman" w:eastAsia="Calibri" w:hAnsi="Times New Roman" w:cs="Times New Roman"/>
          <w:b/>
          <w:bCs/>
          <w:szCs w:val="24"/>
        </w:rPr>
        <w:t xml:space="preserve">siete </w:t>
      </w:r>
      <w:r w:rsidRPr="008B4B62">
        <w:rPr>
          <w:rFonts w:ascii="Times New Roman" w:eastAsia="Calibri" w:hAnsi="Times New Roman" w:cs="Times New Roman"/>
          <w:szCs w:val="24"/>
        </w:rPr>
        <w:t>años de prisión y de doscient</w:t>
      </w:r>
      <w:r w:rsidRPr="008B4B62">
        <w:rPr>
          <w:rFonts w:ascii="Times New Roman" w:eastAsia="Calibri" w:hAnsi="Times New Roman" w:cs="Times New Roman"/>
          <w:b/>
          <w:bCs/>
          <w:szCs w:val="24"/>
        </w:rPr>
        <w:t>a</w:t>
      </w:r>
      <w:r w:rsidRPr="008B4B62">
        <w:rPr>
          <w:rFonts w:ascii="Times New Roman" w:eastAsia="Calibri" w:hAnsi="Times New Roman" w:cs="Times New Roman"/>
          <w:szCs w:val="24"/>
        </w:rPr>
        <w:t xml:space="preserve">s a </w:t>
      </w:r>
      <w:r w:rsidRPr="008B4B62">
        <w:rPr>
          <w:rFonts w:ascii="Times New Roman" w:eastAsia="Calibri" w:hAnsi="Times New Roman" w:cs="Times New Roman"/>
          <w:b/>
          <w:bCs/>
          <w:szCs w:val="24"/>
        </w:rPr>
        <w:t xml:space="preserve">quinientas veces el valor diario de la Unidad de Medida y Actualización.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Para efectos del presente artículo, se entiende por acto sexual los tocamientos, caricias, roces corporales, exhibiciones o representaciones sexuales explicitas. Asimismo, no se considerará que existe consentimiento, cuando la voluntad de la persona haya sido anulada o viciada por violencia, intimidación, engaño, amenaza, abuso de confianza, autoridad o situación de vulnerabilidad.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El consentimiento no podrá presumirse del silencio, la pasividad o la falta de resistencia física de la víctima.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Asimismo, se impondrá la obligación de acudir a talleres reeducativos con perspectiva de género y no violencia contra las mujeres y/o prestar trabajo en favor del Estado o de instituciones de beneficencia pública a fin de favorecer medidas de no repetición y promover un cambio cultural a favor de la igualdad sustantiva entre mujeres y hombres. El cumplimiento de esta obligación es de especial relevancia para la procedencia y continuidad de la suspensión condicional.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Adicional a las sanciones establecidas en este artículo, se impondrá al sujeto activo el cumplimiento de </w:t>
      </w:r>
      <w:r w:rsidRPr="008B4B62">
        <w:rPr>
          <w:rFonts w:ascii="Times New Roman" w:eastAsia="Calibri" w:hAnsi="Times New Roman" w:cs="Times New Roman"/>
          <w:szCs w:val="24"/>
        </w:rPr>
        <w:t xml:space="preserve">la reparación integral del daño, </w:t>
      </w:r>
      <w:r w:rsidRPr="008B4B62">
        <w:rPr>
          <w:rFonts w:ascii="Times New Roman" w:eastAsia="Calibri" w:hAnsi="Times New Roman" w:cs="Times New Roman"/>
          <w:b/>
          <w:bCs/>
          <w:szCs w:val="24"/>
        </w:rPr>
        <w:t xml:space="preserve">que </w:t>
      </w:r>
      <w:r w:rsidRPr="008B4B62">
        <w:rPr>
          <w:rFonts w:ascii="Times New Roman" w:eastAsia="Calibri" w:hAnsi="Times New Roman" w:cs="Times New Roman"/>
          <w:szCs w:val="24"/>
        </w:rPr>
        <w:t xml:space="preserve">deberá </w:t>
      </w:r>
      <w:r w:rsidRPr="008B4B62">
        <w:rPr>
          <w:rFonts w:ascii="Times New Roman" w:eastAsia="Calibri" w:hAnsi="Times New Roman" w:cs="Times New Roman"/>
          <w:b/>
          <w:bCs/>
          <w:szCs w:val="24"/>
        </w:rPr>
        <w:t xml:space="preserve">incluir, entre otras medidas establecidas en la Ley de Víctimas del Estado de México, la atención psicológica especializada para la víctima, hasta su total recuperación.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Este delito se perseguirá de oficio.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szCs w:val="24"/>
        </w:rPr>
        <w:t xml:space="preserve">Quien </w:t>
      </w:r>
      <w:r w:rsidRPr="008B4B62">
        <w:rPr>
          <w:rFonts w:ascii="Times New Roman" w:eastAsia="Calibri" w:hAnsi="Times New Roman" w:cs="Times New Roman"/>
          <w:b/>
          <w:bCs/>
          <w:szCs w:val="24"/>
        </w:rPr>
        <w:t xml:space="preserve">realice las conductas previstas en el primer párrafo del presente artículo </w:t>
      </w:r>
      <w:r w:rsidRPr="008B4B62">
        <w:rPr>
          <w:rFonts w:ascii="Times New Roman" w:eastAsia="Calibri" w:hAnsi="Times New Roman" w:cs="Times New Roman"/>
          <w:szCs w:val="24"/>
        </w:rPr>
        <w:t xml:space="preserve">en una persona menor de edad o que no tenga la capacidad de comprender el hecho o de resistirse al mismo, se le impondrá pena </w:t>
      </w:r>
      <w:r w:rsidRPr="008B4B62">
        <w:rPr>
          <w:rFonts w:ascii="Times New Roman" w:eastAsia="Calibri" w:hAnsi="Times New Roman" w:cs="Times New Roman"/>
          <w:szCs w:val="24"/>
        </w:rPr>
        <w:lastRenderedPageBreak/>
        <w:t>de ocho a quince años de prisión y de quinient</w:t>
      </w:r>
      <w:r w:rsidRPr="008B4B62">
        <w:rPr>
          <w:rFonts w:ascii="Times New Roman" w:eastAsia="Calibri" w:hAnsi="Times New Roman" w:cs="Times New Roman"/>
          <w:b/>
          <w:bCs/>
          <w:szCs w:val="24"/>
        </w:rPr>
        <w:t>a</w:t>
      </w:r>
      <w:r w:rsidRPr="008B4B62">
        <w:rPr>
          <w:rFonts w:ascii="Times New Roman" w:eastAsia="Calibri" w:hAnsi="Times New Roman" w:cs="Times New Roman"/>
          <w:szCs w:val="24"/>
        </w:rPr>
        <w:t xml:space="preserve">s a mil </w:t>
      </w:r>
      <w:r w:rsidRPr="008B4B62">
        <w:rPr>
          <w:rFonts w:ascii="Times New Roman" w:eastAsia="Calibri" w:hAnsi="Times New Roman" w:cs="Times New Roman"/>
          <w:b/>
          <w:bCs/>
          <w:szCs w:val="24"/>
        </w:rPr>
        <w:t>veces el valor diario de la Unidad de Medida y Actualización</w:t>
      </w:r>
      <w:r w:rsidRPr="008B4B62">
        <w:rPr>
          <w:rFonts w:ascii="Times New Roman" w:eastAsia="Calibri" w:hAnsi="Times New Roman" w:cs="Times New Roman"/>
          <w:szCs w:val="24"/>
        </w:rPr>
        <w:t xml:space="preserve">.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szCs w:val="24"/>
        </w:rPr>
        <w:t xml:space="preserve">Es obligación de quien ejerza la patria potestad de las niñas, niños y adolescentes, hacer del conocimiento o denunciar ante las instancias competentes, cualquier presunto caso de abuso sexual en su contra.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La persona servidora pública integrante de instituciones policiales, de procuración o administración de justicia que se niegue a recibir la denuncia de la víctima del delito previsto en este artículo, siempre que corresponda al ámbito de su competencia, o la persuada, disuada o intimide para no interponerla, se le impondrán de dos a seis años de prisión y de doscientas a quinientas veces el valor diario de la Unidad de Medida y Actualización, además de la destitución e inhabilitación por un plazo igual al de la pena de prisión impuesta, para ejercer empleo, cargo o comisión públicos.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b/>
          <w:bCs/>
          <w:szCs w:val="24"/>
        </w:rPr>
      </w:pPr>
      <w:r w:rsidRPr="008B4B62">
        <w:rPr>
          <w:rFonts w:ascii="Times New Roman" w:eastAsia="Calibri" w:hAnsi="Times New Roman" w:cs="Times New Roman"/>
          <w:b/>
          <w:bCs/>
          <w:szCs w:val="24"/>
        </w:rPr>
        <w:t xml:space="preserve">En la interpretación y aplicación de este delito deberá considerarse la perspectiva de género y los contextos de vulnerabilidad de la víctima.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Artículo 270 Bis.- </w:t>
      </w:r>
      <w:r w:rsidRPr="008B4B62">
        <w:rPr>
          <w:rFonts w:ascii="Times New Roman" w:eastAsia="Calibri" w:hAnsi="Times New Roman" w:cs="Times New Roman"/>
          <w:szCs w:val="24"/>
        </w:rPr>
        <w:t xml:space="preserve">Las penas previstas para el abuso sexual se aumentarán hasta en una tercera parte en su mínimo y máximo, cuando </w:t>
      </w:r>
      <w:r w:rsidRPr="008B4B62">
        <w:rPr>
          <w:rFonts w:ascii="Times New Roman" w:eastAsia="Calibri" w:hAnsi="Times New Roman" w:cs="Times New Roman"/>
          <w:b/>
          <w:bCs/>
          <w:szCs w:val="24"/>
        </w:rPr>
        <w:t>el delito se cometa en cualquiera de las siguientes circunstancias</w:t>
      </w:r>
      <w:r w:rsidRPr="008B4B62">
        <w:rPr>
          <w:rFonts w:ascii="Times New Roman" w:eastAsia="Calibri" w:hAnsi="Times New Roman" w:cs="Times New Roman"/>
          <w:szCs w:val="24"/>
        </w:rPr>
        <w:t xml:space="preserve">: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I. Con </w:t>
      </w:r>
      <w:r w:rsidRPr="008B4B62">
        <w:rPr>
          <w:rFonts w:ascii="Times New Roman" w:eastAsia="Calibri" w:hAnsi="Times New Roman" w:cs="Times New Roman"/>
          <w:szCs w:val="24"/>
        </w:rPr>
        <w:t>violencia física</w:t>
      </w:r>
      <w:r w:rsidRPr="008B4B62">
        <w:rPr>
          <w:rFonts w:ascii="Times New Roman" w:eastAsia="Calibri" w:hAnsi="Times New Roman" w:cs="Times New Roman"/>
          <w:b/>
          <w:bCs/>
          <w:szCs w:val="24"/>
        </w:rPr>
        <w:t xml:space="preserve">, psicológica </w:t>
      </w:r>
      <w:r w:rsidRPr="008B4B62">
        <w:rPr>
          <w:rFonts w:ascii="Times New Roman" w:eastAsia="Calibri" w:hAnsi="Times New Roman" w:cs="Times New Roman"/>
          <w:szCs w:val="24"/>
        </w:rPr>
        <w:t xml:space="preserve">o moral; </w:t>
      </w:r>
    </w:p>
    <w:p w:rsidR="008B4B62" w:rsidRPr="008B4B62" w:rsidRDefault="008B4B62" w:rsidP="008B4B62">
      <w:pPr>
        <w:spacing w:after="0" w:line="240" w:lineRule="auto"/>
        <w:contextualSpacing/>
        <w:jc w:val="both"/>
        <w:rPr>
          <w:rFonts w:ascii="Times New Roman" w:eastAsia="Calibri" w:hAnsi="Times New Roman" w:cs="Times New Roman"/>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II. Por dos o más personas;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III. En un lugar despoblado, solitario o poco accesible;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IV. Cuando exista o haya existido entre el agresor y la víctima una relación de confianza, sentimental, de parentesco por consanguinidad, afinidad o legal, laboral, educativa, docente, médica, doméstica, de formación deportiva, artística, o religiosa, así como </w:t>
      </w:r>
      <w:r w:rsidRPr="008B4B62">
        <w:rPr>
          <w:rFonts w:ascii="Times New Roman" w:eastAsia="Calibri" w:hAnsi="Times New Roman" w:cs="Times New Roman"/>
          <w:szCs w:val="24"/>
        </w:rPr>
        <w:t>cualquier otr</w:t>
      </w:r>
      <w:r w:rsidRPr="008B4B62">
        <w:rPr>
          <w:rFonts w:ascii="Times New Roman" w:eastAsia="Calibri" w:hAnsi="Times New Roman" w:cs="Times New Roman"/>
          <w:b/>
          <w:bCs/>
          <w:szCs w:val="24"/>
        </w:rPr>
        <w:t xml:space="preserve">a </w:t>
      </w:r>
      <w:r w:rsidRPr="008B4B62">
        <w:rPr>
          <w:rFonts w:ascii="Times New Roman" w:eastAsia="Calibri" w:hAnsi="Times New Roman" w:cs="Times New Roman"/>
          <w:szCs w:val="24"/>
        </w:rPr>
        <w:t xml:space="preserve">que implique confianza o subordinación;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V. Cuando se realice por persona que tenga a la víctima bajo su responsabilidad, custodia, guarda, tutela, cuidado o dependencia económica. En estos casos además de las penas aplicables, perderá la tutela, guarda, custodia, o patria potestad de la víctima;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VI. </w:t>
      </w:r>
      <w:r w:rsidRPr="008B4B62">
        <w:rPr>
          <w:rFonts w:ascii="Times New Roman" w:eastAsia="Calibri" w:hAnsi="Times New Roman" w:cs="Times New Roman"/>
          <w:szCs w:val="24"/>
        </w:rPr>
        <w:t xml:space="preserve">Cuando el ofendido tenga alguna discapacidad;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VII. Cuando se realice por persona servidora pública aprovechando su empleo, cargo o comisión. En este caso, además de la pena de prisión, la persona agresora será destituida del cargo, empleo o comisión e inhabilitada para el ejercicio de servicio público por un plazo igual al de la pena privativa de la libertad sin perjuicio de otras sanciones administrativas o civiles que correspondan;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VIII. Cuando se realice por profesionista aprovechando su empleo, cargo o comisión. En este caso, además de la pena de prisión, la persona agresora será inhabilitada para el ejercicio de la profesión por un plazo igual al de la pena privativa de la libertad sin perjuicio de otras sanciones administrativas o civiles que correspondan;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IX. Cuando se realice por ministro de culto aprovechando su cargo, función o comisión;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X. Cuando la víctima se encuentre bajo los efectos de alcohol, fármacos, narcóticos u otras sustancias que afecten su voluntad o discernimiento;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XI. Cuando la víctima se encuentre en estado de embarazo o puerperio;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lastRenderedPageBreak/>
        <w:t xml:space="preserve">XII. Cuando se cometa contra personas por su orientación sexual, identidad de género o expresión de género; y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XIII. Cuando la víctima se encuentre en estado de indefensión.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center"/>
        <w:rPr>
          <w:rFonts w:ascii="Times New Roman" w:eastAsia="Calibri" w:hAnsi="Times New Roman" w:cs="Times New Roman"/>
          <w:szCs w:val="24"/>
        </w:rPr>
      </w:pPr>
      <w:r w:rsidRPr="008B4B62">
        <w:rPr>
          <w:rFonts w:ascii="Times New Roman" w:eastAsia="Calibri" w:hAnsi="Times New Roman" w:cs="Times New Roman"/>
          <w:b/>
          <w:bCs/>
          <w:szCs w:val="24"/>
        </w:rPr>
        <w:t>T R A N S I T O R I O S</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rPr>
      </w:pPr>
      <w:r w:rsidRPr="008B4B62">
        <w:rPr>
          <w:rFonts w:ascii="Times New Roman" w:eastAsia="Calibri" w:hAnsi="Times New Roman" w:cs="Times New Roman"/>
          <w:b/>
          <w:bCs/>
          <w:szCs w:val="24"/>
        </w:rPr>
        <w:t xml:space="preserve">PRIMERO.- </w:t>
      </w:r>
      <w:r w:rsidRPr="008B4B62">
        <w:rPr>
          <w:rFonts w:ascii="Times New Roman" w:eastAsia="Calibri" w:hAnsi="Times New Roman" w:cs="Times New Roman"/>
          <w:szCs w:val="24"/>
        </w:rPr>
        <w:t xml:space="preserve">Publíquese el presente Decreto en el Periódico Oficial “Gaceta del Gobierno”. </w:t>
      </w:r>
    </w:p>
    <w:p w:rsidR="008B4B62" w:rsidRPr="008B4B62" w:rsidRDefault="008B4B62" w:rsidP="008B4B62">
      <w:pPr>
        <w:spacing w:after="0" w:line="240" w:lineRule="auto"/>
        <w:contextualSpacing/>
        <w:jc w:val="both"/>
        <w:rPr>
          <w:rFonts w:ascii="Times New Roman" w:eastAsia="Calibri" w:hAnsi="Times New Roman" w:cs="Times New Roman"/>
          <w:b/>
          <w:bCs/>
          <w:szCs w:val="24"/>
        </w:rPr>
      </w:pPr>
    </w:p>
    <w:p w:rsidR="008B4B62" w:rsidRPr="008B4B62" w:rsidRDefault="008B4B62" w:rsidP="008B4B62">
      <w:pPr>
        <w:spacing w:after="0" w:line="240" w:lineRule="auto"/>
        <w:contextualSpacing/>
        <w:jc w:val="both"/>
        <w:rPr>
          <w:rFonts w:ascii="Times New Roman" w:eastAsia="Calibri" w:hAnsi="Times New Roman" w:cs="Times New Roman"/>
          <w:szCs w:val="24"/>
          <w:lang w:val="es-ES"/>
        </w:rPr>
      </w:pPr>
      <w:r w:rsidRPr="008B4B62">
        <w:rPr>
          <w:rFonts w:ascii="Times New Roman" w:eastAsia="Calibri" w:hAnsi="Times New Roman" w:cs="Times New Roman"/>
          <w:b/>
          <w:bCs/>
          <w:szCs w:val="24"/>
        </w:rPr>
        <w:t xml:space="preserve">SEGUNDO.- </w:t>
      </w:r>
      <w:r w:rsidRPr="008B4B62">
        <w:rPr>
          <w:rFonts w:ascii="Times New Roman" w:eastAsia="Calibri" w:hAnsi="Times New Roman" w:cs="Times New Roman"/>
          <w:szCs w:val="24"/>
        </w:rPr>
        <w:t>El presente Decreto entrará en vigor el día siguiente de su publicación en el Periódico Oficial “Gaceta del Gobierno”.</w:t>
      </w:r>
    </w:p>
    <w:p w:rsidR="008B4B62" w:rsidRPr="008B4B62" w:rsidRDefault="008B4B62" w:rsidP="008B4B62">
      <w:pPr>
        <w:spacing w:after="0" w:line="240" w:lineRule="auto"/>
        <w:contextualSpacing/>
        <w:jc w:val="both"/>
        <w:rPr>
          <w:rFonts w:ascii="Times New Roman" w:eastAsia="Calibri" w:hAnsi="Times New Roman" w:cs="Times New Roman"/>
          <w:szCs w:val="24"/>
          <w:lang w:val="es-ES"/>
        </w:rPr>
      </w:pPr>
    </w:p>
    <w:p w:rsidR="008B4B62" w:rsidRPr="008B4B62" w:rsidRDefault="008B4B62" w:rsidP="008B4B62">
      <w:pPr>
        <w:spacing w:after="0" w:line="240" w:lineRule="auto"/>
        <w:contextualSpacing/>
        <w:jc w:val="both"/>
        <w:rPr>
          <w:rFonts w:ascii="Times New Roman" w:eastAsia="Calibri" w:hAnsi="Times New Roman" w:cs="Times New Roman"/>
          <w:szCs w:val="24"/>
          <w:lang w:val="es-ES"/>
        </w:rPr>
      </w:pPr>
      <w:r w:rsidRPr="008B4B62">
        <w:rPr>
          <w:rFonts w:ascii="Times New Roman" w:eastAsia="Calibri" w:hAnsi="Times New Roman" w:cs="Times New Roman"/>
          <w:szCs w:val="24"/>
          <w:lang w:val="es-ES"/>
        </w:rPr>
        <w:t>Lo tendrá entendido la Gobernadora del Estado, haciendo que se publique y se cumpla.</w:t>
      </w:r>
    </w:p>
    <w:p w:rsidR="008B4B62" w:rsidRPr="008B4B62" w:rsidRDefault="008B4B62" w:rsidP="008B4B62">
      <w:pPr>
        <w:spacing w:after="0" w:line="240" w:lineRule="auto"/>
        <w:contextualSpacing/>
        <w:jc w:val="both"/>
        <w:rPr>
          <w:rFonts w:ascii="Times New Roman" w:eastAsia="Calibri" w:hAnsi="Times New Roman" w:cs="Times New Roman"/>
          <w:szCs w:val="24"/>
          <w:lang w:val="es-ES"/>
        </w:rPr>
      </w:pPr>
    </w:p>
    <w:p w:rsidR="008B4B62" w:rsidRPr="008B4B62" w:rsidRDefault="008B4B62" w:rsidP="008B4B62">
      <w:pPr>
        <w:spacing w:after="0" w:line="240" w:lineRule="auto"/>
        <w:jc w:val="both"/>
        <w:rPr>
          <w:rFonts w:ascii="Times New Roman" w:eastAsia="Calibri" w:hAnsi="Times New Roman" w:cs="Times New Roman"/>
          <w:szCs w:val="24"/>
        </w:rPr>
      </w:pPr>
      <w:r w:rsidRPr="008B4B62">
        <w:rPr>
          <w:rFonts w:ascii="Times New Roman" w:eastAsia="Calibri" w:hAnsi="Times New Roman" w:cs="Times New Roman"/>
          <w:szCs w:val="24"/>
        </w:rPr>
        <w:t xml:space="preserve">Dado en el Palacio del Poder Legislativo, en la ciudad de Toluca de Lerdo, Capital del Estado de México, a los diez días del mes de diciembre del dos mil veinticinco. </w:t>
      </w:r>
    </w:p>
    <w:p w:rsidR="008B4B62" w:rsidRPr="008B4B62" w:rsidRDefault="008B4B62" w:rsidP="008B4B62">
      <w:pPr>
        <w:spacing w:after="0" w:line="240" w:lineRule="auto"/>
        <w:jc w:val="center"/>
        <w:rPr>
          <w:rFonts w:ascii="Times New Roman" w:eastAsia="Calibri" w:hAnsi="Times New Roman" w:cs="Times New Roman"/>
          <w:b/>
          <w:szCs w:val="24"/>
        </w:rPr>
      </w:pPr>
    </w:p>
    <w:p w:rsidR="008B4B62" w:rsidRPr="008B4B62" w:rsidRDefault="008B4B62" w:rsidP="008B4B62">
      <w:pPr>
        <w:spacing w:after="0" w:line="240" w:lineRule="auto"/>
        <w:jc w:val="center"/>
        <w:rPr>
          <w:rFonts w:ascii="Times New Roman" w:eastAsia="Calibri" w:hAnsi="Times New Roman" w:cs="Times New Roman"/>
          <w:b/>
          <w:szCs w:val="24"/>
        </w:rPr>
      </w:pPr>
      <w:r w:rsidRPr="008B4B62">
        <w:rPr>
          <w:rFonts w:ascii="Times New Roman" w:eastAsia="Calibri" w:hAnsi="Times New Roman" w:cs="Times New Roman"/>
          <w:b/>
          <w:szCs w:val="24"/>
        </w:rPr>
        <w:t>PRESIDENTA</w:t>
      </w:r>
    </w:p>
    <w:p w:rsidR="008B4B62" w:rsidRPr="008B4B62" w:rsidRDefault="008B4B62" w:rsidP="008B4B62">
      <w:pPr>
        <w:spacing w:after="0" w:line="240" w:lineRule="auto"/>
        <w:jc w:val="center"/>
        <w:rPr>
          <w:rFonts w:ascii="Times New Roman" w:eastAsia="Calibri" w:hAnsi="Times New Roman" w:cs="Times New Roman"/>
          <w:b/>
          <w:szCs w:val="24"/>
        </w:rPr>
      </w:pPr>
      <w:r w:rsidRPr="008B4B62">
        <w:rPr>
          <w:rFonts w:ascii="Times New Roman" w:eastAsia="Calibri" w:hAnsi="Times New Roman" w:cs="Times New Roman"/>
          <w:b/>
          <w:szCs w:val="24"/>
        </w:rPr>
        <w:t>DIP. MARTHA AZUCENA CAMACHO REYNOSO</w:t>
      </w:r>
    </w:p>
    <w:p w:rsidR="008B4B62" w:rsidRPr="008B4B62" w:rsidRDefault="008B4B62" w:rsidP="008B4B62">
      <w:pPr>
        <w:spacing w:after="0" w:line="240" w:lineRule="auto"/>
        <w:jc w:val="center"/>
        <w:rPr>
          <w:rFonts w:ascii="Times New Roman" w:eastAsia="Calibri" w:hAnsi="Times New Roman" w:cs="Times New Roman"/>
          <w:b/>
          <w:szCs w:val="24"/>
        </w:rPr>
      </w:pPr>
    </w:p>
    <w:p w:rsidR="008B4B62" w:rsidRPr="008B4B62" w:rsidRDefault="008B4B62" w:rsidP="008B4B62">
      <w:pPr>
        <w:spacing w:after="0" w:line="240" w:lineRule="auto"/>
        <w:jc w:val="center"/>
        <w:rPr>
          <w:rFonts w:ascii="Times New Roman" w:eastAsia="Calibri" w:hAnsi="Times New Roman" w:cs="Times New Roman"/>
          <w:b/>
          <w:szCs w:val="24"/>
        </w:rPr>
      </w:pPr>
      <w:r w:rsidRPr="008B4B62">
        <w:rPr>
          <w:rFonts w:ascii="Times New Roman" w:eastAsia="Calibri" w:hAnsi="Times New Roman" w:cs="Times New Roman"/>
          <w:b/>
          <w:szCs w:val="24"/>
        </w:rPr>
        <w:t>SECRETARIAS</w:t>
      </w:r>
    </w:p>
    <w:p w:rsidR="008B4B62" w:rsidRPr="008B4B62" w:rsidRDefault="008B4B62" w:rsidP="008B4B62">
      <w:pPr>
        <w:spacing w:after="0" w:line="240" w:lineRule="auto"/>
        <w:jc w:val="center"/>
        <w:rPr>
          <w:rFonts w:ascii="Times New Roman" w:eastAsia="Calibri" w:hAnsi="Times New Roman" w:cs="Times New Roman"/>
          <w:b/>
          <w:szCs w:val="24"/>
        </w:rPr>
      </w:pPr>
      <w:r w:rsidRPr="008B4B62">
        <w:rPr>
          <w:rFonts w:ascii="Times New Roman" w:eastAsia="Calibri" w:hAnsi="Times New Roman" w:cs="Times New Roman"/>
          <w:b/>
          <w:szCs w:val="24"/>
        </w:rPr>
        <w:t>DIP. SELINA TRUJILLO ARIZMENDI</w:t>
      </w:r>
    </w:p>
    <w:tbl>
      <w:tblPr>
        <w:tblW w:w="0" w:type="auto"/>
        <w:tblLook w:val="04A0" w:firstRow="1" w:lastRow="0" w:firstColumn="1" w:lastColumn="0" w:noHBand="0" w:noVBand="1"/>
      </w:tblPr>
      <w:tblGrid>
        <w:gridCol w:w="4854"/>
        <w:gridCol w:w="4551"/>
      </w:tblGrid>
      <w:tr w:rsidR="008B4B62" w:rsidRPr="008B4B62" w:rsidTr="008B4B62">
        <w:tc>
          <w:tcPr>
            <w:tcW w:w="4854" w:type="dxa"/>
            <w:hideMark/>
          </w:tcPr>
          <w:p w:rsidR="008B4B62" w:rsidRPr="008B4B62" w:rsidRDefault="008B4B62" w:rsidP="008B4B62">
            <w:pPr>
              <w:spacing w:after="0" w:line="240" w:lineRule="auto"/>
              <w:jc w:val="center"/>
              <w:rPr>
                <w:rFonts w:ascii="Times New Roman" w:eastAsia="Calibri" w:hAnsi="Times New Roman" w:cs="Times New Roman"/>
                <w:b/>
                <w:szCs w:val="24"/>
              </w:rPr>
            </w:pPr>
            <w:r w:rsidRPr="008B4B62">
              <w:rPr>
                <w:rFonts w:ascii="Times New Roman" w:eastAsia="Calibri" w:hAnsi="Times New Roman" w:cs="Times New Roman"/>
                <w:b/>
                <w:szCs w:val="24"/>
              </w:rPr>
              <w:t>DIP. MIRIAM SILVA MATA</w:t>
            </w:r>
          </w:p>
        </w:tc>
        <w:tc>
          <w:tcPr>
            <w:tcW w:w="4551" w:type="dxa"/>
            <w:hideMark/>
          </w:tcPr>
          <w:p w:rsidR="008B4B62" w:rsidRPr="008B4B62" w:rsidRDefault="008B4B62" w:rsidP="008B4B62">
            <w:pPr>
              <w:spacing w:after="0" w:line="240" w:lineRule="auto"/>
              <w:jc w:val="center"/>
              <w:rPr>
                <w:rFonts w:ascii="Times New Roman" w:eastAsia="Calibri" w:hAnsi="Times New Roman" w:cs="Times New Roman"/>
                <w:b/>
                <w:szCs w:val="24"/>
              </w:rPr>
            </w:pPr>
            <w:r w:rsidRPr="008B4B62">
              <w:rPr>
                <w:rFonts w:ascii="Times New Roman" w:eastAsia="Calibri" w:hAnsi="Times New Roman" w:cs="Times New Roman"/>
                <w:b/>
                <w:szCs w:val="24"/>
              </w:rPr>
              <w:t>DIP. RUTH SALINAS REYES</w:t>
            </w:r>
          </w:p>
        </w:tc>
      </w:tr>
    </w:tbl>
    <w:p w:rsidR="008B4B62" w:rsidRPr="00687442" w:rsidRDefault="008B4B62" w:rsidP="00362A2A">
      <w:pPr>
        <w:spacing w:after="0" w:line="240" w:lineRule="auto"/>
        <w:contextualSpacing/>
        <w:rPr>
          <w:rFonts w:ascii="Times New Roman" w:eastAsia="Calibri" w:hAnsi="Times New Roman" w:cs="Times New Roman"/>
          <w:sz w:val="24"/>
          <w:szCs w:val="24"/>
          <w:lang w:val="es-ES"/>
        </w:rPr>
      </w:pPr>
    </w:p>
    <w:p w:rsidR="00BA2916" w:rsidRPr="00687442" w:rsidRDefault="00BA2916" w:rsidP="008E1EFF">
      <w:pPr>
        <w:spacing w:after="0" w:line="240" w:lineRule="auto"/>
        <w:jc w:val="center"/>
        <w:rPr>
          <w:rFonts w:ascii="Times New Roman" w:hAnsi="Times New Roman" w:cs="Times New Roman"/>
          <w:i/>
          <w:sz w:val="24"/>
          <w:szCs w:val="24"/>
        </w:rPr>
      </w:pPr>
      <w:r w:rsidRPr="00687442">
        <w:rPr>
          <w:rFonts w:ascii="Times New Roman" w:hAnsi="Times New Roman" w:cs="Times New Roman"/>
          <w:i/>
          <w:sz w:val="24"/>
          <w:szCs w:val="24"/>
        </w:rPr>
        <w:t>(Fin del documento)</w:t>
      </w:r>
    </w:p>
    <w:p w:rsidR="00BA2916" w:rsidRPr="00343903" w:rsidRDefault="00BA2916" w:rsidP="008E1EFF">
      <w:pPr>
        <w:spacing w:after="0" w:line="240" w:lineRule="auto"/>
        <w:jc w:val="center"/>
        <w:rPr>
          <w:rFonts w:ascii="Times New Roman" w:hAnsi="Times New Roman"/>
          <w:sz w:val="24"/>
          <w:szCs w:val="24"/>
        </w:rPr>
      </w:pPr>
    </w:p>
    <w:p w:rsidR="00745514" w:rsidRPr="0060002D" w:rsidRDefault="00745514"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PRESIDENTA DIP. MARTHA AZUCENA CAMACHO REYNOSO. Gracias Diputada Zaira Cedillo Silva. </w:t>
      </w:r>
    </w:p>
    <w:p w:rsidR="00745514" w:rsidRPr="0060002D" w:rsidRDefault="0074551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Leídos los antecedentes del dictamen, pido a quienes estén por su turno de discusión, se sirvan levantar la mano.</w:t>
      </w:r>
    </w:p>
    <w:p w:rsidR="00745514" w:rsidRPr="0060002D" w:rsidRDefault="00745514" w:rsidP="0060002D">
      <w:pPr>
        <w:pStyle w:val="Sinespaciado"/>
        <w:jc w:val="both"/>
        <w:rPr>
          <w:rFonts w:ascii="Times New Roman" w:hAnsi="Times New Roman" w:cs="Times New Roman"/>
          <w:sz w:val="24"/>
        </w:rPr>
      </w:pPr>
      <w:r w:rsidRPr="0060002D">
        <w:rPr>
          <w:rFonts w:ascii="Times New Roman" w:hAnsi="Times New Roman" w:cs="Times New Roman"/>
          <w:sz w:val="24"/>
        </w:rPr>
        <w:t>SECRETARIA DIP. SELINA TRUJILLO ARIZMENDI. La propuesta ha sido aprobada por unanimidad de votos.</w:t>
      </w:r>
    </w:p>
    <w:p w:rsidR="00745514" w:rsidRPr="0060002D" w:rsidRDefault="00745514" w:rsidP="0060002D">
      <w:pPr>
        <w:pStyle w:val="Sinespaciado"/>
        <w:jc w:val="both"/>
        <w:rPr>
          <w:rFonts w:ascii="Times New Roman" w:hAnsi="Times New Roman" w:cs="Times New Roman"/>
          <w:sz w:val="24"/>
        </w:rPr>
      </w:pPr>
      <w:r w:rsidRPr="0060002D">
        <w:rPr>
          <w:rFonts w:ascii="Times New Roman" w:hAnsi="Times New Roman" w:cs="Times New Roman"/>
          <w:sz w:val="24"/>
        </w:rPr>
        <w:t>PRESIDENTA DIP. MARTHA AZUCENA CAMACHO REYNOSO. Abro la discusión a lo general y pregunto a las diputadas, los diputados y le diputade</w:t>
      </w:r>
      <w:r w:rsidR="00765D73" w:rsidRPr="0060002D">
        <w:rPr>
          <w:rFonts w:ascii="Times New Roman" w:hAnsi="Times New Roman" w:cs="Times New Roman"/>
          <w:sz w:val="24"/>
        </w:rPr>
        <w:t xml:space="preserve"> ¿Si </w:t>
      </w:r>
      <w:r w:rsidRPr="0060002D">
        <w:rPr>
          <w:rFonts w:ascii="Times New Roman" w:hAnsi="Times New Roman" w:cs="Times New Roman"/>
          <w:sz w:val="24"/>
        </w:rPr>
        <w:t>desean hacer uso de la palabra</w:t>
      </w:r>
      <w:r w:rsidR="00765D73" w:rsidRPr="0060002D">
        <w:rPr>
          <w:rFonts w:ascii="Times New Roman" w:hAnsi="Times New Roman" w:cs="Times New Roman"/>
          <w:sz w:val="24"/>
        </w:rPr>
        <w:t>?</w:t>
      </w:r>
    </w:p>
    <w:p w:rsidR="00745514" w:rsidRPr="0060002D" w:rsidRDefault="00745514"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 xml:space="preserve">Para recabar la votación en lo general, pido a la Secretaría abra el sistema de votación hasta por </w:t>
      </w:r>
      <w:r w:rsidR="00765D73" w:rsidRPr="0060002D">
        <w:rPr>
          <w:rFonts w:ascii="Times New Roman" w:hAnsi="Times New Roman" w:cs="Times New Roman"/>
          <w:sz w:val="24"/>
        </w:rPr>
        <w:t>2</w:t>
      </w:r>
      <w:r w:rsidRPr="0060002D">
        <w:rPr>
          <w:rFonts w:ascii="Times New Roman" w:hAnsi="Times New Roman" w:cs="Times New Roman"/>
          <w:sz w:val="24"/>
        </w:rPr>
        <w:t xml:space="preserve"> minutos. Si alguien desea preparar algún artículo en lo particular, sírvase referirlo.</w:t>
      </w:r>
    </w:p>
    <w:p w:rsidR="00745514" w:rsidRPr="0060002D" w:rsidRDefault="00745514" w:rsidP="0060002D">
      <w:pPr>
        <w:pStyle w:val="Sinespaciado"/>
        <w:jc w:val="both"/>
        <w:rPr>
          <w:rFonts w:ascii="Times New Roman" w:hAnsi="Times New Roman" w:cs="Times New Roman"/>
          <w:sz w:val="24"/>
        </w:rPr>
      </w:pPr>
      <w:r w:rsidRPr="0060002D">
        <w:rPr>
          <w:rFonts w:ascii="Times New Roman" w:hAnsi="Times New Roman" w:cs="Times New Roman"/>
          <w:sz w:val="24"/>
        </w:rPr>
        <w:t xml:space="preserve">SECRETARIA DIP. SELINA TRUJILLO ARIZMENDI. Ábrase el sistema de votación hasta por </w:t>
      </w:r>
      <w:r w:rsidR="00765D73" w:rsidRPr="0060002D">
        <w:rPr>
          <w:rFonts w:ascii="Times New Roman" w:hAnsi="Times New Roman" w:cs="Times New Roman"/>
          <w:sz w:val="24"/>
        </w:rPr>
        <w:t>2</w:t>
      </w:r>
      <w:r w:rsidRPr="0060002D">
        <w:rPr>
          <w:rFonts w:ascii="Times New Roman" w:hAnsi="Times New Roman" w:cs="Times New Roman"/>
          <w:sz w:val="24"/>
        </w:rPr>
        <w:t xml:space="preserve"> minutos.</w:t>
      </w:r>
    </w:p>
    <w:p w:rsidR="00745514" w:rsidRPr="0060002D" w:rsidRDefault="00745514" w:rsidP="0060002D">
      <w:pPr>
        <w:pStyle w:val="Sinespaciado"/>
        <w:jc w:val="center"/>
        <w:rPr>
          <w:rFonts w:ascii="Times New Roman" w:hAnsi="Times New Roman" w:cs="Times New Roman"/>
          <w:i/>
          <w:sz w:val="24"/>
        </w:rPr>
      </w:pPr>
      <w:r w:rsidRPr="0060002D">
        <w:rPr>
          <w:rFonts w:ascii="Times New Roman" w:hAnsi="Times New Roman" w:cs="Times New Roman"/>
          <w:i/>
          <w:sz w:val="24"/>
        </w:rPr>
        <w:t>(Votación nominal)</w:t>
      </w:r>
    </w:p>
    <w:p w:rsidR="0010325B" w:rsidRPr="0060002D" w:rsidRDefault="005E340C" w:rsidP="0060002D">
      <w:pPr>
        <w:pStyle w:val="Sinespaciado"/>
        <w:jc w:val="both"/>
        <w:rPr>
          <w:rFonts w:ascii="Times New Roman" w:hAnsi="Times New Roman" w:cs="Times New Roman"/>
          <w:sz w:val="24"/>
        </w:rPr>
      </w:pPr>
      <w:r w:rsidRPr="0060002D">
        <w:rPr>
          <w:rFonts w:ascii="Times New Roman" w:hAnsi="Times New Roman" w:cs="Times New Roman"/>
          <w:sz w:val="24"/>
        </w:rPr>
        <w:t>SECRETARIA DIP. SELINA TRUJILLO ARIZMENDI. E</w:t>
      </w:r>
      <w:r w:rsidR="0010325B" w:rsidRPr="0060002D">
        <w:rPr>
          <w:rFonts w:ascii="Times New Roman" w:hAnsi="Times New Roman" w:cs="Times New Roman"/>
          <w:sz w:val="24"/>
        </w:rPr>
        <w:t>l Dictamen y el Proyecto de Decreto ha sido aprobado, en lo general, por unanimidad de votos.</w:t>
      </w:r>
    </w:p>
    <w:p w:rsidR="0010325B" w:rsidRPr="0060002D" w:rsidRDefault="0010325B" w:rsidP="0060002D">
      <w:pPr>
        <w:pStyle w:val="Sinespaciado"/>
        <w:jc w:val="both"/>
        <w:rPr>
          <w:rFonts w:ascii="Times New Roman" w:hAnsi="Times New Roman" w:cs="Times New Roman"/>
          <w:sz w:val="24"/>
        </w:rPr>
      </w:pPr>
      <w:r w:rsidRPr="0060002D">
        <w:rPr>
          <w:rFonts w:ascii="Times New Roman" w:hAnsi="Times New Roman" w:cs="Times New Roman"/>
          <w:sz w:val="24"/>
        </w:rPr>
        <w:t>PRESIDENTA DIP. MARTHA AZUCENA CAMACHO REYNOSO. Gracias Secretaria.</w:t>
      </w:r>
    </w:p>
    <w:p w:rsidR="0010325B" w:rsidRPr="0060002D" w:rsidRDefault="0010325B" w:rsidP="0060002D">
      <w:pPr>
        <w:pStyle w:val="Sinespaciado"/>
        <w:jc w:val="both"/>
        <w:rPr>
          <w:rFonts w:ascii="Times New Roman" w:hAnsi="Times New Roman" w:cs="Times New Roman"/>
          <w:sz w:val="24"/>
        </w:rPr>
      </w:pPr>
      <w:r w:rsidRPr="0060002D">
        <w:rPr>
          <w:rFonts w:ascii="Times New Roman" w:hAnsi="Times New Roman" w:cs="Times New Roman"/>
          <w:sz w:val="24"/>
        </w:rPr>
        <w:tab/>
        <w:t>Se declara y se tienen por aprobado el proyecto en lo general del dictamen y el Proyecto de Decreto, se declara también su aprobación en lo particular.</w:t>
      </w:r>
    </w:p>
    <w:p w:rsidR="0010325B" w:rsidRPr="0060002D" w:rsidRDefault="0010325B" w:rsidP="0060002D">
      <w:pPr>
        <w:pStyle w:val="Sinespaciado"/>
        <w:jc w:val="both"/>
        <w:rPr>
          <w:rFonts w:ascii="Times New Roman" w:hAnsi="Times New Roman" w:cs="Times New Roman"/>
          <w:sz w:val="24"/>
        </w:rPr>
      </w:pPr>
      <w:r w:rsidRPr="0060002D">
        <w:rPr>
          <w:rFonts w:ascii="Times New Roman" w:hAnsi="Times New Roman" w:cs="Times New Roman"/>
          <w:sz w:val="24"/>
        </w:rPr>
        <w:tab/>
        <w:t>Para atender el punto número 6</w:t>
      </w:r>
      <w:r w:rsidR="002C43FD" w:rsidRPr="0060002D">
        <w:rPr>
          <w:rFonts w:ascii="Times New Roman" w:hAnsi="Times New Roman" w:cs="Times New Roman"/>
          <w:sz w:val="24"/>
        </w:rPr>
        <w:t>,</w:t>
      </w:r>
      <w:r w:rsidRPr="0060002D">
        <w:rPr>
          <w:rFonts w:ascii="Times New Roman" w:hAnsi="Times New Roman" w:cs="Times New Roman"/>
          <w:sz w:val="24"/>
        </w:rPr>
        <w:t xml:space="preserve"> el diputado Carlos López Imm</w:t>
      </w:r>
      <w:r w:rsidR="002C43FD" w:rsidRPr="0060002D">
        <w:rPr>
          <w:rFonts w:ascii="Times New Roman" w:hAnsi="Times New Roman" w:cs="Times New Roman"/>
          <w:sz w:val="24"/>
        </w:rPr>
        <w:t>,</w:t>
      </w:r>
      <w:r w:rsidRPr="0060002D">
        <w:rPr>
          <w:rFonts w:ascii="Times New Roman" w:hAnsi="Times New Roman" w:cs="Times New Roman"/>
          <w:sz w:val="24"/>
        </w:rPr>
        <w:t xml:space="preserve"> leerá el Dictamen de la Iniciativa de Decreto por el que se reforma el párrafo segundo del artículo 3.18 y se adiciona un párrafo tercero al artículo 3.18 recorriéndose los subsecuentes del Código para la Biodiversidad del Estado de México, en materia de la integración del Consejo Técnico de PROBOSQUE, presentada por la persona Titular del Ejecutivo Estatal, formulada por la Comisión Legislativa de Protección Ambiental y Cambio Climático.</w:t>
      </w:r>
    </w:p>
    <w:p w:rsidR="0010325B" w:rsidRPr="0060002D" w:rsidRDefault="0010325B" w:rsidP="0060002D">
      <w:pPr>
        <w:pStyle w:val="Sinespaciado"/>
        <w:jc w:val="both"/>
        <w:rPr>
          <w:rFonts w:ascii="Times New Roman" w:hAnsi="Times New Roman" w:cs="Times New Roman"/>
          <w:sz w:val="24"/>
        </w:rPr>
      </w:pPr>
      <w:r w:rsidRPr="0060002D">
        <w:rPr>
          <w:rFonts w:ascii="Times New Roman" w:hAnsi="Times New Roman" w:cs="Times New Roman"/>
          <w:sz w:val="24"/>
        </w:rPr>
        <w:t>DIP. CARLOS ALBERTO LÓPEZ IMM. Gracias Presidenta.</w:t>
      </w:r>
    </w:p>
    <w:p w:rsidR="0010325B" w:rsidRPr="0060002D" w:rsidRDefault="0010325B" w:rsidP="0060002D">
      <w:pPr>
        <w:pStyle w:val="Sinespaciado"/>
        <w:jc w:val="both"/>
        <w:rPr>
          <w:rFonts w:ascii="Times New Roman" w:hAnsi="Times New Roman" w:cs="Times New Roman"/>
          <w:sz w:val="24"/>
        </w:rPr>
      </w:pPr>
      <w:r w:rsidRPr="0060002D">
        <w:rPr>
          <w:rFonts w:ascii="Times New Roman" w:hAnsi="Times New Roman" w:cs="Times New Roman"/>
          <w:sz w:val="24"/>
        </w:rPr>
        <w:lastRenderedPageBreak/>
        <w:tab/>
        <w:t>Saludo a la Mesa Directiva e integrantes del Pleno, medios de comunicación.</w:t>
      </w:r>
    </w:p>
    <w:p w:rsidR="0010325B" w:rsidRPr="0060002D" w:rsidRDefault="0010325B" w:rsidP="0060002D">
      <w:pPr>
        <w:pStyle w:val="Sinespaciado"/>
        <w:jc w:val="both"/>
        <w:rPr>
          <w:rFonts w:ascii="Times New Roman" w:hAnsi="Times New Roman" w:cs="Times New Roman"/>
          <w:sz w:val="24"/>
        </w:rPr>
      </w:pPr>
      <w:r w:rsidRPr="0060002D">
        <w:rPr>
          <w:rFonts w:ascii="Times New Roman" w:hAnsi="Times New Roman" w:cs="Times New Roman"/>
          <w:sz w:val="24"/>
        </w:rPr>
        <w:tab/>
        <w:t>La Presidencia de la LXII Legislatura</w:t>
      </w:r>
      <w:r w:rsidR="00261A92" w:rsidRPr="0060002D">
        <w:rPr>
          <w:rFonts w:ascii="Times New Roman" w:hAnsi="Times New Roman" w:cs="Times New Roman"/>
          <w:sz w:val="24"/>
        </w:rPr>
        <w:t>,</w:t>
      </w:r>
      <w:r w:rsidRPr="0060002D">
        <w:rPr>
          <w:rFonts w:ascii="Times New Roman" w:hAnsi="Times New Roman" w:cs="Times New Roman"/>
          <w:sz w:val="24"/>
        </w:rPr>
        <w:t xml:space="preserve"> remitió a la Comisión Legislativa de Protección Ambiental y Cambio Climático, para su estudio y dictamen, la Iniciativa de Decreto por el que se reforma el párrafo segundo del artículo 3.18 y se adiciona un párrafo tercero al artículo 3.18, recorriéndose los subsecuentes del Código para la Biodiversidad del Estado de México, presentada por la Titular del Ejecutivo Estatal.</w:t>
      </w:r>
    </w:p>
    <w:p w:rsidR="0010325B" w:rsidRPr="0060002D" w:rsidRDefault="0010325B" w:rsidP="0060002D">
      <w:pPr>
        <w:pStyle w:val="Sinespaciado"/>
        <w:jc w:val="both"/>
        <w:rPr>
          <w:rFonts w:ascii="Times New Roman" w:hAnsi="Times New Roman" w:cs="Times New Roman"/>
          <w:sz w:val="24"/>
        </w:rPr>
      </w:pPr>
      <w:r w:rsidRPr="0060002D">
        <w:rPr>
          <w:rFonts w:ascii="Times New Roman" w:hAnsi="Times New Roman" w:cs="Times New Roman"/>
          <w:sz w:val="24"/>
        </w:rPr>
        <w:tab/>
        <w:t>Sustanciado el estudio de la iniciativa y aplicado la discusión en el mismo y la comisión legislativa, nos permitimos con fundamento en lo dispuesto en los artículos 68, 70, 82 de la Ley Orgánica del Poder Legislativo del Estado Libre y Soberano de México, en relación con lo previsto en el artículo 13 A, 70, 73, 75, 78, 79 y 80 del Reglamento del Poder Legislativo del Estado Libre y Soberano de México, emitir el siguiente:</w:t>
      </w:r>
    </w:p>
    <w:p w:rsidR="0010325B" w:rsidRPr="0060002D" w:rsidRDefault="0010325B" w:rsidP="0060002D">
      <w:pPr>
        <w:pStyle w:val="Sinespaciado"/>
        <w:jc w:val="center"/>
        <w:rPr>
          <w:rFonts w:ascii="Times New Roman" w:hAnsi="Times New Roman" w:cs="Times New Roman"/>
          <w:sz w:val="24"/>
        </w:rPr>
      </w:pPr>
      <w:r w:rsidRPr="0060002D">
        <w:rPr>
          <w:rFonts w:ascii="Times New Roman" w:hAnsi="Times New Roman" w:cs="Times New Roman"/>
          <w:sz w:val="24"/>
        </w:rPr>
        <w:t>DICTAMEN</w:t>
      </w:r>
    </w:p>
    <w:p w:rsidR="0010325B" w:rsidRPr="0060002D" w:rsidRDefault="0010325B" w:rsidP="0060002D">
      <w:pPr>
        <w:pStyle w:val="Sinespaciado"/>
        <w:jc w:val="both"/>
        <w:rPr>
          <w:rFonts w:ascii="Times New Roman" w:hAnsi="Times New Roman" w:cs="Times New Roman"/>
          <w:sz w:val="24"/>
        </w:rPr>
      </w:pPr>
      <w:r w:rsidRPr="0060002D">
        <w:rPr>
          <w:rFonts w:ascii="Times New Roman" w:hAnsi="Times New Roman" w:cs="Times New Roman"/>
          <w:sz w:val="24"/>
        </w:rPr>
        <w:tab/>
        <w:t>ANTECEDENTES Y CONCLUSIÓN DEL ESTUDIO.</w:t>
      </w:r>
    </w:p>
    <w:p w:rsidR="0010325B" w:rsidRPr="0060002D" w:rsidRDefault="0010325B" w:rsidP="0060002D">
      <w:pPr>
        <w:pStyle w:val="Sinespaciado"/>
        <w:jc w:val="both"/>
        <w:rPr>
          <w:rFonts w:ascii="Times New Roman" w:hAnsi="Times New Roman" w:cs="Times New Roman"/>
          <w:sz w:val="24"/>
        </w:rPr>
      </w:pPr>
      <w:r w:rsidRPr="0060002D">
        <w:rPr>
          <w:rFonts w:ascii="Times New Roman" w:hAnsi="Times New Roman" w:cs="Times New Roman"/>
          <w:sz w:val="24"/>
        </w:rPr>
        <w:tab/>
        <w:t>En sesión de la LXII Legislatura realizada el día 3 de diciembre del año 2025, la persona Titular del Ejecutivo Estatal, en ejercicio de las facultades que le confieren en el artículo 51 fracción I y 77 fracción V de la Constitución Política del Estado Libre y Soberano de México, sometió a la consideración de la Soberanía Popular la Iniciativa de Decreto por el que se reforma el párrafo segundo del artículo 3.18 y se adiciona un párrafo tercero al artículo 3.18</w:t>
      </w:r>
      <w:r w:rsidR="008974B4" w:rsidRPr="0060002D">
        <w:rPr>
          <w:rFonts w:ascii="Times New Roman" w:hAnsi="Times New Roman" w:cs="Times New Roman"/>
          <w:sz w:val="24"/>
        </w:rPr>
        <w:t>,</w:t>
      </w:r>
      <w:r w:rsidRPr="0060002D">
        <w:rPr>
          <w:rFonts w:ascii="Times New Roman" w:hAnsi="Times New Roman" w:cs="Times New Roman"/>
          <w:sz w:val="24"/>
        </w:rPr>
        <w:t xml:space="preserve"> recorriéndose los subsecuentes del Código para la Biodiversidad del Estado de México, con base en el estudio realizado advertimos que la iniciativa propone disposiciones en relación con la integración del Consejo Técnico de PROBOSQUE.</w:t>
      </w:r>
    </w:p>
    <w:p w:rsidR="0010325B" w:rsidRPr="0060002D" w:rsidRDefault="0010325B" w:rsidP="0060002D">
      <w:pPr>
        <w:pStyle w:val="Sinespaciado"/>
        <w:ind w:firstLine="708"/>
        <w:jc w:val="both"/>
        <w:rPr>
          <w:rFonts w:ascii="Times New Roman" w:hAnsi="Times New Roman" w:cs="Times New Roman"/>
          <w:sz w:val="24"/>
        </w:rPr>
      </w:pPr>
      <w:r w:rsidRPr="0060002D">
        <w:rPr>
          <w:rFonts w:ascii="Times New Roman" w:hAnsi="Times New Roman" w:cs="Times New Roman"/>
          <w:sz w:val="24"/>
        </w:rPr>
        <w:t>El día 4 de diciembre del año 2025, la comisión legislativa</w:t>
      </w:r>
      <w:r w:rsidR="009E5041" w:rsidRPr="0060002D">
        <w:rPr>
          <w:rFonts w:ascii="Times New Roman" w:hAnsi="Times New Roman" w:cs="Times New Roman"/>
          <w:sz w:val="24"/>
        </w:rPr>
        <w:t>,</w:t>
      </w:r>
      <w:r w:rsidRPr="0060002D">
        <w:rPr>
          <w:rFonts w:ascii="Times New Roman" w:hAnsi="Times New Roman" w:cs="Times New Roman"/>
          <w:sz w:val="24"/>
        </w:rPr>
        <w:t xml:space="preserve"> realizó una reunión de estudio de la Iniciativa de Decreto con la presencia del Jefe de Unidad Jurídica de Igualdad de Género de la Secretaría del Campo y del Encargado del Despacho de la Dirección General Legislativa y del Periódico Oficial Gaceta del Gobierno, quienes complementaron la información y fortalecieron los trabajos con lo que se garantizó la profundidad y objetividad necesaria en la encomienda.</w:t>
      </w:r>
    </w:p>
    <w:p w:rsidR="0010325B" w:rsidRPr="0060002D" w:rsidRDefault="0010325B" w:rsidP="0060002D">
      <w:pPr>
        <w:pStyle w:val="Sinespaciado"/>
        <w:jc w:val="both"/>
        <w:rPr>
          <w:rFonts w:ascii="Times New Roman" w:hAnsi="Times New Roman" w:cs="Times New Roman"/>
          <w:sz w:val="24"/>
        </w:rPr>
      </w:pPr>
      <w:r w:rsidRPr="0060002D">
        <w:rPr>
          <w:rFonts w:ascii="Times New Roman" w:hAnsi="Times New Roman" w:cs="Times New Roman"/>
          <w:sz w:val="24"/>
        </w:rPr>
        <w:tab/>
        <w:t>El día 8 de diciembre del año en curso, la comisión legislativa llevó a cabo reunión de dictamen, con sujeción al estudio advertimos procedente reformar el párrafo segundo y adicionar un párrafo tercero al artículo 3.18 del Código para la Biodiversidad del Estado de México, con el que se, con el objeto de actualizar la integración del Consejo Directivo de PROBOSQUE, asegurando que de su conformación se ajuste a los lineamientos vigentes y contribuya a su fortalecimiento institucional, la eficacia administrativa y la gobernanza ambiental del Estado de México.</w:t>
      </w:r>
    </w:p>
    <w:p w:rsidR="002870C6" w:rsidRPr="0060002D" w:rsidRDefault="0010325B" w:rsidP="0060002D">
      <w:pPr>
        <w:pStyle w:val="Sinespaciado"/>
        <w:jc w:val="both"/>
        <w:rPr>
          <w:rFonts w:ascii="Times New Roman" w:hAnsi="Times New Roman" w:cs="Times New Roman"/>
          <w:sz w:val="24"/>
        </w:rPr>
      </w:pPr>
      <w:r w:rsidRPr="0060002D">
        <w:rPr>
          <w:rFonts w:ascii="Times New Roman" w:hAnsi="Times New Roman" w:cs="Times New Roman"/>
          <w:sz w:val="24"/>
        </w:rPr>
        <w:tab/>
        <w:t xml:space="preserve">En consecuencia, es procedente señalar que el </w:t>
      </w:r>
      <w:r w:rsidR="003C7F18" w:rsidRPr="0060002D">
        <w:rPr>
          <w:rFonts w:ascii="Times New Roman" w:hAnsi="Times New Roman" w:cs="Times New Roman"/>
          <w:sz w:val="24"/>
        </w:rPr>
        <w:t xml:space="preserve">Consejo Directivo </w:t>
      </w:r>
      <w:r w:rsidRPr="0060002D">
        <w:rPr>
          <w:rFonts w:ascii="Times New Roman" w:hAnsi="Times New Roman" w:cs="Times New Roman"/>
          <w:sz w:val="24"/>
        </w:rPr>
        <w:t>se integra en los términos previstos que la ley, de la Ley para la Coordinación y Control de organismos auxiliares del Estado de México y contará con una presencia que estará a cargo de la persona titular</w:t>
      </w:r>
      <w:r w:rsidR="00045997" w:rsidRPr="0060002D">
        <w:rPr>
          <w:rFonts w:ascii="Times New Roman" w:hAnsi="Times New Roman" w:cs="Times New Roman"/>
          <w:sz w:val="24"/>
        </w:rPr>
        <w:t xml:space="preserve"> de la </w:t>
      </w:r>
      <w:r w:rsidR="003C7F18" w:rsidRPr="0060002D">
        <w:rPr>
          <w:rFonts w:ascii="Times New Roman" w:hAnsi="Times New Roman" w:cs="Times New Roman"/>
          <w:sz w:val="24"/>
        </w:rPr>
        <w:t xml:space="preserve">Secretaría </w:t>
      </w:r>
      <w:r w:rsidR="003C7F18" w:rsidRPr="0060002D">
        <w:rPr>
          <w:rFonts w:ascii="Times New Roman" w:eastAsia="Times New Roman" w:hAnsi="Times New Roman" w:cs="Times New Roman"/>
          <w:sz w:val="24"/>
          <w:lang w:eastAsia="es-MX"/>
        </w:rPr>
        <w:t xml:space="preserve"> </w:t>
      </w:r>
      <w:r w:rsidR="002870C6" w:rsidRPr="0060002D">
        <w:rPr>
          <w:rFonts w:ascii="Times New Roman" w:eastAsia="Times New Roman" w:hAnsi="Times New Roman" w:cs="Times New Roman"/>
          <w:sz w:val="24"/>
          <w:lang w:eastAsia="es-MX"/>
        </w:rPr>
        <w:t>y con 7 vocalías que serán las personas representantes de la Secretaría, la Oficialía Mayor y las Secretarías de Finanzas, de Desarrollo Económico, de Desarrollo Urbano e Infraestructura, de Movilidad y de Medio Ambiente y Desarrollo Sostenible</w:t>
      </w:r>
      <w:r w:rsidR="003C7F18" w:rsidRPr="0060002D">
        <w:rPr>
          <w:rFonts w:ascii="Times New Roman" w:eastAsia="Times New Roman" w:hAnsi="Times New Roman" w:cs="Times New Roman"/>
          <w:sz w:val="24"/>
          <w:lang w:eastAsia="es-MX"/>
        </w:rPr>
        <w:t>;</w:t>
      </w:r>
      <w:r w:rsidR="002870C6" w:rsidRPr="0060002D">
        <w:rPr>
          <w:rFonts w:ascii="Times New Roman" w:eastAsia="Times New Roman" w:hAnsi="Times New Roman" w:cs="Times New Roman"/>
          <w:sz w:val="24"/>
          <w:lang w:eastAsia="es-MX"/>
        </w:rPr>
        <w:t xml:space="preserve"> así como una Comisaría que será una persona representante de la Secretaría de la Contraloría</w:t>
      </w:r>
      <w:r w:rsidR="004F6F87" w:rsidRPr="0060002D">
        <w:rPr>
          <w:rFonts w:ascii="Times New Roman" w:eastAsia="Times New Roman" w:hAnsi="Times New Roman" w:cs="Times New Roman"/>
          <w:sz w:val="24"/>
          <w:lang w:eastAsia="es-MX"/>
        </w:rPr>
        <w:t>;</w:t>
      </w:r>
      <w:r w:rsidR="002870C6" w:rsidRPr="0060002D">
        <w:rPr>
          <w:rFonts w:ascii="Times New Roman" w:eastAsia="Times New Roman" w:hAnsi="Times New Roman" w:cs="Times New Roman"/>
          <w:sz w:val="24"/>
          <w:lang w:eastAsia="es-MX"/>
        </w:rPr>
        <w:t xml:space="preserve"> as</w:t>
      </w:r>
      <w:r w:rsidR="004F6F87" w:rsidRPr="0060002D">
        <w:rPr>
          <w:rFonts w:ascii="Times New Roman" w:eastAsia="Times New Roman" w:hAnsi="Times New Roman" w:cs="Times New Roman"/>
          <w:sz w:val="24"/>
          <w:lang w:eastAsia="es-MX"/>
        </w:rPr>
        <w:t>i</w:t>
      </w:r>
      <w:r w:rsidR="002870C6" w:rsidRPr="0060002D">
        <w:rPr>
          <w:rFonts w:ascii="Times New Roman" w:eastAsia="Times New Roman" w:hAnsi="Times New Roman" w:cs="Times New Roman"/>
          <w:sz w:val="24"/>
          <w:lang w:eastAsia="es-MX"/>
        </w:rPr>
        <w:t>mismo</w:t>
      </w:r>
      <w:r w:rsidR="004F6F87" w:rsidRPr="0060002D">
        <w:rPr>
          <w:rFonts w:ascii="Times New Roman" w:eastAsia="Times New Roman" w:hAnsi="Times New Roman" w:cs="Times New Roman"/>
          <w:sz w:val="24"/>
          <w:lang w:eastAsia="es-MX"/>
        </w:rPr>
        <w:t>,</w:t>
      </w:r>
      <w:r w:rsidR="002870C6" w:rsidRPr="0060002D">
        <w:rPr>
          <w:rFonts w:ascii="Times New Roman" w:eastAsia="Times New Roman" w:hAnsi="Times New Roman" w:cs="Times New Roman"/>
          <w:sz w:val="24"/>
          <w:lang w:eastAsia="es-MX"/>
        </w:rPr>
        <w:t xml:space="preserve"> que será invitada permanentemente a las sesiones del Consejo Directivo, una vez la persona representante de la Consejería Jurídica, lo cual tendrá voz pero sin voto. </w:t>
      </w:r>
    </w:p>
    <w:p w:rsidR="002870C6" w:rsidRPr="0060002D" w:rsidRDefault="002870C6" w:rsidP="0060002D">
      <w:pPr>
        <w:pStyle w:val="Sinespaciado"/>
        <w:jc w:val="center"/>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RESOLUTIVOS</w:t>
      </w:r>
    </w:p>
    <w:p w:rsidR="002870C6" w:rsidRPr="0060002D" w:rsidRDefault="002870C6" w:rsidP="0060002D">
      <w:pPr>
        <w:pStyle w:val="Sinespaciado"/>
        <w:ind w:firstLine="708"/>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PRIMERO</w:t>
      </w:r>
      <w:r w:rsidRPr="0060002D">
        <w:rPr>
          <w:rFonts w:ascii="Times New Roman" w:eastAsia="Times New Roman" w:hAnsi="Times New Roman" w:cs="Times New Roman"/>
          <w:b/>
          <w:sz w:val="24"/>
          <w:szCs w:val="24"/>
          <w:lang w:eastAsia="es-MX"/>
        </w:rPr>
        <w:t xml:space="preserve">. </w:t>
      </w:r>
      <w:r w:rsidRPr="0060002D">
        <w:rPr>
          <w:rFonts w:ascii="Times New Roman" w:eastAsia="Times New Roman" w:hAnsi="Times New Roman" w:cs="Times New Roman"/>
          <w:sz w:val="24"/>
          <w:szCs w:val="24"/>
          <w:lang w:eastAsia="es-MX"/>
        </w:rPr>
        <w:t xml:space="preserve">Es de aprobarse en lo conducente conforme al proyecto de decreto que ha sido integrado la iniciativa de Decreto por el que se reforma el párrafo segundo del artículo 3.18 y se adiciona un párrafo tercero al artículo 3.18, recorriéndose los subsecuentes del Código para la Biodiversidad del Estado de México, presentada por la persona Titular del Ejecutivo Estatal. </w:t>
      </w:r>
    </w:p>
    <w:p w:rsidR="002870C6" w:rsidRPr="0060002D" w:rsidRDefault="002870C6" w:rsidP="0060002D">
      <w:pPr>
        <w:pStyle w:val="Sinespaciado"/>
        <w:ind w:firstLine="708"/>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SEGUNDO</w:t>
      </w:r>
      <w:r w:rsidRPr="0060002D">
        <w:rPr>
          <w:rFonts w:ascii="Times New Roman" w:eastAsia="Times New Roman" w:hAnsi="Times New Roman" w:cs="Times New Roman"/>
          <w:b/>
          <w:sz w:val="24"/>
          <w:szCs w:val="24"/>
          <w:lang w:eastAsia="es-MX"/>
        </w:rPr>
        <w:t>.</w:t>
      </w:r>
      <w:r w:rsidRPr="0060002D">
        <w:rPr>
          <w:rFonts w:ascii="Times New Roman" w:eastAsia="Times New Roman" w:hAnsi="Times New Roman" w:cs="Times New Roman"/>
          <w:sz w:val="24"/>
          <w:szCs w:val="24"/>
          <w:lang w:eastAsia="es-MX"/>
        </w:rPr>
        <w:t xml:space="preserve"> Se adjunta el proyecto de decreto respectivo. </w:t>
      </w:r>
    </w:p>
    <w:p w:rsidR="002870C6" w:rsidRPr="0060002D" w:rsidRDefault="002870C6" w:rsidP="0060002D">
      <w:pPr>
        <w:pStyle w:val="Sinespaciado"/>
        <w:ind w:firstLine="708"/>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lastRenderedPageBreak/>
        <w:t>TERCERO</w:t>
      </w:r>
      <w:r w:rsidRPr="0060002D">
        <w:rPr>
          <w:rFonts w:ascii="Times New Roman" w:eastAsia="Times New Roman" w:hAnsi="Times New Roman" w:cs="Times New Roman"/>
          <w:b/>
          <w:sz w:val="24"/>
          <w:szCs w:val="24"/>
          <w:lang w:eastAsia="es-MX"/>
        </w:rPr>
        <w:t>.</w:t>
      </w:r>
      <w:r w:rsidRPr="0060002D">
        <w:rPr>
          <w:rFonts w:ascii="Times New Roman" w:eastAsia="Times New Roman" w:hAnsi="Times New Roman" w:cs="Times New Roman"/>
          <w:sz w:val="24"/>
          <w:szCs w:val="24"/>
          <w:lang w:eastAsia="es-MX"/>
        </w:rPr>
        <w:t xml:space="preserve"> Previa discusión y aprobación en la Legislatura en </w:t>
      </w:r>
      <w:r w:rsidR="004F6F87" w:rsidRPr="0060002D">
        <w:rPr>
          <w:rFonts w:ascii="Times New Roman" w:eastAsia="Times New Roman" w:hAnsi="Times New Roman" w:cs="Times New Roman"/>
          <w:sz w:val="24"/>
          <w:szCs w:val="24"/>
          <w:lang w:eastAsia="es-MX"/>
        </w:rPr>
        <w:t>Pleno</w:t>
      </w:r>
      <w:r w:rsidRPr="0060002D">
        <w:rPr>
          <w:rFonts w:ascii="Times New Roman" w:eastAsia="Times New Roman" w:hAnsi="Times New Roman" w:cs="Times New Roman"/>
          <w:sz w:val="24"/>
          <w:szCs w:val="24"/>
          <w:lang w:eastAsia="es-MX"/>
        </w:rPr>
        <w:t>, remítase a la persona Titular del Ejecutivo para los efectos procedentes.</w:t>
      </w:r>
    </w:p>
    <w:p w:rsidR="002870C6" w:rsidRPr="0060002D" w:rsidRDefault="002870C6" w:rsidP="0060002D">
      <w:pPr>
        <w:pStyle w:val="Sinespaciado"/>
        <w:ind w:firstLine="708"/>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 xml:space="preserve">Dado en el Palacio del Poder Legislativo en la </w:t>
      </w:r>
      <w:r w:rsidR="004F6F87" w:rsidRPr="0060002D">
        <w:rPr>
          <w:rFonts w:ascii="Times New Roman" w:eastAsia="Times New Roman" w:hAnsi="Times New Roman" w:cs="Times New Roman"/>
          <w:sz w:val="24"/>
          <w:szCs w:val="24"/>
          <w:lang w:eastAsia="es-MX"/>
        </w:rPr>
        <w:t xml:space="preserve">Ciudad </w:t>
      </w:r>
      <w:r w:rsidRPr="0060002D">
        <w:rPr>
          <w:rFonts w:ascii="Times New Roman" w:eastAsia="Times New Roman" w:hAnsi="Times New Roman" w:cs="Times New Roman"/>
          <w:sz w:val="24"/>
          <w:szCs w:val="24"/>
          <w:lang w:eastAsia="es-MX"/>
        </w:rPr>
        <w:t xml:space="preserve">de Toluca de Lerdo, </w:t>
      </w:r>
      <w:r w:rsidR="004F6F87" w:rsidRPr="0060002D">
        <w:rPr>
          <w:rFonts w:ascii="Times New Roman" w:eastAsia="Times New Roman" w:hAnsi="Times New Roman" w:cs="Times New Roman"/>
          <w:sz w:val="24"/>
          <w:szCs w:val="24"/>
          <w:lang w:eastAsia="es-MX"/>
        </w:rPr>
        <w:t xml:space="preserve">Capital </w:t>
      </w:r>
      <w:r w:rsidRPr="0060002D">
        <w:rPr>
          <w:rFonts w:ascii="Times New Roman" w:eastAsia="Times New Roman" w:hAnsi="Times New Roman" w:cs="Times New Roman"/>
          <w:sz w:val="24"/>
          <w:szCs w:val="24"/>
          <w:lang w:eastAsia="es-MX"/>
        </w:rPr>
        <w:t xml:space="preserve">del Estado de México, a los diez días del mes de diciembre del año dos mil veinticinco. </w:t>
      </w:r>
    </w:p>
    <w:p w:rsidR="002870C6" w:rsidRPr="0060002D" w:rsidRDefault="002870C6" w:rsidP="0060002D">
      <w:pPr>
        <w:pStyle w:val="Sinespaciado"/>
        <w:ind w:firstLine="708"/>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 xml:space="preserve">Es cuanto presidenta. </w:t>
      </w:r>
    </w:p>
    <w:p w:rsidR="00CD7C51" w:rsidRPr="00A643CA" w:rsidRDefault="00CD7C51" w:rsidP="008E1EFF">
      <w:pPr>
        <w:pStyle w:val="Sinespaciado"/>
        <w:jc w:val="both"/>
        <w:rPr>
          <w:rFonts w:ascii="Times New Roman" w:hAnsi="Times New Roman" w:cs="Times New Roman"/>
          <w:sz w:val="24"/>
          <w:szCs w:val="24"/>
        </w:rPr>
      </w:pPr>
    </w:p>
    <w:p w:rsidR="00CD7C51" w:rsidRPr="00A643CA" w:rsidRDefault="00CD7C51" w:rsidP="008E1EFF">
      <w:pPr>
        <w:spacing w:after="0" w:line="240" w:lineRule="auto"/>
        <w:jc w:val="center"/>
        <w:rPr>
          <w:rFonts w:ascii="Times New Roman" w:hAnsi="Times New Roman" w:cs="Times New Roman"/>
          <w:i/>
          <w:sz w:val="24"/>
          <w:szCs w:val="24"/>
        </w:rPr>
      </w:pPr>
      <w:r w:rsidRPr="00A643CA">
        <w:rPr>
          <w:rFonts w:ascii="Times New Roman" w:hAnsi="Times New Roman" w:cs="Times New Roman"/>
          <w:i/>
          <w:sz w:val="24"/>
          <w:szCs w:val="24"/>
        </w:rPr>
        <w:t>(Se inserta documento)</w:t>
      </w:r>
    </w:p>
    <w:p w:rsidR="00CD7C51" w:rsidRPr="00A643CA" w:rsidRDefault="00CD7C51" w:rsidP="008E1EFF">
      <w:pPr>
        <w:spacing w:after="0" w:line="240" w:lineRule="auto"/>
        <w:jc w:val="center"/>
        <w:rPr>
          <w:rFonts w:ascii="Times New Roman"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b/>
          <w:sz w:val="24"/>
          <w:szCs w:val="24"/>
        </w:rPr>
      </w:pPr>
      <w:bookmarkStart w:id="23" w:name="_Hlk214925852"/>
      <w:r w:rsidRPr="00A643CA">
        <w:rPr>
          <w:rFonts w:ascii="Times New Roman" w:eastAsia="Calibri" w:hAnsi="Times New Roman" w:cs="Times New Roman"/>
          <w:b/>
          <w:sz w:val="24"/>
          <w:szCs w:val="24"/>
        </w:rPr>
        <w:t xml:space="preserve">DICTAMEN FORMULADO A LA </w:t>
      </w:r>
      <w:bookmarkStart w:id="24" w:name="_Hlk215781824"/>
      <w:r w:rsidRPr="00A643CA">
        <w:rPr>
          <w:rFonts w:ascii="Times New Roman" w:eastAsia="Calibri" w:hAnsi="Times New Roman" w:cs="Times New Roman"/>
          <w:b/>
          <w:sz w:val="24"/>
          <w:szCs w:val="24"/>
        </w:rPr>
        <w:t xml:space="preserve">INICIATIVA DE DECRETO POR EL QUE SE REFORMA EL PÁRRAFO SEGUNDO DEL ARTÍCULO 3.18, Y SE ADICIONA UN PÁRRAFO TERCERO AL ARTÍCULO 3.18, RECORRIÉNDOSE LOS SUBSECUENTES DEL </w:t>
      </w:r>
      <w:r w:rsidRPr="00A643CA">
        <w:rPr>
          <w:rFonts w:ascii="Times New Roman" w:eastAsia="Calibri" w:hAnsi="Times New Roman" w:cs="Times New Roman"/>
          <w:b/>
          <w:bCs/>
          <w:sz w:val="24"/>
          <w:szCs w:val="24"/>
        </w:rPr>
        <w:t>CÓDIGO PARA LA BIODIVERSIDAD DEL ESTADO DE MÉXICO</w:t>
      </w:r>
      <w:r w:rsidRPr="00A643CA">
        <w:rPr>
          <w:rFonts w:ascii="Times New Roman" w:eastAsia="Calibri" w:hAnsi="Times New Roman" w:cs="Times New Roman"/>
          <w:b/>
          <w:sz w:val="24"/>
          <w:szCs w:val="24"/>
        </w:rPr>
        <w:t>, PRESENTADA POR LA PERSONA TITULAR DEL EJECUTIVO ESTATAL.</w:t>
      </w:r>
    </w:p>
    <w:bookmarkEnd w:id="24"/>
    <w:p w:rsidR="00AE7BD5" w:rsidRPr="00A643CA" w:rsidRDefault="00AE7BD5" w:rsidP="00AE7BD5">
      <w:pPr>
        <w:spacing w:after="0" w:line="240" w:lineRule="auto"/>
        <w:contextualSpacing/>
        <w:jc w:val="both"/>
        <w:rPr>
          <w:rFonts w:ascii="Times New Roman" w:eastAsia="Calibri" w:hAnsi="Times New Roman" w:cs="Times New Roman"/>
          <w:sz w:val="24"/>
          <w:szCs w:val="24"/>
          <w:lang w:val="es-ES"/>
        </w:rPr>
      </w:pPr>
    </w:p>
    <w:p w:rsidR="00AE7BD5" w:rsidRPr="00A643CA" w:rsidRDefault="00AE7BD5" w:rsidP="00AE7BD5">
      <w:pPr>
        <w:spacing w:after="0" w:line="240" w:lineRule="auto"/>
        <w:contextualSpacing/>
        <w:jc w:val="both"/>
        <w:rPr>
          <w:rFonts w:ascii="Times New Roman" w:eastAsia="Calibri" w:hAnsi="Times New Roman" w:cs="Times New Roman"/>
          <w:b/>
          <w:sz w:val="24"/>
          <w:szCs w:val="24"/>
          <w:lang w:val="es-ES"/>
        </w:rPr>
      </w:pPr>
      <w:r w:rsidRPr="00A643CA">
        <w:rPr>
          <w:rFonts w:ascii="Times New Roman" w:eastAsia="Calibri" w:hAnsi="Times New Roman" w:cs="Times New Roman"/>
          <w:b/>
          <w:sz w:val="24"/>
          <w:szCs w:val="24"/>
          <w:lang w:val="es-ES"/>
        </w:rPr>
        <w:t>HONORABLE ASAMBLEA:</w:t>
      </w:r>
    </w:p>
    <w:p w:rsidR="00AE7BD5" w:rsidRPr="00A643CA" w:rsidRDefault="00AE7BD5" w:rsidP="00AE7BD5">
      <w:pPr>
        <w:spacing w:after="0" w:line="240" w:lineRule="auto"/>
        <w:contextualSpacing/>
        <w:jc w:val="both"/>
        <w:rPr>
          <w:rFonts w:ascii="Times New Roman" w:eastAsia="Calibri" w:hAnsi="Times New Roman" w:cs="Times New Roman"/>
          <w:sz w:val="24"/>
          <w:szCs w:val="24"/>
          <w:lang w:val="es-ES"/>
        </w:rPr>
      </w:pPr>
    </w:p>
    <w:p w:rsidR="00AE7BD5" w:rsidRPr="00A643CA" w:rsidRDefault="00AE7BD5" w:rsidP="00AE7BD5">
      <w:pPr>
        <w:spacing w:after="0" w:line="240" w:lineRule="auto"/>
        <w:contextualSpacing/>
        <w:jc w:val="both"/>
        <w:rPr>
          <w:rFonts w:ascii="Times New Roman" w:eastAsia="Calibri" w:hAnsi="Times New Roman" w:cs="Times New Roman"/>
          <w:bCs/>
          <w:sz w:val="24"/>
          <w:szCs w:val="24"/>
        </w:rPr>
      </w:pPr>
      <w:r w:rsidRPr="00A643CA">
        <w:rPr>
          <w:rFonts w:ascii="Times New Roman" w:eastAsia="Calibri" w:hAnsi="Times New Roman" w:cs="Times New Roman"/>
          <w:sz w:val="24"/>
          <w:szCs w:val="24"/>
        </w:rPr>
        <w:t>La Presidencia de la "LXII" Legislatura remitió a la Comisión Legislativa de Protección Ambiental y Cambio Climático</w:t>
      </w:r>
      <w:r w:rsidRPr="00A643CA">
        <w:rPr>
          <w:rFonts w:ascii="Times New Roman" w:eastAsia="Calibri" w:hAnsi="Times New Roman" w:cs="Times New Roman"/>
          <w:sz w:val="24"/>
          <w:szCs w:val="24"/>
          <w:lang w:val="es-ES"/>
        </w:rPr>
        <w:t>, para su estudio</w:t>
      </w:r>
      <w:r w:rsidRPr="00A643CA">
        <w:rPr>
          <w:rFonts w:ascii="Times New Roman" w:eastAsia="Calibri" w:hAnsi="Times New Roman" w:cs="Times New Roman"/>
          <w:sz w:val="24"/>
          <w:szCs w:val="24"/>
        </w:rPr>
        <w:t xml:space="preserve"> y Dictamen, la </w:t>
      </w:r>
      <w:r w:rsidRPr="00A643CA">
        <w:rPr>
          <w:rFonts w:ascii="Times New Roman" w:eastAsia="Calibri" w:hAnsi="Times New Roman" w:cs="Times New Roman"/>
          <w:bCs/>
          <w:sz w:val="24"/>
          <w:szCs w:val="24"/>
        </w:rPr>
        <w:t>Iniciativa de Decreto por el que se reforma el párrafo segundo del artículo 3.18, y se adiciona un párrafo tercero al artículo 3.18, recorriéndose los subsecuentes del Código para la Biodiversidad del Estado de México, presentada por la Persona Titular del Ejecutivo Estatal.</w:t>
      </w:r>
    </w:p>
    <w:p w:rsidR="00AE7BD5" w:rsidRPr="00A643CA" w:rsidRDefault="00AE7BD5" w:rsidP="00AE7BD5">
      <w:pPr>
        <w:spacing w:after="0" w:line="240" w:lineRule="auto"/>
        <w:contextualSpacing/>
        <w:jc w:val="both"/>
        <w:rPr>
          <w:rFonts w:ascii="Times New Roman" w:eastAsia="Calibri" w:hAnsi="Times New Roman" w:cs="Times New Roman"/>
          <w:bCs/>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Sustanciado el estudio de la Iniciativa y ampliamente discutido en la Comisión Legislativa, nos permitimos, con fundamento en lo dispuesto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AE7BD5" w:rsidRPr="00A643CA" w:rsidRDefault="00AE7BD5" w:rsidP="00AE7BD5">
      <w:pPr>
        <w:spacing w:after="0" w:line="240" w:lineRule="auto"/>
        <w:contextualSpacing/>
        <w:jc w:val="both"/>
        <w:rPr>
          <w:rFonts w:ascii="Times New Roman" w:eastAsia="Calibri" w:hAnsi="Times New Roman" w:cs="Times New Roman"/>
          <w:sz w:val="24"/>
          <w:szCs w:val="24"/>
          <w:lang w:val="es-ES"/>
        </w:rPr>
      </w:pPr>
    </w:p>
    <w:p w:rsidR="00AE7BD5" w:rsidRPr="00A643CA" w:rsidRDefault="00AE7BD5" w:rsidP="00AE7BD5">
      <w:pPr>
        <w:spacing w:after="0" w:line="240" w:lineRule="auto"/>
        <w:contextualSpacing/>
        <w:jc w:val="center"/>
        <w:rPr>
          <w:rFonts w:ascii="Times New Roman" w:eastAsia="Calibri" w:hAnsi="Times New Roman" w:cs="Times New Roman"/>
          <w:b/>
          <w:bCs/>
          <w:sz w:val="24"/>
          <w:szCs w:val="24"/>
        </w:rPr>
      </w:pPr>
      <w:r w:rsidRPr="00A643CA">
        <w:rPr>
          <w:rFonts w:ascii="Times New Roman" w:eastAsia="Calibri" w:hAnsi="Times New Roman" w:cs="Times New Roman"/>
          <w:b/>
          <w:bCs/>
          <w:sz w:val="24"/>
          <w:szCs w:val="24"/>
        </w:rPr>
        <w:t>DICTAMEN</w:t>
      </w:r>
    </w:p>
    <w:p w:rsidR="00AE7BD5" w:rsidRPr="00A643CA" w:rsidRDefault="00AE7BD5" w:rsidP="00AE7BD5">
      <w:pPr>
        <w:spacing w:after="0" w:line="240" w:lineRule="auto"/>
        <w:contextualSpacing/>
        <w:jc w:val="both"/>
        <w:rPr>
          <w:rFonts w:ascii="Times New Roman" w:eastAsia="Calibri" w:hAnsi="Times New Roman" w:cs="Times New Roman"/>
          <w:bCs/>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b/>
          <w:bCs/>
          <w:sz w:val="24"/>
          <w:szCs w:val="24"/>
        </w:rPr>
      </w:pPr>
      <w:r w:rsidRPr="00A643CA">
        <w:rPr>
          <w:rFonts w:ascii="Times New Roman" w:eastAsia="Calibri" w:hAnsi="Times New Roman" w:cs="Times New Roman"/>
          <w:b/>
          <w:bCs/>
          <w:sz w:val="24"/>
          <w:szCs w:val="24"/>
        </w:rPr>
        <w:t>ANTECEDENTES Y CONCLUSIÓN DEL ESTUDIO.</w:t>
      </w:r>
    </w:p>
    <w:p w:rsidR="00AE7BD5" w:rsidRPr="00A643CA" w:rsidRDefault="00AE7BD5" w:rsidP="00AE7BD5">
      <w:pPr>
        <w:spacing w:after="0" w:line="240" w:lineRule="auto"/>
        <w:contextualSpacing/>
        <w:jc w:val="both"/>
        <w:rPr>
          <w:rFonts w:ascii="Times New Roman" w:eastAsia="Calibri" w:hAnsi="Times New Roman" w:cs="Times New Roman"/>
          <w:bCs/>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lang w:val="es-ES"/>
        </w:rPr>
      </w:pPr>
      <w:r w:rsidRPr="00A643CA">
        <w:rPr>
          <w:rFonts w:ascii="Times New Roman" w:eastAsia="Calibri" w:hAnsi="Times New Roman" w:cs="Times New Roman"/>
          <w:sz w:val="24"/>
          <w:szCs w:val="24"/>
          <w:lang w:val="es-ES"/>
        </w:rPr>
        <w:t xml:space="preserve">En Sesión de la “LXII” Legislatura realizada el día tres de diciembre de dos mil veinticinco, la Persona Titular del Ejecutivo Estatal, en ejercicio de las facultades que le confieren los artículos 51 fracción I y 77 fracción V de la Constitución Política del Estado Libre y Soberano de México, sometió a la consideración de la Soberanía Popular la </w:t>
      </w:r>
      <w:r w:rsidRPr="00A643CA">
        <w:rPr>
          <w:rFonts w:ascii="Times New Roman" w:eastAsia="Calibri" w:hAnsi="Times New Roman" w:cs="Times New Roman"/>
          <w:sz w:val="24"/>
          <w:szCs w:val="24"/>
        </w:rPr>
        <w:t>Iniciativa de Decreto por el que se reforma el párrafo segundo del artículo 3.18, y se adiciona un párrafo tercero al artículo 3.18, recorriéndose los subsecuentes del Código para la Biodiversidad del Estado de México</w:t>
      </w:r>
      <w:r w:rsidRPr="00A643CA">
        <w:rPr>
          <w:rFonts w:ascii="Times New Roman" w:eastAsia="Calibri" w:hAnsi="Times New Roman" w:cs="Times New Roman"/>
          <w:sz w:val="24"/>
          <w:szCs w:val="24"/>
          <w:lang w:val="es-ES"/>
        </w:rPr>
        <w:t>.</w:t>
      </w:r>
    </w:p>
    <w:p w:rsidR="00AE7BD5" w:rsidRPr="00A643CA" w:rsidRDefault="00AE7BD5" w:rsidP="00AE7BD5">
      <w:pPr>
        <w:spacing w:after="0" w:line="240" w:lineRule="auto"/>
        <w:contextualSpacing/>
        <w:jc w:val="both"/>
        <w:rPr>
          <w:rFonts w:ascii="Times New Roman" w:eastAsia="Calibri" w:hAnsi="Times New Roman" w:cs="Times New Roman"/>
          <w:sz w:val="24"/>
          <w:szCs w:val="24"/>
          <w:lang w:val="es-ES"/>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lang w:val="es-ES"/>
        </w:rPr>
      </w:pPr>
      <w:r w:rsidRPr="00A643CA">
        <w:rPr>
          <w:rFonts w:ascii="Times New Roman" w:eastAsia="Calibri" w:hAnsi="Times New Roman" w:cs="Times New Roman"/>
          <w:sz w:val="24"/>
          <w:szCs w:val="24"/>
          <w:lang w:val="es-ES"/>
        </w:rPr>
        <w:t>Con base en el estudio realizado advertimos que la Iniciativa propone disposiciones en relación con la integración del Consejo Técnico de PROBOSQUE.</w:t>
      </w:r>
    </w:p>
    <w:p w:rsidR="00AE7BD5" w:rsidRPr="00A643CA" w:rsidRDefault="00AE7BD5" w:rsidP="00AE7BD5">
      <w:pPr>
        <w:spacing w:after="0" w:line="240" w:lineRule="auto"/>
        <w:contextualSpacing/>
        <w:jc w:val="both"/>
        <w:rPr>
          <w:rFonts w:ascii="Times New Roman" w:eastAsia="Calibri" w:hAnsi="Times New Roman" w:cs="Times New Roman"/>
          <w:sz w:val="24"/>
          <w:szCs w:val="24"/>
          <w:lang w:val="es-ES"/>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El día cuatro de diciembre de dos mil veinticinco, la Comisión Legislativa realizó reunión de estudio de la Iniciativa de Decreto, con la presencia del Jefe de la Unidad Jurídica y de Igualdad de Género de la Secretaría del Campo y del Encargado de Despacho de la Dirección General de Legislación y del Periódico Oficial "Gaceta del Gobierno", quienes complementaron información y fortalecieron los trabajos, con lo que se garantizó la profundidad y objetividad necesarias en esta encomienda.</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lastRenderedPageBreak/>
        <w:t>El día ocho de diciembre del año en curso, la Comisión Legislativa llevo a cabo reunión de Dictamen.</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Con sujeción al estudio advertimos procedente reformar el párrafo segundo y adicionar un párrafo tercero al artículo 3.18 del Código para la Biodiversidad del Estado de México, con el objeto de actualizar la integración del Consejo Directivo de PROBOSQUE, asegurando que su conformación se ajuste a los lineamientos vigentes y contribuya al fortalecimiento institucional, la eficacia administrativa y la gobernanza ambiental del Estado de México.</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En consecuencia, es procedente señalar que el Consejo Directivo se integrará en los términos previstos en la Ley para la Coordinación y Control de Organismos Auxiliares del Estado de México y </w:t>
      </w:r>
      <w:r w:rsidRPr="00A643CA">
        <w:rPr>
          <w:rFonts w:ascii="Times New Roman" w:eastAsia="Calibri" w:hAnsi="Times New Roman" w:cs="Times New Roman"/>
          <w:b/>
          <w:bCs/>
          <w:sz w:val="24"/>
          <w:szCs w:val="24"/>
        </w:rPr>
        <w:t xml:space="preserve">contará con una presidencia, que estará a cargo de la persona titular de la Secretaría, </w:t>
      </w:r>
      <w:r w:rsidRPr="00A643CA">
        <w:rPr>
          <w:rFonts w:ascii="Times New Roman" w:eastAsia="Calibri" w:hAnsi="Times New Roman" w:cs="Times New Roman"/>
          <w:sz w:val="24"/>
          <w:szCs w:val="24"/>
        </w:rPr>
        <w:t xml:space="preserve">y </w:t>
      </w:r>
      <w:r w:rsidRPr="00A643CA">
        <w:rPr>
          <w:rFonts w:ascii="Times New Roman" w:eastAsia="Calibri" w:hAnsi="Times New Roman" w:cs="Times New Roman"/>
          <w:b/>
          <w:bCs/>
          <w:sz w:val="24"/>
          <w:szCs w:val="24"/>
        </w:rPr>
        <w:t xml:space="preserve">con siete vocalías </w:t>
      </w:r>
      <w:r w:rsidRPr="00A643CA">
        <w:rPr>
          <w:rFonts w:ascii="Times New Roman" w:eastAsia="Calibri" w:hAnsi="Times New Roman" w:cs="Times New Roman"/>
          <w:sz w:val="24"/>
          <w:szCs w:val="24"/>
        </w:rPr>
        <w:t xml:space="preserve">que </w:t>
      </w:r>
      <w:r w:rsidRPr="00A643CA">
        <w:rPr>
          <w:rFonts w:ascii="Times New Roman" w:eastAsia="Calibri" w:hAnsi="Times New Roman" w:cs="Times New Roman"/>
          <w:b/>
          <w:bCs/>
          <w:sz w:val="24"/>
          <w:szCs w:val="24"/>
        </w:rPr>
        <w:t xml:space="preserve">serán </w:t>
      </w:r>
      <w:r w:rsidRPr="00A643CA">
        <w:rPr>
          <w:rFonts w:ascii="Times New Roman" w:eastAsia="Calibri" w:hAnsi="Times New Roman" w:cs="Times New Roman"/>
          <w:sz w:val="24"/>
          <w:szCs w:val="24"/>
        </w:rPr>
        <w:t xml:space="preserve">las personas representantes de la Secretaría, de la </w:t>
      </w:r>
      <w:r w:rsidRPr="00A643CA">
        <w:rPr>
          <w:rFonts w:ascii="Times New Roman" w:eastAsia="Calibri" w:hAnsi="Times New Roman" w:cs="Times New Roman"/>
          <w:b/>
          <w:bCs/>
          <w:sz w:val="24"/>
          <w:szCs w:val="24"/>
        </w:rPr>
        <w:t xml:space="preserve">Oficialía Mayor </w:t>
      </w:r>
      <w:r w:rsidRPr="00A643CA">
        <w:rPr>
          <w:rFonts w:ascii="Times New Roman" w:eastAsia="Calibri" w:hAnsi="Times New Roman" w:cs="Times New Roman"/>
          <w:sz w:val="24"/>
          <w:szCs w:val="24"/>
        </w:rPr>
        <w:t xml:space="preserve">y de las Secretarías de Finanzas, de Desarrollo Económico, de Desarrollo Urbano е Infraestructura, </w:t>
      </w:r>
      <w:r w:rsidRPr="00A643CA">
        <w:rPr>
          <w:rFonts w:ascii="Times New Roman" w:eastAsia="Calibri" w:hAnsi="Times New Roman" w:cs="Times New Roman"/>
          <w:b/>
          <w:bCs/>
          <w:sz w:val="24"/>
          <w:szCs w:val="24"/>
        </w:rPr>
        <w:t xml:space="preserve">de </w:t>
      </w:r>
      <w:r w:rsidRPr="00A643CA">
        <w:rPr>
          <w:rFonts w:ascii="Times New Roman" w:eastAsia="Calibri" w:hAnsi="Times New Roman" w:cs="Times New Roman"/>
          <w:sz w:val="24"/>
          <w:szCs w:val="24"/>
        </w:rPr>
        <w:t xml:space="preserve">Movilidad y del Medio Ambiente y Desarrollo Sostenible, </w:t>
      </w:r>
      <w:r w:rsidRPr="00A643CA">
        <w:rPr>
          <w:rFonts w:ascii="Times New Roman" w:eastAsia="Calibri" w:hAnsi="Times New Roman" w:cs="Times New Roman"/>
          <w:b/>
          <w:bCs/>
          <w:sz w:val="24"/>
          <w:szCs w:val="24"/>
        </w:rPr>
        <w:t xml:space="preserve">así como, </w:t>
      </w:r>
      <w:r w:rsidRPr="00A643CA">
        <w:rPr>
          <w:rFonts w:ascii="Times New Roman" w:eastAsia="Calibri" w:hAnsi="Times New Roman" w:cs="Times New Roman"/>
          <w:sz w:val="24"/>
          <w:szCs w:val="24"/>
        </w:rPr>
        <w:t xml:space="preserve">una Comisaría, que será </w:t>
      </w:r>
      <w:r w:rsidRPr="00A643CA">
        <w:rPr>
          <w:rFonts w:ascii="Times New Roman" w:eastAsia="Calibri" w:hAnsi="Times New Roman" w:cs="Times New Roman"/>
          <w:b/>
          <w:bCs/>
          <w:sz w:val="24"/>
          <w:szCs w:val="24"/>
        </w:rPr>
        <w:t xml:space="preserve">una persona </w:t>
      </w:r>
      <w:r w:rsidRPr="00A643CA">
        <w:rPr>
          <w:rFonts w:ascii="Times New Roman" w:eastAsia="Calibri" w:hAnsi="Times New Roman" w:cs="Times New Roman"/>
          <w:sz w:val="24"/>
          <w:szCs w:val="24"/>
        </w:rPr>
        <w:t xml:space="preserve">representante de la Secretaría de la Contraloría. </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bCs/>
          <w:sz w:val="24"/>
          <w:szCs w:val="24"/>
        </w:rPr>
        <w:t xml:space="preserve">Asimismo, que </w:t>
      </w:r>
      <w:r w:rsidRPr="00A643CA">
        <w:rPr>
          <w:rFonts w:ascii="Times New Roman" w:eastAsia="Calibri" w:hAnsi="Times New Roman" w:cs="Times New Roman"/>
          <w:b/>
          <w:bCs/>
          <w:sz w:val="24"/>
          <w:szCs w:val="24"/>
        </w:rPr>
        <w:t>será invitada permanente a las sesiones del Consejo Directivo, una persona representante de la Consejería Jurídica, la cual contará con voz, pero sin voto.</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b/>
          <w:sz w:val="24"/>
          <w:szCs w:val="24"/>
          <w:lang w:val="es-ES"/>
        </w:rPr>
      </w:pPr>
      <w:r w:rsidRPr="00A643CA">
        <w:rPr>
          <w:rFonts w:ascii="Times New Roman" w:eastAsia="Calibri" w:hAnsi="Times New Roman" w:cs="Times New Roman"/>
          <w:b/>
          <w:sz w:val="24"/>
          <w:szCs w:val="24"/>
          <w:lang w:val="es-ES"/>
        </w:rPr>
        <w:t>CONSIDERACIONES.</w:t>
      </w:r>
    </w:p>
    <w:p w:rsidR="00AE7BD5" w:rsidRPr="00A643CA" w:rsidRDefault="00AE7BD5" w:rsidP="00AE7BD5">
      <w:pPr>
        <w:spacing w:after="0" w:line="240" w:lineRule="auto"/>
        <w:contextualSpacing/>
        <w:jc w:val="both"/>
        <w:rPr>
          <w:rFonts w:ascii="Times New Roman" w:eastAsia="Calibri" w:hAnsi="Times New Roman" w:cs="Times New Roman"/>
          <w:sz w:val="24"/>
          <w:szCs w:val="24"/>
          <w:lang w:val="es-ES"/>
        </w:rPr>
      </w:pPr>
    </w:p>
    <w:p w:rsidR="00AE7BD5" w:rsidRPr="00A643CA" w:rsidRDefault="00AE7BD5" w:rsidP="00AE7BD5">
      <w:pPr>
        <w:spacing w:after="0" w:line="240" w:lineRule="auto"/>
        <w:contextualSpacing/>
        <w:jc w:val="both"/>
        <w:rPr>
          <w:rFonts w:ascii="Times New Roman" w:eastAsia="Calibri" w:hAnsi="Times New Roman" w:cs="Times New Roman"/>
          <w:bCs/>
          <w:sz w:val="24"/>
          <w:szCs w:val="24"/>
        </w:rPr>
      </w:pPr>
      <w:r w:rsidRPr="00A643CA">
        <w:rPr>
          <w:rFonts w:ascii="Times New Roman" w:eastAsia="Calibri" w:hAnsi="Times New Roman" w:cs="Times New Roman"/>
          <w:bCs/>
          <w:sz w:val="24"/>
          <w:szCs w:val="24"/>
        </w:rPr>
        <w:t>Es competente la “LXII” Legislatura para conocer y resolver la Iniciativa de Decreto, de acuerdo con lo establecido en el artículo 61 fracción I de la Constitución Política del Estado Libre y Soberano de México, que la faculta a</w:t>
      </w:r>
      <w:r w:rsidRPr="00A643CA">
        <w:rPr>
          <w:rFonts w:ascii="Times New Roman" w:eastAsia="Calibri" w:hAnsi="Times New Roman" w:cs="Times New Roman"/>
          <w:bCs/>
          <w:sz w:val="24"/>
          <w:szCs w:val="24"/>
          <w:lang w:val="es-ES"/>
        </w:rPr>
        <w:t xml:space="preserve"> </w:t>
      </w:r>
      <w:r w:rsidRPr="00A643CA">
        <w:rPr>
          <w:rFonts w:ascii="Times New Roman" w:eastAsia="Calibri" w:hAnsi="Times New Roman" w:cs="Times New Roman"/>
          <w:bCs/>
          <w:sz w:val="24"/>
          <w:szCs w:val="24"/>
        </w:rPr>
        <w:t>expedir leyes, decretos o acuerdos para el régimen interior del Estado, en todos los ramos de la administración del gobierno.</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b/>
          <w:sz w:val="24"/>
          <w:szCs w:val="24"/>
        </w:rPr>
      </w:pPr>
      <w:r w:rsidRPr="00A643CA">
        <w:rPr>
          <w:rFonts w:ascii="Times New Roman" w:eastAsia="Calibri" w:hAnsi="Times New Roman" w:cs="Times New Roman"/>
          <w:b/>
          <w:sz w:val="24"/>
          <w:szCs w:val="24"/>
        </w:rPr>
        <w:t>ANÁLISIS Y VALORACIÓN DE LOS ARGUMENTOS.</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Destacamos con la Iniciativa que la Ley General de Desarrollo Forestal Sustentable, reglamentaria del artículo 27 de la Constitución Política de los Estados Unidos Mexicanos, es de orden e interés público y de observancia en todo el territorio nacional, y tiene como objeto regular y fomentar el manejo integral y sustentable de los territorios forestales, la conservación, protección, restauración, producción, ordenación, el cultivo, manejo y aprovechamiento de los ecosistemas forestales del país y sus recursos; así como distribuir las competencias que, en materia forestal, correspondan a la Federación, las entidades federativas, municipios y demarcaciones territoriales de la Ciudad de México, para propiciar el desarrollo forestal sustentable, teniendo como objetivos generales, entre otros, el impulsar la silvicultura, el manejo y aprovechamiento sustentable de los recursos forestales, para que contribuyan con bienes y servicios que aseguren el mejoramiento de la calidad de vida de la población.</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Advertimos también que, el Libro Tercero del Código para la Biodiversidad del Estado de México tiene por objeto regular el fomento para el desarrollo forestal sostenible, así como la protección, conservación, restauración, producción, ordenación, cultivo, manejo, fomento y aprovechamiento de los ecosistemas forestales del Estado México y sus Municipios.</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Encontramos que es consecuente con el Plan de Desarrollo del Estado de México 2023-2029 que establece la necesidad de contar con una sociedad regida por el Estado de Derecho, además de promover la cultura de la legalidad en todas las áreas de la vida pública y privada con el fin de </w:t>
      </w:r>
      <w:r w:rsidRPr="00A643CA">
        <w:rPr>
          <w:rFonts w:ascii="Times New Roman" w:eastAsia="Calibri" w:hAnsi="Times New Roman" w:cs="Times New Roman"/>
          <w:sz w:val="24"/>
          <w:szCs w:val="24"/>
        </w:rPr>
        <w:lastRenderedPageBreak/>
        <w:t>garantizar el bienestar y la paz social, así como fortalecer los marcos legales y regulatorios para el correcto funcionamiento de la administración pública estatal.</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Apreciamos que, en ese sentido, la Secretaría del Campo es la dependencia encargada de planear, promover, coordinar, supervisar y regular el desarrollo de la agricultura, floricultura, fruticultura, del agave, ganadería, avicultura, apicultura, acuacultura, piscicultura, silvicultura, la conservación forestal y del suelo, el establecimiento de agroindustrias, promoviendo en todo tiempo la industrialización y comercialización de los productos de este sector, con la finalidad de incidir en el bienestar y mejoramiento de las condiciones de vida de los productores y trabajadores del campo; así como coadyuvar en la atención y solución de los problemas agrarios en el Estado.</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Reconocemos que de conformidad con dicho marco normativo, el Estado tiene a su cargo la promoción de los bienes y servicios ambientales de los ecosistemas forestales; así como el impulso a la participación directa de las personas propietarias y poseedoras de los recursos forestales en la restauración, vigilancia, producción, transformación comercialización de los mismos; la promoción, en coordinación con la Federación, de los programas y </w:t>
      </w:r>
      <w:r w:rsidRPr="00A643CA">
        <w:rPr>
          <w:rFonts w:ascii="Times New Roman" w:eastAsia="Calibri" w:hAnsi="Times New Roman" w:cs="Times New Roman"/>
          <w:noProof/>
          <w:sz w:val="24"/>
          <w:szCs w:val="24"/>
        </w:rPr>
        <w:drawing>
          <wp:inline distT="0" distB="0" distL="0" distR="0">
            <wp:extent cx="7620" cy="222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7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r w:rsidRPr="00A643CA">
        <w:rPr>
          <w:rFonts w:ascii="Times New Roman" w:eastAsia="Calibri" w:hAnsi="Times New Roman" w:cs="Times New Roman"/>
          <w:sz w:val="24"/>
          <w:szCs w:val="24"/>
        </w:rPr>
        <w:t>proyectos de educación, capacitación, investigación, transferencia de tecnología y cultura forestal acordes con el programa nacional respectivo; y la celebración de acuerdos y convenios de coordinación, cooperación y concertación en materia forestal, llevando a cabo acciones coordinadas con la Federación y los municipios en materia de prevención, capacitación y combate de incendios forestales en congruencia -con el programa nacional respectivo.</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En términos de la normativa citada, la Protectora de Bosques del Estado de México (PROBOSQUE) es un Organismo Público Descentralizado del Gobierno del Estado de México, con personalidad jurídica y patrimonio propios, cuya actividad tiene el carácter de interés público y beneficio social, con el objeto de la protección, conservación, reforestación, fomento y vigilancia de los recursos forestales en el Estado y en ese sentido, la Dirección y Administración de la Protectora de Bosques del Estado de México está a cargo de una Dirección General y un Consejo Técnico, integrado en los términos previstos en la Ley para la Coordinación y Control de Organismos Auxiliares del Estado de México.</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Consecuentemente, PROBOSQUE tiene como misión impulsar el manejo de los bosques y selvas a través de acciones orientadas al desarrollo forestal sustentable en el Estado de México, asimismo, promueve la gestión sostenible de los ecosistemas forestales y la conservación de la biodiversidad en beneficio de la sociedad de mejora continua.</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En este contexto, resaltamos que la Iniciativa propone la armonización correspondiente con motivo de la reforma de diversos ordenamientos y de la Ley Orgánica de la Administración Pública del Estado de México, sobresaliendo entre ellos la modificación la Ley para la Coordinación y Control de Organismos Auxiliares del Estado de México, que estableció que los órganos de gobierno de dichos organismos deberán integrarse, entre otros, integrantes, por el número de vocales que prevean sus actos jurídicos de creación, incluyendo una vocalía designada por la Secretaría de Finanzas asimismo, dispuso que la Consejería Jurídica participe como invitada permanente en las sesiones del órgano de gobierno.</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Por lo tanto, quienes dictaminamos compartimos los argumentos en cuanto resulta necesario armonizar la integración del órgano de gobierno de la Protectora de Bosques del Estado de México con lo dispuesto en la Ley para la Coordinación y Control de Organismos Auxiliares, a fin de </w:t>
      </w:r>
      <w:r w:rsidRPr="00A643CA">
        <w:rPr>
          <w:rFonts w:ascii="Times New Roman" w:eastAsia="Calibri" w:hAnsi="Times New Roman" w:cs="Times New Roman"/>
          <w:sz w:val="24"/>
          <w:szCs w:val="24"/>
        </w:rPr>
        <w:lastRenderedPageBreak/>
        <w:t>garantizar coherencia normativa y homogeneidad en la estructura administrativa de los organismos públicos descentralizados.</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Por ello, estimamos conveniente que se haya formulado la Iniciativa de Decreto por el que se reforma el párrafo segundo del artículo 3.18, y se adiciona un párrafo tercero al artículo 3.18, recorriéndose los subsecuentes del Código para la Biodiversidad del Estado de México, con el objeto de actualizar la integración del Consejo Directivo de PROBOSQUE, asegurando que su conformación se ajuste a los lineamientos vigentes y contribuya al fortalecimiento institucional, la eficacia administrativa y la gobernanza ambiental del Estado de México.</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b/>
          <w:sz w:val="24"/>
          <w:szCs w:val="24"/>
        </w:rPr>
      </w:pPr>
      <w:r w:rsidRPr="00A643CA">
        <w:rPr>
          <w:rFonts w:ascii="Times New Roman" w:eastAsia="Calibri" w:hAnsi="Times New Roman" w:cs="Times New Roman"/>
          <w:b/>
          <w:sz w:val="24"/>
          <w:szCs w:val="24"/>
        </w:rPr>
        <w:t>ANÁLISIS Y ESTUDIO TÉCNICO DEL TEXTO NORMATIVO.</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De acuerdo con el estudio realizado y tomando en cuenta aportaciones de integrantes de los distintos Grupos Parlamentarios, advertimos procedente el Proyecto de Decreto por el que se </w:t>
      </w:r>
      <w:r w:rsidRPr="00A643CA">
        <w:rPr>
          <w:rFonts w:ascii="Times New Roman" w:eastAsia="Calibri" w:hAnsi="Times New Roman" w:cs="Times New Roman"/>
          <w:b/>
          <w:bCs/>
          <w:sz w:val="24"/>
          <w:szCs w:val="24"/>
        </w:rPr>
        <w:t xml:space="preserve">reforma </w:t>
      </w:r>
      <w:r w:rsidRPr="00A643CA">
        <w:rPr>
          <w:rFonts w:ascii="Times New Roman" w:eastAsia="Calibri" w:hAnsi="Times New Roman" w:cs="Times New Roman"/>
          <w:sz w:val="24"/>
          <w:szCs w:val="24"/>
        </w:rPr>
        <w:t xml:space="preserve">el párrafo segundo del artículo 3.18, y adicionar un párrafo tercero al artículo 3.18, recorriéndose los subsecuentes del Código para la Biodiversidad del Estado de México, para precisar que el Consejo Directivo se integrará en los términos previstos en la Ley para la Coordinación y Control de Organismos Auxiliares del Estado de México y </w:t>
      </w:r>
      <w:r w:rsidRPr="00A643CA">
        <w:rPr>
          <w:rFonts w:ascii="Times New Roman" w:eastAsia="Calibri" w:hAnsi="Times New Roman" w:cs="Times New Roman"/>
          <w:b/>
          <w:bCs/>
          <w:sz w:val="24"/>
          <w:szCs w:val="24"/>
        </w:rPr>
        <w:t xml:space="preserve">contará con una presidencia, que estará a cargo de la persona titular de la Secretaría, </w:t>
      </w:r>
      <w:r w:rsidRPr="00A643CA">
        <w:rPr>
          <w:rFonts w:ascii="Times New Roman" w:eastAsia="Calibri" w:hAnsi="Times New Roman" w:cs="Times New Roman"/>
          <w:sz w:val="24"/>
          <w:szCs w:val="24"/>
        </w:rPr>
        <w:t xml:space="preserve">y </w:t>
      </w:r>
      <w:r w:rsidRPr="00A643CA">
        <w:rPr>
          <w:rFonts w:ascii="Times New Roman" w:eastAsia="Calibri" w:hAnsi="Times New Roman" w:cs="Times New Roman"/>
          <w:b/>
          <w:bCs/>
          <w:sz w:val="24"/>
          <w:szCs w:val="24"/>
        </w:rPr>
        <w:t xml:space="preserve">con siete vocalías </w:t>
      </w:r>
      <w:r w:rsidRPr="00A643CA">
        <w:rPr>
          <w:rFonts w:ascii="Times New Roman" w:eastAsia="Calibri" w:hAnsi="Times New Roman" w:cs="Times New Roman"/>
          <w:sz w:val="24"/>
          <w:szCs w:val="24"/>
        </w:rPr>
        <w:t xml:space="preserve">que </w:t>
      </w:r>
      <w:r w:rsidRPr="00A643CA">
        <w:rPr>
          <w:rFonts w:ascii="Times New Roman" w:eastAsia="Calibri" w:hAnsi="Times New Roman" w:cs="Times New Roman"/>
          <w:b/>
          <w:bCs/>
          <w:sz w:val="24"/>
          <w:szCs w:val="24"/>
        </w:rPr>
        <w:t xml:space="preserve">serán </w:t>
      </w:r>
      <w:r w:rsidRPr="00A643CA">
        <w:rPr>
          <w:rFonts w:ascii="Times New Roman" w:eastAsia="Calibri" w:hAnsi="Times New Roman" w:cs="Times New Roman"/>
          <w:sz w:val="24"/>
          <w:szCs w:val="24"/>
        </w:rPr>
        <w:t xml:space="preserve">las personas representantes de la Secretaría, de la </w:t>
      </w:r>
      <w:r w:rsidRPr="00A643CA">
        <w:rPr>
          <w:rFonts w:ascii="Times New Roman" w:eastAsia="Calibri" w:hAnsi="Times New Roman" w:cs="Times New Roman"/>
          <w:b/>
          <w:bCs/>
          <w:sz w:val="24"/>
          <w:szCs w:val="24"/>
        </w:rPr>
        <w:t xml:space="preserve">Oficialía Mayor </w:t>
      </w:r>
      <w:r w:rsidRPr="00A643CA">
        <w:rPr>
          <w:rFonts w:ascii="Times New Roman" w:eastAsia="Calibri" w:hAnsi="Times New Roman" w:cs="Times New Roman"/>
          <w:sz w:val="24"/>
          <w:szCs w:val="24"/>
        </w:rPr>
        <w:t xml:space="preserve">y de las Secretarías de Finanzas, de Desarrollo Económico, de Desarrollo Urbano е Infraestructura, </w:t>
      </w:r>
      <w:r w:rsidRPr="00A643CA">
        <w:rPr>
          <w:rFonts w:ascii="Times New Roman" w:eastAsia="Calibri" w:hAnsi="Times New Roman" w:cs="Times New Roman"/>
          <w:b/>
          <w:bCs/>
          <w:sz w:val="24"/>
          <w:szCs w:val="24"/>
        </w:rPr>
        <w:t xml:space="preserve">de </w:t>
      </w:r>
      <w:r w:rsidRPr="00A643CA">
        <w:rPr>
          <w:rFonts w:ascii="Times New Roman" w:eastAsia="Calibri" w:hAnsi="Times New Roman" w:cs="Times New Roman"/>
          <w:sz w:val="24"/>
          <w:szCs w:val="24"/>
        </w:rPr>
        <w:t xml:space="preserve">Movilidad y del Medio Ambiente y Desarrollo Sostenible, </w:t>
      </w:r>
      <w:r w:rsidRPr="00A643CA">
        <w:rPr>
          <w:rFonts w:ascii="Times New Roman" w:eastAsia="Calibri" w:hAnsi="Times New Roman" w:cs="Times New Roman"/>
          <w:b/>
          <w:bCs/>
          <w:sz w:val="24"/>
          <w:szCs w:val="24"/>
        </w:rPr>
        <w:t xml:space="preserve">así como, </w:t>
      </w:r>
      <w:r w:rsidRPr="00A643CA">
        <w:rPr>
          <w:rFonts w:ascii="Times New Roman" w:eastAsia="Calibri" w:hAnsi="Times New Roman" w:cs="Times New Roman"/>
          <w:sz w:val="24"/>
          <w:szCs w:val="24"/>
        </w:rPr>
        <w:t xml:space="preserve">una Comisaría, que será </w:t>
      </w:r>
      <w:r w:rsidRPr="00A643CA">
        <w:rPr>
          <w:rFonts w:ascii="Times New Roman" w:eastAsia="Calibri" w:hAnsi="Times New Roman" w:cs="Times New Roman"/>
          <w:b/>
          <w:bCs/>
          <w:sz w:val="24"/>
          <w:szCs w:val="24"/>
        </w:rPr>
        <w:t xml:space="preserve">una persona </w:t>
      </w:r>
      <w:r w:rsidRPr="00A643CA">
        <w:rPr>
          <w:rFonts w:ascii="Times New Roman" w:eastAsia="Calibri" w:hAnsi="Times New Roman" w:cs="Times New Roman"/>
          <w:sz w:val="24"/>
          <w:szCs w:val="24"/>
        </w:rPr>
        <w:t xml:space="preserve">representante de la Secretaría de la Contraloría. </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bCs/>
          <w:sz w:val="24"/>
          <w:szCs w:val="24"/>
        </w:rPr>
        <w:t xml:space="preserve">Asimismo, que </w:t>
      </w:r>
      <w:r w:rsidRPr="00A643CA">
        <w:rPr>
          <w:rFonts w:ascii="Times New Roman" w:eastAsia="Calibri" w:hAnsi="Times New Roman" w:cs="Times New Roman"/>
          <w:b/>
          <w:bCs/>
          <w:sz w:val="24"/>
          <w:szCs w:val="24"/>
        </w:rPr>
        <w:t xml:space="preserve">será invitada permanente a las sesiones del Consejo Directivo, una persona representante de la Consejería Jurídica, la cual contará con voz, pero sin voto. </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Por las razones expuestas en este Dictamen; </w:t>
      </w:r>
      <w:r w:rsidRPr="00A643CA">
        <w:rPr>
          <w:rFonts w:ascii="Times New Roman" w:eastAsia="Arial" w:hAnsi="Times New Roman" w:cs="Times New Roman"/>
          <w:iCs/>
          <w:sz w:val="24"/>
          <w:szCs w:val="24"/>
        </w:rPr>
        <w:t xml:space="preserve">valorados los argumentos; agotado el estudio técnico; demostrado el beneficio social de la Iniciativa; y cumplimentados los </w:t>
      </w:r>
      <w:r w:rsidRPr="00A643CA">
        <w:rPr>
          <w:rFonts w:ascii="Times New Roman" w:eastAsia="Calibri" w:hAnsi="Times New Roman" w:cs="Times New Roman"/>
          <w:sz w:val="24"/>
          <w:szCs w:val="24"/>
        </w:rPr>
        <w:t xml:space="preserve">requisitos de fondo y forma, nos permitimos concluir con los siguientes: </w:t>
      </w:r>
    </w:p>
    <w:p w:rsidR="00AE7BD5" w:rsidRPr="00A643CA" w:rsidRDefault="00AE7BD5" w:rsidP="00AE7BD5">
      <w:pPr>
        <w:spacing w:after="0" w:line="240" w:lineRule="auto"/>
        <w:contextualSpacing/>
        <w:jc w:val="center"/>
        <w:rPr>
          <w:rFonts w:ascii="Times New Roman" w:eastAsia="Calibri" w:hAnsi="Times New Roman" w:cs="Times New Roman"/>
          <w:b/>
          <w:sz w:val="24"/>
          <w:szCs w:val="24"/>
          <w:lang w:val="es-ES"/>
        </w:rPr>
      </w:pPr>
    </w:p>
    <w:p w:rsidR="00AE7BD5" w:rsidRPr="00A643CA" w:rsidRDefault="00AE7BD5" w:rsidP="00AE7BD5">
      <w:pPr>
        <w:spacing w:after="0" w:line="240" w:lineRule="auto"/>
        <w:contextualSpacing/>
        <w:jc w:val="center"/>
        <w:rPr>
          <w:rFonts w:ascii="Times New Roman" w:eastAsia="Calibri" w:hAnsi="Times New Roman" w:cs="Times New Roman"/>
          <w:b/>
          <w:sz w:val="24"/>
          <w:szCs w:val="24"/>
          <w:lang w:val="es-ES"/>
        </w:rPr>
      </w:pPr>
      <w:r w:rsidRPr="00A643CA">
        <w:rPr>
          <w:rFonts w:ascii="Times New Roman" w:eastAsia="Calibri" w:hAnsi="Times New Roman" w:cs="Times New Roman"/>
          <w:b/>
          <w:sz w:val="24"/>
          <w:szCs w:val="24"/>
          <w:lang w:val="es-ES"/>
        </w:rPr>
        <w:t>RESOLUTIVOS</w:t>
      </w:r>
    </w:p>
    <w:p w:rsidR="00AE7BD5" w:rsidRPr="00A643CA" w:rsidRDefault="00AE7BD5" w:rsidP="00AE7BD5">
      <w:pPr>
        <w:spacing w:after="0" w:line="240" w:lineRule="auto"/>
        <w:contextualSpacing/>
        <w:jc w:val="both"/>
        <w:rPr>
          <w:rFonts w:ascii="Times New Roman" w:eastAsia="Calibri" w:hAnsi="Times New Roman" w:cs="Times New Roman"/>
          <w:sz w:val="24"/>
          <w:szCs w:val="24"/>
          <w:lang w:val="es-ES"/>
        </w:rPr>
      </w:pPr>
    </w:p>
    <w:p w:rsidR="00AE7BD5" w:rsidRPr="00A643CA" w:rsidRDefault="00AE7BD5" w:rsidP="00AE7BD5">
      <w:pPr>
        <w:spacing w:after="0" w:line="240" w:lineRule="auto"/>
        <w:contextualSpacing/>
        <w:jc w:val="both"/>
        <w:rPr>
          <w:rFonts w:ascii="Times New Roman" w:eastAsia="Calibri" w:hAnsi="Times New Roman" w:cs="Times New Roman"/>
          <w:bCs/>
          <w:sz w:val="24"/>
          <w:szCs w:val="24"/>
        </w:rPr>
      </w:pPr>
      <w:r w:rsidRPr="00A643CA">
        <w:rPr>
          <w:rFonts w:ascii="Times New Roman" w:eastAsia="Calibri" w:hAnsi="Times New Roman" w:cs="Times New Roman"/>
          <w:b/>
          <w:sz w:val="24"/>
          <w:szCs w:val="24"/>
        </w:rPr>
        <w:t>PRIMERO.-</w:t>
      </w:r>
      <w:r w:rsidRPr="00A643CA">
        <w:rPr>
          <w:rFonts w:ascii="Times New Roman" w:eastAsia="Calibri" w:hAnsi="Times New Roman" w:cs="Times New Roman"/>
          <w:sz w:val="24"/>
          <w:szCs w:val="24"/>
        </w:rPr>
        <w:t xml:space="preserve"> Es de aprobarse, en lo conducente, conforme el Proyecto de Decreto que ha sido integrado, la </w:t>
      </w:r>
      <w:r w:rsidRPr="00A643CA">
        <w:rPr>
          <w:rFonts w:ascii="Times New Roman" w:eastAsia="Calibri" w:hAnsi="Times New Roman" w:cs="Times New Roman"/>
          <w:bCs/>
          <w:sz w:val="24"/>
          <w:szCs w:val="24"/>
        </w:rPr>
        <w:t>Iniciativa de Decreto por el que se reforma el párrafo segundo del artículo 3.18, y se adiciona un párrafo tercero al artículo 3.18, recorriéndose los subsecuentes del Código para la Biodiversidad del Estado de México, presentada por la Persona Titular del Ejecutivo Estatal.</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b/>
          <w:sz w:val="24"/>
          <w:szCs w:val="24"/>
        </w:rPr>
        <w:t xml:space="preserve">SEGUNDO.- </w:t>
      </w:r>
      <w:r w:rsidRPr="00A643CA">
        <w:rPr>
          <w:rFonts w:ascii="Times New Roman" w:eastAsia="Calibri" w:hAnsi="Times New Roman" w:cs="Times New Roman"/>
          <w:sz w:val="24"/>
          <w:szCs w:val="24"/>
        </w:rPr>
        <w:t>Se adjunta el Proyecto de Decreto respectivo.</w:t>
      </w:r>
    </w:p>
    <w:p w:rsidR="00AE7BD5" w:rsidRPr="00A643CA" w:rsidRDefault="00AE7BD5" w:rsidP="00AE7BD5">
      <w:pPr>
        <w:spacing w:after="0" w:line="240" w:lineRule="auto"/>
        <w:contextualSpacing/>
        <w:jc w:val="both"/>
        <w:rPr>
          <w:rFonts w:ascii="Times New Roman" w:eastAsia="Calibri" w:hAnsi="Times New Roman" w:cs="Times New Roman"/>
          <w:sz w:val="24"/>
          <w:szCs w:val="24"/>
          <w:lang w:val="es-ES"/>
        </w:rPr>
      </w:pPr>
    </w:p>
    <w:p w:rsidR="00AE7BD5" w:rsidRPr="00A643CA" w:rsidRDefault="00AE7BD5" w:rsidP="00AE7BD5">
      <w:pPr>
        <w:spacing w:after="0" w:line="240" w:lineRule="auto"/>
        <w:contextualSpacing/>
        <w:jc w:val="both"/>
        <w:rPr>
          <w:rFonts w:ascii="Times New Roman" w:eastAsia="Calibri" w:hAnsi="Times New Roman" w:cs="Times New Roman"/>
          <w:b/>
          <w:sz w:val="24"/>
          <w:szCs w:val="24"/>
          <w:lang w:val="es-ES"/>
        </w:rPr>
      </w:pPr>
      <w:r w:rsidRPr="00A643CA">
        <w:rPr>
          <w:rFonts w:ascii="Times New Roman" w:eastAsia="Calibri" w:hAnsi="Times New Roman" w:cs="Times New Roman"/>
          <w:b/>
          <w:sz w:val="24"/>
          <w:szCs w:val="24"/>
          <w:lang w:val="es-ES"/>
        </w:rPr>
        <w:t xml:space="preserve">TERCERO.- </w:t>
      </w:r>
      <w:r w:rsidRPr="00A643CA">
        <w:rPr>
          <w:rFonts w:ascii="Times New Roman" w:eastAsia="Calibri" w:hAnsi="Times New Roman" w:cs="Times New Roman"/>
          <w:sz w:val="24"/>
          <w:szCs w:val="24"/>
          <w:lang w:val="es-ES"/>
        </w:rPr>
        <w:t>Previa discusión y aprobación por la Legislatura en Pleno, remítase a la Persona Titular del Poder Ejecutivo, para los efectos procedentes.</w:t>
      </w: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p>
    <w:p w:rsidR="00AE7BD5" w:rsidRPr="00A643CA" w:rsidRDefault="00AE7BD5" w:rsidP="00AE7BD5">
      <w:pPr>
        <w:spacing w:after="0" w:line="240" w:lineRule="auto"/>
        <w:contextualSpacing/>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Dado en el Palacio del Poder Legislativo, en la ciudad de Toluca de Lerdo, capital del Estado de México, a los ocho días del mes de diciembre de dos mil veinticinco.</w:t>
      </w:r>
    </w:p>
    <w:p w:rsidR="00A643CA" w:rsidRDefault="00A643CA" w:rsidP="00AE7BD5">
      <w:pPr>
        <w:spacing w:after="0" w:line="240" w:lineRule="auto"/>
        <w:contextualSpacing/>
        <w:jc w:val="center"/>
        <w:rPr>
          <w:rFonts w:ascii="Times New Roman" w:eastAsia="Calibri" w:hAnsi="Times New Roman" w:cs="Times New Roman"/>
          <w:b/>
          <w:sz w:val="24"/>
          <w:szCs w:val="24"/>
        </w:rPr>
      </w:pPr>
    </w:p>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LISTA DE VOTACIÓN</w:t>
      </w:r>
    </w:p>
    <w:p w:rsidR="00AE7BD5" w:rsidRPr="00A643CA" w:rsidRDefault="00AE7BD5" w:rsidP="00AE7BD5">
      <w:pPr>
        <w:spacing w:after="0" w:line="240" w:lineRule="auto"/>
        <w:contextualSpacing/>
        <w:rPr>
          <w:rFonts w:ascii="Times New Roman" w:eastAsia="Calibri" w:hAnsi="Times New Roman" w:cs="Times New Roman"/>
          <w:b/>
          <w:sz w:val="24"/>
          <w:szCs w:val="24"/>
        </w:rPr>
      </w:pPr>
    </w:p>
    <w:p w:rsidR="00AE7BD5" w:rsidRPr="00A643CA" w:rsidRDefault="00AE7BD5" w:rsidP="00AE7BD5">
      <w:pPr>
        <w:spacing w:after="0" w:line="240" w:lineRule="auto"/>
        <w:contextualSpacing/>
        <w:rPr>
          <w:rFonts w:ascii="Times New Roman" w:eastAsia="Calibri" w:hAnsi="Times New Roman" w:cs="Times New Roman"/>
          <w:b/>
          <w:sz w:val="24"/>
          <w:szCs w:val="24"/>
        </w:rPr>
      </w:pPr>
      <w:r w:rsidRPr="00A643CA">
        <w:rPr>
          <w:rFonts w:ascii="Times New Roman" w:eastAsia="Calibri" w:hAnsi="Times New Roman" w:cs="Times New Roman"/>
          <w:b/>
          <w:sz w:val="24"/>
          <w:szCs w:val="24"/>
        </w:rPr>
        <w:t xml:space="preserve">FECHA: </w:t>
      </w:r>
      <w:r w:rsidRPr="00A643CA">
        <w:rPr>
          <w:rFonts w:ascii="Times New Roman" w:eastAsia="Calibri" w:hAnsi="Times New Roman" w:cs="Times New Roman"/>
          <w:sz w:val="24"/>
          <w:szCs w:val="24"/>
        </w:rPr>
        <w:t>08/DICIEMBRE/2025.</w:t>
      </w:r>
    </w:p>
    <w:p w:rsidR="00AE7BD5" w:rsidRPr="00A643CA" w:rsidRDefault="00AE7BD5" w:rsidP="00AE7BD5">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A643CA">
        <w:rPr>
          <w:rFonts w:ascii="Times New Roman" w:eastAsia="Arial" w:hAnsi="Times New Roman" w:cs="Times New Roman"/>
          <w:b/>
          <w:bCs/>
          <w:sz w:val="24"/>
          <w:szCs w:val="24"/>
          <w:lang w:val="es-ES"/>
        </w:rPr>
        <w:lastRenderedPageBreak/>
        <w:t xml:space="preserve">ASUNTO: </w:t>
      </w:r>
      <w:r w:rsidRPr="00A643CA">
        <w:rPr>
          <w:rFonts w:ascii="Times New Roman" w:eastAsia="Arial" w:hAnsi="Times New Roman" w:cs="Times New Roman"/>
          <w:bCs/>
          <w:sz w:val="24"/>
          <w:szCs w:val="24"/>
          <w:lang w:val="es-ES"/>
        </w:rPr>
        <w:t>DICTAMEN FORMULADO A LA INICIATIVA DE DECRETO POR EL QUE SE REFORMA EL PÁRRAFO SEGUNDO DEL ARTÍCULO 3.18, Y SE ADICIONA UN PÁRRAFO TERCERO AL ARTÍCULO 3.18, RECORRIÉNDOSE LOS SUBSECUENTES DEL CÓDIGO PARA LA BIODIVERSIDAD DEL ESTADO DE MÉXICO, PRESENTADA POR LA PERSONA TITULAR DEL EJECUTIVO ESTATAL.</w:t>
      </w:r>
    </w:p>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COMISIÓN LEGISLATIVA DE</w:t>
      </w:r>
    </w:p>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 xml:space="preserve">PROTECCIÓN AMBIENTAL Y CAMBIO CLIMÁTICO </w:t>
      </w:r>
    </w:p>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4"/>
        <w:gridCol w:w="2738"/>
        <w:gridCol w:w="2108"/>
        <w:gridCol w:w="1979"/>
      </w:tblGrid>
      <w:tr w:rsidR="00AE7BD5" w:rsidRPr="00A643CA" w:rsidTr="00A643CA">
        <w:trPr>
          <w:trHeight w:val="20"/>
          <w:tblHeader/>
          <w:jc w:val="center"/>
        </w:trPr>
        <w:tc>
          <w:tcPr>
            <w:tcW w:w="263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DIPUTADA(O)</w:t>
            </w:r>
          </w:p>
        </w:tc>
        <w:tc>
          <w:tcPr>
            <w:tcW w:w="6825" w:type="dxa"/>
            <w:gridSpan w:val="3"/>
            <w:tcBorders>
              <w:top w:val="single" w:sz="4" w:space="0" w:color="auto"/>
              <w:left w:val="single" w:sz="4" w:space="0" w:color="auto"/>
              <w:bottom w:val="single" w:sz="4" w:space="0" w:color="auto"/>
              <w:right w:val="single" w:sz="4" w:space="0" w:color="auto"/>
            </w:tcBorders>
            <w:shd w:val="clear" w:color="auto" w:fill="D9D9D9"/>
            <w:hideMark/>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FIRMA</w:t>
            </w:r>
          </w:p>
        </w:tc>
      </w:tr>
      <w:tr w:rsidR="00AE7BD5" w:rsidRPr="00A643CA" w:rsidTr="00A643CA">
        <w:trPr>
          <w:trHeight w:val="20"/>
          <w:tblHeader/>
          <w:jc w:val="center"/>
        </w:trPr>
        <w:tc>
          <w:tcPr>
            <w:tcW w:w="2634" w:type="dxa"/>
            <w:vMerge/>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rPr>
                <w:rFonts w:ascii="Times New Roman" w:eastAsia="Calibri" w:hAnsi="Times New Roman" w:cs="Times New Roman"/>
                <w:b/>
                <w:sz w:val="24"/>
                <w:szCs w:val="24"/>
              </w:rPr>
            </w:pPr>
          </w:p>
        </w:tc>
        <w:tc>
          <w:tcPr>
            <w:tcW w:w="2738" w:type="dxa"/>
            <w:tcBorders>
              <w:top w:val="single" w:sz="4" w:space="0" w:color="auto"/>
              <w:left w:val="single" w:sz="4" w:space="0" w:color="auto"/>
              <w:bottom w:val="single" w:sz="4" w:space="0" w:color="auto"/>
              <w:right w:val="single" w:sz="4" w:space="0" w:color="auto"/>
            </w:tcBorders>
            <w:shd w:val="clear" w:color="auto" w:fill="D9D9D9"/>
            <w:hideMark/>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A FAVOR</w:t>
            </w:r>
          </w:p>
        </w:tc>
        <w:tc>
          <w:tcPr>
            <w:tcW w:w="2108" w:type="dxa"/>
            <w:tcBorders>
              <w:top w:val="single" w:sz="4" w:space="0" w:color="auto"/>
              <w:left w:val="single" w:sz="4" w:space="0" w:color="auto"/>
              <w:bottom w:val="single" w:sz="4" w:space="0" w:color="auto"/>
              <w:right w:val="single" w:sz="4" w:space="0" w:color="auto"/>
            </w:tcBorders>
            <w:shd w:val="clear" w:color="auto" w:fill="D9D9D9"/>
            <w:hideMark/>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EN CONTRA</w:t>
            </w:r>
          </w:p>
        </w:tc>
        <w:tc>
          <w:tcPr>
            <w:tcW w:w="1977" w:type="dxa"/>
            <w:tcBorders>
              <w:top w:val="single" w:sz="4" w:space="0" w:color="auto"/>
              <w:left w:val="single" w:sz="4" w:space="0" w:color="auto"/>
              <w:bottom w:val="single" w:sz="4" w:space="0" w:color="auto"/>
              <w:right w:val="single" w:sz="4" w:space="0" w:color="auto"/>
            </w:tcBorders>
            <w:shd w:val="clear" w:color="auto" w:fill="D9D9D9"/>
            <w:hideMark/>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ABSTENCIÓN</w:t>
            </w: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rPr>
            </w:pPr>
            <w:r w:rsidRPr="00A643CA">
              <w:rPr>
                <w:rFonts w:ascii="Times New Roman" w:eastAsia="Calibri" w:hAnsi="Times New Roman" w:cs="Times New Roman"/>
                <w:b/>
                <w:sz w:val="24"/>
                <w:szCs w:val="24"/>
              </w:rPr>
              <w:t>Presidente</w:t>
            </w:r>
          </w:p>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sz w:val="24"/>
                <w:szCs w:val="24"/>
              </w:rPr>
              <w:t xml:space="preserve">Dip. Carlos Alberto López </w:t>
            </w:r>
            <w:proofErr w:type="spellStart"/>
            <w:r w:rsidRPr="00A643CA">
              <w:rPr>
                <w:rFonts w:ascii="Times New Roman" w:eastAsia="Calibri" w:hAnsi="Times New Roman" w:cs="Times New Roman"/>
                <w:sz w:val="24"/>
                <w:szCs w:val="24"/>
              </w:rPr>
              <w:t>Imm</w:t>
            </w:r>
            <w:proofErr w:type="spellEnd"/>
            <w:r w:rsidRPr="00A643CA">
              <w:rPr>
                <w:rFonts w:ascii="Times New Roman" w:eastAsia="Calibri" w:hAnsi="Times New Roman" w:cs="Times New Roman"/>
                <w:sz w:val="24"/>
                <w:szCs w:val="24"/>
              </w:rPr>
              <w:t xml:space="preserve"> </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rPr>
            </w:pPr>
            <w:r w:rsidRPr="00A643CA">
              <w:rPr>
                <w:rFonts w:ascii="Times New Roman" w:eastAsia="Calibri" w:hAnsi="Times New Roman" w:cs="Times New Roman"/>
                <w:b/>
                <w:sz w:val="24"/>
                <w:szCs w:val="24"/>
              </w:rPr>
              <w:t>Secretaria</w:t>
            </w:r>
          </w:p>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sz w:val="24"/>
                <w:szCs w:val="24"/>
              </w:rPr>
              <w:t>Dip. Sandra Patricia Santos Rodríguez</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lang w:eastAsia="es-MX"/>
              </w:rPr>
            </w:pPr>
            <w:r w:rsidRPr="00A643CA">
              <w:rPr>
                <w:rFonts w:ascii="Times New Roman" w:eastAsia="Calibri" w:hAnsi="Times New Roman" w:cs="Times New Roman"/>
                <w:b/>
                <w:sz w:val="24"/>
                <w:szCs w:val="24"/>
              </w:rPr>
              <w:t>Prosecretaria</w:t>
            </w:r>
          </w:p>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sz w:val="24"/>
                <w:szCs w:val="24"/>
              </w:rPr>
              <w:t>Dip. María Mercedes Colín Guadarrama</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Dip. Susana </w:t>
            </w:r>
          </w:p>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sz w:val="24"/>
                <w:szCs w:val="24"/>
              </w:rPr>
              <w:t>Estrada Rojas</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lang w:val="es-ES_tradnl"/>
              </w:rPr>
            </w:pPr>
            <w:r w:rsidRPr="00A643CA">
              <w:rPr>
                <w:rFonts w:ascii="Times New Roman" w:eastAsia="Calibri" w:hAnsi="Times New Roman" w:cs="Times New Roman"/>
                <w:sz w:val="24"/>
                <w:szCs w:val="24"/>
              </w:rPr>
              <w:t>Dip. Itzel Daniela Ballesteros Lule</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Dip. Zaira </w:t>
            </w:r>
          </w:p>
          <w:p w:rsidR="00AE7BD5" w:rsidRPr="00A643CA" w:rsidRDefault="00AE7BD5" w:rsidP="00AE7BD5">
            <w:pPr>
              <w:spacing w:after="0" w:line="240" w:lineRule="auto"/>
              <w:contextualSpacing/>
              <w:jc w:val="center"/>
              <w:rPr>
                <w:rFonts w:ascii="Times New Roman" w:eastAsia="Calibri" w:hAnsi="Times New Roman" w:cs="Times New Roman"/>
                <w:sz w:val="24"/>
                <w:szCs w:val="24"/>
                <w:lang w:val="es-ES_tradnl"/>
              </w:rPr>
            </w:pPr>
            <w:r w:rsidRPr="00A643CA">
              <w:rPr>
                <w:rFonts w:ascii="Times New Roman" w:eastAsia="Calibri" w:hAnsi="Times New Roman" w:cs="Times New Roman"/>
                <w:sz w:val="24"/>
                <w:szCs w:val="24"/>
              </w:rPr>
              <w:t>Cedillo Silva</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lang w:val="es-ES_tradnl"/>
              </w:rPr>
            </w:pPr>
            <w:r w:rsidRPr="00A643CA">
              <w:rPr>
                <w:rFonts w:ascii="Times New Roman" w:eastAsia="Calibri" w:hAnsi="Times New Roman" w:cs="Times New Roman"/>
                <w:sz w:val="24"/>
                <w:szCs w:val="24"/>
              </w:rPr>
              <w:t>Dip. María del Carmen de la Rosa Mendoza</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lang w:val="es-ES_tradnl"/>
              </w:rPr>
            </w:pPr>
            <w:r w:rsidRPr="00A643CA">
              <w:rPr>
                <w:rFonts w:ascii="Times New Roman" w:eastAsia="Calibri" w:hAnsi="Times New Roman" w:cs="Times New Roman"/>
                <w:sz w:val="24"/>
                <w:szCs w:val="24"/>
              </w:rPr>
              <w:t>Dip. Jennifer Nathalie González López</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Dip. Alejandra </w:t>
            </w:r>
          </w:p>
          <w:p w:rsidR="00AE7BD5" w:rsidRPr="00A643CA" w:rsidRDefault="00AE7BD5" w:rsidP="00AE7BD5">
            <w:pPr>
              <w:spacing w:after="0" w:line="240" w:lineRule="auto"/>
              <w:contextualSpacing/>
              <w:jc w:val="center"/>
              <w:rPr>
                <w:rFonts w:ascii="Times New Roman" w:eastAsia="Calibri" w:hAnsi="Times New Roman" w:cs="Times New Roman"/>
                <w:sz w:val="24"/>
                <w:szCs w:val="24"/>
                <w:lang w:val="es-ES_tradnl"/>
              </w:rPr>
            </w:pPr>
            <w:r w:rsidRPr="00A643CA">
              <w:rPr>
                <w:rFonts w:ascii="Times New Roman" w:eastAsia="Calibri" w:hAnsi="Times New Roman" w:cs="Times New Roman"/>
                <w:sz w:val="24"/>
                <w:szCs w:val="24"/>
              </w:rPr>
              <w:t>Figueroa Adame</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rPr>
            </w:pPr>
            <w:r w:rsidRPr="00A643CA">
              <w:rPr>
                <w:rFonts w:ascii="Times New Roman" w:eastAsia="Calibri" w:hAnsi="Times New Roman" w:cs="Times New Roman"/>
                <w:sz w:val="24"/>
                <w:szCs w:val="24"/>
              </w:rPr>
              <w:t>Dip. Krishna Karina Romero Velázquez</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Dip. Martín </w:t>
            </w:r>
          </w:p>
          <w:p w:rsidR="00AE7BD5" w:rsidRPr="00A643CA" w:rsidRDefault="00AE7BD5" w:rsidP="00AE7BD5">
            <w:pPr>
              <w:spacing w:after="0" w:line="240" w:lineRule="auto"/>
              <w:contextualSpacing/>
              <w:jc w:val="center"/>
              <w:rPr>
                <w:rFonts w:ascii="Times New Roman" w:eastAsia="Calibri" w:hAnsi="Times New Roman" w:cs="Times New Roman"/>
                <w:sz w:val="24"/>
                <w:szCs w:val="24"/>
              </w:rPr>
            </w:pPr>
            <w:r w:rsidRPr="00A643CA">
              <w:rPr>
                <w:rFonts w:ascii="Times New Roman" w:eastAsia="Calibri" w:hAnsi="Times New Roman" w:cs="Times New Roman"/>
                <w:sz w:val="24"/>
                <w:szCs w:val="24"/>
              </w:rPr>
              <w:t>Zepeda Hernández</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tr w:rsidR="00AE7BD5" w:rsidRPr="00A643CA" w:rsidTr="00A643CA">
        <w:trPr>
          <w:trHeight w:val="20"/>
          <w:jc w:val="center"/>
        </w:trPr>
        <w:tc>
          <w:tcPr>
            <w:tcW w:w="2634" w:type="dxa"/>
            <w:tcBorders>
              <w:top w:val="single" w:sz="4" w:space="0" w:color="auto"/>
              <w:left w:val="single" w:sz="4" w:space="0" w:color="auto"/>
              <w:bottom w:val="single" w:sz="4" w:space="0" w:color="auto"/>
              <w:right w:val="single" w:sz="4" w:space="0" w:color="auto"/>
            </w:tcBorders>
            <w:vAlign w:val="center"/>
            <w:hideMark/>
          </w:tcPr>
          <w:p w:rsidR="00AE7BD5" w:rsidRPr="00A643CA" w:rsidRDefault="00AE7BD5" w:rsidP="00AE7BD5">
            <w:pPr>
              <w:spacing w:after="0" w:line="240" w:lineRule="auto"/>
              <w:contextualSpacing/>
              <w:jc w:val="center"/>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Dip. Araceli </w:t>
            </w:r>
          </w:p>
          <w:p w:rsidR="00AE7BD5" w:rsidRPr="00A643CA" w:rsidRDefault="00AE7BD5" w:rsidP="00AE7BD5">
            <w:pPr>
              <w:spacing w:after="0" w:line="240" w:lineRule="auto"/>
              <w:contextualSpacing/>
              <w:jc w:val="center"/>
              <w:rPr>
                <w:rFonts w:ascii="Times New Roman" w:eastAsia="Calibri" w:hAnsi="Times New Roman" w:cs="Times New Roman"/>
                <w:sz w:val="24"/>
                <w:szCs w:val="24"/>
              </w:rPr>
            </w:pPr>
            <w:r w:rsidRPr="00A643CA">
              <w:rPr>
                <w:rFonts w:ascii="Times New Roman" w:eastAsia="Calibri" w:hAnsi="Times New Roman" w:cs="Times New Roman"/>
                <w:sz w:val="24"/>
                <w:szCs w:val="24"/>
              </w:rPr>
              <w:t>Casasola Salazar</w:t>
            </w:r>
          </w:p>
        </w:tc>
        <w:tc>
          <w:tcPr>
            <w:tcW w:w="273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c>
          <w:tcPr>
            <w:tcW w:w="1977" w:type="dxa"/>
            <w:tcBorders>
              <w:top w:val="single" w:sz="4" w:space="0" w:color="auto"/>
              <w:left w:val="single" w:sz="4" w:space="0" w:color="auto"/>
              <w:bottom w:val="single" w:sz="4" w:space="0" w:color="auto"/>
              <w:right w:val="single" w:sz="4" w:space="0" w:color="auto"/>
            </w:tcBorders>
            <w:vAlign w:val="center"/>
          </w:tcPr>
          <w:p w:rsidR="00AE7BD5" w:rsidRPr="00A643CA" w:rsidRDefault="00AE7BD5" w:rsidP="00AE7BD5">
            <w:pPr>
              <w:spacing w:after="0" w:line="240" w:lineRule="auto"/>
              <w:contextualSpacing/>
              <w:jc w:val="center"/>
              <w:rPr>
                <w:rFonts w:ascii="Times New Roman" w:eastAsia="Calibri" w:hAnsi="Times New Roman" w:cs="Times New Roman"/>
                <w:b/>
                <w:sz w:val="24"/>
                <w:szCs w:val="24"/>
              </w:rPr>
            </w:pPr>
          </w:p>
        </w:tc>
      </w:tr>
      <w:bookmarkEnd w:id="23"/>
    </w:tbl>
    <w:p w:rsidR="00CD7C51" w:rsidRPr="00A643CA" w:rsidRDefault="00CD7C51" w:rsidP="008E1EFF">
      <w:pPr>
        <w:spacing w:after="0" w:line="240" w:lineRule="auto"/>
        <w:jc w:val="center"/>
        <w:rPr>
          <w:rFonts w:ascii="Times New Roman" w:hAnsi="Times New Roman" w:cs="Times New Roman"/>
          <w:sz w:val="24"/>
          <w:szCs w:val="24"/>
        </w:rPr>
      </w:pPr>
    </w:p>
    <w:p w:rsidR="00AE7BD5" w:rsidRPr="00A643CA" w:rsidRDefault="00AE7BD5" w:rsidP="008E1EFF">
      <w:pPr>
        <w:spacing w:after="0" w:line="240" w:lineRule="auto"/>
        <w:jc w:val="center"/>
        <w:rPr>
          <w:rFonts w:ascii="Times New Roman" w:hAnsi="Times New Roman" w:cs="Times New Roman"/>
          <w:sz w:val="24"/>
          <w:szCs w:val="24"/>
        </w:rPr>
      </w:pPr>
    </w:p>
    <w:p w:rsidR="00AE7BD5" w:rsidRPr="00A643CA" w:rsidRDefault="00AE7BD5" w:rsidP="00AE7BD5">
      <w:pPr>
        <w:autoSpaceDE w:val="0"/>
        <w:autoSpaceDN w:val="0"/>
        <w:adjustRightInd w:val="0"/>
        <w:spacing w:after="0" w:line="240" w:lineRule="auto"/>
        <w:rPr>
          <w:rFonts w:ascii="Times New Roman" w:eastAsia="Calibri" w:hAnsi="Times New Roman" w:cs="Times New Roman"/>
          <w:color w:val="000000"/>
          <w:sz w:val="24"/>
          <w:szCs w:val="24"/>
        </w:rPr>
      </w:pPr>
      <w:r w:rsidRPr="00A643CA">
        <w:rPr>
          <w:rFonts w:ascii="Times New Roman" w:eastAsia="Calibri" w:hAnsi="Times New Roman" w:cs="Times New Roman"/>
          <w:b/>
          <w:bCs/>
          <w:color w:val="000000"/>
          <w:sz w:val="24"/>
          <w:szCs w:val="24"/>
        </w:rPr>
        <w:t>DECRETO NÚMERO</w:t>
      </w:r>
    </w:p>
    <w:p w:rsidR="00AE7BD5" w:rsidRPr="00A643CA" w:rsidRDefault="00AE7BD5" w:rsidP="00AE7BD5">
      <w:pPr>
        <w:autoSpaceDE w:val="0"/>
        <w:autoSpaceDN w:val="0"/>
        <w:adjustRightInd w:val="0"/>
        <w:spacing w:after="0" w:line="240" w:lineRule="auto"/>
        <w:rPr>
          <w:rFonts w:ascii="Times New Roman" w:eastAsia="Calibri" w:hAnsi="Times New Roman" w:cs="Times New Roman"/>
          <w:color w:val="000000"/>
          <w:sz w:val="24"/>
          <w:szCs w:val="24"/>
        </w:rPr>
      </w:pPr>
      <w:r w:rsidRPr="00A643CA">
        <w:rPr>
          <w:rFonts w:ascii="Times New Roman" w:eastAsia="Calibri" w:hAnsi="Times New Roman" w:cs="Times New Roman"/>
          <w:b/>
          <w:bCs/>
          <w:color w:val="000000"/>
          <w:sz w:val="24"/>
          <w:szCs w:val="24"/>
        </w:rPr>
        <w:t xml:space="preserve">LA H. "LXII" LEGISLATURA </w:t>
      </w:r>
    </w:p>
    <w:p w:rsidR="00AE7BD5" w:rsidRPr="00A643CA" w:rsidRDefault="00AE7BD5" w:rsidP="00AE7BD5">
      <w:pPr>
        <w:autoSpaceDE w:val="0"/>
        <w:autoSpaceDN w:val="0"/>
        <w:adjustRightInd w:val="0"/>
        <w:spacing w:after="0" w:line="240" w:lineRule="auto"/>
        <w:rPr>
          <w:rFonts w:ascii="Times New Roman" w:eastAsia="Calibri" w:hAnsi="Times New Roman" w:cs="Times New Roman"/>
          <w:color w:val="000000"/>
          <w:sz w:val="24"/>
          <w:szCs w:val="24"/>
        </w:rPr>
      </w:pPr>
      <w:r w:rsidRPr="00A643CA">
        <w:rPr>
          <w:rFonts w:ascii="Times New Roman" w:eastAsia="Calibri" w:hAnsi="Times New Roman" w:cs="Times New Roman"/>
          <w:b/>
          <w:bCs/>
          <w:color w:val="000000"/>
          <w:sz w:val="24"/>
          <w:szCs w:val="24"/>
        </w:rPr>
        <w:t xml:space="preserve">DEL ESTADO DE MÉXICO </w:t>
      </w:r>
    </w:p>
    <w:p w:rsidR="00AE7BD5" w:rsidRPr="00A643CA" w:rsidRDefault="00AE7BD5" w:rsidP="00AE7BD5">
      <w:pPr>
        <w:autoSpaceDE w:val="0"/>
        <w:autoSpaceDN w:val="0"/>
        <w:adjustRightInd w:val="0"/>
        <w:spacing w:after="0" w:line="240" w:lineRule="auto"/>
        <w:rPr>
          <w:rFonts w:ascii="Times New Roman" w:eastAsia="Calibri" w:hAnsi="Times New Roman" w:cs="Times New Roman"/>
          <w:color w:val="000000"/>
          <w:sz w:val="24"/>
          <w:szCs w:val="24"/>
        </w:rPr>
      </w:pPr>
      <w:r w:rsidRPr="00A643CA">
        <w:rPr>
          <w:rFonts w:ascii="Times New Roman" w:eastAsia="Calibri" w:hAnsi="Times New Roman" w:cs="Times New Roman"/>
          <w:b/>
          <w:bCs/>
          <w:color w:val="000000"/>
          <w:sz w:val="24"/>
          <w:szCs w:val="24"/>
        </w:rPr>
        <w:t xml:space="preserve">DECRETA: </w:t>
      </w:r>
    </w:p>
    <w:p w:rsidR="00AE7BD5" w:rsidRPr="00A643CA" w:rsidRDefault="00AE7BD5" w:rsidP="00AE7BD5">
      <w:pPr>
        <w:autoSpaceDE w:val="0"/>
        <w:autoSpaceDN w:val="0"/>
        <w:adjustRightInd w:val="0"/>
        <w:spacing w:after="0" w:line="240" w:lineRule="auto"/>
        <w:rPr>
          <w:rFonts w:ascii="Times New Roman" w:eastAsia="Calibri" w:hAnsi="Times New Roman" w:cs="Times New Roman"/>
          <w:b/>
          <w:bCs/>
          <w:color w:val="000000"/>
          <w:sz w:val="24"/>
          <w:szCs w:val="24"/>
        </w:rPr>
      </w:pP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color w:val="000000"/>
          <w:sz w:val="24"/>
          <w:szCs w:val="24"/>
        </w:rPr>
      </w:pPr>
      <w:r w:rsidRPr="00A643CA">
        <w:rPr>
          <w:rFonts w:ascii="Times New Roman" w:eastAsia="Calibri" w:hAnsi="Times New Roman" w:cs="Times New Roman"/>
          <w:b/>
          <w:bCs/>
          <w:color w:val="000000"/>
          <w:sz w:val="24"/>
          <w:szCs w:val="24"/>
        </w:rPr>
        <w:t xml:space="preserve">ARTÍCULO ÚNICO. </w:t>
      </w:r>
      <w:r w:rsidRPr="00A643CA">
        <w:rPr>
          <w:rFonts w:ascii="Times New Roman" w:eastAsia="Calibri" w:hAnsi="Times New Roman" w:cs="Times New Roman"/>
          <w:color w:val="000000"/>
          <w:sz w:val="24"/>
          <w:szCs w:val="24"/>
        </w:rPr>
        <w:t xml:space="preserve">Se </w:t>
      </w:r>
      <w:r w:rsidRPr="00A643CA">
        <w:rPr>
          <w:rFonts w:ascii="Times New Roman" w:eastAsia="Calibri" w:hAnsi="Times New Roman" w:cs="Times New Roman"/>
          <w:b/>
          <w:bCs/>
          <w:color w:val="000000"/>
          <w:sz w:val="24"/>
          <w:szCs w:val="24"/>
        </w:rPr>
        <w:t xml:space="preserve">reforma </w:t>
      </w:r>
      <w:r w:rsidRPr="00A643CA">
        <w:rPr>
          <w:rFonts w:ascii="Times New Roman" w:eastAsia="Calibri" w:hAnsi="Times New Roman" w:cs="Times New Roman"/>
          <w:color w:val="000000"/>
          <w:sz w:val="24"/>
          <w:szCs w:val="24"/>
        </w:rPr>
        <w:t xml:space="preserve">el párrafo segundo del artículo 3.18, y se adiciona un párrafo tercero al artículo 3.18, recorriéndose los subsecuentes del Código para la Biodiversidad del Estado de México, para quedar como sigue: </w:t>
      </w: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color w:val="000000"/>
          <w:sz w:val="24"/>
          <w:szCs w:val="24"/>
        </w:rPr>
      </w:pPr>
      <w:r w:rsidRPr="00A643CA">
        <w:rPr>
          <w:rFonts w:ascii="Times New Roman" w:eastAsia="Calibri" w:hAnsi="Times New Roman" w:cs="Times New Roman"/>
          <w:b/>
          <w:bCs/>
          <w:color w:val="000000"/>
          <w:sz w:val="24"/>
          <w:szCs w:val="24"/>
        </w:rPr>
        <w:t xml:space="preserve">Artículo 3.18. </w:t>
      </w:r>
      <w:r w:rsidRPr="00A643CA">
        <w:rPr>
          <w:rFonts w:ascii="Times New Roman" w:eastAsia="Calibri" w:hAnsi="Times New Roman" w:cs="Times New Roman"/>
          <w:color w:val="000000"/>
          <w:sz w:val="24"/>
          <w:szCs w:val="24"/>
        </w:rPr>
        <w:t xml:space="preserve">... </w:t>
      </w: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color w:val="000000"/>
          <w:sz w:val="24"/>
          <w:szCs w:val="24"/>
        </w:rPr>
      </w:pPr>
      <w:r w:rsidRPr="00A643CA">
        <w:rPr>
          <w:rFonts w:ascii="Times New Roman" w:eastAsia="Calibri" w:hAnsi="Times New Roman" w:cs="Times New Roman"/>
          <w:color w:val="000000"/>
          <w:sz w:val="24"/>
          <w:szCs w:val="24"/>
        </w:rPr>
        <w:t xml:space="preserve">El Consejo Directivo se integrará en los términos previstos en la Ley para la Coordinación y Control de Organismos Auxiliares del Estado de México y </w:t>
      </w:r>
      <w:r w:rsidRPr="00A643CA">
        <w:rPr>
          <w:rFonts w:ascii="Times New Roman" w:eastAsia="Calibri" w:hAnsi="Times New Roman" w:cs="Times New Roman"/>
          <w:b/>
          <w:bCs/>
          <w:color w:val="000000"/>
          <w:sz w:val="24"/>
          <w:szCs w:val="24"/>
        </w:rPr>
        <w:t xml:space="preserve">contará con una presidencia, que estará a cargo de la persona titular de la Secretaría, </w:t>
      </w:r>
      <w:r w:rsidRPr="00A643CA">
        <w:rPr>
          <w:rFonts w:ascii="Times New Roman" w:eastAsia="Calibri" w:hAnsi="Times New Roman" w:cs="Times New Roman"/>
          <w:color w:val="000000"/>
          <w:sz w:val="24"/>
          <w:szCs w:val="24"/>
        </w:rPr>
        <w:t xml:space="preserve">y </w:t>
      </w:r>
      <w:r w:rsidRPr="00A643CA">
        <w:rPr>
          <w:rFonts w:ascii="Times New Roman" w:eastAsia="Calibri" w:hAnsi="Times New Roman" w:cs="Times New Roman"/>
          <w:b/>
          <w:bCs/>
          <w:color w:val="000000"/>
          <w:sz w:val="24"/>
          <w:szCs w:val="24"/>
        </w:rPr>
        <w:t xml:space="preserve">con siete vocalías </w:t>
      </w:r>
      <w:r w:rsidRPr="00A643CA">
        <w:rPr>
          <w:rFonts w:ascii="Times New Roman" w:eastAsia="Calibri" w:hAnsi="Times New Roman" w:cs="Times New Roman"/>
          <w:color w:val="000000"/>
          <w:sz w:val="24"/>
          <w:szCs w:val="24"/>
        </w:rPr>
        <w:t xml:space="preserve">que </w:t>
      </w:r>
      <w:r w:rsidRPr="00A643CA">
        <w:rPr>
          <w:rFonts w:ascii="Times New Roman" w:eastAsia="Calibri" w:hAnsi="Times New Roman" w:cs="Times New Roman"/>
          <w:b/>
          <w:bCs/>
          <w:color w:val="000000"/>
          <w:sz w:val="24"/>
          <w:szCs w:val="24"/>
        </w:rPr>
        <w:t xml:space="preserve">serán </w:t>
      </w:r>
      <w:r w:rsidRPr="00A643CA">
        <w:rPr>
          <w:rFonts w:ascii="Times New Roman" w:eastAsia="Calibri" w:hAnsi="Times New Roman" w:cs="Times New Roman"/>
          <w:color w:val="000000"/>
          <w:sz w:val="24"/>
          <w:szCs w:val="24"/>
        </w:rPr>
        <w:t xml:space="preserve">las personas representantes de la Secretaría, de la </w:t>
      </w:r>
      <w:r w:rsidRPr="00A643CA">
        <w:rPr>
          <w:rFonts w:ascii="Times New Roman" w:eastAsia="Calibri" w:hAnsi="Times New Roman" w:cs="Times New Roman"/>
          <w:b/>
          <w:bCs/>
          <w:color w:val="000000"/>
          <w:sz w:val="24"/>
          <w:szCs w:val="24"/>
        </w:rPr>
        <w:t xml:space="preserve">Oficialía Mayor </w:t>
      </w:r>
      <w:r w:rsidRPr="00A643CA">
        <w:rPr>
          <w:rFonts w:ascii="Times New Roman" w:eastAsia="Calibri" w:hAnsi="Times New Roman" w:cs="Times New Roman"/>
          <w:color w:val="000000"/>
          <w:sz w:val="24"/>
          <w:szCs w:val="24"/>
        </w:rPr>
        <w:t xml:space="preserve">y de las Secretarías de Finanzas, de Desarrollo Económico, de Desarrollo Urbano е Infraestructura, </w:t>
      </w:r>
      <w:r w:rsidRPr="00A643CA">
        <w:rPr>
          <w:rFonts w:ascii="Times New Roman" w:eastAsia="Calibri" w:hAnsi="Times New Roman" w:cs="Times New Roman"/>
          <w:b/>
          <w:bCs/>
          <w:color w:val="000000"/>
          <w:sz w:val="24"/>
          <w:szCs w:val="24"/>
        </w:rPr>
        <w:t xml:space="preserve">de </w:t>
      </w:r>
      <w:r w:rsidRPr="00A643CA">
        <w:rPr>
          <w:rFonts w:ascii="Times New Roman" w:eastAsia="Calibri" w:hAnsi="Times New Roman" w:cs="Times New Roman"/>
          <w:color w:val="000000"/>
          <w:sz w:val="24"/>
          <w:szCs w:val="24"/>
        </w:rPr>
        <w:t xml:space="preserve">Movilidad y del Medio Ambiente y Desarrollo Sostenible, </w:t>
      </w:r>
      <w:r w:rsidRPr="00A643CA">
        <w:rPr>
          <w:rFonts w:ascii="Times New Roman" w:eastAsia="Calibri" w:hAnsi="Times New Roman" w:cs="Times New Roman"/>
          <w:b/>
          <w:bCs/>
          <w:color w:val="000000"/>
          <w:sz w:val="24"/>
          <w:szCs w:val="24"/>
        </w:rPr>
        <w:t xml:space="preserve">así como, </w:t>
      </w:r>
      <w:r w:rsidRPr="00A643CA">
        <w:rPr>
          <w:rFonts w:ascii="Times New Roman" w:eastAsia="Calibri" w:hAnsi="Times New Roman" w:cs="Times New Roman"/>
          <w:color w:val="000000"/>
          <w:sz w:val="24"/>
          <w:szCs w:val="24"/>
        </w:rPr>
        <w:t xml:space="preserve">una Comisaría, que será </w:t>
      </w:r>
      <w:r w:rsidRPr="00A643CA">
        <w:rPr>
          <w:rFonts w:ascii="Times New Roman" w:eastAsia="Calibri" w:hAnsi="Times New Roman" w:cs="Times New Roman"/>
          <w:b/>
          <w:bCs/>
          <w:color w:val="000000"/>
          <w:sz w:val="24"/>
          <w:szCs w:val="24"/>
        </w:rPr>
        <w:t xml:space="preserve">una persona </w:t>
      </w:r>
      <w:r w:rsidRPr="00A643CA">
        <w:rPr>
          <w:rFonts w:ascii="Times New Roman" w:eastAsia="Calibri" w:hAnsi="Times New Roman" w:cs="Times New Roman"/>
          <w:color w:val="000000"/>
          <w:sz w:val="24"/>
          <w:szCs w:val="24"/>
        </w:rPr>
        <w:t xml:space="preserve">representante de la Secretaría de la Contraloría. </w:t>
      </w: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color w:val="000000"/>
          <w:sz w:val="24"/>
          <w:szCs w:val="24"/>
        </w:rPr>
      </w:pPr>
      <w:r w:rsidRPr="00A643CA">
        <w:rPr>
          <w:rFonts w:ascii="Times New Roman" w:eastAsia="Calibri" w:hAnsi="Times New Roman" w:cs="Times New Roman"/>
          <w:b/>
          <w:bCs/>
          <w:color w:val="000000"/>
          <w:sz w:val="24"/>
          <w:szCs w:val="24"/>
        </w:rPr>
        <w:t xml:space="preserve">Será invitada permanente a las sesiones del Consejo Directivo, una persona representante de la Consejería Jurídica, la cual contará con voz, pero sin voto. </w:t>
      </w: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bCs/>
          <w:color w:val="000000"/>
          <w:sz w:val="24"/>
          <w:szCs w:val="24"/>
        </w:rPr>
      </w:pP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A643CA">
        <w:rPr>
          <w:rFonts w:ascii="Times New Roman" w:eastAsia="Calibri" w:hAnsi="Times New Roman" w:cs="Times New Roman"/>
          <w:bCs/>
          <w:color w:val="000000"/>
          <w:sz w:val="24"/>
          <w:szCs w:val="24"/>
        </w:rPr>
        <w:t>…</w:t>
      </w: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bCs/>
          <w:color w:val="000000"/>
          <w:sz w:val="24"/>
          <w:szCs w:val="24"/>
        </w:rPr>
      </w:pP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A643CA">
        <w:rPr>
          <w:rFonts w:ascii="Times New Roman" w:eastAsia="Calibri" w:hAnsi="Times New Roman" w:cs="Times New Roman"/>
          <w:bCs/>
          <w:color w:val="000000"/>
          <w:sz w:val="24"/>
          <w:szCs w:val="24"/>
        </w:rPr>
        <w:t>…</w:t>
      </w: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7BD5" w:rsidRPr="00A643CA" w:rsidRDefault="00AE7BD5" w:rsidP="00AE7BD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643CA">
        <w:rPr>
          <w:rFonts w:ascii="Times New Roman" w:eastAsia="Calibri" w:hAnsi="Times New Roman" w:cs="Times New Roman"/>
          <w:b/>
          <w:bCs/>
          <w:color w:val="000000"/>
          <w:sz w:val="24"/>
          <w:szCs w:val="24"/>
        </w:rPr>
        <w:t>T R A N S I T O R I O S</w:t>
      </w: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AE7BD5" w:rsidRPr="00A643CA" w:rsidRDefault="00AE7BD5" w:rsidP="00AE7BD5">
      <w:pPr>
        <w:autoSpaceDE w:val="0"/>
        <w:autoSpaceDN w:val="0"/>
        <w:adjustRightInd w:val="0"/>
        <w:spacing w:after="0" w:line="240" w:lineRule="auto"/>
        <w:jc w:val="both"/>
        <w:rPr>
          <w:rFonts w:ascii="Times New Roman" w:eastAsia="Calibri" w:hAnsi="Times New Roman" w:cs="Times New Roman"/>
          <w:color w:val="000000"/>
          <w:sz w:val="24"/>
          <w:szCs w:val="24"/>
        </w:rPr>
      </w:pPr>
      <w:r w:rsidRPr="00A643CA">
        <w:rPr>
          <w:rFonts w:ascii="Times New Roman" w:eastAsia="Calibri" w:hAnsi="Times New Roman" w:cs="Times New Roman"/>
          <w:b/>
          <w:bCs/>
          <w:color w:val="000000"/>
          <w:sz w:val="24"/>
          <w:szCs w:val="24"/>
        </w:rPr>
        <w:t xml:space="preserve">PRIMERO. </w:t>
      </w:r>
      <w:r w:rsidRPr="00A643CA">
        <w:rPr>
          <w:rFonts w:ascii="Times New Roman" w:eastAsia="Calibri" w:hAnsi="Times New Roman" w:cs="Times New Roman"/>
          <w:color w:val="000000"/>
          <w:sz w:val="24"/>
          <w:szCs w:val="24"/>
        </w:rPr>
        <w:t xml:space="preserve">Publíquese el presente Decreto en el Periódico Oficial "Gaceta del Gobierno". </w:t>
      </w:r>
    </w:p>
    <w:p w:rsidR="00AE7BD5" w:rsidRPr="00A643CA" w:rsidRDefault="00AE7BD5" w:rsidP="00AE7BD5">
      <w:pPr>
        <w:spacing w:after="0" w:line="240" w:lineRule="auto"/>
        <w:jc w:val="both"/>
        <w:rPr>
          <w:rFonts w:ascii="Times New Roman" w:eastAsia="Calibri" w:hAnsi="Times New Roman" w:cs="Times New Roman"/>
          <w:b/>
          <w:bCs/>
          <w:sz w:val="24"/>
          <w:szCs w:val="24"/>
        </w:rPr>
      </w:pPr>
    </w:p>
    <w:p w:rsidR="00AE7BD5" w:rsidRPr="00A643CA" w:rsidRDefault="00AE7BD5" w:rsidP="00AE7BD5">
      <w:pPr>
        <w:spacing w:after="0" w:line="240" w:lineRule="auto"/>
        <w:jc w:val="both"/>
        <w:rPr>
          <w:rFonts w:ascii="Times New Roman" w:eastAsia="Calibri" w:hAnsi="Times New Roman" w:cs="Times New Roman"/>
          <w:sz w:val="24"/>
          <w:szCs w:val="24"/>
        </w:rPr>
      </w:pPr>
      <w:r w:rsidRPr="00A643CA">
        <w:rPr>
          <w:rFonts w:ascii="Times New Roman" w:eastAsia="Calibri" w:hAnsi="Times New Roman" w:cs="Times New Roman"/>
          <w:b/>
          <w:bCs/>
          <w:sz w:val="24"/>
          <w:szCs w:val="24"/>
        </w:rPr>
        <w:t xml:space="preserve">SEGUNDO. </w:t>
      </w:r>
      <w:r w:rsidRPr="00A643CA">
        <w:rPr>
          <w:rFonts w:ascii="Times New Roman" w:eastAsia="Calibri" w:hAnsi="Times New Roman" w:cs="Times New Roman"/>
          <w:sz w:val="24"/>
          <w:szCs w:val="24"/>
        </w:rPr>
        <w:t>El presente Decreto entrará en vigor al día siguiente de su publicación en el Periódico Oficial “Gaceta del Gobierno”.</w:t>
      </w:r>
    </w:p>
    <w:p w:rsidR="00AE7BD5" w:rsidRPr="00A643CA" w:rsidRDefault="00AE7BD5" w:rsidP="00AE7BD5">
      <w:pPr>
        <w:spacing w:after="0" w:line="240" w:lineRule="auto"/>
        <w:jc w:val="both"/>
        <w:rPr>
          <w:rFonts w:ascii="Times New Roman" w:eastAsia="Calibri" w:hAnsi="Times New Roman" w:cs="Times New Roman"/>
          <w:sz w:val="24"/>
          <w:szCs w:val="24"/>
        </w:rPr>
      </w:pPr>
    </w:p>
    <w:p w:rsidR="00AE7BD5" w:rsidRPr="00A643CA" w:rsidRDefault="00AE7BD5" w:rsidP="00AE7BD5">
      <w:pPr>
        <w:spacing w:after="0" w:line="240" w:lineRule="auto"/>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Lo tendrá entendido la Gobernadora del Estado, haciendo que se publique y se cumpla.</w:t>
      </w:r>
    </w:p>
    <w:p w:rsidR="00AE7BD5" w:rsidRPr="00A643CA" w:rsidRDefault="00AE7BD5" w:rsidP="00AE7BD5">
      <w:pPr>
        <w:spacing w:after="0" w:line="240" w:lineRule="auto"/>
        <w:jc w:val="both"/>
        <w:rPr>
          <w:rFonts w:ascii="Times New Roman" w:eastAsia="Calibri" w:hAnsi="Times New Roman" w:cs="Times New Roman"/>
          <w:sz w:val="24"/>
          <w:szCs w:val="24"/>
        </w:rPr>
      </w:pPr>
    </w:p>
    <w:p w:rsidR="00AE7BD5" w:rsidRPr="00A643CA" w:rsidRDefault="00AE7BD5" w:rsidP="00AE7BD5">
      <w:pPr>
        <w:spacing w:after="0" w:line="240" w:lineRule="auto"/>
        <w:jc w:val="both"/>
        <w:rPr>
          <w:rFonts w:ascii="Times New Roman" w:eastAsia="Calibri" w:hAnsi="Times New Roman" w:cs="Times New Roman"/>
          <w:sz w:val="24"/>
          <w:szCs w:val="24"/>
        </w:rPr>
      </w:pPr>
      <w:r w:rsidRPr="00A643CA">
        <w:rPr>
          <w:rFonts w:ascii="Times New Roman" w:eastAsia="Calibri" w:hAnsi="Times New Roman" w:cs="Times New Roman"/>
          <w:sz w:val="24"/>
          <w:szCs w:val="24"/>
        </w:rPr>
        <w:t xml:space="preserve">Dado en el Palacio del Poder Legislativo, en la ciudad de Toluca de Lerdo, Capital del Estado de México, a los diez días del mes de diciembre del dos mil veinticinco. </w:t>
      </w:r>
    </w:p>
    <w:p w:rsidR="00AE7BD5" w:rsidRPr="00A643CA" w:rsidRDefault="00AE7BD5" w:rsidP="00AE7BD5">
      <w:pPr>
        <w:spacing w:after="0" w:line="240" w:lineRule="auto"/>
        <w:jc w:val="center"/>
        <w:rPr>
          <w:rFonts w:ascii="Times New Roman" w:eastAsia="Calibri" w:hAnsi="Times New Roman" w:cs="Times New Roman"/>
          <w:b/>
          <w:sz w:val="24"/>
          <w:szCs w:val="24"/>
        </w:rPr>
      </w:pPr>
    </w:p>
    <w:p w:rsidR="00AE7BD5" w:rsidRPr="00A643CA" w:rsidRDefault="00AE7BD5" w:rsidP="00AE7BD5">
      <w:pPr>
        <w:spacing w:after="0" w:line="240" w:lineRule="auto"/>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PRESIDENTA</w:t>
      </w:r>
    </w:p>
    <w:p w:rsidR="00AE7BD5" w:rsidRPr="00A643CA" w:rsidRDefault="00AE7BD5" w:rsidP="00AE7BD5">
      <w:pPr>
        <w:spacing w:after="0" w:line="240" w:lineRule="auto"/>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DIP. MARTHA AZUCENA CAMACHO REYNOSO</w:t>
      </w:r>
    </w:p>
    <w:p w:rsidR="00AE7BD5" w:rsidRPr="00A643CA" w:rsidRDefault="00AE7BD5" w:rsidP="00AE7BD5">
      <w:pPr>
        <w:spacing w:after="0" w:line="240" w:lineRule="auto"/>
        <w:jc w:val="center"/>
        <w:rPr>
          <w:rFonts w:ascii="Times New Roman" w:eastAsia="Calibri" w:hAnsi="Times New Roman" w:cs="Times New Roman"/>
          <w:b/>
          <w:sz w:val="24"/>
          <w:szCs w:val="24"/>
        </w:rPr>
      </w:pPr>
    </w:p>
    <w:p w:rsidR="00AE7BD5" w:rsidRPr="00A643CA" w:rsidRDefault="00AE7BD5" w:rsidP="00AE7BD5">
      <w:pPr>
        <w:spacing w:after="0" w:line="240" w:lineRule="auto"/>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SECRETARIAS</w:t>
      </w:r>
    </w:p>
    <w:p w:rsidR="00AE7BD5" w:rsidRPr="00A643CA" w:rsidRDefault="00AE7BD5" w:rsidP="00AE7BD5">
      <w:pPr>
        <w:spacing w:after="0" w:line="240" w:lineRule="auto"/>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DIP. SELINA TRUJILLO ARIZMENDI</w:t>
      </w:r>
    </w:p>
    <w:tbl>
      <w:tblPr>
        <w:tblW w:w="0" w:type="auto"/>
        <w:tblLook w:val="04A0" w:firstRow="1" w:lastRow="0" w:firstColumn="1" w:lastColumn="0" w:noHBand="0" w:noVBand="1"/>
      </w:tblPr>
      <w:tblGrid>
        <w:gridCol w:w="4854"/>
        <w:gridCol w:w="4551"/>
      </w:tblGrid>
      <w:tr w:rsidR="00AE7BD5" w:rsidRPr="00A643CA" w:rsidTr="00AE7BD5">
        <w:tc>
          <w:tcPr>
            <w:tcW w:w="4854" w:type="dxa"/>
            <w:hideMark/>
          </w:tcPr>
          <w:p w:rsidR="00AE7BD5" w:rsidRPr="00A643CA" w:rsidRDefault="00AE7BD5" w:rsidP="00AE7BD5">
            <w:pPr>
              <w:spacing w:after="0" w:line="240" w:lineRule="auto"/>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DIP. MIRIAM SILVA MATA</w:t>
            </w:r>
          </w:p>
        </w:tc>
        <w:tc>
          <w:tcPr>
            <w:tcW w:w="4551" w:type="dxa"/>
            <w:hideMark/>
          </w:tcPr>
          <w:p w:rsidR="00AE7BD5" w:rsidRPr="00A643CA" w:rsidRDefault="00AE7BD5" w:rsidP="00AE7BD5">
            <w:pPr>
              <w:spacing w:after="0" w:line="240" w:lineRule="auto"/>
              <w:jc w:val="center"/>
              <w:rPr>
                <w:rFonts w:ascii="Times New Roman" w:eastAsia="Calibri" w:hAnsi="Times New Roman" w:cs="Times New Roman"/>
                <w:b/>
                <w:sz w:val="24"/>
                <w:szCs w:val="24"/>
              </w:rPr>
            </w:pPr>
            <w:r w:rsidRPr="00A643CA">
              <w:rPr>
                <w:rFonts w:ascii="Times New Roman" w:eastAsia="Calibri" w:hAnsi="Times New Roman" w:cs="Times New Roman"/>
                <w:b/>
                <w:sz w:val="24"/>
                <w:szCs w:val="24"/>
              </w:rPr>
              <w:t>DIP. RUTH SALINAS REYES</w:t>
            </w:r>
          </w:p>
        </w:tc>
      </w:tr>
    </w:tbl>
    <w:p w:rsidR="00AE7BD5" w:rsidRPr="00A643CA" w:rsidRDefault="00AE7BD5" w:rsidP="008E1EFF">
      <w:pPr>
        <w:spacing w:after="0" w:line="240" w:lineRule="auto"/>
        <w:jc w:val="center"/>
        <w:rPr>
          <w:rFonts w:ascii="Times New Roman" w:hAnsi="Times New Roman" w:cs="Times New Roman"/>
          <w:sz w:val="24"/>
          <w:szCs w:val="24"/>
        </w:rPr>
      </w:pPr>
    </w:p>
    <w:p w:rsidR="00CD7C51" w:rsidRPr="00A643CA" w:rsidRDefault="00CD7C51" w:rsidP="008E1EFF">
      <w:pPr>
        <w:spacing w:after="0" w:line="240" w:lineRule="auto"/>
        <w:jc w:val="center"/>
        <w:rPr>
          <w:rFonts w:ascii="Times New Roman" w:hAnsi="Times New Roman" w:cs="Times New Roman"/>
          <w:i/>
          <w:sz w:val="24"/>
          <w:szCs w:val="24"/>
        </w:rPr>
      </w:pPr>
      <w:r w:rsidRPr="00A643CA">
        <w:rPr>
          <w:rFonts w:ascii="Times New Roman" w:hAnsi="Times New Roman" w:cs="Times New Roman"/>
          <w:i/>
          <w:sz w:val="24"/>
          <w:szCs w:val="24"/>
        </w:rPr>
        <w:t>(Fin del documento)</w:t>
      </w:r>
    </w:p>
    <w:p w:rsidR="00CD7C51" w:rsidRPr="00343903" w:rsidRDefault="00CD7C51" w:rsidP="008E1EFF">
      <w:pPr>
        <w:spacing w:after="0" w:line="240" w:lineRule="auto"/>
        <w:jc w:val="center"/>
        <w:rPr>
          <w:rFonts w:ascii="Times New Roman" w:hAnsi="Times New Roman"/>
          <w:sz w:val="24"/>
          <w:szCs w:val="24"/>
        </w:rPr>
      </w:pPr>
    </w:p>
    <w:p w:rsidR="002870C6" w:rsidRPr="0060002D" w:rsidRDefault="002870C6" w:rsidP="0060002D">
      <w:pPr>
        <w:pStyle w:val="Sinespaciado"/>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 xml:space="preserve">PRESIDENTA DIP. MARTHA AZUCENA CAMACHO REYNOSO. Gracias diputado Carlos Alberto López Imm. </w:t>
      </w:r>
    </w:p>
    <w:p w:rsidR="002870C6" w:rsidRPr="0060002D" w:rsidRDefault="002870C6" w:rsidP="0060002D">
      <w:pPr>
        <w:pStyle w:val="Sinespaciado"/>
        <w:ind w:firstLine="708"/>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 xml:space="preserve">Leído el dictamen con sus antecedentes, pido a quienes estén por su turno a discusión, se sirva levantar la mano. </w:t>
      </w:r>
    </w:p>
    <w:p w:rsidR="002870C6" w:rsidRPr="0060002D" w:rsidRDefault="002870C6" w:rsidP="0060002D">
      <w:pPr>
        <w:pStyle w:val="Sinespaciado"/>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 xml:space="preserve">SECRETARIA DIP. SELINA TRUJILLO ARIZMENDI. La propuesta ha sido aprobada por unanimidad de votos. </w:t>
      </w:r>
    </w:p>
    <w:p w:rsidR="002870C6" w:rsidRPr="0060002D" w:rsidRDefault="002870C6" w:rsidP="0060002D">
      <w:pPr>
        <w:pStyle w:val="Sinespaciado"/>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 xml:space="preserve">PRESIDENTA DIP. MARTHA AZUCENA CAMACHO REYNOSO. Abro la discusión en lo general y pregunto a las diputadas y los diputados </w:t>
      </w:r>
      <w:r w:rsidR="003E4C1C" w:rsidRPr="0060002D">
        <w:rPr>
          <w:rFonts w:ascii="Times New Roman" w:eastAsia="Times New Roman" w:hAnsi="Times New Roman" w:cs="Times New Roman"/>
          <w:sz w:val="24"/>
          <w:szCs w:val="24"/>
          <w:lang w:eastAsia="es-MX"/>
        </w:rPr>
        <w:t xml:space="preserve">¿Si </w:t>
      </w:r>
      <w:r w:rsidRPr="0060002D">
        <w:rPr>
          <w:rFonts w:ascii="Times New Roman" w:eastAsia="Times New Roman" w:hAnsi="Times New Roman" w:cs="Times New Roman"/>
          <w:sz w:val="24"/>
          <w:szCs w:val="24"/>
          <w:lang w:eastAsia="es-MX"/>
        </w:rPr>
        <w:t>desean hacer uso de la palabra</w:t>
      </w:r>
      <w:r w:rsidR="003E4C1C" w:rsidRPr="0060002D">
        <w:rPr>
          <w:rFonts w:ascii="Times New Roman" w:eastAsia="Times New Roman" w:hAnsi="Times New Roman" w:cs="Times New Roman"/>
          <w:sz w:val="24"/>
          <w:szCs w:val="24"/>
          <w:lang w:eastAsia="es-MX"/>
        </w:rPr>
        <w:t>?</w:t>
      </w:r>
    </w:p>
    <w:p w:rsidR="002870C6" w:rsidRPr="0060002D" w:rsidRDefault="002870C6" w:rsidP="0060002D">
      <w:pPr>
        <w:pStyle w:val="Sinespaciado"/>
        <w:ind w:firstLine="708"/>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 xml:space="preserve">Para recabar la votación en lo general, pido a la Secretaría abre el sistema de votación hasta por </w:t>
      </w:r>
      <w:r w:rsidR="003E4C1C" w:rsidRPr="0060002D">
        <w:rPr>
          <w:rFonts w:ascii="Times New Roman" w:eastAsia="Times New Roman" w:hAnsi="Times New Roman" w:cs="Times New Roman"/>
          <w:sz w:val="24"/>
          <w:szCs w:val="24"/>
          <w:lang w:eastAsia="es-MX"/>
        </w:rPr>
        <w:t>2</w:t>
      </w:r>
      <w:r w:rsidRPr="0060002D">
        <w:rPr>
          <w:rFonts w:ascii="Times New Roman" w:eastAsia="Times New Roman" w:hAnsi="Times New Roman" w:cs="Times New Roman"/>
          <w:sz w:val="24"/>
          <w:szCs w:val="24"/>
          <w:lang w:eastAsia="es-MX"/>
        </w:rPr>
        <w:t xml:space="preserve"> minutos. </w:t>
      </w:r>
    </w:p>
    <w:p w:rsidR="002870C6" w:rsidRPr="0060002D" w:rsidRDefault="002870C6" w:rsidP="0060002D">
      <w:pPr>
        <w:pStyle w:val="Sinespaciado"/>
        <w:ind w:firstLine="708"/>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lastRenderedPageBreak/>
        <w:t xml:space="preserve">Si alguien desea separar algún artículo en lo particular, sírvase indicarlo. </w:t>
      </w:r>
    </w:p>
    <w:p w:rsidR="002870C6" w:rsidRPr="0060002D" w:rsidRDefault="002870C6" w:rsidP="0060002D">
      <w:pPr>
        <w:pStyle w:val="Sinespaciado"/>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 xml:space="preserve">SECRETARIA DIP. SELINA TRUJILLO ARIZMENDI. Ábrase el sistema de votación hasta por </w:t>
      </w:r>
      <w:r w:rsidR="003E4C1C" w:rsidRPr="0060002D">
        <w:rPr>
          <w:rFonts w:ascii="Times New Roman" w:eastAsia="Times New Roman" w:hAnsi="Times New Roman" w:cs="Times New Roman"/>
          <w:sz w:val="24"/>
          <w:szCs w:val="24"/>
          <w:lang w:eastAsia="es-MX"/>
        </w:rPr>
        <w:t>2</w:t>
      </w:r>
      <w:r w:rsidRPr="0060002D">
        <w:rPr>
          <w:rFonts w:ascii="Times New Roman" w:eastAsia="Times New Roman" w:hAnsi="Times New Roman" w:cs="Times New Roman"/>
          <w:sz w:val="24"/>
          <w:szCs w:val="24"/>
          <w:lang w:eastAsia="es-MX"/>
        </w:rPr>
        <w:t xml:space="preserve"> minutos. </w:t>
      </w:r>
    </w:p>
    <w:p w:rsidR="002870C6" w:rsidRPr="0060002D" w:rsidRDefault="002870C6" w:rsidP="0060002D">
      <w:pPr>
        <w:pStyle w:val="Sinespaciado"/>
        <w:jc w:val="center"/>
        <w:rPr>
          <w:rFonts w:ascii="Times New Roman" w:eastAsia="Times New Roman" w:hAnsi="Times New Roman" w:cs="Times New Roman"/>
          <w:i/>
          <w:sz w:val="24"/>
          <w:szCs w:val="24"/>
          <w:lang w:eastAsia="es-MX"/>
        </w:rPr>
      </w:pPr>
      <w:r w:rsidRPr="0060002D">
        <w:rPr>
          <w:rFonts w:ascii="Times New Roman" w:eastAsia="Times New Roman" w:hAnsi="Times New Roman" w:cs="Times New Roman"/>
          <w:i/>
          <w:sz w:val="24"/>
          <w:szCs w:val="24"/>
          <w:lang w:eastAsia="es-MX"/>
        </w:rPr>
        <w:t>(Votación nominal)</w:t>
      </w:r>
    </w:p>
    <w:p w:rsidR="002870C6" w:rsidRPr="0060002D" w:rsidRDefault="002870C6" w:rsidP="0060002D">
      <w:pPr>
        <w:pStyle w:val="Sinespaciado"/>
        <w:rPr>
          <w:rFonts w:ascii="Times New Roman" w:eastAsia="Times New Roman" w:hAnsi="Times New Roman" w:cs="Times New Roman"/>
          <w:i/>
          <w:sz w:val="24"/>
          <w:szCs w:val="24"/>
          <w:lang w:eastAsia="es-MX"/>
        </w:rPr>
      </w:pPr>
      <w:r w:rsidRPr="0060002D">
        <w:rPr>
          <w:rFonts w:ascii="Times New Roman" w:eastAsia="Times New Roman" w:hAnsi="Times New Roman" w:cs="Times New Roman"/>
          <w:sz w:val="24"/>
          <w:szCs w:val="24"/>
          <w:lang w:eastAsia="es-MX"/>
        </w:rPr>
        <w:t xml:space="preserve">PRESIDENTA DIP. MARTHA AZUCENA CAMACHO REYNOSO. </w:t>
      </w:r>
      <w:r w:rsidRPr="0060002D">
        <w:rPr>
          <w:rFonts w:ascii="Times New Roman" w:hAnsi="Times New Roman" w:cs="Times New Roman"/>
          <w:sz w:val="24"/>
          <w:szCs w:val="24"/>
        </w:rPr>
        <w:t>Por favor</w:t>
      </w:r>
      <w:r w:rsidR="003E4C1C" w:rsidRPr="0060002D">
        <w:rPr>
          <w:rFonts w:ascii="Times New Roman" w:hAnsi="Times New Roman" w:cs="Times New Roman"/>
          <w:sz w:val="24"/>
          <w:szCs w:val="24"/>
        </w:rPr>
        <w:t>,</w:t>
      </w:r>
      <w:r w:rsidRPr="0060002D">
        <w:rPr>
          <w:rFonts w:ascii="Times New Roman" w:hAnsi="Times New Roman" w:cs="Times New Roman"/>
          <w:sz w:val="24"/>
          <w:szCs w:val="24"/>
        </w:rPr>
        <w:t xml:space="preserve"> apoyar a la diputada Ruth Salinas, para la emisión de su voto, que es a favor, gracias.</w:t>
      </w:r>
    </w:p>
    <w:p w:rsidR="002870C6" w:rsidRPr="0060002D" w:rsidRDefault="002870C6" w:rsidP="0060002D">
      <w:pPr>
        <w:pStyle w:val="Sinespaciado"/>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 xml:space="preserve">SECRETARIA DIP. SELINA TRUJILLO ARIZMENDI. El dictamen y el proyecto de decreto han sido aprobados en lo general por unanimidad de votos. </w:t>
      </w:r>
    </w:p>
    <w:p w:rsidR="002870C6" w:rsidRPr="0060002D" w:rsidRDefault="002870C6" w:rsidP="0060002D">
      <w:pPr>
        <w:pStyle w:val="Sinespaciado"/>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PRESIDENTA DIP. MARTHA AZUCENA CAMACHO REYNOSO. Gracias Secretaria.</w:t>
      </w:r>
    </w:p>
    <w:p w:rsidR="002870C6" w:rsidRPr="0060002D" w:rsidRDefault="002870C6" w:rsidP="0060002D">
      <w:pPr>
        <w:pStyle w:val="Sinespaciado"/>
        <w:ind w:firstLine="708"/>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Se tiene por aprobado en lo general el dictamen y el proyecto de decreto, se declara también su aprobación en lo particular.</w:t>
      </w:r>
    </w:p>
    <w:p w:rsidR="005B205E" w:rsidRPr="0060002D" w:rsidRDefault="002870C6" w:rsidP="0060002D">
      <w:pPr>
        <w:pStyle w:val="Sinespaciado"/>
        <w:ind w:firstLine="708"/>
        <w:jc w:val="both"/>
        <w:rPr>
          <w:rFonts w:ascii="Times New Roman" w:eastAsia="Times New Roman" w:hAnsi="Times New Roman" w:cs="Times New Roman"/>
          <w:sz w:val="24"/>
          <w:szCs w:val="24"/>
          <w:lang w:eastAsia="es-MX"/>
        </w:rPr>
      </w:pPr>
      <w:r w:rsidRPr="0060002D">
        <w:rPr>
          <w:rFonts w:ascii="Times New Roman" w:eastAsia="Times New Roman" w:hAnsi="Times New Roman" w:cs="Times New Roman"/>
          <w:sz w:val="24"/>
          <w:szCs w:val="24"/>
          <w:lang w:eastAsia="es-MX"/>
        </w:rPr>
        <w:t xml:space="preserve">Con lo que respecta al punto número 7, la diputada Sara Alicia Ramírez de la O, </w:t>
      </w:r>
      <w:r w:rsidR="00E03159" w:rsidRPr="0060002D">
        <w:rPr>
          <w:rFonts w:ascii="Times New Roman" w:eastAsia="Times New Roman" w:hAnsi="Times New Roman" w:cs="Times New Roman"/>
          <w:sz w:val="24"/>
          <w:szCs w:val="24"/>
          <w:lang w:eastAsia="es-MX"/>
        </w:rPr>
        <w:t>Vicepresidenta</w:t>
      </w:r>
      <w:r w:rsidRPr="0060002D">
        <w:rPr>
          <w:rFonts w:ascii="Times New Roman" w:eastAsia="Times New Roman" w:hAnsi="Times New Roman" w:cs="Times New Roman"/>
          <w:sz w:val="24"/>
          <w:szCs w:val="24"/>
          <w:lang w:eastAsia="es-MX"/>
        </w:rPr>
        <w:t xml:space="preserve">, leerá la iniciativa de decreto por el que se autoriza al Honorable Ayuntamiento de Chimalhuacán, Estado de México, a suscribir Convenio de </w:t>
      </w:r>
      <w:r w:rsidR="00E03159" w:rsidRPr="0060002D">
        <w:rPr>
          <w:rFonts w:ascii="Times New Roman" w:eastAsia="Times New Roman" w:hAnsi="Times New Roman" w:cs="Times New Roman"/>
          <w:sz w:val="24"/>
          <w:szCs w:val="24"/>
          <w:lang w:eastAsia="es-MX"/>
        </w:rPr>
        <w:t xml:space="preserve">Regularización </w:t>
      </w:r>
      <w:r w:rsidRPr="0060002D">
        <w:rPr>
          <w:rFonts w:ascii="Times New Roman" w:eastAsia="Times New Roman" w:hAnsi="Times New Roman" w:cs="Times New Roman"/>
          <w:sz w:val="24"/>
          <w:szCs w:val="24"/>
          <w:lang w:eastAsia="es-MX"/>
        </w:rPr>
        <w:t xml:space="preserve">de </w:t>
      </w:r>
      <w:r w:rsidR="00E03159" w:rsidRPr="0060002D">
        <w:rPr>
          <w:rFonts w:ascii="Times New Roman" w:eastAsia="Times New Roman" w:hAnsi="Times New Roman" w:cs="Times New Roman"/>
          <w:sz w:val="24"/>
          <w:szCs w:val="24"/>
          <w:lang w:eastAsia="es-MX"/>
        </w:rPr>
        <w:t xml:space="preserve">Adeudos </w:t>
      </w:r>
      <w:r w:rsidRPr="0060002D">
        <w:rPr>
          <w:rFonts w:ascii="Times New Roman" w:eastAsia="Times New Roman" w:hAnsi="Times New Roman" w:cs="Times New Roman"/>
          <w:sz w:val="24"/>
          <w:szCs w:val="24"/>
          <w:lang w:eastAsia="es-MX"/>
        </w:rPr>
        <w:t xml:space="preserve">a </w:t>
      </w:r>
      <w:r w:rsidR="00E03159" w:rsidRPr="0060002D">
        <w:rPr>
          <w:rFonts w:ascii="Times New Roman" w:eastAsia="Times New Roman" w:hAnsi="Times New Roman" w:cs="Times New Roman"/>
          <w:sz w:val="24"/>
          <w:szCs w:val="24"/>
          <w:lang w:eastAsia="es-MX"/>
        </w:rPr>
        <w:t xml:space="preserve">Largo Plazo </w:t>
      </w:r>
      <w:r w:rsidRPr="0060002D">
        <w:rPr>
          <w:rFonts w:ascii="Times New Roman" w:eastAsia="Times New Roman" w:hAnsi="Times New Roman" w:cs="Times New Roman"/>
          <w:sz w:val="24"/>
          <w:szCs w:val="24"/>
          <w:lang w:eastAsia="es-MX"/>
        </w:rPr>
        <w:t xml:space="preserve">con la Empresa Productiva del Estado subsidiaria de la Comisión Federal de Electricidad, CFE, suministrador de Servicios básicos por los adeudos históricos existentes del mes de agosto de 2020, del Organismo Descentralizado del Agua Potable, Alcantarillado y Saneamiento de </w:t>
      </w:r>
      <w:r w:rsidR="00114A07" w:rsidRPr="0060002D">
        <w:rPr>
          <w:rFonts w:ascii="Times New Roman" w:eastAsia="Times New Roman" w:hAnsi="Times New Roman" w:cs="Times New Roman"/>
          <w:sz w:val="24"/>
          <w:szCs w:val="24"/>
          <w:lang w:eastAsia="es-MX"/>
        </w:rPr>
        <w:t xml:space="preserve">Chimalhuacán </w:t>
      </w:r>
      <w:r w:rsidR="005B205E" w:rsidRPr="0060002D">
        <w:rPr>
          <w:rFonts w:ascii="Times New Roman" w:hAnsi="Times New Roman" w:cs="Times New Roman"/>
          <w:sz w:val="24"/>
          <w:szCs w:val="24"/>
        </w:rPr>
        <w:t>ODAPAS, la cual, deriva de la solicitud realizada por el Honorable Ayuntamiento de Chimalhuacán, presentada por la Titular del Ejecutivo Estatal, de urgente y obvia resolución.</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DIP. SARA ALICIA RAMÍREZ DE LA O. Con su permiso Presidenta.</w:t>
      </w:r>
    </w:p>
    <w:p w:rsidR="005B205E" w:rsidRPr="0060002D" w:rsidRDefault="005B205E" w:rsidP="0060002D">
      <w:pPr>
        <w:pStyle w:val="Sinespaciado"/>
        <w:jc w:val="right"/>
        <w:rPr>
          <w:rFonts w:ascii="Times New Roman" w:hAnsi="Times New Roman" w:cs="Times New Roman"/>
          <w:sz w:val="24"/>
          <w:szCs w:val="24"/>
        </w:rPr>
      </w:pPr>
      <w:r w:rsidRPr="0060002D">
        <w:rPr>
          <w:rFonts w:ascii="Times New Roman" w:hAnsi="Times New Roman" w:cs="Times New Roman"/>
          <w:sz w:val="24"/>
          <w:szCs w:val="24"/>
        </w:rPr>
        <w:t>Toluca de lerdo, México a 28 de noviembre de 2025.</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DIPUTADA MARTHA AZUCENA CAMACHO REYNOSO </w:t>
      </w:r>
    </w:p>
    <w:p w:rsidR="002218C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PRESIDENTA DE LA HONORABLE “LXII” LEGISLATURA </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DEL ESTADO DE MÉXICO</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PRESENTE.</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Delfina Gómez Álvarez, gobernadora constitucional del Estado Libre y Soberano de México, en ejercicio de la facultad que me confieren los artículos 51 fracción I y 77 fracción V de la Constitución Política del Estado Libre y Soberano de México y con fundamento en lo establecido en los numerales 61 fracción XXXVI de la Constitución Local; así como 33 fracción XXX y 34 de la Ley Orgánica Municipal del Estado de México, someto a la consideración de es</w:t>
      </w:r>
      <w:r w:rsidR="002D75EB" w:rsidRPr="0060002D">
        <w:rPr>
          <w:rFonts w:ascii="Times New Roman" w:hAnsi="Times New Roman" w:cs="Times New Roman"/>
          <w:sz w:val="24"/>
          <w:szCs w:val="24"/>
        </w:rPr>
        <w:t>t</w:t>
      </w:r>
      <w:r w:rsidRPr="0060002D">
        <w:rPr>
          <w:rFonts w:ascii="Times New Roman" w:hAnsi="Times New Roman" w:cs="Times New Roman"/>
          <w:sz w:val="24"/>
          <w:szCs w:val="24"/>
        </w:rPr>
        <w:t xml:space="preserve">a Honorable Legislatura por su conducto, la iniciativa de decreto por el que se autoriza al Honorable Ayuntamiento de Chimalhuacán, Estado de México a suscribir convenio de regularización de adeudos a largo plazo con la </w:t>
      </w:r>
      <w:r w:rsidR="002D75EB" w:rsidRPr="0060002D">
        <w:rPr>
          <w:rFonts w:ascii="Times New Roman" w:hAnsi="Times New Roman" w:cs="Times New Roman"/>
          <w:sz w:val="24"/>
          <w:szCs w:val="24"/>
        </w:rPr>
        <w:t xml:space="preserve">Empresa Productiva </w:t>
      </w:r>
      <w:r w:rsidRPr="0060002D">
        <w:rPr>
          <w:rFonts w:ascii="Times New Roman" w:hAnsi="Times New Roman" w:cs="Times New Roman"/>
          <w:sz w:val="24"/>
          <w:szCs w:val="24"/>
        </w:rPr>
        <w:t xml:space="preserve">del Estado </w:t>
      </w:r>
      <w:r w:rsidR="002D75EB" w:rsidRPr="0060002D">
        <w:rPr>
          <w:rFonts w:ascii="Times New Roman" w:hAnsi="Times New Roman" w:cs="Times New Roman"/>
          <w:sz w:val="24"/>
          <w:szCs w:val="24"/>
        </w:rPr>
        <w:t xml:space="preserve">Subsidiaria </w:t>
      </w:r>
      <w:r w:rsidRPr="0060002D">
        <w:rPr>
          <w:rFonts w:ascii="Times New Roman" w:hAnsi="Times New Roman" w:cs="Times New Roman"/>
          <w:sz w:val="24"/>
          <w:szCs w:val="24"/>
        </w:rPr>
        <w:t>de la Comisión Federal de Electricidad</w:t>
      </w:r>
      <w:r w:rsidR="00CD7C51">
        <w:rPr>
          <w:rFonts w:ascii="Times New Roman" w:hAnsi="Times New Roman" w:cs="Times New Roman"/>
          <w:sz w:val="24"/>
          <w:szCs w:val="24"/>
        </w:rPr>
        <w:t>,</w:t>
      </w:r>
      <w:r w:rsidRPr="0060002D">
        <w:rPr>
          <w:rFonts w:ascii="Times New Roman" w:hAnsi="Times New Roman" w:cs="Times New Roman"/>
          <w:sz w:val="24"/>
          <w:szCs w:val="24"/>
        </w:rPr>
        <w:t xml:space="preserve"> CFE, suministrador de servicios básicos, por los adeudos históricos existentes al mes de agosto de 2020 del Organismo Descentralizado de Agua Potable, Alcantarillado y Saneamiento de Chimalhuacán ODAPAS, de conformidad con la siguiente:</w:t>
      </w:r>
    </w:p>
    <w:p w:rsidR="005B205E" w:rsidRPr="0060002D" w:rsidRDefault="005B205E" w:rsidP="0060002D">
      <w:pPr>
        <w:pStyle w:val="Sinespaciado"/>
        <w:jc w:val="center"/>
        <w:rPr>
          <w:rFonts w:ascii="Times New Roman" w:hAnsi="Times New Roman" w:cs="Times New Roman"/>
          <w:sz w:val="24"/>
          <w:szCs w:val="24"/>
        </w:rPr>
      </w:pPr>
      <w:r w:rsidRPr="0060002D">
        <w:rPr>
          <w:rFonts w:ascii="Times New Roman" w:hAnsi="Times New Roman" w:cs="Times New Roman"/>
          <w:sz w:val="24"/>
          <w:szCs w:val="24"/>
        </w:rPr>
        <w:t>EXPOSICIÓN DE MOTIVOS.</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El artículo 115 de la Constitución Política de los Estados Unidos Mexicanos, dispone que los estados adoptarán para su régimen interior la forma de Gobierno republicano, representativo y popular; asimismo establece al municipio libre como base de la organización política y administrativa, los municipios estarán investidos de personalidad jurídica y manejarán su patrimonio conforme a la ley.</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Bajo dicho marco, los ayuntamientos tendrán a su cargo funciones y servicios públicos que le sean asignados por la ley, garantizando su prestación eficiente en observancia del marco jurídico aplicable.</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Para ello, quienes cuenten con facultades para aprobar los bandos de policía y Gobierno, los reglamentos circulares y disposiciones administrativas de aplicación y observancia en general, dentro de sus respectivas jurisdicciones.</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lastRenderedPageBreak/>
        <w:tab/>
        <w:t>De acuerdo con las leyes en materia municipal que deberán expedir las Legislaturas de los Estados que organicen y regulen las materias, procedimientos y funciones que correspondan a la Administración Pública Municipal.</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En ese contexto, los ayuntamientos deben cubrir oportunamente el pago de los servicios necesarios para el adecuado desempeño de sus funciones; entre ellos</w:t>
      </w:r>
      <w:r w:rsidR="00FA164D" w:rsidRPr="0060002D">
        <w:rPr>
          <w:rFonts w:ascii="Times New Roman" w:hAnsi="Times New Roman" w:cs="Times New Roman"/>
          <w:sz w:val="24"/>
          <w:szCs w:val="24"/>
        </w:rPr>
        <w:t>,</w:t>
      </w:r>
      <w:r w:rsidRPr="0060002D">
        <w:rPr>
          <w:rFonts w:ascii="Times New Roman" w:hAnsi="Times New Roman" w:cs="Times New Roman"/>
          <w:sz w:val="24"/>
          <w:szCs w:val="24"/>
        </w:rPr>
        <w:t xml:space="preserve"> los relativos al suministro de energía eléctrica indispensables para la operación administrativa, la prestación de servicios públicos y el funcionamiento de instalaciones municipales, particularmente aquellas vinculadas con agua potable, alcantarillado y saneamiento.</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Por su parte, el artículo 113 de la Constitución Política del Estado Libre y Soberano de México, establece que cada municipio será gobernado por un ayuntamiento al cual, le corresponde atender los asuntos de su competencia</w:t>
      </w:r>
      <w:r w:rsidR="00FA164D" w:rsidRPr="0060002D">
        <w:rPr>
          <w:rFonts w:ascii="Times New Roman" w:hAnsi="Times New Roman" w:cs="Times New Roman"/>
          <w:sz w:val="24"/>
          <w:szCs w:val="24"/>
        </w:rPr>
        <w:t>,</w:t>
      </w:r>
      <w:r w:rsidRPr="0060002D">
        <w:rPr>
          <w:rFonts w:ascii="Times New Roman" w:hAnsi="Times New Roman" w:cs="Times New Roman"/>
          <w:sz w:val="24"/>
          <w:szCs w:val="24"/>
        </w:rPr>
        <w:t xml:space="preserve"> conforme a la Constitución Política de los Estados Unidos Mexicanos, la Constitución Política del Estado Libre y Soberano de México y la Legislación Estatal y los ordenamientos que de ella emanen.</w:t>
      </w:r>
    </w:p>
    <w:p w:rsidR="005B205E"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No obstante, el </w:t>
      </w:r>
      <w:r w:rsidR="00461A10" w:rsidRPr="0060002D">
        <w:rPr>
          <w:rFonts w:ascii="Times New Roman" w:hAnsi="Times New Roman" w:cs="Times New Roman"/>
          <w:sz w:val="24"/>
          <w:szCs w:val="24"/>
        </w:rPr>
        <w:t xml:space="preserve">Organismo Descentralizado </w:t>
      </w:r>
      <w:r w:rsidRPr="0060002D">
        <w:rPr>
          <w:rFonts w:ascii="Times New Roman" w:hAnsi="Times New Roman" w:cs="Times New Roman"/>
          <w:sz w:val="24"/>
          <w:szCs w:val="24"/>
        </w:rPr>
        <w:t xml:space="preserve">de </w:t>
      </w:r>
      <w:r w:rsidR="00461A10" w:rsidRPr="0060002D">
        <w:rPr>
          <w:rFonts w:ascii="Times New Roman" w:hAnsi="Times New Roman" w:cs="Times New Roman"/>
          <w:sz w:val="24"/>
          <w:szCs w:val="24"/>
        </w:rPr>
        <w:t xml:space="preserve">Agua Potable, Alcantarillado </w:t>
      </w:r>
      <w:r w:rsidRPr="0060002D">
        <w:rPr>
          <w:rFonts w:ascii="Times New Roman" w:hAnsi="Times New Roman" w:cs="Times New Roman"/>
          <w:sz w:val="24"/>
          <w:szCs w:val="24"/>
        </w:rPr>
        <w:t xml:space="preserve">y </w:t>
      </w:r>
      <w:r w:rsidR="00461A10" w:rsidRPr="0060002D">
        <w:rPr>
          <w:rFonts w:ascii="Times New Roman" w:hAnsi="Times New Roman" w:cs="Times New Roman"/>
          <w:sz w:val="24"/>
          <w:szCs w:val="24"/>
        </w:rPr>
        <w:t xml:space="preserve">Saneamiento </w:t>
      </w:r>
      <w:r w:rsidRPr="0060002D">
        <w:rPr>
          <w:rFonts w:ascii="Times New Roman" w:hAnsi="Times New Roman" w:cs="Times New Roman"/>
          <w:sz w:val="24"/>
          <w:szCs w:val="24"/>
        </w:rPr>
        <w:t xml:space="preserve">de Chimalhuacán, ha acumulado adeudos derivados del suministro de energía eléctrica, proporcionado por la Comisión Federal de Electricidad, por la cantidad de 184 millones 380 mil </w:t>
      </w:r>
      <w:r w:rsidR="00461A10" w:rsidRPr="0060002D">
        <w:rPr>
          <w:rFonts w:ascii="Times New Roman" w:hAnsi="Times New Roman" w:cs="Times New Roman"/>
          <w:sz w:val="24"/>
          <w:szCs w:val="24"/>
        </w:rPr>
        <w:t>0</w:t>
      </w:r>
      <w:r w:rsidRPr="0060002D">
        <w:rPr>
          <w:rFonts w:ascii="Times New Roman" w:hAnsi="Times New Roman" w:cs="Times New Roman"/>
          <w:sz w:val="24"/>
          <w:szCs w:val="24"/>
        </w:rPr>
        <w:t>41 pesos, originando un rezago histórico que compromete la continuidad de los servicios y que representa un impacto financiero importante para la hacienda municipal, esta situación ha requerido que dicho organismo y el ayuntamiento de Chimalhuacán, realicen gestiones legales para evitar el incremento de la deuda y regularizar sus obligaciones.</w:t>
      </w:r>
    </w:p>
    <w:p w:rsidR="005C2489" w:rsidRPr="0060002D" w:rsidRDefault="005B205E"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Mediante oficio SSB/VMC</w:t>
      </w:r>
      <w:r w:rsidR="00E873CD" w:rsidRPr="0060002D">
        <w:rPr>
          <w:rFonts w:ascii="Times New Roman" w:hAnsi="Times New Roman" w:cs="Times New Roman"/>
          <w:sz w:val="24"/>
          <w:szCs w:val="24"/>
        </w:rPr>
        <w:t>/</w:t>
      </w:r>
      <w:r w:rsidR="00461A10" w:rsidRPr="0060002D">
        <w:rPr>
          <w:rFonts w:ascii="Times New Roman" w:hAnsi="Times New Roman" w:cs="Times New Roman"/>
          <w:sz w:val="24"/>
          <w:szCs w:val="24"/>
        </w:rPr>
        <w:t>CHA</w:t>
      </w:r>
      <w:r w:rsidR="005C2489" w:rsidRPr="0060002D">
        <w:rPr>
          <w:rFonts w:ascii="Times New Roman" w:hAnsi="Times New Roman" w:cs="Times New Roman"/>
          <w:sz w:val="24"/>
          <w:szCs w:val="24"/>
        </w:rPr>
        <w:t>-05-</w:t>
      </w:r>
      <w:r w:rsidR="00461A10" w:rsidRPr="0060002D">
        <w:rPr>
          <w:rFonts w:ascii="Times New Roman" w:hAnsi="Times New Roman" w:cs="Times New Roman"/>
          <w:sz w:val="24"/>
          <w:szCs w:val="24"/>
        </w:rPr>
        <w:t>0</w:t>
      </w:r>
      <w:r w:rsidR="005C2489" w:rsidRPr="0060002D">
        <w:rPr>
          <w:rFonts w:ascii="Times New Roman" w:hAnsi="Times New Roman" w:cs="Times New Roman"/>
          <w:sz w:val="24"/>
          <w:szCs w:val="24"/>
        </w:rPr>
        <w:t>1-0727-2025, de fecha 11 de septiembre de 2025, la Comisión Federal de Electricidad</w:t>
      </w:r>
      <w:r w:rsidR="00B267EE" w:rsidRPr="0060002D">
        <w:rPr>
          <w:rFonts w:ascii="Times New Roman" w:hAnsi="Times New Roman" w:cs="Times New Roman"/>
          <w:sz w:val="24"/>
          <w:szCs w:val="24"/>
        </w:rPr>
        <w:t>,</w:t>
      </w:r>
      <w:r w:rsidR="005C2489" w:rsidRPr="0060002D">
        <w:rPr>
          <w:rFonts w:ascii="Times New Roman" w:hAnsi="Times New Roman" w:cs="Times New Roman"/>
          <w:sz w:val="24"/>
          <w:szCs w:val="24"/>
        </w:rPr>
        <w:t xml:space="preserve"> informó al Ayuntamiento de Chimalhuacán sobre la autorización para suscribir un convenio para regularizar el adeudo histórico existente con una antigüedad mayor a 365 días naturales por el consumo de energía eléctrica por concepto de facturación normal de los años 2020 a 2023 y por ajustes a la facturación con apego a las políticas centrales para la cancelación de adeudos a cargo de terceros y a favor de la CFE</w:t>
      </w:r>
      <w:r w:rsidR="00B267EE" w:rsidRPr="0060002D">
        <w:rPr>
          <w:rFonts w:ascii="Times New Roman" w:hAnsi="Times New Roman" w:cs="Times New Roman"/>
          <w:sz w:val="24"/>
          <w:szCs w:val="24"/>
        </w:rPr>
        <w:t xml:space="preserve"> y</w:t>
      </w:r>
      <w:r w:rsidR="005C2489" w:rsidRPr="0060002D">
        <w:rPr>
          <w:rFonts w:ascii="Times New Roman" w:hAnsi="Times New Roman" w:cs="Times New Roman"/>
          <w:sz w:val="24"/>
          <w:szCs w:val="24"/>
        </w:rPr>
        <w:t xml:space="preserve"> a las políticas generales para la recuperación y regularización de servicios de adeudos a cargo de terceros y a favor de la CFE</w:t>
      </w:r>
      <w:r w:rsidR="00B267EE" w:rsidRPr="0060002D">
        <w:rPr>
          <w:rFonts w:ascii="Times New Roman" w:hAnsi="Times New Roman" w:cs="Times New Roman"/>
          <w:sz w:val="24"/>
          <w:szCs w:val="24"/>
        </w:rPr>
        <w:t>, s</w:t>
      </w:r>
      <w:r w:rsidR="005C2489" w:rsidRPr="0060002D">
        <w:rPr>
          <w:rFonts w:ascii="Times New Roman" w:hAnsi="Times New Roman" w:cs="Times New Roman"/>
          <w:sz w:val="24"/>
          <w:szCs w:val="24"/>
        </w:rPr>
        <w:t>uministrador de servicios básicos aprobadas con fecha 14 de julio 2022</w:t>
      </w:r>
      <w:r w:rsidR="00B267EE" w:rsidRPr="0060002D">
        <w:rPr>
          <w:rFonts w:ascii="Times New Roman" w:hAnsi="Times New Roman" w:cs="Times New Roman"/>
          <w:sz w:val="24"/>
          <w:szCs w:val="24"/>
        </w:rPr>
        <w:t>,</w:t>
      </w:r>
      <w:r w:rsidR="005C2489" w:rsidRPr="0060002D">
        <w:rPr>
          <w:rFonts w:ascii="Times New Roman" w:hAnsi="Times New Roman" w:cs="Times New Roman"/>
          <w:sz w:val="24"/>
          <w:szCs w:val="24"/>
        </w:rPr>
        <w:t xml:space="preserve"> mediante acuerdo CA-039-2022 de la XL Sesión Ordinaria del Consejo de Administración de Comisión Federal de Electricidad, con el objeto de impulsar el crecimiento económico, el saneamiento financiero y el desarrollo integral en el municipio, entendiendo que el servicio de suministro eléctrico es de vital importancia para los habitantes.</w:t>
      </w:r>
    </w:p>
    <w:p w:rsidR="005C2489" w:rsidRPr="0060002D" w:rsidRDefault="005C2489"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Conforme a las reglas señaladas</w:t>
      </w:r>
      <w:r w:rsidR="00437C74" w:rsidRPr="0060002D">
        <w:rPr>
          <w:rFonts w:ascii="Times New Roman" w:hAnsi="Times New Roman" w:cs="Times New Roman"/>
          <w:sz w:val="24"/>
          <w:szCs w:val="24"/>
        </w:rPr>
        <w:t xml:space="preserve"> d</w:t>
      </w:r>
      <w:r w:rsidRPr="0060002D">
        <w:rPr>
          <w:rFonts w:ascii="Times New Roman" w:hAnsi="Times New Roman" w:cs="Times New Roman"/>
          <w:sz w:val="24"/>
          <w:szCs w:val="24"/>
        </w:rPr>
        <w:t>el adeudo total se realizaría una quita mensual por la cantidad equivalente al pago mensual que se establezca en el convenio, resultando un beneficio de disminución de adeudos por consumo del 50%, lo cual</w:t>
      </w:r>
      <w:r w:rsidR="00437C74" w:rsidRPr="0060002D">
        <w:rPr>
          <w:rFonts w:ascii="Times New Roman" w:hAnsi="Times New Roman" w:cs="Times New Roman"/>
          <w:sz w:val="24"/>
          <w:szCs w:val="24"/>
        </w:rPr>
        <w:t>,</w:t>
      </w:r>
      <w:r w:rsidRPr="0060002D">
        <w:rPr>
          <w:rFonts w:ascii="Times New Roman" w:hAnsi="Times New Roman" w:cs="Times New Roman"/>
          <w:sz w:val="24"/>
          <w:szCs w:val="24"/>
        </w:rPr>
        <w:t xml:space="preserve"> representa un total de 92 millones 190 mil </w:t>
      </w:r>
      <w:r w:rsidR="00437C74" w:rsidRPr="0060002D">
        <w:rPr>
          <w:rFonts w:ascii="Times New Roman" w:hAnsi="Times New Roman" w:cs="Times New Roman"/>
          <w:sz w:val="24"/>
          <w:szCs w:val="24"/>
        </w:rPr>
        <w:t>0</w:t>
      </w:r>
      <w:r w:rsidRPr="0060002D">
        <w:rPr>
          <w:rFonts w:ascii="Times New Roman" w:hAnsi="Times New Roman" w:cs="Times New Roman"/>
          <w:sz w:val="24"/>
          <w:szCs w:val="24"/>
        </w:rPr>
        <w:t xml:space="preserve">20 pesos, en función del adeudo histórico, derivado de los importes establecidos, el adeudo del ODAPAS en Chimalhuacán se cubriría en un periodo máximo de 51 meses, conforme a lo que autorice la Comisión Federal de Electricidad, por lo que se excedería la gestión de gobierno de la actual </w:t>
      </w:r>
      <w:r w:rsidR="00B0064F" w:rsidRPr="0060002D">
        <w:rPr>
          <w:rFonts w:ascii="Times New Roman" w:hAnsi="Times New Roman" w:cs="Times New Roman"/>
          <w:sz w:val="24"/>
          <w:szCs w:val="24"/>
        </w:rPr>
        <w:t>Administración Municipal</w:t>
      </w:r>
      <w:r w:rsidRPr="0060002D">
        <w:rPr>
          <w:rFonts w:ascii="Times New Roman" w:hAnsi="Times New Roman" w:cs="Times New Roman"/>
          <w:sz w:val="24"/>
          <w:szCs w:val="24"/>
        </w:rPr>
        <w:t>.</w:t>
      </w:r>
    </w:p>
    <w:p w:rsidR="005C2489" w:rsidRPr="0060002D" w:rsidRDefault="005C2489"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Con el propósito de dirimir la controversia en torno al adeudo pendiente relativo al suministro de energía eléctrica indispensable para la operación de</w:t>
      </w:r>
      <w:r w:rsidR="00B0064F" w:rsidRPr="0060002D">
        <w:rPr>
          <w:rFonts w:ascii="Times New Roman" w:hAnsi="Times New Roman" w:cs="Times New Roman"/>
          <w:sz w:val="24"/>
          <w:szCs w:val="24"/>
        </w:rPr>
        <w:t>l ODAPAS</w:t>
      </w:r>
      <w:r w:rsidRPr="0060002D">
        <w:rPr>
          <w:rFonts w:ascii="Times New Roman" w:hAnsi="Times New Roman" w:cs="Times New Roman"/>
          <w:sz w:val="24"/>
          <w:szCs w:val="24"/>
        </w:rPr>
        <w:t xml:space="preserve"> con la CFE suministrador de servicios básicos, el Ayuntamiento de Chimalhuacán y el propio ODAPAS llevaron a cabo la conciliación de cifras y periodos conforme con los dictámenes técnico y de procedencia emitidos por la Comisión Federal de Electricidad, a efecto de poder formalizar el convenio referido.</w:t>
      </w:r>
    </w:p>
    <w:p w:rsidR="005C2489" w:rsidRPr="0060002D" w:rsidRDefault="005C2489"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 xml:space="preserve">De conformidad con lo establecido, el artículo 33 fracción III de la Ley Orgánica Municipal del Estado de México, la suscripción de convenios que impliquen compromisos financieros a largo plazo que excedan el </w:t>
      </w:r>
      <w:r w:rsidR="00F754AA" w:rsidRPr="0060002D">
        <w:rPr>
          <w:rFonts w:ascii="Times New Roman" w:hAnsi="Times New Roman" w:cs="Times New Roman"/>
          <w:sz w:val="24"/>
          <w:szCs w:val="24"/>
        </w:rPr>
        <w:t xml:space="preserve">Periodo </w:t>
      </w:r>
      <w:r w:rsidRPr="0060002D">
        <w:rPr>
          <w:rFonts w:ascii="Times New Roman" w:hAnsi="Times New Roman" w:cs="Times New Roman"/>
          <w:sz w:val="24"/>
          <w:szCs w:val="24"/>
        </w:rPr>
        <w:t xml:space="preserve">de </w:t>
      </w:r>
      <w:r w:rsidR="00F754AA" w:rsidRPr="0060002D">
        <w:rPr>
          <w:rFonts w:ascii="Times New Roman" w:hAnsi="Times New Roman" w:cs="Times New Roman"/>
          <w:sz w:val="24"/>
          <w:szCs w:val="24"/>
        </w:rPr>
        <w:t xml:space="preserve">Gobierno </w:t>
      </w:r>
      <w:r w:rsidRPr="0060002D">
        <w:rPr>
          <w:rFonts w:ascii="Times New Roman" w:hAnsi="Times New Roman" w:cs="Times New Roman"/>
          <w:sz w:val="24"/>
          <w:szCs w:val="24"/>
        </w:rPr>
        <w:t xml:space="preserve">de las </w:t>
      </w:r>
      <w:r w:rsidR="00F754AA" w:rsidRPr="0060002D">
        <w:rPr>
          <w:rFonts w:ascii="Times New Roman" w:hAnsi="Times New Roman" w:cs="Times New Roman"/>
          <w:sz w:val="24"/>
          <w:szCs w:val="24"/>
        </w:rPr>
        <w:t>Administraciones Municipales</w:t>
      </w:r>
      <w:r w:rsidRPr="0060002D">
        <w:rPr>
          <w:rFonts w:ascii="Times New Roman" w:hAnsi="Times New Roman" w:cs="Times New Roman"/>
          <w:sz w:val="24"/>
          <w:szCs w:val="24"/>
        </w:rPr>
        <w:t xml:space="preserve">, requiere </w:t>
      </w:r>
      <w:r w:rsidRPr="0060002D">
        <w:rPr>
          <w:rFonts w:ascii="Times New Roman" w:hAnsi="Times New Roman" w:cs="Times New Roman"/>
          <w:sz w:val="24"/>
          <w:szCs w:val="24"/>
        </w:rPr>
        <w:lastRenderedPageBreak/>
        <w:t>autorización de la Legislatura o la Diputación Permanente; en su caso, en términos del artículo 271 del Código Financiero del Estado de México y Municipios.</w:t>
      </w:r>
    </w:p>
    <w:p w:rsidR="005C2489" w:rsidRPr="0060002D" w:rsidRDefault="005C2489"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En este sentido, el Ayuntamiento de Chimalhuacán durante la XXX Sesión Ordinaria de Cabildo en fecha 11 de septiembre de 2025, mediante el punto 15 del acta número 38, aprobó solicitar al Poder Ejecutivo Estatal ser el conducto para someter a consideración de la LXI Legislatura Local</w:t>
      </w:r>
      <w:r w:rsidR="006F5692" w:rsidRPr="0060002D">
        <w:rPr>
          <w:rFonts w:ascii="Times New Roman" w:hAnsi="Times New Roman" w:cs="Times New Roman"/>
          <w:sz w:val="24"/>
          <w:szCs w:val="24"/>
        </w:rPr>
        <w:t>,</w:t>
      </w:r>
      <w:r w:rsidRPr="0060002D">
        <w:rPr>
          <w:rFonts w:ascii="Times New Roman" w:hAnsi="Times New Roman" w:cs="Times New Roman"/>
          <w:sz w:val="24"/>
          <w:szCs w:val="24"/>
        </w:rPr>
        <w:t xml:space="preserve"> la solicitud de autorización correspondiente para la suscripción del Convenio de Regularización referido. </w:t>
      </w:r>
    </w:p>
    <w:p w:rsidR="005C2489" w:rsidRPr="0060002D" w:rsidRDefault="005C2489"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Lo anterior</w:t>
      </w:r>
      <w:r w:rsidR="006F5692" w:rsidRPr="0060002D">
        <w:rPr>
          <w:rFonts w:ascii="Times New Roman" w:hAnsi="Times New Roman" w:cs="Times New Roman"/>
          <w:sz w:val="24"/>
          <w:szCs w:val="24"/>
        </w:rPr>
        <w:t>,</w:t>
      </w:r>
      <w:r w:rsidRPr="0060002D">
        <w:rPr>
          <w:rFonts w:ascii="Times New Roman" w:hAnsi="Times New Roman" w:cs="Times New Roman"/>
          <w:sz w:val="24"/>
          <w:szCs w:val="24"/>
        </w:rPr>
        <w:t xml:space="preserve"> en cumplimiento al procedimiento previsto en la normativa aplicable para este tipo de actos.</w:t>
      </w:r>
    </w:p>
    <w:p w:rsidR="0094363F" w:rsidRPr="0060002D" w:rsidRDefault="005C2489" w:rsidP="0060002D">
      <w:pPr>
        <w:pStyle w:val="Sinespaciado"/>
        <w:ind w:firstLine="708"/>
        <w:jc w:val="both"/>
        <w:rPr>
          <w:rFonts w:ascii="Times New Roman" w:hAnsi="Times New Roman" w:cs="Times New Roman"/>
          <w:sz w:val="24"/>
          <w:szCs w:val="24"/>
        </w:rPr>
      </w:pPr>
      <w:r w:rsidRPr="0060002D">
        <w:rPr>
          <w:rFonts w:ascii="Times New Roman" w:hAnsi="Times New Roman" w:cs="Times New Roman"/>
          <w:sz w:val="24"/>
          <w:szCs w:val="24"/>
        </w:rPr>
        <w:t>En este orden de ideas, mediante los oficios números ACH/PRE/2025/0143 y ACH/PRE/2025/0152, el Ayuntamiento de Chimalhuacán</w:t>
      </w:r>
      <w:r w:rsidR="006F5692" w:rsidRPr="0060002D">
        <w:rPr>
          <w:rFonts w:ascii="Times New Roman" w:hAnsi="Times New Roman" w:cs="Times New Roman"/>
          <w:sz w:val="24"/>
          <w:szCs w:val="24"/>
        </w:rPr>
        <w:t>,</w:t>
      </w:r>
      <w:r w:rsidRPr="0060002D">
        <w:rPr>
          <w:rFonts w:ascii="Times New Roman" w:hAnsi="Times New Roman" w:cs="Times New Roman"/>
          <w:sz w:val="24"/>
          <w:szCs w:val="24"/>
        </w:rPr>
        <w:t xml:space="preserve"> remitió la documentación respectiva a través de la persona Titular de la Presidencia Municipal Constitucional al Ejecutivo del Estado de</w:t>
      </w:r>
      <w:r w:rsidR="00646B63" w:rsidRPr="0060002D">
        <w:rPr>
          <w:rFonts w:ascii="Times New Roman" w:hAnsi="Times New Roman" w:cs="Times New Roman"/>
          <w:sz w:val="24"/>
          <w:szCs w:val="24"/>
        </w:rPr>
        <w:t xml:space="preserve"> México, </w:t>
      </w:r>
      <w:r w:rsidR="0094363F" w:rsidRPr="0060002D">
        <w:rPr>
          <w:rFonts w:ascii="Times New Roman" w:hAnsi="Times New Roman" w:cs="Times New Roman"/>
          <w:sz w:val="24"/>
          <w:szCs w:val="24"/>
        </w:rPr>
        <w:t xml:space="preserve">a mi cargo, a fin de </w:t>
      </w:r>
      <w:r w:rsidR="00A47CD9" w:rsidRPr="0060002D">
        <w:rPr>
          <w:rFonts w:ascii="Times New Roman" w:hAnsi="Times New Roman" w:cs="Times New Roman"/>
          <w:sz w:val="24"/>
          <w:szCs w:val="24"/>
        </w:rPr>
        <w:t>que,</w:t>
      </w:r>
      <w:r w:rsidR="0094363F" w:rsidRPr="0060002D">
        <w:rPr>
          <w:rFonts w:ascii="Times New Roman" w:hAnsi="Times New Roman" w:cs="Times New Roman"/>
          <w:sz w:val="24"/>
          <w:szCs w:val="24"/>
        </w:rPr>
        <w:t xml:space="preserve"> en ejercicio de mis atribuciones, sea el conducto ante esa Honorable Legislatura para presentar la iniciativa de decreto correspondiente. </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Es importante señalar que mediante oficio 20705040000000000/L/249/2025 la Subsecretaría de Tesorería de la Secretaría de Finanzas del Estado de México manifestó, que una vez que el Honorable Ayuntamiento de Chimalhuacán definiera la modalidad y el plazo del convenio, dicha Subsecretaría estaría en posibilidad de realizar las retenciones respectivas en términos de la normatividad aplicable, manifestaciones que fueron remitidas a través de diverso suscrito por el Procurador Fiscal.</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En mérito de los argumentos expuestos, se somete a consideración de esta Honorable Legislatura la iniciativa de decreto por el que se autoriza al Honorable Ayuntamiento de Chimalhuacán, Estado de México, a suscribir un convenio de regularización de adeudos a largo plazo con la Empresa Productiva del Estado </w:t>
      </w:r>
      <w:r w:rsidR="004C055A" w:rsidRPr="0060002D">
        <w:rPr>
          <w:rFonts w:ascii="Times New Roman" w:hAnsi="Times New Roman" w:cs="Times New Roman"/>
          <w:sz w:val="24"/>
          <w:szCs w:val="24"/>
        </w:rPr>
        <w:t xml:space="preserve">Subsidiaria </w:t>
      </w:r>
      <w:r w:rsidRPr="0060002D">
        <w:rPr>
          <w:rFonts w:ascii="Times New Roman" w:hAnsi="Times New Roman" w:cs="Times New Roman"/>
          <w:sz w:val="24"/>
          <w:szCs w:val="24"/>
        </w:rPr>
        <w:t xml:space="preserve">de la Comisión Federal de Electricidad (CFE) Suministrador de Servicios básicos por los adeudos históricos existentes al mes de agosto de 2020, del Organismo Descentralizado de Agua Potable, Alcantarillado y Saneamiento de Chimalhuacán, a fin de garantizar la continuidad del suministro eléctrico indispensable para la operación de los servicios municipales. </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Reitero a usted la seguridad de mi atenta y distinguida consideración. </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Palacio del Poder Ejecutivo en la </w:t>
      </w:r>
      <w:r w:rsidR="00160978" w:rsidRPr="0060002D">
        <w:rPr>
          <w:rFonts w:ascii="Times New Roman" w:hAnsi="Times New Roman" w:cs="Times New Roman"/>
          <w:sz w:val="24"/>
          <w:szCs w:val="24"/>
        </w:rPr>
        <w:t xml:space="preserve">Ciudad </w:t>
      </w:r>
      <w:r w:rsidRPr="0060002D">
        <w:rPr>
          <w:rFonts w:ascii="Times New Roman" w:hAnsi="Times New Roman" w:cs="Times New Roman"/>
          <w:sz w:val="24"/>
          <w:szCs w:val="24"/>
        </w:rPr>
        <w:t xml:space="preserve">de Toluca, </w:t>
      </w:r>
      <w:r w:rsidR="00160978" w:rsidRPr="0060002D">
        <w:rPr>
          <w:rFonts w:ascii="Times New Roman" w:hAnsi="Times New Roman" w:cs="Times New Roman"/>
          <w:sz w:val="24"/>
          <w:szCs w:val="24"/>
        </w:rPr>
        <w:t xml:space="preserve">Capital </w:t>
      </w:r>
      <w:r w:rsidRPr="0060002D">
        <w:rPr>
          <w:rFonts w:ascii="Times New Roman" w:hAnsi="Times New Roman" w:cs="Times New Roman"/>
          <w:sz w:val="24"/>
          <w:szCs w:val="24"/>
        </w:rPr>
        <w:t>del Estado de México, a los veintiocho días del mes de noviembre del año dos mil veinticinco.</w:t>
      </w:r>
    </w:p>
    <w:p w:rsidR="0094363F" w:rsidRPr="0060002D" w:rsidRDefault="00FA6185" w:rsidP="0060002D">
      <w:pPr>
        <w:pStyle w:val="Sinespaciado"/>
        <w:jc w:val="center"/>
        <w:rPr>
          <w:rFonts w:ascii="Times New Roman" w:hAnsi="Times New Roman" w:cs="Times New Roman"/>
          <w:sz w:val="24"/>
          <w:szCs w:val="24"/>
        </w:rPr>
      </w:pPr>
      <w:r w:rsidRPr="0060002D">
        <w:rPr>
          <w:rFonts w:ascii="Times New Roman" w:hAnsi="Times New Roman" w:cs="Times New Roman"/>
          <w:sz w:val="24"/>
          <w:szCs w:val="24"/>
        </w:rPr>
        <w:t>LA GOBERNADORA CONSTITUCIONAL DEL ESTADO DE MÉXICO</w:t>
      </w:r>
    </w:p>
    <w:p w:rsidR="0094363F" w:rsidRPr="0060002D" w:rsidRDefault="00FA6185" w:rsidP="0060002D">
      <w:pPr>
        <w:pStyle w:val="Sinespaciado"/>
        <w:jc w:val="center"/>
        <w:rPr>
          <w:rFonts w:ascii="Times New Roman" w:hAnsi="Times New Roman" w:cs="Times New Roman"/>
          <w:sz w:val="24"/>
          <w:szCs w:val="24"/>
        </w:rPr>
      </w:pPr>
      <w:r w:rsidRPr="0060002D">
        <w:rPr>
          <w:rFonts w:ascii="Times New Roman" w:hAnsi="Times New Roman" w:cs="Times New Roman"/>
          <w:sz w:val="24"/>
          <w:szCs w:val="24"/>
        </w:rPr>
        <w:t>MAESTRA DELFINA GÓMEZ ÁLVAREZ.</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Es cuanto Presidenta. </w:t>
      </w:r>
    </w:p>
    <w:p w:rsidR="00232E70" w:rsidRPr="00CB275E" w:rsidRDefault="00232E70" w:rsidP="00520E4B">
      <w:pPr>
        <w:pStyle w:val="Sinespaciado"/>
        <w:jc w:val="both"/>
        <w:rPr>
          <w:rFonts w:ascii="Times New Roman" w:hAnsi="Times New Roman" w:cs="Times New Roman"/>
          <w:sz w:val="24"/>
          <w:szCs w:val="24"/>
        </w:rPr>
      </w:pPr>
    </w:p>
    <w:p w:rsidR="00232E70" w:rsidRPr="00CB275E" w:rsidRDefault="00232E70" w:rsidP="00520E4B">
      <w:pPr>
        <w:spacing w:after="0" w:line="240" w:lineRule="auto"/>
        <w:jc w:val="center"/>
        <w:rPr>
          <w:rFonts w:ascii="Times New Roman" w:hAnsi="Times New Roman" w:cs="Times New Roman"/>
          <w:i/>
          <w:sz w:val="24"/>
          <w:szCs w:val="24"/>
        </w:rPr>
      </w:pPr>
      <w:r w:rsidRPr="00CB275E">
        <w:rPr>
          <w:rFonts w:ascii="Times New Roman" w:hAnsi="Times New Roman" w:cs="Times New Roman"/>
          <w:i/>
          <w:sz w:val="24"/>
          <w:szCs w:val="24"/>
        </w:rPr>
        <w:t>(Se inserta documento)</w:t>
      </w:r>
    </w:p>
    <w:p w:rsidR="00DB0EF3" w:rsidRPr="00CB275E" w:rsidRDefault="00DB0EF3" w:rsidP="00520E4B">
      <w:pPr>
        <w:spacing w:after="0" w:line="240" w:lineRule="auto"/>
        <w:rPr>
          <w:rFonts w:ascii="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b/>
          <w:sz w:val="24"/>
          <w:szCs w:val="24"/>
        </w:rPr>
      </w:pPr>
      <w:r w:rsidRPr="00CB275E">
        <w:rPr>
          <w:rFonts w:ascii="Times New Roman" w:eastAsia="Arial" w:hAnsi="Times New Roman" w:cs="Times New Roman"/>
          <w:b/>
          <w:sz w:val="24"/>
          <w:szCs w:val="24"/>
        </w:rPr>
        <w:t>CONSEJERÍA</w:t>
      </w:r>
    </w:p>
    <w:p w:rsidR="00814F23" w:rsidRPr="00CB275E" w:rsidRDefault="00814F23" w:rsidP="00520E4B">
      <w:pPr>
        <w:spacing w:after="0" w:line="240" w:lineRule="auto"/>
        <w:ind w:right="209"/>
        <w:jc w:val="both"/>
        <w:rPr>
          <w:rFonts w:ascii="Times New Roman" w:eastAsia="Arial" w:hAnsi="Times New Roman" w:cs="Times New Roman"/>
          <w:b/>
          <w:sz w:val="24"/>
          <w:szCs w:val="24"/>
        </w:rPr>
      </w:pPr>
      <w:r w:rsidRPr="00CB275E">
        <w:rPr>
          <w:rFonts w:ascii="Times New Roman" w:eastAsia="Arial" w:hAnsi="Times New Roman" w:cs="Times New Roman"/>
          <w:b/>
          <w:sz w:val="24"/>
          <w:szCs w:val="24"/>
        </w:rPr>
        <w:t>JURÍDICA</w:t>
      </w:r>
    </w:p>
    <w:p w:rsidR="00814F23" w:rsidRPr="00CB275E" w:rsidRDefault="00814F23" w:rsidP="00520E4B">
      <w:pPr>
        <w:spacing w:after="0" w:line="240" w:lineRule="auto"/>
        <w:ind w:right="209"/>
        <w:jc w:val="both"/>
        <w:rPr>
          <w:rFonts w:ascii="Times New Roman" w:eastAsia="Arial" w:hAnsi="Times New Roman" w:cs="Times New Roman"/>
          <w:b/>
          <w:sz w:val="24"/>
          <w:szCs w:val="24"/>
        </w:rPr>
      </w:pPr>
    </w:p>
    <w:p w:rsidR="00814F23" w:rsidRPr="00CB275E" w:rsidRDefault="00814F23" w:rsidP="00520E4B">
      <w:pPr>
        <w:spacing w:after="0" w:line="240" w:lineRule="auto"/>
        <w:ind w:right="209"/>
        <w:jc w:val="center"/>
        <w:rPr>
          <w:rFonts w:ascii="Times New Roman" w:eastAsia="Arial" w:hAnsi="Times New Roman" w:cs="Times New Roman"/>
          <w:sz w:val="24"/>
          <w:szCs w:val="24"/>
        </w:rPr>
      </w:pPr>
      <w:r w:rsidRPr="00CB275E">
        <w:rPr>
          <w:rFonts w:ascii="Times New Roman" w:eastAsia="Arial" w:hAnsi="Times New Roman" w:cs="Times New Roman"/>
          <w:b/>
          <w:sz w:val="24"/>
          <w:szCs w:val="24"/>
        </w:rPr>
        <w:t>"2025. Bicentenario de la vida municipal en el Estado de México"</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right"/>
        <w:rPr>
          <w:rFonts w:ascii="Times New Roman" w:eastAsia="Arial" w:hAnsi="Times New Roman" w:cs="Times New Roman"/>
          <w:sz w:val="24"/>
          <w:szCs w:val="24"/>
        </w:rPr>
      </w:pPr>
      <w:r w:rsidRPr="00CB275E">
        <w:rPr>
          <w:rFonts w:ascii="Times New Roman" w:eastAsia="Arial" w:hAnsi="Times New Roman" w:cs="Times New Roman"/>
          <w:sz w:val="24"/>
          <w:szCs w:val="24"/>
        </w:rPr>
        <w:t>Toluca de Lerdo, Estado de México a 04 de diciembre de 2025</w:t>
      </w:r>
    </w:p>
    <w:p w:rsidR="00814F23" w:rsidRPr="00CB275E" w:rsidRDefault="00814F23" w:rsidP="00520E4B">
      <w:pPr>
        <w:spacing w:after="0" w:line="240" w:lineRule="auto"/>
        <w:ind w:right="209"/>
        <w:jc w:val="right"/>
        <w:rPr>
          <w:rFonts w:ascii="Times New Roman" w:eastAsia="Arial" w:hAnsi="Times New Roman" w:cs="Times New Roman"/>
          <w:sz w:val="24"/>
          <w:szCs w:val="24"/>
        </w:rPr>
      </w:pPr>
      <w:r w:rsidRPr="00CB275E">
        <w:rPr>
          <w:rFonts w:ascii="Times New Roman" w:eastAsia="Arial" w:hAnsi="Times New Roman" w:cs="Times New Roman"/>
          <w:b/>
          <w:sz w:val="24"/>
          <w:szCs w:val="24"/>
        </w:rPr>
        <w:t>Oficio número CJ/233A00000000000/1921/2025</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sz w:val="24"/>
          <w:szCs w:val="24"/>
        </w:rPr>
        <w:t>Diputada</w:t>
      </w: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sz w:val="24"/>
          <w:szCs w:val="24"/>
        </w:rPr>
        <w:t>Martha Azucena Camacho Reynoso</w:t>
      </w: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sz w:val="24"/>
          <w:szCs w:val="24"/>
        </w:rPr>
        <w:t>Presidenta de la Mesa Directiva</w:t>
      </w: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sz w:val="24"/>
          <w:szCs w:val="24"/>
        </w:rPr>
        <w:t>de la "LXII" Legislatura del Estado de México</w:t>
      </w: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262324"/>
          <w:sz w:val="24"/>
          <w:szCs w:val="24"/>
        </w:rPr>
        <w:lastRenderedPageBreak/>
        <w:t>Presente</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262324"/>
          <w:sz w:val="24"/>
          <w:szCs w:val="24"/>
        </w:rPr>
        <w:t>Con fundamento en lo establecido po</w:t>
      </w:r>
      <w:r w:rsidRPr="00CB275E">
        <w:rPr>
          <w:rFonts w:ascii="Times New Roman" w:eastAsia="Arial" w:hAnsi="Times New Roman" w:cs="Times New Roman"/>
          <w:color w:val="413F3F"/>
          <w:sz w:val="24"/>
          <w:szCs w:val="24"/>
        </w:rPr>
        <w:t xml:space="preserve">r </w:t>
      </w:r>
      <w:r w:rsidRPr="00CB275E">
        <w:rPr>
          <w:rFonts w:ascii="Times New Roman" w:eastAsia="Arial" w:hAnsi="Times New Roman" w:cs="Times New Roman"/>
          <w:color w:val="262324"/>
          <w:sz w:val="24"/>
          <w:szCs w:val="24"/>
        </w:rPr>
        <w:t>la fracción X</w:t>
      </w:r>
      <w:r w:rsidRPr="00CB275E">
        <w:rPr>
          <w:rFonts w:ascii="Times New Roman" w:eastAsia="Arial" w:hAnsi="Times New Roman" w:cs="Times New Roman"/>
          <w:color w:val="413F3F"/>
          <w:sz w:val="24"/>
          <w:szCs w:val="24"/>
        </w:rPr>
        <w:t xml:space="preserve">I </w:t>
      </w:r>
      <w:r w:rsidRPr="00CB275E">
        <w:rPr>
          <w:rFonts w:ascii="Times New Roman" w:eastAsia="Arial" w:hAnsi="Times New Roman" w:cs="Times New Roman"/>
          <w:color w:val="262324"/>
          <w:sz w:val="24"/>
          <w:szCs w:val="24"/>
        </w:rPr>
        <w:t>de</w:t>
      </w:r>
      <w:r w:rsidRPr="00CB275E">
        <w:rPr>
          <w:rFonts w:ascii="Times New Roman" w:eastAsia="Arial" w:hAnsi="Times New Roman" w:cs="Times New Roman"/>
          <w:color w:val="413F3F"/>
          <w:sz w:val="24"/>
          <w:szCs w:val="24"/>
        </w:rPr>
        <w:t xml:space="preserve">l </w:t>
      </w:r>
      <w:r w:rsidRPr="00CB275E">
        <w:rPr>
          <w:rFonts w:ascii="Times New Roman" w:eastAsia="Arial" w:hAnsi="Times New Roman" w:cs="Times New Roman"/>
          <w:color w:val="262324"/>
          <w:sz w:val="24"/>
          <w:szCs w:val="24"/>
        </w:rPr>
        <w:t>artícu</w:t>
      </w:r>
      <w:r w:rsidRPr="00CB275E">
        <w:rPr>
          <w:rFonts w:ascii="Times New Roman" w:eastAsia="Arial" w:hAnsi="Times New Roman" w:cs="Times New Roman"/>
          <w:color w:val="413F3F"/>
          <w:sz w:val="24"/>
          <w:szCs w:val="24"/>
        </w:rPr>
        <w:t>l</w:t>
      </w:r>
      <w:r w:rsidRPr="00CB275E">
        <w:rPr>
          <w:rFonts w:ascii="Times New Roman" w:eastAsia="Arial" w:hAnsi="Times New Roman" w:cs="Times New Roman"/>
          <w:color w:val="262324"/>
          <w:sz w:val="24"/>
          <w:szCs w:val="24"/>
        </w:rPr>
        <w:t xml:space="preserve">o 57 de </w:t>
      </w:r>
      <w:r w:rsidRPr="00CB275E">
        <w:rPr>
          <w:rFonts w:ascii="Times New Roman" w:eastAsia="Arial" w:hAnsi="Times New Roman" w:cs="Times New Roman"/>
          <w:color w:val="413F3F"/>
          <w:sz w:val="24"/>
          <w:szCs w:val="24"/>
        </w:rPr>
        <w:t>l</w:t>
      </w:r>
      <w:r w:rsidRPr="00CB275E">
        <w:rPr>
          <w:rFonts w:ascii="Times New Roman" w:eastAsia="Arial" w:hAnsi="Times New Roman" w:cs="Times New Roman"/>
          <w:color w:val="262324"/>
          <w:sz w:val="24"/>
          <w:szCs w:val="24"/>
        </w:rPr>
        <w:t>a Ley Orgánica de la Adm</w:t>
      </w:r>
      <w:r w:rsidRPr="00CB275E">
        <w:rPr>
          <w:rFonts w:ascii="Times New Roman" w:eastAsia="Arial" w:hAnsi="Times New Roman" w:cs="Times New Roman"/>
          <w:color w:val="413F3F"/>
          <w:sz w:val="24"/>
          <w:szCs w:val="24"/>
        </w:rPr>
        <w:t>i</w:t>
      </w:r>
      <w:r w:rsidRPr="00CB275E">
        <w:rPr>
          <w:rFonts w:ascii="Times New Roman" w:eastAsia="Arial" w:hAnsi="Times New Roman" w:cs="Times New Roman"/>
          <w:color w:val="262324"/>
          <w:sz w:val="24"/>
          <w:szCs w:val="24"/>
        </w:rPr>
        <w:t>nistrac</w:t>
      </w:r>
      <w:r w:rsidRPr="00CB275E">
        <w:rPr>
          <w:rFonts w:ascii="Times New Roman" w:eastAsia="Arial" w:hAnsi="Times New Roman" w:cs="Times New Roman"/>
          <w:color w:val="413F3F"/>
          <w:sz w:val="24"/>
          <w:szCs w:val="24"/>
        </w:rPr>
        <w:t>i</w:t>
      </w:r>
      <w:r w:rsidRPr="00CB275E">
        <w:rPr>
          <w:rFonts w:ascii="Times New Roman" w:eastAsia="Arial" w:hAnsi="Times New Roman" w:cs="Times New Roman"/>
          <w:color w:val="262324"/>
          <w:sz w:val="24"/>
          <w:szCs w:val="24"/>
        </w:rPr>
        <w:t>ón Púb</w:t>
      </w:r>
      <w:r w:rsidRPr="00CB275E">
        <w:rPr>
          <w:rFonts w:ascii="Times New Roman" w:eastAsia="Arial" w:hAnsi="Times New Roman" w:cs="Times New Roman"/>
          <w:color w:val="413F3F"/>
          <w:sz w:val="24"/>
          <w:szCs w:val="24"/>
        </w:rPr>
        <w:t>li</w:t>
      </w:r>
      <w:r w:rsidRPr="00CB275E">
        <w:rPr>
          <w:rFonts w:ascii="Times New Roman" w:eastAsia="Arial" w:hAnsi="Times New Roman" w:cs="Times New Roman"/>
          <w:color w:val="262324"/>
          <w:sz w:val="24"/>
          <w:szCs w:val="24"/>
        </w:rPr>
        <w:t>ca del Estado de México</w:t>
      </w:r>
      <w:r w:rsidRPr="00CB275E">
        <w:rPr>
          <w:rFonts w:ascii="Times New Roman" w:eastAsia="Arial" w:hAnsi="Times New Roman" w:cs="Times New Roman"/>
          <w:color w:val="413F3F"/>
          <w:sz w:val="24"/>
          <w:szCs w:val="24"/>
        </w:rPr>
        <w:t xml:space="preserve">, </w:t>
      </w:r>
      <w:r w:rsidRPr="00CB275E">
        <w:rPr>
          <w:rFonts w:ascii="Times New Roman" w:eastAsia="Arial" w:hAnsi="Times New Roman" w:cs="Times New Roman"/>
          <w:color w:val="262324"/>
          <w:sz w:val="24"/>
          <w:szCs w:val="24"/>
        </w:rPr>
        <w:t>me permito ser el conduc</w:t>
      </w:r>
      <w:r w:rsidRPr="00CB275E">
        <w:rPr>
          <w:rFonts w:ascii="Times New Roman" w:eastAsia="Arial" w:hAnsi="Times New Roman" w:cs="Times New Roman"/>
          <w:color w:val="413F3F"/>
          <w:sz w:val="24"/>
          <w:szCs w:val="24"/>
        </w:rPr>
        <w:t>t</w:t>
      </w:r>
      <w:r w:rsidRPr="00CB275E">
        <w:rPr>
          <w:rFonts w:ascii="Times New Roman" w:eastAsia="Arial" w:hAnsi="Times New Roman" w:cs="Times New Roman"/>
          <w:color w:val="262324"/>
          <w:sz w:val="24"/>
          <w:szCs w:val="24"/>
        </w:rPr>
        <w:t>o para presen</w:t>
      </w:r>
      <w:r w:rsidRPr="00CB275E">
        <w:rPr>
          <w:rFonts w:ascii="Times New Roman" w:eastAsia="Arial" w:hAnsi="Times New Roman" w:cs="Times New Roman"/>
          <w:color w:val="413F3F"/>
          <w:sz w:val="24"/>
          <w:szCs w:val="24"/>
        </w:rPr>
        <w:t>t</w:t>
      </w:r>
      <w:r w:rsidRPr="00CB275E">
        <w:rPr>
          <w:rFonts w:ascii="Times New Roman" w:eastAsia="Arial" w:hAnsi="Times New Roman" w:cs="Times New Roman"/>
          <w:color w:val="262324"/>
          <w:sz w:val="24"/>
          <w:szCs w:val="24"/>
        </w:rPr>
        <w:t xml:space="preserve">ar ante Usted la </w:t>
      </w:r>
      <w:r w:rsidRPr="00CB275E">
        <w:rPr>
          <w:rFonts w:ascii="Times New Roman" w:eastAsia="Arial" w:hAnsi="Times New Roman" w:cs="Times New Roman"/>
          <w:b/>
          <w:color w:val="413F3F"/>
          <w:sz w:val="24"/>
          <w:szCs w:val="24"/>
        </w:rPr>
        <w:t>I</w:t>
      </w:r>
      <w:r w:rsidRPr="00CB275E">
        <w:rPr>
          <w:rFonts w:ascii="Times New Roman" w:eastAsia="Arial" w:hAnsi="Times New Roman" w:cs="Times New Roman"/>
          <w:b/>
          <w:color w:val="262324"/>
          <w:sz w:val="24"/>
          <w:szCs w:val="24"/>
        </w:rPr>
        <w:t>niciativa de Decreto por e</w:t>
      </w:r>
      <w:r w:rsidRPr="00CB275E">
        <w:rPr>
          <w:rFonts w:ascii="Times New Roman" w:eastAsia="Arial" w:hAnsi="Times New Roman" w:cs="Times New Roman"/>
          <w:b/>
          <w:color w:val="413F3F"/>
          <w:sz w:val="24"/>
          <w:szCs w:val="24"/>
        </w:rPr>
        <w:t xml:space="preserve">l </w:t>
      </w:r>
      <w:r w:rsidRPr="00CB275E">
        <w:rPr>
          <w:rFonts w:ascii="Times New Roman" w:eastAsia="Arial" w:hAnsi="Times New Roman" w:cs="Times New Roman"/>
          <w:b/>
          <w:color w:val="262324"/>
          <w:sz w:val="24"/>
          <w:szCs w:val="24"/>
        </w:rPr>
        <w:t>que se autoriza a</w:t>
      </w:r>
      <w:r w:rsidRPr="00CB275E">
        <w:rPr>
          <w:rFonts w:ascii="Times New Roman" w:eastAsia="Arial" w:hAnsi="Times New Roman" w:cs="Times New Roman"/>
          <w:b/>
          <w:color w:val="413F3F"/>
          <w:sz w:val="24"/>
          <w:szCs w:val="24"/>
        </w:rPr>
        <w:t xml:space="preserve">l </w:t>
      </w:r>
      <w:r w:rsidRPr="00CB275E">
        <w:rPr>
          <w:rFonts w:ascii="Times New Roman" w:eastAsia="Arial" w:hAnsi="Times New Roman" w:cs="Times New Roman"/>
          <w:b/>
          <w:color w:val="262324"/>
          <w:sz w:val="24"/>
          <w:szCs w:val="24"/>
        </w:rPr>
        <w:t>H. Ayuntamiento de C</w:t>
      </w:r>
      <w:r w:rsidRPr="00CB275E">
        <w:rPr>
          <w:rFonts w:ascii="Times New Roman" w:eastAsia="Arial" w:hAnsi="Times New Roman" w:cs="Times New Roman"/>
          <w:b/>
          <w:color w:val="413F3F"/>
          <w:sz w:val="24"/>
          <w:szCs w:val="24"/>
        </w:rPr>
        <w:t>h</w:t>
      </w:r>
      <w:r w:rsidRPr="00CB275E">
        <w:rPr>
          <w:rFonts w:ascii="Times New Roman" w:eastAsia="Arial" w:hAnsi="Times New Roman" w:cs="Times New Roman"/>
          <w:b/>
          <w:color w:val="262324"/>
          <w:sz w:val="24"/>
          <w:szCs w:val="24"/>
        </w:rPr>
        <w:t>ima</w:t>
      </w:r>
      <w:r w:rsidRPr="00CB275E">
        <w:rPr>
          <w:rFonts w:ascii="Times New Roman" w:eastAsia="Arial" w:hAnsi="Times New Roman" w:cs="Times New Roman"/>
          <w:b/>
          <w:color w:val="413F3F"/>
          <w:sz w:val="24"/>
          <w:szCs w:val="24"/>
        </w:rPr>
        <w:t>l</w:t>
      </w:r>
      <w:r w:rsidRPr="00CB275E">
        <w:rPr>
          <w:rFonts w:ascii="Times New Roman" w:eastAsia="Arial" w:hAnsi="Times New Roman" w:cs="Times New Roman"/>
          <w:b/>
          <w:color w:val="262324"/>
          <w:sz w:val="24"/>
          <w:szCs w:val="24"/>
        </w:rPr>
        <w:t>huacán, Estado de México</w:t>
      </w:r>
      <w:r w:rsidRPr="00CB275E">
        <w:rPr>
          <w:rFonts w:ascii="Times New Roman" w:eastAsia="Arial" w:hAnsi="Times New Roman" w:cs="Times New Roman"/>
          <w:b/>
          <w:color w:val="413F3F"/>
          <w:sz w:val="24"/>
          <w:szCs w:val="24"/>
        </w:rPr>
        <w:t xml:space="preserve">, </w:t>
      </w:r>
      <w:r w:rsidRPr="00CB275E">
        <w:rPr>
          <w:rFonts w:ascii="Times New Roman" w:eastAsia="Arial" w:hAnsi="Times New Roman" w:cs="Times New Roman"/>
          <w:b/>
          <w:color w:val="262324"/>
          <w:sz w:val="24"/>
          <w:szCs w:val="24"/>
        </w:rPr>
        <w:t>a suscribir convenio de regu</w:t>
      </w:r>
      <w:r w:rsidRPr="00CB275E">
        <w:rPr>
          <w:rFonts w:ascii="Times New Roman" w:eastAsia="Arial" w:hAnsi="Times New Roman" w:cs="Times New Roman"/>
          <w:b/>
          <w:color w:val="413F3F"/>
          <w:sz w:val="24"/>
          <w:szCs w:val="24"/>
        </w:rPr>
        <w:t>l</w:t>
      </w:r>
      <w:r w:rsidRPr="00CB275E">
        <w:rPr>
          <w:rFonts w:ascii="Times New Roman" w:eastAsia="Arial" w:hAnsi="Times New Roman" w:cs="Times New Roman"/>
          <w:b/>
          <w:color w:val="262324"/>
          <w:sz w:val="24"/>
          <w:szCs w:val="24"/>
        </w:rPr>
        <w:t xml:space="preserve">arización de adeudos a </w:t>
      </w:r>
      <w:r w:rsidRPr="00CB275E">
        <w:rPr>
          <w:rFonts w:ascii="Times New Roman" w:eastAsia="Arial" w:hAnsi="Times New Roman" w:cs="Times New Roman"/>
          <w:b/>
          <w:color w:val="413F3F"/>
          <w:sz w:val="24"/>
          <w:szCs w:val="24"/>
        </w:rPr>
        <w:t>l</w:t>
      </w:r>
      <w:r w:rsidRPr="00CB275E">
        <w:rPr>
          <w:rFonts w:ascii="Times New Roman" w:eastAsia="Arial" w:hAnsi="Times New Roman" w:cs="Times New Roman"/>
          <w:b/>
          <w:color w:val="262324"/>
          <w:sz w:val="24"/>
          <w:szCs w:val="24"/>
        </w:rPr>
        <w:t>argo p</w:t>
      </w:r>
      <w:r w:rsidRPr="00CB275E">
        <w:rPr>
          <w:rFonts w:ascii="Times New Roman" w:eastAsia="Arial" w:hAnsi="Times New Roman" w:cs="Times New Roman"/>
          <w:b/>
          <w:color w:val="413F3F"/>
          <w:sz w:val="24"/>
          <w:szCs w:val="24"/>
        </w:rPr>
        <w:t>l</w:t>
      </w:r>
      <w:r w:rsidRPr="00CB275E">
        <w:rPr>
          <w:rFonts w:ascii="Times New Roman" w:eastAsia="Arial" w:hAnsi="Times New Roman" w:cs="Times New Roman"/>
          <w:b/>
          <w:color w:val="262324"/>
          <w:sz w:val="24"/>
          <w:szCs w:val="24"/>
        </w:rPr>
        <w:t xml:space="preserve">azo con </w:t>
      </w:r>
      <w:r w:rsidRPr="00CB275E">
        <w:rPr>
          <w:rFonts w:ascii="Times New Roman" w:eastAsia="Arial" w:hAnsi="Times New Roman" w:cs="Times New Roman"/>
          <w:b/>
          <w:color w:val="413F3F"/>
          <w:sz w:val="24"/>
          <w:szCs w:val="24"/>
        </w:rPr>
        <w:t>l</w:t>
      </w:r>
      <w:r w:rsidRPr="00CB275E">
        <w:rPr>
          <w:rFonts w:ascii="Times New Roman" w:eastAsia="Arial" w:hAnsi="Times New Roman" w:cs="Times New Roman"/>
          <w:b/>
          <w:color w:val="262324"/>
          <w:sz w:val="24"/>
          <w:szCs w:val="24"/>
        </w:rPr>
        <w:t>a empresa productiva del estado subsidiar</w:t>
      </w:r>
      <w:r w:rsidRPr="00CB275E">
        <w:rPr>
          <w:rFonts w:ascii="Times New Roman" w:eastAsia="Arial" w:hAnsi="Times New Roman" w:cs="Times New Roman"/>
          <w:b/>
          <w:color w:val="413F3F"/>
          <w:sz w:val="24"/>
          <w:szCs w:val="24"/>
        </w:rPr>
        <w:t>i</w:t>
      </w:r>
      <w:r w:rsidRPr="00CB275E">
        <w:rPr>
          <w:rFonts w:ascii="Times New Roman" w:eastAsia="Arial" w:hAnsi="Times New Roman" w:cs="Times New Roman"/>
          <w:b/>
          <w:color w:val="262324"/>
          <w:sz w:val="24"/>
          <w:szCs w:val="24"/>
        </w:rPr>
        <w:t xml:space="preserve">a de </w:t>
      </w:r>
      <w:r w:rsidRPr="00CB275E">
        <w:rPr>
          <w:rFonts w:ascii="Times New Roman" w:eastAsia="Arial" w:hAnsi="Times New Roman" w:cs="Times New Roman"/>
          <w:b/>
          <w:color w:val="413F3F"/>
          <w:sz w:val="24"/>
          <w:szCs w:val="24"/>
        </w:rPr>
        <w:t>l</w:t>
      </w:r>
      <w:r w:rsidRPr="00CB275E">
        <w:rPr>
          <w:rFonts w:ascii="Times New Roman" w:eastAsia="Arial" w:hAnsi="Times New Roman" w:cs="Times New Roman"/>
          <w:b/>
          <w:color w:val="262324"/>
          <w:sz w:val="24"/>
          <w:szCs w:val="24"/>
        </w:rPr>
        <w:t>a Com</w:t>
      </w:r>
      <w:r w:rsidRPr="00CB275E">
        <w:rPr>
          <w:rFonts w:ascii="Times New Roman" w:eastAsia="Arial" w:hAnsi="Times New Roman" w:cs="Times New Roman"/>
          <w:b/>
          <w:color w:val="413F3F"/>
          <w:sz w:val="24"/>
          <w:szCs w:val="24"/>
        </w:rPr>
        <w:t>i</w:t>
      </w:r>
      <w:r w:rsidRPr="00CB275E">
        <w:rPr>
          <w:rFonts w:ascii="Times New Roman" w:eastAsia="Arial" w:hAnsi="Times New Roman" w:cs="Times New Roman"/>
          <w:b/>
          <w:color w:val="262324"/>
          <w:sz w:val="24"/>
          <w:szCs w:val="24"/>
        </w:rPr>
        <w:t>s</w:t>
      </w:r>
      <w:r w:rsidRPr="00CB275E">
        <w:rPr>
          <w:rFonts w:ascii="Times New Roman" w:eastAsia="Arial" w:hAnsi="Times New Roman" w:cs="Times New Roman"/>
          <w:b/>
          <w:color w:val="413F3F"/>
          <w:sz w:val="24"/>
          <w:szCs w:val="24"/>
        </w:rPr>
        <w:t>i</w:t>
      </w:r>
      <w:r w:rsidRPr="00CB275E">
        <w:rPr>
          <w:rFonts w:ascii="Times New Roman" w:eastAsia="Arial" w:hAnsi="Times New Roman" w:cs="Times New Roman"/>
          <w:b/>
          <w:color w:val="262324"/>
          <w:sz w:val="24"/>
          <w:szCs w:val="24"/>
        </w:rPr>
        <w:t>ó</w:t>
      </w:r>
      <w:r w:rsidRPr="00CB275E">
        <w:rPr>
          <w:rFonts w:ascii="Times New Roman" w:eastAsia="Arial" w:hAnsi="Times New Roman" w:cs="Times New Roman"/>
          <w:b/>
          <w:color w:val="413F3F"/>
          <w:sz w:val="24"/>
          <w:szCs w:val="24"/>
        </w:rPr>
        <w:t xml:space="preserve">n </w:t>
      </w:r>
      <w:r w:rsidRPr="00CB275E">
        <w:rPr>
          <w:rFonts w:ascii="Times New Roman" w:eastAsia="Arial" w:hAnsi="Times New Roman" w:cs="Times New Roman"/>
          <w:b/>
          <w:color w:val="262324"/>
          <w:sz w:val="24"/>
          <w:szCs w:val="24"/>
        </w:rPr>
        <w:t>Federa</w:t>
      </w:r>
      <w:r w:rsidRPr="00CB275E">
        <w:rPr>
          <w:rFonts w:ascii="Times New Roman" w:eastAsia="Arial" w:hAnsi="Times New Roman" w:cs="Times New Roman"/>
          <w:b/>
          <w:color w:val="413F3F"/>
          <w:sz w:val="24"/>
          <w:szCs w:val="24"/>
        </w:rPr>
        <w:t xml:space="preserve">l </w:t>
      </w:r>
      <w:r w:rsidRPr="00CB275E">
        <w:rPr>
          <w:rFonts w:ascii="Times New Roman" w:eastAsia="Arial" w:hAnsi="Times New Roman" w:cs="Times New Roman"/>
          <w:b/>
          <w:color w:val="262324"/>
          <w:sz w:val="24"/>
          <w:szCs w:val="24"/>
        </w:rPr>
        <w:t>de E</w:t>
      </w:r>
      <w:r w:rsidRPr="00CB275E">
        <w:rPr>
          <w:rFonts w:ascii="Times New Roman" w:eastAsia="Arial" w:hAnsi="Times New Roman" w:cs="Times New Roman"/>
          <w:b/>
          <w:color w:val="413F3F"/>
          <w:sz w:val="24"/>
          <w:szCs w:val="24"/>
        </w:rPr>
        <w:t>l</w:t>
      </w:r>
      <w:r w:rsidRPr="00CB275E">
        <w:rPr>
          <w:rFonts w:ascii="Times New Roman" w:eastAsia="Arial" w:hAnsi="Times New Roman" w:cs="Times New Roman"/>
          <w:b/>
          <w:color w:val="262324"/>
          <w:sz w:val="24"/>
          <w:szCs w:val="24"/>
        </w:rPr>
        <w:t>ect</w:t>
      </w:r>
      <w:r w:rsidRPr="00CB275E">
        <w:rPr>
          <w:rFonts w:ascii="Times New Roman" w:eastAsia="Arial" w:hAnsi="Times New Roman" w:cs="Times New Roman"/>
          <w:b/>
          <w:color w:val="413F3F"/>
          <w:sz w:val="24"/>
          <w:szCs w:val="24"/>
        </w:rPr>
        <w:t>r</w:t>
      </w:r>
      <w:r w:rsidRPr="00CB275E">
        <w:rPr>
          <w:rFonts w:ascii="Times New Roman" w:eastAsia="Arial" w:hAnsi="Times New Roman" w:cs="Times New Roman"/>
          <w:b/>
          <w:color w:val="262324"/>
          <w:sz w:val="24"/>
          <w:szCs w:val="24"/>
        </w:rPr>
        <w:t>icidad CFE</w:t>
      </w:r>
      <w:r w:rsidRPr="00CB275E">
        <w:rPr>
          <w:rFonts w:ascii="Times New Roman" w:eastAsia="Arial" w:hAnsi="Times New Roman" w:cs="Times New Roman"/>
          <w:b/>
          <w:color w:val="413F3F"/>
          <w:sz w:val="24"/>
          <w:szCs w:val="24"/>
        </w:rPr>
        <w:t xml:space="preserve">, </w:t>
      </w:r>
      <w:r w:rsidRPr="00CB275E">
        <w:rPr>
          <w:rFonts w:ascii="Times New Roman" w:eastAsia="Arial" w:hAnsi="Times New Roman" w:cs="Times New Roman"/>
          <w:b/>
          <w:color w:val="262324"/>
          <w:sz w:val="24"/>
          <w:szCs w:val="24"/>
        </w:rPr>
        <w:t xml:space="preserve">Suministrador de Servicios Básicos, por </w:t>
      </w:r>
      <w:r w:rsidRPr="00CB275E">
        <w:rPr>
          <w:rFonts w:ascii="Times New Roman" w:eastAsia="Arial" w:hAnsi="Times New Roman" w:cs="Times New Roman"/>
          <w:b/>
          <w:color w:val="413F3F"/>
          <w:sz w:val="24"/>
          <w:szCs w:val="24"/>
        </w:rPr>
        <w:t>l</w:t>
      </w:r>
      <w:r w:rsidRPr="00CB275E">
        <w:rPr>
          <w:rFonts w:ascii="Times New Roman" w:eastAsia="Arial" w:hAnsi="Times New Roman" w:cs="Times New Roman"/>
          <w:b/>
          <w:color w:val="262324"/>
          <w:sz w:val="24"/>
          <w:szCs w:val="24"/>
        </w:rPr>
        <w:t>os adeudos históricos existentes a</w:t>
      </w:r>
      <w:r w:rsidRPr="00CB275E">
        <w:rPr>
          <w:rFonts w:ascii="Times New Roman" w:eastAsia="Arial" w:hAnsi="Times New Roman" w:cs="Times New Roman"/>
          <w:b/>
          <w:color w:val="413F3F"/>
          <w:sz w:val="24"/>
          <w:szCs w:val="24"/>
        </w:rPr>
        <w:t xml:space="preserve">l </w:t>
      </w:r>
      <w:r w:rsidRPr="00CB275E">
        <w:rPr>
          <w:rFonts w:ascii="Times New Roman" w:eastAsia="Arial" w:hAnsi="Times New Roman" w:cs="Times New Roman"/>
          <w:b/>
          <w:color w:val="262324"/>
          <w:sz w:val="24"/>
          <w:szCs w:val="24"/>
        </w:rPr>
        <w:t>mes de agosto de 2020, de</w:t>
      </w:r>
      <w:r w:rsidRPr="00CB275E">
        <w:rPr>
          <w:rFonts w:ascii="Times New Roman" w:eastAsia="Arial" w:hAnsi="Times New Roman" w:cs="Times New Roman"/>
          <w:b/>
          <w:color w:val="413F3F"/>
          <w:sz w:val="24"/>
          <w:szCs w:val="24"/>
        </w:rPr>
        <w:t xml:space="preserve">l </w:t>
      </w:r>
      <w:r w:rsidRPr="00CB275E">
        <w:rPr>
          <w:rFonts w:ascii="Times New Roman" w:eastAsia="Arial" w:hAnsi="Times New Roman" w:cs="Times New Roman"/>
          <w:b/>
          <w:color w:val="262324"/>
          <w:sz w:val="24"/>
          <w:szCs w:val="24"/>
        </w:rPr>
        <w:t>Organismo Descentra</w:t>
      </w:r>
      <w:r w:rsidRPr="00CB275E">
        <w:rPr>
          <w:rFonts w:ascii="Times New Roman" w:eastAsia="Arial" w:hAnsi="Times New Roman" w:cs="Times New Roman"/>
          <w:b/>
          <w:color w:val="413F3F"/>
          <w:sz w:val="24"/>
          <w:szCs w:val="24"/>
        </w:rPr>
        <w:t>li</w:t>
      </w:r>
      <w:r w:rsidRPr="00CB275E">
        <w:rPr>
          <w:rFonts w:ascii="Times New Roman" w:eastAsia="Arial" w:hAnsi="Times New Roman" w:cs="Times New Roman"/>
          <w:b/>
          <w:color w:val="262324"/>
          <w:sz w:val="24"/>
          <w:szCs w:val="24"/>
        </w:rPr>
        <w:t>zado de Agua Potable, Alcantarillado y Saneamiento de Ch</w:t>
      </w:r>
      <w:r w:rsidRPr="00CB275E">
        <w:rPr>
          <w:rFonts w:ascii="Times New Roman" w:eastAsia="Arial" w:hAnsi="Times New Roman" w:cs="Times New Roman"/>
          <w:b/>
          <w:color w:val="413F3F"/>
          <w:sz w:val="24"/>
          <w:szCs w:val="24"/>
        </w:rPr>
        <w:t>i</w:t>
      </w:r>
      <w:r w:rsidRPr="00CB275E">
        <w:rPr>
          <w:rFonts w:ascii="Times New Roman" w:eastAsia="Arial" w:hAnsi="Times New Roman" w:cs="Times New Roman"/>
          <w:b/>
          <w:color w:val="262324"/>
          <w:sz w:val="24"/>
          <w:szCs w:val="24"/>
        </w:rPr>
        <w:t>ma</w:t>
      </w:r>
      <w:r w:rsidRPr="00CB275E">
        <w:rPr>
          <w:rFonts w:ascii="Times New Roman" w:eastAsia="Arial" w:hAnsi="Times New Roman" w:cs="Times New Roman"/>
          <w:b/>
          <w:color w:val="413F3F"/>
          <w:sz w:val="24"/>
          <w:szCs w:val="24"/>
        </w:rPr>
        <w:t>lh</w:t>
      </w:r>
      <w:r w:rsidRPr="00CB275E">
        <w:rPr>
          <w:rFonts w:ascii="Times New Roman" w:eastAsia="Arial" w:hAnsi="Times New Roman" w:cs="Times New Roman"/>
          <w:b/>
          <w:color w:val="262324"/>
          <w:sz w:val="24"/>
          <w:szCs w:val="24"/>
        </w:rPr>
        <w:t xml:space="preserve">uacán </w:t>
      </w:r>
      <w:r w:rsidRPr="00CB275E">
        <w:rPr>
          <w:rFonts w:ascii="Times New Roman" w:eastAsia="Arial" w:hAnsi="Times New Roman" w:cs="Times New Roman"/>
          <w:b/>
          <w:color w:val="413F3F"/>
          <w:sz w:val="24"/>
          <w:szCs w:val="24"/>
        </w:rPr>
        <w:t>(</w:t>
      </w:r>
      <w:r w:rsidRPr="00CB275E">
        <w:rPr>
          <w:rFonts w:ascii="Times New Roman" w:eastAsia="Arial" w:hAnsi="Times New Roman" w:cs="Times New Roman"/>
          <w:b/>
          <w:color w:val="262324"/>
          <w:sz w:val="24"/>
          <w:szCs w:val="24"/>
        </w:rPr>
        <w:t>ODAPAS</w:t>
      </w:r>
      <w:r w:rsidRPr="00CB275E">
        <w:rPr>
          <w:rFonts w:ascii="Times New Roman" w:eastAsia="Arial" w:hAnsi="Times New Roman" w:cs="Times New Roman"/>
          <w:b/>
          <w:color w:val="413F3F"/>
          <w:sz w:val="24"/>
          <w:szCs w:val="24"/>
        </w:rPr>
        <w:t>), l</w:t>
      </w:r>
      <w:r w:rsidRPr="00CB275E">
        <w:rPr>
          <w:rFonts w:ascii="Times New Roman" w:eastAsia="Arial" w:hAnsi="Times New Roman" w:cs="Times New Roman"/>
          <w:b/>
          <w:color w:val="262324"/>
          <w:sz w:val="24"/>
          <w:szCs w:val="24"/>
        </w:rPr>
        <w:t>a cua</w:t>
      </w:r>
      <w:r w:rsidRPr="00CB275E">
        <w:rPr>
          <w:rFonts w:ascii="Times New Roman" w:eastAsia="Arial" w:hAnsi="Times New Roman" w:cs="Times New Roman"/>
          <w:b/>
          <w:color w:val="413F3F"/>
          <w:sz w:val="24"/>
          <w:szCs w:val="24"/>
        </w:rPr>
        <w:t xml:space="preserve">l </w:t>
      </w:r>
      <w:r w:rsidRPr="00CB275E">
        <w:rPr>
          <w:rFonts w:ascii="Times New Roman" w:eastAsia="Arial" w:hAnsi="Times New Roman" w:cs="Times New Roman"/>
          <w:b/>
          <w:color w:val="262324"/>
          <w:sz w:val="24"/>
          <w:szCs w:val="24"/>
        </w:rPr>
        <w:t xml:space="preserve">deriva de </w:t>
      </w:r>
      <w:r w:rsidRPr="00CB275E">
        <w:rPr>
          <w:rFonts w:ascii="Times New Roman" w:eastAsia="Arial" w:hAnsi="Times New Roman" w:cs="Times New Roman"/>
          <w:b/>
          <w:color w:val="413F3F"/>
          <w:sz w:val="24"/>
          <w:szCs w:val="24"/>
        </w:rPr>
        <w:t>l</w:t>
      </w:r>
      <w:r w:rsidRPr="00CB275E">
        <w:rPr>
          <w:rFonts w:ascii="Times New Roman" w:eastAsia="Arial" w:hAnsi="Times New Roman" w:cs="Times New Roman"/>
          <w:b/>
          <w:color w:val="262324"/>
          <w:sz w:val="24"/>
          <w:szCs w:val="24"/>
        </w:rPr>
        <w:t>a so</w:t>
      </w:r>
      <w:r w:rsidRPr="00CB275E">
        <w:rPr>
          <w:rFonts w:ascii="Times New Roman" w:eastAsia="Arial" w:hAnsi="Times New Roman" w:cs="Times New Roman"/>
          <w:b/>
          <w:color w:val="413F3F"/>
          <w:sz w:val="24"/>
          <w:szCs w:val="24"/>
        </w:rPr>
        <w:t>li</w:t>
      </w:r>
      <w:r w:rsidRPr="00CB275E">
        <w:rPr>
          <w:rFonts w:ascii="Times New Roman" w:eastAsia="Arial" w:hAnsi="Times New Roman" w:cs="Times New Roman"/>
          <w:b/>
          <w:color w:val="262324"/>
          <w:sz w:val="24"/>
          <w:szCs w:val="24"/>
        </w:rPr>
        <w:t>citud realizada por e</w:t>
      </w:r>
      <w:r w:rsidRPr="00CB275E">
        <w:rPr>
          <w:rFonts w:ascii="Times New Roman" w:eastAsia="Arial" w:hAnsi="Times New Roman" w:cs="Times New Roman"/>
          <w:b/>
          <w:color w:val="413F3F"/>
          <w:sz w:val="24"/>
          <w:szCs w:val="24"/>
        </w:rPr>
        <w:t xml:space="preserve">l </w:t>
      </w:r>
      <w:r w:rsidRPr="00CB275E">
        <w:rPr>
          <w:rFonts w:ascii="Times New Roman" w:eastAsia="Arial" w:hAnsi="Times New Roman" w:cs="Times New Roman"/>
          <w:b/>
          <w:color w:val="262324"/>
          <w:sz w:val="24"/>
          <w:szCs w:val="24"/>
        </w:rPr>
        <w:t>H. Ayuntamiento de Chima</w:t>
      </w:r>
      <w:r w:rsidRPr="00CB275E">
        <w:rPr>
          <w:rFonts w:ascii="Times New Roman" w:eastAsia="Arial" w:hAnsi="Times New Roman" w:cs="Times New Roman"/>
          <w:b/>
          <w:color w:val="413F3F"/>
          <w:sz w:val="24"/>
          <w:szCs w:val="24"/>
        </w:rPr>
        <w:t>l</w:t>
      </w:r>
      <w:r w:rsidRPr="00CB275E">
        <w:rPr>
          <w:rFonts w:ascii="Times New Roman" w:eastAsia="Arial" w:hAnsi="Times New Roman" w:cs="Times New Roman"/>
          <w:b/>
          <w:color w:val="262324"/>
          <w:sz w:val="24"/>
          <w:szCs w:val="24"/>
        </w:rPr>
        <w:t>huacán.</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262324"/>
          <w:sz w:val="24"/>
          <w:szCs w:val="24"/>
        </w:rPr>
        <w:t>S</w:t>
      </w:r>
      <w:r w:rsidRPr="00CB275E">
        <w:rPr>
          <w:rFonts w:ascii="Times New Roman" w:eastAsia="Arial" w:hAnsi="Times New Roman" w:cs="Times New Roman"/>
          <w:color w:val="413F3F"/>
          <w:sz w:val="24"/>
          <w:szCs w:val="24"/>
        </w:rPr>
        <w:t>i</w:t>
      </w:r>
      <w:r w:rsidRPr="00CB275E">
        <w:rPr>
          <w:rFonts w:ascii="Times New Roman" w:eastAsia="Arial" w:hAnsi="Times New Roman" w:cs="Times New Roman"/>
          <w:color w:val="262324"/>
          <w:sz w:val="24"/>
          <w:szCs w:val="24"/>
        </w:rPr>
        <w:t>n otro particula</w:t>
      </w:r>
      <w:r w:rsidRPr="00CB275E">
        <w:rPr>
          <w:rFonts w:ascii="Times New Roman" w:eastAsia="Arial" w:hAnsi="Times New Roman" w:cs="Times New Roman"/>
          <w:color w:val="413F3F"/>
          <w:sz w:val="24"/>
          <w:szCs w:val="24"/>
        </w:rPr>
        <w:t xml:space="preserve">r, </w:t>
      </w:r>
      <w:r w:rsidRPr="00CB275E">
        <w:rPr>
          <w:rFonts w:ascii="Times New Roman" w:eastAsia="Arial" w:hAnsi="Times New Roman" w:cs="Times New Roman"/>
          <w:color w:val="262324"/>
          <w:sz w:val="24"/>
          <w:szCs w:val="24"/>
        </w:rPr>
        <w:t>aprovecho la ocas</w:t>
      </w:r>
      <w:r w:rsidRPr="00CB275E">
        <w:rPr>
          <w:rFonts w:ascii="Times New Roman" w:eastAsia="Arial" w:hAnsi="Times New Roman" w:cs="Times New Roman"/>
          <w:color w:val="413F3F"/>
          <w:sz w:val="24"/>
          <w:szCs w:val="24"/>
        </w:rPr>
        <w:t>i</w:t>
      </w:r>
      <w:r w:rsidRPr="00CB275E">
        <w:rPr>
          <w:rFonts w:ascii="Times New Roman" w:eastAsia="Arial" w:hAnsi="Times New Roman" w:cs="Times New Roman"/>
          <w:color w:val="262324"/>
          <w:sz w:val="24"/>
          <w:szCs w:val="24"/>
        </w:rPr>
        <w:t>ón para env</w:t>
      </w:r>
      <w:r w:rsidRPr="00CB275E">
        <w:rPr>
          <w:rFonts w:ascii="Times New Roman" w:eastAsia="Arial" w:hAnsi="Times New Roman" w:cs="Times New Roman"/>
          <w:color w:val="413F3F"/>
          <w:sz w:val="24"/>
          <w:szCs w:val="24"/>
        </w:rPr>
        <w:t>i</w:t>
      </w:r>
      <w:r w:rsidRPr="00CB275E">
        <w:rPr>
          <w:rFonts w:ascii="Times New Roman" w:eastAsia="Arial" w:hAnsi="Times New Roman" w:cs="Times New Roman"/>
          <w:color w:val="262324"/>
          <w:sz w:val="24"/>
          <w:szCs w:val="24"/>
        </w:rPr>
        <w:t>arle un co</w:t>
      </w:r>
      <w:r w:rsidRPr="00CB275E">
        <w:rPr>
          <w:rFonts w:ascii="Times New Roman" w:eastAsia="Arial" w:hAnsi="Times New Roman" w:cs="Times New Roman"/>
          <w:color w:val="413F3F"/>
          <w:sz w:val="24"/>
          <w:szCs w:val="24"/>
        </w:rPr>
        <w:t>r</w:t>
      </w:r>
      <w:r w:rsidRPr="00CB275E">
        <w:rPr>
          <w:rFonts w:ascii="Times New Roman" w:eastAsia="Arial" w:hAnsi="Times New Roman" w:cs="Times New Roman"/>
          <w:color w:val="262324"/>
          <w:sz w:val="24"/>
          <w:szCs w:val="24"/>
        </w:rPr>
        <w:t>dia</w:t>
      </w:r>
      <w:r w:rsidRPr="00CB275E">
        <w:rPr>
          <w:rFonts w:ascii="Times New Roman" w:eastAsia="Arial" w:hAnsi="Times New Roman" w:cs="Times New Roman"/>
          <w:color w:val="413F3F"/>
          <w:sz w:val="24"/>
          <w:szCs w:val="24"/>
        </w:rPr>
        <w:t xml:space="preserve">l </w:t>
      </w:r>
      <w:r w:rsidRPr="00CB275E">
        <w:rPr>
          <w:rFonts w:ascii="Times New Roman" w:eastAsia="Arial" w:hAnsi="Times New Roman" w:cs="Times New Roman"/>
          <w:color w:val="262324"/>
          <w:sz w:val="24"/>
          <w:szCs w:val="24"/>
        </w:rPr>
        <w:t>sa</w:t>
      </w:r>
      <w:r w:rsidRPr="00CB275E">
        <w:rPr>
          <w:rFonts w:ascii="Times New Roman" w:eastAsia="Arial" w:hAnsi="Times New Roman" w:cs="Times New Roman"/>
          <w:color w:val="413F3F"/>
          <w:sz w:val="24"/>
          <w:szCs w:val="24"/>
        </w:rPr>
        <w:t>l</w:t>
      </w:r>
      <w:r w:rsidRPr="00CB275E">
        <w:rPr>
          <w:rFonts w:ascii="Times New Roman" w:eastAsia="Arial" w:hAnsi="Times New Roman" w:cs="Times New Roman"/>
          <w:color w:val="262324"/>
          <w:sz w:val="24"/>
          <w:szCs w:val="24"/>
        </w:rPr>
        <w:t>udo.</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262324"/>
          <w:sz w:val="24"/>
          <w:szCs w:val="24"/>
        </w:rPr>
        <w:t>Atentamente</w:t>
      </w:r>
    </w:p>
    <w:p w:rsidR="00814F23" w:rsidRPr="00CB275E" w:rsidRDefault="00814F23" w:rsidP="00520E4B">
      <w:pPr>
        <w:spacing w:after="0" w:line="240" w:lineRule="auto"/>
        <w:ind w:right="209"/>
        <w:jc w:val="both"/>
        <w:rPr>
          <w:rFonts w:ascii="Times New Roman" w:eastAsia="Arial" w:hAnsi="Times New Roman" w:cs="Times New Roman"/>
          <w:b/>
          <w:color w:val="262324"/>
          <w:sz w:val="24"/>
          <w:szCs w:val="24"/>
        </w:rPr>
      </w:pPr>
      <w:r w:rsidRPr="00CB275E">
        <w:rPr>
          <w:rFonts w:ascii="Times New Roman" w:eastAsia="Arial" w:hAnsi="Times New Roman" w:cs="Times New Roman"/>
          <w:b/>
          <w:color w:val="262324"/>
          <w:sz w:val="24"/>
          <w:szCs w:val="24"/>
        </w:rPr>
        <w:t>Lic. Jesús George Zamora</w:t>
      </w:r>
    </w:p>
    <w:p w:rsidR="00814F23" w:rsidRPr="00CB275E" w:rsidRDefault="00814F23" w:rsidP="00520E4B">
      <w:pPr>
        <w:spacing w:after="0" w:line="240" w:lineRule="auto"/>
        <w:ind w:right="209"/>
        <w:jc w:val="both"/>
        <w:rPr>
          <w:rFonts w:ascii="Times New Roman" w:eastAsia="Arial" w:hAnsi="Times New Roman" w:cs="Times New Roman"/>
          <w:b/>
          <w:color w:val="262324"/>
          <w:sz w:val="24"/>
          <w:szCs w:val="24"/>
        </w:rPr>
      </w:pPr>
      <w:r w:rsidRPr="00CB275E">
        <w:rPr>
          <w:rFonts w:ascii="Times New Roman" w:eastAsia="Arial" w:hAnsi="Times New Roman" w:cs="Times New Roman"/>
          <w:b/>
          <w:color w:val="262324"/>
          <w:sz w:val="24"/>
          <w:szCs w:val="24"/>
        </w:rPr>
        <w:t>Consejero Jur</w:t>
      </w:r>
      <w:r w:rsidRPr="00CB275E">
        <w:rPr>
          <w:rFonts w:ascii="Times New Roman" w:eastAsia="Arial" w:hAnsi="Times New Roman" w:cs="Times New Roman"/>
          <w:b/>
          <w:color w:val="413F3F"/>
          <w:sz w:val="24"/>
          <w:szCs w:val="24"/>
        </w:rPr>
        <w:t>í</w:t>
      </w:r>
      <w:r w:rsidRPr="00CB275E">
        <w:rPr>
          <w:rFonts w:ascii="Times New Roman" w:eastAsia="Arial" w:hAnsi="Times New Roman" w:cs="Times New Roman"/>
          <w:b/>
          <w:color w:val="262324"/>
          <w:sz w:val="24"/>
          <w:szCs w:val="24"/>
        </w:rPr>
        <w:t>dico</w:t>
      </w: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413F3F"/>
          <w:sz w:val="24"/>
          <w:szCs w:val="24"/>
        </w:rPr>
        <w:t>MCCE/JRAF</w:t>
      </w: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413F3F"/>
          <w:sz w:val="24"/>
          <w:szCs w:val="24"/>
        </w:rPr>
        <w:t>Archivo</w:t>
      </w:r>
    </w:p>
    <w:p w:rsidR="00814F23" w:rsidRPr="00CB275E" w:rsidRDefault="00814F23" w:rsidP="00520E4B">
      <w:pPr>
        <w:spacing w:after="0" w:line="240" w:lineRule="auto"/>
        <w:ind w:right="209"/>
        <w:jc w:val="both"/>
        <w:rPr>
          <w:rFonts w:ascii="Times New Roman" w:eastAsia="Arial" w:hAnsi="Times New Roman" w:cs="Times New Roman"/>
          <w:color w:val="413F3F"/>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413F3F"/>
          <w:sz w:val="24"/>
          <w:szCs w:val="24"/>
        </w:rPr>
        <w:t>C.c.p. Mtra</w:t>
      </w:r>
      <w:r w:rsidRPr="00CB275E">
        <w:rPr>
          <w:rFonts w:ascii="Times New Roman" w:eastAsia="Arial" w:hAnsi="Times New Roman" w:cs="Times New Roman"/>
          <w:color w:val="706E6E"/>
          <w:sz w:val="24"/>
          <w:szCs w:val="24"/>
        </w:rPr>
        <w:t xml:space="preserve">. </w:t>
      </w:r>
      <w:r w:rsidRPr="00CB275E">
        <w:rPr>
          <w:rFonts w:ascii="Times New Roman" w:eastAsia="Arial" w:hAnsi="Times New Roman" w:cs="Times New Roman"/>
          <w:color w:val="413F3F"/>
          <w:sz w:val="24"/>
          <w:szCs w:val="24"/>
        </w:rPr>
        <w:t>De</w:t>
      </w:r>
      <w:r w:rsidRPr="00CB275E">
        <w:rPr>
          <w:rFonts w:ascii="Times New Roman" w:eastAsia="Arial" w:hAnsi="Times New Roman" w:cs="Times New Roman"/>
          <w:color w:val="595959"/>
          <w:sz w:val="24"/>
          <w:szCs w:val="24"/>
        </w:rPr>
        <w:t>l</w:t>
      </w:r>
      <w:r w:rsidRPr="00CB275E">
        <w:rPr>
          <w:rFonts w:ascii="Times New Roman" w:eastAsia="Arial" w:hAnsi="Times New Roman" w:cs="Times New Roman"/>
          <w:color w:val="413F3F"/>
          <w:sz w:val="24"/>
          <w:szCs w:val="24"/>
        </w:rPr>
        <w:t>fina Gómez Á</w:t>
      </w:r>
      <w:r w:rsidRPr="00CB275E">
        <w:rPr>
          <w:rFonts w:ascii="Times New Roman" w:eastAsia="Arial" w:hAnsi="Times New Roman" w:cs="Times New Roman"/>
          <w:color w:val="595959"/>
          <w:sz w:val="24"/>
          <w:szCs w:val="24"/>
        </w:rPr>
        <w:t>l</w:t>
      </w:r>
      <w:r w:rsidRPr="00CB275E">
        <w:rPr>
          <w:rFonts w:ascii="Times New Roman" w:eastAsia="Arial" w:hAnsi="Times New Roman" w:cs="Times New Roman"/>
          <w:color w:val="413F3F"/>
          <w:sz w:val="24"/>
          <w:szCs w:val="24"/>
        </w:rPr>
        <w:t>varez</w:t>
      </w:r>
      <w:r w:rsidRPr="00CB275E">
        <w:rPr>
          <w:rFonts w:ascii="Times New Roman" w:eastAsia="Arial" w:hAnsi="Times New Roman" w:cs="Times New Roman"/>
          <w:color w:val="595959"/>
          <w:sz w:val="24"/>
          <w:szCs w:val="24"/>
        </w:rPr>
        <w:t xml:space="preserve">, </w:t>
      </w:r>
      <w:r w:rsidRPr="00CB275E">
        <w:rPr>
          <w:rFonts w:ascii="Times New Roman" w:eastAsia="Arial" w:hAnsi="Times New Roman" w:cs="Times New Roman"/>
          <w:color w:val="413F3F"/>
          <w:sz w:val="24"/>
          <w:szCs w:val="24"/>
        </w:rPr>
        <w:t>Gobernadora Const</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262324"/>
          <w:sz w:val="24"/>
          <w:szCs w:val="24"/>
        </w:rPr>
        <w:t>t</w:t>
      </w:r>
      <w:r w:rsidRPr="00CB275E">
        <w:rPr>
          <w:rFonts w:ascii="Times New Roman" w:eastAsia="Arial" w:hAnsi="Times New Roman" w:cs="Times New Roman"/>
          <w:color w:val="413F3F"/>
          <w:sz w:val="24"/>
          <w:szCs w:val="24"/>
        </w:rPr>
        <w:t>uc</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413F3F"/>
          <w:sz w:val="24"/>
          <w:szCs w:val="24"/>
        </w:rPr>
        <w:t>onal del Estado de Mé</w:t>
      </w:r>
      <w:r w:rsidRPr="00CB275E">
        <w:rPr>
          <w:rFonts w:ascii="Times New Roman" w:eastAsia="Arial" w:hAnsi="Times New Roman" w:cs="Times New Roman"/>
          <w:color w:val="595959"/>
          <w:sz w:val="24"/>
          <w:szCs w:val="24"/>
        </w:rPr>
        <w:t>xi</w:t>
      </w:r>
      <w:r w:rsidRPr="00CB275E">
        <w:rPr>
          <w:rFonts w:ascii="Times New Roman" w:eastAsia="Arial" w:hAnsi="Times New Roman" w:cs="Times New Roman"/>
          <w:color w:val="413F3F"/>
          <w:sz w:val="24"/>
          <w:szCs w:val="24"/>
        </w:rPr>
        <w:t>co</w:t>
      </w:r>
      <w:r w:rsidRPr="00CB275E">
        <w:rPr>
          <w:rFonts w:ascii="Times New Roman" w:eastAsia="Arial" w:hAnsi="Times New Roman" w:cs="Times New Roman"/>
          <w:color w:val="706E6E"/>
          <w:sz w:val="24"/>
          <w:szCs w:val="24"/>
        </w:rPr>
        <w:t>.</w:t>
      </w:r>
    </w:p>
    <w:p w:rsidR="00814F23" w:rsidRPr="00CB275E" w:rsidRDefault="00814F23" w:rsidP="00520E4B">
      <w:pPr>
        <w:spacing w:after="0" w:line="240" w:lineRule="auto"/>
        <w:ind w:left="709" w:right="209"/>
        <w:jc w:val="both"/>
        <w:rPr>
          <w:rFonts w:ascii="Times New Roman" w:eastAsia="Arial" w:hAnsi="Times New Roman" w:cs="Times New Roman"/>
          <w:sz w:val="24"/>
          <w:szCs w:val="24"/>
        </w:rPr>
      </w:pPr>
      <w:r w:rsidRPr="00CB275E">
        <w:rPr>
          <w:rFonts w:ascii="Times New Roman" w:eastAsia="Arial" w:hAnsi="Times New Roman" w:cs="Times New Roman"/>
          <w:color w:val="413F3F"/>
          <w:sz w:val="24"/>
          <w:szCs w:val="24"/>
        </w:rPr>
        <w:t>Mtro</w:t>
      </w:r>
      <w:r w:rsidRPr="00CB275E">
        <w:rPr>
          <w:rFonts w:ascii="Times New Roman" w:eastAsia="Arial" w:hAnsi="Times New Roman" w:cs="Times New Roman"/>
          <w:color w:val="706E6E"/>
          <w:sz w:val="24"/>
          <w:szCs w:val="24"/>
        </w:rPr>
        <w:t xml:space="preserve">. </w:t>
      </w:r>
      <w:r w:rsidRPr="00CB275E">
        <w:rPr>
          <w:rFonts w:ascii="Times New Roman" w:eastAsia="Arial" w:hAnsi="Times New Roman" w:cs="Times New Roman"/>
          <w:color w:val="413F3F"/>
          <w:sz w:val="24"/>
          <w:szCs w:val="24"/>
        </w:rPr>
        <w:t>Horacio Duarte Ol</w:t>
      </w:r>
      <w:r w:rsidRPr="00CB275E">
        <w:rPr>
          <w:rFonts w:ascii="Times New Roman" w:eastAsia="Arial" w:hAnsi="Times New Roman" w:cs="Times New Roman"/>
          <w:color w:val="595959"/>
          <w:sz w:val="24"/>
          <w:szCs w:val="24"/>
        </w:rPr>
        <w:t>iv</w:t>
      </w:r>
      <w:r w:rsidRPr="00CB275E">
        <w:rPr>
          <w:rFonts w:ascii="Times New Roman" w:eastAsia="Arial" w:hAnsi="Times New Roman" w:cs="Times New Roman"/>
          <w:color w:val="413F3F"/>
          <w:sz w:val="24"/>
          <w:szCs w:val="24"/>
        </w:rPr>
        <w:t>ares, Secretar</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413F3F"/>
          <w:sz w:val="24"/>
          <w:szCs w:val="24"/>
        </w:rPr>
        <w:t>o Genera</w:t>
      </w:r>
      <w:r w:rsidRPr="00CB275E">
        <w:rPr>
          <w:rFonts w:ascii="Times New Roman" w:eastAsia="Arial" w:hAnsi="Times New Roman" w:cs="Times New Roman"/>
          <w:color w:val="595959"/>
          <w:sz w:val="24"/>
          <w:szCs w:val="24"/>
        </w:rPr>
        <w:t xml:space="preserve">l </w:t>
      </w:r>
      <w:r w:rsidRPr="00CB275E">
        <w:rPr>
          <w:rFonts w:ascii="Times New Roman" w:eastAsia="Arial" w:hAnsi="Times New Roman" w:cs="Times New Roman"/>
          <w:color w:val="413F3F"/>
          <w:sz w:val="24"/>
          <w:szCs w:val="24"/>
        </w:rPr>
        <w:t>de Gob</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413F3F"/>
          <w:sz w:val="24"/>
          <w:szCs w:val="24"/>
        </w:rPr>
        <w:t>erno</w:t>
      </w:r>
      <w:r w:rsidRPr="00CB275E">
        <w:rPr>
          <w:rFonts w:ascii="Times New Roman" w:eastAsia="Arial" w:hAnsi="Times New Roman" w:cs="Times New Roman"/>
          <w:color w:val="706E6E"/>
          <w:sz w:val="24"/>
          <w:szCs w:val="24"/>
        </w:rPr>
        <w:t>.</w:t>
      </w:r>
    </w:p>
    <w:p w:rsidR="00814F23" w:rsidRPr="00CB275E" w:rsidRDefault="00814F23" w:rsidP="00520E4B">
      <w:pPr>
        <w:spacing w:after="0" w:line="240" w:lineRule="auto"/>
        <w:ind w:left="709" w:right="209"/>
        <w:jc w:val="both"/>
        <w:rPr>
          <w:rFonts w:ascii="Times New Roman" w:eastAsia="Arial" w:hAnsi="Times New Roman" w:cs="Times New Roman"/>
          <w:color w:val="706E6E"/>
          <w:sz w:val="24"/>
          <w:szCs w:val="24"/>
        </w:rPr>
      </w:pPr>
      <w:r w:rsidRPr="00CB275E">
        <w:rPr>
          <w:rFonts w:ascii="Times New Roman" w:eastAsia="Arial" w:hAnsi="Times New Roman" w:cs="Times New Roman"/>
          <w:color w:val="413F3F"/>
          <w:sz w:val="24"/>
          <w:szCs w:val="24"/>
        </w:rPr>
        <w:t>D</w:t>
      </w:r>
      <w:r w:rsidRPr="00CB275E">
        <w:rPr>
          <w:rFonts w:ascii="Times New Roman" w:eastAsia="Arial" w:hAnsi="Times New Roman" w:cs="Times New Roman"/>
          <w:color w:val="706E6E"/>
          <w:sz w:val="24"/>
          <w:szCs w:val="24"/>
        </w:rPr>
        <w:t>i</w:t>
      </w:r>
      <w:r w:rsidRPr="00CB275E">
        <w:rPr>
          <w:rFonts w:ascii="Times New Roman" w:eastAsia="Arial" w:hAnsi="Times New Roman" w:cs="Times New Roman"/>
          <w:color w:val="413F3F"/>
          <w:sz w:val="24"/>
          <w:szCs w:val="24"/>
        </w:rPr>
        <w:t>p</w:t>
      </w:r>
      <w:r w:rsidRPr="00CB275E">
        <w:rPr>
          <w:rFonts w:ascii="Times New Roman" w:eastAsia="Arial" w:hAnsi="Times New Roman" w:cs="Times New Roman"/>
          <w:color w:val="706E6E"/>
          <w:sz w:val="24"/>
          <w:szCs w:val="24"/>
        </w:rPr>
        <w:t xml:space="preserve">. </w:t>
      </w:r>
      <w:r w:rsidRPr="00CB275E">
        <w:rPr>
          <w:rFonts w:ascii="Times New Roman" w:eastAsia="Arial" w:hAnsi="Times New Roman" w:cs="Times New Roman"/>
          <w:color w:val="413F3F"/>
          <w:sz w:val="24"/>
          <w:szCs w:val="24"/>
        </w:rPr>
        <w:t>José Fran</w:t>
      </w:r>
      <w:r w:rsidRPr="00CB275E">
        <w:rPr>
          <w:rFonts w:ascii="Times New Roman" w:eastAsia="Arial" w:hAnsi="Times New Roman" w:cs="Times New Roman"/>
          <w:color w:val="595959"/>
          <w:sz w:val="24"/>
          <w:szCs w:val="24"/>
        </w:rPr>
        <w:t>ci</w:t>
      </w:r>
      <w:r w:rsidRPr="00CB275E">
        <w:rPr>
          <w:rFonts w:ascii="Times New Roman" w:eastAsia="Arial" w:hAnsi="Times New Roman" w:cs="Times New Roman"/>
          <w:color w:val="413F3F"/>
          <w:sz w:val="24"/>
          <w:szCs w:val="24"/>
        </w:rPr>
        <w:t>sco Vázquez Rodr</w:t>
      </w:r>
      <w:r w:rsidRPr="00CB275E">
        <w:rPr>
          <w:rFonts w:ascii="Times New Roman" w:eastAsia="Arial" w:hAnsi="Times New Roman" w:cs="Times New Roman"/>
          <w:color w:val="595959"/>
          <w:sz w:val="24"/>
          <w:szCs w:val="24"/>
        </w:rPr>
        <w:t>í</w:t>
      </w:r>
      <w:r w:rsidRPr="00CB275E">
        <w:rPr>
          <w:rFonts w:ascii="Times New Roman" w:eastAsia="Arial" w:hAnsi="Times New Roman" w:cs="Times New Roman"/>
          <w:color w:val="413F3F"/>
          <w:sz w:val="24"/>
          <w:szCs w:val="24"/>
        </w:rPr>
        <w:t>guez</w:t>
      </w:r>
      <w:r w:rsidRPr="00CB275E">
        <w:rPr>
          <w:rFonts w:ascii="Times New Roman" w:eastAsia="Arial" w:hAnsi="Times New Roman" w:cs="Times New Roman"/>
          <w:color w:val="706E6E"/>
          <w:sz w:val="24"/>
          <w:szCs w:val="24"/>
        </w:rPr>
        <w:t xml:space="preserve">, </w:t>
      </w:r>
      <w:r w:rsidRPr="00CB275E">
        <w:rPr>
          <w:rFonts w:ascii="Times New Roman" w:eastAsia="Arial" w:hAnsi="Times New Roman" w:cs="Times New Roman"/>
          <w:color w:val="413F3F"/>
          <w:sz w:val="24"/>
          <w:szCs w:val="24"/>
        </w:rPr>
        <w:t>Pres</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413F3F"/>
          <w:sz w:val="24"/>
          <w:szCs w:val="24"/>
        </w:rPr>
        <w:t>dente de la Junta de Coord</w:t>
      </w:r>
      <w:r w:rsidRPr="00CB275E">
        <w:rPr>
          <w:rFonts w:ascii="Times New Roman" w:eastAsia="Arial" w:hAnsi="Times New Roman" w:cs="Times New Roman"/>
          <w:color w:val="706E6E"/>
          <w:sz w:val="24"/>
          <w:szCs w:val="24"/>
        </w:rPr>
        <w:t>i</w:t>
      </w:r>
      <w:r w:rsidRPr="00CB275E">
        <w:rPr>
          <w:rFonts w:ascii="Times New Roman" w:eastAsia="Arial" w:hAnsi="Times New Roman" w:cs="Times New Roman"/>
          <w:color w:val="413F3F"/>
          <w:sz w:val="24"/>
          <w:szCs w:val="24"/>
        </w:rPr>
        <w:t>nac</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413F3F"/>
          <w:sz w:val="24"/>
          <w:szCs w:val="24"/>
        </w:rPr>
        <w:t>ón Po</w:t>
      </w:r>
      <w:r w:rsidRPr="00CB275E">
        <w:rPr>
          <w:rFonts w:ascii="Times New Roman" w:eastAsia="Arial" w:hAnsi="Times New Roman" w:cs="Times New Roman"/>
          <w:color w:val="595959"/>
          <w:sz w:val="24"/>
          <w:szCs w:val="24"/>
        </w:rPr>
        <w:t>lí</w:t>
      </w:r>
      <w:r w:rsidRPr="00CB275E">
        <w:rPr>
          <w:rFonts w:ascii="Times New Roman" w:eastAsia="Arial" w:hAnsi="Times New Roman" w:cs="Times New Roman"/>
          <w:color w:val="413F3F"/>
          <w:sz w:val="24"/>
          <w:szCs w:val="24"/>
        </w:rPr>
        <w:t>t</w:t>
      </w:r>
      <w:r w:rsidRPr="00CB275E">
        <w:rPr>
          <w:rFonts w:ascii="Times New Roman" w:eastAsia="Arial" w:hAnsi="Times New Roman" w:cs="Times New Roman"/>
          <w:color w:val="706E6E"/>
          <w:sz w:val="24"/>
          <w:szCs w:val="24"/>
        </w:rPr>
        <w:t>i</w:t>
      </w:r>
      <w:r w:rsidRPr="00CB275E">
        <w:rPr>
          <w:rFonts w:ascii="Times New Roman" w:eastAsia="Arial" w:hAnsi="Times New Roman" w:cs="Times New Roman"/>
          <w:color w:val="413F3F"/>
          <w:sz w:val="24"/>
          <w:szCs w:val="24"/>
        </w:rPr>
        <w:t xml:space="preserve">ca de </w:t>
      </w:r>
      <w:r w:rsidRPr="00CB275E">
        <w:rPr>
          <w:rFonts w:ascii="Times New Roman" w:eastAsia="Arial" w:hAnsi="Times New Roman" w:cs="Times New Roman"/>
          <w:color w:val="595959"/>
          <w:sz w:val="24"/>
          <w:szCs w:val="24"/>
        </w:rPr>
        <w:t>l</w:t>
      </w:r>
      <w:r w:rsidRPr="00CB275E">
        <w:rPr>
          <w:rFonts w:ascii="Times New Roman" w:eastAsia="Arial" w:hAnsi="Times New Roman" w:cs="Times New Roman"/>
          <w:color w:val="413F3F"/>
          <w:sz w:val="24"/>
          <w:szCs w:val="24"/>
        </w:rPr>
        <w:t xml:space="preserve">a </w:t>
      </w:r>
      <w:r w:rsidRPr="00CB275E">
        <w:rPr>
          <w:rFonts w:ascii="Times New Roman" w:eastAsia="Arial" w:hAnsi="Times New Roman" w:cs="Times New Roman"/>
          <w:color w:val="595959"/>
          <w:sz w:val="24"/>
          <w:szCs w:val="24"/>
        </w:rPr>
        <w:t>"</w:t>
      </w:r>
      <w:r w:rsidRPr="00CB275E">
        <w:rPr>
          <w:rFonts w:ascii="Times New Roman" w:eastAsia="Arial" w:hAnsi="Times New Roman" w:cs="Times New Roman"/>
          <w:color w:val="413F3F"/>
          <w:sz w:val="24"/>
          <w:szCs w:val="24"/>
        </w:rPr>
        <w:t>LX</w:t>
      </w:r>
      <w:r w:rsidRPr="00CB275E">
        <w:rPr>
          <w:rFonts w:ascii="Times New Roman" w:eastAsia="Arial" w:hAnsi="Times New Roman" w:cs="Times New Roman"/>
          <w:color w:val="595959"/>
          <w:sz w:val="24"/>
          <w:szCs w:val="24"/>
        </w:rPr>
        <w:t>II</w:t>
      </w:r>
      <w:r w:rsidRPr="00CB275E">
        <w:rPr>
          <w:rFonts w:ascii="Times New Roman" w:eastAsia="Arial" w:hAnsi="Times New Roman" w:cs="Times New Roman"/>
          <w:color w:val="706E6E"/>
          <w:sz w:val="24"/>
          <w:szCs w:val="24"/>
        </w:rPr>
        <w:t xml:space="preserve">" </w:t>
      </w:r>
      <w:r w:rsidRPr="00CB275E">
        <w:rPr>
          <w:rFonts w:ascii="Times New Roman" w:eastAsia="Arial" w:hAnsi="Times New Roman" w:cs="Times New Roman"/>
          <w:color w:val="413F3F"/>
          <w:sz w:val="24"/>
          <w:szCs w:val="24"/>
        </w:rPr>
        <w:t>Leg</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413F3F"/>
          <w:sz w:val="24"/>
          <w:szCs w:val="24"/>
        </w:rPr>
        <w:t>s</w:t>
      </w:r>
      <w:r w:rsidRPr="00CB275E">
        <w:rPr>
          <w:rFonts w:ascii="Times New Roman" w:eastAsia="Arial" w:hAnsi="Times New Roman" w:cs="Times New Roman"/>
          <w:color w:val="595959"/>
          <w:sz w:val="24"/>
          <w:szCs w:val="24"/>
        </w:rPr>
        <w:t>l</w:t>
      </w:r>
      <w:r w:rsidRPr="00CB275E">
        <w:rPr>
          <w:rFonts w:ascii="Times New Roman" w:eastAsia="Arial" w:hAnsi="Times New Roman" w:cs="Times New Roman"/>
          <w:color w:val="413F3F"/>
          <w:sz w:val="24"/>
          <w:szCs w:val="24"/>
        </w:rPr>
        <w:t>atura de</w:t>
      </w:r>
      <w:r w:rsidRPr="00CB275E">
        <w:rPr>
          <w:rFonts w:ascii="Times New Roman" w:eastAsia="Arial" w:hAnsi="Times New Roman" w:cs="Times New Roman"/>
          <w:color w:val="706E6E"/>
          <w:sz w:val="24"/>
          <w:szCs w:val="24"/>
        </w:rPr>
        <w:t xml:space="preserve">l </w:t>
      </w:r>
      <w:r w:rsidRPr="00CB275E">
        <w:rPr>
          <w:rFonts w:ascii="Times New Roman" w:eastAsia="Arial" w:hAnsi="Times New Roman" w:cs="Times New Roman"/>
          <w:color w:val="413F3F"/>
          <w:sz w:val="24"/>
          <w:szCs w:val="24"/>
        </w:rPr>
        <w:t>Estado de Mé</w:t>
      </w:r>
      <w:r w:rsidRPr="00CB275E">
        <w:rPr>
          <w:rFonts w:ascii="Times New Roman" w:eastAsia="Arial" w:hAnsi="Times New Roman" w:cs="Times New Roman"/>
          <w:color w:val="595959"/>
          <w:sz w:val="24"/>
          <w:szCs w:val="24"/>
        </w:rPr>
        <w:t>xi</w:t>
      </w:r>
      <w:r w:rsidRPr="00CB275E">
        <w:rPr>
          <w:rFonts w:ascii="Times New Roman" w:eastAsia="Arial" w:hAnsi="Times New Roman" w:cs="Times New Roman"/>
          <w:color w:val="413F3F"/>
          <w:sz w:val="24"/>
          <w:szCs w:val="24"/>
        </w:rPr>
        <w:t>co</w:t>
      </w:r>
      <w:r w:rsidRPr="00CB275E">
        <w:rPr>
          <w:rFonts w:ascii="Times New Roman" w:eastAsia="Arial" w:hAnsi="Times New Roman" w:cs="Times New Roman"/>
          <w:color w:val="706E6E"/>
          <w:sz w:val="24"/>
          <w:szCs w:val="24"/>
        </w:rPr>
        <w:t>.</w:t>
      </w:r>
    </w:p>
    <w:p w:rsidR="00814F23" w:rsidRPr="00CB275E" w:rsidRDefault="00814F23" w:rsidP="00520E4B">
      <w:pPr>
        <w:spacing w:after="0" w:line="240" w:lineRule="auto"/>
        <w:ind w:left="709" w:right="209"/>
        <w:jc w:val="both"/>
        <w:rPr>
          <w:rFonts w:ascii="Times New Roman" w:eastAsia="Arial" w:hAnsi="Times New Roman" w:cs="Times New Roman"/>
          <w:sz w:val="24"/>
          <w:szCs w:val="24"/>
        </w:rPr>
      </w:pPr>
      <w:r w:rsidRPr="00CB275E">
        <w:rPr>
          <w:rFonts w:ascii="Times New Roman" w:eastAsia="Arial" w:hAnsi="Times New Roman" w:cs="Times New Roman"/>
          <w:color w:val="595959"/>
          <w:sz w:val="24"/>
          <w:szCs w:val="24"/>
        </w:rPr>
        <w:t>M</w:t>
      </w:r>
      <w:r w:rsidRPr="00CB275E">
        <w:rPr>
          <w:rFonts w:ascii="Times New Roman" w:eastAsia="Arial" w:hAnsi="Times New Roman" w:cs="Times New Roman"/>
          <w:color w:val="413F3F"/>
          <w:sz w:val="24"/>
          <w:szCs w:val="24"/>
        </w:rPr>
        <w:t>tro. Ja</w:t>
      </w:r>
      <w:r w:rsidRPr="00CB275E">
        <w:rPr>
          <w:rFonts w:ascii="Times New Roman" w:eastAsia="Arial" w:hAnsi="Times New Roman" w:cs="Times New Roman"/>
          <w:color w:val="595959"/>
          <w:sz w:val="24"/>
          <w:szCs w:val="24"/>
        </w:rPr>
        <w:t>v</w:t>
      </w:r>
      <w:r w:rsidRPr="00CB275E">
        <w:rPr>
          <w:rFonts w:ascii="Times New Roman" w:eastAsia="Arial" w:hAnsi="Times New Roman" w:cs="Times New Roman"/>
          <w:color w:val="706E6E"/>
          <w:sz w:val="24"/>
          <w:szCs w:val="24"/>
        </w:rPr>
        <w:t>i</w:t>
      </w:r>
      <w:r w:rsidRPr="00CB275E">
        <w:rPr>
          <w:rFonts w:ascii="Times New Roman" w:eastAsia="Arial" w:hAnsi="Times New Roman" w:cs="Times New Roman"/>
          <w:color w:val="413F3F"/>
          <w:sz w:val="24"/>
          <w:szCs w:val="24"/>
        </w:rPr>
        <w:t>er Dom</w:t>
      </w:r>
      <w:r w:rsidRPr="00CB275E">
        <w:rPr>
          <w:rFonts w:ascii="Times New Roman" w:eastAsia="Arial" w:hAnsi="Times New Roman" w:cs="Times New Roman"/>
          <w:color w:val="595959"/>
          <w:sz w:val="24"/>
          <w:szCs w:val="24"/>
        </w:rPr>
        <w:t>í</w:t>
      </w:r>
      <w:r w:rsidRPr="00CB275E">
        <w:rPr>
          <w:rFonts w:ascii="Times New Roman" w:eastAsia="Arial" w:hAnsi="Times New Roman" w:cs="Times New Roman"/>
          <w:color w:val="413F3F"/>
          <w:sz w:val="24"/>
          <w:szCs w:val="24"/>
        </w:rPr>
        <w:t>ngu</w:t>
      </w:r>
      <w:r w:rsidRPr="00CB275E">
        <w:rPr>
          <w:rFonts w:ascii="Times New Roman" w:eastAsia="Arial" w:hAnsi="Times New Roman" w:cs="Times New Roman"/>
          <w:color w:val="595959"/>
          <w:sz w:val="24"/>
          <w:szCs w:val="24"/>
        </w:rPr>
        <w:t>e</w:t>
      </w:r>
      <w:r w:rsidRPr="00CB275E">
        <w:rPr>
          <w:rFonts w:ascii="Times New Roman" w:eastAsia="Arial" w:hAnsi="Times New Roman" w:cs="Times New Roman"/>
          <w:color w:val="413F3F"/>
          <w:sz w:val="24"/>
          <w:szCs w:val="24"/>
        </w:rPr>
        <w:t xml:space="preserve">z </w:t>
      </w:r>
      <w:r w:rsidRPr="00CB275E">
        <w:rPr>
          <w:rFonts w:ascii="Times New Roman" w:eastAsia="Arial" w:hAnsi="Times New Roman" w:cs="Times New Roman"/>
          <w:color w:val="595959"/>
          <w:sz w:val="24"/>
          <w:szCs w:val="24"/>
        </w:rPr>
        <w:t>M</w:t>
      </w:r>
      <w:r w:rsidRPr="00CB275E">
        <w:rPr>
          <w:rFonts w:ascii="Times New Roman" w:eastAsia="Arial" w:hAnsi="Times New Roman" w:cs="Times New Roman"/>
          <w:color w:val="413F3F"/>
          <w:sz w:val="24"/>
          <w:szCs w:val="24"/>
        </w:rPr>
        <w:t>orales, Secreta</w:t>
      </w:r>
      <w:r w:rsidRPr="00CB275E">
        <w:rPr>
          <w:rFonts w:ascii="Times New Roman" w:eastAsia="Arial" w:hAnsi="Times New Roman" w:cs="Times New Roman"/>
          <w:color w:val="595959"/>
          <w:sz w:val="24"/>
          <w:szCs w:val="24"/>
        </w:rPr>
        <w:t>ri</w:t>
      </w:r>
      <w:r w:rsidRPr="00CB275E">
        <w:rPr>
          <w:rFonts w:ascii="Times New Roman" w:eastAsia="Arial" w:hAnsi="Times New Roman" w:cs="Times New Roman"/>
          <w:color w:val="413F3F"/>
          <w:sz w:val="24"/>
          <w:szCs w:val="24"/>
        </w:rPr>
        <w:t>o de Asu</w:t>
      </w:r>
      <w:r w:rsidRPr="00CB275E">
        <w:rPr>
          <w:rFonts w:ascii="Times New Roman" w:eastAsia="Arial" w:hAnsi="Times New Roman" w:cs="Times New Roman"/>
          <w:color w:val="595959"/>
          <w:sz w:val="24"/>
          <w:szCs w:val="24"/>
        </w:rPr>
        <w:t>n</w:t>
      </w:r>
      <w:r w:rsidRPr="00CB275E">
        <w:rPr>
          <w:rFonts w:ascii="Times New Roman" w:eastAsia="Arial" w:hAnsi="Times New Roman" w:cs="Times New Roman"/>
          <w:color w:val="413F3F"/>
          <w:sz w:val="24"/>
          <w:szCs w:val="24"/>
        </w:rPr>
        <w:t>tos Pa</w:t>
      </w:r>
      <w:r w:rsidRPr="00CB275E">
        <w:rPr>
          <w:rFonts w:ascii="Times New Roman" w:eastAsia="Arial" w:hAnsi="Times New Roman" w:cs="Times New Roman"/>
          <w:color w:val="595959"/>
          <w:sz w:val="24"/>
          <w:szCs w:val="24"/>
        </w:rPr>
        <w:t>r</w:t>
      </w:r>
      <w:r w:rsidRPr="00CB275E">
        <w:rPr>
          <w:rFonts w:ascii="Times New Roman" w:eastAsia="Arial" w:hAnsi="Times New Roman" w:cs="Times New Roman"/>
          <w:color w:val="413F3F"/>
          <w:sz w:val="24"/>
          <w:szCs w:val="24"/>
        </w:rPr>
        <w:t>lamentar</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413F3F"/>
          <w:sz w:val="24"/>
          <w:szCs w:val="24"/>
        </w:rPr>
        <w:t xml:space="preserve">os de </w:t>
      </w:r>
      <w:r w:rsidRPr="00CB275E">
        <w:rPr>
          <w:rFonts w:ascii="Times New Roman" w:eastAsia="Arial" w:hAnsi="Times New Roman" w:cs="Times New Roman"/>
          <w:color w:val="595959"/>
          <w:sz w:val="24"/>
          <w:szCs w:val="24"/>
        </w:rPr>
        <w:t>l</w:t>
      </w:r>
      <w:r w:rsidRPr="00CB275E">
        <w:rPr>
          <w:rFonts w:ascii="Times New Roman" w:eastAsia="Arial" w:hAnsi="Times New Roman" w:cs="Times New Roman"/>
          <w:color w:val="413F3F"/>
          <w:sz w:val="24"/>
          <w:szCs w:val="24"/>
        </w:rPr>
        <w:t xml:space="preserve">a </w:t>
      </w:r>
      <w:r w:rsidRPr="00CB275E">
        <w:rPr>
          <w:rFonts w:ascii="Times New Roman" w:eastAsia="Arial" w:hAnsi="Times New Roman" w:cs="Times New Roman"/>
          <w:color w:val="706E6E"/>
          <w:sz w:val="24"/>
          <w:szCs w:val="24"/>
        </w:rPr>
        <w:t>"</w:t>
      </w:r>
      <w:r w:rsidRPr="00CB275E">
        <w:rPr>
          <w:rFonts w:ascii="Times New Roman" w:eastAsia="Arial" w:hAnsi="Times New Roman" w:cs="Times New Roman"/>
          <w:color w:val="413F3F"/>
          <w:sz w:val="24"/>
          <w:szCs w:val="24"/>
        </w:rPr>
        <w:t>LX</w:t>
      </w:r>
      <w:r w:rsidRPr="00CB275E">
        <w:rPr>
          <w:rFonts w:ascii="Times New Roman" w:eastAsia="Arial" w:hAnsi="Times New Roman" w:cs="Times New Roman"/>
          <w:color w:val="595959"/>
          <w:sz w:val="24"/>
          <w:szCs w:val="24"/>
        </w:rPr>
        <w:t>II</w:t>
      </w:r>
      <w:r w:rsidRPr="00CB275E">
        <w:rPr>
          <w:rFonts w:ascii="Times New Roman" w:eastAsia="Arial" w:hAnsi="Times New Roman" w:cs="Times New Roman"/>
          <w:color w:val="706E6E"/>
          <w:sz w:val="24"/>
          <w:szCs w:val="24"/>
        </w:rPr>
        <w:t xml:space="preserve">" </w:t>
      </w:r>
      <w:r w:rsidRPr="00CB275E">
        <w:rPr>
          <w:rFonts w:ascii="Times New Roman" w:eastAsia="Arial" w:hAnsi="Times New Roman" w:cs="Times New Roman"/>
          <w:color w:val="413F3F"/>
          <w:sz w:val="24"/>
          <w:szCs w:val="24"/>
        </w:rPr>
        <w:t>Leg</w:t>
      </w:r>
      <w:r w:rsidRPr="00CB275E">
        <w:rPr>
          <w:rFonts w:ascii="Times New Roman" w:eastAsia="Arial" w:hAnsi="Times New Roman" w:cs="Times New Roman"/>
          <w:color w:val="706E6E"/>
          <w:sz w:val="24"/>
          <w:szCs w:val="24"/>
        </w:rPr>
        <w:t>i</w:t>
      </w:r>
      <w:r w:rsidRPr="00CB275E">
        <w:rPr>
          <w:rFonts w:ascii="Times New Roman" w:eastAsia="Arial" w:hAnsi="Times New Roman" w:cs="Times New Roman"/>
          <w:color w:val="413F3F"/>
          <w:sz w:val="24"/>
          <w:szCs w:val="24"/>
        </w:rPr>
        <w:t>s</w:t>
      </w:r>
      <w:r w:rsidRPr="00CB275E">
        <w:rPr>
          <w:rFonts w:ascii="Times New Roman" w:eastAsia="Arial" w:hAnsi="Times New Roman" w:cs="Times New Roman"/>
          <w:color w:val="706E6E"/>
          <w:sz w:val="24"/>
          <w:szCs w:val="24"/>
        </w:rPr>
        <w:t>l</w:t>
      </w:r>
      <w:r w:rsidRPr="00CB275E">
        <w:rPr>
          <w:rFonts w:ascii="Times New Roman" w:eastAsia="Arial" w:hAnsi="Times New Roman" w:cs="Times New Roman"/>
          <w:color w:val="413F3F"/>
          <w:sz w:val="24"/>
          <w:szCs w:val="24"/>
        </w:rPr>
        <w:t>atu</w:t>
      </w:r>
      <w:r w:rsidRPr="00CB275E">
        <w:rPr>
          <w:rFonts w:ascii="Times New Roman" w:eastAsia="Arial" w:hAnsi="Times New Roman" w:cs="Times New Roman"/>
          <w:color w:val="595959"/>
          <w:sz w:val="24"/>
          <w:szCs w:val="24"/>
        </w:rPr>
        <w:t>r</w:t>
      </w:r>
      <w:r w:rsidRPr="00CB275E">
        <w:rPr>
          <w:rFonts w:ascii="Times New Roman" w:eastAsia="Arial" w:hAnsi="Times New Roman" w:cs="Times New Roman"/>
          <w:color w:val="413F3F"/>
          <w:sz w:val="24"/>
          <w:szCs w:val="24"/>
        </w:rPr>
        <w:t>a de</w:t>
      </w:r>
      <w:r w:rsidRPr="00CB275E">
        <w:rPr>
          <w:rFonts w:ascii="Times New Roman" w:eastAsia="Arial" w:hAnsi="Times New Roman" w:cs="Times New Roman"/>
          <w:color w:val="706E6E"/>
          <w:sz w:val="24"/>
          <w:szCs w:val="24"/>
        </w:rPr>
        <w:t xml:space="preserve">l </w:t>
      </w:r>
      <w:r w:rsidRPr="00CB275E">
        <w:rPr>
          <w:rFonts w:ascii="Times New Roman" w:eastAsia="Arial" w:hAnsi="Times New Roman" w:cs="Times New Roman"/>
          <w:color w:val="413F3F"/>
          <w:sz w:val="24"/>
          <w:szCs w:val="24"/>
        </w:rPr>
        <w:t xml:space="preserve">Estado de </w:t>
      </w:r>
      <w:r w:rsidRPr="00CB275E">
        <w:rPr>
          <w:rFonts w:ascii="Times New Roman" w:eastAsia="Arial" w:hAnsi="Times New Roman" w:cs="Times New Roman"/>
          <w:color w:val="595959"/>
          <w:sz w:val="24"/>
          <w:szCs w:val="24"/>
        </w:rPr>
        <w:t>M</w:t>
      </w:r>
      <w:r w:rsidRPr="00CB275E">
        <w:rPr>
          <w:rFonts w:ascii="Times New Roman" w:eastAsia="Arial" w:hAnsi="Times New Roman" w:cs="Times New Roman"/>
          <w:color w:val="413F3F"/>
          <w:sz w:val="24"/>
          <w:szCs w:val="24"/>
        </w:rPr>
        <w:t>é</w:t>
      </w:r>
      <w:r w:rsidRPr="00CB275E">
        <w:rPr>
          <w:rFonts w:ascii="Times New Roman" w:eastAsia="Arial" w:hAnsi="Times New Roman" w:cs="Times New Roman"/>
          <w:color w:val="595959"/>
          <w:sz w:val="24"/>
          <w:szCs w:val="24"/>
        </w:rPr>
        <w:t>xi</w:t>
      </w:r>
      <w:r w:rsidRPr="00CB275E">
        <w:rPr>
          <w:rFonts w:ascii="Times New Roman" w:eastAsia="Arial" w:hAnsi="Times New Roman" w:cs="Times New Roman"/>
          <w:color w:val="413F3F"/>
          <w:sz w:val="24"/>
          <w:szCs w:val="24"/>
        </w:rPr>
        <w:t>co</w:t>
      </w:r>
      <w:r w:rsidRPr="00CB275E">
        <w:rPr>
          <w:rFonts w:ascii="Times New Roman" w:eastAsia="Arial" w:hAnsi="Times New Roman" w:cs="Times New Roman"/>
          <w:color w:val="706E6E"/>
          <w:sz w:val="24"/>
          <w:szCs w:val="24"/>
        </w:rPr>
        <w:t>.</w:t>
      </w:r>
    </w:p>
    <w:p w:rsidR="00814F23" w:rsidRPr="00CB275E" w:rsidRDefault="00814F23" w:rsidP="00520E4B">
      <w:pPr>
        <w:spacing w:after="0" w:line="240" w:lineRule="auto"/>
        <w:ind w:left="709" w:right="209"/>
        <w:jc w:val="both"/>
        <w:rPr>
          <w:rFonts w:ascii="Times New Roman" w:eastAsia="Arial" w:hAnsi="Times New Roman" w:cs="Times New Roman"/>
          <w:sz w:val="24"/>
          <w:szCs w:val="24"/>
        </w:rPr>
      </w:pPr>
      <w:r w:rsidRPr="00CB275E">
        <w:rPr>
          <w:rFonts w:ascii="Times New Roman" w:eastAsia="Arial" w:hAnsi="Times New Roman" w:cs="Times New Roman"/>
          <w:color w:val="413F3F"/>
          <w:sz w:val="24"/>
          <w:szCs w:val="24"/>
        </w:rPr>
        <w:t>Lic</w:t>
      </w:r>
      <w:r w:rsidRPr="00CB275E">
        <w:rPr>
          <w:rFonts w:ascii="Times New Roman" w:eastAsia="Arial" w:hAnsi="Times New Roman" w:cs="Times New Roman"/>
          <w:color w:val="706E6E"/>
          <w:sz w:val="24"/>
          <w:szCs w:val="24"/>
        </w:rPr>
        <w:t xml:space="preserve">. </w:t>
      </w:r>
      <w:r w:rsidRPr="00CB275E">
        <w:rPr>
          <w:rFonts w:ascii="Times New Roman" w:eastAsia="Arial" w:hAnsi="Times New Roman" w:cs="Times New Roman"/>
          <w:color w:val="413F3F"/>
          <w:sz w:val="24"/>
          <w:szCs w:val="24"/>
        </w:rPr>
        <w:t>Ja</w:t>
      </w:r>
      <w:r w:rsidRPr="00CB275E">
        <w:rPr>
          <w:rFonts w:ascii="Times New Roman" w:eastAsia="Arial" w:hAnsi="Times New Roman" w:cs="Times New Roman"/>
          <w:color w:val="595959"/>
          <w:sz w:val="24"/>
          <w:szCs w:val="24"/>
        </w:rPr>
        <w:t>vi</w:t>
      </w:r>
      <w:r w:rsidRPr="00CB275E">
        <w:rPr>
          <w:rFonts w:ascii="Times New Roman" w:eastAsia="Arial" w:hAnsi="Times New Roman" w:cs="Times New Roman"/>
          <w:color w:val="413F3F"/>
          <w:sz w:val="24"/>
          <w:szCs w:val="24"/>
        </w:rPr>
        <w:t>er de Jesús Dom</w:t>
      </w:r>
      <w:r w:rsidRPr="00CB275E">
        <w:rPr>
          <w:rFonts w:ascii="Times New Roman" w:eastAsia="Arial" w:hAnsi="Times New Roman" w:cs="Times New Roman"/>
          <w:color w:val="595959"/>
          <w:sz w:val="24"/>
          <w:szCs w:val="24"/>
        </w:rPr>
        <w:t>í</w:t>
      </w:r>
      <w:r w:rsidRPr="00CB275E">
        <w:rPr>
          <w:rFonts w:ascii="Times New Roman" w:eastAsia="Arial" w:hAnsi="Times New Roman" w:cs="Times New Roman"/>
          <w:color w:val="413F3F"/>
          <w:sz w:val="24"/>
          <w:szCs w:val="24"/>
        </w:rPr>
        <w:t xml:space="preserve">nguez González, Encargado de Despacho de </w:t>
      </w:r>
      <w:r w:rsidRPr="00CB275E">
        <w:rPr>
          <w:rFonts w:ascii="Times New Roman" w:eastAsia="Arial" w:hAnsi="Times New Roman" w:cs="Times New Roman"/>
          <w:color w:val="595959"/>
          <w:sz w:val="24"/>
          <w:szCs w:val="24"/>
        </w:rPr>
        <w:t>l</w:t>
      </w:r>
      <w:r w:rsidRPr="00CB275E">
        <w:rPr>
          <w:rFonts w:ascii="Times New Roman" w:eastAsia="Arial" w:hAnsi="Times New Roman" w:cs="Times New Roman"/>
          <w:color w:val="413F3F"/>
          <w:sz w:val="24"/>
          <w:szCs w:val="24"/>
        </w:rPr>
        <w:t>a D</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413F3F"/>
          <w:sz w:val="24"/>
          <w:szCs w:val="24"/>
        </w:rPr>
        <w:t>re</w:t>
      </w:r>
      <w:r w:rsidRPr="00CB275E">
        <w:rPr>
          <w:rFonts w:ascii="Times New Roman" w:eastAsia="Arial" w:hAnsi="Times New Roman" w:cs="Times New Roman"/>
          <w:color w:val="595959"/>
          <w:sz w:val="24"/>
          <w:szCs w:val="24"/>
        </w:rPr>
        <w:t>c</w:t>
      </w:r>
      <w:r w:rsidRPr="00CB275E">
        <w:rPr>
          <w:rFonts w:ascii="Times New Roman" w:eastAsia="Arial" w:hAnsi="Times New Roman" w:cs="Times New Roman"/>
          <w:color w:val="413F3F"/>
          <w:sz w:val="24"/>
          <w:szCs w:val="24"/>
        </w:rPr>
        <w:t>c</w:t>
      </w:r>
      <w:r w:rsidRPr="00CB275E">
        <w:rPr>
          <w:rFonts w:ascii="Times New Roman" w:eastAsia="Arial" w:hAnsi="Times New Roman" w:cs="Times New Roman"/>
          <w:color w:val="595959"/>
          <w:sz w:val="24"/>
          <w:szCs w:val="24"/>
        </w:rPr>
        <w:t>ió</w:t>
      </w:r>
      <w:r w:rsidRPr="00CB275E">
        <w:rPr>
          <w:rFonts w:ascii="Times New Roman" w:eastAsia="Arial" w:hAnsi="Times New Roman" w:cs="Times New Roman"/>
          <w:color w:val="413F3F"/>
          <w:sz w:val="24"/>
          <w:szCs w:val="24"/>
        </w:rPr>
        <w:t>n Genera</w:t>
      </w:r>
      <w:r w:rsidRPr="00CB275E">
        <w:rPr>
          <w:rFonts w:ascii="Times New Roman" w:eastAsia="Arial" w:hAnsi="Times New Roman" w:cs="Times New Roman"/>
          <w:color w:val="595959"/>
          <w:sz w:val="24"/>
          <w:szCs w:val="24"/>
        </w:rPr>
        <w:t xml:space="preserve">l </w:t>
      </w:r>
      <w:r w:rsidRPr="00CB275E">
        <w:rPr>
          <w:rFonts w:ascii="Times New Roman" w:eastAsia="Arial" w:hAnsi="Times New Roman" w:cs="Times New Roman"/>
          <w:color w:val="413F3F"/>
          <w:sz w:val="24"/>
          <w:szCs w:val="24"/>
        </w:rPr>
        <w:t>de Leg</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413F3F"/>
          <w:sz w:val="24"/>
          <w:szCs w:val="24"/>
        </w:rPr>
        <w:t>s</w:t>
      </w:r>
      <w:r w:rsidRPr="00CB275E">
        <w:rPr>
          <w:rFonts w:ascii="Times New Roman" w:eastAsia="Arial" w:hAnsi="Times New Roman" w:cs="Times New Roman"/>
          <w:color w:val="595959"/>
          <w:sz w:val="24"/>
          <w:szCs w:val="24"/>
        </w:rPr>
        <w:t>l</w:t>
      </w:r>
      <w:r w:rsidRPr="00CB275E">
        <w:rPr>
          <w:rFonts w:ascii="Times New Roman" w:eastAsia="Arial" w:hAnsi="Times New Roman" w:cs="Times New Roman"/>
          <w:color w:val="413F3F"/>
          <w:sz w:val="24"/>
          <w:szCs w:val="24"/>
        </w:rPr>
        <w:t>ac</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413F3F"/>
          <w:sz w:val="24"/>
          <w:szCs w:val="24"/>
        </w:rPr>
        <w:t xml:space="preserve">ón </w:t>
      </w:r>
      <w:r w:rsidRPr="00CB275E">
        <w:rPr>
          <w:rFonts w:ascii="Times New Roman" w:eastAsia="Times New Roman" w:hAnsi="Times New Roman" w:cs="Times New Roman"/>
          <w:color w:val="595959"/>
          <w:sz w:val="24"/>
          <w:szCs w:val="24"/>
        </w:rPr>
        <w:t xml:space="preserve">y </w:t>
      </w:r>
      <w:r w:rsidRPr="00CB275E">
        <w:rPr>
          <w:rFonts w:ascii="Times New Roman" w:eastAsia="Arial" w:hAnsi="Times New Roman" w:cs="Times New Roman"/>
          <w:color w:val="413F3F"/>
          <w:sz w:val="24"/>
          <w:szCs w:val="24"/>
        </w:rPr>
        <w:t>de</w:t>
      </w:r>
      <w:r w:rsidRPr="00CB275E">
        <w:rPr>
          <w:rFonts w:ascii="Times New Roman" w:eastAsia="Arial" w:hAnsi="Times New Roman" w:cs="Times New Roman"/>
          <w:color w:val="595959"/>
          <w:sz w:val="24"/>
          <w:szCs w:val="24"/>
        </w:rPr>
        <w:t xml:space="preserve">l </w:t>
      </w:r>
      <w:r w:rsidRPr="00CB275E">
        <w:rPr>
          <w:rFonts w:ascii="Times New Roman" w:eastAsia="Arial" w:hAnsi="Times New Roman" w:cs="Times New Roman"/>
          <w:color w:val="413F3F"/>
          <w:sz w:val="24"/>
          <w:szCs w:val="24"/>
        </w:rPr>
        <w:t>Pe</w:t>
      </w:r>
      <w:r w:rsidRPr="00CB275E">
        <w:rPr>
          <w:rFonts w:ascii="Times New Roman" w:eastAsia="Arial" w:hAnsi="Times New Roman" w:cs="Times New Roman"/>
          <w:color w:val="595959"/>
          <w:sz w:val="24"/>
          <w:szCs w:val="24"/>
        </w:rPr>
        <w:t>r</w:t>
      </w:r>
      <w:r w:rsidRPr="00CB275E">
        <w:rPr>
          <w:rFonts w:ascii="Times New Roman" w:eastAsia="Arial" w:hAnsi="Times New Roman" w:cs="Times New Roman"/>
          <w:color w:val="413F3F"/>
          <w:sz w:val="24"/>
          <w:szCs w:val="24"/>
        </w:rPr>
        <w:t>iód</w:t>
      </w:r>
      <w:r w:rsidRPr="00CB275E">
        <w:rPr>
          <w:rFonts w:ascii="Times New Roman" w:eastAsia="Arial" w:hAnsi="Times New Roman" w:cs="Times New Roman"/>
          <w:color w:val="595959"/>
          <w:sz w:val="24"/>
          <w:szCs w:val="24"/>
        </w:rPr>
        <w:t>i</w:t>
      </w:r>
      <w:r w:rsidRPr="00CB275E">
        <w:rPr>
          <w:rFonts w:ascii="Times New Roman" w:eastAsia="Arial" w:hAnsi="Times New Roman" w:cs="Times New Roman"/>
          <w:color w:val="413F3F"/>
          <w:sz w:val="24"/>
          <w:szCs w:val="24"/>
        </w:rPr>
        <w:t>co O</w:t>
      </w:r>
      <w:r w:rsidRPr="00CB275E">
        <w:rPr>
          <w:rFonts w:ascii="Times New Roman" w:eastAsia="Arial" w:hAnsi="Times New Roman" w:cs="Times New Roman"/>
          <w:color w:val="595959"/>
          <w:sz w:val="24"/>
          <w:szCs w:val="24"/>
        </w:rPr>
        <w:t>f</w:t>
      </w:r>
      <w:r w:rsidRPr="00CB275E">
        <w:rPr>
          <w:rFonts w:ascii="Times New Roman" w:eastAsia="Arial" w:hAnsi="Times New Roman" w:cs="Times New Roman"/>
          <w:color w:val="413F3F"/>
          <w:sz w:val="24"/>
          <w:szCs w:val="24"/>
        </w:rPr>
        <w:t>icia</w:t>
      </w:r>
      <w:r w:rsidRPr="00CB275E">
        <w:rPr>
          <w:rFonts w:ascii="Times New Roman" w:eastAsia="Arial" w:hAnsi="Times New Roman" w:cs="Times New Roman"/>
          <w:color w:val="595959"/>
          <w:sz w:val="24"/>
          <w:szCs w:val="24"/>
        </w:rPr>
        <w:t xml:space="preserve">l </w:t>
      </w:r>
      <w:r w:rsidRPr="00CB275E">
        <w:rPr>
          <w:rFonts w:ascii="Times New Roman" w:eastAsia="Arial" w:hAnsi="Times New Roman" w:cs="Times New Roman"/>
          <w:color w:val="706E6E"/>
          <w:sz w:val="24"/>
          <w:szCs w:val="24"/>
        </w:rPr>
        <w:t>"</w:t>
      </w:r>
      <w:r w:rsidRPr="00CB275E">
        <w:rPr>
          <w:rFonts w:ascii="Times New Roman" w:eastAsia="Arial" w:hAnsi="Times New Roman" w:cs="Times New Roman"/>
          <w:color w:val="413F3F"/>
          <w:sz w:val="24"/>
          <w:szCs w:val="24"/>
        </w:rPr>
        <w:t>Gaceta del Gobierno</w:t>
      </w:r>
      <w:r w:rsidRPr="00CB275E">
        <w:rPr>
          <w:rFonts w:ascii="Times New Roman" w:eastAsia="Arial" w:hAnsi="Times New Roman" w:cs="Times New Roman"/>
          <w:color w:val="595959"/>
          <w:sz w:val="24"/>
          <w:szCs w:val="24"/>
        </w:rPr>
        <w:t>"</w:t>
      </w:r>
      <w:r w:rsidRPr="00CB275E">
        <w:rPr>
          <w:rFonts w:ascii="Times New Roman" w:eastAsia="Arial" w:hAnsi="Times New Roman" w:cs="Times New Roman"/>
          <w:color w:val="706E6E"/>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right"/>
        <w:rPr>
          <w:rFonts w:ascii="Times New Roman" w:eastAsia="Arial" w:hAnsi="Times New Roman" w:cs="Times New Roman"/>
          <w:sz w:val="24"/>
          <w:szCs w:val="24"/>
        </w:rPr>
      </w:pPr>
      <w:r w:rsidRPr="00CB275E">
        <w:rPr>
          <w:rFonts w:ascii="Times New Roman" w:eastAsia="Arial" w:hAnsi="Times New Roman" w:cs="Times New Roman"/>
          <w:b/>
          <w:color w:val="333333"/>
          <w:sz w:val="24"/>
          <w:szCs w:val="24"/>
        </w:rPr>
        <w:t xml:space="preserve">Oficina de </w:t>
      </w:r>
      <w:r w:rsidRPr="00CB275E">
        <w:rPr>
          <w:rFonts w:ascii="Times New Roman" w:eastAsia="Times New Roman" w:hAnsi="Times New Roman" w:cs="Times New Roman"/>
          <w:b/>
          <w:color w:val="333333"/>
          <w:sz w:val="24"/>
          <w:szCs w:val="24"/>
        </w:rPr>
        <w:t xml:space="preserve">la </w:t>
      </w:r>
      <w:r w:rsidRPr="00CB275E">
        <w:rPr>
          <w:rFonts w:ascii="Times New Roman" w:eastAsia="Arial" w:hAnsi="Times New Roman" w:cs="Times New Roman"/>
          <w:b/>
          <w:color w:val="333333"/>
          <w:sz w:val="24"/>
          <w:szCs w:val="24"/>
        </w:rPr>
        <w:t>Gobernadora</w:t>
      </w:r>
    </w:p>
    <w:p w:rsidR="00814F23" w:rsidRPr="00CB275E" w:rsidRDefault="00814F23" w:rsidP="00520E4B">
      <w:pPr>
        <w:spacing w:after="0" w:line="240" w:lineRule="auto"/>
        <w:ind w:right="209"/>
        <w:jc w:val="right"/>
        <w:rPr>
          <w:rFonts w:ascii="Times New Roman" w:eastAsia="Times New Roman" w:hAnsi="Times New Roman" w:cs="Times New Roman"/>
          <w:sz w:val="24"/>
          <w:szCs w:val="24"/>
        </w:rPr>
      </w:pPr>
    </w:p>
    <w:p w:rsidR="00814F23" w:rsidRPr="00CB275E" w:rsidRDefault="00814F23" w:rsidP="00520E4B">
      <w:pPr>
        <w:spacing w:after="0" w:line="240" w:lineRule="auto"/>
        <w:ind w:right="209"/>
        <w:jc w:val="right"/>
        <w:rPr>
          <w:rFonts w:ascii="Times New Roman" w:eastAsia="Arial" w:hAnsi="Times New Roman" w:cs="Times New Roman"/>
          <w:color w:val="333333"/>
          <w:sz w:val="24"/>
          <w:szCs w:val="24"/>
        </w:rPr>
      </w:pPr>
      <w:r w:rsidRPr="00CB275E">
        <w:rPr>
          <w:rFonts w:ascii="Times New Roman" w:eastAsia="Arial" w:hAnsi="Times New Roman" w:cs="Times New Roman"/>
          <w:color w:val="333333"/>
          <w:sz w:val="24"/>
          <w:szCs w:val="24"/>
        </w:rPr>
        <w:t>Toluca de Le</w:t>
      </w:r>
      <w:r w:rsidRPr="00CB275E">
        <w:rPr>
          <w:rFonts w:ascii="Times New Roman" w:eastAsia="Arial" w:hAnsi="Times New Roman" w:cs="Times New Roman"/>
          <w:color w:val="1F1F1F"/>
          <w:sz w:val="24"/>
          <w:szCs w:val="24"/>
        </w:rPr>
        <w:t>r</w:t>
      </w:r>
      <w:r w:rsidRPr="00CB275E">
        <w:rPr>
          <w:rFonts w:ascii="Times New Roman" w:eastAsia="Arial" w:hAnsi="Times New Roman" w:cs="Times New Roman"/>
          <w:color w:val="333333"/>
          <w:sz w:val="24"/>
          <w:szCs w:val="24"/>
        </w:rPr>
        <w:t>do, Mé</w:t>
      </w:r>
      <w:r w:rsidRPr="00CB275E">
        <w:rPr>
          <w:rFonts w:ascii="Times New Roman" w:eastAsia="Arial" w:hAnsi="Times New Roman" w:cs="Times New Roman"/>
          <w:color w:val="444444"/>
          <w:sz w:val="24"/>
          <w:szCs w:val="24"/>
        </w:rPr>
        <w:t>x</w:t>
      </w:r>
      <w:r w:rsidRPr="00CB275E">
        <w:rPr>
          <w:rFonts w:ascii="Times New Roman" w:eastAsia="Arial" w:hAnsi="Times New Roman" w:cs="Times New Roman"/>
          <w:color w:val="333333"/>
          <w:sz w:val="24"/>
          <w:szCs w:val="24"/>
        </w:rPr>
        <w:t>ico</w:t>
      </w:r>
    </w:p>
    <w:p w:rsidR="00814F23" w:rsidRPr="00CB275E" w:rsidRDefault="00814F23" w:rsidP="00520E4B">
      <w:pPr>
        <w:spacing w:after="0" w:line="240" w:lineRule="auto"/>
        <w:ind w:right="209"/>
        <w:jc w:val="right"/>
        <w:rPr>
          <w:rFonts w:ascii="Times New Roman" w:eastAsia="Arial" w:hAnsi="Times New Roman" w:cs="Times New Roman"/>
          <w:sz w:val="24"/>
          <w:szCs w:val="24"/>
        </w:rPr>
      </w:pPr>
      <w:r w:rsidRPr="00CB275E">
        <w:rPr>
          <w:rFonts w:ascii="Times New Roman" w:eastAsia="Arial" w:hAnsi="Times New Roman" w:cs="Times New Roman"/>
          <w:color w:val="333333"/>
          <w:sz w:val="24"/>
          <w:szCs w:val="24"/>
        </w:rPr>
        <w:t>a 28 de noviembre de 2025</w:t>
      </w:r>
      <w:r w:rsidRPr="00CB275E">
        <w:rPr>
          <w:rFonts w:ascii="Times New Roman" w:eastAsia="Arial" w:hAnsi="Times New Roman" w:cs="Times New Roman"/>
          <w:color w:val="646467"/>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1F1F1F"/>
          <w:sz w:val="24"/>
          <w:szCs w:val="24"/>
        </w:rPr>
        <w:t>D</w:t>
      </w:r>
      <w:r w:rsidRPr="00CB275E">
        <w:rPr>
          <w:rFonts w:ascii="Times New Roman" w:eastAsia="Arial" w:hAnsi="Times New Roman" w:cs="Times New Roman"/>
          <w:b/>
          <w:color w:val="333333"/>
          <w:sz w:val="24"/>
          <w:szCs w:val="24"/>
        </w:rPr>
        <w:t>IPUTA</w:t>
      </w:r>
      <w:r w:rsidRPr="00CB275E">
        <w:rPr>
          <w:rFonts w:ascii="Times New Roman" w:eastAsia="Arial" w:hAnsi="Times New Roman" w:cs="Times New Roman"/>
          <w:b/>
          <w:color w:val="1F1F1F"/>
          <w:sz w:val="24"/>
          <w:szCs w:val="24"/>
        </w:rPr>
        <w:t>DA</w:t>
      </w:r>
    </w:p>
    <w:p w:rsidR="00814F23" w:rsidRPr="00CB275E" w:rsidRDefault="00814F23" w:rsidP="00520E4B">
      <w:pPr>
        <w:spacing w:after="0" w:line="240" w:lineRule="auto"/>
        <w:ind w:right="209"/>
        <w:jc w:val="both"/>
        <w:rPr>
          <w:rFonts w:ascii="Times New Roman" w:eastAsia="Arial" w:hAnsi="Times New Roman" w:cs="Times New Roman"/>
          <w:b/>
          <w:color w:val="1F1F1F"/>
          <w:sz w:val="24"/>
          <w:szCs w:val="24"/>
        </w:rPr>
      </w:pPr>
      <w:r w:rsidRPr="00CB275E">
        <w:rPr>
          <w:rFonts w:ascii="Times New Roman" w:eastAsia="Arial" w:hAnsi="Times New Roman" w:cs="Times New Roman"/>
          <w:b/>
          <w:color w:val="333333"/>
          <w:sz w:val="24"/>
          <w:szCs w:val="24"/>
        </w:rPr>
        <w:t>MARTHA A</w:t>
      </w:r>
      <w:r w:rsidRPr="00CB275E">
        <w:rPr>
          <w:rFonts w:ascii="Times New Roman" w:eastAsia="Arial" w:hAnsi="Times New Roman" w:cs="Times New Roman"/>
          <w:b/>
          <w:color w:val="1F1F1F"/>
          <w:sz w:val="24"/>
          <w:szCs w:val="24"/>
        </w:rPr>
        <w:t>Z</w:t>
      </w:r>
      <w:r w:rsidRPr="00CB275E">
        <w:rPr>
          <w:rFonts w:ascii="Times New Roman" w:eastAsia="Arial" w:hAnsi="Times New Roman" w:cs="Times New Roman"/>
          <w:b/>
          <w:color w:val="333333"/>
          <w:sz w:val="24"/>
          <w:szCs w:val="24"/>
        </w:rPr>
        <w:t>U</w:t>
      </w:r>
      <w:r w:rsidRPr="00CB275E">
        <w:rPr>
          <w:rFonts w:ascii="Times New Roman" w:eastAsia="Arial" w:hAnsi="Times New Roman" w:cs="Times New Roman"/>
          <w:b/>
          <w:color w:val="1F1F1F"/>
          <w:sz w:val="24"/>
          <w:szCs w:val="24"/>
        </w:rPr>
        <w:t>C</w:t>
      </w:r>
      <w:r w:rsidRPr="00CB275E">
        <w:rPr>
          <w:rFonts w:ascii="Times New Roman" w:eastAsia="Arial" w:hAnsi="Times New Roman" w:cs="Times New Roman"/>
          <w:b/>
          <w:color w:val="333333"/>
          <w:sz w:val="24"/>
          <w:szCs w:val="24"/>
        </w:rPr>
        <w:t xml:space="preserve">ENA </w:t>
      </w:r>
      <w:r w:rsidRPr="00CB275E">
        <w:rPr>
          <w:rFonts w:ascii="Times New Roman" w:eastAsia="Arial" w:hAnsi="Times New Roman" w:cs="Times New Roman"/>
          <w:b/>
          <w:color w:val="1F1F1F"/>
          <w:sz w:val="24"/>
          <w:szCs w:val="24"/>
        </w:rPr>
        <w:t>C</w:t>
      </w:r>
      <w:r w:rsidRPr="00CB275E">
        <w:rPr>
          <w:rFonts w:ascii="Times New Roman" w:eastAsia="Arial" w:hAnsi="Times New Roman" w:cs="Times New Roman"/>
          <w:b/>
          <w:color w:val="333333"/>
          <w:sz w:val="24"/>
          <w:szCs w:val="24"/>
        </w:rPr>
        <w:t>AMA</w:t>
      </w:r>
      <w:r w:rsidRPr="00CB275E">
        <w:rPr>
          <w:rFonts w:ascii="Times New Roman" w:eastAsia="Arial" w:hAnsi="Times New Roman" w:cs="Times New Roman"/>
          <w:b/>
          <w:color w:val="1F1F1F"/>
          <w:sz w:val="24"/>
          <w:szCs w:val="24"/>
        </w:rPr>
        <w:t>C</w:t>
      </w:r>
      <w:r w:rsidRPr="00CB275E">
        <w:rPr>
          <w:rFonts w:ascii="Times New Roman" w:eastAsia="Arial" w:hAnsi="Times New Roman" w:cs="Times New Roman"/>
          <w:b/>
          <w:color w:val="333333"/>
          <w:sz w:val="24"/>
          <w:szCs w:val="24"/>
        </w:rPr>
        <w:t>H</w:t>
      </w:r>
      <w:r w:rsidRPr="00CB275E">
        <w:rPr>
          <w:rFonts w:ascii="Times New Roman" w:eastAsia="Arial" w:hAnsi="Times New Roman" w:cs="Times New Roman"/>
          <w:b/>
          <w:color w:val="1F1F1F"/>
          <w:sz w:val="24"/>
          <w:szCs w:val="24"/>
        </w:rPr>
        <w:t xml:space="preserve">O </w:t>
      </w:r>
      <w:r w:rsidRPr="00CB275E">
        <w:rPr>
          <w:rFonts w:ascii="Times New Roman" w:eastAsia="Arial" w:hAnsi="Times New Roman" w:cs="Times New Roman"/>
          <w:b/>
          <w:color w:val="333333"/>
          <w:sz w:val="24"/>
          <w:szCs w:val="24"/>
        </w:rPr>
        <w:t>REYN</w:t>
      </w:r>
      <w:r w:rsidRPr="00CB275E">
        <w:rPr>
          <w:rFonts w:ascii="Times New Roman" w:eastAsia="Arial" w:hAnsi="Times New Roman" w:cs="Times New Roman"/>
          <w:b/>
          <w:color w:val="1F1F1F"/>
          <w:sz w:val="24"/>
          <w:szCs w:val="24"/>
        </w:rPr>
        <w:t>OSO</w:t>
      </w:r>
    </w:p>
    <w:p w:rsidR="00814F23" w:rsidRPr="00CB275E" w:rsidRDefault="00814F23" w:rsidP="00520E4B">
      <w:pPr>
        <w:spacing w:after="0" w:line="240" w:lineRule="auto"/>
        <w:ind w:right="209"/>
        <w:jc w:val="both"/>
        <w:rPr>
          <w:rFonts w:ascii="Times New Roman" w:eastAsia="Arial" w:hAnsi="Times New Roman" w:cs="Times New Roman"/>
          <w:b/>
          <w:color w:val="333333"/>
          <w:sz w:val="24"/>
          <w:szCs w:val="24"/>
        </w:rPr>
      </w:pPr>
      <w:r w:rsidRPr="00CB275E">
        <w:rPr>
          <w:rFonts w:ascii="Times New Roman" w:eastAsia="Arial" w:hAnsi="Times New Roman" w:cs="Times New Roman"/>
          <w:b/>
          <w:color w:val="1F1F1F"/>
          <w:sz w:val="24"/>
          <w:szCs w:val="24"/>
        </w:rPr>
        <w:t>P</w:t>
      </w:r>
      <w:r w:rsidRPr="00CB275E">
        <w:rPr>
          <w:rFonts w:ascii="Times New Roman" w:eastAsia="Arial" w:hAnsi="Times New Roman" w:cs="Times New Roman"/>
          <w:b/>
          <w:color w:val="333333"/>
          <w:sz w:val="24"/>
          <w:szCs w:val="24"/>
        </w:rPr>
        <w:t>R</w:t>
      </w:r>
      <w:r w:rsidRPr="00CB275E">
        <w:rPr>
          <w:rFonts w:ascii="Times New Roman" w:eastAsia="Arial" w:hAnsi="Times New Roman" w:cs="Times New Roman"/>
          <w:b/>
          <w:color w:val="1F1F1F"/>
          <w:sz w:val="24"/>
          <w:szCs w:val="24"/>
        </w:rPr>
        <w:t>ES</w:t>
      </w:r>
      <w:r w:rsidRPr="00CB275E">
        <w:rPr>
          <w:rFonts w:ascii="Times New Roman" w:eastAsia="Arial" w:hAnsi="Times New Roman" w:cs="Times New Roman"/>
          <w:b/>
          <w:color w:val="333333"/>
          <w:sz w:val="24"/>
          <w:szCs w:val="24"/>
        </w:rPr>
        <w:t>ID</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NTA D</w:t>
      </w:r>
      <w:r w:rsidRPr="00CB275E">
        <w:rPr>
          <w:rFonts w:ascii="Times New Roman" w:eastAsia="Arial" w:hAnsi="Times New Roman" w:cs="Times New Roman"/>
          <w:b/>
          <w:color w:val="1F1F1F"/>
          <w:sz w:val="24"/>
          <w:szCs w:val="24"/>
        </w:rPr>
        <w:t xml:space="preserve">E </w:t>
      </w:r>
      <w:r w:rsidRPr="00CB275E">
        <w:rPr>
          <w:rFonts w:ascii="Times New Roman" w:eastAsia="Arial" w:hAnsi="Times New Roman" w:cs="Times New Roman"/>
          <w:b/>
          <w:color w:val="333333"/>
          <w:sz w:val="24"/>
          <w:szCs w:val="24"/>
        </w:rPr>
        <w:t>LA H. "LXII" LE</w:t>
      </w:r>
      <w:r w:rsidRPr="00CB275E">
        <w:rPr>
          <w:rFonts w:ascii="Times New Roman" w:eastAsia="Arial" w:hAnsi="Times New Roman" w:cs="Times New Roman"/>
          <w:b/>
          <w:color w:val="1F1F1F"/>
          <w:sz w:val="24"/>
          <w:szCs w:val="24"/>
        </w:rPr>
        <w:t>G</w:t>
      </w:r>
      <w:r w:rsidRPr="00CB275E">
        <w:rPr>
          <w:rFonts w:ascii="Times New Roman" w:eastAsia="Arial" w:hAnsi="Times New Roman" w:cs="Times New Roman"/>
          <w:b/>
          <w:color w:val="444444"/>
          <w:sz w:val="24"/>
          <w:szCs w:val="24"/>
        </w:rPr>
        <w:t>I</w:t>
      </w:r>
      <w:r w:rsidRPr="00CB275E">
        <w:rPr>
          <w:rFonts w:ascii="Times New Roman" w:eastAsia="Arial" w:hAnsi="Times New Roman" w:cs="Times New Roman"/>
          <w:b/>
          <w:color w:val="1F1F1F"/>
          <w:sz w:val="24"/>
          <w:szCs w:val="24"/>
        </w:rPr>
        <w:t>S</w:t>
      </w:r>
      <w:r w:rsidRPr="00CB275E">
        <w:rPr>
          <w:rFonts w:ascii="Times New Roman" w:eastAsia="Arial" w:hAnsi="Times New Roman" w:cs="Times New Roman"/>
          <w:b/>
          <w:color w:val="333333"/>
          <w:sz w:val="24"/>
          <w:szCs w:val="24"/>
        </w:rPr>
        <w:t>LATURA</w:t>
      </w: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333333"/>
          <w:sz w:val="24"/>
          <w:szCs w:val="24"/>
        </w:rPr>
        <w:t xml:space="preserve">DEL </w:t>
      </w:r>
      <w:r w:rsidRPr="00CB275E">
        <w:rPr>
          <w:rFonts w:ascii="Times New Roman" w:eastAsia="Arial" w:hAnsi="Times New Roman" w:cs="Times New Roman"/>
          <w:b/>
          <w:color w:val="1F1F1F"/>
          <w:sz w:val="24"/>
          <w:szCs w:val="24"/>
        </w:rPr>
        <w:t>ES</w:t>
      </w:r>
      <w:r w:rsidRPr="00CB275E">
        <w:rPr>
          <w:rFonts w:ascii="Times New Roman" w:eastAsia="Arial" w:hAnsi="Times New Roman" w:cs="Times New Roman"/>
          <w:b/>
          <w:color w:val="333333"/>
          <w:sz w:val="24"/>
          <w:szCs w:val="24"/>
        </w:rPr>
        <w:t>TA</w:t>
      </w:r>
      <w:r w:rsidRPr="00CB275E">
        <w:rPr>
          <w:rFonts w:ascii="Times New Roman" w:eastAsia="Arial" w:hAnsi="Times New Roman" w:cs="Times New Roman"/>
          <w:b/>
          <w:color w:val="1F1F1F"/>
          <w:sz w:val="24"/>
          <w:szCs w:val="24"/>
        </w:rPr>
        <w:t xml:space="preserve">DO </w:t>
      </w:r>
      <w:r w:rsidRPr="00CB275E">
        <w:rPr>
          <w:rFonts w:ascii="Times New Roman" w:eastAsia="Arial" w:hAnsi="Times New Roman" w:cs="Times New Roman"/>
          <w:b/>
          <w:color w:val="333333"/>
          <w:sz w:val="24"/>
          <w:szCs w:val="24"/>
        </w:rPr>
        <w:t>DE MÉ</w:t>
      </w:r>
      <w:r w:rsidRPr="00CB275E">
        <w:rPr>
          <w:rFonts w:ascii="Times New Roman" w:eastAsia="Arial" w:hAnsi="Times New Roman" w:cs="Times New Roman"/>
          <w:b/>
          <w:color w:val="1F1F1F"/>
          <w:sz w:val="24"/>
          <w:szCs w:val="24"/>
        </w:rPr>
        <w:t>X</w:t>
      </w:r>
      <w:r w:rsidRPr="00CB275E">
        <w:rPr>
          <w:rFonts w:ascii="Times New Roman" w:eastAsia="Arial" w:hAnsi="Times New Roman" w:cs="Times New Roman"/>
          <w:b/>
          <w:color w:val="333333"/>
          <w:sz w:val="24"/>
          <w:szCs w:val="24"/>
        </w:rPr>
        <w:t>I</w:t>
      </w:r>
      <w:r w:rsidRPr="00CB275E">
        <w:rPr>
          <w:rFonts w:ascii="Times New Roman" w:eastAsia="Arial" w:hAnsi="Times New Roman" w:cs="Times New Roman"/>
          <w:b/>
          <w:color w:val="1F1F1F"/>
          <w:sz w:val="24"/>
          <w:szCs w:val="24"/>
        </w:rPr>
        <w:t>CO</w:t>
      </w: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333333"/>
          <w:sz w:val="24"/>
          <w:szCs w:val="24"/>
        </w:rPr>
        <w:t>PR</w:t>
      </w:r>
      <w:r w:rsidRPr="00CB275E">
        <w:rPr>
          <w:rFonts w:ascii="Times New Roman" w:eastAsia="Arial" w:hAnsi="Times New Roman" w:cs="Times New Roman"/>
          <w:b/>
          <w:color w:val="1F1F1F"/>
          <w:sz w:val="24"/>
          <w:szCs w:val="24"/>
        </w:rPr>
        <w:t>ESE</w:t>
      </w:r>
      <w:r w:rsidRPr="00CB275E">
        <w:rPr>
          <w:rFonts w:ascii="Times New Roman" w:eastAsia="Arial" w:hAnsi="Times New Roman" w:cs="Times New Roman"/>
          <w:b/>
          <w:color w:val="333333"/>
          <w:sz w:val="24"/>
          <w:szCs w:val="24"/>
        </w:rPr>
        <w:t>NT</w:t>
      </w:r>
      <w:r w:rsidRPr="00CB275E">
        <w:rPr>
          <w:rFonts w:ascii="Times New Roman" w:eastAsia="Arial" w:hAnsi="Times New Roman" w:cs="Times New Roman"/>
          <w:b/>
          <w:color w:val="1F1F1F"/>
          <w:sz w:val="24"/>
          <w:szCs w:val="24"/>
        </w:rPr>
        <w:t>E</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1F1F1F"/>
          <w:sz w:val="24"/>
          <w:szCs w:val="24"/>
        </w:rPr>
        <w:t>DE</w:t>
      </w:r>
      <w:r w:rsidRPr="00CB275E">
        <w:rPr>
          <w:rFonts w:ascii="Times New Roman" w:eastAsia="Arial" w:hAnsi="Times New Roman" w:cs="Times New Roman"/>
          <w:b/>
          <w:color w:val="333333"/>
          <w:sz w:val="24"/>
          <w:szCs w:val="24"/>
        </w:rPr>
        <w:t xml:space="preserve">LFINA </w:t>
      </w:r>
      <w:r w:rsidRPr="00CB275E">
        <w:rPr>
          <w:rFonts w:ascii="Times New Roman" w:eastAsia="Arial" w:hAnsi="Times New Roman" w:cs="Times New Roman"/>
          <w:b/>
          <w:color w:val="1F1F1F"/>
          <w:sz w:val="24"/>
          <w:szCs w:val="24"/>
        </w:rPr>
        <w:t>GÓ</w:t>
      </w:r>
      <w:r w:rsidRPr="00CB275E">
        <w:rPr>
          <w:rFonts w:ascii="Times New Roman" w:eastAsia="Arial" w:hAnsi="Times New Roman" w:cs="Times New Roman"/>
          <w:b/>
          <w:color w:val="333333"/>
          <w:sz w:val="24"/>
          <w:szCs w:val="24"/>
        </w:rPr>
        <w:t>ME</w:t>
      </w:r>
      <w:r w:rsidRPr="00CB275E">
        <w:rPr>
          <w:rFonts w:ascii="Times New Roman" w:eastAsia="Arial" w:hAnsi="Times New Roman" w:cs="Times New Roman"/>
          <w:b/>
          <w:color w:val="1F1F1F"/>
          <w:sz w:val="24"/>
          <w:szCs w:val="24"/>
        </w:rPr>
        <w:t xml:space="preserve">Z </w:t>
      </w:r>
      <w:r w:rsidRPr="00CB275E">
        <w:rPr>
          <w:rFonts w:ascii="Times New Roman" w:eastAsia="Arial" w:hAnsi="Times New Roman" w:cs="Times New Roman"/>
          <w:b/>
          <w:color w:val="333333"/>
          <w:sz w:val="24"/>
          <w:szCs w:val="24"/>
        </w:rPr>
        <w:t>ÁLVAR</w:t>
      </w:r>
      <w:r w:rsidRPr="00CB275E">
        <w:rPr>
          <w:rFonts w:ascii="Times New Roman" w:eastAsia="Arial" w:hAnsi="Times New Roman" w:cs="Times New Roman"/>
          <w:b/>
          <w:color w:val="1F1F1F"/>
          <w:sz w:val="24"/>
          <w:szCs w:val="24"/>
        </w:rPr>
        <w:t>EZ</w:t>
      </w:r>
      <w:r w:rsidRPr="00CB275E">
        <w:rPr>
          <w:rFonts w:ascii="Times New Roman" w:eastAsia="Arial" w:hAnsi="Times New Roman" w:cs="Times New Roman"/>
          <w:b/>
          <w:color w:val="333333"/>
          <w:sz w:val="24"/>
          <w:szCs w:val="24"/>
        </w:rPr>
        <w:t>, G</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b</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rn</w:t>
      </w:r>
      <w:r w:rsidRPr="00CB275E">
        <w:rPr>
          <w:rFonts w:ascii="Times New Roman" w:eastAsia="Arial" w:hAnsi="Times New Roman" w:cs="Times New Roman"/>
          <w:b/>
          <w:color w:val="1F1F1F"/>
          <w:sz w:val="24"/>
          <w:szCs w:val="24"/>
        </w:rPr>
        <w:t>a</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ra Con</w:t>
      </w:r>
      <w:r w:rsidRPr="00CB275E">
        <w:rPr>
          <w:rFonts w:ascii="Times New Roman" w:eastAsia="Arial" w:hAnsi="Times New Roman" w:cs="Times New Roman"/>
          <w:b/>
          <w:color w:val="1F1F1F"/>
          <w:sz w:val="24"/>
          <w:szCs w:val="24"/>
        </w:rPr>
        <w:t>s</w:t>
      </w:r>
      <w:r w:rsidRPr="00CB275E">
        <w:rPr>
          <w:rFonts w:ascii="Times New Roman" w:eastAsia="Arial" w:hAnsi="Times New Roman" w:cs="Times New Roman"/>
          <w:b/>
          <w:color w:val="333333"/>
          <w:sz w:val="24"/>
          <w:szCs w:val="24"/>
        </w:rPr>
        <w:t>tituci</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n</w:t>
      </w:r>
      <w:r w:rsidRPr="00CB275E">
        <w:rPr>
          <w:rFonts w:ascii="Times New Roman" w:eastAsia="Arial" w:hAnsi="Times New Roman" w:cs="Times New Roman"/>
          <w:b/>
          <w:color w:val="1F1F1F"/>
          <w:sz w:val="24"/>
          <w:szCs w:val="24"/>
        </w:rPr>
        <w:t>a</w:t>
      </w:r>
      <w:r w:rsidRPr="00CB275E">
        <w:rPr>
          <w:rFonts w:ascii="Times New Roman" w:eastAsia="Arial" w:hAnsi="Times New Roman" w:cs="Times New Roman"/>
          <w:b/>
          <w:color w:val="333333"/>
          <w:sz w:val="24"/>
          <w:szCs w:val="24"/>
        </w:rPr>
        <w:t>l d</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 xml:space="preserve">l </w:t>
      </w:r>
      <w:r w:rsidRPr="00CB275E">
        <w:rPr>
          <w:rFonts w:ascii="Times New Roman" w:eastAsia="Arial" w:hAnsi="Times New Roman" w:cs="Times New Roman"/>
          <w:b/>
          <w:color w:val="1F1F1F"/>
          <w:sz w:val="24"/>
          <w:szCs w:val="24"/>
        </w:rPr>
        <w:t>Es</w:t>
      </w:r>
      <w:r w:rsidRPr="00CB275E">
        <w:rPr>
          <w:rFonts w:ascii="Times New Roman" w:eastAsia="Arial" w:hAnsi="Times New Roman" w:cs="Times New Roman"/>
          <w:b/>
          <w:color w:val="333333"/>
          <w:sz w:val="24"/>
          <w:szCs w:val="24"/>
        </w:rPr>
        <w:t>t</w:t>
      </w:r>
      <w:r w:rsidRPr="00CB275E">
        <w:rPr>
          <w:rFonts w:ascii="Times New Roman" w:eastAsia="Arial" w:hAnsi="Times New Roman" w:cs="Times New Roman"/>
          <w:b/>
          <w:color w:val="1F1F1F"/>
          <w:sz w:val="24"/>
          <w:szCs w:val="24"/>
        </w:rPr>
        <w:t>a</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 xml:space="preserve">o </w:t>
      </w:r>
      <w:r w:rsidRPr="00CB275E">
        <w:rPr>
          <w:rFonts w:ascii="Times New Roman" w:eastAsia="Arial" w:hAnsi="Times New Roman" w:cs="Times New Roman"/>
          <w:b/>
          <w:color w:val="333333"/>
          <w:sz w:val="24"/>
          <w:szCs w:val="24"/>
        </w:rPr>
        <w:t>Libr</w:t>
      </w:r>
      <w:r w:rsidRPr="00CB275E">
        <w:rPr>
          <w:rFonts w:ascii="Times New Roman" w:eastAsia="Arial" w:hAnsi="Times New Roman" w:cs="Times New Roman"/>
          <w:b/>
          <w:color w:val="1F1F1F"/>
          <w:sz w:val="24"/>
          <w:szCs w:val="24"/>
        </w:rPr>
        <w:t xml:space="preserve">e </w:t>
      </w:r>
      <w:r w:rsidRPr="00CB275E">
        <w:rPr>
          <w:rFonts w:ascii="Times New Roman" w:eastAsia="Arial" w:hAnsi="Times New Roman" w:cs="Times New Roman"/>
          <w:b/>
          <w:color w:val="333333"/>
          <w:sz w:val="24"/>
          <w:szCs w:val="24"/>
        </w:rPr>
        <w:t xml:space="preserve">y </w:t>
      </w:r>
      <w:r w:rsidRPr="00CB275E">
        <w:rPr>
          <w:rFonts w:ascii="Times New Roman" w:eastAsia="Arial" w:hAnsi="Times New Roman" w:cs="Times New Roman"/>
          <w:b/>
          <w:color w:val="1F1F1F"/>
          <w:sz w:val="24"/>
          <w:szCs w:val="24"/>
        </w:rPr>
        <w:t>Sobe</w:t>
      </w:r>
      <w:r w:rsidRPr="00CB275E">
        <w:rPr>
          <w:rFonts w:ascii="Times New Roman" w:eastAsia="Arial" w:hAnsi="Times New Roman" w:cs="Times New Roman"/>
          <w:b/>
          <w:color w:val="333333"/>
          <w:sz w:val="24"/>
          <w:szCs w:val="24"/>
        </w:rPr>
        <w:t>ran</w:t>
      </w:r>
      <w:r w:rsidRPr="00CB275E">
        <w:rPr>
          <w:rFonts w:ascii="Times New Roman" w:eastAsia="Arial" w:hAnsi="Times New Roman" w:cs="Times New Roman"/>
          <w:b/>
          <w:color w:val="1F1F1F"/>
          <w:sz w:val="24"/>
          <w:szCs w:val="24"/>
        </w:rPr>
        <w:t xml:space="preserve">o </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 xml:space="preserve">e </w:t>
      </w:r>
      <w:r w:rsidRPr="00CB275E">
        <w:rPr>
          <w:rFonts w:ascii="Times New Roman" w:eastAsia="Arial" w:hAnsi="Times New Roman" w:cs="Times New Roman"/>
          <w:b/>
          <w:color w:val="333333"/>
          <w:sz w:val="24"/>
          <w:szCs w:val="24"/>
        </w:rPr>
        <w:t>M</w:t>
      </w:r>
      <w:r w:rsidRPr="00CB275E">
        <w:rPr>
          <w:rFonts w:ascii="Times New Roman" w:eastAsia="Arial" w:hAnsi="Times New Roman" w:cs="Times New Roman"/>
          <w:b/>
          <w:color w:val="1F1F1F"/>
          <w:sz w:val="24"/>
          <w:szCs w:val="24"/>
        </w:rPr>
        <w:t>éx</w:t>
      </w:r>
      <w:r w:rsidRPr="00CB275E">
        <w:rPr>
          <w:rFonts w:ascii="Times New Roman" w:eastAsia="Arial" w:hAnsi="Times New Roman" w:cs="Times New Roman"/>
          <w:b/>
          <w:color w:val="333333"/>
          <w:sz w:val="24"/>
          <w:szCs w:val="24"/>
        </w:rPr>
        <w:t>i</w:t>
      </w:r>
      <w:r w:rsidRPr="00CB275E">
        <w:rPr>
          <w:rFonts w:ascii="Times New Roman" w:eastAsia="Arial" w:hAnsi="Times New Roman" w:cs="Times New Roman"/>
          <w:b/>
          <w:color w:val="1F1F1F"/>
          <w:sz w:val="24"/>
          <w:szCs w:val="24"/>
        </w:rPr>
        <w:t>co</w:t>
      </w:r>
      <w:r w:rsidRPr="00CB275E">
        <w:rPr>
          <w:rFonts w:ascii="Times New Roman" w:eastAsia="Arial" w:hAnsi="Times New Roman" w:cs="Times New Roman"/>
          <w:b/>
          <w:color w:val="444444"/>
          <w:sz w:val="24"/>
          <w:szCs w:val="24"/>
        </w:rPr>
        <w:t xml:space="preserve">, </w:t>
      </w:r>
      <w:r w:rsidRPr="00CB275E">
        <w:rPr>
          <w:rFonts w:ascii="Times New Roman" w:eastAsia="Arial" w:hAnsi="Times New Roman" w:cs="Times New Roman"/>
          <w:color w:val="333333"/>
          <w:sz w:val="24"/>
          <w:szCs w:val="24"/>
        </w:rPr>
        <w:t>en e</w:t>
      </w:r>
      <w:r w:rsidRPr="00CB275E">
        <w:rPr>
          <w:rFonts w:ascii="Times New Roman" w:eastAsia="Arial" w:hAnsi="Times New Roman" w:cs="Times New Roman"/>
          <w:color w:val="444444"/>
          <w:sz w:val="24"/>
          <w:szCs w:val="24"/>
        </w:rPr>
        <w:t>j</w:t>
      </w:r>
      <w:r w:rsidRPr="00CB275E">
        <w:rPr>
          <w:rFonts w:ascii="Times New Roman" w:eastAsia="Arial" w:hAnsi="Times New Roman" w:cs="Times New Roman"/>
          <w:color w:val="333333"/>
          <w:sz w:val="24"/>
          <w:szCs w:val="24"/>
        </w:rPr>
        <w:t>er</w:t>
      </w:r>
      <w:r w:rsidRPr="00CB275E">
        <w:rPr>
          <w:rFonts w:ascii="Times New Roman" w:eastAsia="Arial" w:hAnsi="Times New Roman" w:cs="Times New Roman"/>
          <w:color w:val="444444"/>
          <w:sz w:val="24"/>
          <w:szCs w:val="24"/>
        </w:rPr>
        <w:t>c</w:t>
      </w:r>
      <w:r w:rsidRPr="00CB275E">
        <w:rPr>
          <w:rFonts w:ascii="Times New Roman" w:eastAsia="Arial" w:hAnsi="Times New Roman" w:cs="Times New Roman"/>
          <w:color w:val="333333"/>
          <w:sz w:val="24"/>
          <w:szCs w:val="24"/>
        </w:rPr>
        <w:t>ic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 xml:space="preserve">o de la facultad que me confieren </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os art</w:t>
      </w:r>
      <w:r w:rsidRPr="00CB275E">
        <w:rPr>
          <w:rFonts w:ascii="Times New Roman" w:eastAsia="Arial" w:hAnsi="Times New Roman" w:cs="Times New Roman"/>
          <w:color w:val="444444"/>
          <w:sz w:val="24"/>
          <w:szCs w:val="24"/>
        </w:rPr>
        <w:t>í</w:t>
      </w:r>
      <w:r w:rsidRPr="00CB275E">
        <w:rPr>
          <w:rFonts w:ascii="Times New Roman" w:eastAsia="Arial" w:hAnsi="Times New Roman" w:cs="Times New Roman"/>
          <w:color w:val="333333"/>
          <w:sz w:val="24"/>
          <w:szCs w:val="24"/>
        </w:rPr>
        <w:t>c</w:t>
      </w:r>
      <w:r w:rsidRPr="00CB275E">
        <w:rPr>
          <w:rFonts w:ascii="Times New Roman" w:eastAsia="Arial" w:hAnsi="Times New Roman" w:cs="Times New Roman"/>
          <w:color w:val="444444"/>
          <w:sz w:val="24"/>
          <w:szCs w:val="24"/>
        </w:rPr>
        <w:t>ul</w:t>
      </w:r>
      <w:r w:rsidRPr="00CB275E">
        <w:rPr>
          <w:rFonts w:ascii="Times New Roman" w:eastAsia="Arial" w:hAnsi="Times New Roman" w:cs="Times New Roman"/>
          <w:color w:val="333333"/>
          <w:sz w:val="24"/>
          <w:szCs w:val="24"/>
        </w:rPr>
        <w:t>os 51</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fracc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 xml:space="preserve">ón </w:t>
      </w:r>
      <w:r w:rsidRPr="00CB275E">
        <w:rPr>
          <w:rFonts w:ascii="Times New Roman" w:eastAsia="Arial" w:hAnsi="Times New Roman" w:cs="Times New Roman"/>
          <w:color w:val="444444"/>
          <w:sz w:val="24"/>
          <w:szCs w:val="24"/>
        </w:rPr>
        <w:t>1</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y 77</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fracción V</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de la Const</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t</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ción Pol</w:t>
      </w:r>
      <w:r w:rsidRPr="00CB275E">
        <w:rPr>
          <w:rFonts w:ascii="Times New Roman" w:eastAsia="Arial" w:hAnsi="Times New Roman" w:cs="Times New Roman"/>
          <w:color w:val="444444"/>
          <w:sz w:val="24"/>
          <w:szCs w:val="24"/>
        </w:rPr>
        <w:t>í</w:t>
      </w:r>
      <w:r w:rsidRPr="00CB275E">
        <w:rPr>
          <w:rFonts w:ascii="Times New Roman" w:eastAsia="Arial" w:hAnsi="Times New Roman" w:cs="Times New Roman"/>
          <w:color w:val="333333"/>
          <w:sz w:val="24"/>
          <w:szCs w:val="24"/>
        </w:rPr>
        <w:t>t</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ca del Estado L</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 xml:space="preserve">bre </w:t>
      </w:r>
      <w:r w:rsidRPr="00CB275E">
        <w:rPr>
          <w:rFonts w:ascii="Times New Roman" w:eastAsia="Arial" w:hAnsi="Times New Roman" w:cs="Times New Roman"/>
          <w:color w:val="444444"/>
          <w:sz w:val="24"/>
          <w:szCs w:val="24"/>
        </w:rPr>
        <w:t xml:space="preserve">y </w:t>
      </w:r>
      <w:r w:rsidRPr="00CB275E">
        <w:rPr>
          <w:rFonts w:ascii="Times New Roman" w:eastAsia="Arial" w:hAnsi="Times New Roman" w:cs="Times New Roman"/>
          <w:color w:val="333333"/>
          <w:sz w:val="24"/>
          <w:szCs w:val="24"/>
        </w:rPr>
        <w:t xml:space="preserve">Soberano de </w:t>
      </w:r>
      <w:r w:rsidRPr="00CB275E">
        <w:rPr>
          <w:rFonts w:ascii="Times New Roman" w:eastAsia="Arial" w:hAnsi="Times New Roman" w:cs="Times New Roman"/>
          <w:color w:val="444444"/>
          <w:sz w:val="24"/>
          <w:szCs w:val="24"/>
        </w:rPr>
        <w:t>M</w:t>
      </w:r>
      <w:r w:rsidRPr="00CB275E">
        <w:rPr>
          <w:rFonts w:ascii="Times New Roman" w:eastAsia="Arial" w:hAnsi="Times New Roman" w:cs="Times New Roman"/>
          <w:color w:val="333333"/>
          <w:sz w:val="24"/>
          <w:szCs w:val="24"/>
        </w:rPr>
        <w:t>é</w:t>
      </w:r>
      <w:r w:rsidRPr="00CB275E">
        <w:rPr>
          <w:rFonts w:ascii="Times New Roman" w:eastAsia="Arial" w:hAnsi="Times New Roman" w:cs="Times New Roman"/>
          <w:color w:val="444444"/>
          <w:sz w:val="24"/>
          <w:szCs w:val="24"/>
        </w:rPr>
        <w:t>x</w:t>
      </w:r>
      <w:r w:rsidRPr="00CB275E">
        <w:rPr>
          <w:rFonts w:ascii="Times New Roman" w:eastAsia="Arial" w:hAnsi="Times New Roman" w:cs="Times New Roman"/>
          <w:color w:val="333333"/>
          <w:sz w:val="24"/>
          <w:szCs w:val="24"/>
        </w:rPr>
        <w:t xml:space="preserve">ico </w:t>
      </w:r>
      <w:r w:rsidRPr="00CB275E">
        <w:rPr>
          <w:rFonts w:ascii="Times New Roman" w:eastAsia="Arial" w:hAnsi="Times New Roman" w:cs="Times New Roman"/>
          <w:color w:val="444444"/>
          <w:sz w:val="24"/>
          <w:szCs w:val="24"/>
        </w:rPr>
        <w:t xml:space="preserve">y </w:t>
      </w:r>
      <w:r w:rsidRPr="00CB275E">
        <w:rPr>
          <w:rFonts w:ascii="Times New Roman" w:eastAsia="Arial" w:hAnsi="Times New Roman" w:cs="Times New Roman"/>
          <w:color w:val="333333"/>
          <w:sz w:val="24"/>
          <w:szCs w:val="24"/>
        </w:rPr>
        <w:t>con fundamento en lo establec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do en los nu</w:t>
      </w:r>
      <w:r w:rsidRPr="00CB275E">
        <w:rPr>
          <w:rFonts w:ascii="Times New Roman" w:eastAsia="Arial" w:hAnsi="Times New Roman" w:cs="Times New Roman"/>
          <w:color w:val="1F1F1F"/>
          <w:sz w:val="24"/>
          <w:szCs w:val="24"/>
        </w:rPr>
        <w:t>m</w:t>
      </w:r>
      <w:r w:rsidRPr="00CB275E">
        <w:rPr>
          <w:rFonts w:ascii="Times New Roman" w:eastAsia="Arial" w:hAnsi="Times New Roman" w:cs="Times New Roman"/>
          <w:color w:val="333333"/>
          <w:sz w:val="24"/>
          <w:szCs w:val="24"/>
        </w:rPr>
        <w:t>erales 67</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 xml:space="preserve">fracción </w:t>
      </w:r>
      <w:r w:rsidRPr="00CB275E">
        <w:rPr>
          <w:rFonts w:ascii="Times New Roman" w:eastAsia="Arial" w:hAnsi="Times New Roman" w:cs="Times New Roman"/>
          <w:color w:val="444444"/>
          <w:sz w:val="24"/>
          <w:szCs w:val="24"/>
        </w:rPr>
        <w:t>XXX</w:t>
      </w:r>
      <w:r w:rsidRPr="00CB275E">
        <w:rPr>
          <w:rFonts w:ascii="Times New Roman" w:eastAsia="Arial" w:hAnsi="Times New Roman" w:cs="Times New Roman"/>
          <w:color w:val="333333"/>
          <w:sz w:val="24"/>
          <w:szCs w:val="24"/>
        </w:rPr>
        <w:t>V</w:t>
      </w:r>
      <w:r w:rsidRPr="00CB275E">
        <w:rPr>
          <w:rFonts w:ascii="Times New Roman" w:eastAsia="Arial" w:hAnsi="Times New Roman" w:cs="Times New Roman"/>
          <w:color w:val="444444"/>
          <w:sz w:val="24"/>
          <w:szCs w:val="24"/>
        </w:rPr>
        <w:t xml:space="preserve">I, </w:t>
      </w:r>
      <w:r w:rsidRPr="00CB275E">
        <w:rPr>
          <w:rFonts w:ascii="Times New Roman" w:eastAsia="Arial" w:hAnsi="Times New Roman" w:cs="Times New Roman"/>
          <w:color w:val="333333"/>
          <w:sz w:val="24"/>
          <w:szCs w:val="24"/>
        </w:rPr>
        <w:t>de la Constitución local</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as</w:t>
      </w:r>
      <w:r w:rsidRPr="00CB275E">
        <w:rPr>
          <w:rFonts w:ascii="Times New Roman" w:eastAsia="Arial" w:hAnsi="Times New Roman" w:cs="Times New Roman"/>
          <w:color w:val="444444"/>
          <w:sz w:val="24"/>
          <w:szCs w:val="24"/>
        </w:rPr>
        <w:t xml:space="preserve">í </w:t>
      </w:r>
      <w:r w:rsidRPr="00CB275E">
        <w:rPr>
          <w:rFonts w:ascii="Times New Roman" w:eastAsia="Arial" w:hAnsi="Times New Roman" w:cs="Times New Roman"/>
          <w:color w:val="333333"/>
          <w:sz w:val="24"/>
          <w:szCs w:val="24"/>
        </w:rPr>
        <w:t>como</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33</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fracción III</w:t>
      </w:r>
      <w:r w:rsidRPr="00CB275E">
        <w:rPr>
          <w:rFonts w:ascii="Times New Roman" w:eastAsia="Arial" w:hAnsi="Times New Roman" w:cs="Times New Roman"/>
          <w:color w:val="444444"/>
          <w:sz w:val="24"/>
          <w:szCs w:val="24"/>
        </w:rPr>
        <w:t xml:space="preserve"> y </w:t>
      </w:r>
      <w:r w:rsidRPr="00CB275E">
        <w:rPr>
          <w:rFonts w:ascii="Times New Roman" w:eastAsia="Arial" w:hAnsi="Times New Roman" w:cs="Times New Roman"/>
          <w:color w:val="333333"/>
          <w:sz w:val="24"/>
          <w:szCs w:val="24"/>
        </w:rPr>
        <w:t>34 de la Ley Orgán</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ca Municipal del Estado de Mé</w:t>
      </w:r>
      <w:r w:rsidRPr="00CB275E">
        <w:rPr>
          <w:rFonts w:ascii="Times New Roman" w:eastAsia="Arial" w:hAnsi="Times New Roman" w:cs="Times New Roman"/>
          <w:color w:val="444444"/>
          <w:sz w:val="24"/>
          <w:szCs w:val="24"/>
        </w:rPr>
        <w:t>x</w:t>
      </w:r>
      <w:r w:rsidRPr="00CB275E">
        <w:rPr>
          <w:rFonts w:ascii="Times New Roman" w:eastAsia="Arial" w:hAnsi="Times New Roman" w:cs="Times New Roman"/>
          <w:color w:val="333333"/>
          <w:sz w:val="24"/>
          <w:szCs w:val="24"/>
        </w:rPr>
        <w:t>ico</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some</w:t>
      </w:r>
      <w:r w:rsidRPr="00CB275E">
        <w:rPr>
          <w:rFonts w:ascii="Times New Roman" w:eastAsia="Arial" w:hAnsi="Times New Roman" w:cs="Times New Roman"/>
          <w:color w:val="1F1F1F"/>
          <w:sz w:val="24"/>
          <w:szCs w:val="24"/>
        </w:rPr>
        <w:t>t</w:t>
      </w:r>
      <w:r w:rsidRPr="00CB275E">
        <w:rPr>
          <w:rFonts w:ascii="Times New Roman" w:eastAsia="Arial" w:hAnsi="Times New Roman" w:cs="Times New Roman"/>
          <w:color w:val="333333"/>
          <w:sz w:val="24"/>
          <w:szCs w:val="24"/>
        </w:rPr>
        <w:t>o a la considerac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ón de esa H</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 xml:space="preserve">Legislatura por su conducto, </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333333"/>
          <w:sz w:val="24"/>
          <w:szCs w:val="24"/>
        </w:rPr>
        <w:t xml:space="preserve">a </w:t>
      </w:r>
      <w:r w:rsidRPr="00CB275E">
        <w:rPr>
          <w:rFonts w:ascii="Times New Roman" w:eastAsia="Arial" w:hAnsi="Times New Roman" w:cs="Times New Roman"/>
          <w:b/>
          <w:color w:val="333333"/>
          <w:sz w:val="24"/>
          <w:szCs w:val="24"/>
        </w:rPr>
        <w:t>In</w:t>
      </w:r>
      <w:r w:rsidRPr="00CB275E">
        <w:rPr>
          <w:rFonts w:ascii="Times New Roman" w:eastAsia="Arial" w:hAnsi="Times New Roman" w:cs="Times New Roman"/>
          <w:b/>
          <w:color w:val="1F1F1F"/>
          <w:sz w:val="24"/>
          <w:szCs w:val="24"/>
        </w:rPr>
        <w:t>icia</w:t>
      </w:r>
      <w:r w:rsidRPr="00CB275E">
        <w:rPr>
          <w:rFonts w:ascii="Times New Roman" w:eastAsia="Arial" w:hAnsi="Times New Roman" w:cs="Times New Roman"/>
          <w:b/>
          <w:color w:val="333333"/>
          <w:sz w:val="24"/>
          <w:szCs w:val="24"/>
        </w:rPr>
        <w:t>ti</w:t>
      </w:r>
      <w:r w:rsidRPr="00CB275E">
        <w:rPr>
          <w:rFonts w:ascii="Times New Roman" w:eastAsia="Arial" w:hAnsi="Times New Roman" w:cs="Times New Roman"/>
          <w:b/>
          <w:color w:val="1F1F1F"/>
          <w:sz w:val="24"/>
          <w:szCs w:val="24"/>
        </w:rPr>
        <w:t>v</w:t>
      </w:r>
      <w:r w:rsidRPr="00CB275E">
        <w:rPr>
          <w:rFonts w:ascii="Times New Roman" w:eastAsia="Arial" w:hAnsi="Times New Roman" w:cs="Times New Roman"/>
          <w:b/>
          <w:color w:val="333333"/>
          <w:sz w:val="24"/>
          <w:szCs w:val="24"/>
        </w:rPr>
        <w:t>a d</w:t>
      </w:r>
      <w:r w:rsidRPr="00CB275E">
        <w:rPr>
          <w:rFonts w:ascii="Times New Roman" w:eastAsia="Arial" w:hAnsi="Times New Roman" w:cs="Times New Roman"/>
          <w:b/>
          <w:color w:val="1F1F1F"/>
          <w:sz w:val="24"/>
          <w:szCs w:val="24"/>
        </w:rPr>
        <w:t>e Decre</w:t>
      </w:r>
      <w:r w:rsidRPr="00CB275E">
        <w:rPr>
          <w:rFonts w:ascii="Times New Roman" w:eastAsia="Arial" w:hAnsi="Times New Roman" w:cs="Times New Roman"/>
          <w:b/>
          <w:color w:val="333333"/>
          <w:sz w:val="24"/>
          <w:szCs w:val="24"/>
        </w:rPr>
        <w:t>t</w:t>
      </w:r>
      <w:r w:rsidRPr="00CB275E">
        <w:rPr>
          <w:rFonts w:ascii="Times New Roman" w:eastAsia="Arial" w:hAnsi="Times New Roman" w:cs="Times New Roman"/>
          <w:b/>
          <w:color w:val="1F1F1F"/>
          <w:sz w:val="24"/>
          <w:szCs w:val="24"/>
        </w:rPr>
        <w:t xml:space="preserve">o </w:t>
      </w:r>
      <w:r w:rsidRPr="00CB275E">
        <w:rPr>
          <w:rFonts w:ascii="Times New Roman" w:eastAsia="Arial" w:hAnsi="Times New Roman" w:cs="Times New Roman"/>
          <w:b/>
          <w:color w:val="333333"/>
          <w:sz w:val="24"/>
          <w:szCs w:val="24"/>
        </w:rPr>
        <w:t>p</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 xml:space="preserve">r </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l qu</w:t>
      </w:r>
      <w:r w:rsidRPr="00CB275E">
        <w:rPr>
          <w:rFonts w:ascii="Times New Roman" w:eastAsia="Arial" w:hAnsi="Times New Roman" w:cs="Times New Roman"/>
          <w:b/>
          <w:color w:val="1F1F1F"/>
          <w:sz w:val="24"/>
          <w:szCs w:val="24"/>
        </w:rPr>
        <w:t>e se a</w:t>
      </w:r>
      <w:r w:rsidRPr="00CB275E">
        <w:rPr>
          <w:rFonts w:ascii="Times New Roman" w:eastAsia="Arial" w:hAnsi="Times New Roman" w:cs="Times New Roman"/>
          <w:b/>
          <w:color w:val="333333"/>
          <w:sz w:val="24"/>
          <w:szCs w:val="24"/>
        </w:rPr>
        <w:t>ut</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ri</w:t>
      </w:r>
      <w:r w:rsidRPr="00CB275E">
        <w:rPr>
          <w:rFonts w:ascii="Times New Roman" w:eastAsia="Arial" w:hAnsi="Times New Roman" w:cs="Times New Roman"/>
          <w:b/>
          <w:color w:val="1F1F1F"/>
          <w:sz w:val="24"/>
          <w:szCs w:val="24"/>
        </w:rPr>
        <w:t>z</w:t>
      </w:r>
      <w:r w:rsidRPr="00CB275E">
        <w:rPr>
          <w:rFonts w:ascii="Times New Roman" w:eastAsia="Arial" w:hAnsi="Times New Roman" w:cs="Times New Roman"/>
          <w:b/>
          <w:color w:val="333333"/>
          <w:sz w:val="24"/>
          <w:szCs w:val="24"/>
        </w:rPr>
        <w:t>a al H</w:t>
      </w:r>
      <w:r w:rsidRPr="00CB275E">
        <w:rPr>
          <w:rFonts w:ascii="Times New Roman" w:eastAsia="Arial" w:hAnsi="Times New Roman" w:cs="Times New Roman"/>
          <w:b/>
          <w:color w:val="1F1F1F"/>
          <w:sz w:val="24"/>
          <w:szCs w:val="24"/>
        </w:rPr>
        <w:t xml:space="preserve">. </w:t>
      </w:r>
      <w:r w:rsidRPr="00CB275E">
        <w:rPr>
          <w:rFonts w:ascii="Times New Roman" w:eastAsia="Arial" w:hAnsi="Times New Roman" w:cs="Times New Roman"/>
          <w:b/>
          <w:color w:val="333333"/>
          <w:sz w:val="24"/>
          <w:szCs w:val="24"/>
        </w:rPr>
        <w:t>Ayuntami</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nt</w:t>
      </w:r>
      <w:r w:rsidRPr="00CB275E">
        <w:rPr>
          <w:rFonts w:ascii="Times New Roman" w:eastAsia="Arial" w:hAnsi="Times New Roman" w:cs="Times New Roman"/>
          <w:b/>
          <w:color w:val="1F1F1F"/>
          <w:sz w:val="24"/>
          <w:szCs w:val="24"/>
        </w:rPr>
        <w:t xml:space="preserve">o </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e C</w:t>
      </w:r>
      <w:r w:rsidRPr="00CB275E">
        <w:rPr>
          <w:rFonts w:ascii="Times New Roman" w:eastAsia="Arial" w:hAnsi="Times New Roman" w:cs="Times New Roman"/>
          <w:b/>
          <w:color w:val="333333"/>
          <w:sz w:val="24"/>
          <w:szCs w:val="24"/>
        </w:rPr>
        <w:t>him</w:t>
      </w:r>
      <w:r w:rsidRPr="00CB275E">
        <w:rPr>
          <w:rFonts w:ascii="Times New Roman" w:eastAsia="Arial" w:hAnsi="Times New Roman" w:cs="Times New Roman"/>
          <w:b/>
          <w:color w:val="1F1F1F"/>
          <w:sz w:val="24"/>
          <w:szCs w:val="24"/>
        </w:rPr>
        <w:t>a</w:t>
      </w:r>
      <w:r w:rsidRPr="00CB275E">
        <w:rPr>
          <w:rFonts w:ascii="Times New Roman" w:eastAsia="Arial" w:hAnsi="Times New Roman" w:cs="Times New Roman"/>
          <w:b/>
          <w:color w:val="333333"/>
          <w:sz w:val="24"/>
          <w:szCs w:val="24"/>
        </w:rPr>
        <w:t>lhu</w:t>
      </w:r>
      <w:r w:rsidRPr="00CB275E">
        <w:rPr>
          <w:rFonts w:ascii="Times New Roman" w:eastAsia="Arial" w:hAnsi="Times New Roman" w:cs="Times New Roman"/>
          <w:b/>
          <w:color w:val="1F1F1F"/>
          <w:sz w:val="24"/>
          <w:szCs w:val="24"/>
        </w:rPr>
        <w:t>ac</w:t>
      </w:r>
      <w:r w:rsidRPr="00CB275E">
        <w:rPr>
          <w:rFonts w:ascii="Times New Roman" w:eastAsia="Arial" w:hAnsi="Times New Roman" w:cs="Times New Roman"/>
          <w:b/>
          <w:color w:val="333333"/>
          <w:sz w:val="24"/>
          <w:szCs w:val="24"/>
        </w:rPr>
        <w:t>án, E</w:t>
      </w:r>
      <w:r w:rsidRPr="00CB275E">
        <w:rPr>
          <w:rFonts w:ascii="Times New Roman" w:eastAsia="Arial" w:hAnsi="Times New Roman" w:cs="Times New Roman"/>
          <w:b/>
          <w:color w:val="1F1F1F"/>
          <w:sz w:val="24"/>
          <w:szCs w:val="24"/>
        </w:rPr>
        <w:t>s</w:t>
      </w:r>
      <w:r w:rsidRPr="00CB275E">
        <w:rPr>
          <w:rFonts w:ascii="Times New Roman" w:eastAsia="Arial" w:hAnsi="Times New Roman" w:cs="Times New Roman"/>
          <w:b/>
          <w:color w:val="333333"/>
          <w:sz w:val="24"/>
          <w:szCs w:val="24"/>
        </w:rPr>
        <w:t>t</w:t>
      </w:r>
      <w:r w:rsidRPr="00CB275E">
        <w:rPr>
          <w:rFonts w:ascii="Times New Roman" w:eastAsia="Arial" w:hAnsi="Times New Roman" w:cs="Times New Roman"/>
          <w:b/>
          <w:color w:val="1F1F1F"/>
          <w:sz w:val="24"/>
          <w:szCs w:val="24"/>
        </w:rPr>
        <w:t>a</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 xml:space="preserve">o </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 xml:space="preserve">e </w:t>
      </w:r>
      <w:r w:rsidRPr="00CB275E">
        <w:rPr>
          <w:rFonts w:ascii="Times New Roman" w:eastAsia="Arial" w:hAnsi="Times New Roman" w:cs="Times New Roman"/>
          <w:b/>
          <w:color w:val="333333"/>
          <w:sz w:val="24"/>
          <w:szCs w:val="24"/>
        </w:rPr>
        <w:t>M</w:t>
      </w:r>
      <w:r w:rsidRPr="00CB275E">
        <w:rPr>
          <w:rFonts w:ascii="Times New Roman" w:eastAsia="Arial" w:hAnsi="Times New Roman" w:cs="Times New Roman"/>
          <w:b/>
          <w:color w:val="1F1F1F"/>
          <w:sz w:val="24"/>
          <w:szCs w:val="24"/>
        </w:rPr>
        <w:t>éx</w:t>
      </w:r>
      <w:r w:rsidRPr="00CB275E">
        <w:rPr>
          <w:rFonts w:ascii="Times New Roman" w:eastAsia="Arial" w:hAnsi="Times New Roman" w:cs="Times New Roman"/>
          <w:b/>
          <w:color w:val="333333"/>
          <w:sz w:val="24"/>
          <w:szCs w:val="24"/>
        </w:rPr>
        <w:t>i</w:t>
      </w:r>
      <w:r w:rsidRPr="00CB275E">
        <w:rPr>
          <w:rFonts w:ascii="Times New Roman" w:eastAsia="Arial" w:hAnsi="Times New Roman" w:cs="Times New Roman"/>
          <w:b/>
          <w:color w:val="1F1F1F"/>
          <w:sz w:val="24"/>
          <w:szCs w:val="24"/>
        </w:rPr>
        <w:t>co</w:t>
      </w:r>
      <w:r w:rsidRPr="00CB275E">
        <w:rPr>
          <w:rFonts w:ascii="Times New Roman" w:eastAsia="Arial" w:hAnsi="Times New Roman" w:cs="Times New Roman"/>
          <w:b/>
          <w:color w:val="333333"/>
          <w:sz w:val="24"/>
          <w:szCs w:val="24"/>
        </w:rPr>
        <w:t xml:space="preserve">, </w:t>
      </w:r>
      <w:r w:rsidRPr="00CB275E">
        <w:rPr>
          <w:rFonts w:ascii="Times New Roman" w:eastAsia="Arial" w:hAnsi="Times New Roman" w:cs="Times New Roman"/>
          <w:b/>
          <w:color w:val="1F1F1F"/>
          <w:sz w:val="24"/>
          <w:szCs w:val="24"/>
        </w:rPr>
        <w:t>a s</w:t>
      </w:r>
      <w:r w:rsidRPr="00CB275E">
        <w:rPr>
          <w:rFonts w:ascii="Times New Roman" w:eastAsia="Arial" w:hAnsi="Times New Roman" w:cs="Times New Roman"/>
          <w:b/>
          <w:color w:val="333333"/>
          <w:sz w:val="24"/>
          <w:szCs w:val="24"/>
        </w:rPr>
        <w:t>u</w:t>
      </w:r>
      <w:r w:rsidRPr="00CB275E">
        <w:rPr>
          <w:rFonts w:ascii="Times New Roman" w:eastAsia="Arial" w:hAnsi="Times New Roman" w:cs="Times New Roman"/>
          <w:b/>
          <w:color w:val="1F1F1F"/>
          <w:sz w:val="24"/>
          <w:szCs w:val="24"/>
        </w:rPr>
        <w:t>sc</w:t>
      </w:r>
      <w:r w:rsidRPr="00CB275E">
        <w:rPr>
          <w:rFonts w:ascii="Times New Roman" w:eastAsia="Arial" w:hAnsi="Times New Roman" w:cs="Times New Roman"/>
          <w:b/>
          <w:color w:val="333333"/>
          <w:sz w:val="24"/>
          <w:szCs w:val="24"/>
        </w:rPr>
        <w:t xml:space="preserve">ribir </w:t>
      </w:r>
      <w:r w:rsidRPr="00CB275E">
        <w:rPr>
          <w:rFonts w:ascii="Times New Roman" w:eastAsia="Arial" w:hAnsi="Times New Roman" w:cs="Times New Roman"/>
          <w:b/>
          <w:color w:val="1F1F1F"/>
          <w:sz w:val="24"/>
          <w:szCs w:val="24"/>
        </w:rPr>
        <w:t>co</w:t>
      </w:r>
      <w:r w:rsidRPr="00CB275E">
        <w:rPr>
          <w:rFonts w:ascii="Times New Roman" w:eastAsia="Arial" w:hAnsi="Times New Roman" w:cs="Times New Roman"/>
          <w:b/>
          <w:color w:val="333333"/>
          <w:sz w:val="24"/>
          <w:szCs w:val="24"/>
        </w:rPr>
        <w:t>n</w:t>
      </w:r>
      <w:r w:rsidRPr="00CB275E">
        <w:rPr>
          <w:rFonts w:ascii="Times New Roman" w:eastAsia="Arial" w:hAnsi="Times New Roman" w:cs="Times New Roman"/>
          <w:b/>
          <w:color w:val="1F1F1F"/>
          <w:sz w:val="24"/>
          <w:szCs w:val="24"/>
        </w:rPr>
        <w:t>ve</w:t>
      </w:r>
      <w:r w:rsidRPr="00CB275E">
        <w:rPr>
          <w:rFonts w:ascii="Times New Roman" w:eastAsia="Arial" w:hAnsi="Times New Roman" w:cs="Times New Roman"/>
          <w:b/>
          <w:color w:val="333333"/>
          <w:sz w:val="24"/>
          <w:szCs w:val="24"/>
        </w:rPr>
        <w:t>ni</w:t>
      </w:r>
      <w:r w:rsidRPr="00CB275E">
        <w:rPr>
          <w:rFonts w:ascii="Times New Roman" w:eastAsia="Arial" w:hAnsi="Times New Roman" w:cs="Times New Roman"/>
          <w:b/>
          <w:color w:val="1F1F1F"/>
          <w:sz w:val="24"/>
          <w:szCs w:val="24"/>
        </w:rPr>
        <w:t xml:space="preserve">o </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 xml:space="preserve">e </w:t>
      </w:r>
      <w:r w:rsidRPr="00CB275E">
        <w:rPr>
          <w:rFonts w:ascii="Times New Roman" w:eastAsia="Arial" w:hAnsi="Times New Roman" w:cs="Times New Roman"/>
          <w:b/>
          <w:color w:val="333333"/>
          <w:sz w:val="24"/>
          <w:szCs w:val="24"/>
        </w:rPr>
        <w:lastRenderedPageBreak/>
        <w:t>r</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gulari</w:t>
      </w:r>
      <w:r w:rsidRPr="00CB275E">
        <w:rPr>
          <w:rFonts w:ascii="Times New Roman" w:eastAsia="Arial" w:hAnsi="Times New Roman" w:cs="Times New Roman"/>
          <w:b/>
          <w:color w:val="1F1F1F"/>
          <w:sz w:val="24"/>
          <w:szCs w:val="24"/>
        </w:rPr>
        <w:t>zació</w:t>
      </w:r>
      <w:r w:rsidRPr="00CB275E">
        <w:rPr>
          <w:rFonts w:ascii="Times New Roman" w:eastAsia="Arial" w:hAnsi="Times New Roman" w:cs="Times New Roman"/>
          <w:b/>
          <w:color w:val="333333"/>
          <w:sz w:val="24"/>
          <w:szCs w:val="24"/>
        </w:rPr>
        <w:t>n d</w:t>
      </w:r>
      <w:r w:rsidRPr="00CB275E">
        <w:rPr>
          <w:rFonts w:ascii="Times New Roman" w:eastAsia="Arial" w:hAnsi="Times New Roman" w:cs="Times New Roman"/>
          <w:b/>
          <w:color w:val="1F1F1F"/>
          <w:sz w:val="24"/>
          <w:szCs w:val="24"/>
        </w:rPr>
        <w:t xml:space="preserve">e </w:t>
      </w:r>
      <w:r w:rsidRPr="00CB275E">
        <w:rPr>
          <w:rFonts w:ascii="Times New Roman" w:eastAsia="Arial" w:hAnsi="Times New Roman" w:cs="Times New Roman"/>
          <w:b/>
          <w:color w:val="333333"/>
          <w:sz w:val="24"/>
          <w:szCs w:val="24"/>
        </w:rPr>
        <w:t>ad</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ud</w:t>
      </w:r>
      <w:r w:rsidRPr="00CB275E">
        <w:rPr>
          <w:rFonts w:ascii="Times New Roman" w:eastAsia="Arial" w:hAnsi="Times New Roman" w:cs="Times New Roman"/>
          <w:b/>
          <w:color w:val="1F1F1F"/>
          <w:sz w:val="24"/>
          <w:szCs w:val="24"/>
        </w:rPr>
        <w:t xml:space="preserve">os </w:t>
      </w:r>
      <w:r w:rsidRPr="00CB275E">
        <w:rPr>
          <w:rFonts w:ascii="Times New Roman" w:eastAsia="Arial" w:hAnsi="Times New Roman" w:cs="Times New Roman"/>
          <w:b/>
          <w:color w:val="333333"/>
          <w:sz w:val="24"/>
          <w:szCs w:val="24"/>
        </w:rPr>
        <w:t>a larg</w:t>
      </w:r>
      <w:r w:rsidRPr="00CB275E">
        <w:rPr>
          <w:rFonts w:ascii="Times New Roman" w:eastAsia="Arial" w:hAnsi="Times New Roman" w:cs="Times New Roman"/>
          <w:b/>
          <w:color w:val="1F1F1F"/>
          <w:sz w:val="24"/>
          <w:szCs w:val="24"/>
        </w:rPr>
        <w:t xml:space="preserve">o </w:t>
      </w:r>
      <w:r w:rsidRPr="00CB275E">
        <w:rPr>
          <w:rFonts w:ascii="Times New Roman" w:eastAsia="Arial" w:hAnsi="Times New Roman" w:cs="Times New Roman"/>
          <w:b/>
          <w:color w:val="333333"/>
          <w:sz w:val="24"/>
          <w:szCs w:val="24"/>
        </w:rPr>
        <w:t>pl</w:t>
      </w:r>
      <w:r w:rsidRPr="00CB275E">
        <w:rPr>
          <w:rFonts w:ascii="Times New Roman" w:eastAsia="Arial" w:hAnsi="Times New Roman" w:cs="Times New Roman"/>
          <w:b/>
          <w:color w:val="1F1F1F"/>
          <w:sz w:val="24"/>
          <w:szCs w:val="24"/>
        </w:rPr>
        <w:t>azo co</w:t>
      </w:r>
      <w:r w:rsidRPr="00CB275E">
        <w:rPr>
          <w:rFonts w:ascii="Times New Roman" w:eastAsia="Arial" w:hAnsi="Times New Roman" w:cs="Times New Roman"/>
          <w:b/>
          <w:color w:val="333333"/>
          <w:sz w:val="24"/>
          <w:szCs w:val="24"/>
        </w:rPr>
        <w:t xml:space="preserve">n </w:t>
      </w:r>
      <w:r w:rsidRPr="00CB275E">
        <w:rPr>
          <w:rFonts w:ascii="Times New Roman" w:eastAsia="Arial" w:hAnsi="Times New Roman" w:cs="Times New Roman"/>
          <w:b/>
          <w:color w:val="444444"/>
          <w:sz w:val="24"/>
          <w:szCs w:val="24"/>
        </w:rPr>
        <w:t>l</w:t>
      </w:r>
      <w:r w:rsidRPr="00CB275E">
        <w:rPr>
          <w:rFonts w:ascii="Times New Roman" w:eastAsia="Arial" w:hAnsi="Times New Roman" w:cs="Times New Roman"/>
          <w:b/>
          <w:color w:val="1F1F1F"/>
          <w:sz w:val="24"/>
          <w:szCs w:val="24"/>
        </w:rPr>
        <w:t>a e</w:t>
      </w:r>
      <w:r w:rsidRPr="00CB275E">
        <w:rPr>
          <w:rFonts w:ascii="Times New Roman" w:eastAsia="Arial" w:hAnsi="Times New Roman" w:cs="Times New Roman"/>
          <w:b/>
          <w:color w:val="333333"/>
          <w:sz w:val="24"/>
          <w:szCs w:val="24"/>
        </w:rPr>
        <w:t>mpr</w:t>
      </w:r>
      <w:r w:rsidRPr="00CB275E">
        <w:rPr>
          <w:rFonts w:ascii="Times New Roman" w:eastAsia="Arial" w:hAnsi="Times New Roman" w:cs="Times New Roman"/>
          <w:b/>
          <w:color w:val="1F1F1F"/>
          <w:sz w:val="24"/>
          <w:szCs w:val="24"/>
        </w:rPr>
        <w:t>esa p</w:t>
      </w:r>
      <w:r w:rsidRPr="00CB275E">
        <w:rPr>
          <w:rFonts w:ascii="Times New Roman" w:eastAsia="Arial" w:hAnsi="Times New Roman" w:cs="Times New Roman"/>
          <w:b/>
          <w:color w:val="333333"/>
          <w:sz w:val="24"/>
          <w:szCs w:val="24"/>
        </w:rPr>
        <w:t>r</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du</w:t>
      </w:r>
      <w:r w:rsidRPr="00CB275E">
        <w:rPr>
          <w:rFonts w:ascii="Times New Roman" w:eastAsia="Arial" w:hAnsi="Times New Roman" w:cs="Times New Roman"/>
          <w:b/>
          <w:color w:val="1F1F1F"/>
          <w:sz w:val="24"/>
          <w:szCs w:val="24"/>
        </w:rPr>
        <w:t>c</w:t>
      </w:r>
      <w:r w:rsidRPr="00CB275E">
        <w:rPr>
          <w:rFonts w:ascii="Times New Roman" w:eastAsia="Arial" w:hAnsi="Times New Roman" w:cs="Times New Roman"/>
          <w:b/>
          <w:color w:val="333333"/>
          <w:sz w:val="24"/>
          <w:szCs w:val="24"/>
        </w:rPr>
        <w:t>tiv</w:t>
      </w:r>
      <w:r w:rsidRPr="00CB275E">
        <w:rPr>
          <w:rFonts w:ascii="Times New Roman" w:eastAsia="Arial" w:hAnsi="Times New Roman" w:cs="Times New Roman"/>
          <w:b/>
          <w:color w:val="1F1F1F"/>
          <w:sz w:val="24"/>
          <w:szCs w:val="24"/>
        </w:rPr>
        <w:t xml:space="preserve">a </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 xml:space="preserve">l </w:t>
      </w:r>
      <w:r w:rsidRPr="00CB275E">
        <w:rPr>
          <w:rFonts w:ascii="Times New Roman" w:eastAsia="Arial" w:hAnsi="Times New Roman" w:cs="Times New Roman"/>
          <w:b/>
          <w:color w:val="1F1F1F"/>
          <w:sz w:val="24"/>
          <w:szCs w:val="24"/>
        </w:rPr>
        <w:t>es</w:t>
      </w:r>
      <w:r w:rsidRPr="00CB275E">
        <w:rPr>
          <w:rFonts w:ascii="Times New Roman" w:eastAsia="Arial" w:hAnsi="Times New Roman" w:cs="Times New Roman"/>
          <w:b/>
          <w:color w:val="333333"/>
          <w:sz w:val="24"/>
          <w:szCs w:val="24"/>
        </w:rPr>
        <w:t>t</w:t>
      </w:r>
      <w:r w:rsidRPr="00CB275E">
        <w:rPr>
          <w:rFonts w:ascii="Times New Roman" w:eastAsia="Arial" w:hAnsi="Times New Roman" w:cs="Times New Roman"/>
          <w:b/>
          <w:color w:val="1F1F1F"/>
          <w:sz w:val="24"/>
          <w:szCs w:val="24"/>
        </w:rPr>
        <w:t>a</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o s</w:t>
      </w:r>
      <w:r w:rsidRPr="00CB275E">
        <w:rPr>
          <w:rFonts w:ascii="Times New Roman" w:eastAsia="Arial" w:hAnsi="Times New Roman" w:cs="Times New Roman"/>
          <w:b/>
          <w:color w:val="333333"/>
          <w:sz w:val="24"/>
          <w:szCs w:val="24"/>
        </w:rPr>
        <w:t>ub</w:t>
      </w:r>
      <w:r w:rsidRPr="00CB275E">
        <w:rPr>
          <w:rFonts w:ascii="Times New Roman" w:eastAsia="Arial" w:hAnsi="Times New Roman" w:cs="Times New Roman"/>
          <w:b/>
          <w:color w:val="1F1F1F"/>
          <w:sz w:val="24"/>
          <w:szCs w:val="24"/>
        </w:rPr>
        <w:t>s</w:t>
      </w:r>
      <w:r w:rsidRPr="00CB275E">
        <w:rPr>
          <w:rFonts w:ascii="Times New Roman" w:eastAsia="Arial" w:hAnsi="Times New Roman" w:cs="Times New Roman"/>
          <w:b/>
          <w:color w:val="333333"/>
          <w:sz w:val="24"/>
          <w:szCs w:val="24"/>
        </w:rPr>
        <w:t>idi</w:t>
      </w:r>
      <w:r w:rsidRPr="00CB275E">
        <w:rPr>
          <w:rFonts w:ascii="Times New Roman" w:eastAsia="Arial" w:hAnsi="Times New Roman" w:cs="Times New Roman"/>
          <w:b/>
          <w:color w:val="1F1F1F"/>
          <w:sz w:val="24"/>
          <w:szCs w:val="24"/>
        </w:rPr>
        <w:t>a</w:t>
      </w:r>
      <w:r w:rsidRPr="00CB275E">
        <w:rPr>
          <w:rFonts w:ascii="Times New Roman" w:eastAsia="Arial" w:hAnsi="Times New Roman" w:cs="Times New Roman"/>
          <w:b/>
          <w:color w:val="333333"/>
          <w:sz w:val="24"/>
          <w:szCs w:val="24"/>
        </w:rPr>
        <w:t>ri</w:t>
      </w:r>
      <w:r w:rsidRPr="00CB275E">
        <w:rPr>
          <w:rFonts w:ascii="Times New Roman" w:eastAsia="Arial" w:hAnsi="Times New Roman" w:cs="Times New Roman"/>
          <w:b/>
          <w:color w:val="1F1F1F"/>
          <w:sz w:val="24"/>
          <w:szCs w:val="24"/>
        </w:rPr>
        <w:t xml:space="preserve">a </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 xml:space="preserve">e </w:t>
      </w:r>
      <w:r w:rsidRPr="00CB275E">
        <w:rPr>
          <w:rFonts w:ascii="Times New Roman" w:eastAsia="Arial" w:hAnsi="Times New Roman" w:cs="Times New Roman"/>
          <w:b/>
          <w:color w:val="333333"/>
          <w:sz w:val="24"/>
          <w:szCs w:val="24"/>
        </w:rPr>
        <w:t>la C</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mi</w:t>
      </w:r>
      <w:r w:rsidRPr="00CB275E">
        <w:rPr>
          <w:rFonts w:ascii="Times New Roman" w:eastAsia="Arial" w:hAnsi="Times New Roman" w:cs="Times New Roman"/>
          <w:b/>
          <w:color w:val="1F1F1F"/>
          <w:sz w:val="24"/>
          <w:szCs w:val="24"/>
        </w:rPr>
        <w:t>s</w:t>
      </w:r>
      <w:r w:rsidRPr="00CB275E">
        <w:rPr>
          <w:rFonts w:ascii="Times New Roman" w:eastAsia="Arial" w:hAnsi="Times New Roman" w:cs="Times New Roman"/>
          <w:b/>
          <w:color w:val="333333"/>
          <w:sz w:val="24"/>
          <w:szCs w:val="24"/>
        </w:rPr>
        <w:t>i</w:t>
      </w:r>
      <w:r w:rsidRPr="00CB275E">
        <w:rPr>
          <w:rFonts w:ascii="Times New Roman" w:eastAsia="Arial" w:hAnsi="Times New Roman" w:cs="Times New Roman"/>
          <w:b/>
          <w:color w:val="1F1F1F"/>
          <w:sz w:val="24"/>
          <w:szCs w:val="24"/>
        </w:rPr>
        <w:t>ó</w:t>
      </w:r>
      <w:r w:rsidRPr="00CB275E">
        <w:rPr>
          <w:rFonts w:ascii="Times New Roman" w:eastAsia="Arial" w:hAnsi="Times New Roman" w:cs="Times New Roman"/>
          <w:b/>
          <w:color w:val="333333"/>
          <w:sz w:val="24"/>
          <w:szCs w:val="24"/>
        </w:rPr>
        <w:t>n F</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ral d</w:t>
      </w:r>
      <w:r w:rsidRPr="00CB275E">
        <w:rPr>
          <w:rFonts w:ascii="Times New Roman" w:eastAsia="Arial" w:hAnsi="Times New Roman" w:cs="Times New Roman"/>
          <w:b/>
          <w:color w:val="1F1F1F"/>
          <w:sz w:val="24"/>
          <w:szCs w:val="24"/>
        </w:rPr>
        <w:t xml:space="preserve">e </w:t>
      </w:r>
      <w:r w:rsidRPr="00CB275E">
        <w:rPr>
          <w:rFonts w:ascii="Times New Roman" w:eastAsia="Arial" w:hAnsi="Times New Roman" w:cs="Times New Roman"/>
          <w:b/>
          <w:color w:val="333333"/>
          <w:sz w:val="24"/>
          <w:szCs w:val="24"/>
        </w:rPr>
        <w:t>El</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 xml:space="preserve">ctricidad </w:t>
      </w:r>
      <w:r w:rsidRPr="00CB275E">
        <w:rPr>
          <w:rFonts w:ascii="Times New Roman" w:eastAsia="Arial" w:hAnsi="Times New Roman" w:cs="Times New Roman"/>
          <w:b/>
          <w:color w:val="1F1F1F"/>
          <w:sz w:val="24"/>
          <w:szCs w:val="24"/>
        </w:rPr>
        <w:t>C</w:t>
      </w:r>
      <w:r w:rsidRPr="00CB275E">
        <w:rPr>
          <w:rFonts w:ascii="Times New Roman" w:eastAsia="Arial" w:hAnsi="Times New Roman" w:cs="Times New Roman"/>
          <w:b/>
          <w:color w:val="333333"/>
          <w:sz w:val="24"/>
          <w:szCs w:val="24"/>
        </w:rPr>
        <w:t xml:space="preserve">FE, </w:t>
      </w:r>
      <w:r w:rsidRPr="00CB275E">
        <w:rPr>
          <w:rFonts w:ascii="Times New Roman" w:eastAsia="Arial" w:hAnsi="Times New Roman" w:cs="Times New Roman"/>
          <w:b/>
          <w:color w:val="1F1F1F"/>
          <w:sz w:val="24"/>
          <w:szCs w:val="24"/>
        </w:rPr>
        <w:t>S</w:t>
      </w:r>
      <w:r w:rsidRPr="00CB275E">
        <w:rPr>
          <w:rFonts w:ascii="Times New Roman" w:eastAsia="Arial" w:hAnsi="Times New Roman" w:cs="Times New Roman"/>
          <w:b/>
          <w:color w:val="333333"/>
          <w:sz w:val="24"/>
          <w:szCs w:val="24"/>
        </w:rPr>
        <w:t>umini</w:t>
      </w:r>
      <w:r w:rsidRPr="00CB275E">
        <w:rPr>
          <w:rFonts w:ascii="Times New Roman" w:eastAsia="Arial" w:hAnsi="Times New Roman" w:cs="Times New Roman"/>
          <w:b/>
          <w:color w:val="1F1F1F"/>
          <w:sz w:val="24"/>
          <w:szCs w:val="24"/>
        </w:rPr>
        <w:t>s</w:t>
      </w:r>
      <w:r w:rsidRPr="00CB275E">
        <w:rPr>
          <w:rFonts w:ascii="Times New Roman" w:eastAsia="Arial" w:hAnsi="Times New Roman" w:cs="Times New Roman"/>
          <w:b/>
          <w:color w:val="333333"/>
          <w:sz w:val="24"/>
          <w:szCs w:val="24"/>
        </w:rPr>
        <w:t>tr</w:t>
      </w:r>
      <w:r w:rsidRPr="00CB275E">
        <w:rPr>
          <w:rFonts w:ascii="Times New Roman" w:eastAsia="Arial" w:hAnsi="Times New Roman" w:cs="Times New Roman"/>
          <w:b/>
          <w:color w:val="1F1F1F"/>
          <w:sz w:val="24"/>
          <w:szCs w:val="24"/>
        </w:rPr>
        <w:t>a</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r d</w:t>
      </w:r>
      <w:r w:rsidRPr="00CB275E">
        <w:rPr>
          <w:rFonts w:ascii="Times New Roman" w:eastAsia="Arial" w:hAnsi="Times New Roman" w:cs="Times New Roman"/>
          <w:b/>
          <w:color w:val="1F1F1F"/>
          <w:sz w:val="24"/>
          <w:szCs w:val="24"/>
        </w:rPr>
        <w:t>e Se</w:t>
      </w:r>
      <w:r w:rsidRPr="00CB275E">
        <w:rPr>
          <w:rFonts w:ascii="Times New Roman" w:eastAsia="Arial" w:hAnsi="Times New Roman" w:cs="Times New Roman"/>
          <w:b/>
          <w:color w:val="333333"/>
          <w:sz w:val="24"/>
          <w:szCs w:val="24"/>
        </w:rPr>
        <w:t>rvi</w:t>
      </w:r>
      <w:r w:rsidRPr="00CB275E">
        <w:rPr>
          <w:rFonts w:ascii="Times New Roman" w:eastAsia="Arial" w:hAnsi="Times New Roman" w:cs="Times New Roman"/>
          <w:b/>
          <w:color w:val="1F1F1F"/>
          <w:sz w:val="24"/>
          <w:szCs w:val="24"/>
        </w:rPr>
        <w:t>c</w:t>
      </w:r>
      <w:r w:rsidRPr="00CB275E">
        <w:rPr>
          <w:rFonts w:ascii="Times New Roman" w:eastAsia="Arial" w:hAnsi="Times New Roman" w:cs="Times New Roman"/>
          <w:b/>
          <w:color w:val="333333"/>
          <w:sz w:val="24"/>
          <w:szCs w:val="24"/>
        </w:rPr>
        <w:t>i</w:t>
      </w:r>
      <w:r w:rsidRPr="00CB275E">
        <w:rPr>
          <w:rFonts w:ascii="Times New Roman" w:eastAsia="Arial" w:hAnsi="Times New Roman" w:cs="Times New Roman"/>
          <w:b/>
          <w:color w:val="1F1F1F"/>
          <w:sz w:val="24"/>
          <w:szCs w:val="24"/>
        </w:rPr>
        <w:t>os Bás</w:t>
      </w:r>
      <w:r w:rsidRPr="00CB275E">
        <w:rPr>
          <w:rFonts w:ascii="Times New Roman" w:eastAsia="Arial" w:hAnsi="Times New Roman" w:cs="Times New Roman"/>
          <w:b/>
          <w:color w:val="333333"/>
          <w:sz w:val="24"/>
          <w:szCs w:val="24"/>
        </w:rPr>
        <w:t>i</w:t>
      </w:r>
      <w:r w:rsidRPr="00CB275E">
        <w:rPr>
          <w:rFonts w:ascii="Times New Roman" w:eastAsia="Arial" w:hAnsi="Times New Roman" w:cs="Times New Roman"/>
          <w:b/>
          <w:color w:val="1F1F1F"/>
          <w:sz w:val="24"/>
          <w:szCs w:val="24"/>
        </w:rPr>
        <w:t>cos</w:t>
      </w:r>
      <w:r w:rsidRPr="00CB275E">
        <w:rPr>
          <w:rFonts w:ascii="Times New Roman" w:eastAsia="Arial" w:hAnsi="Times New Roman" w:cs="Times New Roman"/>
          <w:b/>
          <w:color w:val="333333"/>
          <w:sz w:val="24"/>
          <w:szCs w:val="24"/>
        </w:rPr>
        <w:t>, p</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r l</w:t>
      </w:r>
      <w:r w:rsidRPr="00CB275E">
        <w:rPr>
          <w:rFonts w:ascii="Times New Roman" w:eastAsia="Arial" w:hAnsi="Times New Roman" w:cs="Times New Roman"/>
          <w:b/>
          <w:color w:val="1F1F1F"/>
          <w:sz w:val="24"/>
          <w:szCs w:val="24"/>
        </w:rPr>
        <w:t>os a</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ud</w:t>
      </w:r>
      <w:r w:rsidRPr="00CB275E">
        <w:rPr>
          <w:rFonts w:ascii="Times New Roman" w:eastAsia="Arial" w:hAnsi="Times New Roman" w:cs="Times New Roman"/>
          <w:b/>
          <w:color w:val="1F1F1F"/>
          <w:sz w:val="24"/>
          <w:szCs w:val="24"/>
        </w:rPr>
        <w:t xml:space="preserve">os </w:t>
      </w:r>
      <w:r w:rsidRPr="00CB275E">
        <w:rPr>
          <w:rFonts w:ascii="Times New Roman" w:eastAsia="Arial" w:hAnsi="Times New Roman" w:cs="Times New Roman"/>
          <w:b/>
          <w:color w:val="333333"/>
          <w:sz w:val="24"/>
          <w:szCs w:val="24"/>
        </w:rPr>
        <w:t>hi</w:t>
      </w:r>
      <w:r w:rsidRPr="00CB275E">
        <w:rPr>
          <w:rFonts w:ascii="Times New Roman" w:eastAsia="Arial" w:hAnsi="Times New Roman" w:cs="Times New Roman"/>
          <w:b/>
          <w:color w:val="1F1F1F"/>
          <w:sz w:val="24"/>
          <w:szCs w:val="24"/>
        </w:rPr>
        <w:t>s</w:t>
      </w:r>
      <w:r w:rsidRPr="00CB275E">
        <w:rPr>
          <w:rFonts w:ascii="Times New Roman" w:eastAsia="Arial" w:hAnsi="Times New Roman" w:cs="Times New Roman"/>
          <w:b/>
          <w:color w:val="333333"/>
          <w:sz w:val="24"/>
          <w:szCs w:val="24"/>
        </w:rPr>
        <w:t>t</w:t>
      </w:r>
      <w:r w:rsidRPr="00CB275E">
        <w:rPr>
          <w:rFonts w:ascii="Times New Roman" w:eastAsia="Arial" w:hAnsi="Times New Roman" w:cs="Times New Roman"/>
          <w:b/>
          <w:color w:val="1F1F1F"/>
          <w:sz w:val="24"/>
          <w:szCs w:val="24"/>
        </w:rPr>
        <w:t>ó</w:t>
      </w:r>
      <w:r w:rsidRPr="00CB275E">
        <w:rPr>
          <w:rFonts w:ascii="Times New Roman" w:eastAsia="Arial" w:hAnsi="Times New Roman" w:cs="Times New Roman"/>
          <w:b/>
          <w:color w:val="333333"/>
          <w:sz w:val="24"/>
          <w:szCs w:val="24"/>
        </w:rPr>
        <w:t>ri</w:t>
      </w:r>
      <w:r w:rsidRPr="00CB275E">
        <w:rPr>
          <w:rFonts w:ascii="Times New Roman" w:eastAsia="Arial" w:hAnsi="Times New Roman" w:cs="Times New Roman"/>
          <w:b/>
          <w:color w:val="1F1F1F"/>
          <w:sz w:val="24"/>
          <w:szCs w:val="24"/>
        </w:rPr>
        <w:t>cos ex</w:t>
      </w:r>
      <w:r w:rsidRPr="00CB275E">
        <w:rPr>
          <w:rFonts w:ascii="Times New Roman" w:eastAsia="Arial" w:hAnsi="Times New Roman" w:cs="Times New Roman"/>
          <w:b/>
          <w:color w:val="333333"/>
          <w:sz w:val="24"/>
          <w:szCs w:val="24"/>
        </w:rPr>
        <w:t>i</w:t>
      </w:r>
      <w:r w:rsidRPr="00CB275E">
        <w:rPr>
          <w:rFonts w:ascii="Times New Roman" w:eastAsia="Arial" w:hAnsi="Times New Roman" w:cs="Times New Roman"/>
          <w:b/>
          <w:color w:val="1F1F1F"/>
          <w:sz w:val="24"/>
          <w:szCs w:val="24"/>
        </w:rPr>
        <w:t>s</w:t>
      </w:r>
      <w:r w:rsidRPr="00CB275E">
        <w:rPr>
          <w:rFonts w:ascii="Times New Roman" w:eastAsia="Arial" w:hAnsi="Times New Roman" w:cs="Times New Roman"/>
          <w:b/>
          <w:color w:val="333333"/>
          <w:sz w:val="24"/>
          <w:szCs w:val="24"/>
        </w:rPr>
        <w:t>t</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nt</w:t>
      </w:r>
      <w:r w:rsidRPr="00CB275E">
        <w:rPr>
          <w:rFonts w:ascii="Times New Roman" w:eastAsia="Arial" w:hAnsi="Times New Roman" w:cs="Times New Roman"/>
          <w:b/>
          <w:color w:val="1F1F1F"/>
          <w:sz w:val="24"/>
          <w:szCs w:val="24"/>
        </w:rPr>
        <w:t xml:space="preserve">es </w:t>
      </w:r>
      <w:r w:rsidRPr="00CB275E">
        <w:rPr>
          <w:rFonts w:ascii="Times New Roman" w:eastAsia="Arial" w:hAnsi="Times New Roman" w:cs="Times New Roman"/>
          <w:b/>
          <w:color w:val="333333"/>
          <w:sz w:val="24"/>
          <w:szCs w:val="24"/>
        </w:rPr>
        <w:t>al m</w:t>
      </w:r>
      <w:r w:rsidRPr="00CB275E">
        <w:rPr>
          <w:rFonts w:ascii="Times New Roman" w:eastAsia="Arial" w:hAnsi="Times New Roman" w:cs="Times New Roman"/>
          <w:b/>
          <w:color w:val="1F1F1F"/>
          <w:sz w:val="24"/>
          <w:szCs w:val="24"/>
        </w:rPr>
        <w:t xml:space="preserve">es </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 xml:space="preserve">e </w:t>
      </w:r>
      <w:r w:rsidRPr="00CB275E">
        <w:rPr>
          <w:rFonts w:ascii="Times New Roman" w:eastAsia="Arial" w:hAnsi="Times New Roman" w:cs="Times New Roman"/>
          <w:b/>
          <w:color w:val="333333"/>
          <w:sz w:val="24"/>
          <w:szCs w:val="24"/>
        </w:rPr>
        <w:t>ag</w:t>
      </w:r>
      <w:r w:rsidRPr="00CB275E">
        <w:rPr>
          <w:rFonts w:ascii="Times New Roman" w:eastAsia="Arial" w:hAnsi="Times New Roman" w:cs="Times New Roman"/>
          <w:b/>
          <w:color w:val="1F1F1F"/>
          <w:sz w:val="24"/>
          <w:szCs w:val="24"/>
        </w:rPr>
        <w:t>os</w:t>
      </w:r>
      <w:r w:rsidRPr="00CB275E">
        <w:rPr>
          <w:rFonts w:ascii="Times New Roman" w:eastAsia="Arial" w:hAnsi="Times New Roman" w:cs="Times New Roman"/>
          <w:b/>
          <w:color w:val="333333"/>
          <w:sz w:val="24"/>
          <w:szCs w:val="24"/>
        </w:rPr>
        <w:t>t</w:t>
      </w:r>
      <w:r w:rsidRPr="00CB275E">
        <w:rPr>
          <w:rFonts w:ascii="Times New Roman" w:eastAsia="Arial" w:hAnsi="Times New Roman" w:cs="Times New Roman"/>
          <w:b/>
          <w:color w:val="1F1F1F"/>
          <w:sz w:val="24"/>
          <w:szCs w:val="24"/>
        </w:rPr>
        <w:t xml:space="preserve">o </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e 2</w:t>
      </w:r>
      <w:r w:rsidRPr="00CB275E">
        <w:rPr>
          <w:rFonts w:ascii="Times New Roman" w:eastAsia="Arial" w:hAnsi="Times New Roman" w:cs="Times New Roman"/>
          <w:b/>
          <w:color w:val="333333"/>
          <w:sz w:val="24"/>
          <w:szCs w:val="24"/>
        </w:rPr>
        <w:t>0</w:t>
      </w:r>
      <w:r w:rsidRPr="00CB275E">
        <w:rPr>
          <w:rFonts w:ascii="Times New Roman" w:eastAsia="Arial" w:hAnsi="Times New Roman" w:cs="Times New Roman"/>
          <w:b/>
          <w:color w:val="1F1F1F"/>
          <w:sz w:val="24"/>
          <w:szCs w:val="24"/>
        </w:rPr>
        <w:t>2</w:t>
      </w:r>
      <w:r w:rsidRPr="00CB275E">
        <w:rPr>
          <w:rFonts w:ascii="Times New Roman" w:eastAsia="Arial" w:hAnsi="Times New Roman" w:cs="Times New Roman"/>
          <w:b/>
          <w:color w:val="333333"/>
          <w:sz w:val="24"/>
          <w:szCs w:val="24"/>
        </w:rPr>
        <w:t>0, d</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 xml:space="preserve">l </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r</w:t>
      </w:r>
      <w:r w:rsidRPr="00CB275E">
        <w:rPr>
          <w:rFonts w:ascii="Times New Roman" w:eastAsia="Arial" w:hAnsi="Times New Roman" w:cs="Times New Roman"/>
          <w:b/>
          <w:color w:val="1F1F1F"/>
          <w:sz w:val="24"/>
          <w:szCs w:val="24"/>
        </w:rPr>
        <w:t>g</w:t>
      </w:r>
      <w:r w:rsidRPr="00CB275E">
        <w:rPr>
          <w:rFonts w:ascii="Times New Roman" w:eastAsia="Arial" w:hAnsi="Times New Roman" w:cs="Times New Roman"/>
          <w:b/>
          <w:color w:val="333333"/>
          <w:sz w:val="24"/>
          <w:szCs w:val="24"/>
        </w:rPr>
        <w:t>ani</w:t>
      </w:r>
      <w:r w:rsidRPr="00CB275E">
        <w:rPr>
          <w:rFonts w:ascii="Times New Roman" w:eastAsia="Arial" w:hAnsi="Times New Roman" w:cs="Times New Roman"/>
          <w:b/>
          <w:color w:val="1F1F1F"/>
          <w:sz w:val="24"/>
          <w:szCs w:val="24"/>
        </w:rPr>
        <w:t>s</w:t>
      </w:r>
      <w:r w:rsidRPr="00CB275E">
        <w:rPr>
          <w:rFonts w:ascii="Times New Roman" w:eastAsia="Arial" w:hAnsi="Times New Roman" w:cs="Times New Roman"/>
          <w:b/>
          <w:color w:val="333333"/>
          <w:sz w:val="24"/>
          <w:szCs w:val="24"/>
        </w:rPr>
        <w:t>m</w:t>
      </w:r>
      <w:r w:rsidRPr="00CB275E">
        <w:rPr>
          <w:rFonts w:ascii="Times New Roman" w:eastAsia="Arial" w:hAnsi="Times New Roman" w:cs="Times New Roman"/>
          <w:b/>
          <w:color w:val="1F1F1F"/>
          <w:sz w:val="24"/>
          <w:szCs w:val="24"/>
        </w:rPr>
        <w:t>o Desce</w:t>
      </w:r>
      <w:r w:rsidRPr="00CB275E">
        <w:rPr>
          <w:rFonts w:ascii="Times New Roman" w:eastAsia="Arial" w:hAnsi="Times New Roman" w:cs="Times New Roman"/>
          <w:b/>
          <w:color w:val="333333"/>
          <w:sz w:val="24"/>
          <w:szCs w:val="24"/>
        </w:rPr>
        <w:t>ntr</w:t>
      </w:r>
      <w:r w:rsidRPr="00CB275E">
        <w:rPr>
          <w:rFonts w:ascii="Times New Roman" w:eastAsia="Arial" w:hAnsi="Times New Roman" w:cs="Times New Roman"/>
          <w:b/>
          <w:color w:val="1F1F1F"/>
          <w:sz w:val="24"/>
          <w:szCs w:val="24"/>
        </w:rPr>
        <w:t>a</w:t>
      </w:r>
      <w:r w:rsidRPr="00CB275E">
        <w:rPr>
          <w:rFonts w:ascii="Times New Roman" w:eastAsia="Arial" w:hAnsi="Times New Roman" w:cs="Times New Roman"/>
          <w:b/>
          <w:color w:val="333333"/>
          <w:sz w:val="24"/>
          <w:szCs w:val="24"/>
        </w:rPr>
        <w:t>li</w:t>
      </w:r>
      <w:r w:rsidRPr="00CB275E">
        <w:rPr>
          <w:rFonts w:ascii="Times New Roman" w:eastAsia="Arial" w:hAnsi="Times New Roman" w:cs="Times New Roman"/>
          <w:b/>
          <w:color w:val="1F1F1F"/>
          <w:sz w:val="24"/>
          <w:szCs w:val="24"/>
        </w:rPr>
        <w:t xml:space="preserve">zado </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e Ag</w:t>
      </w:r>
      <w:r w:rsidRPr="00CB275E">
        <w:rPr>
          <w:rFonts w:ascii="Times New Roman" w:eastAsia="Arial" w:hAnsi="Times New Roman" w:cs="Times New Roman"/>
          <w:b/>
          <w:color w:val="333333"/>
          <w:sz w:val="24"/>
          <w:szCs w:val="24"/>
        </w:rPr>
        <w:t>u</w:t>
      </w:r>
      <w:r w:rsidRPr="00CB275E">
        <w:rPr>
          <w:rFonts w:ascii="Times New Roman" w:eastAsia="Arial" w:hAnsi="Times New Roman" w:cs="Times New Roman"/>
          <w:b/>
          <w:color w:val="1F1F1F"/>
          <w:sz w:val="24"/>
          <w:szCs w:val="24"/>
        </w:rPr>
        <w:t xml:space="preserve">a </w:t>
      </w:r>
      <w:r w:rsidRPr="00CB275E">
        <w:rPr>
          <w:rFonts w:ascii="Times New Roman" w:eastAsia="Arial" w:hAnsi="Times New Roman" w:cs="Times New Roman"/>
          <w:b/>
          <w:color w:val="333333"/>
          <w:sz w:val="24"/>
          <w:szCs w:val="24"/>
        </w:rPr>
        <w:t>P</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tabl</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 A</w:t>
      </w:r>
      <w:r w:rsidRPr="00CB275E">
        <w:rPr>
          <w:rFonts w:ascii="Times New Roman" w:eastAsia="Arial" w:hAnsi="Times New Roman" w:cs="Times New Roman"/>
          <w:b/>
          <w:color w:val="1F1F1F"/>
          <w:sz w:val="24"/>
          <w:szCs w:val="24"/>
        </w:rPr>
        <w:t>lca</w:t>
      </w:r>
      <w:r w:rsidRPr="00CB275E">
        <w:rPr>
          <w:rFonts w:ascii="Times New Roman" w:eastAsia="Arial" w:hAnsi="Times New Roman" w:cs="Times New Roman"/>
          <w:b/>
          <w:color w:val="333333"/>
          <w:sz w:val="24"/>
          <w:szCs w:val="24"/>
        </w:rPr>
        <w:t>ntarill</w:t>
      </w:r>
      <w:r w:rsidRPr="00CB275E">
        <w:rPr>
          <w:rFonts w:ascii="Times New Roman" w:eastAsia="Arial" w:hAnsi="Times New Roman" w:cs="Times New Roman"/>
          <w:b/>
          <w:color w:val="1F1F1F"/>
          <w:sz w:val="24"/>
          <w:szCs w:val="24"/>
        </w:rPr>
        <w:t>a</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 xml:space="preserve">o </w:t>
      </w:r>
      <w:r w:rsidRPr="00CB275E">
        <w:rPr>
          <w:rFonts w:ascii="Times New Roman" w:eastAsia="Arial" w:hAnsi="Times New Roman" w:cs="Times New Roman"/>
          <w:b/>
          <w:color w:val="333333"/>
          <w:sz w:val="24"/>
          <w:szCs w:val="24"/>
        </w:rPr>
        <w:t xml:space="preserve">y </w:t>
      </w:r>
      <w:r w:rsidRPr="00CB275E">
        <w:rPr>
          <w:rFonts w:ascii="Times New Roman" w:eastAsia="Arial" w:hAnsi="Times New Roman" w:cs="Times New Roman"/>
          <w:b/>
          <w:color w:val="1F1F1F"/>
          <w:sz w:val="24"/>
          <w:szCs w:val="24"/>
        </w:rPr>
        <w:t>Sa</w:t>
      </w:r>
      <w:r w:rsidRPr="00CB275E">
        <w:rPr>
          <w:rFonts w:ascii="Times New Roman" w:eastAsia="Arial" w:hAnsi="Times New Roman" w:cs="Times New Roman"/>
          <w:b/>
          <w:color w:val="333333"/>
          <w:sz w:val="24"/>
          <w:szCs w:val="24"/>
        </w:rPr>
        <w:t>n</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ami</w:t>
      </w:r>
      <w:r w:rsidRPr="00CB275E">
        <w:rPr>
          <w:rFonts w:ascii="Times New Roman" w:eastAsia="Arial" w:hAnsi="Times New Roman" w:cs="Times New Roman"/>
          <w:b/>
          <w:color w:val="1F1F1F"/>
          <w:sz w:val="24"/>
          <w:szCs w:val="24"/>
        </w:rPr>
        <w:t>e</w:t>
      </w:r>
      <w:r w:rsidRPr="00CB275E">
        <w:rPr>
          <w:rFonts w:ascii="Times New Roman" w:eastAsia="Arial" w:hAnsi="Times New Roman" w:cs="Times New Roman"/>
          <w:b/>
          <w:color w:val="333333"/>
          <w:sz w:val="24"/>
          <w:szCs w:val="24"/>
        </w:rPr>
        <w:t>nt</w:t>
      </w:r>
      <w:r w:rsidRPr="00CB275E">
        <w:rPr>
          <w:rFonts w:ascii="Times New Roman" w:eastAsia="Arial" w:hAnsi="Times New Roman" w:cs="Times New Roman"/>
          <w:b/>
          <w:color w:val="1F1F1F"/>
          <w:sz w:val="24"/>
          <w:szCs w:val="24"/>
        </w:rPr>
        <w:t xml:space="preserve">o </w:t>
      </w:r>
      <w:r w:rsidRPr="00CB275E">
        <w:rPr>
          <w:rFonts w:ascii="Times New Roman" w:eastAsia="Arial" w:hAnsi="Times New Roman" w:cs="Times New Roman"/>
          <w:b/>
          <w:color w:val="333333"/>
          <w:sz w:val="24"/>
          <w:szCs w:val="24"/>
        </w:rPr>
        <w:t>d</w:t>
      </w:r>
      <w:r w:rsidRPr="00CB275E">
        <w:rPr>
          <w:rFonts w:ascii="Times New Roman" w:eastAsia="Arial" w:hAnsi="Times New Roman" w:cs="Times New Roman"/>
          <w:b/>
          <w:color w:val="1F1F1F"/>
          <w:sz w:val="24"/>
          <w:szCs w:val="24"/>
        </w:rPr>
        <w:t xml:space="preserve">e </w:t>
      </w:r>
      <w:r w:rsidRPr="00CB275E">
        <w:rPr>
          <w:rFonts w:ascii="Times New Roman" w:eastAsia="Arial" w:hAnsi="Times New Roman" w:cs="Times New Roman"/>
          <w:b/>
          <w:color w:val="333333"/>
          <w:sz w:val="24"/>
          <w:szCs w:val="24"/>
        </w:rPr>
        <w:t>Chimalhu</w:t>
      </w:r>
      <w:r w:rsidRPr="00CB275E">
        <w:rPr>
          <w:rFonts w:ascii="Times New Roman" w:eastAsia="Arial" w:hAnsi="Times New Roman" w:cs="Times New Roman"/>
          <w:b/>
          <w:color w:val="1F1F1F"/>
          <w:sz w:val="24"/>
          <w:szCs w:val="24"/>
        </w:rPr>
        <w:t>ac</w:t>
      </w:r>
      <w:r w:rsidRPr="00CB275E">
        <w:rPr>
          <w:rFonts w:ascii="Times New Roman" w:eastAsia="Arial" w:hAnsi="Times New Roman" w:cs="Times New Roman"/>
          <w:b/>
          <w:color w:val="333333"/>
          <w:sz w:val="24"/>
          <w:szCs w:val="24"/>
        </w:rPr>
        <w:t>án (ODAPA</w:t>
      </w:r>
      <w:r w:rsidRPr="00CB275E">
        <w:rPr>
          <w:rFonts w:ascii="Times New Roman" w:eastAsia="Arial" w:hAnsi="Times New Roman" w:cs="Times New Roman"/>
          <w:b/>
          <w:color w:val="1F1F1F"/>
          <w:sz w:val="24"/>
          <w:szCs w:val="24"/>
        </w:rPr>
        <w:t>S</w:t>
      </w:r>
      <w:r w:rsidRPr="00CB275E">
        <w:rPr>
          <w:rFonts w:ascii="Times New Roman" w:eastAsia="Arial" w:hAnsi="Times New Roman" w:cs="Times New Roman"/>
          <w:b/>
          <w:color w:val="333333"/>
          <w:sz w:val="24"/>
          <w:szCs w:val="24"/>
        </w:rPr>
        <w:t>)</w:t>
      </w:r>
      <w:r w:rsidRPr="00CB275E">
        <w:rPr>
          <w:rFonts w:ascii="Times New Roman" w:eastAsia="Arial" w:hAnsi="Times New Roman" w:cs="Times New Roman"/>
          <w:b/>
          <w:color w:val="444444"/>
          <w:sz w:val="24"/>
          <w:szCs w:val="24"/>
        </w:rPr>
        <w:t xml:space="preserve">, </w:t>
      </w:r>
      <w:r w:rsidRPr="00CB275E">
        <w:rPr>
          <w:rFonts w:ascii="Times New Roman" w:eastAsia="Arial" w:hAnsi="Times New Roman" w:cs="Times New Roman"/>
          <w:color w:val="333333"/>
          <w:sz w:val="24"/>
          <w:szCs w:val="24"/>
        </w:rPr>
        <w:t>d</w:t>
      </w:r>
      <w:r w:rsidRPr="00CB275E">
        <w:rPr>
          <w:rFonts w:ascii="Times New Roman" w:eastAsia="Arial" w:hAnsi="Times New Roman" w:cs="Times New Roman"/>
          <w:color w:val="444444"/>
          <w:sz w:val="24"/>
          <w:szCs w:val="24"/>
        </w:rPr>
        <w:t xml:space="preserve">e </w:t>
      </w:r>
      <w:r w:rsidRPr="00CB275E">
        <w:rPr>
          <w:rFonts w:ascii="Times New Roman" w:eastAsia="Arial" w:hAnsi="Times New Roman" w:cs="Times New Roman"/>
          <w:color w:val="333333"/>
          <w:sz w:val="24"/>
          <w:szCs w:val="24"/>
        </w:rPr>
        <w:t>conformidad con la sigu</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ente</w:t>
      </w:r>
      <w:r w:rsidRPr="00CB275E">
        <w:rPr>
          <w:rFonts w:ascii="Times New Roman" w:eastAsia="Arial" w:hAnsi="Times New Roman" w:cs="Times New Roman"/>
          <w:color w:val="646467"/>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center"/>
        <w:rPr>
          <w:rFonts w:ascii="Times New Roman" w:eastAsia="Arial" w:hAnsi="Times New Roman" w:cs="Times New Roman"/>
          <w:sz w:val="24"/>
          <w:szCs w:val="24"/>
        </w:rPr>
      </w:pPr>
      <w:r w:rsidRPr="00CB275E">
        <w:rPr>
          <w:rFonts w:ascii="Times New Roman" w:eastAsia="Arial" w:hAnsi="Times New Roman" w:cs="Times New Roman"/>
          <w:b/>
          <w:color w:val="1F1F1F"/>
          <w:sz w:val="24"/>
          <w:szCs w:val="24"/>
        </w:rPr>
        <w:t>EX</w:t>
      </w:r>
      <w:r w:rsidRPr="00CB275E">
        <w:rPr>
          <w:rFonts w:ascii="Times New Roman" w:eastAsia="Arial" w:hAnsi="Times New Roman" w:cs="Times New Roman"/>
          <w:b/>
          <w:color w:val="333333"/>
          <w:sz w:val="24"/>
          <w:szCs w:val="24"/>
        </w:rPr>
        <w:t>P</w:t>
      </w:r>
      <w:r w:rsidRPr="00CB275E">
        <w:rPr>
          <w:rFonts w:ascii="Times New Roman" w:eastAsia="Arial" w:hAnsi="Times New Roman" w:cs="Times New Roman"/>
          <w:b/>
          <w:color w:val="1F1F1F"/>
          <w:sz w:val="24"/>
          <w:szCs w:val="24"/>
        </w:rPr>
        <w:t>OS</w:t>
      </w:r>
      <w:r w:rsidRPr="00CB275E">
        <w:rPr>
          <w:rFonts w:ascii="Times New Roman" w:eastAsia="Arial" w:hAnsi="Times New Roman" w:cs="Times New Roman"/>
          <w:b/>
          <w:color w:val="444444"/>
          <w:sz w:val="24"/>
          <w:szCs w:val="24"/>
        </w:rPr>
        <w:t>I</w:t>
      </w:r>
      <w:r w:rsidRPr="00CB275E">
        <w:rPr>
          <w:rFonts w:ascii="Times New Roman" w:eastAsia="Arial" w:hAnsi="Times New Roman" w:cs="Times New Roman"/>
          <w:b/>
          <w:color w:val="1F1F1F"/>
          <w:sz w:val="24"/>
          <w:szCs w:val="24"/>
        </w:rPr>
        <w:t>C</w:t>
      </w:r>
      <w:r w:rsidRPr="00CB275E">
        <w:rPr>
          <w:rFonts w:ascii="Times New Roman" w:eastAsia="Arial" w:hAnsi="Times New Roman" w:cs="Times New Roman"/>
          <w:b/>
          <w:color w:val="333333"/>
          <w:sz w:val="24"/>
          <w:szCs w:val="24"/>
        </w:rPr>
        <w:t>I</w:t>
      </w:r>
      <w:r w:rsidRPr="00CB275E">
        <w:rPr>
          <w:rFonts w:ascii="Times New Roman" w:eastAsia="Arial" w:hAnsi="Times New Roman" w:cs="Times New Roman"/>
          <w:b/>
          <w:color w:val="1F1F1F"/>
          <w:sz w:val="24"/>
          <w:szCs w:val="24"/>
        </w:rPr>
        <w:t>Ó</w:t>
      </w:r>
      <w:r w:rsidRPr="00CB275E">
        <w:rPr>
          <w:rFonts w:ascii="Times New Roman" w:eastAsia="Arial" w:hAnsi="Times New Roman" w:cs="Times New Roman"/>
          <w:b/>
          <w:color w:val="333333"/>
          <w:sz w:val="24"/>
          <w:szCs w:val="24"/>
        </w:rPr>
        <w:t>N D</w:t>
      </w:r>
      <w:r w:rsidRPr="00CB275E">
        <w:rPr>
          <w:rFonts w:ascii="Times New Roman" w:eastAsia="Arial" w:hAnsi="Times New Roman" w:cs="Times New Roman"/>
          <w:b/>
          <w:color w:val="1F1F1F"/>
          <w:sz w:val="24"/>
          <w:szCs w:val="24"/>
        </w:rPr>
        <w:t xml:space="preserve">E </w:t>
      </w:r>
      <w:r w:rsidRPr="00CB275E">
        <w:rPr>
          <w:rFonts w:ascii="Times New Roman" w:eastAsia="Arial" w:hAnsi="Times New Roman" w:cs="Times New Roman"/>
          <w:b/>
          <w:color w:val="333333"/>
          <w:sz w:val="24"/>
          <w:szCs w:val="24"/>
        </w:rPr>
        <w:t>M</w:t>
      </w:r>
      <w:r w:rsidRPr="00CB275E">
        <w:rPr>
          <w:rFonts w:ascii="Times New Roman" w:eastAsia="Arial" w:hAnsi="Times New Roman" w:cs="Times New Roman"/>
          <w:b/>
          <w:color w:val="1F1F1F"/>
          <w:sz w:val="24"/>
          <w:szCs w:val="24"/>
        </w:rPr>
        <w:t>O</w:t>
      </w:r>
      <w:r w:rsidRPr="00CB275E">
        <w:rPr>
          <w:rFonts w:ascii="Times New Roman" w:eastAsia="Arial" w:hAnsi="Times New Roman" w:cs="Times New Roman"/>
          <w:b/>
          <w:color w:val="333333"/>
          <w:sz w:val="24"/>
          <w:szCs w:val="24"/>
        </w:rPr>
        <w:t>TIV</w:t>
      </w:r>
      <w:r w:rsidRPr="00CB275E">
        <w:rPr>
          <w:rFonts w:ascii="Times New Roman" w:eastAsia="Arial" w:hAnsi="Times New Roman" w:cs="Times New Roman"/>
          <w:b/>
          <w:color w:val="1F1F1F"/>
          <w:sz w:val="24"/>
          <w:szCs w:val="24"/>
        </w:rPr>
        <w:t>OS</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33333"/>
          <w:sz w:val="24"/>
          <w:szCs w:val="24"/>
        </w:rPr>
        <w:t>El art</w:t>
      </w:r>
      <w:r w:rsidRPr="00CB275E">
        <w:rPr>
          <w:rFonts w:ascii="Times New Roman" w:eastAsia="Arial" w:hAnsi="Times New Roman" w:cs="Times New Roman"/>
          <w:color w:val="444444"/>
          <w:sz w:val="24"/>
          <w:szCs w:val="24"/>
        </w:rPr>
        <w:t>í</w:t>
      </w:r>
      <w:r w:rsidRPr="00CB275E">
        <w:rPr>
          <w:rFonts w:ascii="Times New Roman" w:eastAsia="Arial" w:hAnsi="Times New Roman" w:cs="Times New Roman"/>
          <w:color w:val="333333"/>
          <w:sz w:val="24"/>
          <w:szCs w:val="24"/>
        </w:rPr>
        <w:t>cu</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o 115 de la Const</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tuci</w:t>
      </w:r>
      <w:r w:rsidRPr="00CB275E">
        <w:rPr>
          <w:rFonts w:ascii="Times New Roman" w:eastAsia="Arial" w:hAnsi="Times New Roman" w:cs="Times New Roman"/>
          <w:color w:val="444444"/>
          <w:sz w:val="24"/>
          <w:szCs w:val="24"/>
        </w:rPr>
        <w:t>ó</w:t>
      </w:r>
      <w:r w:rsidRPr="00CB275E">
        <w:rPr>
          <w:rFonts w:ascii="Times New Roman" w:eastAsia="Arial" w:hAnsi="Times New Roman" w:cs="Times New Roman"/>
          <w:color w:val="333333"/>
          <w:sz w:val="24"/>
          <w:szCs w:val="24"/>
        </w:rPr>
        <w:t>n Polít</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ca de los Estado Un</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 xml:space="preserve">dos </w:t>
      </w:r>
      <w:r w:rsidRPr="00CB275E">
        <w:rPr>
          <w:rFonts w:ascii="Times New Roman" w:eastAsia="Arial" w:hAnsi="Times New Roman" w:cs="Times New Roman"/>
          <w:color w:val="444444"/>
          <w:sz w:val="24"/>
          <w:szCs w:val="24"/>
        </w:rPr>
        <w:t>M</w:t>
      </w:r>
      <w:r w:rsidRPr="00CB275E">
        <w:rPr>
          <w:rFonts w:ascii="Times New Roman" w:eastAsia="Arial" w:hAnsi="Times New Roman" w:cs="Times New Roman"/>
          <w:color w:val="333333"/>
          <w:sz w:val="24"/>
          <w:szCs w:val="24"/>
        </w:rPr>
        <w:t>e</w:t>
      </w:r>
      <w:r w:rsidRPr="00CB275E">
        <w:rPr>
          <w:rFonts w:ascii="Times New Roman" w:eastAsia="Arial" w:hAnsi="Times New Roman" w:cs="Times New Roman"/>
          <w:color w:val="444444"/>
          <w:sz w:val="24"/>
          <w:szCs w:val="24"/>
        </w:rPr>
        <w:t>x</w:t>
      </w:r>
      <w:r w:rsidRPr="00CB275E">
        <w:rPr>
          <w:rFonts w:ascii="Times New Roman" w:eastAsia="Arial" w:hAnsi="Times New Roman" w:cs="Times New Roman"/>
          <w:color w:val="333333"/>
          <w:sz w:val="24"/>
          <w:szCs w:val="24"/>
        </w:rPr>
        <w:t>icanos</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d</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spone que</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los Estados adoptarán</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para su r</w:t>
      </w:r>
      <w:r w:rsidRPr="00CB275E">
        <w:rPr>
          <w:rFonts w:ascii="Times New Roman" w:eastAsia="Arial" w:hAnsi="Times New Roman" w:cs="Times New Roman"/>
          <w:color w:val="444444"/>
          <w:sz w:val="24"/>
          <w:szCs w:val="24"/>
        </w:rPr>
        <w:t>é</w:t>
      </w:r>
      <w:r w:rsidRPr="00CB275E">
        <w:rPr>
          <w:rFonts w:ascii="Times New Roman" w:eastAsia="Arial" w:hAnsi="Times New Roman" w:cs="Times New Roman"/>
          <w:color w:val="333333"/>
          <w:sz w:val="24"/>
          <w:szCs w:val="24"/>
        </w:rPr>
        <w:t>g</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 xml:space="preserve">men </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nterior</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la forma de gobi</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rno republ</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cano</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representati</w:t>
      </w:r>
      <w:r w:rsidRPr="00CB275E">
        <w:rPr>
          <w:rFonts w:ascii="Times New Roman" w:eastAsia="Arial" w:hAnsi="Times New Roman" w:cs="Times New Roman"/>
          <w:color w:val="444444"/>
          <w:sz w:val="24"/>
          <w:szCs w:val="24"/>
        </w:rPr>
        <w:t>v</w:t>
      </w:r>
      <w:r w:rsidRPr="00CB275E">
        <w:rPr>
          <w:rFonts w:ascii="Times New Roman" w:eastAsia="Arial" w:hAnsi="Times New Roman" w:cs="Times New Roman"/>
          <w:color w:val="333333"/>
          <w:sz w:val="24"/>
          <w:szCs w:val="24"/>
        </w:rPr>
        <w:t>o</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y popular</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asimismo</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estab</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333333"/>
          <w:sz w:val="24"/>
          <w:szCs w:val="24"/>
        </w:rPr>
        <w:t>e</w:t>
      </w:r>
      <w:r w:rsidRPr="00CB275E">
        <w:rPr>
          <w:rFonts w:ascii="Times New Roman" w:eastAsia="Arial" w:hAnsi="Times New Roman" w:cs="Times New Roman"/>
          <w:color w:val="444444"/>
          <w:sz w:val="24"/>
          <w:szCs w:val="24"/>
        </w:rPr>
        <w:t xml:space="preserve">ce </w:t>
      </w:r>
      <w:r w:rsidRPr="00CB275E">
        <w:rPr>
          <w:rFonts w:ascii="Times New Roman" w:eastAsia="Arial" w:hAnsi="Times New Roman" w:cs="Times New Roman"/>
          <w:color w:val="333333"/>
          <w:sz w:val="24"/>
          <w:szCs w:val="24"/>
        </w:rPr>
        <w:t xml:space="preserve">al </w:t>
      </w:r>
      <w:r w:rsidRPr="00CB275E">
        <w:rPr>
          <w:rFonts w:ascii="Times New Roman" w:eastAsia="Arial" w:hAnsi="Times New Roman" w:cs="Times New Roman"/>
          <w:color w:val="444444"/>
          <w:sz w:val="24"/>
          <w:szCs w:val="24"/>
        </w:rPr>
        <w:t>M</w:t>
      </w:r>
      <w:r w:rsidRPr="00CB275E">
        <w:rPr>
          <w:rFonts w:ascii="Times New Roman" w:eastAsia="Arial" w:hAnsi="Times New Roman" w:cs="Times New Roman"/>
          <w:color w:val="333333"/>
          <w:sz w:val="24"/>
          <w:szCs w:val="24"/>
        </w:rPr>
        <w:t>unicipio Libr</w:t>
      </w:r>
      <w:r w:rsidRPr="00CB275E">
        <w:rPr>
          <w:rFonts w:ascii="Times New Roman" w:eastAsia="Arial" w:hAnsi="Times New Roman" w:cs="Times New Roman"/>
          <w:color w:val="444444"/>
          <w:sz w:val="24"/>
          <w:szCs w:val="24"/>
        </w:rPr>
        <w:t xml:space="preserve">e </w:t>
      </w:r>
      <w:r w:rsidRPr="00CB275E">
        <w:rPr>
          <w:rFonts w:ascii="Times New Roman" w:eastAsia="Arial" w:hAnsi="Times New Roman" w:cs="Times New Roman"/>
          <w:color w:val="333333"/>
          <w:sz w:val="24"/>
          <w:szCs w:val="24"/>
        </w:rPr>
        <w:t>como base d</w:t>
      </w:r>
      <w:r w:rsidRPr="00CB275E">
        <w:rPr>
          <w:rFonts w:ascii="Times New Roman" w:eastAsia="Arial" w:hAnsi="Times New Roman" w:cs="Times New Roman"/>
          <w:color w:val="444444"/>
          <w:sz w:val="24"/>
          <w:szCs w:val="24"/>
        </w:rPr>
        <w:t xml:space="preserve">e </w:t>
      </w:r>
      <w:r w:rsidRPr="00CB275E">
        <w:rPr>
          <w:rFonts w:ascii="Times New Roman" w:eastAsia="Arial" w:hAnsi="Times New Roman" w:cs="Times New Roman"/>
          <w:color w:val="333333"/>
          <w:sz w:val="24"/>
          <w:szCs w:val="24"/>
        </w:rPr>
        <w:t xml:space="preserve">la organización política </w:t>
      </w:r>
      <w:r w:rsidRPr="00CB275E">
        <w:rPr>
          <w:rFonts w:ascii="Times New Roman" w:eastAsia="Arial" w:hAnsi="Times New Roman" w:cs="Times New Roman"/>
          <w:color w:val="444444"/>
          <w:sz w:val="24"/>
          <w:szCs w:val="24"/>
        </w:rPr>
        <w:t xml:space="preserve">y </w:t>
      </w:r>
      <w:r w:rsidRPr="00CB275E">
        <w:rPr>
          <w:rFonts w:ascii="Times New Roman" w:eastAsia="Arial" w:hAnsi="Times New Roman" w:cs="Times New Roman"/>
          <w:color w:val="333333"/>
          <w:sz w:val="24"/>
          <w:szCs w:val="24"/>
        </w:rPr>
        <w:t>administrativa</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333333"/>
          <w:sz w:val="24"/>
          <w:szCs w:val="24"/>
        </w:rPr>
        <w:t xml:space="preserve">os municipios estarán </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n</w:t>
      </w:r>
      <w:r w:rsidRPr="00CB275E">
        <w:rPr>
          <w:rFonts w:ascii="Times New Roman" w:eastAsia="Arial" w:hAnsi="Times New Roman" w:cs="Times New Roman"/>
          <w:color w:val="444444"/>
          <w:sz w:val="24"/>
          <w:szCs w:val="24"/>
        </w:rPr>
        <w:t>v</w:t>
      </w:r>
      <w:r w:rsidRPr="00CB275E">
        <w:rPr>
          <w:rFonts w:ascii="Times New Roman" w:eastAsia="Arial" w:hAnsi="Times New Roman" w:cs="Times New Roman"/>
          <w:color w:val="333333"/>
          <w:sz w:val="24"/>
          <w:szCs w:val="24"/>
        </w:rPr>
        <w:t>estidos d</w:t>
      </w:r>
      <w:r w:rsidRPr="00CB275E">
        <w:rPr>
          <w:rFonts w:ascii="Times New Roman" w:eastAsia="Arial" w:hAnsi="Times New Roman" w:cs="Times New Roman"/>
          <w:color w:val="444444"/>
          <w:sz w:val="24"/>
          <w:szCs w:val="24"/>
        </w:rPr>
        <w:t xml:space="preserve">e </w:t>
      </w:r>
      <w:r w:rsidRPr="00CB275E">
        <w:rPr>
          <w:rFonts w:ascii="Times New Roman" w:eastAsia="Arial" w:hAnsi="Times New Roman" w:cs="Times New Roman"/>
          <w:color w:val="333333"/>
          <w:sz w:val="24"/>
          <w:szCs w:val="24"/>
        </w:rPr>
        <w:t>p</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rsonalidad j</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ríd</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 xml:space="preserve">ca </w:t>
      </w:r>
      <w:r w:rsidRPr="00CB275E">
        <w:rPr>
          <w:rFonts w:ascii="Times New Roman" w:eastAsia="Arial" w:hAnsi="Times New Roman" w:cs="Times New Roman"/>
          <w:color w:val="444444"/>
          <w:sz w:val="24"/>
          <w:szCs w:val="24"/>
        </w:rPr>
        <w:t xml:space="preserve">y </w:t>
      </w:r>
      <w:r w:rsidRPr="00CB275E">
        <w:rPr>
          <w:rFonts w:ascii="Times New Roman" w:eastAsia="Arial" w:hAnsi="Times New Roman" w:cs="Times New Roman"/>
          <w:color w:val="333333"/>
          <w:sz w:val="24"/>
          <w:szCs w:val="24"/>
        </w:rPr>
        <w:t>man</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jarán su patrimonio conforme a la le</w:t>
      </w:r>
      <w:r w:rsidRPr="00CB275E">
        <w:rPr>
          <w:rFonts w:ascii="Times New Roman" w:eastAsia="Arial" w:hAnsi="Times New Roman" w:cs="Times New Roman"/>
          <w:color w:val="444444"/>
          <w:sz w:val="24"/>
          <w:szCs w:val="24"/>
        </w:rPr>
        <w:t>y.</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33333"/>
          <w:sz w:val="24"/>
          <w:szCs w:val="24"/>
        </w:rPr>
        <w:t>Ba</w:t>
      </w:r>
      <w:r w:rsidRPr="00CB275E">
        <w:rPr>
          <w:rFonts w:ascii="Times New Roman" w:eastAsia="Arial" w:hAnsi="Times New Roman" w:cs="Times New Roman"/>
          <w:color w:val="444444"/>
          <w:sz w:val="24"/>
          <w:szCs w:val="24"/>
        </w:rPr>
        <w:t>j</w:t>
      </w:r>
      <w:r w:rsidRPr="00CB275E">
        <w:rPr>
          <w:rFonts w:ascii="Times New Roman" w:eastAsia="Arial" w:hAnsi="Times New Roman" w:cs="Times New Roman"/>
          <w:color w:val="333333"/>
          <w:sz w:val="24"/>
          <w:szCs w:val="24"/>
        </w:rPr>
        <w:t>o di</w:t>
      </w:r>
      <w:r w:rsidRPr="00CB275E">
        <w:rPr>
          <w:rFonts w:ascii="Times New Roman" w:eastAsia="Arial" w:hAnsi="Times New Roman" w:cs="Times New Roman"/>
          <w:color w:val="444444"/>
          <w:sz w:val="24"/>
          <w:szCs w:val="24"/>
        </w:rPr>
        <w:t>c</w:t>
      </w:r>
      <w:r w:rsidRPr="00CB275E">
        <w:rPr>
          <w:rFonts w:ascii="Times New Roman" w:eastAsia="Arial" w:hAnsi="Times New Roman" w:cs="Times New Roman"/>
          <w:color w:val="333333"/>
          <w:sz w:val="24"/>
          <w:szCs w:val="24"/>
        </w:rPr>
        <w:t>ho marco</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los a</w:t>
      </w:r>
      <w:r w:rsidRPr="00CB275E">
        <w:rPr>
          <w:rFonts w:ascii="Times New Roman" w:eastAsia="Arial" w:hAnsi="Times New Roman" w:cs="Times New Roman"/>
          <w:color w:val="444444"/>
          <w:sz w:val="24"/>
          <w:szCs w:val="24"/>
        </w:rPr>
        <w:t>y</w:t>
      </w:r>
      <w:r w:rsidRPr="00CB275E">
        <w:rPr>
          <w:rFonts w:ascii="Times New Roman" w:eastAsia="Arial" w:hAnsi="Times New Roman" w:cs="Times New Roman"/>
          <w:color w:val="333333"/>
          <w:sz w:val="24"/>
          <w:szCs w:val="24"/>
        </w:rPr>
        <w:t>unta</w:t>
      </w:r>
      <w:r w:rsidRPr="00CB275E">
        <w:rPr>
          <w:rFonts w:ascii="Times New Roman" w:eastAsia="Arial" w:hAnsi="Times New Roman" w:cs="Times New Roman"/>
          <w:color w:val="444444"/>
          <w:sz w:val="24"/>
          <w:szCs w:val="24"/>
        </w:rPr>
        <w:t>mie</w:t>
      </w:r>
      <w:r w:rsidRPr="00CB275E">
        <w:rPr>
          <w:rFonts w:ascii="Times New Roman" w:eastAsia="Arial" w:hAnsi="Times New Roman" w:cs="Times New Roman"/>
          <w:color w:val="333333"/>
          <w:sz w:val="24"/>
          <w:szCs w:val="24"/>
        </w:rPr>
        <w:t>ntos tendr</w:t>
      </w:r>
      <w:r w:rsidRPr="00CB275E">
        <w:rPr>
          <w:rFonts w:ascii="Times New Roman" w:eastAsia="Arial" w:hAnsi="Times New Roman" w:cs="Times New Roman"/>
          <w:color w:val="444444"/>
          <w:sz w:val="24"/>
          <w:szCs w:val="24"/>
        </w:rPr>
        <w:t>á</w:t>
      </w:r>
      <w:r w:rsidRPr="00CB275E">
        <w:rPr>
          <w:rFonts w:ascii="Times New Roman" w:eastAsia="Arial" w:hAnsi="Times New Roman" w:cs="Times New Roman"/>
          <w:color w:val="333333"/>
          <w:sz w:val="24"/>
          <w:szCs w:val="24"/>
        </w:rPr>
        <w:t xml:space="preserve">n </w:t>
      </w:r>
      <w:r w:rsidRPr="00CB275E">
        <w:rPr>
          <w:rFonts w:ascii="Times New Roman" w:eastAsia="Arial" w:hAnsi="Times New Roman" w:cs="Times New Roman"/>
          <w:color w:val="444444"/>
          <w:sz w:val="24"/>
          <w:szCs w:val="24"/>
        </w:rPr>
        <w:t xml:space="preserve">a </w:t>
      </w:r>
      <w:r w:rsidRPr="00CB275E">
        <w:rPr>
          <w:rFonts w:ascii="Times New Roman" w:eastAsia="Arial" w:hAnsi="Times New Roman" w:cs="Times New Roman"/>
          <w:color w:val="333333"/>
          <w:sz w:val="24"/>
          <w:szCs w:val="24"/>
        </w:rPr>
        <w:t>su cargo</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las f</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nc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 xml:space="preserve">ones </w:t>
      </w:r>
      <w:r w:rsidRPr="00CB275E">
        <w:rPr>
          <w:rFonts w:ascii="Times New Roman" w:eastAsia="Arial" w:hAnsi="Times New Roman" w:cs="Times New Roman"/>
          <w:color w:val="444444"/>
          <w:sz w:val="24"/>
          <w:szCs w:val="24"/>
        </w:rPr>
        <w:t xml:space="preserve">y </w:t>
      </w:r>
      <w:r w:rsidRPr="00CB275E">
        <w:rPr>
          <w:rFonts w:ascii="Times New Roman" w:eastAsia="Arial" w:hAnsi="Times New Roman" w:cs="Times New Roman"/>
          <w:color w:val="333333"/>
          <w:sz w:val="24"/>
          <w:szCs w:val="24"/>
        </w:rPr>
        <w:t>ser</w:t>
      </w:r>
      <w:r w:rsidRPr="00CB275E">
        <w:rPr>
          <w:rFonts w:ascii="Times New Roman" w:eastAsia="Arial" w:hAnsi="Times New Roman" w:cs="Times New Roman"/>
          <w:color w:val="444444"/>
          <w:sz w:val="24"/>
          <w:szCs w:val="24"/>
        </w:rPr>
        <w:t>v</w:t>
      </w:r>
      <w:r w:rsidRPr="00CB275E">
        <w:rPr>
          <w:rFonts w:ascii="Times New Roman" w:eastAsia="Arial" w:hAnsi="Times New Roman" w:cs="Times New Roman"/>
          <w:color w:val="333333"/>
          <w:sz w:val="24"/>
          <w:szCs w:val="24"/>
        </w:rPr>
        <w:t>ic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os p</w:t>
      </w:r>
      <w:r w:rsidRPr="00CB275E">
        <w:rPr>
          <w:rFonts w:ascii="Times New Roman" w:eastAsia="Arial" w:hAnsi="Times New Roman" w:cs="Times New Roman"/>
          <w:color w:val="444444"/>
          <w:sz w:val="24"/>
          <w:szCs w:val="24"/>
        </w:rPr>
        <w:t>ú</w:t>
      </w:r>
      <w:r w:rsidRPr="00CB275E">
        <w:rPr>
          <w:rFonts w:ascii="Times New Roman" w:eastAsia="Arial" w:hAnsi="Times New Roman" w:cs="Times New Roman"/>
          <w:color w:val="333333"/>
          <w:sz w:val="24"/>
          <w:szCs w:val="24"/>
        </w:rPr>
        <w:t>b</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 xml:space="preserve">icos que </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es sean asignados por la Le</w:t>
      </w:r>
      <w:r w:rsidRPr="00CB275E">
        <w:rPr>
          <w:rFonts w:ascii="Times New Roman" w:eastAsia="Arial" w:hAnsi="Times New Roman" w:cs="Times New Roman"/>
          <w:color w:val="444444"/>
          <w:sz w:val="24"/>
          <w:szCs w:val="24"/>
        </w:rPr>
        <w:t>y</w:t>
      </w:r>
      <w:r w:rsidRPr="00CB275E">
        <w:rPr>
          <w:rFonts w:ascii="Times New Roman" w:eastAsia="Arial" w:hAnsi="Times New Roman" w:cs="Times New Roman"/>
          <w:color w:val="333333"/>
          <w:sz w:val="24"/>
          <w:szCs w:val="24"/>
        </w:rPr>
        <w:t>, garantizando su p</w:t>
      </w:r>
      <w:r w:rsidRPr="00CB275E">
        <w:rPr>
          <w:rFonts w:ascii="Times New Roman" w:eastAsia="Arial" w:hAnsi="Times New Roman" w:cs="Times New Roman"/>
          <w:color w:val="444444"/>
          <w:sz w:val="24"/>
          <w:szCs w:val="24"/>
        </w:rPr>
        <w:t>r</w:t>
      </w:r>
      <w:r w:rsidRPr="00CB275E">
        <w:rPr>
          <w:rFonts w:ascii="Times New Roman" w:eastAsia="Arial" w:hAnsi="Times New Roman" w:cs="Times New Roman"/>
          <w:color w:val="333333"/>
          <w:sz w:val="24"/>
          <w:szCs w:val="24"/>
        </w:rPr>
        <w:t>estac</w:t>
      </w:r>
      <w:r w:rsidRPr="00CB275E">
        <w:rPr>
          <w:rFonts w:ascii="Times New Roman" w:eastAsia="Arial" w:hAnsi="Times New Roman" w:cs="Times New Roman"/>
          <w:color w:val="444444"/>
          <w:sz w:val="24"/>
          <w:szCs w:val="24"/>
        </w:rPr>
        <w:t>ió</w:t>
      </w:r>
      <w:r w:rsidRPr="00CB275E">
        <w:rPr>
          <w:rFonts w:ascii="Times New Roman" w:eastAsia="Arial" w:hAnsi="Times New Roman" w:cs="Times New Roman"/>
          <w:color w:val="333333"/>
          <w:sz w:val="24"/>
          <w:szCs w:val="24"/>
        </w:rPr>
        <w:t>n efic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ent</w:t>
      </w:r>
      <w:r w:rsidRPr="00CB275E">
        <w:rPr>
          <w:rFonts w:ascii="Times New Roman" w:eastAsia="Arial" w:hAnsi="Times New Roman" w:cs="Times New Roman"/>
          <w:color w:val="444444"/>
          <w:sz w:val="24"/>
          <w:szCs w:val="24"/>
        </w:rPr>
        <w:t>e e</w:t>
      </w:r>
      <w:r w:rsidRPr="00CB275E">
        <w:rPr>
          <w:rFonts w:ascii="Times New Roman" w:eastAsia="Arial" w:hAnsi="Times New Roman" w:cs="Times New Roman"/>
          <w:color w:val="333333"/>
          <w:sz w:val="24"/>
          <w:szCs w:val="24"/>
        </w:rPr>
        <w:t>n obse</w:t>
      </w:r>
      <w:r w:rsidRPr="00CB275E">
        <w:rPr>
          <w:rFonts w:ascii="Times New Roman" w:eastAsia="Arial" w:hAnsi="Times New Roman" w:cs="Times New Roman"/>
          <w:color w:val="444444"/>
          <w:sz w:val="24"/>
          <w:szCs w:val="24"/>
        </w:rPr>
        <w:t>rv</w:t>
      </w:r>
      <w:r w:rsidRPr="00CB275E">
        <w:rPr>
          <w:rFonts w:ascii="Times New Roman" w:eastAsia="Arial" w:hAnsi="Times New Roman" w:cs="Times New Roman"/>
          <w:color w:val="333333"/>
          <w:sz w:val="24"/>
          <w:szCs w:val="24"/>
        </w:rPr>
        <w:t>an</w:t>
      </w:r>
      <w:r w:rsidRPr="00CB275E">
        <w:rPr>
          <w:rFonts w:ascii="Times New Roman" w:eastAsia="Arial" w:hAnsi="Times New Roman" w:cs="Times New Roman"/>
          <w:color w:val="444444"/>
          <w:sz w:val="24"/>
          <w:szCs w:val="24"/>
        </w:rPr>
        <w:t>c</w:t>
      </w:r>
      <w:r w:rsidRPr="00CB275E">
        <w:rPr>
          <w:rFonts w:ascii="Times New Roman" w:eastAsia="Arial" w:hAnsi="Times New Roman" w:cs="Times New Roman"/>
          <w:color w:val="333333"/>
          <w:sz w:val="24"/>
          <w:szCs w:val="24"/>
        </w:rPr>
        <w:t xml:space="preserve">ia del marco </w:t>
      </w:r>
      <w:r w:rsidRPr="00CB275E">
        <w:rPr>
          <w:rFonts w:ascii="Times New Roman" w:eastAsia="Arial" w:hAnsi="Times New Roman" w:cs="Times New Roman"/>
          <w:color w:val="444444"/>
          <w:sz w:val="24"/>
          <w:szCs w:val="24"/>
        </w:rPr>
        <w:t>j</w:t>
      </w:r>
      <w:r w:rsidRPr="00CB275E">
        <w:rPr>
          <w:rFonts w:ascii="Times New Roman" w:eastAsia="Arial" w:hAnsi="Times New Roman" w:cs="Times New Roman"/>
          <w:color w:val="333333"/>
          <w:sz w:val="24"/>
          <w:szCs w:val="24"/>
        </w:rPr>
        <w:t>urídico aplicabl</w:t>
      </w:r>
      <w:r w:rsidRPr="00CB275E">
        <w:rPr>
          <w:rFonts w:ascii="Times New Roman" w:eastAsia="Arial" w:hAnsi="Times New Roman" w:cs="Times New Roman"/>
          <w:color w:val="444444"/>
          <w:sz w:val="24"/>
          <w:szCs w:val="24"/>
        </w:rPr>
        <w:t>e.</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33333"/>
          <w:sz w:val="24"/>
          <w:szCs w:val="24"/>
        </w:rPr>
        <w:t xml:space="preserve">Para </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llo</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cuentan con fac</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ltad</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s para aprobar los Bandos de pol</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cía y gobierno</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los reglamentos</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cir</w:t>
      </w:r>
      <w:r w:rsidRPr="00CB275E">
        <w:rPr>
          <w:rFonts w:ascii="Times New Roman" w:eastAsia="Arial" w:hAnsi="Times New Roman" w:cs="Times New Roman"/>
          <w:color w:val="444444"/>
          <w:sz w:val="24"/>
          <w:szCs w:val="24"/>
        </w:rPr>
        <w:t>c</w:t>
      </w:r>
      <w:r w:rsidRPr="00CB275E">
        <w:rPr>
          <w:rFonts w:ascii="Times New Roman" w:eastAsia="Arial" w:hAnsi="Times New Roman" w:cs="Times New Roman"/>
          <w:color w:val="333333"/>
          <w:sz w:val="24"/>
          <w:szCs w:val="24"/>
        </w:rPr>
        <w:t>u</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333333"/>
          <w:sz w:val="24"/>
          <w:szCs w:val="24"/>
        </w:rPr>
        <w:t xml:space="preserve">ares </w:t>
      </w:r>
      <w:r w:rsidRPr="00CB275E">
        <w:rPr>
          <w:rFonts w:ascii="Times New Roman" w:eastAsia="Arial" w:hAnsi="Times New Roman" w:cs="Times New Roman"/>
          <w:color w:val="444444"/>
          <w:sz w:val="24"/>
          <w:szCs w:val="24"/>
        </w:rPr>
        <w:t xml:space="preserve">y </w:t>
      </w:r>
      <w:r w:rsidRPr="00CB275E">
        <w:rPr>
          <w:rFonts w:ascii="Times New Roman" w:eastAsia="Arial" w:hAnsi="Times New Roman" w:cs="Times New Roman"/>
          <w:color w:val="333333"/>
          <w:sz w:val="24"/>
          <w:szCs w:val="24"/>
        </w:rPr>
        <w:t>d</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spo</w:t>
      </w:r>
      <w:r w:rsidRPr="00CB275E">
        <w:rPr>
          <w:rFonts w:ascii="Times New Roman" w:eastAsia="Arial" w:hAnsi="Times New Roman" w:cs="Times New Roman"/>
          <w:color w:val="444444"/>
          <w:sz w:val="24"/>
          <w:szCs w:val="24"/>
        </w:rPr>
        <w:t>s</w:t>
      </w:r>
      <w:r w:rsidRPr="00CB275E">
        <w:rPr>
          <w:rFonts w:ascii="Times New Roman" w:eastAsia="Arial" w:hAnsi="Times New Roman" w:cs="Times New Roman"/>
          <w:color w:val="333333"/>
          <w:sz w:val="24"/>
          <w:szCs w:val="24"/>
        </w:rPr>
        <w:t>i</w:t>
      </w:r>
      <w:r w:rsidRPr="00CB275E">
        <w:rPr>
          <w:rFonts w:ascii="Times New Roman" w:eastAsia="Arial" w:hAnsi="Times New Roman" w:cs="Times New Roman"/>
          <w:color w:val="444444"/>
          <w:sz w:val="24"/>
          <w:szCs w:val="24"/>
        </w:rPr>
        <w:t>ci</w:t>
      </w:r>
      <w:r w:rsidRPr="00CB275E">
        <w:rPr>
          <w:rFonts w:ascii="Times New Roman" w:eastAsia="Arial" w:hAnsi="Times New Roman" w:cs="Times New Roman"/>
          <w:color w:val="333333"/>
          <w:sz w:val="24"/>
          <w:szCs w:val="24"/>
        </w:rPr>
        <w:t>ones adm</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nistrati</w:t>
      </w:r>
      <w:r w:rsidRPr="00CB275E">
        <w:rPr>
          <w:rFonts w:ascii="Times New Roman" w:eastAsia="Arial" w:hAnsi="Times New Roman" w:cs="Times New Roman"/>
          <w:color w:val="444444"/>
          <w:sz w:val="24"/>
          <w:szCs w:val="24"/>
        </w:rPr>
        <w:t>v</w:t>
      </w:r>
      <w:r w:rsidRPr="00CB275E">
        <w:rPr>
          <w:rFonts w:ascii="Times New Roman" w:eastAsia="Arial" w:hAnsi="Times New Roman" w:cs="Times New Roman"/>
          <w:color w:val="333333"/>
          <w:sz w:val="24"/>
          <w:szCs w:val="24"/>
        </w:rPr>
        <w:t>as d</w:t>
      </w:r>
      <w:r w:rsidRPr="00CB275E">
        <w:rPr>
          <w:rFonts w:ascii="Times New Roman" w:eastAsia="Arial" w:hAnsi="Times New Roman" w:cs="Times New Roman"/>
          <w:color w:val="444444"/>
          <w:sz w:val="24"/>
          <w:szCs w:val="24"/>
        </w:rPr>
        <w:t xml:space="preserve">e </w:t>
      </w:r>
      <w:r w:rsidRPr="00CB275E">
        <w:rPr>
          <w:rFonts w:ascii="Times New Roman" w:eastAsia="Arial" w:hAnsi="Times New Roman" w:cs="Times New Roman"/>
          <w:color w:val="333333"/>
          <w:sz w:val="24"/>
          <w:szCs w:val="24"/>
        </w:rPr>
        <w:t>ap</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444444"/>
          <w:sz w:val="24"/>
          <w:szCs w:val="24"/>
        </w:rPr>
        <w:t>ic</w:t>
      </w:r>
      <w:r w:rsidRPr="00CB275E">
        <w:rPr>
          <w:rFonts w:ascii="Times New Roman" w:eastAsia="Arial" w:hAnsi="Times New Roman" w:cs="Times New Roman"/>
          <w:color w:val="333333"/>
          <w:sz w:val="24"/>
          <w:szCs w:val="24"/>
        </w:rPr>
        <w:t>ac</w:t>
      </w:r>
      <w:r w:rsidRPr="00CB275E">
        <w:rPr>
          <w:rFonts w:ascii="Times New Roman" w:eastAsia="Arial" w:hAnsi="Times New Roman" w:cs="Times New Roman"/>
          <w:color w:val="1F1F1F"/>
          <w:sz w:val="24"/>
          <w:szCs w:val="24"/>
        </w:rPr>
        <w:t>i</w:t>
      </w:r>
      <w:r w:rsidRPr="00CB275E">
        <w:rPr>
          <w:rFonts w:ascii="Times New Roman" w:eastAsia="Arial" w:hAnsi="Times New Roman" w:cs="Times New Roman"/>
          <w:color w:val="444444"/>
          <w:sz w:val="24"/>
          <w:szCs w:val="24"/>
        </w:rPr>
        <w:t>ó</w:t>
      </w:r>
      <w:r w:rsidRPr="00CB275E">
        <w:rPr>
          <w:rFonts w:ascii="Times New Roman" w:eastAsia="Arial" w:hAnsi="Times New Roman" w:cs="Times New Roman"/>
          <w:color w:val="333333"/>
          <w:sz w:val="24"/>
          <w:szCs w:val="24"/>
        </w:rPr>
        <w:t xml:space="preserve">n </w:t>
      </w:r>
      <w:r w:rsidRPr="00CB275E">
        <w:rPr>
          <w:rFonts w:ascii="Times New Roman" w:eastAsia="Arial" w:hAnsi="Times New Roman" w:cs="Times New Roman"/>
          <w:color w:val="444444"/>
          <w:sz w:val="24"/>
          <w:szCs w:val="24"/>
        </w:rPr>
        <w:t xml:space="preserve">y </w:t>
      </w:r>
      <w:r w:rsidRPr="00CB275E">
        <w:rPr>
          <w:rFonts w:ascii="Times New Roman" w:eastAsia="Arial" w:hAnsi="Times New Roman" w:cs="Times New Roman"/>
          <w:color w:val="333333"/>
          <w:sz w:val="24"/>
          <w:szCs w:val="24"/>
        </w:rPr>
        <w:t>obser</w:t>
      </w:r>
      <w:r w:rsidRPr="00CB275E">
        <w:rPr>
          <w:rFonts w:ascii="Times New Roman" w:eastAsia="Arial" w:hAnsi="Times New Roman" w:cs="Times New Roman"/>
          <w:color w:val="444444"/>
          <w:sz w:val="24"/>
          <w:szCs w:val="24"/>
        </w:rPr>
        <w:t>v</w:t>
      </w:r>
      <w:r w:rsidRPr="00CB275E">
        <w:rPr>
          <w:rFonts w:ascii="Times New Roman" w:eastAsia="Arial" w:hAnsi="Times New Roman" w:cs="Times New Roman"/>
          <w:color w:val="333333"/>
          <w:sz w:val="24"/>
          <w:szCs w:val="24"/>
        </w:rPr>
        <w:t>ancia g</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n</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r</w:t>
      </w:r>
      <w:r w:rsidRPr="00CB275E">
        <w:rPr>
          <w:rFonts w:ascii="Times New Roman" w:eastAsia="Arial" w:hAnsi="Times New Roman" w:cs="Times New Roman"/>
          <w:color w:val="444444"/>
          <w:sz w:val="24"/>
          <w:szCs w:val="24"/>
        </w:rPr>
        <w:t xml:space="preserve">al, </w:t>
      </w:r>
      <w:r w:rsidRPr="00CB275E">
        <w:rPr>
          <w:rFonts w:ascii="Times New Roman" w:eastAsia="Arial" w:hAnsi="Times New Roman" w:cs="Times New Roman"/>
          <w:color w:val="333333"/>
          <w:sz w:val="24"/>
          <w:szCs w:val="24"/>
        </w:rPr>
        <w:t>dentro de s</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s respec</w:t>
      </w:r>
      <w:r w:rsidRPr="00CB275E">
        <w:rPr>
          <w:rFonts w:ascii="Times New Roman" w:eastAsia="Arial" w:hAnsi="Times New Roman" w:cs="Times New Roman"/>
          <w:color w:val="444444"/>
          <w:sz w:val="24"/>
          <w:szCs w:val="24"/>
        </w:rPr>
        <w:t>t</w:t>
      </w:r>
      <w:r w:rsidRPr="00CB275E">
        <w:rPr>
          <w:rFonts w:ascii="Times New Roman" w:eastAsia="Arial" w:hAnsi="Times New Roman" w:cs="Times New Roman"/>
          <w:color w:val="333333"/>
          <w:sz w:val="24"/>
          <w:szCs w:val="24"/>
        </w:rPr>
        <w:t>i</w:t>
      </w:r>
      <w:r w:rsidRPr="00CB275E">
        <w:rPr>
          <w:rFonts w:ascii="Times New Roman" w:eastAsia="Arial" w:hAnsi="Times New Roman" w:cs="Times New Roman"/>
          <w:color w:val="444444"/>
          <w:sz w:val="24"/>
          <w:szCs w:val="24"/>
        </w:rPr>
        <w:t>v</w:t>
      </w:r>
      <w:r w:rsidRPr="00CB275E">
        <w:rPr>
          <w:rFonts w:ascii="Times New Roman" w:eastAsia="Arial" w:hAnsi="Times New Roman" w:cs="Times New Roman"/>
          <w:color w:val="333333"/>
          <w:sz w:val="24"/>
          <w:szCs w:val="24"/>
        </w:rPr>
        <w:t>as j</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risdi</w:t>
      </w:r>
      <w:r w:rsidRPr="00CB275E">
        <w:rPr>
          <w:rFonts w:ascii="Times New Roman" w:eastAsia="Arial" w:hAnsi="Times New Roman" w:cs="Times New Roman"/>
          <w:color w:val="444444"/>
          <w:sz w:val="24"/>
          <w:szCs w:val="24"/>
        </w:rPr>
        <w:t>c</w:t>
      </w:r>
      <w:r w:rsidRPr="00CB275E">
        <w:rPr>
          <w:rFonts w:ascii="Times New Roman" w:eastAsia="Arial" w:hAnsi="Times New Roman" w:cs="Times New Roman"/>
          <w:color w:val="333333"/>
          <w:sz w:val="24"/>
          <w:szCs w:val="24"/>
        </w:rPr>
        <w:t>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ones</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de acuerdo c</w:t>
      </w:r>
      <w:r w:rsidRPr="00CB275E">
        <w:rPr>
          <w:rFonts w:ascii="Times New Roman" w:eastAsia="Arial" w:hAnsi="Times New Roman" w:cs="Times New Roman"/>
          <w:color w:val="444444"/>
          <w:sz w:val="24"/>
          <w:szCs w:val="24"/>
        </w:rPr>
        <w:t>o</w:t>
      </w:r>
      <w:r w:rsidRPr="00CB275E">
        <w:rPr>
          <w:rFonts w:ascii="Times New Roman" w:eastAsia="Arial" w:hAnsi="Times New Roman" w:cs="Times New Roman"/>
          <w:color w:val="333333"/>
          <w:sz w:val="24"/>
          <w:szCs w:val="24"/>
        </w:rPr>
        <w:t>n las le</w:t>
      </w:r>
      <w:r w:rsidRPr="00CB275E">
        <w:rPr>
          <w:rFonts w:ascii="Times New Roman" w:eastAsia="Arial" w:hAnsi="Times New Roman" w:cs="Times New Roman"/>
          <w:color w:val="444444"/>
          <w:sz w:val="24"/>
          <w:szCs w:val="24"/>
        </w:rPr>
        <w:t>y</w:t>
      </w:r>
      <w:r w:rsidRPr="00CB275E">
        <w:rPr>
          <w:rFonts w:ascii="Times New Roman" w:eastAsia="Arial" w:hAnsi="Times New Roman" w:cs="Times New Roman"/>
          <w:color w:val="333333"/>
          <w:sz w:val="24"/>
          <w:szCs w:val="24"/>
        </w:rPr>
        <w:t xml:space="preserve">es </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n materia mun</w:t>
      </w:r>
      <w:r w:rsidRPr="00CB275E">
        <w:rPr>
          <w:rFonts w:ascii="Times New Roman" w:eastAsia="Arial" w:hAnsi="Times New Roman" w:cs="Times New Roman"/>
          <w:color w:val="444444"/>
          <w:sz w:val="24"/>
          <w:szCs w:val="24"/>
        </w:rPr>
        <w:t>ici</w:t>
      </w:r>
      <w:r w:rsidRPr="00CB275E">
        <w:rPr>
          <w:rFonts w:ascii="Times New Roman" w:eastAsia="Arial" w:hAnsi="Times New Roman" w:cs="Times New Roman"/>
          <w:color w:val="333333"/>
          <w:sz w:val="24"/>
          <w:szCs w:val="24"/>
        </w:rPr>
        <w:t>p</w:t>
      </w:r>
      <w:r w:rsidRPr="00CB275E">
        <w:rPr>
          <w:rFonts w:ascii="Times New Roman" w:eastAsia="Arial" w:hAnsi="Times New Roman" w:cs="Times New Roman"/>
          <w:color w:val="444444"/>
          <w:sz w:val="24"/>
          <w:szCs w:val="24"/>
        </w:rPr>
        <w:t xml:space="preserve">al </w:t>
      </w:r>
      <w:r w:rsidRPr="00CB275E">
        <w:rPr>
          <w:rFonts w:ascii="Times New Roman" w:eastAsia="Arial" w:hAnsi="Times New Roman" w:cs="Times New Roman"/>
          <w:color w:val="333333"/>
          <w:sz w:val="24"/>
          <w:szCs w:val="24"/>
        </w:rPr>
        <w:t>q</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e d</w:t>
      </w:r>
      <w:r w:rsidRPr="00CB275E">
        <w:rPr>
          <w:rFonts w:ascii="Times New Roman" w:eastAsia="Arial" w:hAnsi="Times New Roman" w:cs="Times New Roman"/>
          <w:color w:val="444444"/>
          <w:sz w:val="24"/>
          <w:szCs w:val="24"/>
        </w:rPr>
        <w:t>ebe</w:t>
      </w:r>
      <w:r w:rsidRPr="00CB275E">
        <w:rPr>
          <w:rFonts w:ascii="Times New Roman" w:eastAsia="Arial" w:hAnsi="Times New Roman" w:cs="Times New Roman"/>
          <w:color w:val="333333"/>
          <w:sz w:val="24"/>
          <w:szCs w:val="24"/>
        </w:rPr>
        <w:t>rán e</w:t>
      </w:r>
      <w:r w:rsidRPr="00CB275E">
        <w:rPr>
          <w:rFonts w:ascii="Times New Roman" w:eastAsia="Arial" w:hAnsi="Times New Roman" w:cs="Times New Roman"/>
          <w:color w:val="444444"/>
          <w:sz w:val="24"/>
          <w:szCs w:val="24"/>
        </w:rPr>
        <w:t>x</w:t>
      </w:r>
      <w:r w:rsidRPr="00CB275E">
        <w:rPr>
          <w:rFonts w:ascii="Times New Roman" w:eastAsia="Arial" w:hAnsi="Times New Roman" w:cs="Times New Roman"/>
          <w:color w:val="333333"/>
          <w:sz w:val="24"/>
          <w:szCs w:val="24"/>
        </w:rPr>
        <w:t xml:space="preserve">pedir las </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eg</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s</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 xml:space="preserve">aturas de los </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stados</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que organ</w:t>
      </w:r>
      <w:r w:rsidRPr="00CB275E">
        <w:rPr>
          <w:rFonts w:ascii="Times New Roman" w:eastAsia="Arial" w:hAnsi="Times New Roman" w:cs="Times New Roman"/>
          <w:color w:val="444444"/>
          <w:sz w:val="24"/>
          <w:szCs w:val="24"/>
        </w:rPr>
        <w:t>ic</w:t>
      </w:r>
      <w:r w:rsidRPr="00CB275E">
        <w:rPr>
          <w:rFonts w:ascii="Times New Roman" w:eastAsia="Arial" w:hAnsi="Times New Roman" w:cs="Times New Roman"/>
          <w:color w:val="333333"/>
          <w:sz w:val="24"/>
          <w:szCs w:val="24"/>
        </w:rPr>
        <w:t xml:space="preserve">en </w:t>
      </w:r>
      <w:r w:rsidRPr="00CB275E">
        <w:rPr>
          <w:rFonts w:ascii="Times New Roman" w:eastAsia="Times New Roman" w:hAnsi="Times New Roman" w:cs="Times New Roman"/>
          <w:color w:val="444444"/>
          <w:sz w:val="24"/>
          <w:szCs w:val="24"/>
        </w:rPr>
        <w:t xml:space="preserve">y </w:t>
      </w:r>
      <w:r w:rsidRPr="00CB275E">
        <w:rPr>
          <w:rFonts w:ascii="Times New Roman" w:eastAsia="Arial" w:hAnsi="Times New Roman" w:cs="Times New Roman"/>
          <w:color w:val="333333"/>
          <w:sz w:val="24"/>
          <w:szCs w:val="24"/>
        </w:rPr>
        <w:t>reg</w:t>
      </w:r>
      <w:r w:rsidRPr="00CB275E">
        <w:rPr>
          <w:rFonts w:ascii="Times New Roman" w:eastAsia="Arial" w:hAnsi="Times New Roman" w:cs="Times New Roman"/>
          <w:color w:val="444444"/>
          <w:sz w:val="24"/>
          <w:szCs w:val="24"/>
        </w:rPr>
        <w:t>ule</w:t>
      </w:r>
      <w:r w:rsidRPr="00CB275E">
        <w:rPr>
          <w:rFonts w:ascii="Times New Roman" w:eastAsia="Arial" w:hAnsi="Times New Roman" w:cs="Times New Roman"/>
          <w:color w:val="333333"/>
          <w:sz w:val="24"/>
          <w:szCs w:val="24"/>
        </w:rPr>
        <w:t>n las ma</w:t>
      </w:r>
      <w:r w:rsidRPr="00CB275E">
        <w:rPr>
          <w:rFonts w:ascii="Times New Roman" w:eastAsia="Arial" w:hAnsi="Times New Roman" w:cs="Times New Roman"/>
          <w:color w:val="444444"/>
          <w:sz w:val="24"/>
          <w:szCs w:val="24"/>
        </w:rPr>
        <w:t>ter</w:t>
      </w:r>
      <w:r w:rsidRPr="00CB275E">
        <w:rPr>
          <w:rFonts w:ascii="Times New Roman" w:eastAsia="Arial" w:hAnsi="Times New Roman" w:cs="Times New Roman"/>
          <w:color w:val="646467"/>
          <w:sz w:val="24"/>
          <w:szCs w:val="24"/>
        </w:rPr>
        <w:t>i</w:t>
      </w:r>
      <w:r w:rsidRPr="00CB275E">
        <w:rPr>
          <w:rFonts w:ascii="Times New Roman" w:eastAsia="Arial" w:hAnsi="Times New Roman" w:cs="Times New Roman"/>
          <w:color w:val="444444"/>
          <w:sz w:val="24"/>
          <w:szCs w:val="24"/>
        </w:rPr>
        <w:t>a</w:t>
      </w:r>
      <w:r w:rsidRPr="00CB275E">
        <w:rPr>
          <w:rFonts w:ascii="Times New Roman" w:eastAsia="Arial" w:hAnsi="Times New Roman" w:cs="Times New Roman"/>
          <w:color w:val="333333"/>
          <w:sz w:val="24"/>
          <w:szCs w:val="24"/>
        </w:rPr>
        <w:t>s</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proc</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dimi</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n</w:t>
      </w:r>
      <w:r w:rsidRPr="00CB275E">
        <w:rPr>
          <w:rFonts w:ascii="Times New Roman" w:eastAsia="Arial" w:hAnsi="Times New Roman" w:cs="Times New Roman"/>
          <w:color w:val="444444"/>
          <w:sz w:val="24"/>
          <w:szCs w:val="24"/>
        </w:rPr>
        <w:t>t</w:t>
      </w:r>
      <w:r w:rsidRPr="00CB275E">
        <w:rPr>
          <w:rFonts w:ascii="Times New Roman" w:eastAsia="Arial" w:hAnsi="Times New Roman" w:cs="Times New Roman"/>
          <w:color w:val="333333"/>
          <w:sz w:val="24"/>
          <w:szCs w:val="24"/>
        </w:rPr>
        <w:t xml:space="preserve">os </w:t>
      </w:r>
      <w:r w:rsidRPr="00CB275E">
        <w:rPr>
          <w:rFonts w:ascii="Times New Roman" w:eastAsia="Arial" w:hAnsi="Times New Roman" w:cs="Times New Roman"/>
          <w:color w:val="444444"/>
          <w:sz w:val="24"/>
          <w:szCs w:val="24"/>
        </w:rPr>
        <w:t xml:space="preserve">y </w:t>
      </w:r>
      <w:r w:rsidRPr="00CB275E">
        <w:rPr>
          <w:rFonts w:ascii="Times New Roman" w:eastAsia="Arial" w:hAnsi="Times New Roman" w:cs="Times New Roman"/>
          <w:color w:val="333333"/>
          <w:sz w:val="24"/>
          <w:szCs w:val="24"/>
        </w:rPr>
        <w:t>f</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nc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on</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s</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qu</w:t>
      </w:r>
      <w:r w:rsidRPr="00CB275E">
        <w:rPr>
          <w:rFonts w:ascii="Times New Roman" w:eastAsia="Arial" w:hAnsi="Times New Roman" w:cs="Times New Roman"/>
          <w:color w:val="444444"/>
          <w:sz w:val="24"/>
          <w:szCs w:val="24"/>
        </w:rPr>
        <w:t xml:space="preserve">e </w:t>
      </w:r>
      <w:r w:rsidRPr="00CB275E">
        <w:rPr>
          <w:rFonts w:ascii="Times New Roman" w:eastAsia="Arial" w:hAnsi="Times New Roman" w:cs="Times New Roman"/>
          <w:color w:val="333333"/>
          <w:sz w:val="24"/>
          <w:szCs w:val="24"/>
        </w:rPr>
        <w:t>corresponda a la administración p</w:t>
      </w:r>
      <w:r w:rsidRPr="00CB275E">
        <w:rPr>
          <w:rFonts w:ascii="Times New Roman" w:eastAsia="Arial" w:hAnsi="Times New Roman" w:cs="Times New Roman"/>
          <w:color w:val="444444"/>
          <w:sz w:val="24"/>
          <w:szCs w:val="24"/>
        </w:rPr>
        <w:t>ú</w:t>
      </w:r>
      <w:r w:rsidRPr="00CB275E">
        <w:rPr>
          <w:rFonts w:ascii="Times New Roman" w:eastAsia="Arial" w:hAnsi="Times New Roman" w:cs="Times New Roman"/>
          <w:color w:val="333333"/>
          <w:sz w:val="24"/>
          <w:szCs w:val="24"/>
        </w:rPr>
        <w:t>b</w:t>
      </w:r>
      <w:r w:rsidRPr="00CB275E">
        <w:rPr>
          <w:rFonts w:ascii="Times New Roman" w:eastAsia="Arial" w:hAnsi="Times New Roman" w:cs="Times New Roman"/>
          <w:color w:val="444444"/>
          <w:sz w:val="24"/>
          <w:szCs w:val="24"/>
        </w:rPr>
        <w:t>li</w:t>
      </w:r>
      <w:r w:rsidRPr="00CB275E">
        <w:rPr>
          <w:rFonts w:ascii="Times New Roman" w:eastAsia="Arial" w:hAnsi="Times New Roman" w:cs="Times New Roman"/>
          <w:color w:val="333333"/>
          <w:sz w:val="24"/>
          <w:szCs w:val="24"/>
        </w:rPr>
        <w:t>ca m</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ni</w:t>
      </w:r>
      <w:r w:rsidRPr="00CB275E">
        <w:rPr>
          <w:rFonts w:ascii="Times New Roman" w:eastAsia="Arial" w:hAnsi="Times New Roman" w:cs="Times New Roman"/>
          <w:color w:val="444444"/>
          <w:sz w:val="24"/>
          <w:szCs w:val="24"/>
        </w:rPr>
        <w:t>c</w:t>
      </w:r>
      <w:r w:rsidRPr="00CB275E">
        <w:rPr>
          <w:rFonts w:ascii="Times New Roman" w:eastAsia="Arial" w:hAnsi="Times New Roman" w:cs="Times New Roman"/>
          <w:color w:val="333333"/>
          <w:sz w:val="24"/>
          <w:szCs w:val="24"/>
        </w:rPr>
        <w:t>ipal.</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 xml:space="preserve">n </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st</w:t>
      </w:r>
      <w:r w:rsidRPr="00CB275E">
        <w:rPr>
          <w:rFonts w:ascii="Times New Roman" w:eastAsia="Arial" w:hAnsi="Times New Roman" w:cs="Times New Roman"/>
          <w:color w:val="444444"/>
          <w:sz w:val="24"/>
          <w:szCs w:val="24"/>
        </w:rPr>
        <w:t xml:space="preserve">e </w:t>
      </w:r>
      <w:r w:rsidRPr="00CB275E">
        <w:rPr>
          <w:rFonts w:ascii="Times New Roman" w:eastAsia="Arial" w:hAnsi="Times New Roman" w:cs="Times New Roman"/>
          <w:color w:val="333333"/>
          <w:sz w:val="24"/>
          <w:szCs w:val="24"/>
        </w:rPr>
        <w:t>conte</w:t>
      </w:r>
      <w:r w:rsidRPr="00CB275E">
        <w:rPr>
          <w:rFonts w:ascii="Times New Roman" w:eastAsia="Arial" w:hAnsi="Times New Roman" w:cs="Times New Roman"/>
          <w:color w:val="444444"/>
          <w:sz w:val="24"/>
          <w:szCs w:val="24"/>
        </w:rPr>
        <w:t>x</w:t>
      </w:r>
      <w:r w:rsidRPr="00CB275E">
        <w:rPr>
          <w:rFonts w:ascii="Times New Roman" w:eastAsia="Arial" w:hAnsi="Times New Roman" w:cs="Times New Roman"/>
          <w:color w:val="333333"/>
          <w:sz w:val="24"/>
          <w:szCs w:val="24"/>
        </w:rPr>
        <w:t>to</w:t>
      </w:r>
      <w:r w:rsidRPr="00CB275E">
        <w:rPr>
          <w:rFonts w:ascii="Times New Roman" w:eastAsia="Arial" w:hAnsi="Times New Roman" w:cs="Times New Roman"/>
          <w:color w:val="444444"/>
          <w:sz w:val="24"/>
          <w:szCs w:val="24"/>
        </w:rPr>
        <w:t>, l</w:t>
      </w:r>
      <w:r w:rsidRPr="00CB275E">
        <w:rPr>
          <w:rFonts w:ascii="Times New Roman" w:eastAsia="Arial" w:hAnsi="Times New Roman" w:cs="Times New Roman"/>
          <w:color w:val="333333"/>
          <w:sz w:val="24"/>
          <w:szCs w:val="24"/>
        </w:rPr>
        <w:t>os a</w:t>
      </w:r>
      <w:r w:rsidRPr="00CB275E">
        <w:rPr>
          <w:rFonts w:ascii="Times New Roman" w:eastAsia="Arial" w:hAnsi="Times New Roman" w:cs="Times New Roman"/>
          <w:color w:val="444444"/>
          <w:sz w:val="24"/>
          <w:szCs w:val="24"/>
        </w:rPr>
        <w:t>y</w:t>
      </w:r>
      <w:r w:rsidRPr="00CB275E">
        <w:rPr>
          <w:rFonts w:ascii="Times New Roman" w:eastAsia="Arial" w:hAnsi="Times New Roman" w:cs="Times New Roman"/>
          <w:color w:val="333333"/>
          <w:sz w:val="24"/>
          <w:szCs w:val="24"/>
        </w:rPr>
        <w:t>untam</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entos deb</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 xml:space="preserve">n </w:t>
      </w:r>
      <w:r w:rsidRPr="00CB275E">
        <w:rPr>
          <w:rFonts w:ascii="Times New Roman" w:eastAsia="Arial" w:hAnsi="Times New Roman" w:cs="Times New Roman"/>
          <w:color w:val="444444"/>
          <w:sz w:val="24"/>
          <w:szCs w:val="24"/>
        </w:rPr>
        <w:t>c</w:t>
      </w:r>
      <w:r w:rsidRPr="00CB275E">
        <w:rPr>
          <w:rFonts w:ascii="Times New Roman" w:eastAsia="Arial" w:hAnsi="Times New Roman" w:cs="Times New Roman"/>
          <w:color w:val="333333"/>
          <w:sz w:val="24"/>
          <w:szCs w:val="24"/>
        </w:rPr>
        <w:t>ubrir op</w:t>
      </w:r>
      <w:r w:rsidRPr="00CB275E">
        <w:rPr>
          <w:rFonts w:ascii="Times New Roman" w:eastAsia="Arial" w:hAnsi="Times New Roman" w:cs="Times New Roman"/>
          <w:color w:val="444444"/>
          <w:sz w:val="24"/>
          <w:szCs w:val="24"/>
        </w:rPr>
        <w:t>ortu</w:t>
      </w:r>
      <w:r w:rsidRPr="00CB275E">
        <w:rPr>
          <w:rFonts w:ascii="Times New Roman" w:eastAsia="Arial" w:hAnsi="Times New Roman" w:cs="Times New Roman"/>
          <w:color w:val="333333"/>
          <w:sz w:val="24"/>
          <w:szCs w:val="24"/>
        </w:rPr>
        <w:t xml:space="preserve">namente el pago de </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os s</w:t>
      </w:r>
      <w:r w:rsidRPr="00CB275E">
        <w:rPr>
          <w:rFonts w:ascii="Times New Roman" w:eastAsia="Arial" w:hAnsi="Times New Roman" w:cs="Times New Roman"/>
          <w:color w:val="444444"/>
          <w:sz w:val="24"/>
          <w:szCs w:val="24"/>
        </w:rPr>
        <w:t>ervi</w:t>
      </w:r>
      <w:r w:rsidRPr="00CB275E">
        <w:rPr>
          <w:rFonts w:ascii="Times New Roman" w:eastAsia="Arial" w:hAnsi="Times New Roman" w:cs="Times New Roman"/>
          <w:color w:val="333333"/>
          <w:sz w:val="24"/>
          <w:szCs w:val="24"/>
        </w:rPr>
        <w:t>cios n</w:t>
      </w:r>
      <w:r w:rsidRPr="00CB275E">
        <w:rPr>
          <w:rFonts w:ascii="Times New Roman" w:eastAsia="Arial" w:hAnsi="Times New Roman" w:cs="Times New Roman"/>
          <w:color w:val="444444"/>
          <w:sz w:val="24"/>
          <w:szCs w:val="24"/>
        </w:rPr>
        <w:t>ec</w:t>
      </w:r>
      <w:r w:rsidRPr="00CB275E">
        <w:rPr>
          <w:rFonts w:ascii="Times New Roman" w:eastAsia="Arial" w:hAnsi="Times New Roman" w:cs="Times New Roman"/>
          <w:color w:val="333333"/>
          <w:sz w:val="24"/>
          <w:szCs w:val="24"/>
        </w:rPr>
        <w:t>esa</w:t>
      </w:r>
      <w:r w:rsidRPr="00CB275E">
        <w:rPr>
          <w:rFonts w:ascii="Times New Roman" w:eastAsia="Arial" w:hAnsi="Times New Roman" w:cs="Times New Roman"/>
          <w:color w:val="444444"/>
          <w:sz w:val="24"/>
          <w:szCs w:val="24"/>
        </w:rPr>
        <w:t>ri</w:t>
      </w:r>
      <w:r w:rsidRPr="00CB275E">
        <w:rPr>
          <w:rFonts w:ascii="Times New Roman" w:eastAsia="Arial" w:hAnsi="Times New Roman" w:cs="Times New Roman"/>
          <w:color w:val="333333"/>
          <w:sz w:val="24"/>
          <w:szCs w:val="24"/>
        </w:rPr>
        <w:t>os pa</w:t>
      </w:r>
      <w:r w:rsidRPr="00CB275E">
        <w:rPr>
          <w:rFonts w:ascii="Times New Roman" w:eastAsia="Arial" w:hAnsi="Times New Roman" w:cs="Times New Roman"/>
          <w:color w:val="444444"/>
          <w:sz w:val="24"/>
          <w:szCs w:val="24"/>
        </w:rPr>
        <w:t>r</w:t>
      </w:r>
      <w:r w:rsidRPr="00CB275E">
        <w:rPr>
          <w:rFonts w:ascii="Times New Roman" w:eastAsia="Arial" w:hAnsi="Times New Roman" w:cs="Times New Roman"/>
          <w:color w:val="333333"/>
          <w:sz w:val="24"/>
          <w:szCs w:val="24"/>
        </w:rPr>
        <w:t>a e</w:t>
      </w:r>
      <w:r w:rsidRPr="00CB275E">
        <w:rPr>
          <w:rFonts w:ascii="Times New Roman" w:eastAsia="Arial" w:hAnsi="Times New Roman" w:cs="Times New Roman"/>
          <w:color w:val="444444"/>
          <w:sz w:val="24"/>
          <w:szCs w:val="24"/>
        </w:rPr>
        <w:t xml:space="preserve">l </w:t>
      </w:r>
      <w:r w:rsidRPr="00CB275E">
        <w:rPr>
          <w:rFonts w:ascii="Times New Roman" w:eastAsia="Arial" w:hAnsi="Times New Roman" w:cs="Times New Roman"/>
          <w:color w:val="333333"/>
          <w:sz w:val="24"/>
          <w:szCs w:val="24"/>
        </w:rPr>
        <w:t>adecuado desemp</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ñ</w:t>
      </w:r>
      <w:r w:rsidRPr="00CB275E">
        <w:rPr>
          <w:rFonts w:ascii="Times New Roman" w:eastAsia="Arial" w:hAnsi="Times New Roman" w:cs="Times New Roman"/>
          <w:color w:val="444444"/>
          <w:sz w:val="24"/>
          <w:szCs w:val="24"/>
        </w:rPr>
        <w:t xml:space="preserve">o </w:t>
      </w:r>
      <w:r w:rsidRPr="00CB275E">
        <w:rPr>
          <w:rFonts w:ascii="Times New Roman" w:eastAsia="Arial" w:hAnsi="Times New Roman" w:cs="Times New Roman"/>
          <w:color w:val="333333"/>
          <w:sz w:val="24"/>
          <w:szCs w:val="24"/>
        </w:rPr>
        <w:t xml:space="preserve">de sus </w:t>
      </w:r>
      <w:r w:rsidRPr="00CB275E">
        <w:rPr>
          <w:rFonts w:ascii="Times New Roman" w:eastAsia="Arial" w:hAnsi="Times New Roman" w:cs="Times New Roman"/>
          <w:color w:val="444444"/>
          <w:sz w:val="24"/>
          <w:szCs w:val="24"/>
        </w:rPr>
        <w:t>fu</w:t>
      </w:r>
      <w:r w:rsidRPr="00CB275E">
        <w:rPr>
          <w:rFonts w:ascii="Times New Roman" w:eastAsia="Arial" w:hAnsi="Times New Roman" w:cs="Times New Roman"/>
          <w:color w:val="333333"/>
          <w:sz w:val="24"/>
          <w:szCs w:val="24"/>
        </w:rPr>
        <w:t>n</w:t>
      </w:r>
      <w:r w:rsidRPr="00CB275E">
        <w:rPr>
          <w:rFonts w:ascii="Times New Roman" w:eastAsia="Arial" w:hAnsi="Times New Roman" w:cs="Times New Roman"/>
          <w:color w:val="444444"/>
          <w:sz w:val="24"/>
          <w:szCs w:val="24"/>
        </w:rPr>
        <w:t>ci</w:t>
      </w:r>
      <w:r w:rsidRPr="00CB275E">
        <w:rPr>
          <w:rFonts w:ascii="Times New Roman" w:eastAsia="Arial" w:hAnsi="Times New Roman" w:cs="Times New Roman"/>
          <w:color w:val="333333"/>
          <w:sz w:val="24"/>
          <w:szCs w:val="24"/>
        </w:rPr>
        <w:t>ones</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333333"/>
          <w:sz w:val="24"/>
          <w:szCs w:val="24"/>
        </w:rPr>
        <w:t>ent</w:t>
      </w:r>
      <w:r w:rsidRPr="00CB275E">
        <w:rPr>
          <w:rFonts w:ascii="Times New Roman" w:eastAsia="Arial" w:hAnsi="Times New Roman" w:cs="Times New Roman"/>
          <w:color w:val="444444"/>
          <w:sz w:val="24"/>
          <w:szCs w:val="24"/>
        </w:rPr>
        <w:t>r</w:t>
      </w:r>
      <w:r w:rsidRPr="00CB275E">
        <w:rPr>
          <w:rFonts w:ascii="Times New Roman" w:eastAsia="Arial" w:hAnsi="Times New Roman" w:cs="Times New Roman"/>
          <w:color w:val="333333"/>
          <w:sz w:val="24"/>
          <w:szCs w:val="24"/>
        </w:rPr>
        <w:t>e e</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 xml:space="preserve">os </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333333"/>
          <w:sz w:val="24"/>
          <w:szCs w:val="24"/>
        </w:rPr>
        <w:t>os re</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ati</w:t>
      </w:r>
      <w:r w:rsidRPr="00CB275E">
        <w:rPr>
          <w:rFonts w:ascii="Times New Roman" w:eastAsia="Arial" w:hAnsi="Times New Roman" w:cs="Times New Roman"/>
          <w:color w:val="444444"/>
          <w:sz w:val="24"/>
          <w:szCs w:val="24"/>
        </w:rPr>
        <w:t>v</w:t>
      </w:r>
      <w:r w:rsidRPr="00CB275E">
        <w:rPr>
          <w:rFonts w:ascii="Times New Roman" w:eastAsia="Arial" w:hAnsi="Times New Roman" w:cs="Times New Roman"/>
          <w:color w:val="333333"/>
          <w:sz w:val="24"/>
          <w:szCs w:val="24"/>
        </w:rPr>
        <w:t xml:space="preserve">os al </w:t>
      </w:r>
      <w:r w:rsidRPr="00CB275E">
        <w:rPr>
          <w:rFonts w:ascii="Times New Roman" w:eastAsia="Arial" w:hAnsi="Times New Roman" w:cs="Times New Roman"/>
          <w:color w:val="444444"/>
          <w:sz w:val="24"/>
          <w:szCs w:val="24"/>
        </w:rPr>
        <w:t>s</w:t>
      </w:r>
      <w:r w:rsidRPr="00CB275E">
        <w:rPr>
          <w:rFonts w:ascii="Times New Roman" w:eastAsia="Arial" w:hAnsi="Times New Roman" w:cs="Times New Roman"/>
          <w:color w:val="333333"/>
          <w:sz w:val="24"/>
          <w:szCs w:val="24"/>
        </w:rPr>
        <w:t>umin</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stro de energ</w:t>
      </w:r>
      <w:r w:rsidRPr="00CB275E">
        <w:rPr>
          <w:rFonts w:ascii="Times New Roman" w:eastAsia="Arial" w:hAnsi="Times New Roman" w:cs="Times New Roman"/>
          <w:color w:val="444444"/>
          <w:sz w:val="24"/>
          <w:szCs w:val="24"/>
        </w:rPr>
        <w:t>í</w:t>
      </w:r>
      <w:r w:rsidRPr="00CB275E">
        <w:rPr>
          <w:rFonts w:ascii="Times New Roman" w:eastAsia="Arial" w:hAnsi="Times New Roman" w:cs="Times New Roman"/>
          <w:color w:val="333333"/>
          <w:sz w:val="24"/>
          <w:szCs w:val="24"/>
        </w:rPr>
        <w:t xml:space="preserve">a </w:t>
      </w:r>
      <w:r w:rsidRPr="00CB275E">
        <w:rPr>
          <w:rFonts w:ascii="Times New Roman" w:eastAsia="Arial" w:hAnsi="Times New Roman" w:cs="Times New Roman"/>
          <w:color w:val="444444"/>
          <w:sz w:val="24"/>
          <w:szCs w:val="24"/>
        </w:rPr>
        <w:t>eléc</w:t>
      </w:r>
      <w:r w:rsidRPr="00CB275E">
        <w:rPr>
          <w:rFonts w:ascii="Times New Roman" w:eastAsia="Arial" w:hAnsi="Times New Roman" w:cs="Times New Roman"/>
          <w:color w:val="333333"/>
          <w:sz w:val="24"/>
          <w:szCs w:val="24"/>
        </w:rPr>
        <w:t>tri</w:t>
      </w:r>
      <w:r w:rsidRPr="00CB275E">
        <w:rPr>
          <w:rFonts w:ascii="Times New Roman" w:eastAsia="Arial" w:hAnsi="Times New Roman" w:cs="Times New Roman"/>
          <w:color w:val="444444"/>
          <w:sz w:val="24"/>
          <w:szCs w:val="24"/>
        </w:rPr>
        <w:t xml:space="preserve">ca, </w:t>
      </w:r>
      <w:r w:rsidRPr="00CB275E">
        <w:rPr>
          <w:rFonts w:ascii="Times New Roman" w:eastAsia="Arial" w:hAnsi="Times New Roman" w:cs="Times New Roman"/>
          <w:color w:val="333333"/>
          <w:sz w:val="24"/>
          <w:szCs w:val="24"/>
        </w:rPr>
        <w:t>indisp</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nsable p</w:t>
      </w:r>
      <w:r w:rsidRPr="00CB275E">
        <w:rPr>
          <w:rFonts w:ascii="Times New Roman" w:eastAsia="Arial" w:hAnsi="Times New Roman" w:cs="Times New Roman"/>
          <w:color w:val="444444"/>
          <w:sz w:val="24"/>
          <w:szCs w:val="24"/>
        </w:rPr>
        <w:t>a</w:t>
      </w:r>
      <w:r w:rsidRPr="00CB275E">
        <w:rPr>
          <w:rFonts w:ascii="Times New Roman" w:eastAsia="Arial" w:hAnsi="Times New Roman" w:cs="Times New Roman"/>
          <w:color w:val="333333"/>
          <w:sz w:val="24"/>
          <w:szCs w:val="24"/>
        </w:rPr>
        <w:t>ra la opera</w:t>
      </w:r>
      <w:r w:rsidRPr="00CB275E">
        <w:rPr>
          <w:rFonts w:ascii="Times New Roman" w:eastAsia="Arial" w:hAnsi="Times New Roman" w:cs="Times New Roman"/>
          <w:color w:val="444444"/>
          <w:sz w:val="24"/>
          <w:szCs w:val="24"/>
        </w:rPr>
        <w:t>ció</w:t>
      </w:r>
      <w:r w:rsidRPr="00CB275E">
        <w:rPr>
          <w:rFonts w:ascii="Times New Roman" w:eastAsia="Arial" w:hAnsi="Times New Roman" w:cs="Times New Roman"/>
          <w:color w:val="333333"/>
          <w:sz w:val="24"/>
          <w:szCs w:val="24"/>
        </w:rPr>
        <w:t xml:space="preserve">n </w:t>
      </w:r>
      <w:r w:rsidRPr="00CB275E">
        <w:rPr>
          <w:rFonts w:ascii="Times New Roman" w:eastAsia="Arial" w:hAnsi="Times New Roman" w:cs="Times New Roman"/>
          <w:color w:val="444444"/>
          <w:sz w:val="24"/>
          <w:szCs w:val="24"/>
        </w:rPr>
        <w:t>a</w:t>
      </w:r>
      <w:r w:rsidRPr="00CB275E">
        <w:rPr>
          <w:rFonts w:ascii="Times New Roman" w:eastAsia="Arial" w:hAnsi="Times New Roman" w:cs="Times New Roman"/>
          <w:color w:val="333333"/>
          <w:sz w:val="24"/>
          <w:szCs w:val="24"/>
        </w:rPr>
        <w:t>dmin</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strat</w:t>
      </w:r>
      <w:r w:rsidRPr="00CB275E">
        <w:rPr>
          <w:rFonts w:ascii="Times New Roman" w:eastAsia="Arial" w:hAnsi="Times New Roman" w:cs="Times New Roman"/>
          <w:color w:val="444444"/>
          <w:sz w:val="24"/>
          <w:szCs w:val="24"/>
        </w:rPr>
        <w:t>iv</w:t>
      </w:r>
      <w:r w:rsidRPr="00CB275E">
        <w:rPr>
          <w:rFonts w:ascii="Times New Roman" w:eastAsia="Arial" w:hAnsi="Times New Roman" w:cs="Times New Roman"/>
          <w:color w:val="333333"/>
          <w:sz w:val="24"/>
          <w:szCs w:val="24"/>
        </w:rPr>
        <w:t>a</w:t>
      </w:r>
      <w:r w:rsidRPr="00CB275E">
        <w:rPr>
          <w:rFonts w:ascii="Times New Roman" w:eastAsia="Arial" w:hAnsi="Times New Roman" w:cs="Times New Roman"/>
          <w:color w:val="646467"/>
          <w:sz w:val="24"/>
          <w:szCs w:val="24"/>
        </w:rPr>
        <w:t xml:space="preserve">, </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a pr</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st</w:t>
      </w:r>
      <w:r w:rsidRPr="00CB275E">
        <w:rPr>
          <w:rFonts w:ascii="Times New Roman" w:eastAsia="Arial" w:hAnsi="Times New Roman" w:cs="Times New Roman"/>
          <w:color w:val="444444"/>
          <w:sz w:val="24"/>
          <w:szCs w:val="24"/>
        </w:rPr>
        <w:t>ac</w:t>
      </w:r>
      <w:r w:rsidRPr="00CB275E">
        <w:rPr>
          <w:rFonts w:ascii="Times New Roman" w:eastAsia="Arial" w:hAnsi="Times New Roman" w:cs="Times New Roman"/>
          <w:color w:val="333333"/>
          <w:sz w:val="24"/>
          <w:szCs w:val="24"/>
        </w:rPr>
        <w:t>i</w:t>
      </w:r>
      <w:r w:rsidRPr="00CB275E">
        <w:rPr>
          <w:rFonts w:ascii="Times New Roman" w:eastAsia="Arial" w:hAnsi="Times New Roman" w:cs="Times New Roman"/>
          <w:color w:val="444444"/>
          <w:sz w:val="24"/>
          <w:szCs w:val="24"/>
        </w:rPr>
        <w:t>ó</w:t>
      </w:r>
      <w:r w:rsidRPr="00CB275E">
        <w:rPr>
          <w:rFonts w:ascii="Times New Roman" w:eastAsia="Arial" w:hAnsi="Times New Roman" w:cs="Times New Roman"/>
          <w:color w:val="333333"/>
          <w:sz w:val="24"/>
          <w:szCs w:val="24"/>
        </w:rPr>
        <w:t>n d</w:t>
      </w:r>
      <w:r w:rsidRPr="00CB275E">
        <w:rPr>
          <w:rFonts w:ascii="Times New Roman" w:eastAsia="Arial" w:hAnsi="Times New Roman" w:cs="Times New Roman"/>
          <w:color w:val="444444"/>
          <w:sz w:val="24"/>
          <w:szCs w:val="24"/>
        </w:rPr>
        <w:t xml:space="preserve">e </w:t>
      </w:r>
      <w:r w:rsidRPr="00CB275E">
        <w:rPr>
          <w:rFonts w:ascii="Times New Roman" w:eastAsia="Arial" w:hAnsi="Times New Roman" w:cs="Times New Roman"/>
          <w:color w:val="333333"/>
          <w:sz w:val="24"/>
          <w:szCs w:val="24"/>
        </w:rPr>
        <w:t>s</w:t>
      </w:r>
      <w:r w:rsidRPr="00CB275E">
        <w:rPr>
          <w:rFonts w:ascii="Times New Roman" w:eastAsia="Arial" w:hAnsi="Times New Roman" w:cs="Times New Roman"/>
          <w:color w:val="444444"/>
          <w:sz w:val="24"/>
          <w:szCs w:val="24"/>
        </w:rPr>
        <w:t>ervici</w:t>
      </w:r>
      <w:r w:rsidRPr="00CB275E">
        <w:rPr>
          <w:rFonts w:ascii="Times New Roman" w:eastAsia="Arial" w:hAnsi="Times New Roman" w:cs="Times New Roman"/>
          <w:color w:val="333333"/>
          <w:sz w:val="24"/>
          <w:szCs w:val="24"/>
        </w:rPr>
        <w:t>os púb</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 xml:space="preserve">cos </w:t>
      </w:r>
      <w:r w:rsidRPr="00CB275E">
        <w:rPr>
          <w:rFonts w:ascii="Times New Roman" w:eastAsia="Arial" w:hAnsi="Times New Roman" w:cs="Times New Roman"/>
          <w:color w:val="444444"/>
          <w:sz w:val="24"/>
          <w:szCs w:val="24"/>
        </w:rPr>
        <w:t>y el f</w:t>
      </w:r>
      <w:r w:rsidRPr="00CB275E">
        <w:rPr>
          <w:rFonts w:ascii="Times New Roman" w:eastAsia="Arial" w:hAnsi="Times New Roman" w:cs="Times New Roman"/>
          <w:color w:val="333333"/>
          <w:sz w:val="24"/>
          <w:szCs w:val="24"/>
        </w:rPr>
        <w:t>u</w:t>
      </w:r>
      <w:r w:rsidRPr="00CB275E">
        <w:rPr>
          <w:rFonts w:ascii="Times New Roman" w:eastAsia="Arial" w:hAnsi="Times New Roman" w:cs="Times New Roman"/>
          <w:color w:val="1F1F1F"/>
          <w:sz w:val="24"/>
          <w:szCs w:val="24"/>
        </w:rPr>
        <w:t>n</w:t>
      </w:r>
      <w:r w:rsidRPr="00CB275E">
        <w:rPr>
          <w:rFonts w:ascii="Times New Roman" w:eastAsia="Arial" w:hAnsi="Times New Roman" w:cs="Times New Roman"/>
          <w:color w:val="333333"/>
          <w:sz w:val="24"/>
          <w:szCs w:val="24"/>
        </w:rPr>
        <w:t>cionamien</w:t>
      </w:r>
      <w:r w:rsidRPr="00CB275E">
        <w:rPr>
          <w:rFonts w:ascii="Times New Roman" w:eastAsia="Arial" w:hAnsi="Times New Roman" w:cs="Times New Roman"/>
          <w:color w:val="444444"/>
          <w:sz w:val="24"/>
          <w:szCs w:val="24"/>
        </w:rPr>
        <w:t xml:space="preserve">to </w:t>
      </w:r>
      <w:r w:rsidRPr="00CB275E">
        <w:rPr>
          <w:rFonts w:ascii="Times New Roman" w:eastAsia="Arial" w:hAnsi="Times New Roman" w:cs="Times New Roman"/>
          <w:color w:val="333333"/>
          <w:sz w:val="24"/>
          <w:szCs w:val="24"/>
        </w:rPr>
        <w:t>de instalac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on</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s munic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pal</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s</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part</w:t>
      </w:r>
      <w:r w:rsidRPr="00CB275E">
        <w:rPr>
          <w:rFonts w:ascii="Times New Roman" w:eastAsia="Arial" w:hAnsi="Times New Roman" w:cs="Times New Roman"/>
          <w:color w:val="444444"/>
          <w:sz w:val="24"/>
          <w:szCs w:val="24"/>
        </w:rPr>
        <w:t>ic</w:t>
      </w:r>
      <w:r w:rsidRPr="00CB275E">
        <w:rPr>
          <w:rFonts w:ascii="Times New Roman" w:eastAsia="Arial" w:hAnsi="Times New Roman" w:cs="Times New Roman"/>
          <w:color w:val="333333"/>
          <w:sz w:val="24"/>
          <w:szCs w:val="24"/>
        </w:rPr>
        <w:t>ularmen</w:t>
      </w:r>
      <w:r w:rsidRPr="00CB275E">
        <w:rPr>
          <w:rFonts w:ascii="Times New Roman" w:eastAsia="Arial" w:hAnsi="Times New Roman" w:cs="Times New Roman"/>
          <w:color w:val="444444"/>
          <w:sz w:val="24"/>
          <w:szCs w:val="24"/>
        </w:rPr>
        <w:t>t</w:t>
      </w:r>
      <w:r w:rsidRPr="00CB275E">
        <w:rPr>
          <w:rFonts w:ascii="Times New Roman" w:eastAsia="Arial" w:hAnsi="Times New Roman" w:cs="Times New Roman"/>
          <w:color w:val="333333"/>
          <w:sz w:val="24"/>
          <w:szCs w:val="24"/>
        </w:rPr>
        <w:t>e aquel</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333333"/>
          <w:sz w:val="24"/>
          <w:szCs w:val="24"/>
        </w:rPr>
        <w:t xml:space="preserve">as </w:t>
      </w:r>
      <w:r w:rsidRPr="00CB275E">
        <w:rPr>
          <w:rFonts w:ascii="Times New Roman" w:eastAsia="Arial" w:hAnsi="Times New Roman" w:cs="Times New Roman"/>
          <w:color w:val="444444"/>
          <w:sz w:val="24"/>
          <w:szCs w:val="24"/>
        </w:rPr>
        <w:t>vi</w:t>
      </w:r>
      <w:r w:rsidRPr="00CB275E">
        <w:rPr>
          <w:rFonts w:ascii="Times New Roman" w:eastAsia="Arial" w:hAnsi="Times New Roman" w:cs="Times New Roman"/>
          <w:color w:val="333333"/>
          <w:sz w:val="24"/>
          <w:szCs w:val="24"/>
        </w:rPr>
        <w:t>nculadas con agua potable, a</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444444"/>
          <w:sz w:val="24"/>
          <w:szCs w:val="24"/>
        </w:rPr>
        <w:t>c</w:t>
      </w:r>
      <w:r w:rsidRPr="00CB275E">
        <w:rPr>
          <w:rFonts w:ascii="Times New Roman" w:eastAsia="Arial" w:hAnsi="Times New Roman" w:cs="Times New Roman"/>
          <w:color w:val="333333"/>
          <w:sz w:val="24"/>
          <w:szCs w:val="24"/>
        </w:rPr>
        <w:t>antaril</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333333"/>
          <w:sz w:val="24"/>
          <w:szCs w:val="24"/>
        </w:rPr>
        <w:t xml:space="preserve">ado </w:t>
      </w:r>
      <w:r w:rsidRPr="00CB275E">
        <w:rPr>
          <w:rFonts w:ascii="Times New Roman" w:eastAsia="Times New Roman" w:hAnsi="Times New Roman" w:cs="Times New Roman"/>
          <w:color w:val="444444"/>
          <w:sz w:val="24"/>
          <w:szCs w:val="24"/>
        </w:rPr>
        <w:t xml:space="preserve">y </w:t>
      </w:r>
      <w:r w:rsidRPr="00CB275E">
        <w:rPr>
          <w:rFonts w:ascii="Times New Roman" w:eastAsia="Arial" w:hAnsi="Times New Roman" w:cs="Times New Roman"/>
          <w:color w:val="333333"/>
          <w:sz w:val="24"/>
          <w:szCs w:val="24"/>
        </w:rPr>
        <w:t>sanea</w:t>
      </w:r>
      <w:r w:rsidRPr="00CB275E">
        <w:rPr>
          <w:rFonts w:ascii="Times New Roman" w:eastAsia="Arial" w:hAnsi="Times New Roman" w:cs="Times New Roman"/>
          <w:color w:val="1F1F1F"/>
          <w:sz w:val="24"/>
          <w:szCs w:val="24"/>
        </w:rPr>
        <w:t>m</w:t>
      </w:r>
      <w:r w:rsidRPr="00CB275E">
        <w:rPr>
          <w:rFonts w:ascii="Times New Roman" w:eastAsia="Arial" w:hAnsi="Times New Roman" w:cs="Times New Roman"/>
          <w:color w:val="333333"/>
          <w:sz w:val="24"/>
          <w:szCs w:val="24"/>
        </w:rPr>
        <w:t>ient</w:t>
      </w:r>
      <w:r w:rsidRPr="00CB275E">
        <w:rPr>
          <w:rFonts w:ascii="Times New Roman" w:eastAsia="Arial" w:hAnsi="Times New Roman" w:cs="Times New Roman"/>
          <w:color w:val="444444"/>
          <w:sz w:val="24"/>
          <w:szCs w:val="24"/>
        </w:rPr>
        <w:t>o</w:t>
      </w:r>
      <w:r w:rsidRPr="00CB275E">
        <w:rPr>
          <w:rFonts w:ascii="Times New Roman" w:eastAsia="Arial" w:hAnsi="Times New Roman" w:cs="Times New Roman"/>
          <w:color w:val="646467"/>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33333"/>
          <w:sz w:val="24"/>
          <w:szCs w:val="24"/>
        </w:rPr>
        <w:t>Por su parte</w:t>
      </w:r>
      <w:r w:rsidRPr="00CB275E">
        <w:rPr>
          <w:rFonts w:ascii="Times New Roman" w:eastAsia="Arial" w:hAnsi="Times New Roman" w:cs="Times New Roman"/>
          <w:color w:val="444444"/>
          <w:sz w:val="24"/>
          <w:szCs w:val="24"/>
        </w:rPr>
        <w:t xml:space="preserve">, el </w:t>
      </w:r>
      <w:r w:rsidRPr="00CB275E">
        <w:rPr>
          <w:rFonts w:ascii="Times New Roman" w:eastAsia="Arial" w:hAnsi="Times New Roman" w:cs="Times New Roman"/>
          <w:color w:val="333333"/>
          <w:sz w:val="24"/>
          <w:szCs w:val="24"/>
        </w:rPr>
        <w:t>art</w:t>
      </w:r>
      <w:r w:rsidRPr="00CB275E">
        <w:rPr>
          <w:rFonts w:ascii="Times New Roman" w:eastAsia="Arial" w:hAnsi="Times New Roman" w:cs="Times New Roman"/>
          <w:color w:val="444444"/>
          <w:sz w:val="24"/>
          <w:szCs w:val="24"/>
        </w:rPr>
        <w:t>íc</w:t>
      </w:r>
      <w:r w:rsidRPr="00CB275E">
        <w:rPr>
          <w:rFonts w:ascii="Times New Roman" w:eastAsia="Arial" w:hAnsi="Times New Roman" w:cs="Times New Roman"/>
          <w:color w:val="333333"/>
          <w:sz w:val="24"/>
          <w:szCs w:val="24"/>
        </w:rPr>
        <w:t>u</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o 1</w:t>
      </w:r>
      <w:r w:rsidRPr="00CB275E">
        <w:rPr>
          <w:rFonts w:ascii="Times New Roman" w:eastAsia="Arial" w:hAnsi="Times New Roman" w:cs="Times New Roman"/>
          <w:color w:val="1F1F1F"/>
          <w:sz w:val="24"/>
          <w:szCs w:val="24"/>
        </w:rPr>
        <w:t>1</w:t>
      </w:r>
      <w:r w:rsidRPr="00CB275E">
        <w:rPr>
          <w:rFonts w:ascii="Times New Roman" w:eastAsia="Arial" w:hAnsi="Times New Roman" w:cs="Times New Roman"/>
          <w:color w:val="333333"/>
          <w:sz w:val="24"/>
          <w:szCs w:val="24"/>
        </w:rPr>
        <w:t>3 de la Const</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t</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ci</w:t>
      </w:r>
      <w:r w:rsidRPr="00CB275E">
        <w:rPr>
          <w:rFonts w:ascii="Times New Roman" w:eastAsia="Arial" w:hAnsi="Times New Roman" w:cs="Times New Roman"/>
          <w:color w:val="444444"/>
          <w:sz w:val="24"/>
          <w:szCs w:val="24"/>
        </w:rPr>
        <w:t>ó</w:t>
      </w:r>
      <w:r w:rsidRPr="00CB275E">
        <w:rPr>
          <w:rFonts w:ascii="Times New Roman" w:eastAsia="Arial" w:hAnsi="Times New Roman" w:cs="Times New Roman"/>
          <w:color w:val="333333"/>
          <w:sz w:val="24"/>
          <w:szCs w:val="24"/>
        </w:rPr>
        <w:t>n Pol</w:t>
      </w:r>
      <w:r w:rsidRPr="00CB275E">
        <w:rPr>
          <w:rFonts w:ascii="Times New Roman" w:eastAsia="Arial" w:hAnsi="Times New Roman" w:cs="Times New Roman"/>
          <w:color w:val="444444"/>
          <w:sz w:val="24"/>
          <w:szCs w:val="24"/>
        </w:rPr>
        <w:t>í</w:t>
      </w:r>
      <w:r w:rsidRPr="00CB275E">
        <w:rPr>
          <w:rFonts w:ascii="Times New Roman" w:eastAsia="Arial" w:hAnsi="Times New Roman" w:cs="Times New Roman"/>
          <w:color w:val="333333"/>
          <w:sz w:val="24"/>
          <w:szCs w:val="24"/>
        </w:rPr>
        <w:t>t</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ca de</w:t>
      </w:r>
      <w:r w:rsidRPr="00CB275E">
        <w:rPr>
          <w:rFonts w:ascii="Times New Roman" w:eastAsia="Arial" w:hAnsi="Times New Roman" w:cs="Times New Roman"/>
          <w:color w:val="444444"/>
          <w:sz w:val="24"/>
          <w:szCs w:val="24"/>
        </w:rPr>
        <w:t>l Est</w:t>
      </w:r>
      <w:r w:rsidRPr="00CB275E">
        <w:rPr>
          <w:rFonts w:ascii="Times New Roman" w:eastAsia="Arial" w:hAnsi="Times New Roman" w:cs="Times New Roman"/>
          <w:color w:val="333333"/>
          <w:sz w:val="24"/>
          <w:szCs w:val="24"/>
        </w:rPr>
        <w:t xml:space="preserve">ado Libre </w:t>
      </w:r>
      <w:r w:rsidRPr="00CB275E">
        <w:rPr>
          <w:rFonts w:ascii="Times New Roman" w:eastAsia="Arial" w:hAnsi="Times New Roman" w:cs="Times New Roman"/>
          <w:color w:val="444444"/>
          <w:sz w:val="24"/>
          <w:szCs w:val="24"/>
        </w:rPr>
        <w:t xml:space="preserve">y </w:t>
      </w:r>
      <w:r w:rsidRPr="00CB275E">
        <w:rPr>
          <w:rFonts w:ascii="Times New Roman" w:eastAsia="Arial" w:hAnsi="Times New Roman" w:cs="Times New Roman"/>
          <w:color w:val="333333"/>
          <w:sz w:val="24"/>
          <w:szCs w:val="24"/>
        </w:rPr>
        <w:t xml:space="preserve">Soberano de </w:t>
      </w:r>
      <w:r w:rsidRPr="00CB275E">
        <w:rPr>
          <w:rFonts w:ascii="Times New Roman" w:eastAsia="Arial" w:hAnsi="Times New Roman" w:cs="Times New Roman"/>
          <w:color w:val="444444"/>
          <w:sz w:val="24"/>
          <w:szCs w:val="24"/>
        </w:rPr>
        <w:t>Méx</w:t>
      </w:r>
      <w:r w:rsidRPr="00CB275E">
        <w:rPr>
          <w:rFonts w:ascii="Times New Roman" w:eastAsia="Arial" w:hAnsi="Times New Roman" w:cs="Times New Roman"/>
          <w:color w:val="1F1F1F"/>
          <w:sz w:val="24"/>
          <w:szCs w:val="24"/>
        </w:rPr>
        <w:t>i</w:t>
      </w:r>
      <w:r w:rsidRPr="00CB275E">
        <w:rPr>
          <w:rFonts w:ascii="Times New Roman" w:eastAsia="Arial" w:hAnsi="Times New Roman" w:cs="Times New Roman"/>
          <w:color w:val="333333"/>
          <w:sz w:val="24"/>
          <w:szCs w:val="24"/>
        </w:rPr>
        <w:t>co</w:t>
      </w:r>
      <w:r w:rsidRPr="00CB275E">
        <w:rPr>
          <w:rFonts w:ascii="Times New Roman" w:eastAsia="Arial" w:hAnsi="Times New Roman" w:cs="Times New Roman"/>
          <w:color w:val="444444"/>
          <w:sz w:val="24"/>
          <w:szCs w:val="24"/>
        </w:rPr>
        <w:t xml:space="preserve">, </w:t>
      </w:r>
      <w:r w:rsidRPr="00CB275E">
        <w:rPr>
          <w:rFonts w:ascii="Times New Roman" w:eastAsia="Arial" w:hAnsi="Times New Roman" w:cs="Times New Roman"/>
          <w:color w:val="333333"/>
          <w:sz w:val="24"/>
          <w:szCs w:val="24"/>
        </w:rPr>
        <w:t>estab</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ece q</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e</w:t>
      </w:r>
      <w:r w:rsidRPr="00CB275E">
        <w:rPr>
          <w:rFonts w:ascii="Times New Roman" w:eastAsia="Arial" w:hAnsi="Times New Roman" w:cs="Times New Roman"/>
          <w:color w:val="444444"/>
          <w:sz w:val="24"/>
          <w:szCs w:val="24"/>
        </w:rPr>
        <w:t>, c</w:t>
      </w:r>
      <w:r w:rsidRPr="00CB275E">
        <w:rPr>
          <w:rFonts w:ascii="Times New Roman" w:eastAsia="Arial" w:hAnsi="Times New Roman" w:cs="Times New Roman"/>
          <w:color w:val="333333"/>
          <w:sz w:val="24"/>
          <w:szCs w:val="24"/>
        </w:rPr>
        <w:t>ada mu</w:t>
      </w:r>
      <w:r w:rsidRPr="00CB275E">
        <w:rPr>
          <w:rFonts w:ascii="Times New Roman" w:eastAsia="Arial" w:hAnsi="Times New Roman" w:cs="Times New Roman"/>
          <w:color w:val="444444"/>
          <w:sz w:val="24"/>
          <w:szCs w:val="24"/>
        </w:rPr>
        <w:t>n</w:t>
      </w:r>
      <w:r w:rsidRPr="00CB275E">
        <w:rPr>
          <w:rFonts w:ascii="Times New Roman" w:eastAsia="Arial" w:hAnsi="Times New Roman" w:cs="Times New Roman"/>
          <w:color w:val="333333"/>
          <w:sz w:val="24"/>
          <w:szCs w:val="24"/>
        </w:rPr>
        <w:t>ic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pio será g</w:t>
      </w:r>
      <w:r w:rsidRPr="00CB275E">
        <w:rPr>
          <w:rFonts w:ascii="Times New Roman" w:eastAsia="Arial" w:hAnsi="Times New Roman" w:cs="Times New Roman"/>
          <w:color w:val="444444"/>
          <w:sz w:val="24"/>
          <w:szCs w:val="24"/>
        </w:rPr>
        <w:t>o</w:t>
      </w:r>
      <w:r w:rsidRPr="00CB275E">
        <w:rPr>
          <w:rFonts w:ascii="Times New Roman" w:eastAsia="Arial" w:hAnsi="Times New Roman" w:cs="Times New Roman"/>
          <w:color w:val="333333"/>
          <w:sz w:val="24"/>
          <w:szCs w:val="24"/>
        </w:rPr>
        <w:t>b</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rnado po</w:t>
      </w:r>
      <w:r w:rsidRPr="00CB275E">
        <w:rPr>
          <w:rFonts w:ascii="Times New Roman" w:eastAsia="Arial" w:hAnsi="Times New Roman" w:cs="Times New Roman"/>
          <w:color w:val="444444"/>
          <w:sz w:val="24"/>
          <w:szCs w:val="24"/>
        </w:rPr>
        <w:t>r u</w:t>
      </w:r>
      <w:r w:rsidRPr="00CB275E">
        <w:rPr>
          <w:rFonts w:ascii="Times New Roman" w:eastAsia="Arial" w:hAnsi="Times New Roman" w:cs="Times New Roman"/>
          <w:color w:val="333333"/>
          <w:sz w:val="24"/>
          <w:szCs w:val="24"/>
        </w:rPr>
        <w:t>n A</w:t>
      </w:r>
      <w:r w:rsidRPr="00CB275E">
        <w:rPr>
          <w:rFonts w:ascii="Times New Roman" w:eastAsia="Arial" w:hAnsi="Times New Roman" w:cs="Times New Roman"/>
          <w:color w:val="444444"/>
          <w:sz w:val="24"/>
          <w:szCs w:val="24"/>
        </w:rPr>
        <w:t>yu</w:t>
      </w:r>
      <w:r w:rsidRPr="00CB275E">
        <w:rPr>
          <w:rFonts w:ascii="Times New Roman" w:eastAsia="Arial" w:hAnsi="Times New Roman" w:cs="Times New Roman"/>
          <w:color w:val="333333"/>
          <w:sz w:val="24"/>
          <w:szCs w:val="24"/>
        </w:rPr>
        <w:t>ntam</w:t>
      </w:r>
      <w:r w:rsidRPr="00CB275E">
        <w:rPr>
          <w:rFonts w:ascii="Times New Roman" w:eastAsia="Arial" w:hAnsi="Times New Roman" w:cs="Times New Roman"/>
          <w:color w:val="444444"/>
          <w:sz w:val="24"/>
          <w:szCs w:val="24"/>
        </w:rPr>
        <w:t>ie</w:t>
      </w:r>
      <w:r w:rsidRPr="00CB275E">
        <w:rPr>
          <w:rFonts w:ascii="Times New Roman" w:eastAsia="Arial" w:hAnsi="Times New Roman" w:cs="Times New Roman"/>
          <w:color w:val="333333"/>
          <w:sz w:val="24"/>
          <w:szCs w:val="24"/>
        </w:rPr>
        <w:t>nto al c</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al l</w:t>
      </w:r>
      <w:r w:rsidRPr="00CB275E">
        <w:rPr>
          <w:rFonts w:ascii="Times New Roman" w:eastAsia="Arial" w:hAnsi="Times New Roman" w:cs="Times New Roman"/>
          <w:color w:val="444444"/>
          <w:sz w:val="24"/>
          <w:szCs w:val="24"/>
        </w:rPr>
        <w:t xml:space="preserve">e </w:t>
      </w:r>
      <w:r w:rsidRPr="00CB275E">
        <w:rPr>
          <w:rFonts w:ascii="Times New Roman" w:eastAsia="Arial" w:hAnsi="Times New Roman" w:cs="Times New Roman"/>
          <w:color w:val="333333"/>
          <w:sz w:val="24"/>
          <w:szCs w:val="24"/>
        </w:rPr>
        <w:t>correspond</w:t>
      </w:r>
      <w:r w:rsidRPr="00CB275E">
        <w:rPr>
          <w:rFonts w:ascii="Times New Roman" w:eastAsia="Arial" w:hAnsi="Times New Roman" w:cs="Times New Roman"/>
          <w:color w:val="444444"/>
          <w:sz w:val="24"/>
          <w:szCs w:val="24"/>
        </w:rPr>
        <w:t xml:space="preserve">e </w:t>
      </w:r>
      <w:r w:rsidRPr="00CB275E">
        <w:rPr>
          <w:rFonts w:ascii="Times New Roman" w:eastAsia="Arial" w:hAnsi="Times New Roman" w:cs="Times New Roman"/>
          <w:color w:val="333333"/>
          <w:sz w:val="24"/>
          <w:szCs w:val="24"/>
        </w:rPr>
        <w:t>at</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nd</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r los asuntos de s</w:t>
      </w:r>
      <w:r w:rsidRPr="00CB275E">
        <w:rPr>
          <w:rFonts w:ascii="Times New Roman" w:eastAsia="Arial" w:hAnsi="Times New Roman" w:cs="Times New Roman"/>
          <w:color w:val="444444"/>
          <w:sz w:val="24"/>
          <w:szCs w:val="24"/>
        </w:rPr>
        <w:t xml:space="preserve">u </w:t>
      </w:r>
      <w:r w:rsidRPr="00CB275E">
        <w:rPr>
          <w:rFonts w:ascii="Times New Roman" w:eastAsia="Arial" w:hAnsi="Times New Roman" w:cs="Times New Roman"/>
          <w:color w:val="333333"/>
          <w:sz w:val="24"/>
          <w:szCs w:val="24"/>
        </w:rPr>
        <w:t>la competen</w:t>
      </w:r>
      <w:r w:rsidRPr="00CB275E">
        <w:rPr>
          <w:rFonts w:ascii="Times New Roman" w:eastAsia="Arial" w:hAnsi="Times New Roman" w:cs="Times New Roman"/>
          <w:color w:val="444444"/>
          <w:sz w:val="24"/>
          <w:szCs w:val="24"/>
        </w:rPr>
        <w:t>c</w:t>
      </w:r>
      <w:r w:rsidRPr="00CB275E">
        <w:rPr>
          <w:rFonts w:ascii="Times New Roman" w:eastAsia="Arial" w:hAnsi="Times New Roman" w:cs="Times New Roman"/>
          <w:color w:val="333333"/>
          <w:sz w:val="24"/>
          <w:szCs w:val="24"/>
        </w:rPr>
        <w:t>ia c</w:t>
      </w:r>
      <w:r w:rsidRPr="00CB275E">
        <w:rPr>
          <w:rFonts w:ascii="Times New Roman" w:eastAsia="Arial" w:hAnsi="Times New Roman" w:cs="Times New Roman"/>
          <w:color w:val="444444"/>
          <w:sz w:val="24"/>
          <w:szCs w:val="24"/>
        </w:rPr>
        <w:t>o</w:t>
      </w:r>
      <w:r w:rsidRPr="00CB275E">
        <w:rPr>
          <w:rFonts w:ascii="Times New Roman" w:eastAsia="Arial" w:hAnsi="Times New Roman" w:cs="Times New Roman"/>
          <w:color w:val="333333"/>
          <w:sz w:val="24"/>
          <w:szCs w:val="24"/>
        </w:rPr>
        <w:t>nforme a la C</w:t>
      </w:r>
      <w:r w:rsidRPr="00CB275E">
        <w:rPr>
          <w:rFonts w:ascii="Times New Roman" w:eastAsia="Arial" w:hAnsi="Times New Roman" w:cs="Times New Roman"/>
          <w:color w:val="444444"/>
          <w:sz w:val="24"/>
          <w:szCs w:val="24"/>
        </w:rPr>
        <w:t>o</w:t>
      </w:r>
      <w:r w:rsidRPr="00CB275E">
        <w:rPr>
          <w:rFonts w:ascii="Times New Roman" w:eastAsia="Arial" w:hAnsi="Times New Roman" w:cs="Times New Roman"/>
          <w:color w:val="333333"/>
          <w:sz w:val="24"/>
          <w:szCs w:val="24"/>
        </w:rPr>
        <w:t>n</w:t>
      </w:r>
      <w:r w:rsidRPr="00CB275E">
        <w:rPr>
          <w:rFonts w:ascii="Times New Roman" w:eastAsia="Arial" w:hAnsi="Times New Roman" w:cs="Times New Roman"/>
          <w:color w:val="444444"/>
          <w:sz w:val="24"/>
          <w:szCs w:val="24"/>
        </w:rPr>
        <w:t>s</w:t>
      </w:r>
      <w:r w:rsidRPr="00CB275E">
        <w:rPr>
          <w:rFonts w:ascii="Times New Roman" w:eastAsia="Arial" w:hAnsi="Times New Roman" w:cs="Times New Roman"/>
          <w:color w:val="333333"/>
          <w:sz w:val="24"/>
          <w:szCs w:val="24"/>
        </w:rPr>
        <w:t>t</w:t>
      </w:r>
      <w:r w:rsidRPr="00CB275E">
        <w:rPr>
          <w:rFonts w:ascii="Times New Roman" w:eastAsia="Arial" w:hAnsi="Times New Roman" w:cs="Times New Roman"/>
          <w:color w:val="444444"/>
          <w:sz w:val="24"/>
          <w:szCs w:val="24"/>
        </w:rPr>
        <w:t>itu</w:t>
      </w:r>
      <w:r w:rsidRPr="00CB275E">
        <w:rPr>
          <w:rFonts w:ascii="Times New Roman" w:eastAsia="Arial" w:hAnsi="Times New Roman" w:cs="Times New Roman"/>
          <w:color w:val="333333"/>
          <w:sz w:val="24"/>
          <w:szCs w:val="24"/>
        </w:rPr>
        <w:t>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ón P</w:t>
      </w:r>
      <w:r w:rsidRPr="00CB275E">
        <w:rPr>
          <w:rFonts w:ascii="Times New Roman" w:eastAsia="Arial" w:hAnsi="Times New Roman" w:cs="Times New Roman"/>
          <w:color w:val="444444"/>
          <w:sz w:val="24"/>
          <w:szCs w:val="24"/>
        </w:rPr>
        <w:t>olít</w:t>
      </w:r>
      <w:r w:rsidRPr="00CB275E">
        <w:rPr>
          <w:rFonts w:ascii="Times New Roman" w:eastAsia="Arial" w:hAnsi="Times New Roman" w:cs="Times New Roman"/>
          <w:color w:val="333333"/>
          <w:sz w:val="24"/>
          <w:szCs w:val="24"/>
        </w:rPr>
        <w:t>ica d</w:t>
      </w:r>
      <w:r w:rsidRPr="00CB275E">
        <w:rPr>
          <w:rFonts w:ascii="Times New Roman" w:eastAsia="Arial" w:hAnsi="Times New Roman" w:cs="Times New Roman"/>
          <w:color w:val="444444"/>
          <w:sz w:val="24"/>
          <w:szCs w:val="24"/>
        </w:rPr>
        <w:t xml:space="preserve">e </w:t>
      </w:r>
      <w:r w:rsidRPr="00CB275E">
        <w:rPr>
          <w:rFonts w:ascii="Times New Roman" w:eastAsia="Arial" w:hAnsi="Times New Roman" w:cs="Times New Roman"/>
          <w:color w:val="333333"/>
          <w:sz w:val="24"/>
          <w:szCs w:val="24"/>
        </w:rPr>
        <w:t>l</w:t>
      </w:r>
      <w:r w:rsidRPr="00CB275E">
        <w:rPr>
          <w:rFonts w:ascii="Times New Roman" w:eastAsia="Arial" w:hAnsi="Times New Roman" w:cs="Times New Roman"/>
          <w:color w:val="444444"/>
          <w:sz w:val="24"/>
          <w:szCs w:val="24"/>
        </w:rPr>
        <w:t>o</w:t>
      </w:r>
      <w:r w:rsidRPr="00CB275E">
        <w:rPr>
          <w:rFonts w:ascii="Times New Roman" w:eastAsia="Arial" w:hAnsi="Times New Roman" w:cs="Times New Roman"/>
          <w:color w:val="333333"/>
          <w:sz w:val="24"/>
          <w:szCs w:val="24"/>
        </w:rPr>
        <w:t>s Es</w:t>
      </w:r>
      <w:r w:rsidRPr="00CB275E">
        <w:rPr>
          <w:rFonts w:ascii="Times New Roman" w:eastAsia="Arial" w:hAnsi="Times New Roman" w:cs="Times New Roman"/>
          <w:color w:val="444444"/>
          <w:sz w:val="24"/>
          <w:szCs w:val="24"/>
        </w:rPr>
        <w:t>t</w:t>
      </w:r>
      <w:r w:rsidRPr="00CB275E">
        <w:rPr>
          <w:rFonts w:ascii="Times New Roman" w:eastAsia="Arial" w:hAnsi="Times New Roman" w:cs="Times New Roman"/>
          <w:color w:val="333333"/>
          <w:sz w:val="24"/>
          <w:szCs w:val="24"/>
        </w:rPr>
        <w:t xml:space="preserve">ados </w:t>
      </w:r>
      <w:r w:rsidRPr="00CB275E">
        <w:rPr>
          <w:rFonts w:ascii="Times New Roman" w:eastAsia="Arial" w:hAnsi="Times New Roman" w:cs="Times New Roman"/>
          <w:color w:val="444444"/>
          <w:sz w:val="24"/>
          <w:szCs w:val="24"/>
        </w:rPr>
        <w:t>U</w:t>
      </w:r>
      <w:r w:rsidRPr="00CB275E">
        <w:rPr>
          <w:rFonts w:ascii="Times New Roman" w:eastAsia="Arial" w:hAnsi="Times New Roman" w:cs="Times New Roman"/>
          <w:color w:val="333333"/>
          <w:sz w:val="24"/>
          <w:szCs w:val="24"/>
        </w:rPr>
        <w:t>nido</w:t>
      </w:r>
      <w:r w:rsidRPr="00CB275E">
        <w:rPr>
          <w:rFonts w:ascii="Times New Roman" w:eastAsia="Arial" w:hAnsi="Times New Roman" w:cs="Times New Roman"/>
          <w:color w:val="444444"/>
          <w:sz w:val="24"/>
          <w:szCs w:val="24"/>
        </w:rPr>
        <w:t>s M</w:t>
      </w:r>
      <w:r w:rsidRPr="00CB275E">
        <w:rPr>
          <w:rFonts w:ascii="Times New Roman" w:eastAsia="Arial" w:hAnsi="Times New Roman" w:cs="Times New Roman"/>
          <w:color w:val="333333"/>
          <w:sz w:val="24"/>
          <w:szCs w:val="24"/>
        </w:rPr>
        <w:t>e</w:t>
      </w:r>
      <w:r w:rsidRPr="00CB275E">
        <w:rPr>
          <w:rFonts w:ascii="Times New Roman" w:eastAsia="Arial" w:hAnsi="Times New Roman" w:cs="Times New Roman"/>
          <w:color w:val="444444"/>
          <w:sz w:val="24"/>
          <w:szCs w:val="24"/>
        </w:rPr>
        <w:t>xi</w:t>
      </w:r>
      <w:r w:rsidRPr="00CB275E">
        <w:rPr>
          <w:rFonts w:ascii="Times New Roman" w:eastAsia="Arial" w:hAnsi="Times New Roman" w:cs="Times New Roman"/>
          <w:color w:val="333333"/>
          <w:sz w:val="24"/>
          <w:szCs w:val="24"/>
        </w:rPr>
        <w:t>canos</w:t>
      </w:r>
      <w:r w:rsidRPr="00CB275E">
        <w:rPr>
          <w:rFonts w:ascii="Times New Roman" w:eastAsia="Arial" w:hAnsi="Times New Roman" w:cs="Times New Roman"/>
          <w:color w:val="444444"/>
          <w:sz w:val="24"/>
          <w:szCs w:val="24"/>
        </w:rPr>
        <w:t>, l</w:t>
      </w:r>
      <w:r w:rsidRPr="00CB275E">
        <w:rPr>
          <w:rFonts w:ascii="Times New Roman" w:eastAsia="Arial" w:hAnsi="Times New Roman" w:cs="Times New Roman"/>
          <w:color w:val="333333"/>
          <w:sz w:val="24"/>
          <w:szCs w:val="24"/>
        </w:rPr>
        <w:t>a Constituc</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ón Po</w:t>
      </w:r>
      <w:r w:rsidRPr="00CB275E">
        <w:rPr>
          <w:rFonts w:ascii="Times New Roman" w:eastAsia="Arial" w:hAnsi="Times New Roman" w:cs="Times New Roman"/>
          <w:color w:val="1F1F1F"/>
          <w:sz w:val="24"/>
          <w:szCs w:val="24"/>
        </w:rPr>
        <w:t>l</w:t>
      </w:r>
      <w:r w:rsidRPr="00CB275E">
        <w:rPr>
          <w:rFonts w:ascii="Times New Roman" w:eastAsia="Arial" w:hAnsi="Times New Roman" w:cs="Times New Roman"/>
          <w:color w:val="444444"/>
          <w:sz w:val="24"/>
          <w:szCs w:val="24"/>
        </w:rPr>
        <w:t>í</w:t>
      </w:r>
      <w:r w:rsidRPr="00CB275E">
        <w:rPr>
          <w:rFonts w:ascii="Times New Roman" w:eastAsia="Arial" w:hAnsi="Times New Roman" w:cs="Times New Roman"/>
          <w:color w:val="333333"/>
          <w:sz w:val="24"/>
          <w:szCs w:val="24"/>
        </w:rPr>
        <w:t xml:space="preserve">tica </w:t>
      </w:r>
      <w:r w:rsidRPr="00CB275E">
        <w:rPr>
          <w:rFonts w:ascii="Times New Roman" w:eastAsia="Arial" w:hAnsi="Times New Roman" w:cs="Times New Roman"/>
          <w:color w:val="1F1F1F"/>
          <w:sz w:val="24"/>
          <w:szCs w:val="24"/>
        </w:rPr>
        <w:t>d</w:t>
      </w:r>
      <w:r w:rsidRPr="00CB275E">
        <w:rPr>
          <w:rFonts w:ascii="Times New Roman" w:eastAsia="Arial" w:hAnsi="Times New Roman" w:cs="Times New Roman"/>
          <w:color w:val="333333"/>
          <w:sz w:val="24"/>
          <w:szCs w:val="24"/>
        </w:rPr>
        <w:t>el Estado Lib</w:t>
      </w:r>
      <w:r w:rsidRPr="00CB275E">
        <w:rPr>
          <w:rFonts w:ascii="Times New Roman" w:eastAsia="Arial" w:hAnsi="Times New Roman" w:cs="Times New Roman"/>
          <w:color w:val="1F1F1F"/>
          <w:sz w:val="24"/>
          <w:szCs w:val="24"/>
        </w:rPr>
        <w:t>r</w:t>
      </w:r>
      <w:r w:rsidRPr="00CB275E">
        <w:rPr>
          <w:rFonts w:ascii="Times New Roman" w:eastAsia="Arial" w:hAnsi="Times New Roman" w:cs="Times New Roman"/>
          <w:color w:val="333333"/>
          <w:sz w:val="24"/>
          <w:szCs w:val="24"/>
        </w:rPr>
        <w:t xml:space="preserve">e </w:t>
      </w:r>
      <w:r w:rsidRPr="00CB275E">
        <w:rPr>
          <w:rFonts w:ascii="Times New Roman" w:eastAsia="Arial" w:hAnsi="Times New Roman" w:cs="Times New Roman"/>
          <w:color w:val="444444"/>
          <w:sz w:val="24"/>
          <w:szCs w:val="24"/>
        </w:rPr>
        <w:t xml:space="preserve">y </w:t>
      </w:r>
      <w:r w:rsidRPr="00CB275E">
        <w:rPr>
          <w:rFonts w:ascii="Times New Roman" w:eastAsia="Arial" w:hAnsi="Times New Roman" w:cs="Times New Roman"/>
          <w:color w:val="333333"/>
          <w:sz w:val="24"/>
          <w:szCs w:val="24"/>
        </w:rPr>
        <w:t>S</w:t>
      </w:r>
      <w:r w:rsidRPr="00CB275E">
        <w:rPr>
          <w:rFonts w:ascii="Times New Roman" w:eastAsia="Arial" w:hAnsi="Times New Roman" w:cs="Times New Roman"/>
          <w:color w:val="444444"/>
          <w:sz w:val="24"/>
          <w:szCs w:val="24"/>
        </w:rPr>
        <w:t>o</w:t>
      </w:r>
      <w:r w:rsidRPr="00CB275E">
        <w:rPr>
          <w:rFonts w:ascii="Times New Roman" w:eastAsia="Arial" w:hAnsi="Times New Roman" w:cs="Times New Roman"/>
          <w:color w:val="333333"/>
          <w:sz w:val="24"/>
          <w:szCs w:val="24"/>
        </w:rPr>
        <w:t>beran</w:t>
      </w:r>
      <w:r w:rsidRPr="00CB275E">
        <w:rPr>
          <w:rFonts w:ascii="Times New Roman" w:eastAsia="Arial" w:hAnsi="Times New Roman" w:cs="Times New Roman"/>
          <w:color w:val="444444"/>
          <w:sz w:val="24"/>
          <w:szCs w:val="24"/>
        </w:rPr>
        <w:t xml:space="preserve">o </w:t>
      </w:r>
      <w:r w:rsidRPr="00CB275E">
        <w:rPr>
          <w:rFonts w:ascii="Times New Roman" w:eastAsia="Arial" w:hAnsi="Times New Roman" w:cs="Times New Roman"/>
          <w:color w:val="333333"/>
          <w:sz w:val="24"/>
          <w:szCs w:val="24"/>
        </w:rPr>
        <w:t xml:space="preserve">de </w:t>
      </w:r>
      <w:r w:rsidRPr="00CB275E">
        <w:rPr>
          <w:rFonts w:ascii="Times New Roman" w:eastAsia="Arial" w:hAnsi="Times New Roman" w:cs="Times New Roman"/>
          <w:color w:val="444444"/>
          <w:sz w:val="24"/>
          <w:szCs w:val="24"/>
        </w:rPr>
        <w:t>Méxic</w:t>
      </w:r>
      <w:r w:rsidRPr="00CB275E">
        <w:rPr>
          <w:rFonts w:ascii="Times New Roman" w:eastAsia="Arial" w:hAnsi="Times New Roman" w:cs="Times New Roman"/>
          <w:color w:val="333333"/>
          <w:sz w:val="24"/>
          <w:szCs w:val="24"/>
        </w:rPr>
        <w:t xml:space="preserve">o </w:t>
      </w:r>
      <w:r w:rsidRPr="00CB275E">
        <w:rPr>
          <w:rFonts w:ascii="Times New Roman" w:eastAsia="Arial" w:hAnsi="Times New Roman" w:cs="Times New Roman"/>
          <w:color w:val="444444"/>
          <w:sz w:val="24"/>
          <w:szCs w:val="24"/>
        </w:rPr>
        <w:t xml:space="preserve">y </w:t>
      </w:r>
      <w:r w:rsidRPr="00CB275E">
        <w:rPr>
          <w:rFonts w:ascii="Times New Roman" w:eastAsia="Arial" w:hAnsi="Times New Roman" w:cs="Times New Roman"/>
          <w:color w:val="333333"/>
          <w:sz w:val="24"/>
          <w:szCs w:val="24"/>
        </w:rPr>
        <w:t>la legis</w:t>
      </w:r>
      <w:r w:rsidRPr="00CB275E">
        <w:rPr>
          <w:rFonts w:ascii="Times New Roman" w:eastAsia="Arial" w:hAnsi="Times New Roman" w:cs="Times New Roman"/>
          <w:color w:val="444444"/>
          <w:sz w:val="24"/>
          <w:szCs w:val="24"/>
        </w:rPr>
        <w:t>l</w:t>
      </w:r>
      <w:r w:rsidRPr="00CB275E">
        <w:rPr>
          <w:rFonts w:ascii="Times New Roman" w:eastAsia="Arial" w:hAnsi="Times New Roman" w:cs="Times New Roman"/>
          <w:color w:val="333333"/>
          <w:sz w:val="24"/>
          <w:szCs w:val="24"/>
        </w:rPr>
        <w:t>a</w:t>
      </w:r>
      <w:r w:rsidRPr="00CB275E">
        <w:rPr>
          <w:rFonts w:ascii="Times New Roman" w:eastAsia="Arial" w:hAnsi="Times New Roman" w:cs="Times New Roman"/>
          <w:color w:val="444444"/>
          <w:sz w:val="24"/>
          <w:szCs w:val="24"/>
        </w:rPr>
        <w:t>c</w:t>
      </w:r>
      <w:r w:rsidRPr="00CB275E">
        <w:rPr>
          <w:rFonts w:ascii="Times New Roman" w:eastAsia="Arial" w:hAnsi="Times New Roman" w:cs="Times New Roman"/>
          <w:color w:val="333333"/>
          <w:sz w:val="24"/>
          <w:szCs w:val="24"/>
        </w:rPr>
        <w:t xml:space="preserve">ión </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stata</w:t>
      </w:r>
      <w:r w:rsidRPr="00CB275E">
        <w:rPr>
          <w:rFonts w:ascii="Times New Roman" w:eastAsia="Arial" w:hAnsi="Times New Roman" w:cs="Times New Roman"/>
          <w:color w:val="444444"/>
          <w:sz w:val="24"/>
          <w:szCs w:val="24"/>
        </w:rPr>
        <w:t xml:space="preserve">l </w:t>
      </w:r>
      <w:r w:rsidRPr="00CB275E">
        <w:rPr>
          <w:rFonts w:ascii="Times New Roman" w:eastAsia="Arial" w:hAnsi="Times New Roman" w:cs="Times New Roman"/>
          <w:color w:val="333333"/>
          <w:sz w:val="24"/>
          <w:szCs w:val="24"/>
        </w:rPr>
        <w:t>y los ordenam</w:t>
      </w:r>
      <w:r w:rsidRPr="00CB275E">
        <w:rPr>
          <w:rFonts w:ascii="Times New Roman" w:eastAsia="Arial" w:hAnsi="Times New Roman" w:cs="Times New Roman"/>
          <w:color w:val="444444"/>
          <w:sz w:val="24"/>
          <w:szCs w:val="24"/>
        </w:rPr>
        <w:t>i</w:t>
      </w:r>
      <w:r w:rsidRPr="00CB275E">
        <w:rPr>
          <w:rFonts w:ascii="Times New Roman" w:eastAsia="Arial" w:hAnsi="Times New Roman" w:cs="Times New Roman"/>
          <w:color w:val="333333"/>
          <w:sz w:val="24"/>
          <w:szCs w:val="24"/>
        </w:rPr>
        <w:t>ent</w:t>
      </w:r>
      <w:r w:rsidRPr="00CB275E">
        <w:rPr>
          <w:rFonts w:ascii="Times New Roman" w:eastAsia="Arial" w:hAnsi="Times New Roman" w:cs="Times New Roman"/>
          <w:color w:val="444444"/>
          <w:sz w:val="24"/>
          <w:szCs w:val="24"/>
        </w:rPr>
        <w:t>o</w:t>
      </w:r>
      <w:r w:rsidRPr="00CB275E">
        <w:rPr>
          <w:rFonts w:ascii="Times New Roman" w:eastAsia="Arial" w:hAnsi="Times New Roman" w:cs="Times New Roman"/>
          <w:color w:val="333333"/>
          <w:sz w:val="24"/>
          <w:szCs w:val="24"/>
        </w:rPr>
        <w:t xml:space="preserve">s que de </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 xml:space="preserve">lla </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m</w:t>
      </w:r>
      <w:r w:rsidRPr="00CB275E">
        <w:rPr>
          <w:rFonts w:ascii="Times New Roman" w:eastAsia="Arial" w:hAnsi="Times New Roman" w:cs="Times New Roman"/>
          <w:color w:val="444444"/>
          <w:sz w:val="24"/>
          <w:szCs w:val="24"/>
        </w:rPr>
        <w:t>a</w:t>
      </w:r>
      <w:r w:rsidRPr="00CB275E">
        <w:rPr>
          <w:rFonts w:ascii="Times New Roman" w:eastAsia="Arial" w:hAnsi="Times New Roman" w:cs="Times New Roman"/>
          <w:color w:val="333333"/>
          <w:sz w:val="24"/>
          <w:szCs w:val="24"/>
        </w:rPr>
        <w:t>n</w:t>
      </w:r>
      <w:r w:rsidRPr="00CB275E">
        <w:rPr>
          <w:rFonts w:ascii="Times New Roman" w:eastAsia="Arial" w:hAnsi="Times New Roman" w:cs="Times New Roman"/>
          <w:color w:val="444444"/>
          <w:sz w:val="24"/>
          <w:szCs w:val="24"/>
        </w:rPr>
        <w:t>e</w:t>
      </w:r>
      <w:r w:rsidRPr="00CB275E">
        <w:rPr>
          <w:rFonts w:ascii="Times New Roman" w:eastAsia="Arial" w:hAnsi="Times New Roman" w:cs="Times New Roman"/>
          <w:color w:val="333333"/>
          <w:sz w:val="24"/>
          <w:szCs w:val="24"/>
        </w:rPr>
        <w:t>n</w:t>
      </w:r>
      <w:r w:rsidRPr="00CB275E">
        <w:rPr>
          <w:rFonts w:ascii="Times New Roman" w:eastAsia="Arial" w:hAnsi="Times New Roman" w:cs="Times New Roman"/>
          <w:color w:val="444444"/>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63434"/>
          <w:sz w:val="24"/>
          <w:szCs w:val="24"/>
        </w:rPr>
        <w:t>No obsta</w:t>
      </w:r>
      <w:r w:rsidRPr="00CB275E">
        <w:rPr>
          <w:rFonts w:ascii="Times New Roman" w:eastAsia="Arial" w:hAnsi="Times New Roman" w:cs="Times New Roman"/>
          <w:color w:val="212121"/>
          <w:sz w:val="24"/>
          <w:szCs w:val="24"/>
        </w:rPr>
        <w:t>n</w:t>
      </w:r>
      <w:r w:rsidRPr="00CB275E">
        <w:rPr>
          <w:rFonts w:ascii="Times New Roman" w:eastAsia="Arial" w:hAnsi="Times New Roman" w:cs="Times New Roman"/>
          <w:color w:val="363434"/>
          <w:sz w:val="24"/>
          <w:szCs w:val="24"/>
        </w:rPr>
        <w:t xml:space="preserve">te, </w:t>
      </w:r>
      <w:r w:rsidRPr="00CB275E">
        <w:rPr>
          <w:rFonts w:ascii="Times New Roman" w:eastAsia="Arial" w:hAnsi="Times New Roman" w:cs="Times New Roman"/>
          <w:color w:val="4B4B4D"/>
          <w:sz w:val="24"/>
          <w:szCs w:val="24"/>
        </w:rPr>
        <w:t>e</w:t>
      </w:r>
      <w:r w:rsidRPr="00CB275E">
        <w:rPr>
          <w:rFonts w:ascii="Times New Roman" w:eastAsia="Arial" w:hAnsi="Times New Roman" w:cs="Times New Roman"/>
          <w:color w:val="363434"/>
          <w:sz w:val="24"/>
          <w:szCs w:val="24"/>
        </w:rPr>
        <w:t>l Organismo Desce</w:t>
      </w:r>
      <w:r w:rsidRPr="00CB275E">
        <w:rPr>
          <w:rFonts w:ascii="Times New Roman" w:eastAsia="Arial" w:hAnsi="Times New Roman" w:cs="Times New Roman"/>
          <w:color w:val="212121"/>
          <w:sz w:val="24"/>
          <w:szCs w:val="24"/>
        </w:rPr>
        <w:t>n</w:t>
      </w:r>
      <w:r w:rsidRPr="00CB275E">
        <w:rPr>
          <w:rFonts w:ascii="Times New Roman" w:eastAsia="Arial" w:hAnsi="Times New Roman" w:cs="Times New Roman"/>
          <w:color w:val="363434"/>
          <w:sz w:val="24"/>
          <w:szCs w:val="24"/>
        </w:rPr>
        <w:t>tra</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i</w:t>
      </w:r>
      <w:r w:rsidRPr="00CB275E">
        <w:rPr>
          <w:rFonts w:ascii="Times New Roman" w:eastAsia="Arial" w:hAnsi="Times New Roman" w:cs="Times New Roman"/>
          <w:color w:val="4B4B4D"/>
          <w:sz w:val="24"/>
          <w:szCs w:val="24"/>
        </w:rPr>
        <w:t>z</w:t>
      </w:r>
      <w:r w:rsidRPr="00CB275E">
        <w:rPr>
          <w:rFonts w:ascii="Times New Roman" w:eastAsia="Arial" w:hAnsi="Times New Roman" w:cs="Times New Roman"/>
          <w:color w:val="363434"/>
          <w:sz w:val="24"/>
          <w:szCs w:val="24"/>
        </w:rPr>
        <w:t>ado de Agua Potable, A</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ca</w:t>
      </w:r>
      <w:r w:rsidRPr="00CB275E">
        <w:rPr>
          <w:rFonts w:ascii="Times New Roman" w:eastAsia="Arial" w:hAnsi="Times New Roman" w:cs="Times New Roman"/>
          <w:color w:val="212121"/>
          <w:sz w:val="24"/>
          <w:szCs w:val="24"/>
        </w:rPr>
        <w:t>nt</w:t>
      </w:r>
      <w:r w:rsidRPr="00CB275E">
        <w:rPr>
          <w:rFonts w:ascii="Times New Roman" w:eastAsia="Arial" w:hAnsi="Times New Roman" w:cs="Times New Roman"/>
          <w:color w:val="363434"/>
          <w:sz w:val="24"/>
          <w:szCs w:val="24"/>
        </w:rPr>
        <w:t>ari</w:t>
      </w:r>
      <w:r w:rsidRPr="00CB275E">
        <w:rPr>
          <w:rFonts w:ascii="Times New Roman" w:eastAsia="Arial" w:hAnsi="Times New Roman" w:cs="Times New Roman"/>
          <w:color w:val="212121"/>
          <w:sz w:val="24"/>
          <w:szCs w:val="24"/>
        </w:rPr>
        <w:t>ll</w:t>
      </w:r>
      <w:r w:rsidRPr="00CB275E">
        <w:rPr>
          <w:rFonts w:ascii="Times New Roman" w:eastAsia="Arial" w:hAnsi="Times New Roman" w:cs="Times New Roman"/>
          <w:color w:val="363434"/>
          <w:sz w:val="24"/>
          <w:szCs w:val="24"/>
        </w:rPr>
        <w:t>ado y Sa</w:t>
      </w:r>
      <w:r w:rsidRPr="00CB275E">
        <w:rPr>
          <w:rFonts w:ascii="Times New Roman" w:eastAsia="Arial" w:hAnsi="Times New Roman" w:cs="Times New Roman"/>
          <w:color w:val="212121"/>
          <w:sz w:val="24"/>
          <w:szCs w:val="24"/>
        </w:rPr>
        <w:t>n</w:t>
      </w:r>
      <w:r w:rsidRPr="00CB275E">
        <w:rPr>
          <w:rFonts w:ascii="Times New Roman" w:eastAsia="Arial" w:hAnsi="Times New Roman" w:cs="Times New Roman"/>
          <w:color w:val="363434"/>
          <w:sz w:val="24"/>
          <w:szCs w:val="24"/>
        </w:rPr>
        <w:t>eamie</w:t>
      </w:r>
      <w:r w:rsidRPr="00CB275E">
        <w:rPr>
          <w:rFonts w:ascii="Times New Roman" w:eastAsia="Arial" w:hAnsi="Times New Roman" w:cs="Times New Roman"/>
          <w:color w:val="212121"/>
          <w:sz w:val="24"/>
          <w:szCs w:val="24"/>
        </w:rPr>
        <w:t>n</w:t>
      </w:r>
      <w:r w:rsidRPr="00CB275E">
        <w:rPr>
          <w:rFonts w:ascii="Times New Roman" w:eastAsia="Arial" w:hAnsi="Times New Roman" w:cs="Times New Roman"/>
          <w:color w:val="363434"/>
          <w:sz w:val="24"/>
          <w:szCs w:val="24"/>
        </w:rPr>
        <w:t xml:space="preserve">to </w:t>
      </w:r>
      <w:r w:rsidRPr="00CB275E">
        <w:rPr>
          <w:rFonts w:ascii="Times New Roman" w:eastAsia="Arial" w:hAnsi="Times New Roman" w:cs="Times New Roman"/>
          <w:color w:val="212121"/>
          <w:sz w:val="24"/>
          <w:szCs w:val="24"/>
        </w:rPr>
        <w:t>d</w:t>
      </w:r>
      <w:r w:rsidRPr="00CB275E">
        <w:rPr>
          <w:rFonts w:ascii="Times New Roman" w:eastAsia="Arial" w:hAnsi="Times New Roman" w:cs="Times New Roman"/>
          <w:color w:val="363434"/>
          <w:sz w:val="24"/>
          <w:szCs w:val="24"/>
        </w:rPr>
        <w:t>e Chimalhuacán</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ha acumulado adeudos deri</w:t>
      </w:r>
      <w:r w:rsidRPr="00CB275E">
        <w:rPr>
          <w:rFonts w:ascii="Times New Roman" w:eastAsia="Arial" w:hAnsi="Times New Roman" w:cs="Times New Roman"/>
          <w:color w:val="4B4B4D"/>
          <w:sz w:val="24"/>
          <w:szCs w:val="24"/>
        </w:rPr>
        <w:t>v</w:t>
      </w:r>
      <w:r w:rsidRPr="00CB275E">
        <w:rPr>
          <w:rFonts w:ascii="Times New Roman" w:eastAsia="Arial" w:hAnsi="Times New Roman" w:cs="Times New Roman"/>
          <w:color w:val="363434"/>
          <w:sz w:val="24"/>
          <w:szCs w:val="24"/>
        </w:rPr>
        <w:t>ados del suministro de energía eléctr</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ca proporcionado por la Com</w:t>
      </w:r>
      <w:r w:rsidRPr="00CB275E">
        <w:rPr>
          <w:rFonts w:ascii="Times New Roman" w:eastAsia="Arial" w:hAnsi="Times New Roman" w:cs="Times New Roman"/>
          <w:color w:val="212121"/>
          <w:sz w:val="24"/>
          <w:szCs w:val="24"/>
        </w:rPr>
        <w:t>i</w:t>
      </w:r>
      <w:r w:rsidRPr="00CB275E">
        <w:rPr>
          <w:rFonts w:ascii="Times New Roman" w:eastAsia="Arial" w:hAnsi="Times New Roman" w:cs="Times New Roman"/>
          <w:color w:val="363434"/>
          <w:sz w:val="24"/>
          <w:szCs w:val="24"/>
        </w:rPr>
        <w:t>sión Federa</w:t>
      </w:r>
      <w:r w:rsidRPr="00CB275E">
        <w:rPr>
          <w:rFonts w:ascii="Times New Roman" w:eastAsia="Arial" w:hAnsi="Times New Roman" w:cs="Times New Roman"/>
          <w:color w:val="212121"/>
          <w:sz w:val="24"/>
          <w:szCs w:val="24"/>
        </w:rPr>
        <w:t xml:space="preserve">l </w:t>
      </w:r>
      <w:r w:rsidRPr="00CB275E">
        <w:rPr>
          <w:rFonts w:ascii="Times New Roman" w:eastAsia="Arial" w:hAnsi="Times New Roman" w:cs="Times New Roman"/>
          <w:color w:val="363434"/>
          <w:sz w:val="24"/>
          <w:szCs w:val="24"/>
        </w:rPr>
        <w:t xml:space="preserve">de </w:t>
      </w:r>
      <w:r w:rsidRPr="00CB275E">
        <w:rPr>
          <w:rFonts w:ascii="Times New Roman" w:eastAsia="Arial" w:hAnsi="Times New Roman" w:cs="Times New Roman"/>
          <w:color w:val="212121"/>
          <w:sz w:val="24"/>
          <w:szCs w:val="24"/>
        </w:rPr>
        <w:t>E</w:t>
      </w:r>
      <w:r w:rsidRPr="00CB275E">
        <w:rPr>
          <w:rFonts w:ascii="Times New Roman" w:eastAsia="Arial" w:hAnsi="Times New Roman" w:cs="Times New Roman"/>
          <w:color w:val="363434"/>
          <w:sz w:val="24"/>
          <w:szCs w:val="24"/>
        </w:rPr>
        <w:t>lectricidad, por la cantidad de $18</w:t>
      </w:r>
      <w:r w:rsidRPr="00CB275E">
        <w:rPr>
          <w:rFonts w:ascii="Times New Roman" w:eastAsia="Arial" w:hAnsi="Times New Roman" w:cs="Times New Roman"/>
          <w:color w:val="4B4B4D"/>
          <w:sz w:val="24"/>
          <w:szCs w:val="24"/>
        </w:rPr>
        <w:t>4,</w:t>
      </w:r>
      <w:r w:rsidRPr="00CB275E">
        <w:rPr>
          <w:rFonts w:ascii="Times New Roman" w:eastAsia="Arial" w:hAnsi="Times New Roman" w:cs="Times New Roman"/>
          <w:color w:val="363434"/>
          <w:sz w:val="24"/>
          <w:szCs w:val="24"/>
        </w:rPr>
        <w:t>380,041.00 {Ciento ochenta y cuatro millones tresci</w:t>
      </w:r>
      <w:r w:rsidRPr="00CB275E">
        <w:rPr>
          <w:rFonts w:ascii="Times New Roman" w:eastAsia="Arial" w:hAnsi="Times New Roman" w:cs="Times New Roman"/>
          <w:color w:val="4B4B4D"/>
          <w:sz w:val="24"/>
          <w:szCs w:val="24"/>
        </w:rPr>
        <w:t>e</w:t>
      </w:r>
      <w:r w:rsidRPr="00CB275E">
        <w:rPr>
          <w:rFonts w:ascii="Times New Roman" w:eastAsia="Arial" w:hAnsi="Times New Roman" w:cs="Times New Roman"/>
          <w:color w:val="363434"/>
          <w:sz w:val="24"/>
          <w:szCs w:val="24"/>
        </w:rPr>
        <w:t>ntos ochenta mil cuarenta y un pesos 00/100 M.N</w:t>
      </w:r>
      <w:r w:rsidRPr="00CB275E">
        <w:rPr>
          <w:rFonts w:ascii="Times New Roman" w:eastAsia="Arial" w:hAnsi="Times New Roman" w:cs="Times New Roman"/>
          <w:color w:val="5E5E60"/>
          <w:sz w:val="24"/>
          <w:szCs w:val="24"/>
        </w:rPr>
        <w:t>.</w:t>
      </w:r>
      <w:r w:rsidRPr="00CB275E">
        <w:rPr>
          <w:rFonts w:ascii="Times New Roman" w:eastAsia="Arial" w:hAnsi="Times New Roman" w:cs="Times New Roman"/>
          <w:color w:val="363434"/>
          <w:sz w:val="24"/>
          <w:szCs w:val="24"/>
        </w:rPr>
        <w:t>). originando un rezago h</w:t>
      </w:r>
      <w:r w:rsidRPr="00CB275E">
        <w:rPr>
          <w:rFonts w:ascii="Times New Roman" w:eastAsia="Arial" w:hAnsi="Times New Roman" w:cs="Times New Roman"/>
          <w:color w:val="212121"/>
          <w:sz w:val="24"/>
          <w:szCs w:val="24"/>
        </w:rPr>
        <w:t>i</w:t>
      </w:r>
      <w:r w:rsidRPr="00CB275E">
        <w:rPr>
          <w:rFonts w:ascii="Times New Roman" w:eastAsia="Arial" w:hAnsi="Times New Roman" w:cs="Times New Roman"/>
          <w:color w:val="363434"/>
          <w:sz w:val="24"/>
          <w:szCs w:val="24"/>
        </w:rPr>
        <w:t>stórico que compro</w:t>
      </w:r>
      <w:r w:rsidRPr="00CB275E">
        <w:rPr>
          <w:rFonts w:ascii="Times New Roman" w:eastAsia="Arial" w:hAnsi="Times New Roman" w:cs="Times New Roman"/>
          <w:color w:val="212121"/>
          <w:sz w:val="24"/>
          <w:szCs w:val="24"/>
        </w:rPr>
        <w:t>m</w:t>
      </w:r>
      <w:r w:rsidRPr="00CB275E">
        <w:rPr>
          <w:rFonts w:ascii="Times New Roman" w:eastAsia="Arial" w:hAnsi="Times New Roman" w:cs="Times New Roman"/>
          <w:color w:val="363434"/>
          <w:sz w:val="24"/>
          <w:szCs w:val="24"/>
        </w:rPr>
        <w:t xml:space="preserve">ete </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a conti</w:t>
      </w:r>
      <w:r w:rsidRPr="00CB275E">
        <w:rPr>
          <w:rFonts w:ascii="Times New Roman" w:eastAsia="Arial" w:hAnsi="Times New Roman" w:cs="Times New Roman"/>
          <w:color w:val="212121"/>
          <w:sz w:val="24"/>
          <w:szCs w:val="24"/>
        </w:rPr>
        <w:t>n</w:t>
      </w:r>
      <w:r w:rsidRPr="00CB275E">
        <w:rPr>
          <w:rFonts w:ascii="Times New Roman" w:eastAsia="Arial" w:hAnsi="Times New Roman" w:cs="Times New Roman"/>
          <w:color w:val="363434"/>
          <w:sz w:val="24"/>
          <w:szCs w:val="24"/>
        </w:rPr>
        <w:t>uidad de los serv</w:t>
      </w:r>
      <w:r w:rsidRPr="00CB275E">
        <w:rPr>
          <w:rFonts w:ascii="Times New Roman" w:eastAsia="Arial" w:hAnsi="Times New Roman" w:cs="Times New Roman"/>
          <w:color w:val="212121"/>
          <w:sz w:val="24"/>
          <w:szCs w:val="24"/>
        </w:rPr>
        <w:t>i</w:t>
      </w:r>
      <w:r w:rsidRPr="00CB275E">
        <w:rPr>
          <w:rFonts w:ascii="Times New Roman" w:eastAsia="Arial" w:hAnsi="Times New Roman" w:cs="Times New Roman"/>
          <w:color w:val="363434"/>
          <w:sz w:val="24"/>
          <w:szCs w:val="24"/>
        </w:rPr>
        <w:t>c</w:t>
      </w:r>
      <w:r w:rsidRPr="00CB275E">
        <w:rPr>
          <w:rFonts w:ascii="Times New Roman" w:eastAsia="Arial" w:hAnsi="Times New Roman" w:cs="Times New Roman"/>
          <w:color w:val="212121"/>
          <w:sz w:val="24"/>
          <w:szCs w:val="24"/>
        </w:rPr>
        <w:t>i</w:t>
      </w:r>
      <w:r w:rsidRPr="00CB275E">
        <w:rPr>
          <w:rFonts w:ascii="Times New Roman" w:eastAsia="Arial" w:hAnsi="Times New Roman" w:cs="Times New Roman"/>
          <w:color w:val="363434"/>
          <w:sz w:val="24"/>
          <w:szCs w:val="24"/>
        </w:rPr>
        <w:t>os y que represe</w:t>
      </w:r>
      <w:r w:rsidRPr="00CB275E">
        <w:rPr>
          <w:rFonts w:ascii="Times New Roman" w:eastAsia="Arial" w:hAnsi="Times New Roman" w:cs="Times New Roman"/>
          <w:color w:val="212121"/>
          <w:sz w:val="24"/>
          <w:szCs w:val="24"/>
        </w:rPr>
        <w:t>n</w:t>
      </w:r>
      <w:r w:rsidRPr="00CB275E">
        <w:rPr>
          <w:rFonts w:ascii="Times New Roman" w:eastAsia="Arial" w:hAnsi="Times New Roman" w:cs="Times New Roman"/>
          <w:color w:val="363434"/>
          <w:sz w:val="24"/>
          <w:szCs w:val="24"/>
        </w:rPr>
        <w:t>ta un impacto financiero i</w:t>
      </w:r>
      <w:r w:rsidRPr="00CB275E">
        <w:rPr>
          <w:rFonts w:ascii="Times New Roman" w:eastAsia="Arial" w:hAnsi="Times New Roman" w:cs="Times New Roman"/>
          <w:color w:val="212121"/>
          <w:sz w:val="24"/>
          <w:szCs w:val="24"/>
        </w:rPr>
        <w:t>m</w:t>
      </w:r>
      <w:r w:rsidRPr="00CB275E">
        <w:rPr>
          <w:rFonts w:ascii="Times New Roman" w:eastAsia="Arial" w:hAnsi="Times New Roman" w:cs="Times New Roman"/>
          <w:color w:val="363434"/>
          <w:sz w:val="24"/>
          <w:szCs w:val="24"/>
        </w:rPr>
        <w:t>portante para la hacienda municipal. Esta situación ha requerido que dicho organismo y el Ayuntamiento de Chimalhuacán rea</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 xml:space="preserve">icen gestiones </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egales para evitar el incremento de la deuda y regularizar sus obligaciones</w:t>
      </w:r>
      <w:r w:rsidRPr="00CB275E">
        <w:rPr>
          <w:rFonts w:ascii="Times New Roman" w:eastAsia="Arial" w:hAnsi="Times New Roman" w:cs="Times New Roman"/>
          <w:color w:val="5E5E60"/>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63434"/>
          <w:sz w:val="24"/>
          <w:szCs w:val="24"/>
        </w:rPr>
        <w:t>Med</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ante ofic</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o SSB/VMC</w:t>
      </w:r>
      <w:r w:rsidRPr="00CB275E">
        <w:rPr>
          <w:rFonts w:ascii="Times New Roman" w:eastAsia="Arial" w:hAnsi="Times New Roman" w:cs="Times New Roman"/>
          <w:color w:val="4B4B4D"/>
          <w:sz w:val="24"/>
          <w:szCs w:val="24"/>
        </w:rPr>
        <w:t>/</w:t>
      </w:r>
      <w:r w:rsidRPr="00CB275E">
        <w:rPr>
          <w:rFonts w:ascii="Times New Roman" w:eastAsia="Arial" w:hAnsi="Times New Roman" w:cs="Times New Roman"/>
          <w:color w:val="363434"/>
          <w:sz w:val="24"/>
          <w:szCs w:val="24"/>
        </w:rPr>
        <w:t>CHA</w:t>
      </w:r>
      <w:r w:rsidRPr="00CB275E">
        <w:rPr>
          <w:rFonts w:ascii="Times New Roman" w:eastAsia="Arial" w:hAnsi="Times New Roman" w:cs="Times New Roman"/>
          <w:color w:val="212121"/>
          <w:sz w:val="24"/>
          <w:szCs w:val="24"/>
        </w:rPr>
        <w:t>-</w:t>
      </w:r>
      <w:r w:rsidRPr="00CB275E">
        <w:rPr>
          <w:rFonts w:ascii="Times New Roman" w:eastAsia="Arial" w:hAnsi="Times New Roman" w:cs="Times New Roman"/>
          <w:color w:val="363434"/>
          <w:sz w:val="24"/>
          <w:szCs w:val="24"/>
        </w:rPr>
        <w:t>05-01-0727</w:t>
      </w:r>
      <w:r w:rsidRPr="00CB275E">
        <w:rPr>
          <w:rFonts w:ascii="Times New Roman" w:eastAsia="Arial" w:hAnsi="Times New Roman" w:cs="Times New Roman"/>
          <w:color w:val="212121"/>
          <w:sz w:val="24"/>
          <w:szCs w:val="24"/>
        </w:rPr>
        <w:t>-</w:t>
      </w:r>
      <w:r w:rsidRPr="00CB275E">
        <w:rPr>
          <w:rFonts w:ascii="Times New Roman" w:eastAsia="Arial" w:hAnsi="Times New Roman" w:cs="Times New Roman"/>
          <w:color w:val="363434"/>
          <w:sz w:val="24"/>
          <w:szCs w:val="24"/>
        </w:rPr>
        <w:t>2025 de fecha 11 de septiembre de 2025, la Comisión Fede</w:t>
      </w:r>
      <w:r w:rsidRPr="00CB275E">
        <w:rPr>
          <w:rFonts w:ascii="Times New Roman" w:eastAsia="Arial" w:hAnsi="Times New Roman" w:cs="Times New Roman"/>
          <w:color w:val="212121"/>
          <w:sz w:val="24"/>
          <w:szCs w:val="24"/>
        </w:rPr>
        <w:t>r</w:t>
      </w:r>
      <w:r w:rsidRPr="00CB275E">
        <w:rPr>
          <w:rFonts w:ascii="Times New Roman" w:eastAsia="Arial" w:hAnsi="Times New Roman" w:cs="Times New Roman"/>
          <w:color w:val="363434"/>
          <w:sz w:val="24"/>
          <w:szCs w:val="24"/>
        </w:rPr>
        <w:t>al de Electricidad, informó al Ayuntamiento de Chimalhuacán sobre la autorización para suscribi</w:t>
      </w:r>
      <w:r w:rsidRPr="00CB275E">
        <w:rPr>
          <w:rFonts w:ascii="Times New Roman" w:eastAsia="Arial" w:hAnsi="Times New Roman" w:cs="Times New Roman"/>
          <w:color w:val="212121"/>
          <w:sz w:val="24"/>
          <w:szCs w:val="24"/>
        </w:rPr>
        <w:t xml:space="preserve">r </w:t>
      </w:r>
      <w:r w:rsidRPr="00CB275E">
        <w:rPr>
          <w:rFonts w:ascii="Times New Roman" w:eastAsia="Arial" w:hAnsi="Times New Roman" w:cs="Times New Roman"/>
          <w:color w:val="363434"/>
          <w:sz w:val="24"/>
          <w:szCs w:val="24"/>
        </w:rPr>
        <w:t>un convenio para regularizar el adeudo histórico e</w:t>
      </w:r>
      <w:r w:rsidRPr="00CB275E">
        <w:rPr>
          <w:rFonts w:ascii="Times New Roman" w:eastAsia="Arial" w:hAnsi="Times New Roman" w:cs="Times New Roman"/>
          <w:color w:val="4B4B4D"/>
          <w:sz w:val="24"/>
          <w:szCs w:val="24"/>
        </w:rPr>
        <w:t>x</w:t>
      </w:r>
      <w:r w:rsidRPr="00CB275E">
        <w:rPr>
          <w:rFonts w:ascii="Times New Roman" w:eastAsia="Arial" w:hAnsi="Times New Roman" w:cs="Times New Roman"/>
          <w:color w:val="363434"/>
          <w:sz w:val="24"/>
          <w:szCs w:val="24"/>
        </w:rPr>
        <w:t xml:space="preserve">istente </w:t>
      </w:r>
      <w:r w:rsidRPr="00CB275E">
        <w:rPr>
          <w:rFonts w:ascii="Times New Roman" w:eastAsia="Arial" w:hAnsi="Times New Roman" w:cs="Times New Roman"/>
          <w:i/>
          <w:color w:val="363434"/>
          <w:sz w:val="24"/>
          <w:szCs w:val="24"/>
        </w:rPr>
        <w:t>(con una ant</w:t>
      </w:r>
      <w:r w:rsidRPr="00CB275E">
        <w:rPr>
          <w:rFonts w:ascii="Times New Roman" w:eastAsia="Arial" w:hAnsi="Times New Roman" w:cs="Times New Roman"/>
          <w:i/>
          <w:color w:val="4B4B4D"/>
          <w:sz w:val="24"/>
          <w:szCs w:val="24"/>
        </w:rPr>
        <w:t>i</w:t>
      </w:r>
      <w:r w:rsidRPr="00CB275E">
        <w:rPr>
          <w:rFonts w:ascii="Times New Roman" w:eastAsia="Arial" w:hAnsi="Times New Roman" w:cs="Times New Roman"/>
          <w:i/>
          <w:color w:val="363434"/>
          <w:sz w:val="24"/>
          <w:szCs w:val="24"/>
        </w:rPr>
        <w:t>güedad mayor a 365 días naturales</w:t>
      </w:r>
      <w:r w:rsidRPr="00CB275E">
        <w:rPr>
          <w:rFonts w:ascii="Times New Roman" w:eastAsia="Arial" w:hAnsi="Times New Roman" w:cs="Times New Roman"/>
          <w:i/>
          <w:color w:val="4B4B4D"/>
          <w:sz w:val="24"/>
          <w:szCs w:val="24"/>
        </w:rPr>
        <w:t xml:space="preserve">) </w:t>
      </w:r>
      <w:r w:rsidRPr="00CB275E">
        <w:rPr>
          <w:rFonts w:ascii="Times New Roman" w:eastAsia="Arial" w:hAnsi="Times New Roman" w:cs="Times New Roman"/>
          <w:color w:val="363434"/>
          <w:sz w:val="24"/>
          <w:szCs w:val="24"/>
        </w:rPr>
        <w:t>por el consumo de energ</w:t>
      </w:r>
      <w:r w:rsidRPr="00CB275E">
        <w:rPr>
          <w:rFonts w:ascii="Times New Roman" w:eastAsia="Arial" w:hAnsi="Times New Roman" w:cs="Times New Roman"/>
          <w:color w:val="4B4B4D"/>
          <w:sz w:val="24"/>
          <w:szCs w:val="24"/>
        </w:rPr>
        <w:t>í</w:t>
      </w:r>
      <w:r w:rsidRPr="00CB275E">
        <w:rPr>
          <w:rFonts w:ascii="Times New Roman" w:eastAsia="Arial" w:hAnsi="Times New Roman" w:cs="Times New Roman"/>
          <w:color w:val="363434"/>
          <w:sz w:val="24"/>
          <w:szCs w:val="24"/>
        </w:rPr>
        <w:t xml:space="preserve">a eléctrica por conceptos de </w:t>
      </w:r>
      <w:r w:rsidRPr="00CB275E">
        <w:rPr>
          <w:rFonts w:ascii="Times New Roman" w:eastAsia="Arial" w:hAnsi="Times New Roman" w:cs="Times New Roman"/>
          <w:color w:val="363434"/>
          <w:sz w:val="24"/>
          <w:szCs w:val="24"/>
        </w:rPr>
        <w:lastRenderedPageBreak/>
        <w:t xml:space="preserve">facturación normal de los años 2020-2023 y por ajustes a la facturación, con apego a las </w:t>
      </w:r>
      <w:r w:rsidRPr="00CB275E">
        <w:rPr>
          <w:rFonts w:ascii="Times New Roman" w:eastAsia="Arial" w:hAnsi="Times New Roman" w:cs="Times New Roman"/>
          <w:color w:val="5E5E60"/>
          <w:sz w:val="24"/>
          <w:szCs w:val="24"/>
        </w:rPr>
        <w:t>"</w:t>
      </w:r>
      <w:r w:rsidRPr="00CB275E">
        <w:rPr>
          <w:rFonts w:ascii="Times New Roman" w:eastAsia="Arial" w:hAnsi="Times New Roman" w:cs="Times New Roman"/>
          <w:color w:val="363434"/>
          <w:sz w:val="24"/>
          <w:szCs w:val="24"/>
        </w:rPr>
        <w:t>Pol</w:t>
      </w:r>
      <w:r w:rsidRPr="00CB275E">
        <w:rPr>
          <w:rFonts w:ascii="Times New Roman" w:eastAsia="Arial" w:hAnsi="Times New Roman" w:cs="Times New Roman"/>
          <w:color w:val="4B4B4D"/>
          <w:sz w:val="24"/>
          <w:szCs w:val="24"/>
        </w:rPr>
        <w:t>í</w:t>
      </w:r>
      <w:r w:rsidRPr="00CB275E">
        <w:rPr>
          <w:rFonts w:ascii="Times New Roman" w:eastAsia="Arial" w:hAnsi="Times New Roman" w:cs="Times New Roman"/>
          <w:color w:val="363434"/>
          <w:sz w:val="24"/>
          <w:szCs w:val="24"/>
        </w:rPr>
        <w:t>ticas Generales para la Cancelación de Adeudos a Cargo de Terceros y a favor de la CFE</w:t>
      </w:r>
      <w:r w:rsidRPr="00CB275E">
        <w:rPr>
          <w:rFonts w:ascii="Times New Roman" w:eastAsia="Arial" w:hAnsi="Times New Roman" w:cs="Times New Roman"/>
          <w:color w:val="4B4B4D"/>
          <w:sz w:val="24"/>
          <w:szCs w:val="24"/>
        </w:rPr>
        <w:t xml:space="preserve">" </w:t>
      </w:r>
      <w:r w:rsidRPr="00CB275E">
        <w:rPr>
          <w:rFonts w:ascii="Times New Roman" w:eastAsia="Times New Roman" w:hAnsi="Times New Roman" w:cs="Times New Roman"/>
          <w:color w:val="363434"/>
          <w:sz w:val="24"/>
          <w:szCs w:val="24"/>
        </w:rPr>
        <w:t xml:space="preserve">y </w:t>
      </w:r>
      <w:r w:rsidRPr="00CB275E">
        <w:rPr>
          <w:rFonts w:ascii="Times New Roman" w:eastAsia="Arial" w:hAnsi="Times New Roman" w:cs="Times New Roman"/>
          <w:color w:val="363434"/>
          <w:sz w:val="24"/>
          <w:szCs w:val="24"/>
        </w:rPr>
        <w:t xml:space="preserve">a las </w:t>
      </w:r>
      <w:r w:rsidRPr="00CB275E">
        <w:rPr>
          <w:rFonts w:ascii="Times New Roman" w:eastAsia="Arial" w:hAnsi="Times New Roman" w:cs="Times New Roman"/>
          <w:color w:val="5E5E60"/>
          <w:sz w:val="24"/>
          <w:szCs w:val="24"/>
        </w:rPr>
        <w:t>"</w:t>
      </w:r>
      <w:r w:rsidRPr="00CB275E">
        <w:rPr>
          <w:rFonts w:ascii="Times New Roman" w:eastAsia="Arial" w:hAnsi="Times New Roman" w:cs="Times New Roman"/>
          <w:color w:val="363434"/>
          <w:sz w:val="24"/>
          <w:szCs w:val="24"/>
        </w:rPr>
        <w:t>Políticas Generales para la Recuperación y Regu</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ar</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zación de Servicios con Adeudos a Cargo de Terceros y a favor de la CFE Suministrador de Serv</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cios Básicos"</w:t>
      </w:r>
      <w:r w:rsidRPr="00CB275E">
        <w:rPr>
          <w:rFonts w:ascii="Times New Roman" w:eastAsia="Arial" w:hAnsi="Times New Roman" w:cs="Times New Roman"/>
          <w:color w:val="4B4B4D"/>
          <w:sz w:val="24"/>
          <w:szCs w:val="24"/>
        </w:rPr>
        <w:t xml:space="preserve">, </w:t>
      </w:r>
      <w:r w:rsidRPr="00CB275E">
        <w:rPr>
          <w:rFonts w:ascii="Times New Roman" w:eastAsia="Arial" w:hAnsi="Times New Roman" w:cs="Times New Roman"/>
          <w:color w:val="363434"/>
          <w:sz w:val="24"/>
          <w:szCs w:val="24"/>
        </w:rPr>
        <w:t>aprobadas con fecha 14 de julio de 2022</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mediante acuerdo CA</w:t>
      </w:r>
      <w:r w:rsidRPr="00CB275E">
        <w:rPr>
          <w:rFonts w:ascii="Times New Roman" w:eastAsia="Arial" w:hAnsi="Times New Roman" w:cs="Times New Roman"/>
          <w:color w:val="5E5E60"/>
          <w:sz w:val="24"/>
          <w:szCs w:val="24"/>
        </w:rPr>
        <w:t>-</w:t>
      </w:r>
      <w:r w:rsidRPr="00CB275E">
        <w:rPr>
          <w:rFonts w:ascii="Times New Roman" w:eastAsia="Arial" w:hAnsi="Times New Roman" w:cs="Times New Roman"/>
          <w:color w:val="363434"/>
          <w:sz w:val="24"/>
          <w:szCs w:val="24"/>
        </w:rPr>
        <w:t>039/2022 de la Qui</w:t>
      </w:r>
      <w:r w:rsidRPr="00CB275E">
        <w:rPr>
          <w:rFonts w:ascii="Times New Roman" w:eastAsia="Arial" w:hAnsi="Times New Roman" w:cs="Times New Roman"/>
          <w:color w:val="212121"/>
          <w:sz w:val="24"/>
          <w:szCs w:val="24"/>
        </w:rPr>
        <w:t>n</w:t>
      </w:r>
      <w:r w:rsidRPr="00CB275E">
        <w:rPr>
          <w:rFonts w:ascii="Times New Roman" w:eastAsia="Arial" w:hAnsi="Times New Roman" w:cs="Times New Roman"/>
          <w:color w:val="363434"/>
          <w:sz w:val="24"/>
          <w:szCs w:val="24"/>
        </w:rPr>
        <w:t>cuagés</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ma Ses</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ón Ord</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naria del Consejo de Administración de Com</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sión Federal de Electricidad</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con el objeto de impulsar el crecimiento econó</w:t>
      </w:r>
      <w:r w:rsidRPr="00CB275E">
        <w:rPr>
          <w:rFonts w:ascii="Times New Roman" w:eastAsia="Arial" w:hAnsi="Times New Roman" w:cs="Times New Roman"/>
          <w:color w:val="212121"/>
          <w:sz w:val="24"/>
          <w:szCs w:val="24"/>
        </w:rPr>
        <w:t>m</w:t>
      </w:r>
      <w:r w:rsidRPr="00CB275E">
        <w:rPr>
          <w:rFonts w:ascii="Times New Roman" w:eastAsia="Arial" w:hAnsi="Times New Roman" w:cs="Times New Roman"/>
          <w:color w:val="363434"/>
          <w:sz w:val="24"/>
          <w:szCs w:val="24"/>
        </w:rPr>
        <w:t>ico</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el saneamiento financiero y el desarrollo integral en el municip</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o</w:t>
      </w:r>
      <w:r w:rsidRPr="00CB275E">
        <w:rPr>
          <w:rFonts w:ascii="Times New Roman" w:eastAsia="Arial" w:hAnsi="Times New Roman" w:cs="Times New Roman"/>
          <w:color w:val="4B4B4D"/>
          <w:sz w:val="24"/>
          <w:szCs w:val="24"/>
        </w:rPr>
        <w:t xml:space="preserve">, </w:t>
      </w:r>
      <w:r w:rsidRPr="00CB275E">
        <w:rPr>
          <w:rFonts w:ascii="Times New Roman" w:eastAsia="Arial" w:hAnsi="Times New Roman" w:cs="Times New Roman"/>
          <w:color w:val="363434"/>
          <w:sz w:val="24"/>
          <w:szCs w:val="24"/>
        </w:rPr>
        <w:t>entendiendo que el servicio de suministro eléctrico es de vital importancia para los habitantes</w:t>
      </w:r>
      <w:r w:rsidRPr="00CB275E">
        <w:rPr>
          <w:rFonts w:ascii="Times New Roman" w:eastAsia="Arial" w:hAnsi="Times New Roman" w:cs="Times New Roman"/>
          <w:color w:val="757577"/>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63434"/>
          <w:sz w:val="24"/>
          <w:szCs w:val="24"/>
        </w:rPr>
        <w:t>Conforme a las reglas señaladas</w:t>
      </w:r>
      <w:r w:rsidRPr="00CB275E">
        <w:rPr>
          <w:rFonts w:ascii="Times New Roman" w:eastAsia="Arial" w:hAnsi="Times New Roman" w:cs="Times New Roman"/>
          <w:color w:val="4B4B4D"/>
          <w:sz w:val="24"/>
          <w:szCs w:val="24"/>
        </w:rPr>
        <w:t xml:space="preserve">, </w:t>
      </w:r>
      <w:r w:rsidRPr="00CB275E">
        <w:rPr>
          <w:rFonts w:ascii="Times New Roman" w:eastAsia="Arial" w:hAnsi="Times New Roman" w:cs="Times New Roman"/>
          <w:color w:val="363434"/>
          <w:sz w:val="24"/>
          <w:szCs w:val="24"/>
        </w:rPr>
        <w:t>del adeudo total, se realizar</w:t>
      </w:r>
      <w:r w:rsidRPr="00CB275E">
        <w:rPr>
          <w:rFonts w:ascii="Times New Roman" w:eastAsia="Arial" w:hAnsi="Times New Roman" w:cs="Times New Roman"/>
          <w:color w:val="5E5E60"/>
          <w:sz w:val="24"/>
          <w:szCs w:val="24"/>
        </w:rPr>
        <w:t>í</w:t>
      </w:r>
      <w:r w:rsidRPr="00CB275E">
        <w:rPr>
          <w:rFonts w:ascii="Times New Roman" w:eastAsia="Arial" w:hAnsi="Times New Roman" w:cs="Times New Roman"/>
          <w:color w:val="363434"/>
          <w:sz w:val="24"/>
          <w:szCs w:val="24"/>
        </w:rPr>
        <w:t>a una quita mensual por una cantidad equivalente al pago mensua</w:t>
      </w:r>
      <w:r w:rsidRPr="00CB275E">
        <w:rPr>
          <w:rFonts w:ascii="Times New Roman" w:eastAsia="Arial" w:hAnsi="Times New Roman" w:cs="Times New Roman"/>
          <w:color w:val="4B4B4D"/>
          <w:sz w:val="24"/>
          <w:szCs w:val="24"/>
        </w:rPr>
        <w:t xml:space="preserve">l </w:t>
      </w:r>
      <w:r w:rsidRPr="00CB275E">
        <w:rPr>
          <w:rFonts w:ascii="Times New Roman" w:eastAsia="Arial" w:hAnsi="Times New Roman" w:cs="Times New Roman"/>
          <w:color w:val="363434"/>
          <w:sz w:val="24"/>
          <w:szCs w:val="24"/>
        </w:rPr>
        <w:t>que se establezca en el convenio, resultando un beneficio de disminución de adeudos por consumo del 50</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lo cual representa un total de $92,190</w:t>
      </w:r>
      <w:r w:rsidRPr="00CB275E">
        <w:rPr>
          <w:rFonts w:ascii="Times New Roman" w:eastAsia="Arial" w:hAnsi="Times New Roman" w:cs="Times New Roman"/>
          <w:color w:val="5E5E60"/>
          <w:sz w:val="24"/>
          <w:szCs w:val="24"/>
        </w:rPr>
        <w:t>,</w:t>
      </w:r>
      <w:r w:rsidRPr="00CB275E">
        <w:rPr>
          <w:rFonts w:ascii="Times New Roman" w:eastAsia="Arial" w:hAnsi="Times New Roman" w:cs="Times New Roman"/>
          <w:color w:val="363434"/>
          <w:sz w:val="24"/>
          <w:szCs w:val="24"/>
        </w:rPr>
        <w:t xml:space="preserve">020.50 (Noventa </w:t>
      </w:r>
      <w:r w:rsidRPr="00CB275E">
        <w:rPr>
          <w:rFonts w:ascii="Times New Roman" w:eastAsia="Arial" w:hAnsi="Times New Roman" w:cs="Times New Roman"/>
          <w:color w:val="4B4B4D"/>
          <w:sz w:val="24"/>
          <w:szCs w:val="24"/>
        </w:rPr>
        <w:t xml:space="preserve">y </w:t>
      </w:r>
      <w:r w:rsidRPr="00CB275E">
        <w:rPr>
          <w:rFonts w:ascii="Times New Roman" w:eastAsia="Arial" w:hAnsi="Times New Roman" w:cs="Times New Roman"/>
          <w:color w:val="363434"/>
          <w:sz w:val="24"/>
          <w:szCs w:val="24"/>
        </w:rPr>
        <w:t>dos m</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llones c</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ento noventa mil veinte pesos 50/100 M</w:t>
      </w:r>
      <w:r w:rsidRPr="00CB275E">
        <w:rPr>
          <w:rFonts w:ascii="Times New Roman" w:eastAsia="Arial" w:hAnsi="Times New Roman" w:cs="Times New Roman"/>
          <w:color w:val="5E5E60"/>
          <w:sz w:val="24"/>
          <w:szCs w:val="24"/>
        </w:rPr>
        <w:t>.</w:t>
      </w:r>
      <w:r w:rsidRPr="00CB275E">
        <w:rPr>
          <w:rFonts w:ascii="Times New Roman" w:eastAsia="Arial" w:hAnsi="Times New Roman" w:cs="Times New Roman"/>
          <w:color w:val="363434"/>
          <w:sz w:val="24"/>
          <w:szCs w:val="24"/>
        </w:rPr>
        <w:t>N</w:t>
      </w:r>
      <w:r w:rsidRPr="00CB275E">
        <w:rPr>
          <w:rFonts w:ascii="Times New Roman" w:eastAsia="Arial" w:hAnsi="Times New Roman" w:cs="Times New Roman"/>
          <w:color w:val="5E5E60"/>
          <w:sz w:val="24"/>
          <w:szCs w:val="24"/>
        </w:rPr>
        <w:t>.</w:t>
      </w:r>
      <w:r w:rsidRPr="00CB275E">
        <w:rPr>
          <w:rFonts w:ascii="Times New Roman" w:eastAsia="Arial" w:hAnsi="Times New Roman" w:cs="Times New Roman"/>
          <w:color w:val="363434"/>
          <w:sz w:val="24"/>
          <w:szCs w:val="24"/>
        </w:rPr>
        <w:t>), en función del adeudo histórico. Derivado de los importes establecidos</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el adeudo del ODAPAS de Chimalhuacán</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se cubriría en un periodo de má</w:t>
      </w:r>
      <w:r w:rsidRPr="00CB275E">
        <w:rPr>
          <w:rFonts w:ascii="Times New Roman" w:eastAsia="Arial" w:hAnsi="Times New Roman" w:cs="Times New Roman"/>
          <w:color w:val="4B4B4D"/>
          <w:sz w:val="24"/>
          <w:szCs w:val="24"/>
        </w:rPr>
        <w:t>x</w:t>
      </w:r>
      <w:r w:rsidRPr="00CB275E">
        <w:rPr>
          <w:rFonts w:ascii="Times New Roman" w:eastAsia="Arial" w:hAnsi="Times New Roman" w:cs="Times New Roman"/>
          <w:color w:val="363434"/>
          <w:sz w:val="24"/>
          <w:szCs w:val="24"/>
        </w:rPr>
        <w:t xml:space="preserve">imo 51 meses, conforme a lo que autorice </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a Com</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sión Federal de Electricidad</w:t>
      </w:r>
      <w:r w:rsidRPr="00CB275E">
        <w:rPr>
          <w:rFonts w:ascii="Times New Roman" w:eastAsia="Arial" w:hAnsi="Times New Roman" w:cs="Times New Roman"/>
          <w:color w:val="4B4B4D"/>
          <w:sz w:val="24"/>
          <w:szCs w:val="24"/>
        </w:rPr>
        <w:t xml:space="preserve">, </w:t>
      </w:r>
      <w:r w:rsidRPr="00CB275E">
        <w:rPr>
          <w:rFonts w:ascii="Times New Roman" w:eastAsia="Arial" w:hAnsi="Times New Roman" w:cs="Times New Roman"/>
          <w:color w:val="363434"/>
          <w:sz w:val="24"/>
          <w:szCs w:val="24"/>
        </w:rPr>
        <w:t>por lo que se e</w:t>
      </w:r>
      <w:r w:rsidRPr="00CB275E">
        <w:rPr>
          <w:rFonts w:ascii="Times New Roman" w:eastAsia="Arial" w:hAnsi="Times New Roman" w:cs="Times New Roman"/>
          <w:color w:val="4B4B4D"/>
          <w:sz w:val="24"/>
          <w:szCs w:val="24"/>
        </w:rPr>
        <w:t>x</w:t>
      </w:r>
      <w:r w:rsidRPr="00CB275E">
        <w:rPr>
          <w:rFonts w:ascii="Times New Roman" w:eastAsia="Arial" w:hAnsi="Times New Roman" w:cs="Times New Roman"/>
          <w:color w:val="363434"/>
          <w:sz w:val="24"/>
          <w:szCs w:val="24"/>
        </w:rPr>
        <w:t xml:space="preserve">cedería la gestión </w:t>
      </w:r>
      <w:r w:rsidRPr="00CB275E">
        <w:rPr>
          <w:rFonts w:ascii="Times New Roman" w:eastAsia="Arial" w:hAnsi="Times New Roman" w:cs="Times New Roman"/>
          <w:color w:val="212121"/>
          <w:sz w:val="24"/>
          <w:szCs w:val="24"/>
        </w:rPr>
        <w:t>d</w:t>
      </w:r>
      <w:r w:rsidRPr="00CB275E">
        <w:rPr>
          <w:rFonts w:ascii="Times New Roman" w:eastAsia="Arial" w:hAnsi="Times New Roman" w:cs="Times New Roman"/>
          <w:color w:val="363434"/>
          <w:sz w:val="24"/>
          <w:szCs w:val="24"/>
        </w:rPr>
        <w:t>e gobierno de la actual administración mun</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cipa</w:t>
      </w:r>
      <w:r w:rsidRPr="00CB275E">
        <w:rPr>
          <w:rFonts w:ascii="Times New Roman" w:eastAsia="Arial" w:hAnsi="Times New Roman" w:cs="Times New Roman"/>
          <w:color w:val="212121"/>
          <w:sz w:val="24"/>
          <w:szCs w:val="24"/>
        </w:rPr>
        <w:t>l.</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63434"/>
          <w:sz w:val="24"/>
          <w:szCs w:val="24"/>
        </w:rPr>
        <w:t>Co</w:t>
      </w:r>
      <w:r w:rsidRPr="00CB275E">
        <w:rPr>
          <w:rFonts w:ascii="Times New Roman" w:eastAsia="Arial" w:hAnsi="Times New Roman" w:cs="Times New Roman"/>
          <w:color w:val="212121"/>
          <w:sz w:val="24"/>
          <w:szCs w:val="24"/>
        </w:rPr>
        <w:t xml:space="preserve">n </w:t>
      </w:r>
      <w:r w:rsidRPr="00CB275E">
        <w:rPr>
          <w:rFonts w:ascii="Times New Roman" w:eastAsia="Arial" w:hAnsi="Times New Roman" w:cs="Times New Roman"/>
          <w:color w:val="363434"/>
          <w:sz w:val="24"/>
          <w:szCs w:val="24"/>
        </w:rPr>
        <w:t>el propósito de dirimi</w:t>
      </w:r>
      <w:r w:rsidRPr="00CB275E">
        <w:rPr>
          <w:rFonts w:ascii="Times New Roman" w:eastAsia="Arial" w:hAnsi="Times New Roman" w:cs="Times New Roman"/>
          <w:color w:val="212121"/>
          <w:sz w:val="24"/>
          <w:szCs w:val="24"/>
        </w:rPr>
        <w:t xml:space="preserve">r </w:t>
      </w:r>
      <w:r w:rsidRPr="00CB275E">
        <w:rPr>
          <w:rFonts w:ascii="Times New Roman" w:eastAsia="Arial" w:hAnsi="Times New Roman" w:cs="Times New Roman"/>
          <w:color w:val="363434"/>
          <w:sz w:val="24"/>
          <w:szCs w:val="24"/>
        </w:rPr>
        <w:t>la controversia en torno al adeudo pendiente relativo a</w:t>
      </w:r>
      <w:r w:rsidRPr="00CB275E">
        <w:rPr>
          <w:rFonts w:ascii="Times New Roman" w:eastAsia="Arial" w:hAnsi="Times New Roman" w:cs="Times New Roman"/>
          <w:color w:val="212121"/>
          <w:sz w:val="24"/>
          <w:szCs w:val="24"/>
        </w:rPr>
        <w:t xml:space="preserve">l </w:t>
      </w:r>
      <w:r w:rsidRPr="00CB275E">
        <w:rPr>
          <w:rFonts w:ascii="Times New Roman" w:eastAsia="Arial" w:hAnsi="Times New Roman" w:cs="Times New Roman"/>
          <w:color w:val="363434"/>
          <w:sz w:val="24"/>
          <w:szCs w:val="24"/>
        </w:rPr>
        <w:t>su</w:t>
      </w:r>
      <w:r w:rsidRPr="00CB275E">
        <w:rPr>
          <w:rFonts w:ascii="Times New Roman" w:eastAsia="Arial" w:hAnsi="Times New Roman" w:cs="Times New Roman"/>
          <w:color w:val="212121"/>
          <w:sz w:val="24"/>
          <w:szCs w:val="24"/>
        </w:rPr>
        <w:t>m</w:t>
      </w:r>
      <w:r w:rsidRPr="00CB275E">
        <w:rPr>
          <w:rFonts w:ascii="Times New Roman" w:eastAsia="Arial" w:hAnsi="Times New Roman" w:cs="Times New Roman"/>
          <w:color w:val="363434"/>
          <w:sz w:val="24"/>
          <w:szCs w:val="24"/>
        </w:rPr>
        <w:t>inistro de energía eléctrica indispensable para la operac</w:t>
      </w:r>
      <w:r w:rsidRPr="00CB275E">
        <w:rPr>
          <w:rFonts w:ascii="Times New Roman" w:eastAsia="Arial" w:hAnsi="Times New Roman" w:cs="Times New Roman"/>
          <w:color w:val="212121"/>
          <w:sz w:val="24"/>
          <w:szCs w:val="24"/>
        </w:rPr>
        <w:t>i</w:t>
      </w:r>
      <w:r w:rsidRPr="00CB275E">
        <w:rPr>
          <w:rFonts w:ascii="Times New Roman" w:eastAsia="Arial" w:hAnsi="Times New Roman" w:cs="Times New Roman"/>
          <w:color w:val="363434"/>
          <w:sz w:val="24"/>
          <w:szCs w:val="24"/>
        </w:rPr>
        <w:t>ón de ODAPAS</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 xml:space="preserve">con </w:t>
      </w:r>
      <w:r w:rsidRPr="00CB275E">
        <w:rPr>
          <w:rFonts w:ascii="Times New Roman" w:eastAsia="Arial" w:hAnsi="Times New Roman" w:cs="Times New Roman"/>
          <w:color w:val="4B4B4D"/>
          <w:sz w:val="24"/>
          <w:szCs w:val="24"/>
        </w:rPr>
        <w:t>l</w:t>
      </w:r>
      <w:r w:rsidRPr="00CB275E">
        <w:rPr>
          <w:rFonts w:ascii="Times New Roman" w:eastAsia="Arial" w:hAnsi="Times New Roman" w:cs="Times New Roman"/>
          <w:color w:val="363434"/>
          <w:sz w:val="24"/>
          <w:szCs w:val="24"/>
        </w:rPr>
        <w:t>a CFE Suministrador de Servicios Básicos</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el Ayuntamiento de Chimalhuacán y el propio ODAPAS</w:t>
      </w:r>
      <w:r w:rsidRPr="00CB275E">
        <w:rPr>
          <w:rFonts w:ascii="Times New Roman" w:eastAsia="Arial" w:hAnsi="Times New Roman" w:cs="Times New Roman"/>
          <w:color w:val="4B4B4D"/>
          <w:sz w:val="24"/>
          <w:szCs w:val="24"/>
        </w:rPr>
        <w:t xml:space="preserve">, </w:t>
      </w:r>
      <w:r w:rsidRPr="00CB275E">
        <w:rPr>
          <w:rFonts w:ascii="Times New Roman" w:eastAsia="Arial" w:hAnsi="Times New Roman" w:cs="Times New Roman"/>
          <w:color w:val="363434"/>
          <w:sz w:val="24"/>
          <w:szCs w:val="24"/>
        </w:rPr>
        <w:t>l</w:t>
      </w:r>
      <w:r w:rsidRPr="00CB275E">
        <w:rPr>
          <w:rFonts w:ascii="Times New Roman" w:eastAsia="Arial" w:hAnsi="Times New Roman" w:cs="Times New Roman"/>
          <w:color w:val="4B4B4D"/>
          <w:sz w:val="24"/>
          <w:szCs w:val="24"/>
        </w:rPr>
        <w:t>l</w:t>
      </w:r>
      <w:r w:rsidRPr="00CB275E">
        <w:rPr>
          <w:rFonts w:ascii="Times New Roman" w:eastAsia="Arial" w:hAnsi="Times New Roman" w:cs="Times New Roman"/>
          <w:color w:val="363434"/>
          <w:sz w:val="24"/>
          <w:szCs w:val="24"/>
        </w:rPr>
        <w:t>e</w:t>
      </w:r>
      <w:r w:rsidRPr="00CB275E">
        <w:rPr>
          <w:rFonts w:ascii="Times New Roman" w:eastAsia="Arial" w:hAnsi="Times New Roman" w:cs="Times New Roman"/>
          <w:color w:val="4B4B4D"/>
          <w:sz w:val="24"/>
          <w:szCs w:val="24"/>
        </w:rPr>
        <w:t>v</w:t>
      </w:r>
      <w:r w:rsidRPr="00CB275E">
        <w:rPr>
          <w:rFonts w:ascii="Times New Roman" w:eastAsia="Arial" w:hAnsi="Times New Roman" w:cs="Times New Roman"/>
          <w:color w:val="363434"/>
          <w:sz w:val="24"/>
          <w:szCs w:val="24"/>
        </w:rPr>
        <w:t>aron a cabo la conc</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liación de cif</w:t>
      </w:r>
      <w:r w:rsidRPr="00CB275E">
        <w:rPr>
          <w:rFonts w:ascii="Times New Roman" w:eastAsia="Arial" w:hAnsi="Times New Roman" w:cs="Times New Roman"/>
          <w:color w:val="212121"/>
          <w:sz w:val="24"/>
          <w:szCs w:val="24"/>
        </w:rPr>
        <w:t>r</w:t>
      </w:r>
      <w:r w:rsidRPr="00CB275E">
        <w:rPr>
          <w:rFonts w:ascii="Times New Roman" w:eastAsia="Arial" w:hAnsi="Times New Roman" w:cs="Times New Roman"/>
          <w:color w:val="363434"/>
          <w:sz w:val="24"/>
          <w:szCs w:val="24"/>
        </w:rPr>
        <w:t xml:space="preserve">as y periodos conforme con los Dictámenes Técnico </w:t>
      </w:r>
      <w:r w:rsidRPr="00CB275E">
        <w:rPr>
          <w:rFonts w:ascii="Times New Roman" w:eastAsia="Arial" w:hAnsi="Times New Roman" w:cs="Times New Roman"/>
          <w:color w:val="4B4B4D"/>
          <w:sz w:val="24"/>
          <w:szCs w:val="24"/>
        </w:rPr>
        <w:t xml:space="preserve">y </w:t>
      </w:r>
      <w:r w:rsidRPr="00CB275E">
        <w:rPr>
          <w:rFonts w:ascii="Times New Roman" w:eastAsia="Arial" w:hAnsi="Times New Roman" w:cs="Times New Roman"/>
          <w:color w:val="363434"/>
          <w:sz w:val="24"/>
          <w:szCs w:val="24"/>
        </w:rPr>
        <w:t xml:space="preserve">de Procedencia emitidos, con </w:t>
      </w:r>
      <w:r w:rsidRPr="00CB275E">
        <w:rPr>
          <w:rFonts w:ascii="Times New Roman" w:eastAsia="Arial" w:hAnsi="Times New Roman" w:cs="Times New Roman"/>
          <w:color w:val="4B4B4D"/>
          <w:sz w:val="24"/>
          <w:szCs w:val="24"/>
        </w:rPr>
        <w:t>l</w:t>
      </w:r>
      <w:r w:rsidRPr="00CB275E">
        <w:rPr>
          <w:rFonts w:ascii="Times New Roman" w:eastAsia="Arial" w:hAnsi="Times New Roman" w:cs="Times New Roman"/>
          <w:color w:val="363434"/>
          <w:sz w:val="24"/>
          <w:szCs w:val="24"/>
        </w:rPr>
        <w:t>a Comis</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ón Federa</w:t>
      </w:r>
      <w:r w:rsidRPr="00CB275E">
        <w:rPr>
          <w:rFonts w:ascii="Times New Roman" w:eastAsia="Arial" w:hAnsi="Times New Roman" w:cs="Times New Roman"/>
          <w:color w:val="212121"/>
          <w:sz w:val="24"/>
          <w:szCs w:val="24"/>
        </w:rPr>
        <w:t xml:space="preserve">l </w:t>
      </w:r>
      <w:r w:rsidRPr="00CB275E">
        <w:rPr>
          <w:rFonts w:ascii="Times New Roman" w:eastAsia="Arial" w:hAnsi="Times New Roman" w:cs="Times New Roman"/>
          <w:color w:val="363434"/>
          <w:sz w:val="24"/>
          <w:szCs w:val="24"/>
        </w:rPr>
        <w:t>de E</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ectricidad a efecto de poder formalizar el convenio referido</w:t>
      </w:r>
      <w:r w:rsidRPr="00CB275E">
        <w:rPr>
          <w:rFonts w:ascii="Times New Roman" w:eastAsia="Arial" w:hAnsi="Times New Roman" w:cs="Times New Roman"/>
          <w:color w:val="5E5E60"/>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63434"/>
          <w:sz w:val="24"/>
          <w:szCs w:val="24"/>
        </w:rPr>
        <w:t>De conformidad con lo establecido el art</w:t>
      </w:r>
      <w:r w:rsidRPr="00CB275E">
        <w:rPr>
          <w:rFonts w:ascii="Times New Roman" w:eastAsia="Arial" w:hAnsi="Times New Roman" w:cs="Times New Roman"/>
          <w:color w:val="4B4B4D"/>
          <w:sz w:val="24"/>
          <w:szCs w:val="24"/>
        </w:rPr>
        <w:t>í</w:t>
      </w:r>
      <w:r w:rsidRPr="00CB275E">
        <w:rPr>
          <w:rFonts w:ascii="Times New Roman" w:eastAsia="Arial" w:hAnsi="Times New Roman" w:cs="Times New Roman"/>
          <w:color w:val="363434"/>
          <w:sz w:val="24"/>
          <w:szCs w:val="24"/>
        </w:rPr>
        <w:t>cu</w:t>
      </w:r>
      <w:r w:rsidRPr="00CB275E">
        <w:rPr>
          <w:rFonts w:ascii="Times New Roman" w:eastAsia="Arial" w:hAnsi="Times New Roman" w:cs="Times New Roman"/>
          <w:color w:val="4B4B4D"/>
          <w:sz w:val="24"/>
          <w:szCs w:val="24"/>
        </w:rPr>
        <w:t>l</w:t>
      </w:r>
      <w:r w:rsidRPr="00CB275E">
        <w:rPr>
          <w:rFonts w:ascii="Times New Roman" w:eastAsia="Arial" w:hAnsi="Times New Roman" w:cs="Times New Roman"/>
          <w:color w:val="363434"/>
          <w:sz w:val="24"/>
          <w:szCs w:val="24"/>
        </w:rPr>
        <w:t>o 33</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fracción III</w:t>
      </w:r>
      <w:r w:rsidRPr="00CB275E">
        <w:rPr>
          <w:rFonts w:ascii="Times New Roman" w:eastAsia="Times New Roman" w:hAnsi="Times New Roman" w:cs="Times New Roman"/>
          <w:color w:val="4B4B4D"/>
          <w:sz w:val="24"/>
          <w:szCs w:val="24"/>
        </w:rPr>
        <w:t xml:space="preserve"> </w:t>
      </w:r>
      <w:r w:rsidRPr="00CB275E">
        <w:rPr>
          <w:rFonts w:ascii="Times New Roman" w:eastAsia="Arial" w:hAnsi="Times New Roman" w:cs="Times New Roman"/>
          <w:color w:val="363434"/>
          <w:sz w:val="24"/>
          <w:szCs w:val="24"/>
        </w:rPr>
        <w:t>de la Le</w:t>
      </w:r>
      <w:r w:rsidRPr="00CB275E">
        <w:rPr>
          <w:rFonts w:ascii="Times New Roman" w:eastAsia="Arial" w:hAnsi="Times New Roman" w:cs="Times New Roman"/>
          <w:color w:val="4B4B4D"/>
          <w:sz w:val="24"/>
          <w:szCs w:val="24"/>
        </w:rPr>
        <w:t xml:space="preserve">y </w:t>
      </w:r>
      <w:r w:rsidRPr="00CB275E">
        <w:rPr>
          <w:rFonts w:ascii="Times New Roman" w:eastAsia="Arial" w:hAnsi="Times New Roman" w:cs="Times New Roman"/>
          <w:color w:val="363434"/>
          <w:sz w:val="24"/>
          <w:szCs w:val="24"/>
        </w:rPr>
        <w:t>Orgán</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 xml:space="preserve">ca </w:t>
      </w:r>
      <w:r w:rsidRPr="00CB275E">
        <w:rPr>
          <w:rFonts w:ascii="Times New Roman" w:eastAsia="Arial" w:hAnsi="Times New Roman" w:cs="Times New Roman"/>
          <w:color w:val="4B4B4D"/>
          <w:sz w:val="24"/>
          <w:szCs w:val="24"/>
        </w:rPr>
        <w:t>M</w:t>
      </w:r>
      <w:r w:rsidRPr="00CB275E">
        <w:rPr>
          <w:rFonts w:ascii="Times New Roman" w:eastAsia="Arial" w:hAnsi="Times New Roman" w:cs="Times New Roman"/>
          <w:color w:val="363434"/>
          <w:sz w:val="24"/>
          <w:szCs w:val="24"/>
        </w:rPr>
        <w:t>unicipal de</w:t>
      </w:r>
      <w:r w:rsidRPr="00CB275E">
        <w:rPr>
          <w:rFonts w:ascii="Times New Roman" w:eastAsia="Arial" w:hAnsi="Times New Roman" w:cs="Times New Roman"/>
          <w:color w:val="212121"/>
          <w:sz w:val="24"/>
          <w:szCs w:val="24"/>
        </w:rPr>
        <w:t xml:space="preserve">l </w:t>
      </w:r>
      <w:r w:rsidRPr="00CB275E">
        <w:rPr>
          <w:rFonts w:ascii="Times New Roman" w:eastAsia="Arial" w:hAnsi="Times New Roman" w:cs="Times New Roman"/>
          <w:color w:val="363434"/>
          <w:sz w:val="24"/>
          <w:szCs w:val="24"/>
        </w:rPr>
        <w:t>Estado de Mé</w:t>
      </w:r>
      <w:r w:rsidRPr="00CB275E">
        <w:rPr>
          <w:rFonts w:ascii="Times New Roman" w:eastAsia="Arial" w:hAnsi="Times New Roman" w:cs="Times New Roman"/>
          <w:color w:val="4B4B4D"/>
          <w:sz w:val="24"/>
          <w:szCs w:val="24"/>
        </w:rPr>
        <w:t>x</w:t>
      </w:r>
      <w:r w:rsidRPr="00CB275E">
        <w:rPr>
          <w:rFonts w:ascii="Times New Roman" w:eastAsia="Arial" w:hAnsi="Times New Roman" w:cs="Times New Roman"/>
          <w:color w:val="363434"/>
          <w:sz w:val="24"/>
          <w:szCs w:val="24"/>
        </w:rPr>
        <w:t>ico</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la suscripción de convenios que impliquen compromisos financieros a largo plazo que e</w:t>
      </w:r>
      <w:r w:rsidRPr="00CB275E">
        <w:rPr>
          <w:rFonts w:ascii="Times New Roman" w:eastAsia="Arial" w:hAnsi="Times New Roman" w:cs="Times New Roman"/>
          <w:color w:val="5E5E60"/>
          <w:sz w:val="24"/>
          <w:szCs w:val="24"/>
        </w:rPr>
        <w:t>x</w:t>
      </w:r>
      <w:r w:rsidRPr="00CB275E">
        <w:rPr>
          <w:rFonts w:ascii="Times New Roman" w:eastAsia="Arial" w:hAnsi="Times New Roman" w:cs="Times New Roman"/>
          <w:color w:val="363434"/>
          <w:sz w:val="24"/>
          <w:szCs w:val="24"/>
        </w:rPr>
        <w:t>cedan el periodo de gobierno de las admin</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strac</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 xml:space="preserve">ones municipales requiere autorización de la </w:t>
      </w:r>
      <w:r w:rsidRPr="00CB275E">
        <w:rPr>
          <w:rFonts w:ascii="Times New Roman" w:eastAsia="Arial" w:hAnsi="Times New Roman" w:cs="Times New Roman"/>
          <w:color w:val="4B4B4D"/>
          <w:sz w:val="24"/>
          <w:szCs w:val="24"/>
        </w:rPr>
        <w:t>L</w:t>
      </w:r>
      <w:r w:rsidRPr="00CB275E">
        <w:rPr>
          <w:rFonts w:ascii="Times New Roman" w:eastAsia="Arial" w:hAnsi="Times New Roman" w:cs="Times New Roman"/>
          <w:color w:val="363434"/>
          <w:sz w:val="24"/>
          <w:szCs w:val="24"/>
        </w:rPr>
        <w:t>egislatura o la D</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putac</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ón Permanente en su caso</w:t>
      </w:r>
      <w:r w:rsidRPr="00CB275E">
        <w:rPr>
          <w:rFonts w:ascii="Times New Roman" w:eastAsia="Arial" w:hAnsi="Times New Roman" w:cs="Times New Roman"/>
          <w:color w:val="4B4B4D"/>
          <w:sz w:val="24"/>
          <w:szCs w:val="24"/>
        </w:rPr>
        <w:t xml:space="preserve">, </w:t>
      </w:r>
      <w:r w:rsidRPr="00CB275E">
        <w:rPr>
          <w:rFonts w:ascii="Times New Roman" w:eastAsia="Arial" w:hAnsi="Times New Roman" w:cs="Times New Roman"/>
          <w:color w:val="363434"/>
          <w:sz w:val="24"/>
          <w:szCs w:val="24"/>
        </w:rPr>
        <w:t>en t</w:t>
      </w:r>
      <w:r w:rsidRPr="00CB275E">
        <w:rPr>
          <w:rFonts w:ascii="Times New Roman" w:eastAsia="Arial" w:hAnsi="Times New Roman" w:cs="Times New Roman"/>
          <w:color w:val="4B4B4D"/>
          <w:sz w:val="24"/>
          <w:szCs w:val="24"/>
        </w:rPr>
        <w:t>é</w:t>
      </w:r>
      <w:r w:rsidRPr="00CB275E">
        <w:rPr>
          <w:rFonts w:ascii="Times New Roman" w:eastAsia="Arial" w:hAnsi="Times New Roman" w:cs="Times New Roman"/>
          <w:color w:val="363434"/>
          <w:sz w:val="24"/>
          <w:szCs w:val="24"/>
        </w:rPr>
        <w:t>rm</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nos d</w:t>
      </w:r>
      <w:r w:rsidRPr="00CB275E">
        <w:rPr>
          <w:rFonts w:ascii="Times New Roman" w:eastAsia="Arial" w:hAnsi="Times New Roman" w:cs="Times New Roman"/>
          <w:color w:val="4B4B4D"/>
          <w:sz w:val="24"/>
          <w:szCs w:val="24"/>
        </w:rPr>
        <w:t>e</w:t>
      </w:r>
      <w:r w:rsidRPr="00CB275E">
        <w:rPr>
          <w:rFonts w:ascii="Times New Roman" w:eastAsia="Arial" w:hAnsi="Times New Roman" w:cs="Times New Roman"/>
          <w:color w:val="363434"/>
          <w:sz w:val="24"/>
          <w:szCs w:val="24"/>
        </w:rPr>
        <w:t xml:space="preserve">l artículo 271 del Código Financiero del Estado de </w:t>
      </w:r>
      <w:r w:rsidRPr="00CB275E">
        <w:rPr>
          <w:rFonts w:ascii="Times New Roman" w:eastAsia="Arial" w:hAnsi="Times New Roman" w:cs="Times New Roman"/>
          <w:color w:val="4B4B4D"/>
          <w:sz w:val="24"/>
          <w:szCs w:val="24"/>
        </w:rPr>
        <w:t>M</w:t>
      </w:r>
      <w:r w:rsidRPr="00CB275E">
        <w:rPr>
          <w:rFonts w:ascii="Times New Roman" w:eastAsia="Arial" w:hAnsi="Times New Roman" w:cs="Times New Roman"/>
          <w:color w:val="363434"/>
          <w:sz w:val="24"/>
          <w:szCs w:val="24"/>
        </w:rPr>
        <w:t>é</w:t>
      </w:r>
      <w:r w:rsidRPr="00CB275E">
        <w:rPr>
          <w:rFonts w:ascii="Times New Roman" w:eastAsia="Arial" w:hAnsi="Times New Roman" w:cs="Times New Roman"/>
          <w:color w:val="4B4B4D"/>
          <w:sz w:val="24"/>
          <w:szCs w:val="24"/>
        </w:rPr>
        <w:t>x</w:t>
      </w:r>
      <w:r w:rsidRPr="00CB275E">
        <w:rPr>
          <w:rFonts w:ascii="Times New Roman" w:eastAsia="Arial" w:hAnsi="Times New Roman" w:cs="Times New Roman"/>
          <w:color w:val="363434"/>
          <w:sz w:val="24"/>
          <w:szCs w:val="24"/>
        </w:rPr>
        <w:t xml:space="preserve">ico </w:t>
      </w:r>
      <w:r w:rsidRPr="00CB275E">
        <w:rPr>
          <w:rFonts w:ascii="Times New Roman" w:eastAsia="Times New Roman" w:hAnsi="Times New Roman" w:cs="Times New Roman"/>
          <w:color w:val="363434"/>
          <w:sz w:val="24"/>
          <w:szCs w:val="24"/>
        </w:rPr>
        <w:t xml:space="preserve">y </w:t>
      </w:r>
      <w:r w:rsidRPr="00CB275E">
        <w:rPr>
          <w:rFonts w:ascii="Times New Roman" w:eastAsia="Arial" w:hAnsi="Times New Roman" w:cs="Times New Roman"/>
          <w:color w:val="4B4B4D"/>
          <w:sz w:val="24"/>
          <w:szCs w:val="24"/>
        </w:rPr>
        <w:t>M</w:t>
      </w:r>
      <w:r w:rsidRPr="00CB275E">
        <w:rPr>
          <w:rFonts w:ascii="Times New Roman" w:eastAsia="Arial" w:hAnsi="Times New Roman" w:cs="Times New Roman"/>
          <w:color w:val="363434"/>
          <w:sz w:val="24"/>
          <w:szCs w:val="24"/>
        </w:rPr>
        <w:t>unic</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pios</w:t>
      </w:r>
      <w:r w:rsidRPr="00CB275E">
        <w:rPr>
          <w:rFonts w:ascii="Times New Roman" w:eastAsia="Arial" w:hAnsi="Times New Roman" w:cs="Times New Roman"/>
          <w:color w:val="5E5E60"/>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63434"/>
          <w:sz w:val="24"/>
          <w:szCs w:val="24"/>
        </w:rPr>
        <w:t>En este sentido, el Ayuntamiento de Chimalhuacán, durante la Trigésima Sesión Ordinaria de Cabildo, en fecha 11 de septiembre de 2025</w:t>
      </w:r>
      <w:r w:rsidRPr="00CB275E">
        <w:rPr>
          <w:rFonts w:ascii="Times New Roman" w:eastAsia="Arial" w:hAnsi="Times New Roman" w:cs="Times New Roman"/>
          <w:color w:val="4B4B4D"/>
          <w:sz w:val="24"/>
          <w:szCs w:val="24"/>
        </w:rPr>
        <w:t xml:space="preserve">, </w:t>
      </w:r>
      <w:r w:rsidRPr="00CB275E">
        <w:rPr>
          <w:rFonts w:ascii="Times New Roman" w:eastAsia="Arial" w:hAnsi="Times New Roman" w:cs="Times New Roman"/>
          <w:color w:val="363434"/>
          <w:sz w:val="24"/>
          <w:szCs w:val="24"/>
        </w:rPr>
        <w:t>mediante e</w:t>
      </w:r>
      <w:r w:rsidRPr="00CB275E">
        <w:rPr>
          <w:rFonts w:ascii="Times New Roman" w:eastAsia="Arial" w:hAnsi="Times New Roman" w:cs="Times New Roman"/>
          <w:color w:val="4B4B4D"/>
          <w:sz w:val="24"/>
          <w:szCs w:val="24"/>
        </w:rPr>
        <w:t xml:space="preserve">l </w:t>
      </w:r>
      <w:r w:rsidRPr="00CB275E">
        <w:rPr>
          <w:rFonts w:ascii="Times New Roman" w:eastAsia="Arial" w:hAnsi="Times New Roman" w:cs="Times New Roman"/>
          <w:color w:val="363434"/>
          <w:sz w:val="24"/>
          <w:szCs w:val="24"/>
        </w:rPr>
        <w:t>punto d</w:t>
      </w:r>
      <w:r w:rsidRPr="00CB275E">
        <w:rPr>
          <w:rFonts w:ascii="Times New Roman" w:eastAsia="Arial" w:hAnsi="Times New Roman" w:cs="Times New Roman"/>
          <w:color w:val="4B4B4D"/>
          <w:sz w:val="24"/>
          <w:szCs w:val="24"/>
        </w:rPr>
        <w:t>é</w:t>
      </w:r>
      <w:r w:rsidRPr="00CB275E">
        <w:rPr>
          <w:rFonts w:ascii="Times New Roman" w:eastAsia="Arial" w:hAnsi="Times New Roman" w:cs="Times New Roman"/>
          <w:color w:val="363434"/>
          <w:sz w:val="24"/>
          <w:szCs w:val="24"/>
        </w:rPr>
        <w:t>cimo quinto del Acta número 38</w:t>
      </w:r>
      <w:r w:rsidRPr="00CB275E">
        <w:rPr>
          <w:rFonts w:ascii="Times New Roman" w:eastAsia="Arial" w:hAnsi="Times New Roman" w:cs="Times New Roman"/>
          <w:color w:val="4B4B4D"/>
          <w:sz w:val="24"/>
          <w:szCs w:val="24"/>
        </w:rPr>
        <w:t xml:space="preserve">, </w:t>
      </w:r>
      <w:r w:rsidRPr="00CB275E">
        <w:rPr>
          <w:rFonts w:ascii="Times New Roman" w:eastAsia="Arial" w:hAnsi="Times New Roman" w:cs="Times New Roman"/>
          <w:color w:val="363434"/>
          <w:sz w:val="24"/>
          <w:szCs w:val="24"/>
        </w:rPr>
        <w:t>aprobó solicitar al Poder Ejecut</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vo Estata</w:t>
      </w:r>
      <w:r w:rsidRPr="00CB275E">
        <w:rPr>
          <w:rFonts w:ascii="Times New Roman" w:eastAsia="Arial" w:hAnsi="Times New Roman" w:cs="Times New Roman"/>
          <w:color w:val="4B4B4D"/>
          <w:sz w:val="24"/>
          <w:szCs w:val="24"/>
        </w:rPr>
        <w:t xml:space="preserve">l </w:t>
      </w:r>
      <w:r w:rsidRPr="00CB275E">
        <w:rPr>
          <w:rFonts w:ascii="Times New Roman" w:eastAsia="Arial" w:hAnsi="Times New Roman" w:cs="Times New Roman"/>
          <w:color w:val="363434"/>
          <w:sz w:val="24"/>
          <w:szCs w:val="24"/>
        </w:rPr>
        <w:t xml:space="preserve">ser el conducto para someter a consideración de </w:t>
      </w:r>
      <w:r w:rsidRPr="00CB275E">
        <w:rPr>
          <w:rFonts w:ascii="Times New Roman" w:eastAsia="Arial" w:hAnsi="Times New Roman" w:cs="Times New Roman"/>
          <w:color w:val="4B4B4D"/>
          <w:sz w:val="24"/>
          <w:szCs w:val="24"/>
        </w:rPr>
        <w:t>l</w:t>
      </w:r>
      <w:r w:rsidRPr="00CB275E">
        <w:rPr>
          <w:rFonts w:ascii="Times New Roman" w:eastAsia="Arial" w:hAnsi="Times New Roman" w:cs="Times New Roman"/>
          <w:color w:val="363434"/>
          <w:sz w:val="24"/>
          <w:szCs w:val="24"/>
        </w:rPr>
        <w:t xml:space="preserve">a </w:t>
      </w:r>
      <w:r w:rsidRPr="00CB275E">
        <w:rPr>
          <w:rFonts w:ascii="Times New Roman" w:eastAsia="Arial" w:hAnsi="Times New Roman" w:cs="Times New Roman"/>
          <w:color w:val="4B4B4D"/>
          <w:sz w:val="24"/>
          <w:szCs w:val="24"/>
        </w:rPr>
        <w:t>"</w:t>
      </w:r>
      <w:r w:rsidRPr="00CB275E">
        <w:rPr>
          <w:rFonts w:ascii="Times New Roman" w:eastAsia="Arial" w:hAnsi="Times New Roman" w:cs="Times New Roman"/>
          <w:color w:val="363434"/>
          <w:sz w:val="24"/>
          <w:szCs w:val="24"/>
        </w:rPr>
        <w:t>LXI</w:t>
      </w:r>
      <w:r w:rsidRPr="00CB275E">
        <w:rPr>
          <w:rFonts w:ascii="Times New Roman" w:eastAsia="Arial" w:hAnsi="Times New Roman" w:cs="Times New Roman"/>
          <w:color w:val="4B4B4D"/>
          <w:sz w:val="24"/>
          <w:szCs w:val="24"/>
        </w:rPr>
        <w:t xml:space="preserve">" </w:t>
      </w:r>
      <w:r w:rsidRPr="00CB275E">
        <w:rPr>
          <w:rFonts w:ascii="Times New Roman" w:eastAsia="Arial" w:hAnsi="Times New Roman" w:cs="Times New Roman"/>
          <w:color w:val="363434"/>
          <w:sz w:val="24"/>
          <w:szCs w:val="24"/>
        </w:rPr>
        <w:t xml:space="preserve">Legislatura Local, </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a solicitud de autorización cor</w:t>
      </w:r>
      <w:r w:rsidRPr="00CB275E">
        <w:rPr>
          <w:rFonts w:ascii="Times New Roman" w:eastAsia="Arial" w:hAnsi="Times New Roman" w:cs="Times New Roman"/>
          <w:color w:val="4B4B4D"/>
          <w:sz w:val="24"/>
          <w:szCs w:val="24"/>
        </w:rPr>
        <w:t>r</w:t>
      </w:r>
      <w:r w:rsidRPr="00CB275E">
        <w:rPr>
          <w:rFonts w:ascii="Times New Roman" w:eastAsia="Arial" w:hAnsi="Times New Roman" w:cs="Times New Roman"/>
          <w:color w:val="363434"/>
          <w:sz w:val="24"/>
          <w:szCs w:val="24"/>
        </w:rPr>
        <w:t xml:space="preserve">espondiente para </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a suscripción de</w:t>
      </w:r>
      <w:r w:rsidRPr="00CB275E">
        <w:rPr>
          <w:rFonts w:ascii="Times New Roman" w:eastAsia="Arial" w:hAnsi="Times New Roman" w:cs="Times New Roman"/>
          <w:color w:val="212121"/>
          <w:sz w:val="24"/>
          <w:szCs w:val="24"/>
        </w:rPr>
        <w:t xml:space="preserve">l </w:t>
      </w:r>
      <w:r w:rsidRPr="00CB275E">
        <w:rPr>
          <w:rFonts w:ascii="Times New Roman" w:eastAsia="Arial" w:hAnsi="Times New Roman" w:cs="Times New Roman"/>
          <w:color w:val="363434"/>
          <w:sz w:val="24"/>
          <w:szCs w:val="24"/>
        </w:rPr>
        <w:t>convenio de regularización refer</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do</w:t>
      </w:r>
      <w:r w:rsidRPr="00CB275E">
        <w:rPr>
          <w:rFonts w:ascii="Times New Roman" w:eastAsia="Arial" w:hAnsi="Times New Roman" w:cs="Times New Roman"/>
          <w:color w:val="5E5E60"/>
          <w:sz w:val="24"/>
          <w:szCs w:val="24"/>
        </w:rPr>
        <w:t xml:space="preserve">. </w:t>
      </w:r>
      <w:r w:rsidRPr="00CB275E">
        <w:rPr>
          <w:rFonts w:ascii="Times New Roman" w:eastAsia="Arial" w:hAnsi="Times New Roman" w:cs="Times New Roman"/>
          <w:color w:val="363434"/>
          <w:sz w:val="24"/>
          <w:szCs w:val="24"/>
        </w:rPr>
        <w:t>Lo anter</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or, en cump</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imiento a</w:t>
      </w:r>
      <w:r w:rsidRPr="00CB275E">
        <w:rPr>
          <w:rFonts w:ascii="Times New Roman" w:eastAsia="Arial" w:hAnsi="Times New Roman" w:cs="Times New Roman"/>
          <w:color w:val="4B4B4D"/>
          <w:sz w:val="24"/>
          <w:szCs w:val="24"/>
        </w:rPr>
        <w:t xml:space="preserve">l </w:t>
      </w:r>
      <w:r w:rsidRPr="00CB275E">
        <w:rPr>
          <w:rFonts w:ascii="Times New Roman" w:eastAsia="Arial" w:hAnsi="Times New Roman" w:cs="Times New Roman"/>
          <w:color w:val="363434"/>
          <w:sz w:val="24"/>
          <w:szCs w:val="24"/>
        </w:rPr>
        <w:t>pro</w:t>
      </w:r>
      <w:r w:rsidRPr="00CB275E">
        <w:rPr>
          <w:rFonts w:ascii="Times New Roman" w:eastAsia="Arial" w:hAnsi="Times New Roman" w:cs="Times New Roman"/>
          <w:color w:val="4B4B4D"/>
          <w:sz w:val="24"/>
          <w:szCs w:val="24"/>
        </w:rPr>
        <w:t>c</w:t>
      </w:r>
      <w:r w:rsidRPr="00CB275E">
        <w:rPr>
          <w:rFonts w:ascii="Times New Roman" w:eastAsia="Arial" w:hAnsi="Times New Roman" w:cs="Times New Roman"/>
          <w:color w:val="363434"/>
          <w:sz w:val="24"/>
          <w:szCs w:val="24"/>
        </w:rPr>
        <w:t>edimiento pre</w:t>
      </w:r>
      <w:r w:rsidRPr="00CB275E">
        <w:rPr>
          <w:rFonts w:ascii="Times New Roman" w:eastAsia="Arial" w:hAnsi="Times New Roman" w:cs="Times New Roman"/>
          <w:color w:val="4B4B4D"/>
          <w:sz w:val="24"/>
          <w:szCs w:val="24"/>
        </w:rPr>
        <w:t>v</w:t>
      </w:r>
      <w:r w:rsidRPr="00CB275E">
        <w:rPr>
          <w:rFonts w:ascii="Times New Roman" w:eastAsia="Arial" w:hAnsi="Times New Roman" w:cs="Times New Roman"/>
          <w:color w:val="363434"/>
          <w:sz w:val="24"/>
          <w:szCs w:val="24"/>
        </w:rPr>
        <w:t xml:space="preserve">isto en </w:t>
      </w:r>
      <w:r w:rsidRPr="00CB275E">
        <w:rPr>
          <w:rFonts w:ascii="Times New Roman" w:eastAsia="Arial" w:hAnsi="Times New Roman" w:cs="Times New Roman"/>
          <w:color w:val="212121"/>
          <w:sz w:val="24"/>
          <w:szCs w:val="24"/>
        </w:rPr>
        <w:t>l</w:t>
      </w:r>
      <w:r w:rsidRPr="00CB275E">
        <w:rPr>
          <w:rFonts w:ascii="Times New Roman" w:eastAsia="Arial" w:hAnsi="Times New Roman" w:cs="Times New Roman"/>
          <w:color w:val="363434"/>
          <w:sz w:val="24"/>
          <w:szCs w:val="24"/>
        </w:rPr>
        <w:t>a normat</w:t>
      </w:r>
      <w:r w:rsidRPr="00CB275E">
        <w:rPr>
          <w:rFonts w:ascii="Times New Roman" w:eastAsia="Arial" w:hAnsi="Times New Roman" w:cs="Times New Roman"/>
          <w:color w:val="4B4B4D"/>
          <w:sz w:val="24"/>
          <w:szCs w:val="24"/>
        </w:rPr>
        <w:t>iv</w:t>
      </w:r>
      <w:r w:rsidRPr="00CB275E">
        <w:rPr>
          <w:rFonts w:ascii="Times New Roman" w:eastAsia="Arial" w:hAnsi="Times New Roman" w:cs="Times New Roman"/>
          <w:color w:val="363434"/>
          <w:sz w:val="24"/>
          <w:szCs w:val="24"/>
        </w:rPr>
        <w:t>a apl</w:t>
      </w:r>
      <w:r w:rsidRPr="00CB275E">
        <w:rPr>
          <w:rFonts w:ascii="Times New Roman" w:eastAsia="Arial" w:hAnsi="Times New Roman" w:cs="Times New Roman"/>
          <w:color w:val="4B4B4D"/>
          <w:sz w:val="24"/>
          <w:szCs w:val="24"/>
        </w:rPr>
        <w:t>i</w:t>
      </w:r>
      <w:r w:rsidRPr="00CB275E">
        <w:rPr>
          <w:rFonts w:ascii="Times New Roman" w:eastAsia="Arial" w:hAnsi="Times New Roman" w:cs="Times New Roman"/>
          <w:color w:val="363434"/>
          <w:sz w:val="24"/>
          <w:szCs w:val="24"/>
        </w:rPr>
        <w:t>cabl</w:t>
      </w:r>
      <w:r w:rsidRPr="00CB275E">
        <w:rPr>
          <w:rFonts w:ascii="Times New Roman" w:eastAsia="Arial" w:hAnsi="Times New Roman" w:cs="Times New Roman"/>
          <w:color w:val="4B4B4D"/>
          <w:sz w:val="24"/>
          <w:szCs w:val="24"/>
        </w:rPr>
        <w:t xml:space="preserve">e </w:t>
      </w:r>
      <w:r w:rsidRPr="00CB275E">
        <w:rPr>
          <w:rFonts w:ascii="Times New Roman" w:eastAsia="Arial" w:hAnsi="Times New Roman" w:cs="Times New Roman"/>
          <w:color w:val="363434"/>
          <w:sz w:val="24"/>
          <w:szCs w:val="24"/>
        </w:rPr>
        <w:t>para este tipo de actos</w:t>
      </w:r>
      <w:r w:rsidRPr="00CB275E">
        <w:rPr>
          <w:rFonts w:ascii="Times New Roman" w:eastAsia="Arial" w:hAnsi="Times New Roman" w:cs="Times New Roman"/>
          <w:color w:val="5E5E60"/>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43434"/>
          <w:sz w:val="24"/>
          <w:szCs w:val="24"/>
        </w:rPr>
        <w:t>En este orden de ideas</w:t>
      </w:r>
      <w:r w:rsidRPr="00CB275E">
        <w:rPr>
          <w:rFonts w:ascii="Times New Roman" w:eastAsia="Arial" w:hAnsi="Times New Roman" w:cs="Times New Roman"/>
          <w:color w:val="5B5B5E"/>
          <w:sz w:val="24"/>
          <w:szCs w:val="24"/>
        </w:rPr>
        <w:t xml:space="preserve">, </w:t>
      </w:r>
      <w:r w:rsidRPr="00CB275E">
        <w:rPr>
          <w:rFonts w:ascii="Times New Roman" w:eastAsia="Arial" w:hAnsi="Times New Roman" w:cs="Times New Roman"/>
          <w:color w:val="343434"/>
          <w:sz w:val="24"/>
          <w:szCs w:val="24"/>
        </w:rPr>
        <w:t>med</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ante los oficios n</w:t>
      </w:r>
      <w:r w:rsidRPr="00CB275E">
        <w:rPr>
          <w:rFonts w:ascii="Times New Roman" w:eastAsia="Arial" w:hAnsi="Times New Roman" w:cs="Times New Roman"/>
          <w:color w:val="464649"/>
          <w:sz w:val="24"/>
          <w:szCs w:val="24"/>
        </w:rPr>
        <w:t>ú</w:t>
      </w:r>
      <w:r w:rsidRPr="00CB275E">
        <w:rPr>
          <w:rFonts w:ascii="Times New Roman" w:eastAsia="Arial" w:hAnsi="Times New Roman" w:cs="Times New Roman"/>
          <w:color w:val="343434"/>
          <w:sz w:val="24"/>
          <w:szCs w:val="24"/>
        </w:rPr>
        <w:t>meros ACH</w:t>
      </w:r>
      <w:r w:rsidRPr="00CB275E">
        <w:rPr>
          <w:rFonts w:ascii="Times New Roman" w:eastAsia="Arial" w:hAnsi="Times New Roman" w:cs="Times New Roman"/>
          <w:color w:val="464649"/>
          <w:sz w:val="24"/>
          <w:szCs w:val="24"/>
        </w:rPr>
        <w:t>/</w:t>
      </w:r>
      <w:r w:rsidRPr="00CB275E">
        <w:rPr>
          <w:rFonts w:ascii="Times New Roman" w:eastAsia="Arial" w:hAnsi="Times New Roman" w:cs="Times New Roman"/>
          <w:color w:val="343434"/>
          <w:sz w:val="24"/>
          <w:szCs w:val="24"/>
        </w:rPr>
        <w:t>PRE</w:t>
      </w:r>
      <w:r w:rsidRPr="00CB275E">
        <w:rPr>
          <w:rFonts w:ascii="Times New Roman" w:eastAsia="Arial" w:hAnsi="Times New Roman" w:cs="Times New Roman"/>
          <w:color w:val="464649"/>
          <w:sz w:val="24"/>
          <w:szCs w:val="24"/>
        </w:rPr>
        <w:t>/</w:t>
      </w:r>
      <w:r w:rsidRPr="00CB275E">
        <w:rPr>
          <w:rFonts w:ascii="Times New Roman" w:eastAsia="Arial" w:hAnsi="Times New Roman" w:cs="Times New Roman"/>
          <w:color w:val="343434"/>
          <w:sz w:val="24"/>
          <w:szCs w:val="24"/>
        </w:rPr>
        <w:t>2025</w:t>
      </w:r>
      <w:r w:rsidRPr="00CB275E">
        <w:rPr>
          <w:rFonts w:ascii="Times New Roman" w:eastAsia="Arial" w:hAnsi="Times New Roman" w:cs="Times New Roman"/>
          <w:color w:val="464649"/>
          <w:sz w:val="24"/>
          <w:szCs w:val="24"/>
        </w:rPr>
        <w:t>/</w:t>
      </w:r>
      <w:r w:rsidRPr="00CB275E">
        <w:rPr>
          <w:rFonts w:ascii="Times New Roman" w:eastAsia="Arial" w:hAnsi="Times New Roman" w:cs="Times New Roman"/>
          <w:color w:val="343434"/>
          <w:sz w:val="24"/>
          <w:szCs w:val="24"/>
        </w:rPr>
        <w:t>0143 y ACH/PRE</w:t>
      </w:r>
      <w:r w:rsidRPr="00CB275E">
        <w:rPr>
          <w:rFonts w:ascii="Times New Roman" w:eastAsia="Arial" w:hAnsi="Times New Roman" w:cs="Times New Roman"/>
          <w:color w:val="464649"/>
          <w:sz w:val="24"/>
          <w:szCs w:val="24"/>
        </w:rPr>
        <w:t>/</w:t>
      </w:r>
      <w:r w:rsidRPr="00CB275E">
        <w:rPr>
          <w:rFonts w:ascii="Times New Roman" w:eastAsia="Arial" w:hAnsi="Times New Roman" w:cs="Times New Roman"/>
          <w:color w:val="343434"/>
          <w:sz w:val="24"/>
          <w:szCs w:val="24"/>
        </w:rPr>
        <w:t>2025</w:t>
      </w:r>
      <w:r w:rsidRPr="00CB275E">
        <w:rPr>
          <w:rFonts w:ascii="Times New Roman" w:eastAsia="Arial" w:hAnsi="Times New Roman" w:cs="Times New Roman"/>
          <w:color w:val="464649"/>
          <w:sz w:val="24"/>
          <w:szCs w:val="24"/>
        </w:rPr>
        <w:t>/</w:t>
      </w:r>
      <w:r w:rsidRPr="00CB275E">
        <w:rPr>
          <w:rFonts w:ascii="Times New Roman" w:eastAsia="Arial" w:hAnsi="Times New Roman" w:cs="Times New Roman"/>
          <w:color w:val="343434"/>
          <w:sz w:val="24"/>
          <w:szCs w:val="24"/>
        </w:rPr>
        <w:t>0152</w:t>
      </w:r>
      <w:r w:rsidRPr="00CB275E">
        <w:rPr>
          <w:rFonts w:ascii="Times New Roman" w:eastAsia="Arial" w:hAnsi="Times New Roman" w:cs="Times New Roman"/>
          <w:color w:val="5B5B5E"/>
          <w:sz w:val="24"/>
          <w:szCs w:val="24"/>
        </w:rPr>
        <w:t xml:space="preserve">, </w:t>
      </w:r>
      <w:r w:rsidRPr="00CB275E">
        <w:rPr>
          <w:rFonts w:ascii="Times New Roman" w:eastAsia="Arial" w:hAnsi="Times New Roman" w:cs="Times New Roman"/>
          <w:color w:val="343434"/>
          <w:sz w:val="24"/>
          <w:szCs w:val="24"/>
        </w:rPr>
        <w:t>el Ayuntamiento de Ch</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malhuacán</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rem</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ti</w:t>
      </w:r>
      <w:r w:rsidRPr="00CB275E">
        <w:rPr>
          <w:rFonts w:ascii="Times New Roman" w:eastAsia="Arial" w:hAnsi="Times New Roman" w:cs="Times New Roman"/>
          <w:color w:val="464649"/>
          <w:sz w:val="24"/>
          <w:szCs w:val="24"/>
        </w:rPr>
        <w:t>ó l</w:t>
      </w:r>
      <w:r w:rsidRPr="00CB275E">
        <w:rPr>
          <w:rFonts w:ascii="Times New Roman" w:eastAsia="Arial" w:hAnsi="Times New Roman" w:cs="Times New Roman"/>
          <w:color w:val="343434"/>
          <w:sz w:val="24"/>
          <w:szCs w:val="24"/>
        </w:rPr>
        <w:t>a docu</w:t>
      </w:r>
      <w:r w:rsidRPr="00CB275E">
        <w:rPr>
          <w:rFonts w:ascii="Times New Roman" w:eastAsia="Arial" w:hAnsi="Times New Roman" w:cs="Times New Roman"/>
          <w:color w:val="464649"/>
          <w:sz w:val="24"/>
          <w:szCs w:val="24"/>
        </w:rPr>
        <w:t>m</w:t>
      </w:r>
      <w:r w:rsidRPr="00CB275E">
        <w:rPr>
          <w:rFonts w:ascii="Times New Roman" w:eastAsia="Arial" w:hAnsi="Times New Roman" w:cs="Times New Roman"/>
          <w:color w:val="343434"/>
          <w:sz w:val="24"/>
          <w:szCs w:val="24"/>
        </w:rPr>
        <w:t>entación respect</w:t>
      </w:r>
      <w:r w:rsidRPr="00CB275E">
        <w:rPr>
          <w:rFonts w:ascii="Times New Roman" w:eastAsia="Arial" w:hAnsi="Times New Roman" w:cs="Times New Roman"/>
          <w:color w:val="464649"/>
          <w:sz w:val="24"/>
          <w:szCs w:val="24"/>
        </w:rPr>
        <w:t>iv</w:t>
      </w:r>
      <w:r w:rsidRPr="00CB275E">
        <w:rPr>
          <w:rFonts w:ascii="Times New Roman" w:eastAsia="Arial" w:hAnsi="Times New Roman" w:cs="Times New Roman"/>
          <w:color w:val="343434"/>
          <w:sz w:val="24"/>
          <w:szCs w:val="24"/>
        </w:rPr>
        <w:t>a</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a tra</w:t>
      </w:r>
      <w:r w:rsidRPr="00CB275E">
        <w:rPr>
          <w:rFonts w:ascii="Times New Roman" w:eastAsia="Arial" w:hAnsi="Times New Roman" w:cs="Times New Roman"/>
          <w:color w:val="464649"/>
          <w:sz w:val="24"/>
          <w:szCs w:val="24"/>
        </w:rPr>
        <w:t>v</w:t>
      </w:r>
      <w:r w:rsidRPr="00CB275E">
        <w:rPr>
          <w:rFonts w:ascii="Times New Roman" w:eastAsia="Arial" w:hAnsi="Times New Roman" w:cs="Times New Roman"/>
          <w:color w:val="343434"/>
          <w:sz w:val="24"/>
          <w:szCs w:val="24"/>
        </w:rPr>
        <w:t xml:space="preserve">és de la persona titular de la Presidencia </w:t>
      </w:r>
      <w:r w:rsidRPr="00CB275E">
        <w:rPr>
          <w:rFonts w:ascii="Times New Roman" w:eastAsia="Arial" w:hAnsi="Times New Roman" w:cs="Times New Roman"/>
          <w:color w:val="464649"/>
          <w:sz w:val="24"/>
          <w:szCs w:val="24"/>
        </w:rPr>
        <w:t>M</w:t>
      </w:r>
      <w:r w:rsidRPr="00CB275E">
        <w:rPr>
          <w:rFonts w:ascii="Times New Roman" w:eastAsia="Arial" w:hAnsi="Times New Roman" w:cs="Times New Roman"/>
          <w:color w:val="343434"/>
          <w:sz w:val="24"/>
          <w:szCs w:val="24"/>
        </w:rPr>
        <w:t>unicipal Constitucional</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al Ejecuti</w:t>
      </w:r>
      <w:r w:rsidRPr="00CB275E">
        <w:rPr>
          <w:rFonts w:ascii="Times New Roman" w:eastAsia="Arial" w:hAnsi="Times New Roman" w:cs="Times New Roman"/>
          <w:color w:val="464649"/>
          <w:sz w:val="24"/>
          <w:szCs w:val="24"/>
        </w:rPr>
        <w:t>v</w:t>
      </w:r>
      <w:r w:rsidRPr="00CB275E">
        <w:rPr>
          <w:rFonts w:ascii="Times New Roman" w:eastAsia="Arial" w:hAnsi="Times New Roman" w:cs="Times New Roman"/>
          <w:color w:val="343434"/>
          <w:sz w:val="24"/>
          <w:szCs w:val="24"/>
        </w:rPr>
        <w:t>o d</w:t>
      </w:r>
      <w:r w:rsidRPr="00CB275E">
        <w:rPr>
          <w:rFonts w:ascii="Times New Roman" w:eastAsia="Arial" w:hAnsi="Times New Roman" w:cs="Times New Roman"/>
          <w:color w:val="464649"/>
          <w:sz w:val="24"/>
          <w:szCs w:val="24"/>
        </w:rPr>
        <w:t xml:space="preserve">el </w:t>
      </w:r>
      <w:r w:rsidRPr="00CB275E">
        <w:rPr>
          <w:rFonts w:ascii="Times New Roman" w:eastAsia="Arial" w:hAnsi="Times New Roman" w:cs="Times New Roman"/>
          <w:color w:val="1F1F21"/>
          <w:sz w:val="24"/>
          <w:szCs w:val="24"/>
        </w:rPr>
        <w:t>E</w:t>
      </w:r>
      <w:r w:rsidRPr="00CB275E">
        <w:rPr>
          <w:rFonts w:ascii="Times New Roman" w:eastAsia="Arial" w:hAnsi="Times New Roman" w:cs="Times New Roman"/>
          <w:color w:val="343434"/>
          <w:sz w:val="24"/>
          <w:szCs w:val="24"/>
        </w:rPr>
        <w:t>stado de Mé</w:t>
      </w:r>
      <w:r w:rsidRPr="00CB275E">
        <w:rPr>
          <w:rFonts w:ascii="Times New Roman" w:eastAsia="Arial" w:hAnsi="Times New Roman" w:cs="Times New Roman"/>
          <w:color w:val="464649"/>
          <w:sz w:val="24"/>
          <w:szCs w:val="24"/>
        </w:rPr>
        <w:t>x</w:t>
      </w:r>
      <w:r w:rsidRPr="00CB275E">
        <w:rPr>
          <w:rFonts w:ascii="Times New Roman" w:eastAsia="Arial" w:hAnsi="Times New Roman" w:cs="Times New Roman"/>
          <w:color w:val="343434"/>
          <w:sz w:val="24"/>
          <w:szCs w:val="24"/>
        </w:rPr>
        <w:t xml:space="preserve">ico a mi cargo, a fin de que en </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j</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rcicio d</w:t>
      </w:r>
      <w:r w:rsidRPr="00CB275E">
        <w:rPr>
          <w:rFonts w:ascii="Times New Roman" w:eastAsia="Arial" w:hAnsi="Times New Roman" w:cs="Times New Roman"/>
          <w:color w:val="464649"/>
          <w:sz w:val="24"/>
          <w:szCs w:val="24"/>
        </w:rPr>
        <w:t xml:space="preserve">e </w:t>
      </w:r>
      <w:r w:rsidRPr="00CB275E">
        <w:rPr>
          <w:rFonts w:ascii="Times New Roman" w:eastAsia="Arial" w:hAnsi="Times New Roman" w:cs="Times New Roman"/>
          <w:color w:val="343434"/>
          <w:sz w:val="24"/>
          <w:szCs w:val="24"/>
        </w:rPr>
        <w:t>mis atribuciones sea el conducto ante esa H</w:t>
      </w:r>
      <w:r w:rsidRPr="00CB275E">
        <w:rPr>
          <w:rFonts w:ascii="Times New Roman" w:eastAsia="Arial" w:hAnsi="Times New Roman" w:cs="Times New Roman"/>
          <w:color w:val="5B5B5E"/>
          <w:sz w:val="24"/>
          <w:szCs w:val="24"/>
        </w:rPr>
        <w:t xml:space="preserve">. </w:t>
      </w:r>
      <w:r w:rsidRPr="00CB275E">
        <w:rPr>
          <w:rFonts w:ascii="Times New Roman" w:eastAsia="Arial" w:hAnsi="Times New Roman" w:cs="Times New Roman"/>
          <w:color w:val="343434"/>
          <w:sz w:val="24"/>
          <w:szCs w:val="24"/>
        </w:rPr>
        <w:t>Leg</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slatura</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para pres</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 xml:space="preserve">ntar la </w:t>
      </w:r>
      <w:r w:rsidRPr="00CB275E">
        <w:rPr>
          <w:rFonts w:ascii="Times New Roman" w:eastAsia="Arial" w:hAnsi="Times New Roman" w:cs="Times New Roman"/>
          <w:color w:val="5B5B5E"/>
          <w:sz w:val="24"/>
          <w:szCs w:val="24"/>
        </w:rPr>
        <w:t>I</w:t>
      </w:r>
      <w:r w:rsidRPr="00CB275E">
        <w:rPr>
          <w:rFonts w:ascii="Times New Roman" w:eastAsia="Arial" w:hAnsi="Times New Roman" w:cs="Times New Roman"/>
          <w:color w:val="343434"/>
          <w:sz w:val="24"/>
          <w:szCs w:val="24"/>
        </w:rPr>
        <w:t>ni</w:t>
      </w:r>
      <w:r w:rsidRPr="00CB275E">
        <w:rPr>
          <w:rFonts w:ascii="Times New Roman" w:eastAsia="Arial" w:hAnsi="Times New Roman" w:cs="Times New Roman"/>
          <w:color w:val="464649"/>
          <w:sz w:val="24"/>
          <w:szCs w:val="24"/>
        </w:rPr>
        <w:t>ci</w:t>
      </w:r>
      <w:r w:rsidRPr="00CB275E">
        <w:rPr>
          <w:rFonts w:ascii="Times New Roman" w:eastAsia="Arial" w:hAnsi="Times New Roman" w:cs="Times New Roman"/>
          <w:color w:val="343434"/>
          <w:sz w:val="24"/>
          <w:szCs w:val="24"/>
        </w:rPr>
        <w:t>a</w:t>
      </w:r>
      <w:r w:rsidRPr="00CB275E">
        <w:rPr>
          <w:rFonts w:ascii="Times New Roman" w:eastAsia="Arial" w:hAnsi="Times New Roman" w:cs="Times New Roman"/>
          <w:color w:val="464649"/>
          <w:sz w:val="24"/>
          <w:szCs w:val="24"/>
        </w:rPr>
        <w:t>t</w:t>
      </w:r>
      <w:r w:rsidRPr="00CB275E">
        <w:rPr>
          <w:rFonts w:ascii="Times New Roman" w:eastAsia="Arial" w:hAnsi="Times New Roman" w:cs="Times New Roman"/>
          <w:color w:val="343434"/>
          <w:sz w:val="24"/>
          <w:szCs w:val="24"/>
        </w:rPr>
        <w:t>iva de Decreto correspondiente.</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43434"/>
          <w:sz w:val="24"/>
          <w:szCs w:val="24"/>
        </w:rPr>
        <w:t xml:space="preserve">Es </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mportante señalar que</w:t>
      </w:r>
      <w:r w:rsidRPr="00CB275E">
        <w:rPr>
          <w:rFonts w:ascii="Times New Roman" w:eastAsia="Arial" w:hAnsi="Times New Roman" w:cs="Times New Roman"/>
          <w:color w:val="5B5B5E"/>
          <w:sz w:val="24"/>
          <w:szCs w:val="24"/>
        </w:rPr>
        <w:t xml:space="preserve">, </w:t>
      </w:r>
      <w:r w:rsidRPr="00CB275E">
        <w:rPr>
          <w:rFonts w:ascii="Times New Roman" w:eastAsia="Arial" w:hAnsi="Times New Roman" w:cs="Times New Roman"/>
          <w:color w:val="343434"/>
          <w:sz w:val="24"/>
          <w:szCs w:val="24"/>
        </w:rPr>
        <w:t>mediante oficio 20705000000000L/248</w:t>
      </w:r>
      <w:r w:rsidRPr="00CB275E">
        <w:rPr>
          <w:rFonts w:ascii="Times New Roman" w:eastAsia="Arial" w:hAnsi="Times New Roman" w:cs="Times New Roman"/>
          <w:color w:val="464649"/>
          <w:sz w:val="24"/>
          <w:szCs w:val="24"/>
        </w:rPr>
        <w:t>/</w:t>
      </w:r>
      <w:r w:rsidRPr="00CB275E">
        <w:rPr>
          <w:rFonts w:ascii="Times New Roman" w:eastAsia="Arial" w:hAnsi="Times New Roman" w:cs="Times New Roman"/>
          <w:color w:val="343434"/>
          <w:sz w:val="24"/>
          <w:szCs w:val="24"/>
        </w:rPr>
        <w:t>2025</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la Subsecretar</w:t>
      </w:r>
      <w:r w:rsidRPr="00CB275E">
        <w:rPr>
          <w:rFonts w:ascii="Times New Roman" w:eastAsia="Arial" w:hAnsi="Times New Roman" w:cs="Times New Roman"/>
          <w:color w:val="464649"/>
          <w:sz w:val="24"/>
          <w:szCs w:val="24"/>
        </w:rPr>
        <w:t>í</w:t>
      </w:r>
      <w:r w:rsidRPr="00CB275E">
        <w:rPr>
          <w:rFonts w:ascii="Times New Roman" w:eastAsia="Arial" w:hAnsi="Times New Roman" w:cs="Times New Roman"/>
          <w:color w:val="343434"/>
          <w:sz w:val="24"/>
          <w:szCs w:val="24"/>
        </w:rPr>
        <w:t>a de Tesorer</w:t>
      </w:r>
      <w:r w:rsidRPr="00CB275E">
        <w:rPr>
          <w:rFonts w:ascii="Times New Roman" w:eastAsia="Arial" w:hAnsi="Times New Roman" w:cs="Times New Roman"/>
          <w:color w:val="464649"/>
          <w:sz w:val="24"/>
          <w:szCs w:val="24"/>
        </w:rPr>
        <w:t>í</w:t>
      </w:r>
      <w:r w:rsidRPr="00CB275E">
        <w:rPr>
          <w:rFonts w:ascii="Times New Roman" w:eastAsia="Arial" w:hAnsi="Times New Roman" w:cs="Times New Roman"/>
          <w:color w:val="343434"/>
          <w:sz w:val="24"/>
          <w:szCs w:val="24"/>
        </w:rPr>
        <w:t>a de la Secretaría de F</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nanzas del Es</w:t>
      </w:r>
      <w:r w:rsidRPr="00CB275E">
        <w:rPr>
          <w:rFonts w:ascii="Times New Roman" w:eastAsia="Arial" w:hAnsi="Times New Roman" w:cs="Times New Roman"/>
          <w:color w:val="464649"/>
          <w:sz w:val="24"/>
          <w:szCs w:val="24"/>
        </w:rPr>
        <w:t>t</w:t>
      </w:r>
      <w:r w:rsidRPr="00CB275E">
        <w:rPr>
          <w:rFonts w:ascii="Times New Roman" w:eastAsia="Arial" w:hAnsi="Times New Roman" w:cs="Times New Roman"/>
          <w:color w:val="343434"/>
          <w:sz w:val="24"/>
          <w:szCs w:val="24"/>
        </w:rPr>
        <w:t>ado d</w:t>
      </w:r>
      <w:r w:rsidRPr="00CB275E">
        <w:rPr>
          <w:rFonts w:ascii="Times New Roman" w:eastAsia="Arial" w:hAnsi="Times New Roman" w:cs="Times New Roman"/>
          <w:color w:val="464649"/>
          <w:sz w:val="24"/>
          <w:szCs w:val="24"/>
        </w:rPr>
        <w:t>e M</w:t>
      </w:r>
      <w:r w:rsidRPr="00CB275E">
        <w:rPr>
          <w:rFonts w:ascii="Times New Roman" w:eastAsia="Arial" w:hAnsi="Times New Roman" w:cs="Times New Roman"/>
          <w:color w:val="343434"/>
          <w:sz w:val="24"/>
          <w:szCs w:val="24"/>
        </w:rPr>
        <w:t>é</w:t>
      </w:r>
      <w:r w:rsidRPr="00CB275E">
        <w:rPr>
          <w:rFonts w:ascii="Times New Roman" w:eastAsia="Arial" w:hAnsi="Times New Roman" w:cs="Times New Roman"/>
          <w:color w:val="464649"/>
          <w:sz w:val="24"/>
          <w:szCs w:val="24"/>
        </w:rPr>
        <w:t>x</w:t>
      </w:r>
      <w:r w:rsidRPr="00CB275E">
        <w:rPr>
          <w:rFonts w:ascii="Times New Roman" w:eastAsia="Arial" w:hAnsi="Times New Roman" w:cs="Times New Roman"/>
          <w:color w:val="343434"/>
          <w:sz w:val="24"/>
          <w:szCs w:val="24"/>
        </w:rPr>
        <w:t>ico</w:t>
      </w:r>
      <w:r w:rsidRPr="00CB275E">
        <w:rPr>
          <w:rFonts w:ascii="Times New Roman" w:eastAsia="Arial" w:hAnsi="Times New Roman" w:cs="Times New Roman"/>
          <w:color w:val="5B5B5E"/>
          <w:sz w:val="24"/>
          <w:szCs w:val="24"/>
        </w:rPr>
        <w:t xml:space="preserve">, </w:t>
      </w:r>
      <w:r w:rsidRPr="00CB275E">
        <w:rPr>
          <w:rFonts w:ascii="Times New Roman" w:eastAsia="Arial" w:hAnsi="Times New Roman" w:cs="Times New Roman"/>
          <w:color w:val="343434"/>
          <w:sz w:val="24"/>
          <w:szCs w:val="24"/>
        </w:rPr>
        <w:t>man</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fest</w:t>
      </w:r>
      <w:r w:rsidRPr="00CB275E">
        <w:rPr>
          <w:rFonts w:ascii="Times New Roman" w:eastAsia="Arial" w:hAnsi="Times New Roman" w:cs="Times New Roman"/>
          <w:color w:val="464649"/>
          <w:sz w:val="24"/>
          <w:szCs w:val="24"/>
        </w:rPr>
        <w:t xml:space="preserve">ó </w:t>
      </w:r>
      <w:r w:rsidRPr="00CB275E">
        <w:rPr>
          <w:rFonts w:ascii="Times New Roman" w:eastAsia="Arial" w:hAnsi="Times New Roman" w:cs="Times New Roman"/>
          <w:color w:val="343434"/>
          <w:sz w:val="24"/>
          <w:szCs w:val="24"/>
        </w:rPr>
        <w:t xml:space="preserve">que una </w:t>
      </w:r>
      <w:r w:rsidRPr="00CB275E">
        <w:rPr>
          <w:rFonts w:ascii="Times New Roman" w:eastAsia="Arial" w:hAnsi="Times New Roman" w:cs="Times New Roman"/>
          <w:color w:val="464649"/>
          <w:sz w:val="24"/>
          <w:szCs w:val="24"/>
        </w:rPr>
        <w:t>v</w:t>
      </w:r>
      <w:r w:rsidRPr="00CB275E">
        <w:rPr>
          <w:rFonts w:ascii="Times New Roman" w:eastAsia="Arial" w:hAnsi="Times New Roman" w:cs="Times New Roman"/>
          <w:color w:val="343434"/>
          <w:sz w:val="24"/>
          <w:szCs w:val="24"/>
        </w:rPr>
        <w:t>ez q</w:t>
      </w:r>
      <w:r w:rsidRPr="00CB275E">
        <w:rPr>
          <w:rFonts w:ascii="Times New Roman" w:eastAsia="Arial" w:hAnsi="Times New Roman" w:cs="Times New Roman"/>
          <w:color w:val="464649"/>
          <w:sz w:val="24"/>
          <w:szCs w:val="24"/>
        </w:rPr>
        <w:t>u</w:t>
      </w:r>
      <w:r w:rsidRPr="00CB275E">
        <w:rPr>
          <w:rFonts w:ascii="Times New Roman" w:eastAsia="Arial" w:hAnsi="Times New Roman" w:cs="Times New Roman"/>
          <w:color w:val="343434"/>
          <w:sz w:val="24"/>
          <w:szCs w:val="24"/>
        </w:rPr>
        <w:t>e el H</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A</w:t>
      </w:r>
      <w:r w:rsidRPr="00CB275E">
        <w:rPr>
          <w:rFonts w:ascii="Times New Roman" w:eastAsia="Arial" w:hAnsi="Times New Roman" w:cs="Times New Roman"/>
          <w:color w:val="464649"/>
          <w:sz w:val="24"/>
          <w:szCs w:val="24"/>
        </w:rPr>
        <w:t>y</w:t>
      </w:r>
      <w:r w:rsidRPr="00CB275E">
        <w:rPr>
          <w:rFonts w:ascii="Times New Roman" w:eastAsia="Arial" w:hAnsi="Times New Roman" w:cs="Times New Roman"/>
          <w:color w:val="343434"/>
          <w:sz w:val="24"/>
          <w:szCs w:val="24"/>
        </w:rPr>
        <w:t>untam</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ento d</w:t>
      </w:r>
      <w:r w:rsidRPr="00CB275E">
        <w:rPr>
          <w:rFonts w:ascii="Times New Roman" w:eastAsia="Arial" w:hAnsi="Times New Roman" w:cs="Times New Roman"/>
          <w:color w:val="464649"/>
          <w:sz w:val="24"/>
          <w:szCs w:val="24"/>
        </w:rPr>
        <w:t xml:space="preserve">e </w:t>
      </w:r>
      <w:r w:rsidRPr="00CB275E">
        <w:rPr>
          <w:rFonts w:ascii="Times New Roman" w:eastAsia="Arial" w:hAnsi="Times New Roman" w:cs="Times New Roman"/>
          <w:color w:val="343434"/>
          <w:sz w:val="24"/>
          <w:szCs w:val="24"/>
        </w:rPr>
        <w:t>Chimalhuacán defini</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 xml:space="preserve">ra la modalidad </w:t>
      </w:r>
      <w:r w:rsidRPr="00CB275E">
        <w:rPr>
          <w:rFonts w:ascii="Times New Roman" w:eastAsia="Arial" w:hAnsi="Times New Roman" w:cs="Times New Roman"/>
          <w:color w:val="464649"/>
          <w:sz w:val="24"/>
          <w:szCs w:val="24"/>
        </w:rPr>
        <w:t xml:space="preserve">y </w:t>
      </w:r>
      <w:r w:rsidRPr="00CB275E">
        <w:rPr>
          <w:rFonts w:ascii="Times New Roman" w:eastAsia="Arial" w:hAnsi="Times New Roman" w:cs="Times New Roman"/>
          <w:color w:val="343434"/>
          <w:sz w:val="24"/>
          <w:szCs w:val="24"/>
        </w:rPr>
        <w:t>el plazo del con</w:t>
      </w:r>
      <w:r w:rsidRPr="00CB275E">
        <w:rPr>
          <w:rFonts w:ascii="Times New Roman" w:eastAsia="Arial" w:hAnsi="Times New Roman" w:cs="Times New Roman"/>
          <w:color w:val="464649"/>
          <w:sz w:val="24"/>
          <w:szCs w:val="24"/>
        </w:rPr>
        <w:t>v</w:t>
      </w:r>
      <w:r w:rsidRPr="00CB275E">
        <w:rPr>
          <w:rFonts w:ascii="Times New Roman" w:eastAsia="Arial" w:hAnsi="Times New Roman" w:cs="Times New Roman"/>
          <w:color w:val="343434"/>
          <w:sz w:val="24"/>
          <w:szCs w:val="24"/>
        </w:rPr>
        <w:t>en</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o</w:t>
      </w:r>
      <w:r w:rsidRPr="00CB275E">
        <w:rPr>
          <w:rFonts w:ascii="Times New Roman" w:eastAsia="Arial" w:hAnsi="Times New Roman" w:cs="Times New Roman"/>
          <w:color w:val="5B5B5E"/>
          <w:sz w:val="24"/>
          <w:szCs w:val="24"/>
        </w:rPr>
        <w:t xml:space="preserve">, </w:t>
      </w:r>
      <w:r w:rsidRPr="00CB275E">
        <w:rPr>
          <w:rFonts w:ascii="Times New Roman" w:eastAsia="Arial" w:hAnsi="Times New Roman" w:cs="Times New Roman"/>
          <w:color w:val="343434"/>
          <w:sz w:val="24"/>
          <w:szCs w:val="24"/>
        </w:rPr>
        <w:t>dicha Subsecr</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tar</w:t>
      </w:r>
      <w:r w:rsidRPr="00CB275E">
        <w:rPr>
          <w:rFonts w:ascii="Times New Roman" w:eastAsia="Arial" w:hAnsi="Times New Roman" w:cs="Times New Roman"/>
          <w:color w:val="464649"/>
          <w:sz w:val="24"/>
          <w:szCs w:val="24"/>
        </w:rPr>
        <w:t>í</w:t>
      </w:r>
      <w:r w:rsidRPr="00CB275E">
        <w:rPr>
          <w:rFonts w:ascii="Times New Roman" w:eastAsia="Arial" w:hAnsi="Times New Roman" w:cs="Times New Roman"/>
          <w:color w:val="343434"/>
          <w:sz w:val="24"/>
          <w:szCs w:val="24"/>
        </w:rPr>
        <w:t>a estar</w:t>
      </w:r>
      <w:r w:rsidRPr="00CB275E">
        <w:rPr>
          <w:rFonts w:ascii="Times New Roman" w:eastAsia="Arial" w:hAnsi="Times New Roman" w:cs="Times New Roman"/>
          <w:color w:val="464649"/>
          <w:sz w:val="24"/>
          <w:szCs w:val="24"/>
        </w:rPr>
        <w:t>í</w:t>
      </w:r>
      <w:r w:rsidRPr="00CB275E">
        <w:rPr>
          <w:rFonts w:ascii="Times New Roman" w:eastAsia="Arial" w:hAnsi="Times New Roman" w:cs="Times New Roman"/>
          <w:color w:val="343434"/>
          <w:sz w:val="24"/>
          <w:szCs w:val="24"/>
        </w:rPr>
        <w:t>a en pos</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bil</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dad de real</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 xml:space="preserve">zar </w:t>
      </w:r>
      <w:r w:rsidRPr="00CB275E">
        <w:rPr>
          <w:rFonts w:ascii="Times New Roman" w:eastAsia="Arial" w:hAnsi="Times New Roman" w:cs="Times New Roman"/>
          <w:color w:val="464649"/>
          <w:sz w:val="24"/>
          <w:szCs w:val="24"/>
        </w:rPr>
        <w:t>l</w:t>
      </w:r>
      <w:r w:rsidRPr="00CB275E">
        <w:rPr>
          <w:rFonts w:ascii="Times New Roman" w:eastAsia="Arial" w:hAnsi="Times New Roman" w:cs="Times New Roman"/>
          <w:color w:val="343434"/>
          <w:sz w:val="24"/>
          <w:szCs w:val="24"/>
        </w:rPr>
        <w:t>as re</w:t>
      </w:r>
      <w:r w:rsidRPr="00CB275E">
        <w:rPr>
          <w:rFonts w:ascii="Times New Roman" w:eastAsia="Arial" w:hAnsi="Times New Roman" w:cs="Times New Roman"/>
          <w:color w:val="464649"/>
          <w:sz w:val="24"/>
          <w:szCs w:val="24"/>
        </w:rPr>
        <w:t>t</w:t>
      </w:r>
      <w:r w:rsidRPr="00CB275E">
        <w:rPr>
          <w:rFonts w:ascii="Times New Roman" w:eastAsia="Arial" w:hAnsi="Times New Roman" w:cs="Times New Roman"/>
          <w:color w:val="343434"/>
          <w:sz w:val="24"/>
          <w:szCs w:val="24"/>
        </w:rPr>
        <w:t>enc</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ones respect</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vas</w:t>
      </w:r>
      <w:r w:rsidRPr="00CB275E">
        <w:rPr>
          <w:rFonts w:ascii="Times New Roman" w:eastAsia="Arial" w:hAnsi="Times New Roman" w:cs="Times New Roman"/>
          <w:color w:val="5B5B5E"/>
          <w:sz w:val="24"/>
          <w:szCs w:val="24"/>
        </w:rPr>
        <w:t xml:space="preserve">, </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n térm</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nos de la normat</w:t>
      </w:r>
      <w:r w:rsidRPr="00CB275E">
        <w:rPr>
          <w:rFonts w:ascii="Times New Roman" w:eastAsia="Arial" w:hAnsi="Times New Roman" w:cs="Times New Roman"/>
          <w:color w:val="5B5B5E"/>
          <w:sz w:val="24"/>
          <w:szCs w:val="24"/>
        </w:rPr>
        <w:t>i</w:t>
      </w:r>
      <w:r w:rsidRPr="00CB275E">
        <w:rPr>
          <w:rFonts w:ascii="Times New Roman" w:eastAsia="Arial" w:hAnsi="Times New Roman" w:cs="Times New Roman"/>
          <w:color w:val="464649"/>
          <w:sz w:val="24"/>
          <w:szCs w:val="24"/>
        </w:rPr>
        <w:t>vi</w:t>
      </w:r>
      <w:r w:rsidRPr="00CB275E">
        <w:rPr>
          <w:rFonts w:ascii="Times New Roman" w:eastAsia="Arial" w:hAnsi="Times New Roman" w:cs="Times New Roman"/>
          <w:color w:val="343434"/>
          <w:sz w:val="24"/>
          <w:szCs w:val="24"/>
        </w:rPr>
        <w:t>dad apl</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cable, man</w:t>
      </w:r>
      <w:r w:rsidRPr="00CB275E">
        <w:rPr>
          <w:rFonts w:ascii="Times New Roman" w:eastAsia="Arial" w:hAnsi="Times New Roman" w:cs="Times New Roman"/>
          <w:color w:val="464649"/>
          <w:sz w:val="24"/>
          <w:szCs w:val="24"/>
        </w:rPr>
        <w:t>if</w:t>
      </w:r>
      <w:r w:rsidRPr="00CB275E">
        <w:rPr>
          <w:rFonts w:ascii="Times New Roman" w:eastAsia="Arial" w:hAnsi="Times New Roman" w:cs="Times New Roman"/>
          <w:color w:val="343434"/>
          <w:sz w:val="24"/>
          <w:szCs w:val="24"/>
        </w:rPr>
        <w:t xml:space="preserve">estaciones que </w:t>
      </w:r>
      <w:r w:rsidRPr="00CB275E">
        <w:rPr>
          <w:rFonts w:ascii="Times New Roman" w:eastAsia="Arial" w:hAnsi="Times New Roman" w:cs="Times New Roman"/>
          <w:color w:val="464649"/>
          <w:sz w:val="24"/>
          <w:szCs w:val="24"/>
        </w:rPr>
        <w:t>f</w:t>
      </w:r>
      <w:r w:rsidRPr="00CB275E">
        <w:rPr>
          <w:rFonts w:ascii="Times New Roman" w:eastAsia="Arial" w:hAnsi="Times New Roman" w:cs="Times New Roman"/>
          <w:color w:val="343434"/>
          <w:sz w:val="24"/>
          <w:szCs w:val="24"/>
        </w:rPr>
        <w:t>ueron rem</w:t>
      </w:r>
      <w:r w:rsidRPr="00CB275E">
        <w:rPr>
          <w:rFonts w:ascii="Times New Roman" w:eastAsia="Arial" w:hAnsi="Times New Roman" w:cs="Times New Roman"/>
          <w:color w:val="1F1F21"/>
          <w:sz w:val="24"/>
          <w:szCs w:val="24"/>
        </w:rPr>
        <w:t>i</w:t>
      </w:r>
      <w:r w:rsidRPr="00CB275E">
        <w:rPr>
          <w:rFonts w:ascii="Times New Roman" w:eastAsia="Arial" w:hAnsi="Times New Roman" w:cs="Times New Roman"/>
          <w:color w:val="343434"/>
          <w:sz w:val="24"/>
          <w:szCs w:val="24"/>
        </w:rPr>
        <w:t>t</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das a tra</w:t>
      </w:r>
      <w:r w:rsidRPr="00CB275E">
        <w:rPr>
          <w:rFonts w:ascii="Times New Roman" w:eastAsia="Arial" w:hAnsi="Times New Roman" w:cs="Times New Roman"/>
          <w:color w:val="464649"/>
          <w:sz w:val="24"/>
          <w:szCs w:val="24"/>
        </w:rPr>
        <w:t>vé</w:t>
      </w:r>
      <w:r w:rsidRPr="00CB275E">
        <w:rPr>
          <w:rFonts w:ascii="Times New Roman" w:eastAsia="Arial" w:hAnsi="Times New Roman" w:cs="Times New Roman"/>
          <w:color w:val="343434"/>
          <w:sz w:val="24"/>
          <w:szCs w:val="24"/>
        </w:rPr>
        <w:t>s d</w:t>
      </w:r>
      <w:r w:rsidRPr="00CB275E">
        <w:rPr>
          <w:rFonts w:ascii="Times New Roman" w:eastAsia="Arial" w:hAnsi="Times New Roman" w:cs="Times New Roman"/>
          <w:color w:val="464649"/>
          <w:sz w:val="24"/>
          <w:szCs w:val="24"/>
        </w:rPr>
        <w:t xml:space="preserve">e </w:t>
      </w:r>
      <w:r w:rsidRPr="00CB275E">
        <w:rPr>
          <w:rFonts w:ascii="Times New Roman" w:eastAsia="Arial" w:hAnsi="Times New Roman" w:cs="Times New Roman"/>
          <w:color w:val="343434"/>
          <w:sz w:val="24"/>
          <w:szCs w:val="24"/>
        </w:rPr>
        <w:t>d</w:t>
      </w:r>
      <w:r w:rsidRPr="00CB275E">
        <w:rPr>
          <w:rFonts w:ascii="Times New Roman" w:eastAsia="Arial" w:hAnsi="Times New Roman" w:cs="Times New Roman"/>
          <w:color w:val="464649"/>
          <w:sz w:val="24"/>
          <w:szCs w:val="24"/>
        </w:rPr>
        <w:t>iv</w:t>
      </w:r>
      <w:r w:rsidRPr="00CB275E">
        <w:rPr>
          <w:rFonts w:ascii="Times New Roman" w:eastAsia="Arial" w:hAnsi="Times New Roman" w:cs="Times New Roman"/>
          <w:color w:val="343434"/>
          <w:sz w:val="24"/>
          <w:szCs w:val="24"/>
        </w:rPr>
        <w:t>erso 20700</w:t>
      </w:r>
      <w:r w:rsidRPr="00CB275E">
        <w:rPr>
          <w:rFonts w:ascii="Times New Roman" w:eastAsia="Arial" w:hAnsi="Times New Roman" w:cs="Times New Roman"/>
          <w:color w:val="464649"/>
          <w:sz w:val="24"/>
          <w:szCs w:val="24"/>
        </w:rPr>
        <w:t>0</w:t>
      </w:r>
      <w:r w:rsidRPr="00CB275E">
        <w:rPr>
          <w:rFonts w:ascii="Times New Roman" w:eastAsia="Arial" w:hAnsi="Times New Roman" w:cs="Times New Roman"/>
          <w:color w:val="343434"/>
          <w:sz w:val="24"/>
          <w:szCs w:val="24"/>
        </w:rPr>
        <w:t>060400</w:t>
      </w:r>
      <w:r w:rsidRPr="00CB275E">
        <w:rPr>
          <w:rFonts w:ascii="Times New Roman" w:eastAsia="Arial" w:hAnsi="Times New Roman" w:cs="Times New Roman"/>
          <w:color w:val="464649"/>
          <w:sz w:val="24"/>
          <w:szCs w:val="24"/>
        </w:rPr>
        <w:t>0</w:t>
      </w:r>
      <w:r w:rsidRPr="00CB275E">
        <w:rPr>
          <w:rFonts w:ascii="Times New Roman" w:eastAsia="Arial" w:hAnsi="Times New Roman" w:cs="Times New Roman"/>
          <w:color w:val="343434"/>
          <w:sz w:val="24"/>
          <w:szCs w:val="24"/>
        </w:rPr>
        <w:t>0L/281/2</w:t>
      </w:r>
      <w:r w:rsidRPr="00CB275E">
        <w:rPr>
          <w:rFonts w:ascii="Times New Roman" w:eastAsia="Arial" w:hAnsi="Times New Roman" w:cs="Times New Roman"/>
          <w:color w:val="464649"/>
          <w:sz w:val="24"/>
          <w:szCs w:val="24"/>
        </w:rPr>
        <w:t>02</w:t>
      </w:r>
      <w:r w:rsidRPr="00CB275E">
        <w:rPr>
          <w:rFonts w:ascii="Times New Roman" w:eastAsia="Arial" w:hAnsi="Times New Roman" w:cs="Times New Roman"/>
          <w:color w:val="343434"/>
          <w:sz w:val="24"/>
          <w:szCs w:val="24"/>
        </w:rPr>
        <w:t>5</w:t>
      </w:r>
      <w:r w:rsidRPr="00CB275E">
        <w:rPr>
          <w:rFonts w:ascii="Times New Roman" w:eastAsia="Arial" w:hAnsi="Times New Roman" w:cs="Times New Roman"/>
          <w:color w:val="5B5B5E"/>
          <w:sz w:val="24"/>
          <w:szCs w:val="24"/>
        </w:rPr>
        <w:t xml:space="preserve">, </w:t>
      </w:r>
      <w:r w:rsidRPr="00CB275E">
        <w:rPr>
          <w:rFonts w:ascii="Times New Roman" w:eastAsia="Arial" w:hAnsi="Times New Roman" w:cs="Times New Roman"/>
          <w:color w:val="343434"/>
          <w:sz w:val="24"/>
          <w:szCs w:val="24"/>
        </w:rPr>
        <w:t>suscrito por el Procurador Fiscal.</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43434"/>
          <w:sz w:val="24"/>
          <w:szCs w:val="24"/>
        </w:rPr>
        <w:t>En mérito de los argumentos e</w:t>
      </w:r>
      <w:r w:rsidRPr="00CB275E">
        <w:rPr>
          <w:rFonts w:ascii="Times New Roman" w:eastAsia="Arial" w:hAnsi="Times New Roman" w:cs="Times New Roman"/>
          <w:color w:val="464649"/>
          <w:sz w:val="24"/>
          <w:szCs w:val="24"/>
        </w:rPr>
        <w:t>x</w:t>
      </w:r>
      <w:r w:rsidRPr="00CB275E">
        <w:rPr>
          <w:rFonts w:ascii="Times New Roman" w:eastAsia="Arial" w:hAnsi="Times New Roman" w:cs="Times New Roman"/>
          <w:color w:val="343434"/>
          <w:sz w:val="24"/>
          <w:szCs w:val="24"/>
        </w:rPr>
        <w:t>pu</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stos, se somete a consideración de esa H</w:t>
      </w:r>
      <w:r w:rsidRPr="00CB275E">
        <w:rPr>
          <w:rFonts w:ascii="Times New Roman" w:eastAsia="Arial" w:hAnsi="Times New Roman" w:cs="Times New Roman"/>
          <w:color w:val="757579"/>
          <w:sz w:val="24"/>
          <w:szCs w:val="24"/>
        </w:rPr>
        <w:t xml:space="preserve">. </w:t>
      </w:r>
      <w:r w:rsidRPr="00CB275E">
        <w:rPr>
          <w:rFonts w:ascii="Times New Roman" w:eastAsia="Arial" w:hAnsi="Times New Roman" w:cs="Times New Roman"/>
          <w:color w:val="343434"/>
          <w:sz w:val="24"/>
          <w:szCs w:val="24"/>
        </w:rPr>
        <w:t>Leg</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slatura</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 xml:space="preserve">la </w:t>
      </w:r>
      <w:r w:rsidRPr="00CB275E">
        <w:rPr>
          <w:rFonts w:ascii="Times New Roman" w:eastAsia="Arial" w:hAnsi="Times New Roman" w:cs="Times New Roman"/>
          <w:color w:val="5B5B5E"/>
          <w:sz w:val="24"/>
          <w:szCs w:val="24"/>
        </w:rPr>
        <w:t>I</w:t>
      </w:r>
      <w:r w:rsidRPr="00CB275E">
        <w:rPr>
          <w:rFonts w:ascii="Times New Roman" w:eastAsia="Arial" w:hAnsi="Times New Roman" w:cs="Times New Roman"/>
          <w:color w:val="343434"/>
          <w:sz w:val="24"/>
          <w:szCs w:val="24"/>
        </w:rPr>
        <w:t>niciat</w:t>
      </w:r>
      <w:r w:rsidRPr="00CB275E">
        <w:rPr>
          <w:rFonts w:ascii="Times New Roman" w:eastAsia="Arial" w:hAnsi="Times New Roman" w:cs="Times New Roman"/>
          <w:color w:val="464649"/>
          <w:sz w:val="24"/>
          <w:szCs w:val="24"/>
        </w:rPr>
        <w:t>iv</w:t>
      </w:r>
      <w:r w:rsidRPr="00CB275E">
        <w:rPr>
          <w:rFonts w:ascii="Times New Roman" w:eastAsia="Arial" w:hAnsi="Times New Roman" w:cs="Times New Roman"/>
          <w:color w:val="343434"/>
          <w:sz w:val="24"/>
          <w:szCs w:val="24"/>
        </w:rPr>
        <w:t>a de D</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creto por el que se autori</w:t>
      </w:r>
      <w:r w:rsidRPr="00CB275E">
        <w:rPr>
          <w:rFonts w:ascii="Times New Roman" w:eastAsia="Arial" w:hAnsi="Times New Roman" w:cs="Times New Roman"/>
          <w:color w:val="464649"/>
          <w:sz w:val="24"/>
          <w:szCs w:val="24"/>
        </w:rPr>
        <w:t>z</w:t>
      </w:r>
      <w:r w:rsidRPr="00CB275E">
        <w:rPr>
          <w:rFonts w:ascii="Times New Roman" w:eastAsia="Arial" w:hAnsi="Times New Roman" w:cs="Times New Roman"/>
          <w:color w:val="343434"/>
          <w:sz w:val="24"/>
          <w:szCs w:val="24"/>
        </w:rPr>
        <w:t>a a</w:t>
      </w:r>
      <w:r w:rsidRPr="00CB275E">
        <w:rPr>
          <w:rFonts w:ascii="Times New Roman" w:eastAsia="Arial" w:hAnsi="Times New Roman" w:cs="Times New Roman"/>
          <w:color w:val="1F1F21"/>
          <w:sz w:val="24"/>
          <w:szCs w:val="24"/>
        </w:rPr>
        <w:t xml:space="preserve">l </w:t>
      </w:r>
      <w:r w:rsidRPr="00CB275E">
        <w:rPr>
          <w:rFonts w:ascii="Times New Roman" w:eastAsia="Arial" w:hAnsi="Times New Roman" w:cs="Times New Roman"/>
          <w:color w:val="343434"/>
          <w:sz w:val="24"/>
          <w:szCs w:val="24"/>
        </w:rPr>
        <w:t>H</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A</w:t>
      </w:r>
      <w:r w:rsidRPr="00CB275E">
        <w:rPr>
          <w:rFonts w:ascii="Times New Roman" w:eastAsia="Arial" w:hAnsi="Times New Roman" w:cs="Times New Roman"/>
          <w:color w:val="464649"/>
          <w:sz w:val="24"/>
          <w:szCs w:val="24"/>
        </w:rPr>
        <w:t>y</w:t>
      </w:r>
      <w:r w:rsidRPr="00CB275E">
        <w:rPr>
          <w:rFonts w:ascii="Times New Roman" w:eastAsia="Arial" w:hAnsi="Times New Roman" w:cs="Times New Roman"/>
          <w:color w:val="343434"/>
          <w:sz w:val="24"/>
          <w:szCs w:val="24"/>
        </w:rPr>
        <w:t>untamiento de Chimalhuacán, Estado de M</w:t>
      </w:r>
      <w:r w:rsidRPr="00CB275E">
        <w:rPr>
          <w:rFonts w:ascii="Times New Roman" w:eastAsia="Arial" w:hAnsi="Times New Roman" w:cs="Times New Roman"/>
          <w:color w:val="464649"/>
          <w:sz w:val="24"/>
          <w:szCs w:val="24"/>
        </w:rPr>
        <w:t>éx</w:t>
      </w:r>
      <w:r w:rsidRPr="00CB275E">
        <w:rPr>
          <w:rFonts w:ascii="Times New Roman" w:eastAsia="Arial" w:hAnsi="Times New Roman" w:cs="Times New Roman"/>
          <w:color w:val="343434"/>
          <w:sz w:val="24"/>
          <w:szCs w:val="24"/>
        </w:rPr>
        <w:t>ico</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a suscribir un con</w:t>
      </w:r>
      <w:r w:rsidRPr="00CB275E">
        <w:rPr>
          <w:rFonts w:ascii="Times New Roman" w:eastAsia="Arial" w:hAnsi="Times New Roman" w:cs="Times New Roman"/>
          <w:color w:val="464649"/>
          <w:sz w:val="24"/>
          <w:szCs w:val="24"/>
        </w:rPr>
        <w:t>v</w:t>
      </w:r>
      <w:r w:rsidRPr="00CB275E">
        <w:rPr>
          <w:rFonts w:ascii="Times New Roman" w:eastAsia="Arial" w:hAnsi="Times New Roman" w:cs="Times New Roman"/>
          <w:color w:val="343434"/>
          <w:sz w:val="24"/>
          <w:szCs w:val="24"/>
        </w:rPr>
        <w:t>en</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o de r</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gular</w:t>
      </w:r>
      <w:r w:rsidRPr="00CB275E">
        <w:rPr>
          <w:rFonts w:ascii="Times New Roman" w:eastAsia="Arial" w:hAnsi="Times New Roman" w:cs="Times New Roman"/>
          <w:color w:val="464649"/>
          <w:sz w:val="24"/>
          <w:szCs w:val="24"/>
        </w:rPr>
        <w:t>iz</w:t>
      </w:r>
      <w:r w:rsidRPr="00CB275E">
        <w:rPr>
          <w:rFonts w:ascii="Times New Roman" w:eastAsia="Arial" w:hAnsi="Times New Roman" w:cs="Times New Roman"/>
          <w:color w:val="343434"/>
          <w:sz w:val="24"/>
          <w:szCs w:val="24"/>
        </w:rPr>
        <w:t>ación de adeudos a largo p</w:t>
      </w:r>
      <w:r w:rsidRPr="00CB275E">
        <w:rPr>
          <w:rFonts w:ascii="Times New Roman" w:eastAsia="Arial" w:hAnsi="Times New Roman" w:cs="Times New Roman"/>
          <w:color w:val="464649"/>
          <w:sz w:val="24"/>
          <w:szCs w:val="24"/>
        </w:rPr>
        <w:t>l</w:t>
      </w:r>
      <w:r w:rsidRPr="00CB275E">
        <w:rPr>
          <w:rFonts w:ascii="Times New Roman" w:eastAsia="Arial" w:hAnsi="Times New Roman" w:cs="Times New Roman"/>
          <w:color w:val="343434"/>
          <w:sz w:val="24"/>
          <w:szCs w:val="24"/>
        </w:rPr>
        <w:t xml:space="preserve">azo con la </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mpr</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sa prod</w:t>
      </w:r>
      <w:r w:rsidRPr="00CB275E">
        <w:rPr>
          <w:rFonts w:ascii="Times New Roman" w:eastAsia="Arial" w:hAnsi="Times New Roman" w:cs="Times New Roman"/>
          <w:color w:val="464649"/>
          <w:sz w:val="24"/>
          <w:szCs w:val="24"/>
        </w:rPr>
        <w:t>uc</w:t>
      </w:r>
      <w:r w:rsidRPr="00CB275E">
        <w:rPr>
          <w:rFonts w:ascii="Times New Roman" w:eastAsia="Arial" w:hAnsi="Times New Roman" w:cs="Times New Roman"/>
          <w:color w:val="343434"/>
          <w:sz w:val="24"/>
          <w:szCs w:val="24"/>
        </w:rPr>
        <w:t>ti</w:t>
      </w:r>
      <w:r w:rsidRPr="00CB275E">
        <w:rPr>
          <w:rFonts w:ascii="Times New Roman" w:eastAsia="Arial" w:hAnsi="Times New Roman" w:cs="Times New Roman"/>
          <w:color w:val="464649"/>
          <w:sz w:val="24"/>
          <w:szCs w:val="24"/>
        </w:rPr>
        <w:t>v</w:t>
      </w:r>
      <w:r w:rsidRPr="00CB275E">
        <w:rPr>
          <w:rFonts w:ascii="Times New Roman" w:eastAsia="Arial" w:hAnsi="Times New Roman" w:cs="Times New Roman"/>
          <w:color w:val="343434"/>
          <w:sz w:val="24"/>
          <w:szCs w:val="24"/>
        </w:rPr>
        <w:t>a del es</w:t>
      </w:r>
      <w:r w:rsidRPr="00CB275E">
        <w:rPr>
          <w:rFonts w:ascii="Times New Roman" w:eastAsia="Arial" w:hAnsi="Times New Roman" w:cs="Times New Roman"/>
          <w:color w:val="464649"/>
          <w:sz w:val="24"/>
          <w:szCs w:val="24"/>
        </w:rPr>
        <w:t>t</w:t>
      </w:r>
      <w:r w:rsidRPr="00CB275E">
        <w:rPr>
          <w:rFonts w:ascii="Times New Roman" w:eastAsia="Arial" w:hAnsi="Times New Roman" w:cs="Times New Roman"/>
          <w:color w:val="343434"/>
          <w:sz w:val="24"/>
          <w:szCs w:val="24"/>
        </w:rPr>
        <w:t>ado subsid</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aria de la Com</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s</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ón Fed</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ral d</w:t>
      </w:r>
      <w:r w:rsidRPr="00CB275E">
        <w:rPr>
          <w:rFonts w:ascii="Times New Roman" w:eastAsia="Arial" w:hAnsi="Times New Roman" w:cs="Times New Roman"/>
          <w:color w:val="464649"/>
          <w:sz w:val="24"/>
          <w:szCs w:val="24"/>
        </w:rPr>
        <w:t xml:space="preserve">e </w:t>
      </w:r>
      <w:r w:rsidRPr="00CB275E">
        <w:rPr>
          <w:rFonts w:ascii="Times New Roman" w:eastAsia="Arial" w:hAnsi="Times New Roman" w:cs="Times New Roman"/>
          <w:color w:val="343434"/>
          <w:sz w:val="24"/>
          <w:szCs w:val="24"/>
        </w:rPr>
        <w:t>E</w:t>
      </w:r>
      <w:r w:rsidRPr="00CB275E">
        <w:rPr>
          <w:rFonts w:ascii="Times New Roman" w:eastAsia="Arial" w:hAnsi="Times New Roman" w:cs="Times New Roman"/>
          <w:color w:val="464649"/>
          <w:sz w:val="24"/>
          <w:szCs w:val="24"/>
        </w:rPr>
        <w:t>l</w:t>
      </w:r>
      <w:r w:rsidRPr="00CB275E">
        <w:rPr>
          <w:rFonts w:ascii="Times New Roman" w:eastAsia="Arial" w:hAnsi="Times New Roman" w:cs="Times New Roman"/>
          <w:color w:val="343434"/>
          <w:sz w:val="24"/>
          <w:szCs w:val="24"/>
        </w:rPr>
        <w:t>ec</w:t>
      </w:r>
      <w:r w:rsidRPr="00CB275E">
        <w:rPr>
          <w:rFonts w:ascii="Times New Roman" w:eastAsia="Arial" w:hAnsi="Times New Roman" w:cs="Times New Roman"/>
          <w:color w:val="464649"/>
          <w:sz w:val="24"/>
          <w:szCs w:val="24"/>
        </w:rPr>
        <w:t>t</w:t>
      </w:r>
      <w:r w:rsidRPr="00CB275E">
        <w:rPr>
          <w:rFonts w:ascii="Times New Roman" w:eastAsia="Arial" w:hAnsi="Times New Roman" w:cs="Times New Roman"/>
          <w:color w:val="343434"/>
          <w:sz w:val="24"/>
          <w:szCs w:val="24"/>
        </w:rPr>
        <w:t>r</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c</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dad CFE</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Sumin</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st</w:t>
      </w:r>
      <w:r w:rsidRPr="00CB275E">
        <w:rPr>
          <w:rFonts w:ascii="Times New Roman" w:eastAsia="Arial" w:hAnsi="Times New Roman" w:cs="Times New Roman"/>
          <w:color w:val="1F1F21"/>
          <w:sz w:val="24"/>
          <w:szCs w:val="24"/>
        </w:rPr>
        <w:t>r</w:t>
      </w:r>
      <w:r w:rsidRPr="00CB275E">
        <w:rPr>
          <w:rFonts w:ascii="Times New Roman" w:eastAsia="Arial" w:hAnsi="Times New Roman" w:cs="Times New Roman"/>
          <w:color w:val="343434"/>
          <w:sz w:val="24"/>
          <w:szCs w:val="24"/>
        </w:rPr>
        <w:t>ador de Ser</w:t>
      </w:r>
      <w:r w:rsidRPr="00CB275E">
        <w:rPr>
          <w:rFonts w:ascii="Times New Roman" w:eastAsia="Arial" w:hAnsi="Times New Roman" w:cs="Times New Roman"/>
          <w:color w:val="464649"/>
          <w:sz w:val="24"/>
          <w:szCs w:val="24"/>
        </w:rPr>
        <w:t>vi</w:t>
      </w:r>
      <w:r w:rsidRPr="00CB275E">
        <w:rPr>
          <w:rFonts w:ascii="Times New Roman" w:eastAsia="Arial" w:hAnsi="Times New Roman" w:cs="Times New Roman"/>
          <w:color w:val="343434"/>
          <w:sz w:val="24"/>
          <w:szCs w:val="24"/>
        </w:rPr>
        <w:t>cios Bás</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cos</w:t>
      </w:r>
      <w:r w:rsidRPr="00CB275E">
        <w:rPr>
          <w:rFonts w:ascii="Times New Roman" w:eastAsia="Arial" w:hAnsi="Times New Roman" w:cs="Times New Roman"/>
          <w:color w:val="5B5B5E"/>
          <w:sz w:val="24"/>
          <w:szCs w:val="24"/>
        </w:rPr>
        <w:t xml:space="preserve">, </w:t>
      </w:r>
      <w:r w:rsidRPr="00CB275E">
        <w:rPr>
          <w:rFonts w:ascii="Times New Roman" w:eastAsia="Arial" w:hAnsi="Times New Roman" w:cs="Times New Roman"/>
          <w:color w:val="343434"/>
          <w:sz w:val="24"/>
          <w:szCs w:val="24"/>
        </w:rPr>
        <w:t xml:space="preserve">por </w:t>
      </w:r>
      <w:r w:rsidRPr="00CB275E">
        <w:rPr>
          <w:rFonts w:ascii="Times New Roman" w:eastAsia="Arial" w:hAnsi="Times New Roman" w:cs="Times New Roman"/>
          <w:color w:val="464649"/>
          <w:sz w:val="24"/>
          <w:szCs w:val="24"/>
        </w:rPr>
        <w:t>l</w:t>
      </w:r>
      <w:r w:rsidRPr="00CB275E">
        <w:rPr>
          <w:rFonts w:ascii="Times New Roman" w:eastAsia="Arial" w:hAnsi="Times New Roman" w:cs="Times New Roman"/>
          <w:color w:val="343434"/>
          <w:sz w:val="24"/>
          <w:szCs w:val="24"/>
        </w:rPr>
        <w:t>os adeudos hi</w:t>
      </w:r>
      <w:r w:rsidRPr="00CB275E">
        <w:rPr>
          <w:rFonts w:ascii="Times New Roman" w:eastAsia="Arial" w:hAnsi="Times New Roman" w:cs="Times New Roman"/>
          <w:color w:val="464649"/>
          <w:sz w:val="24"/>
          <w:szCs w:val="24"/>
        </w:rPr>
        <w:t>s</w:t>
      </w:r>
      <w:r w:rsidRPr="00CB275E">
        <w:rPr>
          <w:rFonts w:ascii="Times New Roman" w:eastAsia="Arial" w:hAnsi="Times New Roman" w:cs="Times New Roman"/>
          <w:color w:val="343434"/>
          <w:sz w:val="24"/>
          <w:szCs w:val="24"/>
        </w:rPr>
        <w:t>tóricos e</w:t>
      </w:r>
      <w:r w:rsidRPr="00CB275E">
        <w:rPr>
          <w:rFonts w:ascii="Times New Roman" w:eastAsia="Arial" w:hAnsi="Times New Roman" w:cs="Times New Roman"/>
          <w:color w:val="464649"/>
          <w:sz w:val="24"/>
          <w:szCs w:val="24"/>
        </w:rPr>
        <w:t>x</w:t>
      </w:r>
      <w:r w:rsidRPr="00CB275E">
        <w:rPr>
          <w:rFonts w:ascii="Times New Roman" w:eastAsia="Arial" w:hAnsi="Times New Roman" w:cs="Times New Roman"/>
          <w:color w:val="343434"/>
          <w:sz w:val="24"/>
          <w:szCs w:val="24"/>
        </w:rPr>
        <w:t>istentes al mes de agosto de 2020</w:t>
      </w:r>
      <w:r w:rsidRPr="00CB275E">
        <w:rPr>
          <w:rFonts w:ascii="Times New Roman" w:eastAsia="Arial" w:hAnsi="Times New Roman" w:cs="Times New Roman"/>
          <w:color w:val="5B5B5E"/>
          <w:sz w:val="24"/>
          <w:szCs w:val="24"/>
        </w:rPr>
        <w:t xml:space="preserve">, </w:t>
      </w:r>
      <w:r w:rsidRPr="00CB275E">
        <w:rPr>
          <w:rFonts w:ascii="Times New Roman" w:eastAsia="Arial" w:hAnsi="Times New Roman" w:cs="Times New Roman"/>
          <w:color w:val="343434"/>
          <w:sz w:val="24"/>
          <w:szCs w:val="24"/>
        </w:rPr>
        <w:t>del Organ</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smo Desc</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ntralizad</w:t>
      </w:r>
      <w:r w:rsidRPr="00CB275E">
        <w:rPr>
          <w:rFonts w:ascii="Times New Roman" w:eastAsia="Arial" w:hAnsi="Times New Roman" w:cs="Times New Roman"/>
          <w:color w:val="464649"/>
          <w:sz w:val="24"/>
          <w:szCs w:val="24"/>
        </w:rPr>
        <w:t xml:space="preserve">o </w:t>
      </w:r>
      <w:r w:rsidRPr="00CB275E">
        <w:rPr>
          <w:rFonts w:ascii="Times New Roman" w:eastAsia="Arial" w:hAnsi="Times New Roman" w:cs="Times New Roman"/>
          <w:color w:val="343434"/>
          <w:sz w:val="24"/>
          <w:szCs w:val="24"/>
        </w:rPr>
        <w:t>de Ag</w:t>
      </w:r>
      <w:r w:rsidRPr="00CB275E">
        <w:rPr>
          <w:rFonts w:ascii="Times New Roman" w:eastAsia="Arial" w:hAnsi="Times New Roman" w:cs="Times New Roman"/>
          <w:color w:val="464649"/>
          <w:sz w:val="24"/>
          <w:szCs w:val="24"/>
        </w:rPr>
        <w:t>u</w:t>
      </w:r>
      <w:r w:rsidRPr="00CB275E">
        <w:rPr>
          <w:rFonts w:ascii="Times New Roman" w:eastAsia="Arial" w:hAnsi="Times New Roman" w:cs="Times New Roman"/>
          <w:color w:val="343434"/>
          <w:sz w:val="24"/>
          <w:szCs w:val="24"/>
        </w:rPr>
        <w:t>a Potable</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Alcantarillado y Sanea</w:t>
      </w:r>
      <w:r w:rsidRPr="00CB275E">
        <w:rPr>
          <w:rFonts w:ascii="Times New Roman" w:eastAsia="Arial" w:hAnsi="Times New Roman" w:cs="Times New Roman"/>
          <w:color w:val="464649"/>
          <w:sz w:val="24"/>
          <w:szCs w:val="24"/>
        </w:rPr>
        <w:t>mie</w:t>
      </w:r>
      <w:r w:rsidRPr="00CB275E">
        <w:rPr>
          <w:rFonts w:ascii="Times New Roman" w:eastAsia="Arial" w:hAnsi="Times New Roman" w:cs="Times New Roman"/>
          <w:color w:val="343434"/>
          <w:sz w:val="24"/>
          <w:szCs w:val="24"/>
        </w:rPr>
        <w:t>nto de Ch</w:t>
      </w:r>
      <w:r w:rsidRPr="00CB275E">
        <w:rPr>
          <w:rFonts w:ascii="Times New Roman" w:eastAsia="Arial" w:hAnsi="Times New Roman" w:cs="Times New Roman"/>
          <w:color w:val="5B5B5E"/>
          <w:sz w:val="24"/>
          <w:szCs w:val="24"/>
        </w:rPr>
        <w:t>i</w:t>
      </w:r>
      <w:r w:rsidRPr="00CB275E">
        <w:rPr>
          <w:rFonts w:ascii="Times New Roman" w:eastAsia="Arial" w:hAnsi="Times New Roman" w:cs="Times New Roman"/>
          <w:color w:val="343434"/>
          <w:sz w:val="24"/>
          <w:szCs w:val="24"/>
        </w:rPr>
        <w:t>malhua</w:t>
      </w:r>
      <w:r w:rsidRPr="00CB275E">
        <w:rPr>
          <w:rFonts w:ascii="Times New Roman" w:eastAsia="Arial" w:hAnsi="Times New Roman" w:cs="Times New Roman"/>
          <w:color w:val="464649"/>
          <w:sz w:val="24"/>
          <w:szCs w:val="24"/>
        </w:rPr>
        <w:t>cá</w:t>
      </w:r>
      <w:r w:rsidRPr="00CB275E">
        <w:rPr>
          <w:rFonts w:ascii="Times New Roman" w:eastAsia="Arial" w:hAnsi="Times New Roman" w:cs="Times New Roman"/>
          <w:color w:val="343434"/>
          <w:sz w:val="24"/>
          <w:szCs w:val="24"/>
        </w:rPr>
        <w:t>n</w:t>
      </w:r>
      <w:r w:rsidRPr="00CB275E">
        <w:rPr>
          <w:rFonts w:ascii="Times New Roman" w:eastAsia="Arial" w:hAnsi="Times New Roman" w:cs="Times New Roman"/>
          <w:color w:val="464649"/>
          <w:sz w:val="24"/>
          <w:szCs w:val="24"/>
        </w:rPr>
        <w:t xml:space="preserve">, </w:t>
      </w:r>
      <w:r w:rsidRPr="00CB275E">
        <w:rPr>
          <w:rFonts w:ascii="Times New Roman" w:eastAsia="Arial" w:hAnsi="Times New Roman" w:cs="Times New Roman"/>
          <w:color w:val="343434"/>
          <w:sz w:val="24"/>
          <w:szCs w:val="24"/>
        </w:rPr>
        <w:t>a f</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n de garantizar la cont</w:t>
      </w:r>
      <w:r w:rsidRPr="00CB275E">
        <w:rPr>
          <w:rFonts w:ascii="Times New Roman" w:eastAsia="Arial" w:hAnsi="Times New Roman" w:cs="Times New Roman"/>
          <w:color w:val="5B5B5E"/>
          <w:sz w:val="24"/>
          <w:szCs w:val="24"/>
        </w:rPr>
        <w:t>i</w:t>
      </w:r>
      <w:r w:rsidRPr="00CB275E">
        <w:rPr>
          <w:rFonts w:ascii="Times New Roman" w:eastAsia="Arial" w:hAnsi="Times New Roman" w:cs="Times New Roman"/>
          <w:color w:val="343434"/>
          <w:sz w:val="24"/>
          <w:szCs w:val="24"/>
        </w:rPr>
        <w:t>nu</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dad del sumin</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 xml:space="preserve">stro </w:t>
      </w:r>
      <w:r w:rsidRPr="00CB275E">
        <w:rPr>
          <w:rFonts w:ascii="Times New Roman" w:eastAsia="Arial" w:hAnsi="Times New Roman" w:cs="Times New Roman"/>
          <w:color w:val="464649"/>
          <w:sz w:val="24"/>
          <w:szCs w:val="24"/>
        </w:rPr>
        <w:t>e</w:t>
      </w:r>
      <w:r w:rsidRPr="00CB275E">
        <w:rPr>
          <w:rFonts w:ascii="Times New Roman" w:eastAsia="Arial" w:hAnsi="Times New Roman" w:cs="Times New Roman"/>
          <w:color w:val="343434"/>
          <w:sz w:val="24"/>
          <w:szCs w:val="24"/>
        </w:rPr>
        <w:t>l</w:t>
      </w:r>
      <w:r w:rsidRPr="00CB275E">
        <w:rPr>
          <w:rFonts w:ascii="Times New Roman" w:eastAsia="Arial" w:hAnsi="Times New Roman" w:cs="Times New Roman"/>
          <w:color w:val="464649"/>
          <w:sz w:val="24"/>
          <w:szCs w:val="24"/>
        </w:rPr>
        <w:t>é</w:t>
      </w:r>
      <w:r w:rsidRPr="00CB275E">
        <w:rPr>
          <w:rFonts w:ascii="Times New Roman" w:eastAsia="Arial" w:hAnsi="Times New Roman" w:cs="Times New Roman"/>
          <w:color w:val="343434"/>
          <w:sz w:val="24"/>
          <w:szCs w:val="24"/>
        </w:rPr>
        <w:t>ctr</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co indispensab</w:t>
      </w:r>
      <w:r w:rsidRPr="00CB275E">
        <w:rPr>
          <w:rFonts w:ascii="Times New Roman" w:eastAsia="Arial" w:hAnsi="Times New Roman" w:cs="Times New Roman"/>
          <w:color w:val="464649"/>
          <w:sz w:val="24"/>
          <w:szCs w:val="24"/>
        </w:rPr>
        <w:t>l</w:t>
      </w:r>
      <w:r w:rsidRPr="00CB275E">
        <w:rPr>
          <w:rFonts w:ascii="Times New Roman" w:eastAsia="Arial" w:hAnsi="Times New Roman" w:cs="Times New Roman"/>
          <w:color w:val="343434"/>
          <w:sz w:val="24"/>
          <w:szCs w:val="24"/>
        </w:rPr>
        <w:t xml:space="preserve">e para </w:t>
      </w:r>
      <w:r w:rsidRPr="00CB275E">
        <w:rPr>
          <w:rFonts w:ascii="Times New Roman" w:eastAsia="Arial" w:hAnsi="Times New Roman" w:cs="Times New Roman"/>
          <w:color w:val="464649"/>
          <w:sz w:val="24"/>
          <w:szCs w:val="24"/>
        </w:rPr>
        <w:t>l</w:t>
      </w:r>
      <w:r w:rsidRPr="00CB275E">
        <w:rPr>
          <w:rFonts w:ascii="Times New Roman" w:eastAsia="Arial" w:hAnsi="Times New Roman" w:cs="Times New Roman"/>
          <w:color w:val="343434"/>
          <w:sz w:val="24"/>
          <w:szCs w:val="24"/>
        </w:rPr>
        <w:t>a oper</w:t>
      </w:r>
      <w:r w:rsidRPr="00CB275E">
        <w:rPr>
          <w:rFonts w:ascii="Times New Roman" w:eastAsia="Arial" w:hAnsi="Times New Roman" w:cs="Times New Roman"/>
          <w:color w:val="464649"/>
          <w:sz w:val="24"/>
          <w:szCs w:val="24"/>
        </w:rPr>
        <w:t>a</w:t>
      </w:r>
      <w:r w:rsidRPr="00CB275E">
        <w:rPr>
          <w:rFonts w:ascii="Times New Roman" w:eastAsia="Arial" w:hAnsi="Times New Roman" w:cs="Times New Roman"/>
          <w:color w:val="343434"/>
          <w:sz w:val="24"/>
          <w:szCs w:val="24"/>
        </w:rPr>
        <w:t>c</w:t>
      </w:r>
      <w:r w:rsidRPr="00CB275E">
        <w:rPr>
          <w:rFonts w:ascii="Times New Roman" w:eastAsia="Arial" w:hAnsi="Times New Roman" w:cs="Times New Roman"/>
          <w:color w:val="464649"/>
          <w:sz w:val="24"/>
          <w:szCs w:val="24"/>
        </w:rPr>
        <w:t>ió</w:t>
      </w:r>
      <w:r w:rsidRPr="00CB275E">
        <w:rPr>
          <w:rFonts w:ascii="Times New Roman" w:eastAsia="Arial" w:hAnsi="Times New Roman" w:cs="Times New Roman"/>
          <w:color w:val="343434"/>
          <w:sz w:val="24"/>
          <w:szCs w:val="24"/>
        </w:rPr>
        <w:t>n de l</w:t>
      </w:r>
      <w:r w:rsidRPr="00CB275E">
        <w:rPr>
          <w:rFonts w:ascii="Times New Roman" w:eastAsia="Arial" w:hAnsi="Times New Roman" w:cs="Times New Roman"/>
          <w:color w:val="464649"/>
          <w:sz w:val="24"/>
          <w:szCs w:val="24"/>
        </w:rPr>
        <w:t>o</w:t>
      </w:r>
      <w:r w:rsidRPr="00CB275E">
        <w:rPr>
          <w:rFonts w:ascii="Times New Roman" w:eastAsia="Arial" w:hAnsi="Times New Roman" w:cs="Times New Roman"/>
          <w:color w:val="343434"/>
          <w:sz w:val="24"/>
          <w:szCs w:val="24"/>
        </w:rPr>
        <w:t>s ser</w:t>
      </w:r>
      <w:r w:rsidRPr="00CB275E">
        <w:rPr>
          <w:rFonts w:ascii="Times New Roman" w:eastAsia="Arial" w:hAnsi="Times New Roman" w:cs="Times New Roman"/>
          <w:color w:val="464649"/>
          <w:sz w:val="24"/>
          <w:szCs w:val="24"/>
        </w:rPr>
        <w:t>vi</w:t>
      </w:r>
      <w:r w:rsidRPr="00CB275E">
        <w:rPr>
          <w:rFonts w:ascii="Times New Roman" w:eastAsia="Arial" w:hAnsi="Times New Roman" w:cs="Times New Roman"/>
          <w:color w:val="343434"/>
          <w:sz w:val="24"/>
          <w:szCs w:val="24"/>
        </w:rPr>
        <w:t>cios públ</w:t>
      </w:r>
      <w:r w:rsidRPr="00CB275E">
        <w:rPr>
          <w:rFonts w:ascii="Times New Roman" w:eastAsia="Arial" w:hAnsi="Times New Roman" w:cs="Times New Roman"/>
          <w:color w:val="464649"/>
          <w:sz w:val="24"/>
          <w:szCs w:val="24"/>
        </w:rPr>
        <w:t>i</w:t>
      </w:r>
      <w:r w:rsidRPr="00CB275E">
        <w:rPr>
          <w:rFonts w:ascii="Times New Roman" w:eastAsia="Arial" w:hAnsi="Times New Roman" w:cs="Times New Roman"/>
          <w:color w:val="343434"/>
          <w:sz w:val="24"/>
          <w:szCs w:val="24"/>
        </w:rPr>
        <w:t>cos municipales</w:t>
      </w:r>
      <w:r w:rsidRPr="00CB275E">
        <w:rPr>
          <w:rFonts w:ascii="Times New Roman" w:eastAsia="Arial" w:hAnsi="Times New Roman" w:cs="Times New Roman"/>
          <w:color w:val="5B5B5E"/>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212123"/>
          <w:sz w:val="24"/>
          <w:szCs w:val="24"/>
        </w:rPr>
        <w:t>DECRE</w:t>
      </w:r>
      <w:r w:rsidRPr="00CB275E">
        <w:rPr>
          <w:rFonts w:ascii="Times New Roman" w:eastAsia="Arial" w:hAnsi="Times New Roman" w:cs="Times New Roman"/>
          <w:b/>
          <w:color w:val="343434"/>
          <w:sz w:val="24"/>
          <w:szCs w:val="24"/>
        </w:rPr>
        <w:t>T</w:t>
      </w:r>
      <w:r w:rsidRPr="00CB275E">
        <w:rPr>
          <w:rFonts w:ascii="Times New Roman" w:eastAsia="Arial" w:hAnsi="Times New Roman" w:cs="Times New Roman"/>
          <w:b/>
          <w:color w:val="212123"/>
          <w:sz w:val="24"/>
          <w:szCs w:val="24"/>
        </w:rPr>
        <w:t xml:space="preserve">O </w:t>
      </w:r>
      <w:r w:rsidRPr="00CB275E">
        <w:rPr>
          <w:rFonts w:ascii="Times New Roman" w:eastAsia="Arial" w:hAnsi="Times New Roman" w:cs="Times New Roman"/>
          <w:b/>
          <w:color w:val="343434"/>
          <w:sz w:val="24"/>
          <w:szCs w:val="24"/>
        </w:rPr>
        <w:t>NÚM</w:t>
      </w:r>
      <w:r w:rsidRPr="00CB275E">
        <w:rPr>
          <w:rFonts w:ascii="Times New Roman" w:eastAsia="Arial" w:hAnsi="Times New Roman" w:cs="Times New Roman"/>
          <w:b/>
          <w:color w:val="212123"/>
          <w:sz w:val="24"/>
          <w:szCs w:val="24"/>
        </w:rPr>
        <w:t>ERO</w:t>
      </w:r>
    </w:p>
    <w:p w:rsidR="00814F23" w:rsidRPr="00CB275E" w:rsidRDefault="00814F23" w:rsidP="00520E4B">
      <w:pPr>
        <w:spacing w:after="0" w:line="240" w:lineRule="auto"/>
        <w:ind w:right="209"/>
        <w:jc w:val="both"/>
        <w:rPr>
          <w:rFonts w:ascii="Times New Roman" w:eastAsia="Arial" w:hAnsi="Times New Roman" w:cs="Times New Roman"/>
          <w:b/>
          <w:color w:val="212123"/>
          <w:sz w:val="24"/>
          <w:szCs w:val="24"/>
        </w:rPr>
      </w:pPr>
      <w:r w:rsidRPr="00CB275E">
        <w:rPr>
          <w:rFonts w:ascii="Times New Roman" w:eastAsia="Arial" w:hAnsi="Times New Roman" w:cs="Times New Roman"/>
          <w:b/>
          <w:color w:val="212123"/>
          <w:sz w:val="24"/>
          <w:szCs w:val="24"/>
        </w:rPr>
        <w:t xml:space="preserve">LA </w:t>
      </w:r>
      <w:r w:rsidRPr="00CB275E">
        <w:rPr>
          <w:rFonts w:ascii="Times New Roman" w:eastAsia="Arial" w:hAnsi="Times New Roman" w:cs="Times New Roman"/>
          <w:b/>
          <w:color w:val="343434"/>
          <w:sz w:val="24"/>
          <w:szCs w:val="24"/>
        </w:rPr>
        <w:t>H</w:t>
      </w:r>
      <w:r w:rsidRPr="00CB275E">
        <w:rPr>
          <w:rFonts w:ascii="Times New Roman" w:eastAsia="Arial" w:hAnsi="Times New Roman" w:cs="Times New Roman"/>
          <w:b/>
          <w:color w:val="212123"/>
          <w:sz w:val="24"/>
          <w:szCs w:val="24"/>
        </w:rPr>
        <w:t xml:space="preserve">. </w:t>
      </w:r>
      <w:r w:rsidRPr="00CB275E">
        <w:rPr>
          <w:rFonts w:ascii="Times New Roman" w:eastAsia="Arial" w:hAnsi="Times New Roman" w:cs="Times New Roman"/>
          <w:b/>
          <w:color w:val="343434"/>
          <w:sz w:val="24"/>
          <w:szCs w:val="24"/>
        </w:rPr>
        <w:t>"</w:t>
      </w:r>
      <w:r w:rsidRPr="00CB275E">
        <w:rPr>
          <w:rFonts w:ascii="Times New Roman" w:eastAsia="Arial" w:hAnsi="Times New Roman" w:cs="Times New Roman"/>
          <w:b/>
          <w:color w:val="212123"/>
          <w:sz w:val="24"/>
          <w:szCs w:val="24"/>
        </w:rPr>
        <w:t>LX</w:t>
      </w:r>
      <w:r w:rsidRPr="00CB275E">
        <w:rPr>
          <w:rFonts w:ascii="Times New Roman" w:eastAsia="Arial" w:hAnsi="Times New Roman" w:cs="Times New Roman"/>
          <w:b/>
          <w:color w:val="343434"/>
          <w:sz w:val="24"/>
          <w:szCs w:val="24"/>
        </w:rPr>
        <w:t xml:space="preserve">II" </w:t>
      </w:r>
      <w:r w:rsidRPr="00CB275E">
        <w:rPr>
          <w:rFonts w:ascii="Times New Roman" w:eastAsia="Arial" w:hAnsi="Times New Roman" w:cs="Times New Roman"/>
          <w:b/>
          <w:color w:val="212123"/>
          <w:sz w:val="24"/>
          <w:szCs w:val="24"/>
        </w:rPr>
        <w:t>LEG</w:t>
      </w:r>
      <w:r w:rsidRPr="00CB275E">
        <w:rPr>
          <w:rFonts w:ascii="Times New Roman" w:eastAsia="Arial" w:hAnsi="Times New Roman" w:cs="Times New Roman"/>
          <w:b/>
          <w:color w:val="343434"/>
          <w:sz w:val="24"/>
          <w:szCs w:val="24"/>
        </w:rPr>
        <w:t>I</w:t>
      </w:r>
      <w:r w:rsidRPr="00CB275E">
        <w:rPr>
          <w:rFonts w:ascii="Times New Roman" w:eastAsia="Arial" w:hAnsi="Times New Roman" w:cs="Times New Roman"/>
          <w:b/>
          <w:color w:val="212123"/>
          <w:sz w:val="24"/>
          <w:szCs w:val="24"/>
        </w:rPr>
        <w:t>S</w:t>
      </w:r>
      <w:r w:rsidRPr="00CB275E">
        <w:rPr>
          <w:rFonts w:ascii="Times New Roman" w:eastAsia="Arial" w:hAnsi="Times New Roman" w:cs="Times New Roman"/>
          <w:b/>
          <w:color w:val="343434"/>
          <w:sz w:val="24"/>
          <w:szCs w:val="24"/>
        </w:rPr>
        <w:t xml:space="preserve">LATURA </w:t>
      </w:r>
      <w:r w:rsidRPr="00CB275E">
        <w:rPr>
          <w:rFonts w:ascii="Times New Roman" w:eastAsia="Arial" w:hAnsi="Times New Roman" w:cs="Times New Roman"/>
          <w:b/>
          <w:color w:val="212123"/>
          <w:sz w:val="24"/>
          <w:szCs w:val="24"/>
        </w:rPr>
        <w:t>DEL ES</w:t>
      </w:r>
      <w:r w:rsidRPr="00CB275E">
        <w:rPr>
          <w:rFonts w:ascii="Times New Roman" w:eastAsia="Arial" w:hAnsi="Times New Roman" w:cs="Times New Roman"/>
          <w:b/>
          <w:color w:val="343434"/>
          <w:sz w:val="24"/>
          <w:szCs w:val="24"/>
        </w:rPr>
        <w:t>TA</w:t>
      </w:r>
      <w:r w:rsidRPr="00CB275E">
        <w:rPr>
          <w:rFonts w:ascii="Times New Roman" w:eastAsia="Arial" w:hAnsi="Times New Roman" w:cs="Times New Roman"/>
          <w:b/>
          <w:color w:val="212123"/>
          <w:sz w:val="24"/>
          <w:szCs w:val="24"/>
        </w:rPr>
        <w:t xml:space="preserve">DO DE </w:t>
      </w:r>
      <w:r w:rsidRPr="00CB275E">
        <w:rPr>
          <w:rFonts w:ascii="Times New Roman" w:eastAsia="Arial" w:hAnsi="Times New Roman" w:cs="Times New Roman"/>
          <w:b/>
          <w:color w:val="343434"/>
          <w:sz w:val="24"/>
          <w:szCs w:val="24"/>
        </w:rPr>
        <w:t>M</w:t>
      </w:r>
      <w:r w:rsidRPr="00CB275E">
        <w:rPr>
          <w:rFonts w:ascii="Times New Roman" w:eastAsia="Arial" w:hAnsi="Times New Roman" w:cs="Times New Roman"/>
          <w:b/>
          <w:color w:val="212123"/>
          <w:sz w:val="24"/>
          <w:szCs w:val="24"/>
        </w:rPr>
        <w:t>ÉX</w:t>
      </w:r>
      <w:r w:rsidRPr="00CB275E">
        <w:rPr>
          <w:rFonts w:ascii="Times New Roman" w:eastAsia="Arial" w:hAnsi="Times New Roman" w:cs="Times New Roman"/>
          <w:b/>
          <w:color w:val="343434"/>
          <w:sz w:val="24"/>
          <w:szCs w:val="24"/>
        </w:rPr>
        <w:t>I</w:t>
      </w:r>
      <w:r w:rsidRPr="00CB275E">
        <w:rPr>
          <w:rFonts w:ascii="Times New Roman" w:eastAsia="Arial" w:hAnsi="Times New Roman" w:cs="Times New Roman"/>
          <w:b/>
          <w:color w:val="212123"/>
          <w:sz w:val="24"/>
          <w:szCs w:val="24"/>
        </w:rPr>
        <w:t>CO</w:t>
      </w:r>
    </w:p>
    <w:p w:rsidR="00814F23" w:rsidRPr="00CB275E" w:rsidRDefault="00814F23" w:rsidP="00520E4B">
      <w:pPr>
        <w:spacing w:after="0" w:line="240" w:lineRule="auto"/>
        <w:ind w:right="209"/>
        <w:jc w:val="both"/>
        <w:rPr>
          <w:rFonts w:ascii="Times New Roman" w:eastAsia="Arial" w:hAnsi="Times New Roman" w:cs="Times New Roman"/>
          <w:b/>
          <w:color w:val="343434"/>
          <w:sz w:val="24"/>
          <w:szCs w:val="24"/>
        </w:rPr>
      </w:pPr>
      <w:r w:rsidRPr="00CB275E">
        <w:rPr>
          <w:rFonts w:ascii="Times New Roman" w:eastAsia="Arial" w:hAnsi="Times New Roman" w:cs="Times New Roman"/>
          <w:b/>
          <w:color w:val="212123"/>
          <w:sz w:val="24"/>
          <w:szCs w:val="24"/>
        </w:rPr>
        <w:t>DEC</w:t>
      </w:r>
      <w:r w:rsidRPr="00CB275E">
        <w:rPr>
          <w:rFonts w:ascii="Times New Roman" w:eastAsia="Arial" w:hAnsi="Times New Roman" w:cs="Times New Roman"/>
          <w:b/>
          <w:color w:val="343434"/>
          <w:sz w:val="24"/>
          <w:szCs w:val="24"/>
        </w:rPr>
        <w:t>R</w:t>
      </w:r>
      <w:r w:rsidRPr="00CB275E">
        <w:rPr>
          <w:rFonts w:ascii="Times New Roman" w:eastAsia="Arial" w:hAnsi="Times New Roman" w:cs="Times New Roman"/>
          <w:b/>
          <w:color w:val="212123"/>
          <w:sz w:val="24"/>
          <w:szCs w:val="24"/>
        </w:rPr>
        <w:t>ET</w:t>
      </w:r>
      <w:r w:rsidRPr="00CB275E">
        <w:rPr>
          <w:rFonts w:ascii="Times New Roman" w:eastAsia="Arial" w:hAnsi="Times New Roman" w:cs="Times New Roman"/>
          <w:b/>
          <w:color w:val="343434"/>
          <w:sz w:val="24"/>
          <w:szCs w:val="24"/>
        </w:rPr>
        <w:t>A:</w:t>
      </w:r>
    </w:p>
    <w:p w:rsidR="00814F23" w:rsidRPr="00CB275E" w:rsidRDefault="00814F23" w:rsidP="00520E4B">
      <w:pPr>
        <w:spacing w:after="0" w:line="240" w:lineRule="auto"/>
        <w:ind w:right="209"/>
        <w:jc w:val="both"/>
        <w:rPr>
          <w:rFonts w:ascii="Times New Roman" w:eastAsia="Arial"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212123"/>
          <w:sz w:val="24"/>
          <w:szCs w:val="24"/>
        </w:rPr>
        <w:t>AR</w:t>
      </w:r>
      <w:r w:rsidRPr="00CB275E">
        <w:rPr>
          <w:rFonts w:ascii="Times New Roman" w:eastAsia="Arial" w:hAnsi="Times New Roman" w:cs="Times New Roman"/>
          <w:b/>
          <w:color w:val="343434"/>
          <w:sz w:val="24"/>
          <w:szCs w:val="24"/>
        </w:rPr>
        <w:t>TÍ</w:t>
      </w:r>
      <w:r w:rsidRPr="00CB275E">
        <w:rPr>
          <w:rFonts w:ascii="Times New Roman" w:eastAsia="Arial" w:hAnsi="Times New Roman" w:cs="Times New Roman"/>
          <w:b/>
          <w:color w:val="212123"/>
          <w:sz w:val="24"/>
          <w:szCs w:val="24"/>
        </w:rPr>
        <w:t>C</w:t>
      </w:r>
      <w:r w:rsidRPr="00CB275E">
        <w:rPr>
          <w:rFonts w:ascii="Times New Roman" w:eastAsia="Arial" w:hAnsi="Times New Roman" w:cs="Times New Roman"/>
          <w:b/>
          <w:color w:val="343434"/>
          <w:sz w:val="24"/>
          <w:szCs w:val="24"/>
        </w:rPr>
        <w:t>UL</w:t>
      </w:r>
      <w:r w:rsidRPr="00CB275E">
        <w:rPr>
          <w:rFonts w:ascii="Times New Roman" w:eastAsia="Arial" w:hAnsi="Times New Roman" w:cs="Times New Roman"/>
          <w:b/>
          <w:color w:val="212123"/>
          <w:sz w:val="24"/>
          <w:szCs w:val="24"/>
        </w:rPr>
        <w:t>O P</w:t>
      </w:r>
      <w:r w:rsidRPr="00CB275E">
        <w:rPr>
          <w:rFonts w:ascii="Times New Roman" w:eastAsia="Arial" w:hAnsi="Times New Roman" w:cs="Times New Roman"/>
          <w:b/>
          <w:color w:val="343434"/>
          <w:sz w:val="24"/>
          <w:szCs w:val="24"/>
        </w:rPr>
        <w:t>RIM</w:t>
      </w:r>
      <w:r w:rsidRPr="00CB275E">
        <w:rPr>
          <w:rFonts w:ascii="Times New Roman" w:eastAsia="Arial" w:hAnsi="Times New Roman" w:cs="Times New Roman"/>
          <w:b/>
          <w:color w:val="212123"/>
          <w:sz w:val="24"/>
          <w:szCs w:val="24"/>
        </w:rPr>
        <w:t xml:space="preserve">ERO. </w:t>
      </w:r>
      <w:r w:rsidRPr="00CB275E">
        <w:rPr>
          <w:rFonts w:ascii="Times New Roman" w:eastAsia="Arial" w:hAnsi="Times New Roman" w:cs="Times New Roman"/>
          <w:color w:val="343434"/>
          <w:sz w:val="24"/>
          <w:szCs w:val="24"/>
        </w:rPr>
        <w:t>Se autoriza al H</w:t>
      </w:r>
      <w:r w:rsidRPr="00CB275E">
        <w:rPr>
          <w:rFonts w:ascii="Times New Roman" w:eastAsia="Arial" w:hAnsi="Times New Roman" w:cs="Times New Roman"/>
          <w:color w:val="605E62"/>
          <w:sz w:val="24"/>
          <w:szCs w:val="24"/>
        </w:rPr>
        <w:t xml:space="preserve">. </w:t>
      </w:r>
      <w:r w:rsidRPr="00CB275E">
        <w:rPr>
          <w:rFonts w:ascii="Times New Roman" w:eastAsia="Arial" w:hAnsi="Times New Roman" w:cs="Times New Roman"/>
          <w:color w:val="343434"/>
          <w:sz w:val="24"/>
          <w:szCs w:val="24"/>
        </w:rPr>
        <w:t>A</w:t>
      </w:r>
      <w:r w:rsidRPr="00CB275E">
        <w:rPr>
          <w:rFonts w:ascii="Times New Roman" w:eastAsia="Arial" w:hAnsi="Times New Roman" w:cs="Times New Roman"/>
          <w:color w:val="484849"/>
          <w:sz w:val="24"/>
          <w:szCs w:val="24"/>
        </w:rPr>
        <w:t>y</w:t>
      </w:r>
      <w:r w:rsidRPr="00CB275E">
        <w:rPr>
          <w:rFonts w:ascii="Times New Roman" w:eastAsia="Arial" w:hAnsi="Times New Roman" w:cs="Times New Roman"/>
          <w:color w:val="343434"/>
          <w:sz w:val="24"/>
          <w:szCs w:val="24"/>
        </w:rPr>
        <w:t>unta</w:t>
      </w:r>
      <w:r w:rsidRPr="00CB275E">
        <w:rPr>
          <w:rFonts w:ascii="Times New Roman" w:eastAsia="Arial" w:hAnsi="Times New Roman" w:cs="Times New Roman"/>
          <w:color w:val="212123"/>
          <w:sz w:val="24"/>
          <w:szCs w:val="24"/>
        </w:rPr>
        <w:t>m</w:t>
      </w:r>
      <w:r w:rsidRPr="00CB275E">
        <w:rPr>
          <w:rFonts w:ascii="Times New Roman" w:eastAsia="Arial" w:hAnsi="Times New Roman" w:cs="Times New Roman"/>
          <w:color w:val="343434"/>
          <w:sz w:val="24"/>
          <w:szCs w:val="24"/>
        </w:rPr>
        <w:t>iento de Chimalhuacán, por sí mis</w:t>
      </w:r>
      <w:r w:rsidRPr="00CB275E">
        <w:rPr>
          <w:rFonts w:ascii="Times New Roman" w:eastAsia="Arial" w:hAnsi="Times New Roman" w:cs="Times New Roman"/>
          <w:color w:val="212123"/>
          <w:sz w:val="24"/>
          <w:szCs w:val="24"/>
        </w:rPr>
        <w:t>m</w:t>
      </w:r>
      <w:r w:rsidRPr="00CB275E">
        <w:rPr>
          <w:rFonts w:ascii="Times New Roman" w:eastAsia="Arial" w:hAnsi="Times New Roman" w:cs="Times New Roman"/>
          <w:color w:val="343434"/>
          <w:sz w:val="24"/>
          <w:szCs w:val="24"/>
        </w:rPr>
        <w:t>o o a través de</w:t>
      </w:r>
      <w:r w:rsidRPr="00CB275E">
        <w:rPr>
          <w:rFonts w:ascii="Times New Roman" w:eastAsia="Arial" w:hAnsi="Times New Roman" w:cs="Times New Roman"/>
          <w:color w:val="212123"/>
          <w:sz w:val="24"/>
          <w:szCs w:val="24"/>
        </w:rPr>
        <w:t xml:space="preserve">l </w:t>
      </w:r>
      <w:r w:rsidRPr="00CB275E">
        <w:rPr>
          <w:rFonts w:ascii="Times New Roman" w:eastAsia="Arial" w:hAnsi="Times New Roman" w:cs="Times New Roman"/>
          <w:color w:val="343434"/>
          <w:sz w:val="24"/>
          <w:szCs w:val="24"/>
        </w:rPr>
        <w:t>Organismo Descentral</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zado de Agua Potab</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343434"/>
          <w:sz w:val="24"/>
          <w:szCs w:val="24"/>
        </w:rPr>
        <w:t xml:space="preserve">e, Alcantarillado </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Saneamie</w:t>
      </w:r>
      <w:r w:rsidRPr="00CB275E">
        <w:rPr>
          <w:rFonts w:ascii="Times New Roman" w:eastAsia="Arial" w:hAnsi="Times New Roman" w:cs="Times New Roman"/>
          <w:color w:val="212123"/>
          <w:sz w:val="24"/>
          <w:szCs w:val="24"/>
        </w:rPr>
        <w:t>n</w:t>
      </w:r>
      <w:r w:rsidRPr="00CB275E">
        <w:rPr>
          <w:rFonts w:ascii="Times New Roman" w:eastAsia="Arial" w:hAnsi="Times New Roman" w:cs="Times New Roman"/>
          <w:color w:val="343434"/>
          <w:sz w:val="24"/>
          <w:szCs w:val="24"/>
        </w:rPr>
        <w:t>to de Chimalhuacán (ODAPAS)</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a suscribir un convenio de regularización de adeudos con la empresa productiva subsidiaria de la Comisión Federal de Electricidad</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CFE Sum</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nistrador de Se</w:t>
      </w:r>
      <w:r w:rsidRPr="00CB275E">
        <w:rPr>
          <w:rFonts w:ascii="Times New Roman" w:eastAsia="Arial" w:hAnsi="Times New Roman" w:cs="Times New Roman"/>
          <w:color w:val="212123"/>
          <w:sz w:val="24"/>
          <w:szCs w:val="24"/>
        </w:rPr>
        <w:t>r</w:t>
      </w:r>
      <w:r w:rsidRPr="00CB275E">
        <w:rPr>
          <w:rFonts w:ascii="Times New Roman" w:eastAsia="Arial" w:hAnsi="Times New Roman" w:cs="Times New Roman"/>
          <w:color w:val="343434"/>
          <w:sz w:val="24"/>
          <w:szCs w:val="24"/>
        </w:rPr>
        <w:t>vicios Bás</w:t>
      </w:r>
      <w:r w:rsidRPr="00CB275E">
        <w:rPr>
          <w:rFonts w:ascii="Times New Roman" w:eastAsia="Arial" w:hAnsi="Times New Roman" w:cs="Times New Roman"/>
          <w:color w:val="212123"/>
          <w:sz w:val="24"/>
          <w:szCs w:val="24"/>
        </w:rPr>
        <w:t>i</w:t>
      </w:r>
      <w:r w:rsidRPr="00CB275E">
        <w:rPr>
          <w:rFonts w:ascii="Times New Roman" w:eastAsia="Arial" w:hAnsi="Times New Roman" w:cs="Times New Roman"/>
          <w:color w:val="343434"/>
          <w:sz w:val="24"/>
          <w:szCs w:val="24"/>
        </w:rPr>
        <w:t>cos</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por los adeudos históricos e</w:t>
      </w:r>
      <w:r w:rsidRPr="00CB275E">
        <w:rPr>
          <w:rFonts w:ascii="Times New Roman" w:eastAsia="Arial" w:hAnsi="Times New Roman" w:cs="Times New Roman"/>
          <w:color w:val="484849"/>
          <w:sz w:val="24"/>
          <w:szCs w:val="24"/>
        </w:rPr>
        <w:t>x</w:t>
      </w:r>
      <w:r w:rsidRPr="00CB275E">
        <w:rPr>
          <w:rFonts w:ascii="Times New Roman" w:eastAsia="Arial" w:hAnsi="Times New Roman" w:cs="Times New Roman"/>
          <w:color w:val="343434"/>
          <w:sz w:val="24"/>
          <w:szCs w:val="24"/>
        </w:rPr>
        <w:t>istentes al mes de agosto de 2020 de ese Organ</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smo</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por un monto total de $92</w:t>
      </w:r>
      <w:r w:rsidRPr="00CB275E">
        <w:rPr>
          <w:rFonts w:ascii="Times New Roman" w:eastAsia="Arial" w:hAnsi="Times New Roman" w:cs="Times New Roman"/>
          <w:color w:val="484849"/>
          <w:sz w:val="24"/>
          <w:szCs w:val="24"/>
        </w:rPr>
        <w:t>,</w:t>
      </w:r>
      <w:r w:rsidRPr="00CB275E">
        <w:rPr>
          <w:rFonts w:ascii="Times New Roman" w:eastAsia="Arial" w:hAnsi="Times New Roman" w:cs="Times New Roman"/>
          <w:color w:val="343434"/>
          <w:sz w:val="24"/>
          <w:szCs w:val="24"/>
        </w:rPr>
        <w:t>190,020.50 (Noventa y dos millones ciento no</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 xml:space="preserve">enta mil </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 xml:space="preserve">einte pesos 50/100 </w:t>
      </w:r>
      <w:r w:rsidRPr="00CB275E">
        <w:rPr>
          <w:rFonts w:ascii="Times New Roman" w:eastAsia="Arial" w:hAnsi="Times New Roman" w:cs="Times New Roman"/>
          <w:color w:val="484849"/>
          <w:sz w:val="24"/>
          <w:szCs w:val="24"/>
        </w:rPr>
        <w:t>M.</w:t>
      </w:r>
      <w:r w:rsidRPr="00CB275E">
        <w:rPr>
          <w:rFonts w:ascii="Times New Roman" w:eastAsia="Arial" w:hAnsi="Times New Roman" w:cs="Times New Roman"/>
          <w:color w:val="343434"/>
          <w:sz w:val="24"/>
          <w:szCs w:val="24"/>
        </w:rPr>
        <w:t>N</w:t>
      </w:r>
      <w:r w:rsidRPr="00CB275E">
        <w:rPr>
          <w:rFonts w:ascii="Times New Roman" w:eastAsia="Arial" w:hAnsi="Times New Roman" w:cs="Times New Roman"/>
          <w:color w:val="757577"/>
          <w:sz w:val="24"/>
          <w:szCs w:val="24"/>
        </w:rPr>
        <w:t>.</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 xml:space="preserve">por consumo de energía </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léct</w:t>
      </w:r>
      <w:r w:rsidRPr="00CB275E">
        <w:rPr>
          <w:rFonts w:ascii="Times New Roman" w:eastAsia="Arial" w:hAnsi="Times New Roman" w:cs="Times New Roman"/>
          <w:color w:val="212123"/>
          <w:sz w:val="24"/>
          <w:szCs w:val="24"/>
        </w:rPr>
        <w:t>ri</w:t>
      </w:r>
      <w:r w:rsidRPr="00CB275E">
        <w:rPr>
          <w:rFonts w:ascii="Times New Roman" w:eastAsia="Arial" w:hAnsi="Times New Roman" w:cs="Times New Roman"/>
          <w:color w:val="343434"/>
          <w:sz w:val="24"/>
          <w:szCs w:val="24"/>
        </w:rPr>
        <w:t>ca y de los conceptos de facturación norm</w:t>
      </w:r>
      <w:r w:rsidRPr="00CB275E">
        <w:rPr>
          <w:rFonts w:ascii="Times New Roman" w:eastAsia="Arial" w:hAnsi="Times New Roman" w:cs="Times New Roman"/>
          <w:color w:val="484849"/>
          <w:sz w:val="24"/>
          <w:szCs w:val="24"/>
        </w:rPr>
        <w:t>a</w:t>
      </w:r>
      <w:r w:rsidRPr="00CB275E">
        <w:rPr>
          <w:rFonts w:ascii="Times New Roman" w:eastAsia="Arial" w:hAnsi="Times New Roman" w:cs="Times New Roman"/>
          <w:color w:val="343434"/>
          <w:sz w:val="24"/>
          <w:szCs w:val="24"/>
        </w:rPr>
        <w:t>l, a</w:t>
      </w:r>
      <w:r w:rsidRPr="00CB275E">
        <w:rPr>
          <w:rFonts w:ascii="Times New Roman" w:eastAsia="Arial" w:hAnsi="Times New Roman" w:cs="Times New Roman"/>
          <w:color w:val="484849"/>
          <w:sz w:val="24"/>
          <w:szCs w:val="24"/>
        </w:rPr>
        <w:t>j</w:t>
      </w:r>
      <w:r w:rsidRPr="00CB275E">
        <w:rPr>
          <w:rFonts w:ascii="Times New Roman" w:eastAsia="Arial" w:hAnsi="Times New Roman" w:cs="Times New Roman"/>
          <w:color w:val="343434"/>
          <w:sz w:val="24"/>
          <w:szCs w:val="24"/>
        </w:rPr>
        <w:t>ustes y actualizaciones aplicab</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es de confo</w:t>
      </w:r>
      <w:r w:rsidRPr="00CB275E">
        <w:rPr>
          <w:rFonts w:ascii="Times New Roman" w:eastAsia="Arial" w:hAnsi="Times New Roman" w:cs="Times New Roman"/>
          <w:color w:val="484849"/>
          <w:sz w:val="24"/>
          <w:szCs w:val="24"/>
        </w:rPr>
        <w:t>r</w:t>
      </w:r>
      <w:r w:rsidRPr="00CB275E">
        <w:rPr>
          <w:rFonts w:ascii="Times New Roman" w:eastAsia="Arial" w:hAnsi="Times New Roman" w:cs="Times New Roman"/>
          <w:color w:val="343434"/>
          <w:sz w:val="24"/>
          <w:szCs w:val="24"/>
        </w:rPr>
        <w:t>midad co</w:t>
      </w:r>
      <w:r w:rsidRPr="00CB275E">
        <w:rPr>
          <w:rFonts w:ascii="Times New Roman" w:eastAsia="Arial" w:hAnsi="Times New Roman" w:cs="Times New Roman"/>
          <w:color w:val="212123"/>
          <w:sz w:val="24"/>
          <w:szCs w:val="24"/>
        </w:rPr>
        <w:t xml:space="preserve">n </w:t>
      </w:r>
      <w:r w:rsidRPr="00CB275E">
        <w:rPr>
          <w:rFonts w:ascii="Times New Roman" w:eastAsia="Arial" w:hAnsi="Times New Roman" w:cs="Times New Roman"/>
          <w:color w:val="343434"/>
          <w:sz w:val="24"/>
          <w:szCs w:val="24"/>
        </w:rPr>
        <w:t>la normat</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va aplicable</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hasta por un plazo má</w:t>
      </w:r>
      <w:r w:rsidRPr="00CB275E">
        <w:rPr>
          <w:rFonts w:ascii="Times New Roman" w:eastAsia="Arial" w:hAnsi="Times New Roman" w:cs="Times New Roman"/>
          <w:color w:val="484849"/>
          <w:sz w:val="24"/>
          <w:szCs w:val="24"/>
        </w:rPr>
        <w:t>xi</w:t>
      </w:r>
      <w:r w:rsidRPr="00CB275E">
        <w:rPr>
          <w:rFonts w:ascii="Times New Roman" w:eastAsia="Arial" w:hAnsi="Times New Roman" w:cs="Times New Roman"/>
          <w:color w:val="343434"/>
          <w:sz w:val="24"/>
          <w:szCs w:val="24"/>
        </w:rPr>
        <w:t>mo de 51 meses</w:t>
      </w:r>
      <w:r w:rsidRPr="00CB275E">
        <w:rPr>
          <w:rFonts w:ascii="Times New Roman" w:eastAsia="Arial" w:hAnsi="Times New Roman" w:cs="Times New Roman"/>
          <w:color w:val="484849"/>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343434"/>
          <w:sz w:val="24"/>
          <w:szCs w:val="24"/>
        </w:rPr>
        <w:t>AR</w:t>
      </w:r>
      <w:r w:rsidRPr="00CB275E">
        <w:rPr>
          <w:rFonts w:ascii="Times New Roman" w:eastAsia="Arial" w:hAnsi="Times New Roman" w:cs="Times New Roman"/>
          <w:b/>
          <w:color w:val="212123"/>
          <w:sz w:val="24"/>
          <w:szCs w:val="24"/>
        </w:rPr>
        <w:t>T</w:t>
      </w:r>
      <w:r w:rsidRPr="00CB275E">
        <w:rPr>
          <w:rFonts w:ascii="Times New Roman" w:eastAsia="Arial" w:hAnsi="Times New Roman" w:cs="Times New Roman"/>
          <w:b/>
          <w:color w:val="343434"/>
          <w:sz w:val="24"/>
          <w:szCs w:val="24"/>
        </w:rPr>
        <w:t>Í</w:t>
      </w:r>
      <w:r w:rsidRPr="00CB275E">
        <w:rPr>
          <w:rFonts w:ascii="Times New Roman" w:eastAsia="Arial" w:hAnsi="Times New Roman" w:cs="Times New Roman"/>
          <w:b/>
          <w:color w:val="212123"/>
          <w:sz w:val="24"/>
          <w:szCs w:val="24"/>
        </w:rPr>
        <w:t>C</w:t>
      </w:r>
      <w:r w:rsidRPr="00CB275E">
        <w:rPr>
          <w:rFonts w:ascii="Times New Roman" w:eastAsia="Arial" w:hAnsi="Times New Roman" w:cs="Times New Roman"/>
          <w:b/>
          <w:color w:val="343434"/>
          <w:sz w:val="24"/>
          <w:szCs w:val="24"/>
        </w:rPr>
        <w:t>UL</w:t>
      </w:r>
      <w:r w:rsidRPr="00CB275E">
        <w:rPr>
          <w:rFonts w:ascii="Times New Roman" w:eastAsia="Arial" w:hAnsi="Times New Roman" w:cs="Times New Roman"/>
          <w:b/>
          <w:color w:val="212123"/>
          <w:sz w:val="24"/>
          <w:szCs w:val="24"/>
        </w:rPr>
        <w:t>O SEG</w:t>
      </w:r>
      <w:r w:rsidRPr="00CB275E">
        <w:rPr>
          <w:rFonts w:ascii="Times New Roman" w:eastAsia="Arial" w:hAnsi="Times New Roman" w:cs="Times New Roman"/>
          <w:b/>
          <w:color w:val="343434"/>
          <w:sz w:val="24"/>
          <w:szCs w:val="24"/>
        </w:rPr>
        <w:t>UNDO</w:t>
      </w:r>
      <w:r w:rsidRPr="00CB275E">
        <w:rPr>
          <w:rFonts w:ascii="Times New Roman" w:eastAsia="Arial" w:hAnsi="Times New Roman" w:cs="Times New Roman"/>
          <w:b/>
          <w:color w:val="212123"/>
          <w:sz w:val="24"/>
          <w:szCs w:val="24"/>
        </w:rPr>
        <w:t xml:space="preserve">. </w:t>
      </w:r>
      <w:r w:rsidRPr="00CB275E">
        <w:rPr>
          <w:rFonts w:ascii="Times New Roman" w:eastAsia="Arial" w:hAnsi="Times New Roman" w:cs="Times New Roman"/>
          <w:color w:val="343434"/>
          <w:sz w:val="24"/>
          <w:szCs w:val="24"/>
        </w:rPr>
        <w:t>Las obligaciones derivadas del con</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enio a qu</w:t>
      </w:r>
      <w:r w:rsidRPr="00CB275E">
        <w:rPr>
          <w:rFonts w:ascii="Times New Roman" w:eastAsia="Arial" w:hAnsi="Times New Roman" w:cs="Times New Roman"/>
          <w:color w:val="484849"/>
          <w:sz w:val="24"/>
          <w:szCs w:val="24"/>
        </w:rPr>
        <w:t xml:space="preserve">e </w:t>
      </w:r>
      <w:r w:rsidRPr="00CB275E">
        <w:rPr>
          <w:rFonts w:ascii="Times New Roman" w:eastAsia="Arial" w:hAnsi="Times New Roman" w:cs="Times New Roman"/>
          <w:color w:val="343434"/>
          <w:sz w:val="24"/>
          <w:szCs w:val="24"/>
        </w:rPr>
        <w:t>se re</w:t>
      </w:r>
      <w:r w:rsidRPr="00CB275E">
        <w:rPr>
          <w:rFonts w:ascii="Times New Roman" w:eastAsia="Arial" w:hAnsi="Times New Roman" w:cs="Times New Roman"/>
          <w:color w:val="484849"/>
          <w:sz w:val="24"/>
          <w:szCs w:val="24"/>
        </w:rPr>
        <w:t>fi</w:t>
      </w:r>
      <w:r w:rsidRPr="00CB275E">
        <w:rPr>
          <w:rFonts w:ascii="Times New Roman" w:eastAsia="Arial" w:hAnsi="Times New Roman" w:cs="Times New Roman"/>
          <w:color w:val="343434"/>
          <w:sz w:val="24"/>
          <w:szCs w:val="24"/>
        </w:rPr>
        <w:t xml:space="preserve">ere el presente Decreto se cubrirán mediante los pagos que se establezcan en el propio </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nstrumento, con cargo y afectación o garant</w:t>
      </w:r>
      <w:r w:rsidRPr="00CB275E">
        <w:rPr>
          <w:rFonts w:ascii="Times New Roman" w:eastAsia="Arial" w:hAnsi="Times New Roman" w:cs="Times New Roman"/>
          <w:color w:val="484849"/>
          <w:sz w:val="24"/>
          <w:szCs w:val="24"/>
        </w:rPr>
        <w:t>í</w:t>
      </w:r>
      <w:r w:rsidRPr="00CB275E">
        <w:rPr>
          <w:rFonts w:ascii="Times New Roman" w:eastAsia="Arial" w:hAnsi="Times New Roman" w:cs="Times New Roman"/>
          <w:color w:val="343434"/>
          <w:sz w:val="24"/>
          <w:szCs w:val="24"/>
        </w:rPr>
        <w:t xml:space="preserve">a de pago a </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343434"/>
          <w:sz w:val="24"/>
          <w:szCs w:val="24"/>
        </w:rPr>
        <w:t>as Participaciones Federa</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es susceptib</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es de ministrac</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ón al municipio de Ch</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malhuacán</w:t>
      </w:r>
      <w:r w:rsidRPr="00CB275E">
        <w:rPr>
          <w:rFonts w:ascii="Times New Roman" w:eastAsia="Arial" w:hAnsi="Times New Roman" w:cs="Times New Roman"/>
          <w:color w:val="605E62"/>
          <w:sz w:val="24"/>
          <w:szCs w:val="24"/>
        </w:rPr>
        <w:t xml:space="preserve">, </w:t>
      </w:r>
      <w:r w:rsidRPr="00CB275E">
        <w:rPr>
          <w:rFonts w:ascii="Times New Roman" w:eastAsia="Arial" w:hAnsi="Times New Roman" w:cs="Times New Roman"/>
          <w:color w:val="343434"/>
          <w:sz w:val="24"/>
          <w:szCs w:val="24"/>
        </w:rPr>
        <w:t xml:space="preserve">durante </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 xml:space="preserve">a </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ig</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ncia del con</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en</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o respectivo</w:t>
      </w:r>
      <w:r w:rsidRPr="00CB275E">
        <w:rPr>
          <w:rFonts w:ascii="Times New Roman" w:eastAsia="Arial" w:hAnsi="Times New Roman" w:cs="Times New Roman"/>
          <w:color w:val="605E62"/>
          <w:sz w:val="24"/>
          <w:szCs w:val="24"/>
        </w:rPr>
        <w:t xml:space="preserve">, </w:t>
      </w:r>
      <w:r w:rsidRPr="00CB275E">
        <w:rPr>
          <w:rFonts w:ascii="Times New Roman" w:eastAsia="Arial" w:hAnsi="Times New Roman" w:cs="Times New Roman"/>
          <w:color w:val="343434"/>
          <w:sz w:val="24"/>
          <w:szCs w:val="24"/>
        </w:rPr>
        <w:t>de acuerdo con la normat</w:t>
      </w:r>
      <w:r w:rsidRPr="00CB275E">
        <w:rPr>
          <w:rFonts w:ascii="Times New Roman" w:eastAsia="Arial" w:hAnsi="Times New Roman" w:cs="Times New Roman"/>
          <w:color w:val="484849"/>
          <w:sz w:val="24"/>
          <w:szCs w:val="24"/>
        </w:rPr>
        <w:t>iv</w:t>
      </w:r>
      <w:r w:rsidRPr="00CB275E">
        <w:rPr>
          <w:rFonts w:ascii="Times New Roman" w:eastAsia="Arial" w:hAnsi="Times New Roman" w:cs="Times New Roman"/>
          <w:color w:val="343434"/>
          <w:sz w:val="24"/>
          <w:szCs w:val="24"/>
        </w:rPr>
        <w:t>a aplicable</w:t>
      </w:r>
      <w:r w:rsidRPr="00CB275E">
        <w:rPr>
          <w:rFonts w:ascii="Times New Roman" w:eastAsia="Arial" w:hAnsi="Times New Roman" w:cs="Times New Roman"/>
          <w:color w:val="605E62"/>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43434"/>
          <w:sz w:val="24"/>
          <w:szCs w:val="24"/>
        </w:rPr>
        <w:t>E</w:t>
      </w:r>
      <w:r w:rsidRPr="00CB275E">
        <w:rPr>
          <w:rFonts w:ascii="Times New Roman" w:eastAsia="Arial" w:hAnsi="Times New Roman" w:cs="Times New Roman"/>
          <w:color w:val="212123"/>
          <w:sz w:val="24"/>
          <w:szCs w:val="24"/>
        </w:rPr>
        <w:t xml:space="preserve">l </w:t>
      </w:r>
      <w:r w:rsidRPr="00CB275E">
        <w:rPr>
          <w:rFonts w:ascii="Times New Roman" w:eastAsia="Arial" w:hAnsi="Times New Roman" w:cs="Times New Roman"/>
          <w:color w:val="343434"/>
          <w:sz w:val="24"/>
          <w:szCs w:val="24"/>
        </w:rPr>
        <w:t>Gobierno de</w:t>
      </w:r>
      <w:r w:rsidRPr="00CB275E">
        <w:rPr>
          <w:rFonts w:ascii="Times New Roman" w:eastAsia="Arial" w:hAnsi="Times New Roman" w:cs="Times New Roman"/>
          <w:color w:val="212123"/>
          <w:sz w:val="24"/>
          <w:szCs w:val="24"/>
        </w:rPr>
        <w:t xml:space="preserve">l </w:t>
      </w:r>
      <w:r w:rsidRPr="00CB275E">
        <w:rPr>
          <w:rFonts w:ascii="Times New Roman" w:eastAsia="Arial" w:hAnsi="Times New Roman" w:cs="Times New Roman"/>
          <w:color w:val="343434"/>
          <w:sz w:val="24"/>
          <w:szCs w:val="24"/>
        </w:rPr>
        <w:t xml:space="preserve">Estado de </w:t>
      </w:r>
      <w:r w:rsidRPr="00CB275E">
        <w:rPr>
          <w:rFonts w:ascii="Times New Roman" w:eastAsia="Arial" w:hAnsi="Times New Roman" w:cs="Times New Roman"/>
          <w:color w:val="484849"/>
          <w:sz w:val="24"/>
          <w:szCs w:val="24"/>
        </w:rPr>
        <w:t>Méx</w:t>
      </w:r>
      <w:r w:rsidRPr="00CB275E">
        <w:rPr>
          <w:rFonts w:ascii="Times New Roman" w:eastAsia="Arial" w:hAnsi="Times New Roman" w:cs="Times New Roman"/>
          <w:color w:val="343434"/>
          <w:sz w:val="24"/>
          <w:szCs w:val="24"/>
        </w:rPr>
        <w:t>ico actuará como responsable sol</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dario</w:t>
      </w:r>
      <w:r w:rsidRPr="00CB275E">
        <w:rPr>
          <w:rFonts w:ascii="Times New Roman" w:eastAsia="Arial" w:hAnsi="Times New Roman" w:cs="Times New Roman"/>
          <w:color w:val="484849"/>
          <w:sz w:val="24"/>
          <w:szCs w:val="24"/>
        </w:rPr>
        <w:t>, ú</w:t>
      </w:r>
      <w:r w:rsidRPr="00CB275E">
        <w:rPr>
          <w:rFonts w:ascii="Times New Roman" w:eastAsia="Arial" w:hAnsi="Times New Roman" w:cs="Times New Roman"/>
          <w:color w:val="343434"/>
          <w:sz w:val="24"/>
          <w:szCs w:val="24"/>
        </w:rPr>
        <w:t>n</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 xml:space="preserve">camente en lo conducente </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de conform</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 xml:space="preserve">dad con la </w:t>
      </w:r>
      <w:r w:rsidRPr="00CB275E">
        <w:rPr>
          <w:rFonts w:ascii="Times New Roman" w:eastAsia="Arial" w:hAnsi="Times New Roman" w:cs="Times New Roman"/>
          <w:color w:val="484849"/>
          <w:sz w:val="24"/>
          <w:szCs w:val="24"/>
        </w:rPr>
        <w:t xml:space="preserve">Ley </w:t>
      </w:r>
      <w:r w:rsidRPr="00CB275E">
        <w:rPr>
          <w:rFonts w:ascii="Times New Roman" w:eastAsia="Arial" w:hAnsi="Times New Roman" w:cs="Times New Roman"/>
          <w:color w:val="343434"/>
          <w:sz w:val="24"/>
          <w:szCs w:val="24"/>
        </w:rPr>
        <w:t>d</w:t>
      </w:r>
      <w:r w:rsidRPr="00CB275E">
        <w:rPr>
          <w:rFonts w:ascii="Times New Roman" w:eastAsia="Arial" w:hAnsi="Times New Roman" w:cs="Times New Roman"/>
          <w:color w:val="484849"/>
          <w:sz w:val="24"/>
          <w:szCs w:val="24"/>
        </w:rPr>
        <w:t xml:space="preserve">e </w:t>
      </w:r>
      <w:r w:rsidRPr="00CB275E">
        <w:rPr>
          <w:rFonts w:ascii="Times New Roman" w:eastAsia="Arial" w:hAnsi="Times New Roman" w:cs="Times New Roman"/>
          <w:color w:val="343434"/>
          <w:sz w:val="24"/>
          <w:szCs w:val="24"/>
        </w:rPr>
        <w:t>Dis</w:t>
      </w:r>
      <w:r w:rsidRPr="00CB275E">
        <w:rPr>
          <w:rFonts w:ascii="Times New Roman" w:eastAsia="Arial" w:hAnsi="Times New Roman" w:cs="Times New Roman"/>
          <w:color w:val="484849"/>
          <w:sz w:val="24"/>
          <w:szCs w:val="24"/>
        </w:rPr>
        <w:t>c</w:t>
      </w:r>
      <w:r w:rsidRPr="00CB275E">
        <w:rPr>
          <w:rFonts w:ascii="Times New Roman" w:eastAsia="Arial" w:hAnsi="Times New Roman" w:cs="Times New Roman"/>
          <w:color w:val="343434"/>
          <w:sz w:val="24"/>
          <w:szCs w:val="24"/>
        </w:rPr>
        <w:t>ipl</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na Finan</w:t>
      </w:r>
      <w:r w:rsidRPr="00CB275E">
        <w:rPr>
          <w:rFonts w:ascii="Times New Roman" w:eastAsia="Arial" w:hAnsi="Times New Roman" w:cs="Times New Roman"/>
          <w:color w:val="484849"/>
          <w:sz w:val="24"/>
          <w:szCs w:val="24"/>
        </w:rPr>
        <w:t>c</w:t>
      </w:r>
      <w:r w:rsidRPr="00CB275E">
        <w:rPr>
          <w:rFonts w:ascii="Times New Roman" w:eastAsia="Arial" w:hAnsi="Times New Roman" w:cs="Times New Roman"/>
          <w:color w:val="343434"/>
          <w:sz w:val="24"/>
          <w:szCs w:val="24"/>
        </w:rPr>
        <w:t>i</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ra d</w:t>
      </w:r>
      <w:r w:rsidRPr="00CB275E">
        <w:rPr>
          <w:rFonts w:ascii="Times New Roman" w:eastAsia="Arial" w:hAnsi="Times New Roman" w:cs="Times New Roman"/>
          <w:color w:val="484849"/>
          <w:sz w:val="24"/>
          <w:szCs w:val="24"/>
        </w:rPr>
        <w:t xml:space="preserve">e </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343434"/>
          <w:sz w:val="24"/>
          <w:szCs w:val="24"/>
        </w:rPr>
        <w:t>as Ent</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dades Federat</w:t>
      </w:r>
      <w:r w:rsidRPr="00CB275E">
        <w:rPr>
          <w:rFonts w:ascii="Times New Roman" w:eastAsia="Arial" w:hAnsi="Times New Roman" w:cs="Times New Roman"/>
          <w:color w:val="484849"/>
          <w:sz w:val="24"/>
          <w:szCs w:val="24"/>
        </w:rPr>
        <w:t>iv</w:t>
      </w:r>
      <w:r w:rsidRPr="00CB275E">
        <w:rPr>
          <w:rFonts w:ascii="Times New Roman" w:eastAsia="Arial" w:hAnsi="Times New Roman" w:cs="Times New Roman"/>
          <w:color w:val="343434"/>
          <w:sz w:val="24"/>
          <w:szCs w:val="24"/>
        </w:rPr>
        <w:t xml:space="preserve">as </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 xml:space="preserve">los </w:t>
      </w:r>
      <w:r w:rsidRPr="00CB275E">
        <w:rPr>
          <w:rFonts w:ascii="Times New Roman" w:eastAsia="Arial" w:hAnsi="Times New Roman" w:cs="Times New Roman"/>
          <w:color w:val="484849"/>
          <w:sz w:val="24"/>
          <w:szCs w:val="24"/>
        </w:rPr>
        <w:t>M</w:t>
      </w:r>
      <w:r w:rsidRPr="00CB275E">
        <w:rPr>
          <w:rFonts w:ascii="Times New Roman" w:eastAsia="Arial" w:hAnsi="Times New Roman" w:cs="Times New Roman"/>
          <w:color w:val="343434"/>
          <w:sz w:val="24"/>
          <w:szCs w:val="24"/>
        </w:rPr>
        <w:t>unic</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pios</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 xml:space="preserve">el Código Financiero del Estado de </w:t>
      </w:r>
      <w:r w:rsidRPr="00CB275E">
        <w:rPr>
          <w:rFonts w:ascii="Times New Roman" w:eastAsia="Arial" w:hAnsi="Times New Roman" w:cs="Times New Roman"/>
          <w:color w:val="484849"/>
          <w:sz w:val="24"/>
          <w:szCs w:val="24"/>
        </w:rPr>
        <w:t>M</w:t>
      </w:r>
      <w:r w:rsidRPr="00CB275E">
        <w:rPr>
          <w:rFonts w:ascii="Times New Roman" w:eastAsia="Arial" w:hAnsi="Times New Roman" w:cs="Times New Roman"/>
          <w:color w:val="343434"/>
          <w:sz w:val="24"/>
          <w:szCs w:val="24"/>
        </w:rPr>
        <w:t>é</w:t>
      </w:r>
      <w:r w:rsidRPr="00CB275E">
        <w:rPr>
          <w:rFonts w:ascii="Times New Roman" w:eastAsia="Arial" w:hAnsi="Times New Roman" w:cs="Times New Roman"/>
          <w:color w:val="484849"/>
          <w:sz w:val="24"/>
          <w:szCs w:val="24"/>
        </w:rPr>
        <w:t>x</w:t>
      </w:r>
      <w:r w:rsidRPr="00CB275E">
        <w:rPr>
          <w:rFonts w:ascii="Times New Roman" w:eastAsia="Arial" w:hAnsi="Times New Roman" w:cs="Times New Roman"/>
          <w:color w:val="343434"/>
          <w:sz w:val="24"/>
          <w:szCs w:val="24"/>
        </w:rPr>
        <w:t xml:space="preserve">ico </w:t>
      </w:r>
      <w:r w:rsidRPr="00CB275E">
        <w:rPr>
          <w:rFonts w:ascii="Times New Roman" w:eastAsia="Arial" w:hAnsi="Times New Roman" w:cs="Times New Roman"/>
          <w:color w:val="484849"/>
          <w:sz w:val="24"/>
          <w:szCs w:val="24"/>
        </w:rPr>
        <w:t>y M</w:t>
      </w:r>
      <w:r w:rsidRPr="00CB275E">
        <w:rPr>
          <w:rFonts w:ascii="Times New Roman" w:eastAsia="Arial" w:hAnsi="Times New Roman" w:cs="Times New Roman"/>
          <w:color w:val="343434"/>
          <w:sz w:val="24"/>
          <w:szCs w:val="24"/>
        </w:rPr>
        <w:t>un</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cipios</w:t>
      </w:r>
      <w:r w:rsidRPr="00CB275E">
        <w:rPr>
          <w:rFonts w:ascii="Times New Roman" w:eastAsia="Arial" w:hAnsi="Times New Roman" w:cs="Times New Roman"/>
          <w:color w:val="484849"/>
          <w:sz w:val="24"/>
          <w:szCs w:val="24"/>
        </w:rPr>
        <w:t xml:space="preserve">, y </w:t>
      </w:r>
      <w:r w:rsidRPr="00CB275E">
        <w:rPr>
          <w:rFonts w:ascii="Times New Roman" w:eastAsia="Arial" w:hAnsi="Times New Roman" w:cs="Times New Roman"/>
          <w:color w:val="343434"/>
          <w:sz w:val="24"/>
          <w:szCs w:val="24"/>
        </w:rPr>
        <w:t>demás dispos</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ciones jurídi</w:t>
      </w:r>
      <w:r w:rsidRPr="00CB275E">
        <w:rPr>
          <w:rFonts w:ascii="Times New Roman" w:eastAsia="Arial" w:hAnsi="Times New Roman" w:cs="Times New Roman"/>
          <w:color w:val="484849"/>
          <w:sz w:val="24"/>
          <w:szCs w:val="24"/>
        </w:rPr>
        <w:t>c</w:t>
      </w:r>
      <w:r w:rsidRPr="00CB275E">
        <w:rPr>
          <w:rFonts w:ascii="Times New Roman" w:eastAsia="Arial" w:hAnsi="Times New Roman" w:cs="Times New Roman"/>
          <w:color w:val="343434"/>
          <w:sz w:val="24"/>
          <w:szCs w:val="24"/>
        </w:rPr>
        <w:t>as aplicables</w:t>
      </w:r>
      <w:r w:rsidRPr="00CB275E">
        <w:rPr>
          <w:rFonts w:ascii="Times New Roman" w:eastAsia="Arial" w:hAnsi="Times New Roman" w:cs="Times New Roman"/>
          <w:color w:val="757577"/>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343434"/>
          <w:sz w:val="24"/>
          <w:szCs w:val="24"/>
        </w:rPr>
        <w:t>ARTÍ</w:t>
      </w:r>
      <w:r w:rsidRPr="00CB275E">
        <w:rPr>
          <w:rFonts w:ascii="Times New Roman" w:eastAsia="Arial" w:hAnsi="Times New Roman" w:cs="Times New Roman"/>
          <w:b/>
          <w:color w:val="212123"/>
          <w:sz w:val="24"/>
          <w:szCs w:val="24"/>
        </w:rPr>
        <w:t>C</w:t>
      </w:r>
      <w:r w:rsidRPr="00CB275E">
        <w:rPr>
          <w:rFonts w:ascii="Times New Roman" w:eastAsia="Arial" w:hAnsi="Times New Roman" w:cs="Times New Roman"/>
          <w:b/>
          <w:color w:val="343434"/>
          <w:sz w:val="24"/>
          <w:szCs w:val="24"/>
        </w:rPr>
        <w:t>UL</w:t>
      </w:r>
      <w:r w:rsidRPr="00CB275E">
        <w:rPr>
          <w:rFonts w:ascii="Times New Roman" w:eastAsia="Arial" w:hAnsi="Times New Roman" w:cs="Times New Roman"/>
          <w:b/>
          <w:color w:val="212123"/>
          <w:sz w:val="24"/>
          <w:szCs w:val="24"/>
        </w:rPr>
        <w:t xml:space="preserve">O </w:t>
      </w:r>
      <w:r w:rsidRPr="00CB275E">
        <w:rPr>
          <w:rFonts w:ascii="Times New Roman" w:eastAsia="Arial" w:hAnsi="Times New Roman" w:cs="Times New Roman"/>
          <w:b/>
          <w:color w:val="343434"/>
          <w:sz w:val="24"/>
          <w:szCs w:val="24"/>
        </w:rPr>
        <w:t>TER</w:t>
      </w:r>
      <w:r w:rsidRPr="00CB275E">
        <w:rPr>
          <w:rFonts w:ascii="Times New Roman" w:eastAsia="Arial" w:hAnsi="Times New Roman" w:cs="Times New Roman"/>
          <w:b/>
          <w:color w:val="212123"/>
          <w:sz w:val="24"/>
          <w:szCs w:val="24"/>
        </w:rPr>
        <w:t>CE</w:t>
      </w:r>
      <w:r w:rsidRPr="00CB275E">
        <w:rPr>
          <w:rFonts w:ascii="Times New Roman" w:eastAsia="Arial" w:hAnsi="Times New Roman" w:cs="Times New Roman"/>
          <w:b/>
          <w:color w:val="343434"/>
          <w:sz w:val="24"/>
          <w:szCs w:val="24"/>
        </w:rPr>
        <w:t>R</w:t>
      </w:r>
      <w:r w:rsidRPr="00CB275E">
        <w:rPr>
          <w:rFonts w:ascii="Times New Roman" w:eastAsia="Arial" w:hAnsi="Times New Roman" w:cs="Times New Roman"/>
          <w:b/>
          <w:color w:val="212123"/>
          <w:sz w:val="24"/>
          <w:szCs w:val="24"/>
        </w:rPr>
        <w:t>O</w:t>
      </w:r>
      <w:r w:rsidRPr="00CB275E">
        <w:rPr>
          <w:rFonts w:ascii="Times New Roman" w:eastAsia="Arial" w:hAnsi="Times New Roman" w:cs="Times New Roman"/>
          <w:b/>
          <w:color w:val="343434"/>
          <w:sz w:val="24"/>
          <w:szCs w:val="24"/>
        </w:rPr>
        <w:t xml:space="preserve">. </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a autorizac</w:t>
      </w:r>
      <w:r w:rsidRPr="00CB275E">
        <w:rPr>
          <w:rFonts w:ascii="Times New Roman" w:eastAsia="Arial" w:hAnsi="Times New Roman" w:cs="Times New Roman"/>
          <w:color w:val="484849"/>
          <w:sz w:val="24"/>
          <w:szCs w:val="24"/>
        </w:rPr>
        <w:t>ió</w:t>
      </w:r>
      <w:r w:rsidRPr="00CB275E">
        <w:rPr>
          <w:rFonts w:ascii="Times New Roman" w:eastAsia="Arial" w:hAnsi="Times New Roman" w:cs="Times New Roman"/>
          <w:color w:val="343434"/>
          <w:sz w:val="24"/>
          <w:szCs w:val="24"/>
        </w:rPr>
        <w:t>n conferida med</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 xml:space="preserve">ante </w:t>
      </w:r>
      <w:r w:rsidRPr="00CB275E">
        <w:rPr>
          <w:rFonts w:ascii="Times New Roman" w:eastAsia="Arial" w:hAnsi="Times New Roman" w:cs="Times New Roman"/>
          <w:color w:val="484849"/>
          <w:sz w:val="24"/>
          <w:szCs w:val="24"/>
        </w:rPr>
        <w:t xml:space="preserve">el </w:t>
      </w:r>
      <w:r w:rsidRPr="00CB275E">
        <w:rPr>
          <w:rFonts w:ascii="Times New Roman" w:eastAsia="Arial" w:hAnsi="Times New Roman" w:cs="Times New Roman"/>
          <w:color w:val="343434"/>
          <w:sz w:val="24"/>
          <w:szCs w:val="24"/>
        </w:rPr>
        <w:t>presente De</w:t>
      </w:r>
      <w:r w:rsidRPr="00CB275E">
        <w:rPr>
          <w:rFonts w:ascii="Times New Roman" w:eastAsia="Arial" w:hAnsi="Times New Roman" w:cs="Times New Roman"/>
          <w:color w:val="484849"/>
          <w:sz w:val="24"/>
          <w:szCs w:val="24"/>
        </w:rPr>
        <w:t>c</w:t>
      </w:r>
      <w:r w:rsidRPr="00CB275E">
        <w:rPr>
          <w:rFonts w:ascii="Times New Roman" w:eastAsia="Arial" w:hAnsi="Times New Roman" w:cs="Times New Roman"/>
          <w:color w:val="343434"/>
          <w:sz w:val="24"/>
          <w:szCs w:val="24"/>
        </w:rPr>
        <w:t>reto generará afectaciones presupuestarias de carácter multianual. En consecuencia</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e</w:t>
      </w:r>
      <w:r w:rsidRPr="00CB275E">
        <w:rPr>
          <w:rFonts w:ascii="Times New Roman" w:eastAsia="Arial" w:hAnsi="Times New Roman" w:cs="Times New Roman"/>
          <w:color w:val="484849"/>
          <w:sz w:val="24"/>
          <w:szCs w:val="24"/>
        </w:rPr>
        <w:t xml:space="preserve">l </w:t>
      </w:r>
      <w:r w:rsidRPr="00CB275E">
        <w:rPr>
          <w:rFonts w:ascii="Times New Roman" w:eastAsia="Arial" w:hAnsi="Times New Roman" w:cs="Times New Roman"/>
          <w:color w:val="343434"/>
          <w:sz w:val="24"/>
          <w:szCs w:val="24"/>
        </w:rPr>
        <w:t>A</w:t>
      </w:r>
      <w:r w:rsidRPr="00CB275E">
        <w:rPr>
          <w:rFonts w:ascii="Times New Roman" w:eastAsia="Arial" w:hAnsi="Times New Roman" w:cs="Times New Roman"/>
          <w:color w:val="484849"/>
          <w:sz w:val="24"/>
          <w:szCs w:val="24"/>
        </w:rPr>
        <w:t>y</w:t>
      </w:r>
      <w:r w:rsidRPr="00CB275E">
        <w:rPr>
          <w:rFonts w:ascii="Times New Roman" w:eastAsia="Arial" w:hAnsi="Times New Roman" w:cs="Times New Roman"/>
          <w:color w:val="343434"/>
          <w:sz w:val="24"/>
          <w:szCs w:val="24"/>
        </w:rPr>
        <w:t>untam</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ento de Chimalhuacán y, en su caso, el Organismo D</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scentral</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zado de Agua Po</w:t>
      </w:r>
      <w:r w:rsidRPr="00CB275E">
        <w:rPr>
          <w:rFonts w:ascii="Times New Roman" w:eastAsia="Arial" w:hAnsi="Times New Roman" w:cs="Times New Roman"/>
          <w:color w:val="484849"/>
          <w:sz w:val="24"/>
          <w:szCs w:val="24"/>
        </w:rPr>
        <w:t>t</w:t>
      </w:r>
      <w:r w:rsidRPr="00CB275E">
        <w:rPr>
          <w:rFonts w:ascii="Times New Roman" w:eastAsia="Arial" w:hAnsi="Times New Roman" w:cs="Times New Roman"/>
          <w:color w:val="343434"/>
          <w:sz w:val="24"/>
          <w:szCs w:val="24"/>
        </w:rPr>
        <w:t>able</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A</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343434"/>
          <w:sz w:val="24"/>
          <w:szCs w:val="24"/>
        </w:rPr>
        <w:t>cant</w:t>
      </w:r>
      <w:r w:rsidRPr="00CB275E">
        <w:rPr>
          <w:rFonts w:ascii="Times New Roman" w:eastAsia="Arial" w:hAnsi="Times New Roman" w:cs="Times New Roman"/>
          <w:color w:val="484849"/>
          <w:sz w:val="24"/>
          <w:szCs w:val="24"/>
        </w:rPr>
        <w:t>ari</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343434"/>
          <w:sz w:val="24"/>
          <w:szCs w:val="24"/>
        </w:rPr>
        <w:t xml:space="preserve">lado </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Saneamiento de Ch</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 xml:space="preserve">malhuacán </w:t>
      </w:r>
      <w:r w:rsidRPr="00CB275E">
        <w:rPr>
          <w:rFonts w:ascii="Times New Roman" w:eastAsia="Arial" w:hAnsi="Times New Roman" w:cs="Times New Roman"/>
          <w:color w:val="484849"/>
          <w:sz w:val="24"/>
          <w:szCs w:val="24"/>
        </w:rPr>
        <w:t>(</w:t>
      </w:r>
      <w:r w:rsidRPr="00CB275E">
        <w:rPr>
          <w:rFonts w:ascii="Times New Roman" w:eastAsia="Arial" w:hAnsi="Times New Roman" w:cs="Times New Roman"/>
          <w:color w:val="343434"/>
          <w:sz w:val="24"/>
          <w:szCs w:val="24"/>
        </w:rPr>
        <w:t>ODAPAS</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deb</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rán pr</w:t>
      </w:r>
      <w:r w:rsidRPr="00CB275E">
        <w:rPr>
          <w:rFonts w:ascii="Times New Roman" w:eastAsia="Arial" w:hAnsi="Times New Roman" w:cs="Times New Roman"/>
          <w:color w:val="484849"/>
          <w:sz w:val="24"/>
          <w:szCs w:val="24"/>
        </w:rPr>
        <w:t>ev</w:t>
      </w:r>
      <w:r w:rsidRPr="00CB275E">
        <w:rPr>
          <w:rFonts w:ascii="Times New Roman" w:eastAsia="Arial" w:hAnsi="Times New Roman" w:cs="Times New Roman"/>
          <w:color w:val="343434"/>
          <w:sz w:val="24"/>
          <w:szCs w:val="24"/>
        </w:rPr>
        <w:t>e</w:t>
      </w:r>
      <w:r w:rsidRPr="00CB275E">
        <w:rPr>
          <w:rFonts w:ascii="Times New Roman" w:eastAsia="Arial" w:hAnsi="Times New Roman" w:cs="Times New Roman"/>
          <w:color w:val="212123"/>
          <w:sz w:val="24"/>
          <w:szCs w:val="24"/>
        </w:rPr>
        <w:t xml:space="preserve">r </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n cad</w:t>
      </w:r>
      <w:r w:rsidRPr="00CB275E">
        <w:rPr>
          <w:rFonts w:ascii="Times New Roman" w:eastAsia="Arial" w:hAnsi="Times New Roman" w:cs="Times New Roman"/>
          <w:color w:val="484849"/>
          <w:sz w:val="24"/>
          <w:szCs w:val="24"/>
        </w:rPr>
        <w:t xml:space="preserve">a </w:t>
      </w:r>
      <w:r w:rsidRPr="00CB275E">
        <w:rPr>
          <w:rFonts w:ascii="Times New Roman" w:eastAsia="Arial" w:hAnsi="Times New Roman" w:cs="Times New Roman"/>
          <w:color w:val="343434"/>
          <w:sz w:val="24"/>
          <w:szCs w:val="24"/>
        </w:rPr>
        <w:t>ejerc</w:t>
      </w:r>
      <w:r w:rsidRPr="00CB275E">
        <w:rPr>
          <w:rFonts w:ascii="Times New Roman" w:eastAsia="Arial" w:hAnsi="Times New Roman" w:cs="Times New Roman"/>
          <w:color w:val="484849"/>
          <w:sz w:val="24"/>
          <w:szCs w:val="24"/>
        </w:rPr>
        <w:t>ici</w:t>
      </w:r>
      <w:r w:rsidRPr="00CB275E">
        <w:rPr>
          <w:rFonts w:ascii="Times New Roman" w:eastAsia="Arial" w:hAnsi="Times New Roman" w:cs="Times New Roman"/>
          <w:color w:val="343434"/>
          <w:sz w:val="24"/>
          <w:szCs w:val="24"/>
        </w:rPr>
        <w:t>o fiscal durante la v</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genc</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a del con</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en</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o las adecuaciones presupuestarias necesarias para cumplir con las obligaciones deri</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adas del mismo</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Dichas ad</w:t>
      </w:r>
      <w:r w:rsidRPr="00CB275E">
        <w:rPr>
          <w:rFonts w:ascii="Times New Roman" w:eastAsia="Arial" w:hAnsi="Times New Roman" w:cs="Times New Roman"/>
          <w:color w:val="484849"/>
          <w:sz w:val="24"/>
          <w:szCs w:val="24"/>
        </w:rPr>
        <w:t>ecu</w:t>
      </w:r>
      <w:r w:rsidRPr="00CB275E">
        <w:rPr>
          <w:rFonts w:ascii="Times New Roman" w:eastAsia="Arial" w:hAnsi="Times New Roman" w:cs="Times New Roman"/>
          <w:color w:val="343434"/>
          <w:sz w:val="24"/>
          <w:szCs w:val="24"/>
        </w:rPr>
        <w:t>a</w:t>
      </w:r>
      <w:r w:rsidRPr="00CB275E">
        <w:rPr>
          <w:rFonts w:ascii="Times New Roman" w:eastAsia="Arial" w:hAnsi="Times New Roman" w:cs="Times New Roman"/>
          <w:color w:val="484849"/>
          <w:sz w:val="24"/>
          <w:szCs w:val="24"/>
        </w:rPr>
        <w:t>ci</w:t>
      </w:r>
      <w:r w:rsidRPr="00CB275E">
        <w:rPr>
          <w:rFonts w:ascii="Times New Roman" w:eastAsia="Arial" w:hAnsi="Times New Roman" w:cs="Times New Roman"/>
          <w:color w:val="343434"/>
          <w:sz w:val="24"/>
          <w:szCs w:val="24"/>
        </w:rPr>
        <w:t>ones deb</w:t>
      </w:r>
      <w:r w:rsidRPr="00CB275E">
        <w:rPr>
          <w:rFonts w:ascii="Times New Roman" w:eastAsia="Arial" w:hAnsi="Times New Roman" w:cs="Times New Roman"/>
          <w:color w:val="484849"/>
          <w:sz w:val="24"/>
          <w:szCs w:val="24"/>
        </w:rPr>
        <w:t>er</w:t>
      </w:r>
      <w:r w:rsidRPr="00CB275E">
        <w:rPr>
          <w:rFonts w:ascii="Times New Roman" w:eastAsia="Arial" w:hAnsi="Times New Roman" w:cs="Times New Roman"/>
          <w:color w:val="343434"/>
          <w:sz w:val="24"/>
          <w:szCs w:val="24"/>
        </w:rPr>
        <w:t>án s</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r aprobadas por el A</w:t>
      </w:r>
      <w:r w:rsidRPr="00CB275E">
        <w:rPr>
          <w:rFonts w:ascii="Times New Roman" w:eastAsia="Arial" w:hAnsi="Times New Roman" w:cs="Times New Roman"/>
          <w:color w:val="484849"/>
          <w:sz w:val="24"/>
          <w:szCs w:val="24"/>
        </w:rPr>
        <w:t>y</w:t>
      </w:r>
      <w:r w:rsidRPr="00CB275E">
        <w:rPr>
          <w:rFonts w:ascii="Times New Roman" w:eastAsia="Arial" w:hAnsi="Times New Roman" w:cs="Times New Roman"/>
          <w:color w:val="343434"/>
          <w:sz w:val="24"/>
          <w:szCs w:val="24"/>
        </w:rPr>
        <w:t>untamiento en Cab</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ldo</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con base en la no</w:t>
      </w:r>
      <w:r w:rsidRPr="00CB275E">
        <w:rPr>
          <w:rFonts w:ascii="Times New Roman" w:eastAsia="Arial" w:hAnsi="Times New Roman" w:cs="Times New Roman"/>
          <w:color w:val="212123"/>
          <w:sz w:val="24"/>
          <w:szCs w:val="24"/>
        </w:rPr>
        <w:t>r</w:t>
      </w:r>
      <w:r w:rsidRPr="00CB275E">
        <w:rPr>
          <w:rFonts w:ascii="Times New Roman" w:eastAsia="Arial" w:hAnsi="Times New Roman" w:cs="Times New Roman"/>
          <w:color w:val="343434"/>
          <w:sz w:val="24"/>
          <w:szCs w:val="24"/>
        </w:rPr>
        <w:t>mati</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a ap</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 xml:space="preserve">cable y en </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 xml:space="preserve">stricto apego a lo dispuesto por </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343434"/>
          <w:sz w:val="24"/>
          <w:szCs w:val="24"/>
        </w:rPr>
        <w:t>os art</w:t>
      </w:r>
      <w:r w:rsidRPr="00CB275E">
        <w:rPr>
          <w:rFonts w:ascii="Times New Roman" w:eastAsia="Arial" w:hAnsi="Times New Roman" w:cs="Times New Roman"/>
          <w:color w:val="484849"/>
          <w:sz w:val="24"/>
          <w:szCs w:val="24"/>
        </w:rPr>
        <w:t>í</w:t>
      </w:r>
      <w:r w:rsidRPr="00CB275E">
        <w:rPr>
          <w:rFonts w:ascii="Times New Roman" w:eastAsia="Arial" w:hAnsi="Times New Roman" w:cs="Times New Roman"/>
          <w:color w:val="343434"/>
          <w:sz w:val="24"/>
          <w:szCs w:val="24"/>
        </w:rPr>
        <w:t>cu</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343434"/>
          <w:sz w:val="24"/>
          <w:szCs w:val="24"/>
        </w:rPr>
        <w:t>os 1</w:t>
      </w:r>
      <w:r w:rsidRPr="00CB275E">
        <w:rPr>
          <w:rFonts w:ascii="Times New Roman" w:eastAsia="Arial" w:hAnsi="Times New Roman" w:cs="Times New Roman"/>
          <w:color w:val="484849"/>
          <w:sz w:val="24"/>
          <w:szCs w:val="24"/>
        </w:rPr>
        <w:t xml:space="preserve">6 </w:t>
      </w:r>
      <w:r w:rsidRPr="00CB275E">
        <w:rPr>
          <w:rFonts w:ascii="Times New Roman" w:eastAsia="Arial" w:hAnsi="Times New Roman" w:cs="Times New Roman"/>
          <w:color w:val="343434"/>
          <w:sz w:val="24"/>
          <w:szCs w:val="24"/>
        </w:rPr>
        <w:t>y demás aplicab</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343434"/>
          <w:sz w:val="24"/>
          <w:szCs w:val="24"/>
        </w:rPr>
        <w:t>e</w:t>
      </w:r>
      <w:r w:rsidRPr="00CB275E">
        <w:rPr>
          <w:rFonts w:ascii="Times New Roman" w:eastAsia="Arial" w:hAnsi="Times New Roman" w:cs="Times New Roman"/>
          <w:color w:val="484849"/>
          <w:sz w:val="24"/>
          <w:szCs w:val="24"/>
        </w:rPr>
        <w:t xml:space="preserve">s </w:t>
      </w:r>
      <w:r w:rsidRPr="00CB275E">
        <w:rPr>
          <w:rFonts w:ascii="Times New Roman" w:eastAsia="Arial" w:hAnsi="Times New Roman" w:cs="Times New Roman"/>
          <w:color w:val="343434"/>
          <w:sz w:val="24"/>
          <w:szCs w:val="24"/>
        </w:rPr>
        <w:t xml:space="preserve">de </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a Ley de Discip</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 xml:space="preserve">ina Financiera de </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 xml:space="preserve">as </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nt</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dad</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s Federati</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 xml:space="preserve">as y los </w:t>
      </w:r>
      <w:r w:rsidRPr="00CB275E">
        <w:rPr>
          <w:rFonts w:ascii="Times New Roman" w:eastAsia="Arial" w:hAnsi="Times New Roman" w:cs="Times New Roman"/>
          <w:color w:val="484849"/>
          <w:sz w:val="24"/>
          <w:szCs w:val="24"/>
        </w:rPr>
        <w:t>Mu</w:t>
      </w:r>
      <w:r w:rsidRPr="00CB275E">
        <w:rPr>
          <w:rFonts w:ascii="Times New Roman" w:eastAsia="Arial" w:hAnsi="Times New Roman" w:cs="Times New Roman"/>
          <w:color w:val="343434"/>
          <w:sz w:val="24"/>
          <w:szCs w:val="24"/>
        </w:rPr>
        <w:t>n</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cipios</w:t>
      </w:r>
      <w:r w:rsidRPr="00CB275E">
        <w:rPr>
          <w:rFonts w:ascii="Times New Roman" w:eastAsia="Arial" w:hAnsi="Times New Roman" w:cs="Times New Roman"/>
          <w:color w:val="605E62"/>
          <w:sz w:val="24"/>
          <w:szCs w:val="24"/>
        </w:rPr>
        <w:t xml:space="preserve">, </w:t>
      </w:r>
      <w:r w:rsidRPr="00CB275E">
        <w:rPr>
          <w:rFonts w:ascii="Times New Roman" w:eastAsia="Arial" w:hAnsi="Times New Roman" w:cs="Times New Roman"/>
          <w:color w:val="343434"/>
          <w:sz w:val="24"/>
          <w:szCs w:val="24"/>
        </w:rPr>
        <w:t>así como por el art</w:t>
      </w:r>
      <w:r w:rsidRPr="00CB275E">
        <w:rPr>
          <w:rFonts w:ascii="Times New Roman" w:eastAsia="Arial" w:hAnsi="Times New Roman" w:cs="Times New Roman"/>
          <w:color w:val="484849"/>
          <w:sz w:val="24"/>
          <w:szCs w:val="24"/>
        </w:rPr>
        <w:t>íc</w:t>
      </w:r>
      <w:r w:rsidRPr="00CB275E">
        <w:rPr>
          <w:rFonts w:ascii="Times New Roman" w:eastAsia="Arial" w:hAnsi="Times New Roman" w:cs="Times New Roman"/>
          <w:color w:val="343434"/>
          <w:sz w:val="24"/>
          <w:szCs w:val="24"/>
        </w:rPr>
        <w:t>ulo 26</w:t>
      </w:r>
      <w:r w:rsidRPr="00CB275E">
        <w:rPr>
          <w:rFonts w:ascii="Times New Roman" w:eastAsia="Arial" w:hAnsi="Times New Roman" w:cs="Times New Roman"/>
          <w:color w:val="484849"/>
          <w:sz w:val="24"/>
          <w:szCs w:val="24"/>
        </w:rPr>
        <w:t xml:space="preserve">4 </w:t>
      </w:r>
      <w:r w:rsidRPr="00CB275E">
        <w:rPr>
          <w:rFonts w:ascii="Times New Roman" w:eastAsia="Arial" w:hAnsi="Times New Roman" w:cs="Times New Roman"/>
          <w:color w:val="343434"/>
          <w:sz w:val="24"/>
          <w:szCs w:val="24"/>
        </w:rPr>
        <w:t>de</w:t>
      </w:r>
      <w:r w:rsidRPr="00CB275E">
        <w:rPr>
          <w:rFonts w:ascii="Times New Roman" w:eastAsia="Arial" w:hAnsi="Times New Roman" w:cs="Times New Roman"/>
          <w:color w:val="484849"/>
          <w:sz w:val="24"/>
          <w:szCs w:val="24"/>
        </w:rPr>
        <w:t xml:space="preserve">l </w:t>
      </w:r>
      <w:r w:rsidRPr="00CB275E">
        <w:rPr>
          <w:rFonts w:ascii="Times New Roman" w:eastAsia="Arial" w:hAnsi="Times New Roman" w:cs="Times New Roman"/>
          <w:color w:val="343434"/>
          <w:sz w:val="24"/>
          <w:szCs w:val="24"/>
        </w:rPr>
        <w:t>Cód</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go F</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 xml:space="preserve">nanciero del Estado de </w:t>
      </w:r>
      <w:r w:rsidRPr="00CB275E">
        <w:rPr>
          <w:rFonts w:ascii="Times New Roman" w:eastAsia="Arial" w:hAnsi="Times New Roman" w:cs="Times New Roman"/>
          <w:color w:val="484849"/>
          <w:sz w:val="24"/>
          <w:szCs w:val="24"/>
        </w:rPr>
        <w:t>Méx</w:t>
      </w:r>
      <w:r w:rsidRPr="00CB275E">
        <w:rPr>
          <w:rFonts w:ascii="Times New Roman" w:eastAsia="Arial" w:hAnsi="Times New Roman" w:cs="Times New Roman"/>
          <w:color w:val="343434"/>
          <w:sz w:val="24"/>
          <w:szCs w:val="24"/>
        </w:rPr>
        <w:t xml:space="preserve">ico </w:t>
      </w:r>
      <w:r w:rsidRPr="00CB275E">
        <w:rPr>
          <w:rFonts w:ascii="Times New Roman" w:eastAsia="Arial" w:hAnsi="Times New Roman" w:cs="Times New Roman"/>
          <w:color w:val="484849"/>
          <w:sz w:val="24"/>
          <w:szCs w:val="24"/>
        </w:rPr>
        <w:t>y M</w:t>
      </w:r>
      <w:r w:rsidRPr="00CB275E">
        <w:rPr>
          <w:rFonts w:ascii="Times New Roman" w:eastAsia="Arial" w:hAnsi="Times New Roman" w:cs="Times New Roman"/>
          <w:color w:val="343434"/>
          <w:sz w:val="24"/>
          <w:szCs w:val="24"/>
        </w:rPr>
        <w:t>unicip</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os</w:t>
      </w:r>
      <w:r w:rsidRPr="00CB275E">
        <w:rPr>
          <w:rFonts w:ascii="Times New Roman" w:eastAsia="Arial" w:hAnsi="Times New Roman" w:cs="Times New Roman"/>
          <w:color w:val="484849"/>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43434"/>
          <w:sz w:val="24"/>
          <w:szCs w:val="24"/>
        </w:rPr>
        <w:lastRenderedPageBreak/>
        <w:t>Asim</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smo</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el A</w:t>
      </w:r>
      <w:r w:rsidRPr="00CB275E">
        <w:rPr>
          <w:rFonts w:ascii="Times New Roman" w:eastAsia="Arial" w:hAnsi="Times New Roman" w:cs="Times New Roman"/>
          <w:color w:val="484849"/>
          <w:sz w:val="24"/>
          <w:szCs w:val="24"/>
        </w:rPr>
        <w:t>y</w:t>
      </w:r>
      <w:r w:rsidRPr="00CB275E">
        <w:rPr>
          <w:rFonts w:ascii="Times New Roman" w:eastAsia="Arial" w:hAnsi="Times New Roman" w:cs="Times New Roman"/>
          <w:color w:val="343434"/>
          <w:sz w:val="24"/>
          <w:szCs w:val="24"/>
        </w:rPr>
        <w:t>untam</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ento de Ch</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malh</w:t>
      </w:r>
      <w:r w:rsidRPr="00CB275E">
        <w:rPr>
          <w:rFonts w:ascii="Times New Roman" w:eastAsia="Arial" w:hAnsi="Times New Roman" w:cs="Times New Roman"/>
          <w:color w:val="484849"/>
          <w:sz w:val="24"/>
          <w:szCs w:val="24"/>
        </w:rPr>
        <w:t>u</w:t>
      </w:r>
      <w:r w:rsidRPr="00CB275E">
        <w:rPr>
          <w:rFonts w:ascii="Times New Roman" w:eastAsia="Arial" w:hAnsi="Times New Roman" w:cs="Times New Roman"/>
          <w:color w:val="343434"/>
          <w:sz w:val="24"/>
          <w:szCs w:val="24"/>
        </w:rPr>
        <w:t>acán deb</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r</w:t>
      </w:r>
      <w:r w:rsidRPr="00CB275E">
        <w:rPr>
          <w:rFonts w:ascii="Times New Roman" w:eastAsia="Arial" w:hAnsi="Times New Roman" w:cs="Times New Roman"/>
          <w:color w:val="484849"/>
          <w:sz w:val="24"/>
          <w:szCs w:val="24"/>
        </w:rPr>
        <w:t xml:space="preserve">á </w:t>
      </w:r>
      <w:r w:rsidRPr="00CB275E">
        <w:rPr>
          <w:rFonts w:ascii="Times New Roman" w:eastAsia="Arial" w:hAnsi="Times New Roman" w:cs="Times New Roman"/>
          <w:color w:val="343434"/>
          <w:sz w:val="24"/>
          <w:szCs w:val="24"/>
        </w:rPr>
        <w:t>rea</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i</w:t>
      </w:r>
      <w:r w:rsidRPr="00CB275E">
        <w:rPr>
          <w:rFonts w:ascii="Times New Roman" w:eastAsia="Arial" w:hAnsi="Times New Roman" w:cs="Times New Roman"/>
          <w:color w:val="484849"/>
          <w:sz w:val="24"/>
          <w:szCs w:val="24"/>
        </w:rPr>
        <w:t>za</w:t>
      </w:r>
      <w:r w:rsidRPr="00CB275E">
        <w:rPr>
          <w:rFonts w:ascii="Times New Roman" w:eastAsia="Arial" w:hAnsi="Times New Roman" w:cs="Times New Roman"/>
          <w:color w:val="343434"/>
          <w:sz w:val="24"/>
          <w:szCs w:val="24"/>
        </w:rPr>
        <w:t>r el r</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gistro correspondiente ante el Reg</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stro de Deuda P</w:t>
      </w:r>
      <w:r w:rsidRPr="00CB275E">
        <w:rPr>
          <w:rFonts w:ascii="Times New Roman" w:eastAsia="Arial" w:hAnsi="Times New Roman" w:cs="Times New Roman"/>
          <w:color w:val="484849"/>
          <w:sz w:val="24"/>
          <w:szCs w:val="24"/>
        </w:rPr>
        <w:t>ú</w:t>
      </w:r>
      <w:r w:rsidRPr="00CB275E">
        <w:rPr>
          <w:rFonts w:ascii="Times New Roman" w:eastAsia="Arial" w:hAnsi="Times New Roman" w:cs="Times New Roman"/>
          <w:color w:val="343434"/>
          <w:sz w:val="24"/>
          <w:szCs w:val="24"/>
        </w:rPr>
        <w:t>b</w:t>
      </w:r>
      <w:r w:rsidRPr="00CB275E">
        <w:rPr>
          <w:rFonts w:ascii="Times New Roman" w:eastAsia="Arial" w:hAnsi="Times New Roman" w:cs="Times New Roman"/>
          <w:color w:val="484849"/>
          <w:sz w:val="24"/>
          <w:szCs w:val="24"/>
        </w:rPr>
        <w:t>li</w:t>
      </w:r>
      <w:r w:rsidRPr="00CB275E">
        <w:rPr>
          <w:rFonts w:ascii="Times New Roman" w:eastAsia="Arial" w:hAnsi="Times New Roman" w:cs="Times New Roman"/>
          <w:color w:val="343434"/>
          <w:sz w:val="24"/>
          <w:szCs w:val="24"/>
        </w:rPr>
        <w:t>ca d</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 xml:space="preserve">l Estado de </w:t>
      </w:r>
      <w:r w:rsidRPr="00CB275E">
        <w:rPr>
          <w:rFonts w:ascii="Times New Roman" w:eastAsia="Arial" w:hAnsi="Times New Roman" w:cs="Times New Roman"/>
          <w:color w:val="484849"/>
          <w:sz w:val="24"/>
          <w:szCs w:val="24"/>
        </w:rPr>
        <w:t>M</w:t>
      </w:r>
      <w:r w:rsidRPr="00CB275E">
        <w:rPr>
          <w:rFonts w:ascii="Times New Roman" w:eastAsia="Arial" w:hAnsi="Times New Roman" w:cs="Times New Roman"/>
          <w:color w:val="343434"/>
          <w:sz w:val="24"/>
          <w:szCs w:val="24"/>
        </w:rPr>
        <w:t>é</w:t>
      </w:r>
      <w:r w:rsidRPr="00CB275E">
        <w:rPr>
          <w:rFonts w:ascii="Times New Roman" w:eastAsia="Arial" w:hAnsi="Times New Roman" w:cs="Times New Roman"/>
          <w:color w:val="484849"/>
          <w:sz w:val="24"/>
          <w:szCs w:val="24"/>
        </w:rPr>
        <w:t>x</w:t>
      </w:r>
      <w:r w:rsidRPr="00CB275E">
        <w:rPr>
          <w:rFonts w:ascii="Times New Roman" w:eastAsia="Arial" w:hAnsi="Times New Roman" w:cs="Times New Roman"/>
          <w:color w:val="343434"/>
          <w:sz w:val="24"/>
          <w:szCs w:val="24"/>
        </w:rPr>
        <w:t>ico</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 xml:space="preserve">de conformidad con </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o señalado en el art</w:t>
      </w:r>
      <w:r w:rsidRPr="00CB275E">
        <w:rPr>
          <w:rFonts w:ascii="Times New Roman" w:eastAsia="Arial" w:hAnsi="Times New Roman" w:cs="Times New Roman"/>
          <w:color w:val="484849"/>
          <w:sz w:val="24"/>
          <w:szCs w:val="24"/>
        </w:rPr>
        <w:t>í</w:t>
      </w:r>
      <w:r w:rsidRPr="00CB275E">
        <w:rPr>
          <w:rFonts w:ascii="Times New Roman" w:eastAsia="Arial" w:hAnsi="Times New Roman" w:cs="Times New Roman"/>
          <w:color w:val="343434"/>
          <w:sz w:val="24"/>
          <w:szCs w:val="24"/>
        </w:rPr>
        <w:t>culo 273 del Código F</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nan</w:t>
      </w:r>
      <w:r w:rsidRPr="00CB275E">
        <w:rPr>
          <w:rFonts w:ascii="Times New Roman" w:eastAsia="Arial" w:hAnsi="Times New Roman" w:cs="Times New Roman"/>
          <w:color w:val="484849"/>
          <w:sz w:val="24"/>
          <w:szCs w:val="24"/>
        </w:rPr>
        <w:t>c</w:t>
      </w:r>
      <w:r w:rsidRPr="00CB275E">
        <w:rPr>
          <w:rFonts w:ascii="Times New Roman" w:eastAsia="Arial" w:hAnsi="Times New Roman" w:cs="Times New Roman"/>
          <w:color w:val="343434"/>
          <w:sz w:val="24"/>
          <w:szCs w:val="24"/>
        </w:rPr>
        <w:t>iero de</w:t>
      </w:r>
      <w:r w:rsidRPr="00CB275E">
        <w:rPr>
          <w:rFonts w:ascii="Times New Roman" w:eastAsia="Arial" w:hAnsi="Times New Roman" w:cs="Times New Roman"/>
          <w:color w:val="212123"/>
          <w:sz w:val="24"/>
          <w:szCs w:val="24"/>
        </w:rPr>
        <w:t xml:space="preserve">l </w:t>
      </w:r>
      <w:r w:rsidRPr="00CB275E">
        <w:rPr>
          <w:rFonts w:ascii="Times New Roman" w:eastAsia="Arial" w:hAnsi="Times New Roman" w:cs="Times New Roman"/>
          <w:color w:val="343434"/>
          <w:sz w:val="24"/>
          <w:szCs w:val="24"/>
        </w:rPr>
        <w:t xml:space="preserve">Estado de </w:t>
      </w:r>
      <w:r w:rsidRPr="00CB275E">
        <w:rPr>
          <w:rFonts w:ascii="Times New Roman" w:eastAsia="Arial" w:hAnsi="Times New Roman" w:cs="Times New Roman"/>
          <w:color w:val="484849"/>
          <w:sz w:val="24"/>
          <w:szCs w:val="24"/>
        </w:rPr>
        <w:t>M</w:t>
      </w:r>
      <w:r w:rsidRPr="00CB275E">
        <w:rPr>
          <w:rFonts w:ascii="Times New Roman" w:eastAsia="Arial" w:hAnsi="Times New Roman" w:cs="Times New Roman"/>
          <w:color w:val="343434"/>
          <w:sz w:val="24"/>
          <w:szCs w:val="24"/>
        </w:rPr>
        <w:t>é</w:t>
      </w:r>
      <w:r w:rsidRPr="00CB275E">
        <w:rPr>
          <w:rFonts w:ascii="Times New Roman" w:eastAsia="Arial" w:hAnsi="Times New Roman" w:cs="Times New Roman"/>
          <w:color w:val="484849"/>
          <w:sz w:val="24"/>
          <w:szCs w:val="24"/>
        </w:rPr>
        <w:t>x</w:t>
      </w:r>
      <w:r w:rsidRPr="00CB275E">
        <w:rPr>
          <w:rFonts w:ascii="Times New Roman" w:eastAsia="Arial" w:hAnsi="Times New Roman" w:cs="Times New Roman"/>
          <w:color w:val="343434"/>
          <w:sz w:val="24"/>
          <w:szCs w:val="24"/>
        </w:rPr>
        <w:t xml:space="preserve">ico </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Munic</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 xml:space="preserve">pios </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demás disposiciones aplicables</w:t>
      </w:r>
      <w:r w:rsidRPr="00CB275E">
        <w:rPr>
          <w:rFonts w:ascii="Times New Roman" w:eastAsia="Arial" w:hAnsi="Times New Roman" w:cs="Times New Roman"/>
          <w:color w:val="605E62"/>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343434"/>
          <w:sz w:val="24"/>
          <w:szCs w:val="24"/>
        </w:rPr>
        <w:t>ARTÍ</w:t>
      </w:r>
      <w:r w:rsidRPr="00CB275E">
        <w:rPr>
          <w:rFonts w:ascii="Times New Roman" w:eastAsia="Arial" w:hAnsi="Times New Roman" w:cs="Times New Roman"/>
          <w:b/>
          <w:color w:val="212123"/>
          <w:sz w:val="24"/>
          <w:szCs w:val="24"/>
        </w:rPr>
        <w:t>C</w:t>
      </w:r>
      <w:r w:rsidRPr="00CB275E">
        <w:rPr>
          <w:rFonts w:ascii="Times New Roman" w:eastAsia="Arial" w:hAnsi="Times New Roman" w:cs="Times New Roman"/>
          <w:b/>
          <w:color w:val="343434"/>
          <w:sz w:val="24"/>
          <w:szCs w:val="24"/>
        </w:rPr>
        <w:t xml:space="preserve">ULO </w:t>
      </w:r>
      <w:r w:rsidRPr="00CB275E">
        <w:rPr>
          <w:rFonts w:ascii="Times New Roman" w:eastAsia="Arial" w:hAnsi="Times New Roman" w:cs="Times New Roman"/>
          <w:b/>
          <w:color w:val="212123"/>
          <w:sz w:val="24"/>
          <w:szCs w:val="24"/>
        </w:rPr>
        <w:t>C</w:t>
      </w:r>
      <w:r w:rsidRPr="00CB275E">
        <w:rPr>
          <w:rFonts w:ascii="Times New Roman" w:eastAsia="Arial" w:hAnsi="Times New Roman" w:cs="Times New Roman"/>
          <w:b/>
          <w:color w:val="343434"/>
          <w:sz w:val="24"/>
          <w:szCs w:val="24"/>
        </w:rPr>
        <w:t>UART</w:t>
      </w:r>
      <w:r w:rsidRPr="00CB275E">
        <w:rPr>
          <w:rFonts w:ascii="Times New Roman" w:eastAsia="Arial" w:hAnsi="Times New Roman" w:cs="Times New Roman"/>
          <w:b/>
          <w:color w:val="212123"/>
          <w:sz w:val="24"/>
          <w:szCs w:val="24"/>
        </w:rPr>
        <w:t xml:space="preserve">O. </w:t>
      </w:r>
      <w:r w:rsidRPr="00CB275E">
        <w:rPr>
          <w:rFonts w:ascii="Times New Roman" w:eastAsia="Arial" w:hAnsi="Times New Roman" w:cs="Times New Roman"/>
          <w:color w:val="343434"/>
          <w:sz w:val="24"/>
          <w:szCs w:val="24"/>
        </w:rPr>
        <w:t xml:space="preserve">Para </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 xml:space="preserve">a plena </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a</w:t>
      </w:r>
      <w:r w:rsidRPr="00CB275E">
        <w:rPr>
          <w:rFonts w:ascii="Times New Roman" w:eastAsia="Arial" w:hAnsi="Times New Roman" w:cs="Times New Roman"/>
          <w:color w:val="484849"/>
          <w:sz w:val="24"/>
          <w:szCs w:val="24"/>
        </w:rPr>
        <w:t>li</w:t>
      </w:r>
      <w:r w:rsidRPr="00CB275E">
        <w:rPr>
          <w:rFonts w:ascii="Times New Roman" w:eastAsia="Arial" w:hAnsi="Times New Roman" w:cs="Times New Roman"/>
          <w:color w:val="343434"/>
          <w:sz w:val="24"/>
          <w:szCs w:val="24"/>
        </w:rPr>
        <w:t>d</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 xml:space="preserve">z </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ej</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cución del con</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enio autorizado mediante el presente Decreto</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deberán observarse estrictamente las disposiciones ap</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343434"/>
          <w:sz w:val="24"/>
          <w:szCs w:val="24"/>
        </w:rPr>
        <w:t>icab</w:t>
      </w:r>
      <w:r w:rsidRPr="00CB275E">
        <w:rPr>
          <w:rFonts w:ascii="Times New Roman" w:eastAsia="Arial" w:hAnsi="Times New Roman" w:cs="Times New Roman"/>
          <w:color w:val="484849"/>
          <w:sz w:val="24"/>
          <w:szCs w:val="24"/>
        </w:rPr>
        <w:t>l</w:t>
      </w:r>
      <w:r w:rsidRPr="00CB275E">
        <w:rPr>
          <w:rFonts w:ascii="Times New Roman" w:eastAsia="Arial" w:hAnsi="Times New Roman" w:cs="Times New Roman"/>
          <w:color w:val="343434"/>
          <w:sz w:val="24"/>
          <w:szCs w:val="24"/>
        </w:rPr>
        <w:t>es d</w:t>
      </w:r>
      <w:r w:rsidRPr="00CB275E">
        <w:rPr>
          <w:rFonts w:ascii="Times New Roman" w:eastAsia="Arial" w:hAnsi="Times New Roman" w:cs="Times New Roman"/>
          <w:color w:val="484849"/>
          <w:sz w:val="24"/>
          <w:szCs w:val="24"/>
        </w:rPr>
        <w:t xml:space="preserve">e </w:t>
      </w:r>
      <w:r w:rsidRPr="00CB275E">
        <w:rPr>
          <w:rFonts w:ascii="Times New Roman" w:eastAsia="Arial" w:hAnsi="Times New Roman" w:cs="Times New Roman"/>
          <w:color w:val="343434"/>
          <w:sz w:val="24"/>
          <w:szCs w:val="24"/>
        </w:rPr>
        <w:t>la Le</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de Discip</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343434"/>
          <w:sz w:val="24"/>
          <w:szCs w:val="24"/>
        </w:rPr>
        <w:t>ina F</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nanc</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era de las Ent</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dades Federat</w:t>
      </w:r>
      <w:r w:rsidRPr="00CB275E">
        <w:rPr>
          <w:rFonts w:ascii="Times New Roman" w:eastAsia="Arial" w:hAnsi="Times New Roman" w:cs="Times New Roman"/>
          <w:color w:val="484849"/>
          <w:sz w:val="24"/>
          <w:szCs w:val="24"/>
        </w:rPr>
        <w:t>iv</w:t>
      </w:r>
      <w:r w:rsidRPr="00CB275E">
        <w:rPr>
          <w:rFonts w:ascii="Times New Roman" w:eastAsia="Arial" w:hAnsi="Times New Roman" w:cs="Times New Roman"/>
          <w:color w:val="343434"/>
          <w:sz w:val="24"/>
          <w:szCs w:val="24"/>
        </w:rPr>
        <w:t xml:space="preserve">as </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 xml:space="preserve">los </w:t>
      </w:r>
      <w:r w:rsidRPr="00CB275E">
        <w:rPr>
          <w:rFonts w:ascii="Times New Roman" w:eastAsia="Arial" w:hAnsi="Times New Roman" w:cs="Times New Roman"/>
          <w:color w:val="484849"/>
          <w:sz w:val="24"/>
          <w:szCs w:val="24"/>
        </w:rPr>
        <w:t>M</w:t>
      </w:r>
      <w:r w:rsidRPr="00CB275E">
        <w:rPr>
          <w:rFonts w:ascii="Times New Roman" w:eastAsia="Arial" w:hAnsi="Times New Roman" w:cs="Times New Roman"/>
          <w:color w:val="343434"/>
          <w:sz w:val="24"/>
          <w:szCs w:val="24"/>
        </w:rPr>
        <w:t>unicip</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 xml:space="preserve">os </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del Cód</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go F</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 xml:space="preserve">nanciero del </w:t>
      </w:r>
      <w:r w:rsidRPr="00CB275E">
        <w:rPr>
          <w:rFonts w:ascii="Times New Roman" w:eastAsia="Arial" w:hAnsi="Times New Roman" w:cs="Times New Roman"/>
          <w:color w:val="212123"/>
          <w:sz w:val="24"/>
          <w:szCs w:val="24"/>
        </w:rPr>
        <w:t>E</w:t>
      </w:r>
      <w:r w:rsidRPr="00CB275E">
        <w:rPr>
          <w:rFonts w:ascii="Times New Roman" w:eastAsia="Arial" w:hAnsi="Times New Roman" w:cs="Times New Roman"/>
          <w:color w:val="343434"/>
          <w:sz w:val="24"/>
          <w:szCs w:val="24"/>
        </w:rPr>
        <w:t xml:space="preserve">stado de </w:t>
      </w:r>
      <w:r w:rsidRPr="00CB275E">
        <w:rPr>
          <w:rFonts w:ascii="Times New Roman" w:eastAsia="Arial" w:hAnsi="Times New Roman" w:cs="Times New Roman"/>
          <w:color w:val="484849"/>
          <w:sz w:val="24"/>
          <w:szCs w:val="24"/>
        </w:rPr>
        <w:t>M</w:t>
      </w:r>
      <w:r w:rsidRPr="00CB275E">
        <w:rPr>
          <w:rFonts w:ascii="Times New Roman" w:eastAsia="Arial" w:hAnsi="Times New Roman" w:cs="Times New Roman"/>
          <w:color w:val="343434"/>
          <w:sz w:val="24"/>
          <w:szCs w:val="24"/>
        </w:rPr>
        <w:t>é</w:t>
      </w:r>
      <w:r w:rsidRPr="00CB275E">
        <w:rPr>
          <w:rFonts w:ascii="Times New Roman" w:eastAsia="Arial" w:hAnsi="Times New Roman" w:cs="Times New Roman"/>
          <w:color w:val="484849"/>
          <w:sz w:val="24"/>
          <w:szCs w:val="24"/>
        </w:rPr>
        <w:t>x</w:t>
      </w:r>
      <w:r w:rsidRPr="00CB275E">
        <w:rPr>
          <w:rFonts w:ascii="Times New Roman" w:eastAsia="Arial" w:hAnsi="Times New Roman" w:cs="Times New Roman"/>
          <w:color w:val="343434"/>
          <w:sz w:val="24"/>
          <w:szCs w:val="24"/>
        </w:rPr>
        <w:t xml:space="preserve">ico y </w:t>
      </w:r>
      <w:r w:rsidRPr="00CB275E">
        <w:rPr>
          <w:rFonts w:ascii="Times New Roman" w:eastAsia="Arial" w:hAnsi="Times New Roman" w:cs="Times New Roman"/>
          <w:color w:val="484849"/>
          <w:sz w:val="24"/>
          <w:szCs w:val="24"/>
        </w:rPr>
        <w:t>M</w:t>
      </w:r>
      <w:r w:rsidRPr="00CB275E">
        <w:rPr>
          <w:rFonts w:ascii="Times New Roman" w:eastAsia="Arial" w:hAnsi="Times New Roman" w:cs="Times New Roman"/>
          <w:color w:val="343434"/>
          <w:sz w:val="24"/>
          <w:szCs w:val="24"/>
        </w:rPr>
        <w:t>unic</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pios</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part</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cularmente en lo relati</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o a la ident</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ficación de obligaciones finan</w:t>
      </w:r>
      <w:r w:rsidRPr="00CB275E">
        <w:rPr>
          <w:rFonts w:ascii="Times New Roman" w:eastAsia="Arial" w:hAnsi="Times New Roman" w:cs="Times New Roman"/>
          <w:color w:val="484849"/>
          <w:sz w:val="24"/>
          <w:szCs w:val="24"/>
        </w:rPr>
        <w:t>c</w:t>
      </w:r>
      <w:r w:rsidRPr="00CB275E">
        <w:rPr>
          <w:rFonts w:ascii="Times New Roman" w:eastAsia="Arial" w:hAnsi="Times New Roman" w:cs="Times New Roman"/>
          <w:color w:val="343434"/>
          <w:sz w:val="24"/>
          <w:szCs w:val="24"/>
        </w:rPr>
        <w:t>ieras</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la forma</w:t>
      </w:r>
      <w:r w:rsidRPr="00CB275E">
        <w:rPr>
          <w:rFonts w:ascii="Times New Roman" w:eastAsia="Arial" w:hAnsi="Times New Roman" w:cs="Times New Roman"/>
          <w:color w:val="212123"/>
          <w:sz w:val="24"/>
          <w:szCs w:val="24"/>
        </w:rPr>
        <w:t>l</w:t>
      </w:r>
      <w:r w:rsidRPr="00CB275E">
        <w:rPr>
          <w:rFonts w:ascii="Times New Roman" w:eastAsia="Arial" w:hAnsi="Times New Roman" w:cs="Times New Roman"/>
          <w:color w:val="343434"/>
          <w:sz w:val="24"/>
          <w:szCs w:val="24"/>
        </w:rPr>
        <w:t>ización de con</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 xml:space="preserve">enios de pago </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el reg</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stro correspond</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ente</w:t>
      </w:r>
      <w:r w:rsidRPr="00CB275E">
        <w:rPr>
          <w:rFonts w:ascii="Times New Roman" w:eastAsia="Arial" w:hAnsi="Times New Roman" w:cs="Times New Roman"/>
          <w:color w:val="757577"/>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343434"/>
          <w:sz w:val="24"/>
          <w:szCs w:val="24"/>
        </w:rPr>
        <w:t>ARTÍ</w:t>
      </w:r>
      <w:r w:rsidRPr="00CB275E">
        <w:rPr>
          <w:rFonts w:ascii="Times New Roman" w:eastAsia="Arial" w:hAnsi="Times New Roman" w:cs="Times New Roman"/>
          <w:b/>
          <w:color w:val="212123"/>
          <w:sz w:val="24"/>
          <w:szCs w:val="24"/>
        </w:rPr>
        <w:t>C</w:t>
      </w:r>
      <w:r w:rsidRPr="00CB275E">
        <w:rPr>
          <w:rFonts w:ascii="Times New Roman" w:eastAsia="Arial" w:hAnsi="Times New Roman" w:cs="Times New Roman"/>
          <w:b/>
          <w:color w:val="343434"/>
          <w:sz w:val="24"/>
          <w:szCs w:val="24"/>
        </w:rPr>
        <w:t xml:space="preserve">ULO </w:t>
      </w:r>
      <w:r w:rsidRPr="00CB275E">
        <w:rPr>
          <w:rFonts w:ascii="Times New Roman" w:eastAsia="Arial" w:hAnsi="Times New Roman" w:cs="Times New Roman"/>
          <w:b/>
          <w:color w:val="212123"/>
          <w:sz w:val="24"/>
          <w:szCs w:val="24"/>
        </w:rPr>
        <w:t>Q</w:t>
      </w:r>
      <w:r w:rsidRPr="00CB275E">
        <w:rPr>
          <w:rFonts w:ascii="Times New Roman" w:eastAsia="Arial" w:hAnsi="Times New Roman" w:cs="Times New Roman"/>
          <w:b/>
          <w:color w:val="343434"/>
          <w:sz w:val="24"/>
          <w:szCs w:val="24"/>
        </w:rPr>
        <w:t xml:space="preserve">UINTO. </w:t>
      </w:r>
      <w:r w:rsidRPr="00CB275E">
        <w:rPr>
          <w:rFonts w:ascii="Times New Roman" w:eastAsia="Arial" w:hAnsi="Times New Roman" w:cs="Times New Roman"/>
          <w:color w:val="343434"/>
          <w:sz w:val="24"/>
          <w:szCs w:val="24"/>
        </w:rPr>
        <w:t>Para efectos de</w:t>
      </w:r>
      <w:r w:rsidRPr="00CB275E">
        <w:rPr>
          <w:rFonts w:ascii="Times New Roman" w:eastAsia="Arial" w:hAnsi="Times New Roman" w:cs="Times New Roman"/>
          <w:color w:val="212123"/>
          <w:sz w:val="24"/>
          <w:szCs w:val="24"/>
        </w:rPr>
        <w:t xml:space="preserve">l </w:t>
      </w:r>
      <w:r w:rsidRPr="00CB275E">
        <w:rPr>
          <w:rFonts w:ascii="Times New Roman" w:eastAsia="Arial" w:hAnsi="Times New Roman" w:cs="Times New Roman"/>
          <w:color w:val="343434"/>
          <w:sz w:val="24"/>
          <w:szCs w:val="24"/>
        </w:rPr>
        <w:t>ejercicio de la autorización conf</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r</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da mediante el presente Decreto</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el A</w:t>
      </w:r>
      <w:r w:rsidRPr="00CB275E">
        <w:rPr>
          <w:rFonts w:ascii="Times New Roman" w:eastAsia="Arial" w:hAnsi="Times New Roman" w:cs="Times New Roman"/>
          <w:color w:val="484849"/>
          <w:sz w:val="24"/>
          <w:szCs w:val="24"/>
        </w:rPr>
        <w:t>y</w:t>
      </w:r>
      <w:r w:rsidRPr="00CB275E">
        <w:rPr>
          <w:rFonts w:ascii="Times New Roman" w:eastAsia="Arial" w:hAnsi="Times New Roman" w:cs="Times New Roman"/>
          <w:color w:val="343434"/>
          <w:sz w:val="24"/>
          <w:szCs w:val="24"/>
        </w:rPr>
        <w:t>untami</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nto d</w:t>
      </w:r>
      <w:r w:rsidRPr="00CB275E">
        <w:rPr>
          <w:rFonts w:ascii="Times New Roman" w:eastAsia="Arial" w:hAnsi="Times New Roman" w:cs="Times New Roman"/>
          <w:color w:val="484849"/>
          <w:sz w:val="24"/>
          <w:szCs w:val="24"/>
        </w:rPr>
        <w:t xml:space="preserve">e </w:t>
      </w:r>
      <w:r w:rsidRPr="00CB275E">
        <w:rPr>
          <w:rFonts w:ascii="Times New Roman" w:eastAsia="Arial" w:hAnsi="Times New Roman" w:cs="Times New Roman"/>
          <w:color w:val="343434"/>
          <w:sz w:val="24"/>
          <w:szCs w:val="24"/>
        </w:rPr>
        <w:t xml:space="preserve">Chimalhuacán deberá remitir </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nformac</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ón per</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ód</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ca a la Legislatura d</w:t>
      </w:r>
      <w:r w:rsidRPr="00CB275E">
        <w:rPr>
          <w:rFonts w:ascii="Times New Roman" w:eastAsia="Arial" w:hAnsi="Times New Roman" w:cs="Times New Roman"/>
          <w:color w:val="484849"/>
          <w:sz w:val="24"/>
          <w:szCs w:val="24"/>
        </w:rPr>
        <w:t>e</w:t>
      </w:r>
      <w:r w:rsidRPr="00CB275E">
        <w:rPr>
          <w:rFonts w:ascii="Times New Roman" w:eastAsia="Arial" w:hAnsi="Times New Roman" w:cs="Times New Roman"/>
          <w:color w:val="343434"/>
          <w:sz w:val="24"/>
          <w:szCs w:val="24"/>
        </w:rPr>
        <w:t>l Estado d</w:t>
      </w:r>
      <w:r w:rsidRPr="00CB275E">
        <w:rPr>
          <w:rFonts w:ascii="Times New Roman" w:eastAsia="Arial" w:hAnsi="Times New Roman" w:cs="Times New Roman"/>
          <w:color w:val="484849"/>
          <w:sz w:val="24"/>
          <w:szCs w:val="24"/>
        </w:rPr>
        <w:t>e Méxi</w:t>
      </w:r>
      <w:r w:rsidRPr="00CB275E">
        <w:rPr>
          <w:rFonts w:ascii="Times New Roman" w:eastAsia="Arial" w:hAnsi="Times New Roman" w:cs="Times New Roman"/>
          <w:color w:val="343434"/>
          <w:sz w:val="24"/>
          <w:szCs w:val="24"/>
        </w:rPr>
        <w:t>co</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en térm</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nos de l</w:t>
      </w:r>
      <w:r w:rsidRPr="00CB275E">
        <w:rPr>
          <w:rFonts w:ascii="Times New Roman" w:eastAsia="Arial" w:hAnsi="Times New Roman" w:cs="Times New Roman"/>
          <w:color w:val="484849"/>
          <w:sz w:val="24"/>
          <w:szCs w:val="24"/>
        </w:rPr>
        <w:t xml:space="preserve">o </w:t>
      </w:r>
      <w:r w:rsidRPr="00CB275E">
        <w:rPr>
          <w:rFonts w:ascii="Times New Roman" w:eastAsia="Arial" w:hAnsi="Times New Roman" w:cs="Times New Roman"/>
          <w:color w:val="343434"/>
          <w:sz w:val="24"/>
          <w:szCs w:val="24"/>
        </w:rPr>
        <w:t>dispuesto p</w:t>
      </w:r>
      <w:r w:rsidRPr="00CB275E">
        <w:rPr>
          <w:rFonts w:ascii="Times New Roman" w:eastAsia="Arial" w:hAnsi="Times New Roman" w:cs="Times New Roman"/>
          <w:color w:val="484849"/>
          <w:sz w:val="24"/>
          <w:szCs w:val="24"/>
        </w:rPr>
        <w:t>o</w:t>
      </w:r>
      <w:r w:rsidRPr="00CB275E">
        <w:rPr>
          <w:rFonts w:ascii="Times New Roman" w:eastAsia="Arial" w:hAnsi="Times New Roman" w:cs="Times New Roman"/>
          <w:color w:val="343434"/>
          <w:sz w:val="24"/>
          <w:szCs w:val="24"/>
        </w:rPr>
        <w:t>r el art</w:t>
      </w:r>
      <w:r w:rsidRPr="00CB275E">
        <w:rPr>
          <w:rFonts w:ascii="Times New Roman" w:eastAsia="Arial" w:hAnsi="Times New Roman" w:cs="Times New Roman"/>
          <w:color w:val="484849"/>
          <w:sz w:val="24"/>
          <w:szCs w:val="24"/>
        </w:rPr>
        <w:t>í</w:t>
      </w:r>
      <w:r w:rsidRPr="00CB275E">
        <w:rPr>
          <w:rFonts w:ascii="Times New Roman" w:eastAsia="Arial" w:hAnsi="Times New Roman" w:cs="Times New Roman"/>
          <w:color w:val="343434"/>
          <w:sz w:val="24"/>
          <w:szCs w:val="24"/>
        </w:rPr>
        <w:t xml:space="preserve">culo </w:t>
      </w:r>
      <w:r w:rsidRPr="00CB275E">
        <w:rPr>
          <w:rFonts w:ascii="Times New Roman" w:eastAsia="Arial" w:hAnsi="Times New Roman" w:cs="Times New Roman"/>
          <w:color w:val="484849"/>
          <w:sz w:val="24"/>
          <w:szCs w:val="24"/>
        </w:rPr>
        <w:t>2</w:t>
      </w:r>
      <w:r w:rsidRPr="00CB275E">
        <w:rPr>
          <w:rFonts w:ascii="Times New Roman" w:eastAsia="Arial" w:hAnsi="Times New Roman" w:cs="Times New Roman"/>
          <w:color w:val="343434"/>
          <w:sz w:val="24"/>
          <w:szCs w:val="24"/>
        </w:rPr>
        <w:t>6</w:t>
      </w:r>
      <w:r w:rsidRPr="00CB275E">
        <w:rPr>
          <w:rFonts w:ascii="Times New Roman" w:eastAsia="Arial" w:hAnsi="Times New Roman" w:cs="Times New Roman"/>
          <w:color w:val="484849"/>
          <w:sz w:val="24"/>
          <w:szCs w:val="24"/>
        </w:rPr>
        <w:t>4</w:t>
      </w:r>
      <w:r w:rsidRPr="00CB275E">
        <w:rPr>
          <w:rFonts w:ascii="Times New Roman" w:eastAsia="Arial" w:hAnsi="Times New Roman" w:cs="Times New Roman"/>
          <w:color w:val="605E62"/>
          <w:sz w:val="24"/>
          <w:szCs w:val="24"/>
        </w:rPr>
        <w:t xml:space="preserve">, </w:t>
      </w:r>
      <w:r w:rsidRPr="00CB275E">
        <w:rPr>
          <w:rFonts w:ascii="Times New Roman" w:eastAsia="Arial" w:hAnsi="Times New Roman" w:cs="Times New Roman"/>
          <w:color w:val="343434"/>
          <w:sz w:val="24"/>
          <w:szCs w:val="24"/>
        </w:rPr>
        <w:t>fr</w:t>
      </w:r>
      <w:r w:rsidRPr="00CB275E">
        <w:rPr>
          <w:rFonts w:ascii="Times New Roman" w:eastAsia="Arial" w:hAnsi="Times New Roman" w:cs="Times New Roman"/>
          <w:color w:val="484849"/>
          <w:sz w:val="24"/>
          <w:szCs w:val="24"/>
        </w:rPr>
        <w:t>a</w:t>
      </w:r>
      <w:r w:rsidRPr="00CB275E">
        <w:rPr>
          <w:rFonts w:ascii="Times New Roman" w:eastAsia="Arial" w:hAnsi="Times New Roman" w:cs="Times New Roman"/>
          <w:color w:val="343434"/>
          <w:sz w:val="24"/>
          <w:szCs w:val="24"/>
        </w:rPr>
        <w:t>cci</w:t>
      </w:r>
      <w:r w:rsidRPr="00CB275E">
        <w:rPr>
          <w:rFonts w:ascii="Times New Roman" w:eastAsia="Arial" w:hAnsi="Times New Roman" w:cs="Times New Roman"/>
          <w:color w:val="484849"/>
          <w:sz w:val="24"/>
          <w:szCs w:val="24"/>
        </w:rPr>
        <w:t>ó</w:t>
      </w:r>
      <w:r w:rsidRPr="00CB275E">
        <w:rPr>
          <w:rFonts w:ascii="Times New Roman" w:eastAsia="Arial" w:hAnsi="Times New Roman" w:cs="Times New Roman"/>
          <w:color w:val="343434"/>
          <w:sz w:val="24"/>
          <w:szCs w:val="24"/>
        </w:rPr>
        <w:t>n I</w:t>
      </w:r>
      <w:r w:rsidRPr="00CB275E">
        <w:rPr>
          <w:rFonts w:ascii="Times New Roman" w:eastAsia="Times New Roman" w:hAnsi="Times New Roman" w:cs="Times New Roman"/>
          <w:color w:val="484849"/>
          <w:sz w:val="24"/>
          <w:szCs w:val="24"/>
        </w:rPr>
        <w:t xml:space="preserve">, </w:t>
      </w:r>
      <w:r w:rsidRPr="00CB275E">
        <w:rPr>
          <w:rFonts w:ascii="Times New Roman" w:eastAsia="Arial" w:hAnsi="Times New Roman" w:cs="Times New Roman"/>
          <w:color w:val="343434"/>
          <w:sz w:val="24"/>
          <w:szCs w:val="24"/>
        </w:rPr>
        <w:t>del C</w:t>
      </w:r>
      <w:r w:rsidRPr="00CB275E">
        <w:rPr>
          <w:rFonts w:ascii="Times New Roman" w:eastAsia="Arial" w:hAnsi="Times New Roman" w:cs="Times New Roman"/>
          <w:color w:val="484849"/>
          <w:sz w:val="24"/>
          <w:szCs w:val="24"/>
        </w:rPr>
        <w:t>ó</w:t>
      </w:r>
      <w:r w:rsidRPr="00CB275E">
        <w:rPr>
          <w:rFonts w:ascii="Times New Roman" w:eastAsia="Arial" w:hAnsi="Times New Roman" w:cs="Times New Roman"/>
          <w:color w:val="343434"/>
          <w:sz w:val="24"/>
          <w:szCs w:val="24"/>
        </w:rPr>
        <w:t>d</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 xml:space="preserve">go </w:t>
      </w:r>
      <w:r w:rsidRPr="00CB275E">
        <w:rPr>
          <w:rFonts w:ascii="Times New Roman" w:eastAsia="Arial" w:hAnsi="Times New Roman" w:cs="Times New Roman"/>
          <w:color w:val="484849"/>
          <w:sz w:val="24"/>
          <w:szCs w:val="24"/>
        </w:rPr>
        <w:t>F</w:t>
      </w:r>
      <w:r w:rsidRPr="00CB275E">
        <w:rPr>
          <w:rFonts w:ascii="Times New Roman" w:eastAsia="Arial" w:hAnsi="Times New Roman" w:cs="Times New Roman"/>
          <w:color w:val="343434"/>
          <w:sz w:val="24"/>
          <w:szCs w:val="24"/>
        </w:rPr>
        <w:t>inanc</w:t>
      </w:r>
      <w:r w:rsidRPr="00CB275E">
        <w:rPr>
          <w:rFonts w:ascii="Times New Roman" w:eastAsia="Arial" w:hAnsi="Times New Roman" w:cs="Times New Roman"/>
          <w:color w:val="484849"/>
          <w:sz w:val="24"/>
          <w:szCs w:val="24"/>
        </w:rPr>
        <w:t>i</w:t>
      </w:r>
      <w:r w:rsidRPr="00CB275E">
        <w:rPr>
          <w:rFonts w:ascii="Times New Roman" w:eastAsia="Arial" w:hAnsi="Times New Roman" w:cs="Times New Roman"/>
          <w:color w:val="343434"/>
          <w:sz w:val="24"/>
          <w:szCs w:val="24"/>
        </w:rPr>
        <w:t xml:space="preserve">ero del Estado de </w:t>
      </w:r>
      <w:r w:rsidRPr="00CB275E">
        <w:rPr>
          <w:rFonts w:ascii="Times New Roman" w:eastAsia="Arial" w:hAnsi="Times New Roman" w:cs="Times New Roman"/>
          <w:color w:val="484849"/>
          <w:sz w:val="24"/>
          <w:szCs w:val="24"/>
        </w:rPr>
        <w:t>M</w:t>
      </w:r>
      <w:r w:rsidRPr="00CB275E">
        <w:rPr>
          <w:rFonts w:ascii="Times New Roman" w:eastAsia="Arial" w:hAnsi="Times New Roman" w:cs="Times New Roman"/>
          <w:color w:val="343434"/>
          <w:sz w:val="24"/>
          <w:szCs w:val="24"/>
        </w:rPr>
        <w:t>é</w:t>
      </w:r>
      <w:r w:rsidRPr="00CB275E">
        <w:rPr>
          <w:rFonts w:ascii="Times New Roman" w:eastAsia="Arial" w:hAnsi="Times New Roman" w:cs="Times New Roman"/>
          <w:color w:val="484849"/>
          <w:sz w:val="24"/>
          <w:szCs w:val="24"/>
        </w:rPr>
        <w:t>x</w:t>
      </w:r>
      <w:r w:rsidRPr="00CB275E">
        <w:rPr>
          <w:rFonts w:ascii="Times New Roman" w:eastAsia="Arial" w:hAnsi="Times New Roman" w:cs="Times New Roman"/>
          <w:color w:val="343434"/>
          <w:sz w:val="24"/>
          <w:szCs w:val="24"/>
        </w:rPr>
        <w:t xml:space="preserve">ico </w:t>
      </w:r>
      <w:r w:rsidRPr="00CB275E">
        <w:rPr>
          <w:rFonts w:ascii="Times New Roman" w:eastAsia="Arial" w:hAnsi="Times New Roman" w:cs="Times New Roman"/>
          <w:color w:val="484849"/>
          <w:sz w:val="24"/>
          <w:szCs w:val="24"/>
        </w:rPr>
        <w:t xml:space="preserve">y </w:t>
      </w:r>
      <w:r w:rsidRPr="00CB275E">
        <w:rPr>
          <w:rFonts w:ascii="Times New Roman" w:eastAsia="Arial" w:hAnsi="Times New Roman" w:cs="Times New Roman"/>
          <w:color w:val="343434"/>
          <w:sz w:val="24"/>
          <w:szCs w:val="24"/>
        </w:rPr>
        <w:t>Mun</w:t>
      </w:r>
      <w:r w:rsidRPr="00CB275E">
        <w:rPr>
          <w:rFonts w:ascii="Times New Roman" w:eastAsia="Arial" w:hAnsi="Times New Roman" w:cs="Times New Roman"/>
          <w:color w:val="212123"/>
          <w:sz w:val="24"/>
          <w:szCs w:val="24"/>
        </w:rPr>
        <w:t>i</w:t>
      </w:r>
      <w:r w:rsidRPr="00CB275E">
        <w:rPr>
          <w:rFonts w:ascii="Times New Roman" w:eastAsia="Arial" w:hAnsi="Times New Roman" w:cs="Times New Roman"/>
          <w:color w:val="343434"/>
          <w:sz w:val="24"/>
          <w:szCs w:val="24"/>
        </w:rPr>
        <w:t>cipios</w:t>
      </w:r>
      <w:r w:rsidRPr="00CB275E">
        <w:rPr>
          <w:rFonts w:ascii="Times New Roman" w:eastAsia="Arial" w:hAnsi="Times New Roman" w:cs="Times New Roman"/>
          <w:color w:val="484849"/>
          <w:sz w:val="24"/>
          <w:szCs w:val="24"/>
        </w:rPr>
        <w:t xml:space="preserve">, </w:t>
      </w:r>
      <w:r w:rsidRPr="00CB275E">
        <w:rPr>
          <w:rFonts w:ascii="Times New Roman" w:eastAsia="Arial" w:hAnsi="Times New Roman" w:cs="Times New Roman"/>
          <w:color w:val="343434"/>
          <w:sz w:val="24"/>
          <w:szCs w:val="24"/>
        </w:rPr>
        <w:t>así como de las demás dispos</w:t>
      </w:r>
      <w:r w:rsidRPr="00CB275E">
        <w:rPr>
          <w:rFonts w:ascii="Times New Roman" w:eastAsia="Arial" w:hAnsi="Times New Roman" w:cs="Times New Roman"/>
          <w:color w:val="212123"/>
          <w:sz w:val="24"/>
          <w:szCs w:val="24"/>
        </w:rPr>
        <w:t>i</w:t>
      </w:r>
      <w:r w:rsidRPr="00CB275E">
        <w:rPr>
          <w:rFonts w:ascii="Times New Roman" w:eastAsia="Arial" w:hAnsi="Times New Roman" w:cs="Times New Roman"/>
          <w:color w:val="343434"/>
          <w:sz w:val="24"/>
          <w:szCs w:val="24"/>
        </w:rPr>
        <w:t>ciones normati</w:t>
      </w:r>
      <w:r w:rsidRPr="00CB275E">
        <w:rPr>
          <w:rFonts w:ascii="Times New Roman" w:eastAsia="Arial" w:hAnsi="Times New Roman" w:cs="Times New Roman"/>
          <w:color w:val="484849"/>
          <w:sz w:val="24"/>
          <w:szCs w:val="24"/>
        </w:rPr>
        <w:t>v</w:t>
      </w:r>
      <w:r w:rsidRPr="00CB275E">
        <w:rPr>
          <w:rFonts w:ascii="Times New Roman" w:eastAsia="Arial" w:hAnsi="Times New Roman" w:cs="Times New Roman"/>
          <w:color w:val="343434"/>
          <w:sz w:val="24"/>
          <w:szCs w:val="24"/>
        </w:rPr>
        <w:t>as aplicables.</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63636"/>
          <w:sz w:val="24"/>
          <w:szCs w:val="24"/>
        </w:rPr>
        <w:t>As</w:t>
      </w:r>
      <w:r w:rsidRPr="00CB275E">
        <w:rPr>
          <w:rFonts w:ascii="Times New Roman" w:eastAsia="Arial" w:hAnsi="Times New Roman" w:cs="Times New Roman"/>
          <w:color w:val="262626"/>
          <w:sz w:val="24"/>
          <w:szCs w:val="24"/>
        </w:rPr>
        <w:t>im</w:t>
      </w:r>
      <w:r w:rsidRPr="00CB275E">
        <w:rPr>
          <w:rFonts w:ascii="Times New Roman" w:eastAsia="Arial" w:hAnsi="Times New Roman" w:cs="Times New Roman"/>
          <w:color w:val="363636"/>
          <w:sz w:val="24"/>
          <w:szCs w:val="24"/>
        </w:rPr>
        <w:t>is</w:t>
      </w:r>
      <w:r w:rsidRPr="00CB275E">
        <w:rPr>
          <w:rFonts w:ascii="Times New Roman" w:eastAsia="Arial" w:hAnsi="Times New Roman" w:cs="Times New Roman"/>
          <w:color w:val="262626"/>
          <w:sz w:val="24"/>
          <w:szCs w:val="24"/>
        </w:rPr>
        <w:t>m</w:t>
      </w:r>
      <w:r w:rsidRPr="00CB275E">
        <w:rPr>
          <w:rFonts w:ascii="Times New Roman" w:eastAsia="Arial" w:hAnsi="Times New Roman" w:cs="Times New Roman"/>
          <w:color w:val="363636"/>
          <w:sz w:val="24"/>
          <w:szCs w:val="24"/>
        </w:rPr>
        <w:t>o</w:t>
      </w:r>
      <w:r w:rsidRPr="00CB275E">
        <w:rPr>
          <w:rFonts w:ascii="Times New Roman" w:eastAsia="Arial" w:hAnsi="Times New Roman" w:cs="Times New Roman"/>
          <w:color w:val="5D5B60"/>
          <w:sz w:val="24"/>
          <w:szCs w:val="24"/>
        </w:rPr>
        <w:t xml:space="preserve">, </w:t>
      </w:r>
      <w:r w:rsidRPr="00CB275E">
        <w:rPr>
          <w:rFonts w:ascii="Times New Roman" w:eastAsia="Arial" w:hAnsi="Times New Roman" w:cs="Times New Roman"/>
          <w:color w:val="363636"/>
          <w:sz w:val="24"/>
          <w:szCs w:val="24"/>
        </w:rPr>
        <w:t>el Ay</w:t>
      </w:r>
      <w:r w:rsidRPr="00CB275E">
        <w:rPr>
          <w:rFonts w:ascii="Times New Roman" w:eastAsia="Arial" w:hAnsi="Times New Roman" w:cs="Times New Roman"/>
          <w:color w:val="262626"/>
          <w:sz w:val="24"/>
          <w:szCs w:val="24"/>
        </w:rPr>
        <w:t>un</w:t>
      </w:r>
      <w:r w:rsidRPr="00CB275E">
        <w:rPr>
          <w:rFonts w:ascii="Times New Roman" w:eastAsia="Arial" w:hAnsi="Times New Roman" w:cs="Times New Roman"/>
          <w:color w:val="363636"/>
          <w:sz w:val="24"/>
          <w:szCs w:val="24"/>
        </w:rPr>
        <w:t>tamie</w:t>
      </w:r>
      <w:r w:rsidRPr="00CB275E">
        <w:rPr>
          <w:rFonts w:ascii="Times New Roman" w:eastAsia="Arial" w:hAnsi="Times New Roman" w:cs="Times New Roman"/>
          <w:color w:val="262626"/>
          <w:sz w:val="24"/>
          <w:szCs w:val="24"/>
        </w:rPr>
        <w:t>n</w:t>
      </w:r>
      <w:r w:rsidRPr="00CB275E">
        <w:rPr>
          <w:rFonts w:ascii="Times New Roman" w:eastAsia="Arial" w:hAnsi="Times New Roman" w:cs="Times New Roman"/>
          <w:color w:val="363636"/>
          <w:sz w:val="24"/>
          <w:szCs w:val="24"/>
        </w:rPr>
        <w:t xml:space="preserve">to deberá </w:t>
      </w:r>
      <w:r w:rsidRPr="00CB275E">
        <w:rPr>
          <w:rFonts w:ascii="Times New Roman" w:eastAsia="Arial" w:hAnsi="Times New Roman" w:cs="Times New Roman"/>
          <w:color w:val="262626"/>
          <w:sz w:val="24"/>
          <w:szCs w:val="24"/>
        </w:rPr>
        <w:t>p</w:t>
      </w:r>
      <w:r w:rsidRPr="00CB275E">
        <w:rPr>
          <w:rFonts w:ascii="Times New Roman" w:eastAsia="Arial" w:hAnsi="Times New Roman" w:cs="Times New Roman"/>
          <w:color w:val="363636"/>
          <w:sz w:val="24"/>
          <w:szCs w:val="24"/>
        </w:rPr>
        <w:t>ropo</w:t>
      </w:r>
      <w:r w:rsidRPr="00CB275E">
        <w:rPr>
          <w:rFonts w:ascii="Times New Roman" w:eastAsia="Arial" w:hAnsi="Times New Roman" w:cs="Times New Roman"/>
          <w:color w:val="262626"/>
          <w:sz w:val="24"/>
          <w:szCs w:val="24"/>
        </w:rPr>
        <w:t>r</w:t>
      </w:r>
      <w:r w:rsidRPr="00CB275E">
        <w:rPr>
          <w:rFonts w:ascii="Times New Roman" w:eastAsia="Arial" w:hAnsi="Times New Roman" w:cs="Times New Roman"/>
          <w:color w:val="363636"/>
          <w:sz w:val="24"/>
          <w:szCs w:val="24"/>
        </w:rPr>
        <w:t>cio</w:t>
      </w:r>
      <w:r w:rsidRPr="00CB275E">
        <w:rPr>
          <w:rFonts w:ascii="Times New Roman" w:eastAsia="Arial" w:hAnsi="Times New Roman" w:cs="Times New Roman"/>
          <w:color w:val="262626"/>
          <w:sz w:val="24"/>
          <w:szCs w:val="24"/>
        </w:rPr>
        <w:t>n</w:t>
      </w:r>
      <w:r w:rsidRPr="00CB275E">
        <w:rPr>
          <w:rFonts w:ascii="Times New Roman" w:eastAsia="Arial" w:hAnsi="Times New Roman" w:cs="Times New Roman"/>
          <w:color w:val="363636"/>
          <w:sz w:val="24"/>
          <w:szCs w:val="24"/>
        </w:rPr>
        <w:t>ar a</w:t>
      </w:r>
      <w:r w:rsidRPr="00CB275E">
        <w:rPr>
          <w:rFonts w:ascii="Times New Roman" w:eastAsia="Arial" w:hAnsi="Times New Roman" w:cs="Times New Roman"/>
          <w:color w:val="262626"/>
          <w:sz w:val="24"/>
          <w:szCs w:val="24"/>
        </w:rPr>
        <w:t xml:space="preserve">l </w:t>
      </w:r>
      <w:r w:rsidRPr="00CB275E">
        <w:rPr>
          <w:rFonts w:ascii="Times New Roman" w:eastAsia="Arial" w:hAnsi="Times New Roman" w:cs="Times New Roman"/>
          <w:color w:val="363636"/>
          <w:sz w:val="24"/>
          <w:szCs w:val="24"/>
        </w:rPr>
        <w:t>Ó</w:t>
      </w:r>
      <w:r w:rsidRPr="00CB275E">
        <w:rPr>
          <w:rFonts w:ascii="Times New Roman" w:eastAsia="Arial" w:hAnsi="Times New Roman" w:cs="Times New Roman"/>
          <w:color w:val="262626"/>
          <w:sz w:val="24"/>
          <w:szCs w:val="24"/>
        </w:rPr>
        <w:t>r</w:t>
      </w:r>
      <w:r w:rsidRPr="00CB275E">
        <w:rPr>
          <w:rFonts w:ascii="Times New Roman" w:eastAsia="Arial" w:hAnsi="Times New Roman" w:cs="Times New Roman"/>
          <w:color w:val="363636"/>
          <w:sz w:val="24"/>
          <w:szCs w:val="24"/>
        </w:rPr>
        <w:t>g</w:t>
      </w:r>
      <w:r w:rsidRPr="00CB275E">
        <w:rPr>
          <w:rFonts w:ascii="Times New Roman" w:eastAsia="Arial" w:hAnsi="Times New Roman" w:cs="Times New Roman"/>
          <w:color w:val="262626"/>
          <w:sz w:val="24"/>
          <w:szCs w:val="24"/>
        </w:rPr>
        <w:t>an</w:t>
      </w:r>
      <w:r w:rsidRPr="00CB275E">
        <w:rPr>
          <w:rFonts w:ascii="Times New Roman" w:eastAsia="Arial" w:hAnsi="Times New Roman" w:cs="Times New Roman"/>
          <w:color w:val="363636"/>
          <w:sz w:val="24"/>
          <w:szCs w:val="24"/>
        </w:rPr>
        <w:t xml:space="preserve">o </w:t>
      </w:r>
      <w:r w:rsidRPr="00CB275E">
        <w:rPr>
          <w:rFonts w:ascii="Times New Roman" w:eastAsia="Arial" w:hAnsi="Times New Roman" w:cs="Times New Roman"/>
          <w:color w:val="262626"/>
          <w:sz w:val="24"/>
          <w:szCs w:val="24"/>
        </w:rPr>
        <w:t>S</w:t>
      </w:r>
      <w:r w:rsidRPr="00CB275E">
        <w:rPr>
          <w:rFonts w:ascii="Times New Roman" w:eastAsia="Arial" w:hAnsi="Times New Roman" w:cs="Times New Roman"/>
          <w:color w:val="363636"/>
          <w:sz w:val="24"/>
          <w:szCs w:val="24"/>
        </w:rPr>
        <w:t>u</w:t>
      </w:r>
      <w:r w:rsidRPr="00CB275E">
        <w:rPr>
          <w:rFonts w:ascii="Times New Roman" w:eastAsia="Arial" w:hAnsi="Times New Roman" w:cs="Times New Roman"/>
          <w:color w:val="262626"/>
          <w:sz w:val="24"/>
          <w:szCs w:val="24"/>
        </w:rPr>
        <w:t>p</w:t>
      </w:r>
      <w:r w:rsidRPr="00CB275E">
        <w:rPr>
          <w:rFonts w:ascii="Times New Roman" w:eastAsia="Arial" w:hAnsi="Times New Roman" w:cs="Times New Roman"/>
          <w:color w:val="363636"/>
          <w:sz w:val="24"/>
          <w:szCs w:val="24"/>
        </w:rPr>
        <w:t>erior de F</w:t>
      </w:r>
      <w:r w:rsidRPr="00CB275E">
        <w:rPr>
          <w:rFonts w:ascii="Times New Roman" w:eastAsia="Arial" w:hAnsi="Times New Roman" w:cs="Times New Roman"/>
          <w:color w:val="262626"/>
          <w:sz w:val="24"/>
          <w:szCs w:val="24"/>
        </w:rPr>
        <w:t>i</w:t>
      </w:r>
      <w:r w:rsidRPr="00CB275E">
        <w:rPr>
          <w:rFonts w:ascii="Times New Roman" w:eastAsia="Arial" w:hAnsi="Times New Roman" w:cs="Times New Roman"/>
          <w:color w:val="363636"/>
          <w:sz w:val="24"/>
          <w:szCs w:val="24"/>
        </w:rPr>
        <w:t>scalizac</w:t>
      </w:r>
      <w:r w:rsidRPr="00CB275E">
        <w:rPr>
          <w:rFonts w:ascii="Times New Roman" w:eastAsia="Arial" w:hAnsi="Times New Roman" w:cs="Times New Roman"/>
          <w:color w:val="262626"/>
          <w:sz w:val="24"/>
          <w:szCs w:val="24"/>
        </w:rPr>
        <w:t>i</w:t>
      </w:r>
      <w:r w:rsidRPr="00CB275E">
        <w:rPr>
          <w:rFonts w:ascii="Times New Roman" w:eastAsia="Arial" w:hAnsi="Times New Roman" w:cs="Times New Roman"/>
          <w:color w:val="363636"/>
          <w:sz w:val="24"/>
          <w:szCs w:val="24"/>
        </w:rPr>
        <w:t>ón del Estado de Mé</w:t>
      </w:r>
      <w:r w:rsidRPr="00CB275E">
        <w:rPr>
          <w:rFonts w:ascii="Times New Roman" w:eastAsia="Arial" w:hAnsi="Times New Roman" w:cs="Times New Roman"/>
          <w:color w:val="49494D"/>
          <w:sz w:val="24"/>
          <w:szCs w:val="24"/>
        </w:rPr>
        <w:t>xi</w:t>
      </w:r>
      <w:r w:rsidRPr="00CB275E">
        <w:rPr>
          <w:rFonts w:ascii="Times New Roman" w:eastAsia="Arial" w:hAnsi="Times New Roman" w:cs="Times New Roman"/>
          <w:color w:val="363636"/>
          <w:sz w:val="24"/>
          <w:szCs w:val="24"/>
        </w:rPr>
        <w:t>co la información correspondiente</w:t>
      </w:r>
      <w:r w:rsidRPr="00CB275E">
        <w:rPr>
          <w:rFonts w:ascii="Times New Roman" w:eastAsia="Arial" w:hAnsi="Times New Roman" w:cs="Times New Roman"/>
          <w:color w:val="49494D"/>
          <w:sz w:val="24"/>
          <w:szCs w:val="24"/>
        </w:rPr>
        <w:t xml:space="preserve">, </w:t>
      </w:r>
      <w:r w:rsidRPr="00CB275E">
        <w:rPr>
          <w:rFonts w:ascii="Times New Roman" w:eastAsia="Arial" w:hAnsi="Times New Roman" w:cs="Times New Roman"/>
          <w:color w:val="363636"/>
          <w:sz w:val="24"/>
          <w:szCs w:val="24"/>
        </w:rPr>
        <w:t xml:space="preserve">conforme a </w:t>
      </w:r>
      <w:r w:rsidRPr="00CB275E">
        <w:rPr>
          <w:rFonts w:ascii="Times New Roman" w:eastAsia="Arial" w:hAnsi="Times New Roman" w:cs="Times New Roman"/>
          <w:color w:val="262626"/>
          <w:sz w:val="24"/>
          <w:szCs w:val="24"/>
        </w:rPr>
        <w:t>l</w:t>
      </w:r>
      <w:r w:rsidRPr="00CB275E">
        <w:rPr>
          <w:rFonts w:ascii="Times New Roman" w:eastAsia="Arial" w:hAnsi="Times New Roman" w:cs="Times New Roman"/>
          <w:color w:val="363636"/>
          <w:sz w:val="24"/>
          <w:szCs w:val="24"/>
        </w:rPr>
        <w:t xml:space="preserve">o </w:t>
      </w:r>
      <w:r w:rsidRPr="00CB275E">
        <w:rPr>
          <w:rFonts w:ascii="Times New Roman" w:eastAsia="Arial" w:hAnsi="Times New Roman" w:cs="Times New Roman"/>
          <w:color w:val="262626"/>
          <w:sz w:val="24"/>
          <w:szCs w:val="24"/>
        </w:rPr>
        <w:t>p</w:t>
      </w:r>
      <w:r w:rsidRPr="00CB275E">
        <w:rPr>
          <w:rFonts w:ascii="Times New Roman" w:eastAsia="Arial" w:hAnsi="Times New Roman" w:cs="Times New Roman"/>
          <w:color w:val="363636"/>
          <w:sz w:val="24"/>
          <w:szCs w:val="24"/>
        </w:rPr>
        <w:t>r</w:t>
      </w:r>
      <w:r w:rsidRPr="00CB275E">
        <w:rPr>
          <w:rFonts w:ascii="Times New Roman" w:eastAsia="Arial" w:hAnsi="Times New Roman" w:cs="Times New Roman"/>
          <w:color w:val="262626"/>
          <w:sz w:val="24"/>
          <w:szCs w:val="24"/>
        </w:rPr>
        <w:t>e</w:t>
      </w:r>
      <w:r w:rsidRPr="00CB275E">
        <w:rPr>
          <w:rFonts w:ascii="Times New Roman" w:eastAsia="Arial" w:hAnsi="Times New Roman" w:cs="Times New Roman"/>
          <w:color w:val="49494D"/>
          <w:sz w:val="24"/>
          <w:szCs w:val="24"/>
        </w:rPr>
        <w:t>v</w:t>
      </w:r>
      <w:r w:rsidRPr="00CB275E">
        <w:rPr>
          <w:rFonts w:ascii="Times New Roman" w:eastAsia="Arial" w:hAnsi="Times New Roman" w:cs="Times New Roman"/>
          <w:color w:val="363636"/>
          <w:sz w:val="24"/>
          <w:szCs w:val="24"/>
        </w:rPr>
        <w:t>isto en los art</w:t>
      </w:r>
      <w:r w:rsidRPr="00CB275E">
        <w:rPr>
          <w:rFonts w:ascii="Times New Roman" w:eastAsia="Arial" w:hAnsi="Times New Roman" w:cs="Times New Roman"/>
          <w:color w:val="49494D"/>
          <w:sz w:val="24"/>
          <w:szCs w:val="24"/>
        </w:rPr>
        <w:t>í</w:t>
      </w:r>
      <w:r w:rsidRPr="00CB275E">
        <w:rPr>
          <w:rFonts w:ascii="Times New Roman" w:eastAsia="Arial" w:hAnsi="Times New Roman" w:cs="Times New Roman"/>
          <w:color w:val="363636"/>
          <w:sz w:val="24"/>
          <w:szCs w:val="24"/>
        </w:rPr>
        <w:t>cu</w:t>
      </w:r>
      <w:r w:rsidRPr="00CB275E">
        <w:rPr>
          <w:rFonts w:ascii="Times New Roman" w:eastAsia="Arial" w:hAnsi="Times New Roman" w:cs="Times New Roman"/>
          <w:color w:val="262626"/>
          <w:sz w:val="24"/>
          <w:szCs w:val="24"/>
        </w:rPr>
        <w:t>l</w:t>
      </w:r>
      <w:r w:rsidRPr="00CB275E">
        <w:rPr>
          <w:rFonts w:ascii="Times New Roman" w:eastAsia="Arial" w:hAnsi="Times New Roman" w:cs="Times New Roman"/>
          <w:color w:val="363636"/>
          <w:sz w:val="24"/>
          <w:szCs w:val="24"/>
        </w:rPr>
        <w:t>o</w:t>
      </w:r>
      <w:r w:rsidRPr="00CB275E">
        <w:rPr>
          <w:rFonts w:ascii="Times New Roman" w:eastAsia="Arial" w:hAnsi="Times New Roman" w:cs="Times New Roman"/>
          <w:color w:val="262626"/>
          <w:sz w:val="24"/>
          <w:szCs w:val="24"/>
        </w:rPr>
        <w:t xml:space="preserve">s </w:t>
      </w:r>
      <w:r w:rsidRPr="00CB275E">
        <w:rPr>
          <w:rFonts w:ascii="Times New Roman" w:eastAsia="Arial" w:hAnsi="Times New Roman" w:cs="Times New Roman"/>
          <w:color w:val="363636"/>
          <w:sz w:val="24"/>
          <w:szCs w:val="24"/>
        </w:rPr>
        <w:t>42 y de</w:t>
      </w:r>
      <w:r w:rsidRPr="00CB275E">
        <w:rPr>
          <w:rFonts w:ascii="Times New Roman" w:eastAsia="Arial" w:hAnsi="Times New Roman" w:cs="Times New Roman"/>
          <w:color w:val="262626"/>
          <w:sz w:val="24"/>
          <w:szCs w:val="24"/>
        </w:rPr>
        <w:t>m</w:t>
      </w:r>
      <w:r w:rsidRPr="00CB275E">
        <w:rPr>
          <w:rFonts w:ascii="Times New Roman" w:eastAsia="Arial" w:hAnsi="Times New Roman" w:cs="Times New Roman"/>
          <w:color w:val="363636"/>
          <w:sz w:val="24"/>
          <w:szCs w:val="24"/>
        </w:rPr>
        <w:t>ás a</w:t>
      </w:r>
      <w:r w:rsidRPr="00CB275E">
        <w:rPr>
          <w:rFonts w:ascii="Times New Roman" w:eastAsia="Arial" w:hAnsi="Times New Roman" w:cs="Times New Roman"/>
          <w:color w:val="262626"/>
          <w:sz w:val="24"/>
          <w:szCs w:val="24"/>
        </w:rPr>
        <w:t>plic</w:t>
      </w:r>
      <w:r w:rsidRPr="00CB275E">
        <w:rPr>
          <w:rFonts w:ascii="Times New Roman" w:eastAsia="Arial" w:hAnsi="Times New Roman" w:cs="Times New Roman"/>
          <w:color w:val="363636"/>
          <w:sz w:val="24"/>
          <w:szCs w:val="24"/>
        </w:rPr>
        <w:t>a</w:t>
      </w:r>
      <w:r w:rsidRPr="00CB275E">
        <w:rPr>
          <w:rFonts w:ascii="Times New Roman" w:eastAsia="Arial" w:hAnsi="Times New Roman" w:cs="Times New Roman"/>
          <w:color w:val="262626"/>
          <w:sz w:val="24"/>
          <w:szCs w:val="24"/>
        </w:rPr>
        <w:t>b</w:t>
      </w:r>
      <w:r w:rsidRPr="00CB275E">
        <w:rPr>
          <w:rFonts w:ascii="Times New Roman" w:eastAsia="Arial" w:hAnsi="Times New Roman" w:cs="Times New Roman"/>
          <w:color w:val="363636"/>
          <w:sz w:val="24"/>
          <w:szCs w:val="24"/>
        </w:rPr>
        <w:t>l</w:t>
      </w:r>
      <w:r w:rsidRPr="00CB275E">
        <w:rPr>
          <w:rFonts w:ascii="Times New Roman" w:eastAsia="Arial" w:hAnsi="Times New Roman" w:cs="Times New Roman"/>
          <w:color w:val="262626"/>
          <w:sz w:val="24"/>
          <w:szCs w:val="24"/>
        </w:rPr>
        <w:t>e</w:t>
      </w:r>
      <w:r w:rsidRPr="00CB275E">
        <w:rPr>
          <w:rFonts w:ascii="Times New Roman" w:eastAsia="Arial" w:hAnsi="Times New Roman" w:cs="Times New Roman"/>
          <w:color w:val="363636"/>
          <w:sz w:val="24"/>
          <w:szCs w:val="24"/>
        </w:rPr>
        <w:t xml:space="preserve">s de </w:t>
      </w:r>
      <w:r w:rsidRPr="00CB275E">
        <w:rPr>
          <w:rFonts w:ascii="Times New Roman" w:eastAsia="Arial" w:hAnsi="Times New Roman" w:cs="Times New Roman"/>
          <w:color w:val="262626"/>
          <w:sz w:val="24"/>
          <w:szCs w:val="24"/>
        </w:rPr>
        <w:t>l</w:t>
      </w:r>
      <w:r w:rsidRPr="00CB275E">
        <w:rPr>
          <w:rFonts w:ascii="Times New Roman" w:eastAsia="Arial" w:hAnsi="Times New Roman" w:cs="Times New Roman"/>
          <w:color w:val="363636"/>
          <w:sz w:val="24"/>
          <w:szCs w:val="24"/>
        </w:rPr>
        <w:t xml:space="preserve">a Ley de </w:t>
      </w:r>
      <w:r w:rsidRPr="00CB275E">
        <w:rPr>
          <w:rFonts w:ascii="Times New Roman" w:eastAsia="Arial" w:hAnsi="Times New Roman" w:cs="Times New Roman"/>
          <w:color w:val="262626"/>
          <w:sz w:val="24"/>
          <w:szCs w:val="24"/>
        </w:rPr>
        <w:t>F</w:t>
      </w:r>
      <w:r w:rsidRPr="00CB275E">
        <w:rPr>
          <w:rFonts w:ascii="Times New Roman" w:eastAsia="Arial" w:hAnsi="Times New Roman" w:cs="Times New Roman"/>
          <w:color w:val="363636"/>
          <w:sz w:val="24"/>
          <w:szCs w:val="24"/>
        </w:rPr>
        <w:t xml:space="preserve">iscalización </w:t>
      </w:r>
      <w:r w:rsidRPr="00CB275E">
        <w:rPr>
          <w:rFonts w:ascii="Times New Roman" w:eastAsia="Arial" w:hAnsi="Times New Roman" w:cs="Times New Roman"/>
          <w:color w:val="262626"/>
          <w:sz w:val="24"/>
          <w:szCs w:val="24"/>
        </w:rPr>
        <w:t>S</w:t>
      </w:r>
      <w:r w:rsidRPr="00CB275E">
        <w:rPr>
          <w:rFonts w:ascii="Times New Roman" w:eastAsia="Arial" w:hAnsi="Times New Roman" w:cs="Times New Roman"/>
          <w:color w:val="363636"/>
          <w:sz w:val="24"/>
          <w:szCs w:val="24"/>
        </w:rPr>
        <w:t>uperi</w:t>
      </w:r>
      <w:r w:rsidRPr="00CB275E">
        <w:rPr>
          <w:rFonts w:ascii="Times New Roman" w:eastAsia="Arial" w:hAnsi="Times New Roman" w:cs="Times New Roman"/>
          <w:color w:val="262626"/>
          <w:sz w:val="24"/>
          <w:szCs w:val="24"/>
        </w:rPr>
        <w:t>o</w:t>
      </w:r>
      <w:r w:rsidRPr="00CB275E">
        <w:rPr>
          <w:rFonts w:ascii="Times New Roman" w:eastAsia="Arial" w:hAnsi="Times New Roman" w:cs="Times New Roman"/>
          <w:color w:val="363636"/>
          <w:sz w:val="24"/>
          <w:szCs w:val="24"/>
        </w:rPr>
        <w:t xml:space="preserve">r </w:t>
      </w:r>
      <w:r w:rsidRPr="00CB275E">
        <w:rPr>
          <w:rFonts w:ascii="Times New Roman" w:eastAsia="Arial" w:hAnsi="Times New Roman" w:cs="Times New Roman"/>
          <w:color w:val="262626"/>
          <w:sz w:val="24"/>
          <w:szCs w:val="24"/>
        </w:rPr>
        <w:t>d</w:t>
      </w:r>
      <w:r w:rsidRPr="00CB275E">
        <w:rPr>
          <w:rFonts w:ascii="Times New Roman" w:eastAsia="Arial" w:hAnsi="Times New Roman" w:cs="Times New Roman"/>
          <w:color w:val="363636"/>
          <w:sz w:val="24"/>
          <w:szCs w:val="24"/>
        </w:rPr>
        <w:t>el E</w:t>
      </w:r>
      <w:r w:rsidRPr="00CB275E">
        <w:rPr>
          <w:rFonts w:ascii="Times New Roman" w:eastAsia="Arial" w:hAnsi="Times New Roman" w:cs="Times New Roman"/>
          <w:color w:val="262626"/>
          <w:sz w:val="24"/>
          <w:szCs w:val="24"/>
        </w:rPr>
        <w:t>s</w:t>
      </w:r>
      <w:r w:rsidRPr="00CB275E">
        <w:rPr>
          <w:rFonts w:ascii="Times New Roman" w:eastAsia="Arial" w:hAnsi="Times New Roman" w:cs="Times New Roman"/>
          <w:color w:val="363636"/>
          <w:sz w:val="24"/>
          <w:szCs w:val="24"/>
        </w:rPr>
        <w:t>tado de Mé</w:t>
      </w:r>
      <w:r w:rsidRPr="00CB275E">
        <w:rPr>
          <w:rFonts w:ascii="Times New Roman" w:eastAsia="Arial" w:hAnsi="Times New Roman" w:cs="Times New Roman"/>
          <w:color w:val="49494D"/>
          <w:sz w:val="24"/>
          <w:szCs w:val="24"/>
        </w:rPr>
        <w:t>x</w:t>
      </w:r>
      <w:r w:rsidRPr="00CB275E">
        <w:rPr>
          <w:rFonts w:ascii="Times New Roman" w:eastAsia="Arial" w:hAnsi="Times New Roman" w:cs="Times New Roman"/>
          <w:color w:val="363636"/>
          <w:sz w:val="24"/>
          <w:szCs w:val="24"/>
        </w:rPr>
        <w:t>ico</w:t>
      </w:r>
      <w:r w:rsidRPr="00CB275E">
        <w:rPr>
          <w:rFonts w:ascii="Times New Roman" w:eastAsia="Arial" w:hAnsi="Times New Roman" w:cs="Times New Roman"/>
          <w:color w:val="5D5B60"/>
          <w:sz w:val="24"/>
          <w:szCs w:val="24"/>
        </w:rPr>
        <w:t xml:space="preserve">, </w:t>
      </w:r>
      <w:r w:rsidRPr="00CB275E">
        <w:rPr>
          <w:rFonts w:ascii="Times New Roman" w:eastAsia="Arial" w:hAnsi="Times New Roman" w:cs="Times New Roman"/>
          <w:color w:val="262626"/>
          <w:sz w:val="24"/>
          <w:szCs w:val="24"/>
        </w:rPr>
        <w:t>p</w:t>
      </w:r>
      <w:r w:rsidRPr="00CB275E">
        <w:rPr>
          <w:rFonts w:ascii="Times New Roman" w:eastAsia="Arial" w:hAnsi="Times New Roman" w:cs="Times New Roman"/>
          <w:color w:val="363636"/>
          <w:sz w:val="24"/>
          <w:szCs w:val="24"/>
        </w:rPr>
        <w:t>ara efec</w:t>
      </w:r>
      <w:r w:rsidRPr="00CB275E">
        <w:rPr>
          <w:rFonts w:ascii="Times New Roman" w:eastAsia="Arial" w:hAnsi="Times New Roman" w:cs="Times New Roman"/>
          <w:color w:val="262626"/>
          <w:sz w:val="24"/>
          <w:szCs w:val="24"/>
        </w:rPr>
        <w:t>to</w:t>
      </w:r>
      <w:r w:rsidRPr="00CB275E">
        <w:rPr>
          <w:rFonts w:ascii="Times New Roman" w:eastAsia="Arial" w:hAnsi="Times New Roman" w:cs="Times New Roman"/>
          <w:color w:val="363636"/>
          <w:sz w:val="24"/>
          <w:szCs w:val="24"/>
        </w:rPr>
        <w:t>s de la p</w:t>
      </w:r>
      <w:r w:rsidRPr="00CB275E">
        <w:rPr>
          <w:rFonts w:ascii="Times New Roman" w:eastAsia="Arial" w:hAnsi="Times New Roman" w:cs="Times New Roman"/>
          <w:color w:val="262626"/>
          <w:sz w:val="24"/>
          <w:szCs w:val="24"/>
        </w:rPr>
        <w:t>r</w:t>
      </w:r>
      <w:r w:rsidRPr="00CB275E">
        <w:rPr>
          <w:rFonts w:ascii="Times New Roman" w:eastAsia="Arial" w:hAnsi="Times New Roman" w:cs="Times New Roman"/>
          <w:color w:val="363636"/>
          <w:sz w:val="24"/>
          <w:szCs w:val="24"/>
        </w:rPr>
        <w:t>e</w:t>
      </w:r>
      <w:r w:rsidRPr="00CB275E">
        <w:rPr>
          <w:rFonts w:ascii="Times New Roman" w:eastAsia="Arial" w:hAnsi="Times New Roman" w:cs="Times New Roman"/>
          <w:color w:val="262626"/>
          <w:sz w:val="24"/>
          <w:szCs w:val="24"/>
        </w:rPr>
        <w:t>s</w:t>
      </w:r>
      <w:r w:rsidRPr="00CB275E">
        <w:rPr>
          <w:rFonts w:ascii="Times New Roman" w:eastAsia="Arial" w:hAnsi="Times New Roman" w:cs="Times New Roman"/>
          <w:color w:val="363636"/>
          <w:sz w:val="24"/>
          <w:szCs w:val="24"/>
        </w:rPr>
        <w:t>e</w:t>
      </w:r>
      <w:r w:rsidRPr="00CB275E">
        <w:rPr>
          <w:rFonts w:ascii="Times New Roman" w:eastAsia="Arial" w:hAnsi="Times New Roman" w:cs="Times New Roman"/>
          <w:color w:val="262626"/>
          <w:sz w:val="24"/>
          <w:szCs w:val="24"/>
        </w:rPr>
        <w:t>n</w:t>
      </w:r>
      <w:r w:rsidRPr="00CB275E">
        <w:rPr>
          <w:rFonts w:ascii="Times New Roman" w:eastAsia="Arial" w:hAnsi="Times New Roman" w:cs="Times New Roman"/>
          <w:color w:val="363636"/>
          <w:sz w:val="24"/>
          <w:szCs w:val="24"/>
        </w:rPr>
        <w:t>tación y a</w:t>
      </w:r>
      <w:r w:rsidRPr="00CB275E">
        <w:rPr>
          <w:rFonts w:ascii="Times New Roman" w:eastAsia="Arial" w:hAnsi="Times New Roman" w:cs="Times New Roman"/>
          <w:color w:val="262626"/>
          <w:sz w:val="24"/>
          <w:szCs w:val="24"/>
        </w:rPr>
        <w:t>n</w:t>
      </w:r>
      <w:r w:rsidRPr="00CB275E">
        <w:rPr>
          <w:rFonts w:ascii="Times New Roman" w:eastAsia="Arial" w:hAnsi="Times New Roman" w:cs="Times New Roman"/>
          <w:color w:val="363636"/>
          <w:sz w:val="24"/>
          <w:szCs w:val="24"/>
        </w:rPr>
        <w:t>á</w:t>
      </w:r>
      <w:r w:rsidRPr="00CB275E">
        <w:rPr>
          <w:rFonts w:ascii="Times New Roman" w:eastAsia="Arial" w:hAnsi="Times New Roman" w:cs="Times New Roman"/>
          <w:color w:val="262626"/>
          <w:sz w:val="24"/>
          <w:szCs w:val="24"/>
        </w:rPr>
        <w:t>l</w:t>
      </w:r>
      <w:r w:rsidRPr="00CB275E">
        <w:rPr>
          <w:rFonts w:ascii="Times New Roman" w:eastAsia="Arial" w:hAnsi="Times New Roman" w:cs="Times New Roman"/>
          <w:color w:val="363636"/>
          <w:sz w:val="24"/>
          <w:szCs w:val="24"/>
        </w:rPr>
        <w:t xml:space="preserve">isis </w:t>
      </w:r>
      <w:r w:rsidRPr="00CB275E">
        <w:rPr>
          <w:rFonts w:ascii="Times New Roman" w:eastAsia="Arial" w:hAnsi="Times New Roman" w:cs="Times New Roman"/>
          <w:color w:val="262626"/>
          <w:sz w:val="24"/>
          <w:szCs w:val="24"/>
        </w:rPr>
        <w:t>d</w:t>
      </w:r>
      <w:r w:rsidRPr="00CB275E">
        <w:rPr>
          <w:rFonts w:ascii="Times New Roman" w:eastAsia="Arial" w:hAnsi="Times New Roman" w:cs="Times New Roman"/>
          <w:color w:val="363636"/>
          <w:sz w:val="24"/>
          <w:szCs w:val="24"/>
        </w:rPr>
        <w:t xml:space="preserve">e </w:t>
      </w:r>
      <w:r w:rsidRPr="00CB275E">
        <w:rPr>
          <w:rFonts w:ascii="Times New Roman" w:eastAsia="Arial" w:hAnsi="Times New Roman" w:cs="Times New Roman"/>
          <w:color w:val="262626"/>
          <w:sz w:val="24"/>
          <w:szCs w:val="24"/>
        </w:rPr>
        <w:t xml:space="preserve">la </w:t>
      </w:r>
      <w:r w:rsidRPr="00CB275E">
        <w:rPr>
          <w:rFonts w:ascii="Times New Roman" w:eastAsia="Arial" w:hAnsi="Times New Roman" w:cs="Times New Roman"/>
          <w:color w:val="363636"/>
          <w:sz w:val="24"/>
          <w:szCs w:val="24"/>
        </w:rPr>
        <w:t>cuenta pública mun</w:t>
      </w:r>
      <w:r w:rsidRPr="00CB275E">
        <w:rPr>
          <w:rFonts w:ascii="Times New Roman" w:eastAsia="Arial" w:hAnsi="Times New Roman" w:cs="Times New Roman"/>
          <w:color w:val="49494D"/>
          <w:sz w:val="24"/>
          <w:szCs w:val="24"/>
        </w:rPr>
        <w:t>i</w:t>
      </w:r>
      <w:r w:rsidRPr="00CB275E">
        <w:rPr>
          <w:rFonts w:ascii="Times New Roman" w:eastAsia="Arial" w:hAnsi="Times New Roman" w:cs="Times New Roman"/>
          <w:color w:val="363636"/>
          <w:sz w:val="24"/>
          <w:szCs w:val="24"/>
        </w:rPr>
        <w:t>c</w:t>
      </w:r>
      <w:r w:rsidRPr="00CB275E">
        <w:rPr>
          <w:rFonts w:ascii="Times New Roman" w:eastAsia="Arial" w:hAnsi="Times New Roman" w:cs="Times New Roman"/>
          <w:color w:val="49494D"/>
          <w:sz w:val="24"/>
          <w:szCs w:val="24"/>
        </w:rPr>
        <w:t>i</w:t>
      </w:r>
      <w:r w:rsidRPr="00CB275E">
        <w:rPr>
          <w:rFonts w:ascii="Times New Roman" w:eastAsia="Arial" w:hAnsi="Times New Roman" w:cs="Times New Roman"/>
          <w:color w:val="363636"/>
          <w:sz w:val="24"/>
          <w:szCs w:val="24"/>
        </w:rPr>
        <w:t>pal.</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center"/>
        <w:rPr>
          <w:rFonts w:ascii="Times New Roman" w:eastAsia="Arial" w:hAnsi="Times New Roman" w:cs="Times New Roman"/>
          <w:sz w:val="24"/>
          <w:szCs w:val="24"/>
        </w:rPr>
      </w:pPr>
      <w:r w:rsidRPr="00CB275E">
        <w:rPr>
          <w:rFonts w:ascii="Times New Roman" w:eastAsia="Arial" w:hAnsi="Times New Roman" w:cs="Times New Roman"/>
          <w:b/>
          <w:color w:val="363636"/>
          <w:sz w:val="24"/>
          <w:szCs w:val="24"/>
        </w:rPr>
        <w:t>T</w:t>
      </w:r>
      <w:r w:rsidRPr="00CB275E">
        <w:rPr>
          <w:rFonts w:ascii="Times New Roman" w:eastAsia="Arial" w:hAnsi="Times New Roman" w:cs="Times New Roman"/>
          <w:b/>
          <w:color w:val="262626"/>
          <w:sz w:val="24"/>
          <w:szCs w:val="24"/>
        </w:rPr>
        <w:t>RA</w:t>
      </w:r>
      <w:r w:rsidRPr="00CB275E">
        <w:rPr>
          <w:rFonts w:ascii="Times New Roman" w:eastAsia="Arial" w:hAnsi="Times New Roman" w:cs="Times New Roman"/>
          <w:b/>
          <w:color w:val="363636"/>
          <w:sz w:val="24"/>
          <w:szCs w:val="24"/>
        </w:rPr>
        <w:t>N</w:t>
      </w:r>
      <w:r w:rsidRPr="00CB275E">
        <w:rPr>
          <w:rFonts w:ascii="Times New Roman" w:eastAsia="Arial" w:hAnsi="Times New Roman" w:cs="Times New Roman"/>
          <w:b/>
          <w:color w:val="262626"/>
          <w:sz w:val="24"/>
          <w:szCs w:val="24"/>
        </w:rPr>
        <w:t>S</w:t>
      </w:r>
      <w:r w:rsidRPr="00CB275E">
        <w:rPr>
          <w:rFonts w:ascii="Times New Roman" w:eastAsia="Arial" w:hAnsi="Times New Roman" w:cs="Times New Roman"/>
          <w:b/>
          <w:color w:val="363636"/>
          <w:sz w:val="24"/>
          <w:szCs w:val="24"/>
        </w:rPr>
        <w:t>I</w:t>
      </w:r>
      <w:r w:rsidRPr="00CB275E">
        <w:rPr>
          <w:rFonts w:ascii="Times New Roman" w:eastAsia="Arial" w:hAnsi="Times New Roman" w:cs="Times New Roman"/>
          <w:b/>
          <w:color w:val="262626"/>
          <w:sz w:val="24"/>
          <w:szCs w:val="24"/>
        </w:rPr>
        <w:t>TOR</w:t>
      </w:r>
      <w:r w:rsidRPr="00CB275E">
        <w:rPr>
          <w:rFonts w:ascii="Times New Roman" w:eastAsia="Arial" w:hAnsi="Times New Roman" w:cs="Times New Roman"/>
          <w:b/>
          <w:color w:val="363636"/>
          <w:sz w:val="24"/>
          <w:szCs w:val="24"/>
        </w:rPr>
        <w:t>I</w:t>
      </w:r>
      <w:r w:rsidRPr="00CB275E">
        <w:rPr>
          <w:rFonts w:ascii="Times New Roman" w:eastAsia="Arial" w:hAnsi="Times New Roman" w:cs="Times New Roman"/>
          <w:b/>
          <w:color w:val="262626"/>
          <w:sz w:val="24"/>
          <w:szCs w:val="24"/>
        </w:rPr>
        <w:t>OS</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262626"/>
          <w:sz w:val="24"/>
          <w:szCs w:val="24"/>
        </w:rPr>
        <w:t>PR</w:t>
      </w:r>
      <w:r w:rsidRPr="00CB275E">
        <w:rPr>
          <w:rFonts w:ascii="Times New Roman" w:eastAsia="Arial" w:hAnsi="Times New Roman" w:cs="Times New Roman"/>
          <w:b/>
          <w:color w:val="363636"/>
          <w:sz w:val="24"/>
          <w:szCs w:val="24"/>
        </w:rPr>
        <w:t>IM</w:t>
      </w:r>
      <w:r w:rsidRPr="00CB275E">
        <w:rPr>
          <w:rFonts w:ascii="Times New Roman" w:eastAsia="Arial" w:hAnsi="Times New Roman" w:cs="Times New Roman"/>
          <w:b/>
          <w:color w:val="262626"/>
          <w:sz w:val="24"/>
          <w:szCs w:val="24"/>
        </w:rPr>
        <w:t xml:space="preserve">ERO. </w:t>
      </w:r>
      <w:r w:rsidRPr="00CB275E">
        <w:rPr>
          <w:rFonts w:ascii="Times New Roman" w:eastAsia="Arial" w:hAnsi="Times New Roman" w:cs="Times New Roman"/>
          <w:color w:val="262626"/>
          <w:sz w:val="24"/>
          <w:szCs w:val="24"/>
        </w:rPr>
        <w:t>P</w:t>
      </w:r>
      <w:r w:rsidRPr="00CB275E">
        <w:rPr>
          <w:rFonts w:ascii="Times New Roman" w:eastAsia="Arial" w:hAnsi="Times New Roman" w:cs="Times New Roman"/>
          <w:color w:val="363636"/>
          <w:sz w:val="24"/>
          <w:szCs w:val="24"/>
        </w:rPr>
        <w:t>ub</w:t>
      </w:r>
      <w:r w:rsidRPr="00CB275E">
        <w:rPr>
          <w:rFonts w:ascii="Times New Roman" w:eastAsia="Arial" w:hAnsi="Times New Roman" w:cs="Times New Roman"/>
          <w:color w:val="262626"/>
          <w:sz w:val="24"/>
          <w:szCs w:val="24"/>
        </w:rPr>
        <w:t>l</w:t>
      </w:r>
      <w:r w:rsidRPr="00CB275E">
        <w:rPr>
          <w:rFonts w:ascii="Times New Roman" w:eastAsia="Arial" w:hAnsi="Times New Roman" w:cs="Times New Roman"/>
          <w:color w:val="363636"/>
          <w:sz w:val="24"/>
          <w:szCs w:val="24"/>
        </w:rPr>
        <w:t>íquese e</w:t>
      </w:r>
      <w:r w:rsidRPr="00CB275E">
        <w:rPr>
          <w:rFonts w:ascii="Times New Roman" w:eastAsia="Arial" w:hAnsi="Times New Roman" w:cs="Times New Roman"/>
          <w:color w:val="262626"/>
          <w:sz w:val="24"/>
          <w:szCs w:val="24"/>
        </w:rPr>
        <w:t xml:space="preserve">l </w:t>
      </w:r>
      <w:r w:rsidRPr="00CB275E">
        <w:rPr>
          <w:rFonts w:ascii="Times New Roman" w:eastAsia="Arial" w:hAnsi="Times New Roman" w:cs="Times New Roman"/>
          <w:color w:val="363636"/>
          <w:sz w:val="24"/>
          <w:szCs w:val="24"/>
        </w:rPr>
        <w:t>presente Decreto en e</w:t>
      </w:r>
      <w:r w:rsidRPr="00CB275E">
        <w:rPr>
          <w:rFonts w:ascii="Times New Roman" w:eastAsia="Arial" w:hAnsi="Times New Roman" w:cs="Times New Roman"/>
          <w:color w:val="262626"/>
          <w:sz w:val="24"/>
          <w:szCs w:val="24"/>
        </w:rPr>
        <w:t xml:space="preserve">l </w:t>
      </w:r>
      <w:r w:rsidRPr="00CB275E">
        <w:rPr>
          <w:rFonts w:ascii="Times New Roman" w:eastAsia="Arial" w:hAnsi="Times New Roman" w:cs="Times New Roman"/>
          <w:color w:val="363636"/>
          <w:sz w:val="24"/>
          <w:szCs w:val="24"/>
        </w:rPr>
        <w:t>Per</w:t>
      </w:r>
      <w:r w:rsidRPr="00CB275E">
        <w:rPr>
          <w:rFonts w:ascii="Times New Roman" w:eastAsia="Arial" w:hAnsi="Times New Roman" w:cs="Times New Roman"/>
          <w:color w:val="49494D"/>
          <w:sz w:val="24"/>
          <w:szCs w:val="24"/>
        </w:rPr>
        <w:t>i</w:t>
      </w:r>
      <w:r w:rsidRPr="00CB275E">
        <w:rPr>
          <w:rFonts w:ascii="Times New Roman" w:eastAsia="Arial" w:hAnsi="Times New Roman" w:cs="Times New Roman"/>
          <w:color w:val="363636"/>
          <w:sz w:val="24"/>
          <w:szCs w:val="24"/>
        </w:rPr>
        <w:t>ódico Oficia</w:t>
      </w:r>
      <w:r w:rsidRPr="00CB275E">
        <w:rPr>
          <w:rFonts w:ascii="Times New Roman" w:eastAsia="Arial" w:hAnsi="Times New Roman" w:cs="Times New Roman"/>
          <w:color w:val="262626"/>
          <w:sz w:val="24"/>
          <w:szCs w:val="24"/>
        </w:rPr>
        <w:t xml:space="preserve">l </w:t>
      </w:r>
      <w:r w:rsidRPr="00CB275E">
        <w:rPr>
          <w:rFonts w:ascii="Times New Roman" w:eastAsia="Arial" w:hAnsi="Times New Roman" w:cs="Times New Roman"/>
          <w:color w:val="49494D"/>
          <w:sz w:val="24"/>
          <w:szCs w:val="24"/>
        </w:rPr>
        <w:t>"</w:t>
      </w:r>
      <w:r w:rsidRPr="00CB275E">
        <w:rPr>
          <w:rFonts w:ascii="Times New Roman" w:eastAsia="Arial" w:hAnsi="Times New Roman" w:cs="Times New Roman"/>
          <w:color w:val="363636"/>
          <w:sz w:val="24"/>
          <w:szCs w:val="24"/>
        </w:rPr>
        <w:t>Gaceta del G</w:t>
      </w:r>
      <w:r w:rsidRPr="00CB275E">
        <w:rPr>
          <w:rFonts w:ascii="Times New Roman" w:eastAsia="Arial" w:hAnsi="Times New Roman" w:cs="Times New Roman"/>
          <w:color w:val="262626"/>
          <w:sz w:val="24"/>
          <w:szCs w:val="24"/>
        </w:rPr>
        <w:t>ob</w:t>
      </w:r>
      <w:r w:rsidRPr="00CB275E">
        <w:rPr>
          <w:rFonts w:ascii="Times New Roman" w:eastAsia="Arial" w:hAnsi="Times New Roman" w:cs="Times New Roman"/>
          <w:color w:val="363636"/>
          <w:sz w:val="24"/>
          <w:szCs w:val="24"/>
        </w:rPr>
        <w:t>ierno</w:t>
      </w:r>
      <w:r w:rsidRPr="00CB275E">
        <w:rPr>
          <w:rFonts w:ascii="Times New Roman" w:eastAsia="Arial" w:hAnsi="Times New Roman" w:cs="Times New Roman"/>
          <w:color w:val="5D5B60"/>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262626"/>
          <w:sz w:val="24"/>
          <w:szCs w:val="24"/>
        </w:rPr>
        <w:t>SEG</w:t>
      </w:r>
      <w:r w:rsidRPr="00CB275E">
        <w:rPr>
          <w:rFonts w:ascii="Times New Roman" w:eastAsia="Arial" w:hAnsi="Times New Roman" w:cs="Times New Roman"/>
          <w:b/>
          <w:color w:val="363636"/>
          <w:sz w:val="24"/>
          <w:szCs w:val="24"/>
        </w:rPr>
        <w:t>UN</w:t>
      </w:r>
      <w:r w:rsidRPr="00CB275E">
        <w:rPr>
          <w:rFonts w:ascii="Times New Roman" w:eastAsia="Arial" w:hAnsi="Times New Roman" w:cs="Times New Roman"/>
          <w:b/>
          <w:color w:val="262626"/>
          <w:sz w:val="24"/>
          <w:szCs w:val="24"/>
        </w:rPr>
        <w:t xml:space="preserve">DO. </w:t>
      </w:r>
      <w:r w:rsidRPr="00CB275E">
        <w:rPr>
          <w:rFonts w:ascii="Times New Roman" w:eastAsia="Arial" w:hAnsi="Times New Roman" w:cs="Times New Roman"/>
          <w:color w:val="262626"/>
          <w:sz w:val="24"/>
          <w:szCs w:val="24"/>
        </w:rPr>
        <w:t>E</w:t>
      </w:r>
      <w:r w:rsidRPr="00CB275E">
        <w:rPr>
          <w:rFonts w:ascii="Times New Roman" w:eastAsia="Arial" w:hAnsi="Times New Roman" w:cs="Times New Roman"/>
          <w:color w:val="363636"/>
          <w:sz w:val="24"/>
          <w:szCs w:val="24"/>
        </w:rPr>
        <w:t>l presente Decreto ent</w:t>
      </w:r>
      <w:r w:rsidRPr="00CB275E">
        <w:rPr>
          <w:rFonts w:ascii="Times New Roman" w:eastAsia="Arial" w:hAnsi="Times New Roman" w:cs="Times New Roman"/>
          <w:color w:val="49494D"/>
          <w:sz w:val="24"/>
          <w:szCs w:val="24"/>
        </w:rPr>
        <w:t>r</w:t>
      </w:r>
      <w:r w:rsidRPr="00CB275E">
        <w:rPr>
          <w:rFonts w:ascii="Times New Roman" w:eastAsia="Arial" w:hAnsi="Times New Roman" w:cs="Times New Roman"/>
          <w:color w:val="363636"/>
          <w:sz w:val="24"/>
          <w:szCs w:val="24"/>
        </w:rPr>
        <w:t>ará en v</w:t>
      </w:r>
      <w:r w:rsidRPr="00CB275E">
        <w:rPr>
          <w:rFonts w:ascii="Times New Roman" w:eastAsia="Arial" w:hAnsi="Times New Roman" w:cs="Times New Roman"/>
          <w:color w:val="49494D"/>
          <w:sz w:val="24"/>
          <w:szCs w:val="24"/>
        </w:rPr>
        <w:t>i</w:t>
      </w:r>
      <w:r w:rsidRPr="00CB275E">
        <w:rPr>
          <w:rFonts w:ascii="Times New Roman" w:eastAsia="Arial" w:hAnsi="Times New Roman" w:cs="Times New Roman"/>
          <w:color w:val="363636"/>
          <w:sz w:val="24"/>
          <w:szCs w:val="24"/>
        </w:rPr>
        <w:t>gor al d</w:t>
      </w:r>
      <w:r w:rsidRPr="00CB275E">
        <w:rPr>
          <w:rFonts w:ascii="Times New Roman" w:eastAsia="Arial" w:hAnsi="Times New Roman" w:cs="Times New Roman"/>
          <w:color w:val="49494D"/>
          <w:sz w:val="24"/>
          <w:szCs w:val="24"/>
        </w:rPr>
        <w:t>í</w:t>
      </w:r>
      <w:r w:rsidRPr="00CB275E">
        <w:rPr>
          <w:rFonts w:ascii="Times New Roman" w:eastAsia="Arial" w:hAnsi="Times New Roman" w:cs="Times New Roman"/>
          <w:color w:val="363636"/>
          <w:sz w:val="24"/>
          <w:szCs w:val="24"/>
        </w:rPr>
        <w:t>a siguien</w:t>
      </w:r>
      <w:r w:rsidRPr="00CB275E">
        <w:rPr>
          <w:rFonts w:ascii="Times New Roman" w:eastAsia="Arial" w:hAnsi="Times New Roman" w:cs="Times New Roman"/>
          <w:color w:val="262626"/>
          <w:sz w:val="24"/>
          <w:szCs w:val="24"/>
        </w:rPr>
        <w:t>t</w:t>
      </w:r>
      <w:r w:rsidRPr="00CB275E">
        <w:rPr>
          <w:rFonts w:ascii="Times New Roman" w:eastAsia="Arial" w:hAnsi="Times New Roman" w:cs="Times New Roman"/>
          <w:color w:val="363636"/>
          <w:sz w:val="24"/>
          <w:szCs w:val="24"/>
        </w:rPr>
        <w:t xml:space="preserve">e de </w:t>
      </w:r>
      <w:r w:rsidRPr="00CB275E">
        <w:rPr>
          <w:rFonts w:ascii="Times New Roman" w:eastAsia="Arial" w:hAnsi="Times New Roman" w:cs="Times New Roman"/>
          <w:color w:val="262626"/>
          <w:sz w:val="24"/>
          <w:szCs w:val="24"/>
        </w:rPr>
        <w:t>s</w:t>
      </w:r>
      <w:r w:rsidRPr="00CB275E">
        <w:rPr>
          <w:rFonts w:ascii="Times New Roman" w:eastAsia="Arial" w:hAnsi="Times New Roman" w:cs="Times New Roman"/>
          <w:color w:val="363636"/>
          <w:sz w:val="24"/>
          <w:szCs w:val="24"/>
        </w:rPr>
        <w:t>u pub</w:t>
      </w:r>
      <w:r w:rsidRPr="00CB275E">
        <w:rPr>
          <w:rFonts w:ascii="Times New Roman" w:eastAsia="Arial" w:hAnsi="Times New Roman" w:cs="Times New Roman"/>
          <w:color w:val="49494D"/>
          <w:sz w:val="24"/>
          <w:szCs w:val="24"/>
        </w:rPr>
        <w:t>l</w:t>
      </w:r>
      <w:r w:rsidRPr="00CB275E">
        <w:rPr>
          <w:rFonts w:ascii="Times New Roman" w:eastAsia="Arial" w:hAnsi="Times New Roman" w:cs="Times New Roman"/>
          <w:color w:val="363636"/>
          <w:sz w:val="24"/>
          <w:szCs w:val="24"/>
        </w:rPr>
        <w:t>icación en el Periódico Ofic</w:t>
      </w:r>
      <w:r w:rsidRPr="00CB275E">
        <w:rPr>
          <w:rFonts w:ascii="Times New Roman" w:eastAsia="Arial" w:hAnsi="Times New Roman" w:cs="Times New Roman"/>
          <w:color w:val="262626"/>
          <w:sz w:val="24"/>
          <w:szCs w:val="24"/>
        </w:rPr>
        <w:t>i</w:t>
      </w:r>
      <w:r w:rsidRPr="00CB275E">
        <w:rPr>
          <w:rFonts w:ascii="Times New Roman" w:eastAsia="Arial" w:hAnsi="Times New Roman" w:cs="Times New Roman"/>
          <w:color w:val="363636"/>
          <w:sz w:val="24"/>
          <w:szCs w:val="24"/>
        </w:rPr>
        <w:t xml:space="preserve">al </w:t>
      </w:r>
      <w:r w:rsidRPr="00CB275E">
        <w:rPr>
          <w:rFonts w:ascii="Times New Roman" w:eastAsia="Arial" w:hAnsi="Times New Roman" w:cs="Times New Roman"/>
          <w:color w:val="5D5B60"/>
          <w:sz w:val="24"/>
          <w:szCs w:val="24"/>
        </w:rPr>
        <w:t>"</w:t>
      </w:r>
      <w:r w:rsidRPr="00CB275E">
        <w:rPr>
          <w:rFonts w:ascii="Times New Roman" w:eastAsia="Arial" w:hAnsi="Times New Roman" w:cs="Times New Roman"/>
          <w:color w:val="363636"/>
          <w:sz w:val="24"/>
          <w:szCs w:val="24"/>
        </w:rPr>
        <w:t>Gaceta del Gobierno</w:t>
      </w:r>
      <w:r w:rsidRPr="00CB275E">
        <w:rPr>
          <w:rFonts w:ascii="Times New Roman" w:eastAsia="Arial" w:hAnsi="Times New Roman" w:cs="Times New Roman"/>
          <w:color w:val="49494D"/>
          <w:sz w:val="24"/>
          <w:szCs w:val="24"/>
        </w:rPr>
        <w:t>"</w:t>
      </w:r>
      <w:r w:rsidRPr="00CB275E">
        <w:rPr>
          <w:rFonts w:ascii="Times New Roman" w:eastAsia="Arial" w:hAnsi="Times New Roman" w:cs="Times New Roman"/>
          <w:color w:val="363636"/>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b/>
          <w:color w:val="363636"/>
          <w:sz w:val="24"/>
          <w:szCs w:val="24"/>
        </w:rPr>
        <w:t>T</w:t>
      </w:r>
      <w:r w:rsidRPr="00CB275E">
        <w:rPr>
          <w:rFonts w:ascii="Times New Roman" w:eastAsia="Arial" w:hAnsi="Times New Roman" w:cs="Times New Roman"/>
          <w:b/>
          <w:color w:val="262626"/>
          <w:sz w:val="24"/>
          <w:szCs w:val="24"/>
        </w:rPr>
        <w:t>ERCERO</w:t>
      </w:r>
      <w:r w:rsidRPr="00CB275E">
        <w:rPr>
          <w:rFonts w:ascii="Times New Roman" w:eastAsia="Arial" w:hAnsi="Times New Roman" w:cs="Times New Roman"/>
          <w:b/>
          <w:color w:val="49494D"/>
          <w:sz w:val="24"/>
          <w:szCs w:val="24"/>
        </w:rPr>
        <w:t xml:space="preserve">. </w:t>
      </w:r>
      <w:r w:rsidRPr="00CB275E">
        <w:rPr>
          <w:rFonts w:ascii="Times New Roman" w:eastAsia="Arial" w:hAnsi="Times New Roman" w:cs="Times New Roman"/>
          <w:color w:val="363636"/>
          <w:sz w:val="24"/>
          <w:szCs w:val="24"/>
        </w:rPr>
        <w:t>Cual</w:t>
      </w:r>
      <w:r w:rsidRPr="00CB275E">
        <w:rPr>
          <w:rFonts w:ascii="Times New Roman" w:eastAsia="Arial" w:hAnsi="Times New Roman" w:cs="Times New Roman"/>
          <w:color w:val="262626"/>
          <w:sz w:val="24"/>
          <w:szCs w:val="24"/>
        </w:rPr>
        <w:t>q</w:t>
      </w:r>
      <w:r w:rsidRPr="00CB275E">
        <w:rPr>
          <w:rFonts w:ascii="Times New Roman" w:eastAsia="Arial" w:hAnsi="Times New Roman" w:cs="Times New Roman"/>
          <w:color w:val="363636"/>
          <w:sz w:val="24"/>
          <w:szCs w:val="24"/>
        </w:rPr>
        <w:t xml:space="preserve">uier </w:t>
      </w:r>
      <w:r w:rsidRPr="00CB275E">
        <w:rPr>
          <w:rFonts w:ascii="Times New Roman" w:eastAsia="Arial" w:hAnsi="Times New Roman" w:cs="Times New Roman"/>
          <w:color w:val="262626"/>
          <w:sz w:val="24"/>
          <w:szCs w:val="24"/>
        </w:rPr>
        <w:t>m</w:t>
      </w:r>
      <w:r w:rsidRPr="00CB275E">
        <w:rPr>
          <w:rFonts w:ascii="Times New Roman" w:eastAsia="Arial" w:hAnsi="Times New Roman" w:cs="Times New Roman"/>
          <w:color w:val="363636"/>
          <w:sz w:val="24"/>
          <w:szCs w:val="24"/>
        </w:rPr>
        <w:t>odificac</w:t>
      </w:r>
      <w:r w:rsidRPr="00CB275E">
        <w:rPr>
          <w:rFonts w:ascii="Times New Roman" w:eastAsia="Arial" w:hAnsi="Times New Roman" w:cs="Times New Roman"/>
          <w:color w:val="262626"/>
          <w:sz w:val="24"/>
          <w:szCs w:val="24"/>
        </w:rPr>
        <w:t>i</w:t>
      </w:r>
      <w:r w:rsidRPr="00CB275E">
        <w:rPr>
          <w:rFonts w:ascii="Times New Roman" w:eastAsia="Arial" w:hAnsi="Times New Roman" w:cs="Times New Roman"/>
          <w:color w:val="363636"/>
          <w:sz w:val="24"/>
          <w:szCs w:val="24"/>
        </w:rPr>
        <w:t>ón posterior a</w:t>
      </w:r>
      <w:r w:rsidRPr="00CB275E">
        <w:rPr>
          <w:rFonts w:ascii="Times New Roman" w:eastAsia="Arial" w:hAnsi="Times New Roman" w:cs="Times New Roman"/>
          <w:color w:val="49494D"/>
          <w:sz w:val="24"/>
          <w:szCs w:val="24"/>
        </w:rPr>
        <w:t xml:space="preserve">l </w:t>
      </w:r>
      <w:r w:rsidRPr="00CB275E">
        <w:rPr>
          <w:rFonts w:ascii="Times New Roman" w:eastAsia="Arial" w:hAnsi="Times New Roman" w:cs="Times New Roman"/>
          <w:color w:val="363636"/>
          <w:sz w:val="24"/>
          <w:szCs w:val="24"/>
        </w:rPr>
        <w:t>con</w:t>
      </w:r>
      <w:r w:rsidRPr="00CB275E">
        <w:rPr>
          <w:rFonts w:ascii="Times New Roman" w:eastAsia="Arial" w:hAnsi="Times New Roman" w:cs="Times New Roman"/>
          <w:color w:val="49494D"/>
          <w:sz w:val="24"/>
          <w:szCs w:val="24"/>
        </w:rPr>
        <w:t>v</w:t>
      </w:r>
      <w:r w:rsidRPr="00CB275E">
        <w:rPr>
          <w:rFonts w:ascii="Times New Roman" w:eastAsia="Arial" w:hAnsi="Times New Roman" w:cs="Times New Roman"/>
          <w:color w:val="363636"/>
          <w:sz w:val="24"/>
          <w:szCs w:val="24"/>
        </w:rPr>
        <w:t>en</w:t>
      </w:r>
      <w:r w:rsidRPr="00CB275E">
        <w:rPr>
          <w:rFonts w:ascii="Times New Roman" w:eastAsia="Arial" w:hAnsi="Times New Roman" w:cs="Times New Roman"/>
          <w:color w:val="49494D"/>
          <w:sz w:val="24"/>
          <w:szCs w:val="24"/>
        </w:rPr>
        <w:t>i</w:t>
      </w:r>
      <w:r w:rsidRPr="00CB275E">
        <w:rPr>
          <w:rFonts w:ascii="Times New Roman" w:eastAsia="Arial" w:hAnsi="Times New Roman" w:cs="Times New Roman"/>
          <w:color w:val="363636"/>
          <w:sz w:val="24"/>
          <w:szCs w:val="24"/>
        </w:rPr>
        <w:t>o deberá contar con la autor</w:t>
      </w:r>
      <w:r w:rsidRPr="00CB275E">
        <w:rPr>
          <w:rFonts w:ascii="Times New Roman" w:eastAsia="Arial" w:hAnsi="Times New Roman" w:cs="Times New Roman"/>
          <w:color w:val="49494D"/>
          <w:sz w:val="24"/>
          <w:szCs w:val="24"/>
        </w:rPr>
        <w:t>iz</w:t>
      </w:r>
      <w:r w:rsidRPr="00CB275E">
        <w:rPr>
          <w:rFonts w:ascii="Times New Roman" w:eastAsia="Arial" w:hAnsi="Times New Roman" w:cs="Times New Roman"/>
          <w:color w:val="363636"/>
          <w:sz w:val="24"/>
          <w:szCs w:val="24"/>
        </w:rPr>
        <w:t>ación p</w:t>
      </w:r>
      <w:r w:rsidRPr="00CB275E">
        <w:rPr>
          <w:rFonts w:ascii="Times New Roman" w:eastAsia="Arial" w:hAnsi="Times New Roman" w:cs="Times New Roman"/>
          <w:color w:val="262626"/>
          <w:sz w:val="24"/>
          <w:szCs w:val="24"/>
        </w:rPr>
        <w:t>r</w:t>
      </w:r>
      <w:r w:rsidRPr="00CB275E">
        <w:rPr>
          <w:rFonts w:ascii="Times New Roman" w:eastAsia="Arial" w:hAnsi="Times New Roman" w:cs="Times New Roman"/>
          <w:color w:val="363636"/>
          <w:sz w:val="24"/>
          <w:szCs w:val="24"/>
        </w:rPr>
        <w:t>evia y e</w:t>
      </w:r>
      <w:r w:rsidRPr="00CB275E">
        <w:rPr>
          <w:rFonts w:ascii="Times New Roman" w:eastAsia="Arial" w:hAnsi="Times New Roman" w:cs="Times New Roman"/>
          <w:color w:val="49494D"/>
          <w:sz w:val="24"/>
          <w:szCs w:val="24"/>
        </w:rPr>
        <w:t>x</w:t>
      </w:r>
      <w:r w:rsidRPr="00CB275E">
        <w:rPr>
          <w:rFonts w:ascii="Times New Roman" w:eastAsia="Arial" w:hAnsi="Times New Roman" w:cs="Times New Roman"/>
          <w:color w:val="363636"/>
          <w:sz w:val="24"/>
          <w:szCs w:val="24"/>
        </w:rPr>
        <w:t>presa de la Legis</w:t>
      </w:r>
      <w:r w:rsidRPr="00CB275E">
        <w:rPr>
          <w:rFonts w:ascii="Times New Roman" w:eastAsia="Arial" w:hAnsi="Times New Roman" w:cs="Times New Roman"/>
          <w:color w:val="262626"/>
          <w:sz w:val="24"/>
          <w:szCs w:val="24"/>
        </w:rPr>
        <w:t>l</w:t>
      </w:r>
      <w:r w:rsidRPr="00CB275E">
        <w:rPr>
          <w:rFonts w:ascii="Times New Roman" w:eastAsia="Arial" w:hAnsi="Times New Roman" w:cs="Times New Roman"/>
          <w:color w:val="363636"/>
          <w:sz w:val="24"/>
          <w:szCs w:val="24"/>
        </w:rPr>
        <w:t>a</w:t>
      </w:r>
      <w:r w:rsidRPr="00CB275E">
        <w:rPr>
          <w:rFonts w:ascii="Times New Roman" w:eastAsia="Arial" w:hAnsi="Times New Roman" w:cs="Times New Roman"/>
          <w:color w:val="262626"/>
          <w:sz w:val="24"/>
          <w:szCs w:val="24"/>
        </w:rPr>
        <w:t>t</w:t>
      </w:r>
      <w:r w:rsidRPr="00CB275E">
        <w:rPr>
          <w:rFonts w:ascii="Times New Roman" w:eastAsia="Arial" w:hAnsi="Times New Roman" w:cs="Times New Roman"/>
          <w:color w:val="363636"/>
          <w:sz w:val="24"/>
          <w:szCs w:val="24"/>
        </w:rPr>
        <w:t xml:space="preserve">ura del </w:t>
      </w:r>
      <w:r w:rsidRPr="00CB275E">
        <w:rPr>
          <w:rFonts w:ascii="Times New Roman" w:eastAsia="Arial" w:hAnsi="Times New Roman" w:cs="Times New Roman"/>
          <w:color w:val="262626"/>
          <w:sz w:val="24"/>
          <w:szCs w:val="24"/>
        </w:rPr>
        <w:t>E</w:t>
      </w:r>
      <w:r w:rsidRPr="00CB275E">
        <w:rPr>
          <w:rFonts w:ascii="Times New Roman" w:eastAsia="Arial" w:hAnsi="Times New Roman" w:cs="Times New Roman"/>
          <w:color w:val="363636"/>
          <w:sz w:val="24"/>
          <w:szCs w:val="24"/>
        </w:rPr>
        <w:t xml:space="preserve">stado de </w:t>
      </w:r>
      <w:r w:rsidRPr="00CB275E">
        <w:rPr>
          <w:rFonts w:ascii="Times New Roman" w:eastAsia="Arial" w:hAnsi="Times New Roman" w:cs="Times New Roman"/>
          <w:color w:val="49494D"/>
          <w:sz w:val="24"/>
          <w:szCs w:val="24"/>
        </w:rPr>
        <w:t>M</w:t>
      </w:r>
      <w:r w:rsidRPr="00CB275E">
        <w:rPr>
          <w:rFonts w:ascii="Times New Roman" w:eastAsia="Arial" w:hAnsi="Times New Roman" w:cs="Times New Roman"/>
          <w:color w:val="363636"/>
          <w:sz w:val="24"/>
          <w:szCs w:val="24"/>
        </w:rPr>
        <w:t>é</w:t>
      </w:r>
      <w:r w:rsidRPr="00CB275E">
        <w:rPr>
          <w:rFonts w:ascii="Times New Roman" w:eastAsia="Arial" w:hAnsi="Times New Roman" w:cs="Times New Roman"/>
          <w:color w:val="49494D"/>
          <w:sz w:val="24"/>
          <w:szCs w:val="24"/>
        </w:rPr>
        <w:t>xi</w:t>
      </w:r>
      <w:r w:rsidRPr="00CB275E">
        <w:rPr>
          <w:rFonts w:ascii="Times New Roman" w:eastAsia="Arial" w:hAnsi="Times New Roman" w:cs="Times New Roman"/>
          <w:color w:val="363636"/>
          <w:sz w:val="24"/>
          <w:szCs w:val="24"/>
        </w:rPr>
        <w:t>co</w:t>
      </w:r>
      <w:r w:rsidRPr="00CB275E">
        <w:rPr>
          <w:rFonts w:ascii="Times New Roman" w:eastAsia="Arial" w:hAnsi="Times New Roman" w:cs="Times New Roman"/>
          <w:color w:val="49494D"/>
          <w:sz w:val="24"/>
          <w:szCs w:val="24"/>
        </w:rPr>
        <w:t xml:space="preserve">, </w:t>
      </w:r>
      <w:r w:rsidRPr="00CB275E">
        <w:rPr>
          <w:rFonts w:ascii="Times New Roman" w:eastAsia="Arial" w:hAnsi="Times New Roman" w:cs="Times New Roman"/>
          <w:color w:val="363636"/>
          <w:sz w:val="24"/>
          <w:szCs w:val="24"/>
        </w:rPr>
        <w:t xml:space="preserve">en </w:t>
      </w:r>
      <w:r w:rsidRPr="00CB275E">
        <w:rPr>
          <w:rFonts w:ascii="Times New Roman" w:eastAsia="Arial" w:hAnsi="Times New Roman" w:cs="Times New Roman"/>
          <w:color w:val="262626"/>
          <w:sz w:val="24"/>
          <w:szCs w:val="24"/>
        </w:rPr>
        <w:t>l</w:t>
      </w:r>
      <w:r w:rsidRPr="00CB275E">
        <w:rPr>
          <w:rFonts w:ascii="Times New Roman" w:eastAsia="Arial" w:hAnsi="Times New Roman" w:cs="Times New Roman"/>
          <w:color w:val="363636"/>
          <w:sz w:val="24"/>
          <w:szCs w:val="24"/>
        </w:rPr>
        <w:t>os t</w:t>
      </w:r>
      <w:r w:rsidRPr="00CB275E">
        <w:rPr>
          <w:rFonts w:ascii="Times New Roman" w:eastAsia="Arial" w:hAnsi="Times New Roman" w:cs="Times New Roman"/>
          <w:color w:val="49494D"/>
          <w:sz w:val="24"/>
          <w:szCs w:val="24"/>
        </w:rPr>
        <w:t>é</w:t>
      </w:r>
      <w:r w:rsidRPr="00CB275E">
        <w:rPr>
          <w:rFonts w:ascii="Times New Roman" w:eastAsia="Arial" w:hAnsi="Times New Roman" w:cs="Times New Roman"/>
          <w:color w:val="363636"/>
          <w:sz w:val="24"/>
          <w:szCs w:val="24"/>
        </w:rPr>
        <w:t>rm</w:t>
      </w:r>
      <w:r w:rsidRPr="00CB275E">
        <w:rPr>
          <w:rFonts w:ascii="Times New Roman" w:eastAsia="Arial" w:hAnsi="Times New Roman" w:cs="Times New Roman"/>
          <w:color w:val="49494D"/>
          <w:sz w:val="24"/>
          <w:szCs w:val="24"/>
        </w:rPr>
        <w:t>i</w:t>
      </w:r>
      <w:r w:rsidRPr="00CB275E">
        <w:rPr>
          <w:rFonts w:ascii="Times New Roman" w:eastAsia="Arial" w:hAnsi="Times New Roman" w:cs="Times New Roman"/>
          <w:color w:val="363636"/>
          <w:sz w:val="24"/>
          <w:szCs w:val="24"/>
        </w:rPr>
        <w:t xml:space="preserve">nos de </w:t>
      </w:r>
      <w:r w:rsidRPr="00CB275E">
        <w:rPr>
          <w:rFonts w:ascii="Times New Roman" w:eastAsia="Arial" w:hAnsi="Times New Roman" w:cs="Times New Roman"/>
          <w:color w:val="262626"/>
          <w:sz w:val="24"/>
          <w:szCs w:val="24"/>
        </w:rPr>
        <w:t>l</w:t>
      </w:r>
      <w:r w:rsidRPr="00CB275E">
        <w:rPr>
          <w:rFonts w:ascii="Times New Roman" w:eastAsia="Arial" w:hAnsi="Times New Roman" w:cs="Times New Roman"/>
          <w:color w:val="363636"/>
          <w:sz w:val="24"/>
          <w:szCs w:val="24"/>
        </w:rPr>
        <w:t xml:space="preserve">a </w:t>
      </w:r>
      <w:r w:rsidRPr="00CB275E">
        <w:rPr>
          <w:rFonts w:ascii="Times New Roman" w:eastAsia="Arial" w:hAnsi="Times New Roman" w:cs="Times New Roman"/>
          <w:color w:val="262626"/>
          <w:sz w:val="24"/>
          <w:szCs w:val="24"/>
        </w:rPr>
        <w:t>n</w:t>
      </w:r>
      <w:r w:rsidRPr="00CB275E">
        <w:rPr>
          <w:rFonts w:ascii="Times New Roman" w:eastAsia="Arial" w:hAnsi="Times New Roman" w:cs="Times New Roman"/>
          <w:color w:val="363636"/>
          <w:sz w:val="24"/>
          <w:szCs w:val="24"/>
        </w:rPr>
        <w:t>o</w:t>
      </w:r>
      <w:r w:rsidRPr="00CB275E">
        <w:rPr>
          <w:rFonts w:ascii="Times New Roman" w:eastAsia="Arial" w:hAnsi="Times New Roman" w:cs="Times New Roman"/>
          <w:color w:val="262626"/>
          <w:sz w:val="24"/>
          <w:szCs w:val="24"/>
        </w:rPr>
        <w:t>r</w:t>
      </w:r>
      <w:r w:rsidRPr="00CB275E">
        <w:rPr>
          <w:rFonts w:ascii="Times New Roman" w:eastAsia="Arial" w:hAnsi="Times New Roman" w:cs="Times New Roman"/>
          <w:color w:val="363636"/>
          <w:sz w:val="24"/>
          <w:szCs w:val="24"/>
        </w:rPr>
        <w:t>mativa ap</w:t>
      </w:r>
      <w:r w:rsidRPr="00CB275E">
        <w:rPr>
          <w:rFonts w:ascii="Times New Roman" w:eastAsia="Arial" w:hAnsi="Times New Roman" w:cs="Times New Roman"/>
          <w:color w:val="262626"/>
          <w:sz w:val="24"/>
          <w:szCs w:val="24"/>
        </w:rPr>
        <w:t>l</w:t>
      </w:r>
      <w:r w:rsidRPr="00CB275E">
        <w:rPr>
          <w:rFonts w:ascii="Times New Roman" w:eastAsia="Arial" w:hAnsi="Times New Roman" w:cs="Times New Roman"/>
          <w:color w:val="363636"/>
          <w:sz w:val="24"/>
          <w:szCs w:val="24"/>
        </w:rPr>
        <w:t>icab</w:t>
      </w:r>
      <w:r w:rsidRPr="00CB275E">
        <w:rPr>
          <w:rFonts w:ascii="Times New Roman" w:eastAsia="Arial" w:hAnsi="Times New Roman" w:cs="Times New Roman"/>
          <w:color w:val="262626"/>
          <w:sz w:val="24"/>
          <w:szCs w:val="24"/>
        </w:rPr>
        <w:t>l</w:t>
      </w:r>
      <w:r w:rsidRPr="00CB275E">
        <w:rPr>
          <w:rFonts w:ascii="Times New Roman" w:eastAsia="Arial" w:hAnsi="Times New Roman" w:cs="Times New Roman"/>
          <w:color w:val="363636"/>
          <w:sz w:val="24"/>
          <w:szCs w:val="24"/>
        </w:rPr>
        <w:t>e</w:t>
      </w:r>
      <w:r w:rsidRPr="00CB275E">
        <w:rPr>
          <w:rFonts w:ascii="Times New Roman" w:eastAsia="Arial" w:hAnsi="Times New Roman" w:cs="Times New Roman"/>
          <w:color w:val="5D5B60"/>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left="3545" w:right="209"/>
        <w:jc w:val="both"/>
        <w:rPr>
          <w:rFonts w:ascii="Times New Roman" w:eastAsia="Arial" w:hAnsi="Times New Roman" w:cs="Times New Roman"/>
          <w:sz w:val="24"/>
          <w:szCs w:val="24"/>
        </w:rPr>
      </w:pPr>
      <w:r w:rsidRPr="00CB275E">
        <w:rPr>
          <w:rFonts w:ascii="Times New Roman" w:eastAsia="Arial" w:hAnsi="Times New Roman" w:cs="Times New Roman"/>
          <w:color w:val="4F4F4F"/>
          <w:sz w:val="24"/>
          <w:szCs w:val="24"/>
        </w:rPr>
        <w:t>HOJA DE FIRMA DE LA IN</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CIAT</w:t>
      </w:r>
      <w:r w:rsidRPr="00CB275E">
        <w:rPr>
          <w:rFonts w:ascii="Times New Roman" w:eastAsia="Arial" w:hAnsi="Times New Roman" w:cs="Times New Roman"/>
          <w:color w:val="626062"/>
          <w:sz w:val="24"/>
          <w:szCs w:val="24"/>
        </w:rPr>
        <w:t>IV</w:t>
      </w:r>
      <w:r w:rsidRPr="00CB275E">
        <w:rPr>
          <w:rFonts w:ascii="Times New Roman" w:eastAsia="Arial" w:hAnsi="Times New Roman" w:cs="Times New Roman"/>
          <w:color w:val="4F4F4F"/>
          <w:sz w:val="24"/>
          <w:szCs w:val="24"/>
        </w:rPr>
        <w:t>A DE DECRETO POR EL QUE S</w:t>
      </w:r>
      <w:r w:rsidRPr="00CB275E">
        <w:rPr>
          <w:rFonts w:ascii="Times New Roman" w:eastAsia="Arial" w:hAnsi="Times New Roman" w:cs="Times New Roman"/>
          <w:color w:val="333334"/>
          <w:sz w:val="24"/>
          <w:szCs w:val="24"/>
        </w:rPr>
        <w:t xml:space="preserve">E </w:t>
      </w:r>
      <w:r w:rsidRPr="00CB275E">
        <w:rPr>
          <w:rFonts w:ascii="Times New Roman" w:eastAsia="Arial" w:hAnsi="Times New Roman" w:cs="Times New Roman"/>
          <w:color w:val="4F4F4F"/>
          <w:sz w:val="24"/>
          <w:szCs w:val="24"/>
        </w:rPr>
        <w:t>AUTOR</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 xml:space="preserve">ZA </w:t>
      </w:r>
      <w:r w:rsidRPr="00CB275E">
        <w:rPr>
          <w:rFonts w:ascii="Times New Roman" w:eastAsia="Arial" w:hAnsi="Times New Roman" w:cs="Times New Roman"/>
          <w:color w:val="626062"/>
          <w:sz w:val="24"/>
          <w:szCs w:val="24"/>
        </w:rPr>
        <w:t>A</w:t>
      </w:r>
      <w:r w:rsidRPr="00CB275E">
        <w:rPr>
          <w:rFonts w:ascii="Times New Roman" w:eastAsia="Arial" w:hAnsi="Times New Roman" w:cs="Times New Roman"/>
          <w:color w:val="707072"/>
          <w:sz w:val="24"/>
          <w:szCs w:val="24"/>
        </w:rPr>
        <w:t xml:space="preserve">L </w:t>
      </w:r>
      <w:r w:rsidRPr="00CB275E">
        <w:rPr>
          <w:rFonts w:ascii="Times New Roman" w:eastAsia="Arial" w:hAnsi="Times New Roman" w:cs="Times New Roman"/>
          <w:color w:val="4F4F4F"/>
          <w:sz w:val="24"/>
          <w:szCs w:val="24"/>
        </w:rPr>
        <w:t>~</w:t>
      </w:r>
      <w:r w:rsidRPr="00CB275E">
        <w:rPr>
          <w:rFonts w:ascii="Times New Roman" w:eastAsia="Arial" w:hAnsi="Times New Roman" w:cs="Times New Roman"/>
          <w:color w:val="333334"/>
          <w:sz w:val="24"/>
          <w:szCs w:val="24"/>
        </w:rPr>
        <w:t xml:space="preserve">- </w:t>
      </w:r>
      <w:r w:rsidRPr="00CB275E">
        <w:rPr>
          <w:rFonts w:ascii="Times New Roman" w:eastAsia="Arial" w:hAnsi="Times New Roman" w:cs="Times New Roman"/>
          <w:color w:val="4F4F4F"/>
          <w:sz w:val="24"/>
          <w:szCs w:val="24"/>
        </w:rPr>
        <w:t>A</w:t>
      </w:r>
      <w:r w:rsidRPr="00CB275E">
        <w:rPr>
          <w:rFonts w:ascii="Times New Roman" w:eastAsia="Arial" w:hAnsi="Times New Roman" w:cs="Times New Roman"/>
          <w:color w:val="626062"/>
          <w:sz w:val="24"/>
          <w:szCs w:val="24"/>
        </w:rPr>
        <w:t>Y</w:t>
      </w:r>
      <w:r w:rsidRPr="00CB275E">
        <w:rPr>
          <w:rFonts w:ascii="Times New Roman" w:eastAsia="Arial" w:hAnsi="Times New Roman" w:cs="Times New Roman"/>
          <w:color w:val="4F4F4F"/>
          <w:sz w:val="24"/>
          <w:szCs w:val="24"/>
        </w:rPr>
        <w:t>UNTAMIENTO DE CH</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MALHUACÁN</w:t>
      </w:r>
      <w:r w:rsidRPr="00CB275E">
        <w:rPr>
          <w:rFonts w:ascii="Times New Roman" w:eastAsia="Arial" w:hAnsi="Times New Roman" w:cs="Times New Roman"/>
          <w:color w:val="626062"/>
          <w:sz w:val="24"/>
          <w:szCs w:val="24"/>
        </w:rPr>
        <w:t xml:space="preserve">, </w:t>
      </w:r>
      <w:r w:rsidRPr="00CB275E">
        <w:rPr>
          <w:rFonts w:ascii="Times New Roman" w:eastAsia="Arial" w:hAnsi="Times New Roman" w:cs="Times New Roman"/>
          <w:color w:val="4F4F4F"/>
          <w:sz w:val="24"/>
          <w:szCs w:val="24"/>
        </w:rPr>
        <w:t>ESTADO D</w:t>
      </w:r>
      <w:r w:rsidRPr="00CB275E">
        <w:rPr>
          <w:rFonts w:ascii="Times New Roman" w:eastAsia="Arial" w:hAnsi="Times New Roman" w:cs="Times New Roman"/>
          <w:color w:val="333334"/>
          <w:sz w:val="24"/>
          <w:szCs w:val="24"/>
        </w:rPr>
        <w:t xml:space="preserve">E </w:t>
      </w:r>
      <w:r w:rsidRPr="00CB275E">
        <w:rPr>
          <w:rFonts w:ascii="Times New Roman" w:eastAsia="Arial" w:hAnsi="Times New Roman" w:cs="Times New Roman"/>
          <w:color w:val="4F4F4F"/>
          <w:sz w:val="24"/>
          <w:szCs w:val="24"/>
        </w:rPr>
        <w:t>M</w:t>
      </w:r>
      <w:r w:rsidRPr="00CB275E">
        <w:rPr>
          <w:rFonts w:ascii="Times New Roman" w:eastAsia="Arial" w:hAnsi="Times New Roman" w:cs="Times New Roman"/>
          <w:color w:val="626062"/>
          <w:sz w:val="24"/>
          <w:szCs w:val="24"/>
        </w:rPr>
        <w:t>ÉX</w:t>
      </w:r>
      <w:r w:rsidRPr="00CB275E">
        <w:rPr>
          <w:rFonts w:ascii="Times New Roman" w:eastAsia="Arial" w:hAnsi="Times New Roman" w:cs="Times New Roman"/>
          <w:color w:val="4F4F4F"/>
          <w:sz w:val="24"/>
          <w:szCs w:val="24"/>
        </w:rPr>
        <w:t>ICO</w:t>
      </w:r>
      <w:r w:rsidRPr="00CB275E">
        <w:rPr>
          <w:rFonts w:ascii="Times New Roman" w:eastAsia="Arial" w:hAnsi="Times New Roman" w:cs="Times New Roman"/>
          <w:color w:val="707072"/>
          <w:sz w:val="24"/>
          <w:szCs w:val="24"/>
        </w:rPr>
        <w:t xml:space="preserve">, </w:t>
      </w:r>
      <w:r w:rsidRPr="00CB275E">
        <w:rPr>
          <w:rFonts w:ascii="Times New Roman" w:eastAsia="Arial" w:hAnsi="Times New Roman" w:cs="Times New Roman"/>
          <w:color w:val="4F4F4F"/>
          <w:sz w:val="24"/>
          <w:szCs w:val="24"/>
        </w:rPr>
        <w:t>A SUSCRIB</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R CON</w:t>
      </w:r>
      <w:r w:rsidRPr="00CB275E">
        <w:rPr>
          <w:rFonts w:ascii="Times New Roman" w:eastAsia="Arial" w:hAnsi="Times New Roman" w:cs="Times New Roman"/>
          <w:color w:val="626062"/>
          <w:sz w:val="24"/>
          <w:szCs w:val="24"/>
        </w:rPr>
        <w:t>V</w:t>
      </w:r>
      <w:r w:rsidRPr="00CB275E">
        <w:rPr>
          <w:rFonts w:ascii="Times New Roman" w:eastAsia="Arial" w:hAnsi="Times New Roman" w:cs="Times New Roman"/>
          <w:color w:val="4F4F4F"/>
          <w:sz w:val="24"/>
          <w:szCs w:val="24"/>
        </w:rPr>
        <w:t>EN</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O DE REGULARIZAC</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ÓN DE AD</w:t>
      </w:r>
      <w:r w:rsidRPr="00CB275E">
        <w:rPr>
          <w:rFonts w:ascii="Times New Roman" w:eastAsia="Arial" w:hAnsi="Times New Roman" w:cs="Times New Roman"/>
          <w:color w:val="626062"/>
          <w:sz w:val="24"/>
          <w:szCs w:val="24"/>
        </w:rPr>
        <w:t>EU</w:t>
      </w:r>
      <w:r w:rsidRPr="00CB275E">
        <w:rPr>
          <w:rFonts w:ascii="Times New Roman" w:eastAsia="Arial" w:hAnsi="Times New Roman" w:cs="Times New Roman"/>
          <w:color w:val="4F4F4F"/>
          <w:sz w:val="24"/>
          <w:szCs w:val="24"/>
        </w:rPr>
        <w:t xml:space="preserve">DOS </w:t>
      </w:r>
      <w:r w:rsidRPr="00CB275E">
        <w:rPr>
          <w:rFonts w:ascii="Times New Roman" w:eastAsia="Arial" w:hAnsi="Times New Roman" w:cs="Times New Roman"/>
          <w:color w:val="626062"/>
          <w:sz w:val="24"/>
          <w:szCs w:val="24"/>
        </w:rPr>
        <w:t xml:space="preserve">A </w:t>
      </w:r>
      <w:r w:rsidRPr="00CB275E">
        <w:rPr>
          <w:rFonts w:ascii="Times New Roman" w:eastAsia="Arial" w:hAnsi="Times New Roman" w:cs="Times New Roman"/>
          <w:color w:val="4F4F4F"/>
          <w:sz w:val="24"/>
          <w:szCs w:val="24"/>
        </w:rPr>
        <w:t>LARGO P</w:t>
      </w:r>
      <w:r w:rsidRPr="00CB275E">
        <w:rPr>
          <w:rFonts w:ascii="Times New Roman" w:eastAsia="Arial" w:hAnsi="Times New Roman" w:cs="Times New Roman"/>
          <w:color w:val="626062"/>
          <w:sz w:val="24"/>
          <w:szCs w:val="24"/>
        </w:rPr>
        <w:t>LA</w:t>
      </w:r>
      <w:r w:rsidRPr="00CB275E">
        <w:rPr>
          <w:rFonts w:ascii="Times New Roman" w:eastAsia="Arial" w:hAnsi="Times New Roman" w:cs="Times New Roman"/>
          <w:color w:val="4F4F4F"/>
          <w:sz w:val="24"/>
          <w:szCs w:val="24"/>
        </w:rPr>
        <w:t>ZO CON LA EMPRESA PRODUCT</w:t>
      </w:r>
      <w:r w:rsidRPr="00CB275E">
        <w:rPr>
          <w:rFonts w:ascii="Times New Roman" w:eastAsia="Arial" w:hAnsi="Times New Roman" w:cs="Times New Roman"/>
          <w:color w:val="626062"/>
          <w:sz w:val="24"/>
          <w:szCs w:val="24"/>
        </w:rPr>
        <w:t>IV</w:t>
      </w:r>
      <w:r w:rsidRPr="00CB275E">
        <w:rPr>
          <w:rFonts w:ascii="Times New Roman" w:eastAsia="Arial" w:hAnsi="Times New Roman" w:cs="Times New Roman"/>
          <w:color w:val="4F4F4F"/>
          <w:sz w:val="24"/>
          <w:szCs w:val="24"/>
        </w:rPr>
        <w:t>A DE</w:t>
      </w:r>
      <w:r w:rsidRPr="00CB275E">
        <w:rPr>
          <w:rFonts w:ascii="Times New Roman" w:eastAsia="Arial" w:hAnsi="Times New Roman" w:cs="Times New Roman"/>
          <w:color w:val="626062"/>
          <w:sz w:val="24"/>
          <w:szCs w:val="24"/>
        </w:rPr>
        <w:t xml:space="preserve">L </w:t>
      </w:r>
      <w:r w:rsidRPr="00CB275E">
        <w:rPr>
          <w:rFonts w:ascii="Times New Roman" w:eastAsia="Arial" w:hAnsi="Times New Roman" w:cs="Times New Roman"/>
          <w:color w:val="333334"/>
          <w:sz w:val="24"/>
          <w:szCs w:val="24"/>
        </w:rPr>
        <w:t>E</w:t>
      </w:r>
      <w:r w:rsidRPr="00CB275E">
        <w:rPr>
          <w:rFonts w:ascii="Times New Roman" w:eastAsia="Arial" w:hAnsi="Times New Roman" w:cs="Times New Roman"/>
          <w:color w:val="4F4F4F"/>
          <w:sz w:val="24"/>
          <w:szCs w:val="24"/>
        </w:rPr>
        <w:t xml:space="preserve">STADO </w:t>
      </w:r>
      <w:r w:rsidRPr="00CB275E">
        <w:rPr>
          <w:rFonts w:ascii="Times New Roman" w:eastAsia="Arial" w:hAnsi="Times New Roman" w:cs="Times New Roman"/>
          <w:color w:val="333334"/>
          <w:sz w:val="24"/>
          <w:szCs w:val="24"/>
        </w:rPr>
        <w:t>S</w:t>
      </w:r>
      <w:r w:rsidRPr="00CB275E">
        <w:rPr>
          <w:rFonts w:ascii="Times New Roman" w:eastAsia="Arial" w:hAnsi="Times New Roman" w:cs="Times New Roman"/>
          <w:color w:val="4F4F4F"/>
          <w:sz w:val="24"/>
          <w:szCs w:val="24"/>
        </w:rPr>
        <w:t>UBSID</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AR</w:t>
      </w:r>
      <w:r w:rsidRPr="00CB275E">
        <w:rPr>
          <w:rFonts w:ascii="Times New Roman" w:eastAsia="Arial" w:hAnsi="Times New Roman" w:cs="Times New Roman"/>
          <w:color w:val="626062"/>
          <w:sz w:val="24"/>
          <w:szCs w:val="24"/>
        </w:rPr>
        <w:t xml:space="preserve">IA </w:t>
      </w:r>
      <w:r w:rsidRPr="00CB275E">
        <w:rPr>
          <w:rFonts w:ascii="Times New Roman" w:eastAsia="Arial" w:hAnsi="Times New Roman" w:cs="Times New Roman"/>
          <w:color w:val="4F4F4F"/>
          <w:sz w:val="24"/>
          <w:szCs w:val="24"/>
        </w:rPr>
        <w:t>DE LA COM</w:t>
      </w:r>
      <w:r w:rsidRPr="00CB275E">
        <w:rPr>
          <w:rFonts w:ascii="Times New Roman" w:eastAsia="Arial" w:hAnsi="Times New Roman" w:cs="Times New Roman"/>
          <w:color w:val="707072"/>
          <w:sz w:val="24"/>
          <w:szCs w:val="24"/>
        </w:rPr>
        <w:t>I</w:t>
      </w:r>
      <w:r w:rsidRPr="00CB275E">
        <w:rPr>
          <w:rFonts w:ascii="Times New Roman" w:eastAsia="Arial" w:hAnsi="Times New Roman" w:cs="Times New Roman"/>
          <w:color w:val="4F4F4F"/>
          <w:sz w:val="24"/>
          <w:szCs w:val="24"/>
        </w:rPr>
        <w:t>S</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ÓN FED</w:t>
      </w:r>
      <w:r w:rsidRPr="00CB275E">
        <w:rPr>
          <w:rFonts w:ascii="Times New Roman" w:eastAsia="Arial" w:hAnsi="Times New Roman" w:cs="Times New Roman"/>
          <w:color w:val="333334"/>
          <w:sz w:val="24"/>
          <w:szCs w:val="24"/>
        </w:rPr>
        <w:t>ER</w:t>
      </w:r>
      <w:r w:rsidRPr="00CB275E">
        <w:rPr>
          <w:rFonts w:ascii="Times New Roman" w:eastAsia="Arial" w:hAnsi="Times New Roman" w:cs="Times New Roman"/>
          <w:color w:val="4F4F4F"/>
          <w:sz w:val="24"/>
          <w:szCs w:val="24"/>
        </w:rPr>
        <w:t>AL DE ELECTR</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CIDAD CFE</w:t>
      </w:r>
      <w:r w:rsidRPr="00CB275E">
        <w:rPr>
          <w:rFonts w:ascii="Times New Roman" w:eastAsia="Arial" w:hAnsi="Times New Roman" w:cs="Times New Roman"/>
          <w:color w:val="707072"/>
          <w:sz w:val="24"/>
          <w:szCs w:val="24"/>
        </w:rPr>
        <w:t xml:space="preserve">, </w:t>
      </w:r>
      <w:r w:rsidRPr="00CB275E">
        <w:rPr>
          <w:rFonts w:ascii="Times New Roman" w:eastAsia="Arial" w:hAnsi="Times New Roman" w:cs="Times New Roman"/>
          <w:color w:val="4F4F4F"/>
          <w:sz w:val="24"/>
          <w:szCs w:val="24"/>
        </w:rPr>
        <w:t>SUM</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N</w:t>
      </w:r>
      <w:r w:rsidRPr="00CB275E">
        <w:rPr>
          <w:rFonts w:ascii="Times New Roman" w:eastAsia="Arial" w:hAnsi="Times New Roman" w:cs="Times New Roman"/>
          <w:color w:val="707072"/>
          <w:sz w:val="24"/>
          <w:szCs w:val="24"/>
        </w:rPr>
        <w:t>I</w:t>
      </w:r>
      <w:r w:rsidRPr="00CB275E">
        <w:rPr>
          <w:rFonts w:ascii="Times New Roman" w:eastAsia="Arial" w:hAnsi="Times New Roman" w:cs="Times New Roman"/>
          <w:color w:val="4F4F4F"/>
          <w:sz w:val="24"/>
          <w:szCs w:val="24"/>
        </w:rPr>
        <w:t>STRADOR DE SER</w:t>
      </w:r>
      <w:r w:rsidRPr="00CB275E">
        <w:rPr>
          <w:rFonts w:ascii="Times New Roman" w:eastAsia="Arial" w:hAnsi="Times New Roman" w:cs="Times New Roman"/>
          <w:color w:val="626062"/>
          <w:sz w:val="24"/>
          <w:szCs w:val="24"/>
        </w:rPr>
        <w:t>V</w:t>
      </w:r>
      <w:r w:rsidRPr="00CB275E">
        <w:rPr>
          <w:rFonts w:ascii="Times New Roman" w:eastAsia="Arial" w:hAnsi="Times New Roman" w:cs="Times New Roman"/>
          <w:color w:val="4F4F4F"/>
          <w:sz w:val="24"/>
          <w:szCs w:val="24"/>
        </w:rPr>
        <w:t>IC</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 xml:space="preserve">OS </w:t>
      </w:r>
      <w:r w:rsidRPr="00CB275E">
        <w:rPr>
          <w:rFonts w:ascii="Times New Roman" w:eastAsia="Arial" w:hAnsi="Times New Roman" w:cs="Times New Roman"/>
          <w:color w:val="333334"/>
          <w:sz w:val="24"/>
          <w:szCs w:val="24"/>
        </w:rPr>
        <w:t>B</w:t>
      </w:r>
      <w:r w:rsidRPr="00CB275E">
        <w:rPr>
          <w:rFonts w:ascii="Times New Roman" w:eastAsia="Arial" w:hAnsi="Times New Roman" w:cs="Times New Roman"/>
          <w:color w:val="4F4F4F"/>
          <w:sz w:val="24"/>
          <w:szCs w:val="24"/>
        </w:rPr>
        <w:t>ÁSICOS</w:t>
      </w:r>
      <w:r w:rsidRPr="00CB275E">
        <w:rPr>
          <w:rFonts w:ascii="Times New Roman" w:eastAsia="Arial" w:hAnsi="Times New Roman" w:cs="Times New Roman"/>
          <w:color w:val="707072"/>
          <w:sz w:val="24"/>
          <w:szCs w:val="24"/>
        </w:rPr>
        <w:t xml:space="preserve">, </w:t>
      </w:r>
      <w:r w:rsidRPr="00CB275E">
        <w:rPr>
          <w:rFonts w:ascii="Times New Roman" w:eastAsia="Arial" w:hAnsi="Times New Roman" w:cs="Times New Roman"/>
          <w:color w:val="4F4F4F"/>
          <w:sz w:val="24"/>
          <w:szCs w:val="24"/>
        </w:rPr>
        <w:t>POR LOS ADEUDO</w:t>
      </w:r>
      <w:r w:rsidRPr="00CB275E">
        <w:rPr>
          <w:rFonts w:ascii="Times New Roman" w:eastAsia="Arial" w:hAnsi="Times New Roman" w:cs="Times New Roman"/>
          <w:color w:val="333334"/>
          <w:sz w:val="24"/>
          <w:szCs w:val="24"/>
        </w:rPr>
        <w:t xml:space="preserve">S </w:t>
      </w:r>
      <w:r w:rsidRPr="00CB275E">
        <w:rPr>
          <w:rFonts w:ascii="Times New Roman" w:eastAsia="Arial" w:hAnsi="Times New Roman" w:cs="Times New Roman"/>
          <w:color w:val="4F4F4F"/>
          <w:sz w:val="24"/>
          <w:szCs w:val="24"/>
        </w:rPr>
        <w:t>H</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S</w:t>
      </w:r>
      <w:r w:rsidRPr="00CB275E">
        <w:rPr>
          <w:rFonts w:ascii="Times New Roman" w:eastAsia="Arial" w:hAnsi="Times New Roman" w:cs="Times New Roman"/>
          <w:color w:val="626062"/>
          <w:sz w:val="24"/>
          <w:szCs w:val="24"/>
        </w:rPr>
        <w:t>T</w:t>
      </w:r>
      <w:r w:rsidRPr="00CB275E">
        <w:rPr>
          <w:rFonts w:ascii="Times New Roman" w:eastAsia="Arial" w:hAnsi="Times New Roman" w:cs="Times New Roman"/>
          <w:color w:val="4F4F4F"/>
          <w:sz w:val="24"/>
          <w:szCs w:val="24"/>
        </w:rPr>
        <w:t>ÓRICOS E</w:t>
      </w:r>
      <w:r w:rsidRPr="00CB275E">
        <w:rPr>
          <w:rFonts w:ascii="Times New Roman" w:eastAsia="Arial" w:hAnsi="Times New Roman" w:cs="Times New Roman"/>
          <w:color w:val="626062"/>
          <w:sz w:val="24"/>
          <w:szCs w:val="24"/>
        </w:rPr>
        <w:t>XI</w:t>
      </w:r>
      <w:r w:rsidRPr="00CB275E">
        <w:rPr>
          <w:rFonts w:ascii="Times New Roman" w:eastAsia="Arial" w:hAnsi="Times New Roman" w:cs="Times New Roman"/>
          <w:color w:val="4F4F4F"/>
          <w:sz w:val="24"/>
          <w:szCs w:val="24"/>
        </w:rPr>
        <w:t>STE</w:t>
      </w:r>
      <w:r w:rsidRPr="00CB275E">
        <w:rPr>
          <w:rFonts w:ascii="Times New Roman" w:eastAsia="Arial" w:hAnsi="Times New Roman" w:cs="Times New Roman"/>
          <w:color w:val="626062"/>
          <w:sz w:val="24"/>
          <w:szCs w:val="24"/>
        </w:rPr>
        <w:t>N</w:t>
      </w:r>
      <w:r w:rsidRPr="00CB275E">
        <w:rPr>
          <w:rFonts w:ascii="Times New Roman" w:eastAsia="Arial" w:hAnsi="Times New Roman" w:cs="Times New Roman"/>
          <w:color w:val="4F4F4F"/>
          <w:sz w:val="24"/>
          <w:szCs w:val="24"/>
        </w:rPr>
        <w:t>TES A</w:t>
      </w:r>
      <w:r w:rsidRPr="00CB275E">
        <w:rPr>
          <w:rFonts w:ascii="Times New Roman" w:eastAsia="Arial" w:hAnsi="Times New Roman" w:cs="Times New Roman"/>
          <w:color w:val="626062"/>
          <w:sz w:val="24"/>
          <w:szCs w:val="24"/>
        </w:rPr>
        <w:t>L M</w:t>
      </w:r>
      <w:r w:rsidRPr="00CB275E">
        <w:rPr>
          <w:rFonts w:ascii="Times New Roman" w:eastAsia="Arial" w:hAnsi="Times New Roman" w:cs="Times New Roman"/>
          <w:color w:val="4F4F4F"/>
          <w:sz w:val="24"/>
          <w:szCs w:val="24"/>
        </w:rPr>
        <w:t xml:space="preserve">ES DE </w:t>
      </w:r>
      <w:r w:rsidRPr="00CB275E">
        <w:rPr>
          <w:rFonts w:ascii="Times New Roman" w:eastAsia="Arial" w:hAnsi="Times New Roman" w:cs="Times New Roman"/>
          <w:color w:val="626062"/>
          <w:sz w:val="24"/>
          <w:szCs w:val="24"/>
        </w:rPr>
        <w:t>A</w:t>
      </w:r>
      <w:r w:rsidRPr="00CB275E">
        <w:rPr>
          <w:rFonts w:ascii="Times New Roman" w:eastAsia="Arial" w:hAnsi="Times New Roman" w:cs="Times New Roman"/>
          <w:color w:val="4F4F4F"/>
          <w:sz w:val="24"/>
          <w:szCs w:val="24"/>
        </w:rPr>
        <w:t xml:space="preserve">GOSTO DE </w:t>
      </w:r>
      <w:r w:rsidRPr="00CB275E">
        <w:rPr>
          <w:rFonts w:ascii="Times New Roman" w:eastAsia="Arial" w:hAnsi="Times New Roman" w:cs="Times New Roman"/>
          <w:color w:val="626062"/>
          <w:sz w:val="24"/>
          <w:szCs w:val="24"/>
        </w:rPr>
        <w:t>2</w:t>
      </w:r>
      <w:r w:rsidRPr="00CB275E">
        <w:rPr>
          <w:rFonts w:ascii="Times New Roman" w:eastAsia="Arial" w:hAnsi="Times New Roman" w:cs="Times New Roman"/>
          <w:color w:val="4F4F4F"/>
          <w:sz w:val="24"/>
          <w:szCs w:val="24"/>
        </w:rPr>
        <w:t>020</w:t>
      </w:r>
      <w:r w:rsidRPr="00CB275E">
        <w:rPr>
          <w:rFonts w:ascii="Times New Roman" w:eastAsia="Arial" w:hAnsi="Times New Roman" w:cs="Times New Roman"/>
          <w:color w:val="626062"/>
          <w:sz w:val="24"/>
          <w:szCs w:val="24"/>
        </w:rPr>
        <w:t xml:space="preserve">, </w:t>
      </w:r>
      <w:r w:rsidRPr="00CB275E">
        <w:rPr>
          <w:rFonts w:ascii="Times New Roman" w:eastAsia="Arial" w:hAnsi="Times New Roman" w:cs="Times New Roman"/>
          <w:color w:val="4F4F4F"/>
          <w:sz w:val="24"/>
          <w:szCs w:val="24"/>
        </w:rPr>
        <w:t>DEL ORGANISMO D</w:t>
      </w:r>
      <w:r w:rsidRPr="00CB275E">
        <w:rPr>
          <w:rFonts w:ascii="Times New Roman" w:eastAsia="Arial" w:hAnsi="Times New Roman" w:cs="Times New Roman"/>
          <w:color w:val="626062"/>
          <w:sz w:val="24"/>
          <w:szCs w:val="24"/>
        </w:rPr>
        <w:t>E</w:t>
      </w:r>
      <w:r w:rsidRPr="00CB275E">
        <w:rPr>
          <w:rFonts w:ascii="Times New Roman" w:eastAsia="Arial" w:hAnsi="Times New Roman" w:cs="Times New Roman"/>
          <w:color w:val="4F4F4F"/>
          <w:sz w:val="24"/>
          <w:szCs w:val="24"/>
        </w:rPr>
        <w:t>SCENTRALIZADO DE AGUA POTABLE</w:t>
      </w:r>
      <w:r w:rsidRPr="00CB275E">
        <w:rPr>
          <w:rFonts w:ascii="Times New Roman" w:eastAsia="Arial" w:hAnsi="Times New Roman" w:cs="Times New Roman"/>
          <w:color w:val="707072"/>
          <w:sz w:val="24"/>
          <w:szCs w:val="24"/>
        </w:rPr>
        <w:t xml:space="preserve">, </w:t>
      </w:r>
      <w:r w:rsidRPr="00CB275E">
        <w:rPr>
          <w:rFonts w:ascii="Times New Roman" w:eastAsia="Arial" w:hAnsi="Times New Roman" w:cs="Times New Roman"/>
          <w:color w:val="4F4F4F"/>
          <w:sz w:val="24"/>
          <w:szCs w:val="24"/>
        </w:rPr>
        <w:t>A</w:t>
      </w:r>
      <w:r w:rsidRPr="00CB275E">
        <w:rPr>
          <w:rFonts w:ascii="Times New Roman" w:eastAsia="Arial" w:hAnsi="Times New Roman" w:cs="Times New Roman"/>
          <w:color w:val="333334"/>
          <w:sz w:val="24"/>
          <w:szCs w:val="24"/>
        </w:rPr>
        <w:t>L</w:t>
      </w:r>
      <w:r w:rsidRPr="00CB275E">
        <w:rPr>
          <w:rFonts w:ascii="Times New Roman" w:eastAsia="Arial" w:hAnsi="Times New Roman" w:cs="Times New Roman"/>
          <w:color w:val="4F4F4F"/>
          <w:sz w:val="24"/>
          <w:szCs w:val="24"/>
        </w:rPr>
        <w:t>CANT</w:t>
      </w:r>
      <w:r w:rsidRPr="00CB275E">
        <w:rPr>
          <w:rFonts w:ascii="Times New Roman" w:eastAsia="Arial" w:hAnsi="Times New Roman" w:cs="Times New Roman"/>
          <w:color w:val="626062"/>
          <w:sz w:val="24"/>
          <w:szCs w:val="24"/>
        </w:rPr>
        <w:t>A</w:t>
      </w:r>
      <w:r w:rsidRPr="00CB275E">
        <w:rPr>
          <w:rFonts w:ascii="Times New Roman" w:eastAsia="Arial" w:hAnsi="Times New Roman" w:cs="Times New Roman"/>
          <w:color w:val="4F4F4F"/>
          <w:sz w:val="24"/>
          <w:szCs w:val="24"/>
        </w:rPr>
        <w:t>RI</w:t>
      </w:r>
      <w:r w:rsidRPr="00CB275E">
        <w:rPr>
          <w:rFonts w:ascii="Times New Roman" w:eastAsia="Arial" w:hAnsi="Times New Roman" w:cs="Times New Roman"/>
          <w:color w:val="626062"/>
          <w:sz w:val="24"/>
          <w:szCs w:val="24"/>
        </w:rPr>
        <w:t>L</w:t>
      </w:r>
      <w:r w:rsidRPr="00CB275E">
        <w:rPr>
          <w:rFonts w:ascii="Times New Roman" w:eastAsia="Arial" w:hAnsi="Times New Roman" w:cs="Times New Roman"/>
          <w:color w:val="4F4F4F"/>
          <w:sz w:val="24"/>
          <w:szCs w:val="24"/>
        </w:rPr>
        <w:t xml:space="preserve">LADO </w:t>
      </w:r>
      <w:r w:rsidRPr="00CB275E">
        <w:rPr>
          <w:rFonts w:ascii="Times New Roman" w:eastAsia="Arial" w:hAnsi="Times New Roman" w:cs="Times New Roman"/>
          <w:color w:val="626062"/>
          <w:sz w:val="24"/>
          <w:szCs w:val="24"/>
        </w:rPr>
        <w:t xml:space="preserve">Y </w:t>
      </w:r>
      <w:r w:rsidRPr="00CB275E">
        <w:rPr>
          <w:rFonts w:ascii="Times New Roman" w:eastAsia="Arial" w:hAnsi="Times New Roman" w:cs="Times New Roman"/>
          <w:color w:val="4F4F4F"/>
          <w:sz w:val="24"/>
          <w:szCs w:val="24"/>
        </w:rPr>
        <w:t>SANEAM</w:t>
      </w:r>
      <w:r w:rsidRPr="00CB275E">
        <w:rPr>
          <w:rFonts w:ascii="Times New Roman" w:eastAsia="Arial" w:hAnsi="Times New Roman" w:cs="Times New Roman"/>
          <w:color w:val="626062"/>
          <w:sz w:val="24"/>
          <w:szCs w:val="24"/>
        </w:rPr>
        <w:t>I</w:t>
      </w:r>
      <w:r w:rsidRPr="00CB275E">
        <w:rPr>
          <w:rFonts w:ascii="Times New Roman" w:eastAsia="Arial" w:hAnsi="Times New Roman" w:cs="Times New Roman"/>
          <w:color w:val="4F4F4F"/>
          <w:sz w:val="24"/>
          <w:szCs w:val="24"/>
        </w:rPr>
        <w:t>ENTO DE CHIMA</w:t>
      </w:r>
      <w:r w:rsidRPr="00CB275E">
        <w:rPr>
          <w:rFonts w:ascii="Times New Roman" w:eastAsia="Arial" w:hAnsi="Times New Roman" w:cs="Times New Roman"/>
          <w:color w:val="333334"/>
          <w:sz w:val="24"/>
          <w:szCs w:val="24"/>
        </w:rPr>
        <w:t>L</w:t>
      </w:r>
      <w:r w:rsidRPr="00CB275E">
        <w:rPr>
          <w:rFonts w:ascii="Times New Roman" w:eastAsia="Arial" w:hAnsi="Times New Roman" w:cs="Times New Roman"/>
          <w:color w:val="4F4F4F"/>
          <w:sz w:val="24"/>
          <w:szCs w:val="24"/>
        </w:rPr>
        <w:t>HUA</w:t>
      </w:r>
      <w:r w:rsidRPr="00CB275E">
        <w:rPr>
          <w:rFonts w:ascii="Times New Roman" w:eastAsia="Arial" w:hAnsi="Times New Roman" w:cs="Times New Roman"/>
          <w:color w:val="333334"/>
          <w:sz w:val="24"/>
          <w:szCs w:val="24"/>
        </w:rPr>
        <w:t>C</w:t>
      </w:r>
      <w:r w:rsidRPr="00CB275E">
        <w:rPr>
          <w:rFonts w:ascii="Times New Roman" w:eastAsia="Arial" w:hAnsi="Times New Roman" w:cs="Times New Roman"/>
          <w:color w:val="626062"/>
          <w:sz w:val="24"/>
          <w:szCs w:val="24"/>
        </w:rPr>
        <w:t>Á</w:t>
      </w:r>
      <w:r w:rsidRPr="00CB275E">
        <w:rPr>
          <w:rFonts w:ascii="Times New Roman" w:eastAsia="Arial" w:hAnsi="Times New Roman" w:cs="Times New Roman"/>
          <w:color w:val="4F4F4F"/>
          <w:sz w:val="24"/>
          <w:szCs w:val="24"/>
        </w:rPr>
        <w:t xml:space="preserve">N </w:t>
      </w:r>
      <w:r w:rsidRPr="00CB275E">
        <w:rPr>
          <w:rFonts w:ascii="Times New Roman" w:eastAsia="Arial" w:hAnsi="Times New Roman" w:cs="Times New Roman"/>
          <w:color w:val="626062"/>
          <w:sz w:val="24"/>
          <w:szCs w:val="24"/>
        </w:rPr>
        <w:t>(</w:t>
      </w:r>
      <w:r w:rsidRPr="00CB275E">
        <w:rPr>
          <w:rFonts w:ascii="Times New Roman" w:eastAsia="Arial" w:hAnsi="Times New Roman" w:cs="Times New Roman"/>
          <w:color w:val="4F4F4F"/>
          <w:sz w:val="24"/>
          <w:szCs w:val="24"/>
        </w:rPr>
        <w:t>ODAPAS)</w:t>
      </w:r>
      <w:r w:rsidRPr="00CB275E">
        <w:rPr>
          <w:rFonts w:ascii="Times New Roman" w:eastAsia="Arial" w:hAnsi="Times New Roman" w:cs="Times New Roman"/>
          <w:color w:val="707072"/>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33334"/>
          <w:sz w:val="24"/>
          <w:szCs w:val="24"/>
        </w:rPr>
        <w:t>Re</w:t>
      </w:r>
      <w:r w:rsidRPr="00CB275E">
        <w:rPr>
          <w:rFonts w:ascii="Times New Roman" w:eastAsia="Arial" w:hAnsi="Times New Roman" w:cs="Times New Roman"/>
          <w:color w:val="4F4F4F"/>
          <w:sz w:val="24"/>
          <w:szCs w:val="24"/>
        </w:rPr>
        <w:t>i</w:t>
      </w:r>
      <w:r w:rsidRPr="00CB275E">
        <w:rPr>
          <w:rFonts w:ascii="Times New Roman" w:eastAsia="Arial" w:hAnsi="Times New Roman" w:cs="Times New Roman"/>
          <w:color w:val="333334"/>
          <w:sz w:val="24"/>
          <w:szCs w:val="24"/>
        </w:rPr>
        <w:t xml:space="preserve">tero a usted, la seguridad de mi atenta </w:t>
      </w:r>
      <w:r w:rsidRPr="00CB275E">
        <w:rPr>
          <w:rFonts w:ascii="Times New Roman" w:eastAsia="Times New Roman" w:hAnsi="Times New Roman" w:cs="Times New Roman"/>
          <w:color w:val="4F4F4F"/>
          <w:sz w:val="24"/>
          <w:szCs w:val="24"/>
        </w:rPr>
        <w:t xml:space="preserve">y </w:t>
      </w:r>
      <w:r w:rsidRPr="00CB275E">
        <w:rPr>
          <w:rFonts w:ascii="Times New Roman" w:eastAsia="Arial" w:hAnsi="Times New Roman" w:cs="Times New Roman"/>
          <w:color w:val="333334"/>
          <w:sz w:val="24"/>
          <w:szCs w:val="24"/>
        </w:rPr>
        <w:t>distinguida cons</w:t>
      </w:r>
      <w:r w:rsidRPr="00CB275E">
        <w:rPr>
          <w:rFonts w:ascii="Times New Roman" w:eastAsia="Arial" w:hAnsi="Times New Roman" w:cs="Times New Roman"/>
          <w:color w:val="4F4F4F"/>
          <w:sz w:val="24"/>
          <w:szCs w:val="24"/>
        </w:rPr>
        <w:t>i</w:t>
      </w:r>
      <w:r w:rsidRPr="00CB275E">
        <w:rPr>
          <w:rFonts w:ascii="Times New Roman" w:eastAsia="Arial" w:hAnsi="Times New Roman" w:cs="Times New Roman"/>
          <w:color w:val="333334"/>
          <w:sz w:val="24"/>
          <w:szCs w:val="24"/>
        </w:rPr>
        <w:t>deración</w:t>
      </w:r>
      <w:r w:rsidRPr="00CB275E">
        <w:rPr>
          <w:rFonts w:ascii="Times New Roman" w:eastAsia="Arial" w:hAnsi="Times New Roman" w:cs="Times New Roman"/>
          <w:color w:val="4F4F4F"/>
          <w:sz w:val="24"/>
          <w:szCs w:val="24"/>
        </w:rPr>
        <w:t>.</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209"/>
        <w:jc w:val="both"/>
        <w:rPr>
          <w:rFonts w:ascii="Times New Roman" w:eastAsia="Arial" w:hAnsi="Times New Roman" w:cs="Times New Roman"/>
          <w:sz w:val="24"/>
          <w:szCs w:val="24"/>
        </w:rPr>
      </w:pPr>
      <w:r w:rsidRPr="00CB275E">
        <w:rPr>
          <w:rFonts w:ascii="Times New Roman" w:eastAsia="Arial" w:hAnsi="Times New Roman" w:cs="Times New Roman"/>
          <w:color w:val="333334"/>
          <w:sz w:val="24"/>
          <w:szCs w:val="24"/>
        </w:rPr>
        <w:lastRenderedPageBreak/>
        <w:t xml:space="preserve">Palacio del Poder </w:t>
      </w:r>
      <w:r w:rsidRPr="00CB275E">
        <w:rPr>
          <w:rFonts w:ascii="Times New Roman" w:eastAsia="Arial" w:hAnsi="Times New Roman" w:cs="Times New Roman"/>
          <w:color w:val="4F4F4F"/>
          <w:sz w:val="24"/>
          <w:szCs w:val="24"/>
        </w:rPr>
        <w:t>E</w:t>
      </w:r>
      <w:r w:rsidRPr="00CB275E">
        <w:rPr>
          <w:rFonts w:ascii="Times New Roman" w:eastAsia="Arial" w:hAnsi="Times New Roman" w:cs="Times New Roman"/>
          <w:color w:val="333334"/>
          <w:sz w:val="24"/>
          <w:szCs w:val="24"/>
        </w:rPr>
        <w:t>jecut</w:t>
      </w:r>
      <w:r w:rsidRPr="00CB275E">
        <w:rPr>
          <w:rFonts w:ascii="Times New Roman" w:eastAsia="Arial" w:hAnsi="Times New Roman" w:cs="Times New Roman"/>
          <w:color w:val="4F4F4F"/>
          <w:sz w:val="24"/>
          <w:szCs w:val="24"/>
        </w:rPr>
        <w:t>iv</w:t>
      </w:r>
      <w:r w:rsidRPr="00CB275E">
        <w:rPr>
          <w:rFonts w:ascii="Times New Roman" w:eastAsia="Arial" w:hAnsi="Times New Roman" w:cs="Times New Roman"/>
          <w:color w:val="333334"/>
          <w:sz w:val="24"/>
          <w:szCs w:val="24"/>
        </w:rPr>
        <w:t>o</w:t>
      </w:r>
      <w:r w:rsidRPr="00CB275E">
        <w:rPr>
          <w:rFonts w:ascii="Times New Roman" w:eastAsia="Arial" w:hAnsi="Times New Roman" w:cs="Times New Roman"/>
          <w:color w:val="4F4F4F"/>
          <w:sz w:val="24"/>
          <w:szCs w:val="24"/>
        </w:rPr>
        <w:t>, e</w:t>
      </w:r>
      <w:r w:rsidRPr="00CB275E">
        <w:rPr>
          <w:rFonts w:ascii="Times New Roman" w:eastAsia="Arial" w:hAnsi="Times New Roman" w:cs="Times New Roman"/>
          <w:color w:val="333334"/>
          <w:sz w:val="24"/>
          <w:szCs w:val="24"/>
        </w:rPr>
        <w:t xml:space="preserve">n la Ciudad de </w:t>
      </w:r>
      <w:r w:rsidRPr="00CB275E">
        <w:rPr>
          <w:rFonts w:ascii="Times New Roman" w:eastAsia="Arial" w:hAnsi="Times New Roman" w:cs="Times New Roman"/>
          <w:color w:val="4F4F4F"/>
          <w:sz w:val="24"/>
          <w:szCs w:val="24"/>
        </w:rPr>
        <w:t>T</w:t>
      </w:r>
      <w:r w:rsidRPr="00CB275E">
        <w:rPr>
          <w:rFonts w:ascii="Times New Roman" w:eastAsia="Arial" w:hAnsi="Times New Roman" w:cs="Times New Roman"/>
          <w:color w:val="333334"/>
          <w:sz w:val="24"/>
          <w:szCs w:val="24"/>
        </w:rPr>
        <w:t>oluca</w:t>
      </w:r>
      <w:r w:rsidRPr="00CB275E">
        <w:rPr>
          <w:rFonts w:ascii="Times New Roman" w:eastAsia="Arial" w:hAnsi="Times New Roman" w:cs="Times New Roman"/>
          <w:color w:val="626062"/>
          <w:sz w:val="24"/>
          <w:szCs w:val="24"/>
        </w:rPr>
        <w:t xml:space="preserve">, </w:t>
      </w:r>
      <w:r w:rsidRPr="00CB275E">
        <w:rPr>
          <w:rFonts w:ascii="Times New Roman" w:eastAsia="Arial" w:hAnsi="Times New Roman" w:cs="Times New Roman"/>
          <w:color w:val="333334"/>
          <w:sz w:val="24"/>
          <w:szCs w:val="24"/>
        </w:rPr>
        <w:t>cap</w:t>
      </w:r>
      <w:r w:rsidRPr="00CB275E">
        <w:rPr>
          <w:rFonts w:ascii="Times New Roman" w:eastAsia="Arial" w:hAnsi="Times New Roman" w:cs="Times New Roman"/>
          <w:color w:val="4F4F4F"/>
          <w:sz w:val="24"/>
          <w:szCs w:val="24"/>
        </w:rPr>
        <w:t>i</w:t>
      </w:r>
      <w:r w:rsidRPr="00CB275E">
        <w:rPr>
          <w:rFonts w:ascii="Times New Roman" w:eastAsia="Arial" w:hAnsi="Times New Roman" w:cs="Times New Roman"/>
          <w:color w:val="333334"/>
          <w:sz w:val="24"/>
          <w:szCs w:val="24"/>
        </w:rPr>
        <w:t xml:space="preserve">tal del Estado de </w:t>
      </w:r>
      <w:r w:rsidRPr="00CB275E">
        <w:rPr>
          <w:rFonts w:ascii="Times New Roman" w:eastAsia="Arial" w:hAnsi="Times New Roman" w:cs="Times New Roman"/>
          <w:color w:val="4F4F4F"/>
          <w:sz w:val="24"/>
          <w:szCs w:val="24"/>
        </w:rPr>
        <w:t>M</w:t>
      </w:r>
      <w:r w:rsidRPr="00CB275E">
        <w:rPr>
          <w:rFonts w:ascii="Times New Roman" w:eastAsia="Arial" w:hAnsi="Times New Roman" w:cs="Times New Roman"/>
          <w:color w:val="333334"/>
          <w:sz w:val="24"/>
          <w:szCs w:val="24"/>
        </w:rPr>
        <w:t>é</w:t>
      </w:r>
      <w:r w:rsidRPr="00CB275E">
        <w:rPr>
          <w:rFonts w:ascii="Times New Roman" w:eastAsia="Arial" w:hAnsi="Times New Roman" w:cs="Times New Roman"/>
          <w:color w:val="4F4F4F"/>
          <w:sz w:val="24"/>
          <w:szCs w:val="24"/>
        </w:rPr>
        <w:t>x</w:t>
      </w:r>
      <w:r w:rsidRPr="00CB275E">
        <w:rPr>
          <w:rFonts w:ascii="Times New Roman" w:eastAsia="Arial" w:hAnsi="Times New Roman" w:cs="Times New Roman"/>
          <w:color w:val="333334"/>
          <w:sz w:val="24"/>
          <w:szCs w:val="24"/>
        </w:rPr>
        <w:t>ico</w:t>
      </w:r>
      <w:r w:rsidRPr="00CB275E">
        <w:rPr>
          <w:rFonts w:ascii="Times New Roman" w:eastAsia="Arial" w:hAnsi="Times New Roman" w:cs="Times New Roman"/>
          <w:color w:val="4F4F4F"/>
          <w:sz w:val="24"/>
          <w:szCs w:val="24"/>
        </w:rPr>
        <w:t xml:space="preserve">, </w:t>
      </w:r>
      <w:r w:rsidRPr="00CB275E">
        <w:rPr>
          <w:rFonts w:ascii="Times New Roman" w:eastAsia="Arial" w:hAnsi="Times New Roman" w:cs="Times New Roman"/>
          <w:color w:val="333334"/>
          <w:sz w:val="24"/>
          <w:szCs w:val="24"/>
        </w:rPr>
        <w:t xml:space="preserve">a </w:t>
      </w:r>
      <w:r w:rsidRPr="00CB275E">
        <w:rPr>
          <w:rFonts w:ascii="Times New Roman" w:eastAsia="Arial" w:hAnsi="Times New Roman" w:cs="Times New Roman"/>
          <w:color w:val="4F4F4F"/>
          <w:sz w:val="24"/>
          <w:szCs w:val="24"/>
        </w:rPr>
        <w:t>l</w:t>
      </w:r>
      <w:r w:rsidRPr="00CB275E">
        <w:rPr>
          <w:rFonts w:ascii="Times New Roman" w:eastAsia="Arial" w:hAnsi="Times New Roman" w:cs="Times New Roman"/>
          <w:color w:val="333334"/>
          <w:sz w:val="24"/>
          <w:szCs w:val="24"/>
        </w:rPr>
        <w:t>os 28 d</w:t>
      </w:r>
      <w:r w:rsidRPr="00CB275E">
        <w:rPr>
          <w:rFonts w:ascii="Times New Roman" w:eastAsia="Arial" w:hAnsi="Times New Roman" w:cs="Times New Roman"/>
          <w:color w:val="4F4F4F"/>
          <w:sz w:val="24"/>
          <w:szCs w:val="24"/>
        </w:rPr>
        <w:t>í</w:t>
      </w:r>
      <w:r w:rsidRPr="00CB275E">
        <w:rPr>
          <w:rFonts w:ascii="Times New Roman" w:eastAsia="Arial" w:hAnsi="Times New Roman" w:cs="Times New Roman"/>
          <w:color w:val="333334"/>
          <w:sz w:val="24"/>
          <w:szCs w:val="24"/>
        </w:rPr>
        <w:t>as del mes d</w:t>
      </w:r>
      <w:r w:rsidRPr="00CB275E">
        <w:rPr>
          <w:rFonts w:ascii="Times New Roman" w:eastAsia="Arial" w:hAnsi="Times New Roman" w:cs="Times New Roman"/>
          <w:color w:val="4F4F4F"/>
          <w:sz w:val="24"/>
          <w:szCs w:val="24"/>
        </w:rPr>
        <w:t xml:space="preserve">e </w:t>
      </w:r>
      <w:r w:rsidRPr="00CB275E">
        <w:rPr>
          <w:rFonts w:ascii="Times New Roman" w:eastAsia="Arial" w:hAnsi="Times New Roman" w:cs="Times New Roman"/>
          <w:color w:val="333334"/>
          <w:sz w:val="24"/>
          <w:szCs w:val="24"/>
        </w:rPr>
        <w:t>nov</w:t>
      </w:r>
      <w:r w:rsidRPr="00CB275E">
        <w:rPr>
          <w:rFonts w:ascii="Times New Roman" w:eastAsia="Arial" w:hAnsi="Times New Roman" w:cs="Times New Roman"/>
          <w:color w:val="4F4F4F"/>
          <w:sz w:val="24"/>
          <w:szCs w:val="24"/>
        </w:rPr>
        <w:t>i</w:t>
      </w:r>
      <w:r w:rsidRPr="00CB275E">
        <w:rPr>
          <w:rFonts w:ascii="Times New Roman" w:eastAsia="Arial" w:hAnsi="Times New Roman" w:cs="Times New Roman"/>
          <w:color w:val="333334"/>
          <w:sz w:val="24"/>
          <w:szCs w:val="24"/>
        </w:rPr>
        <w:t>embre del año 20</w:t>
      </w:r>
      <w:r w:rsidRPr="00CB275E">
        <w:rPr>
          <w:rFonts w:ascii="Times New Roman" w:eastAsia="Arial" w:hAnsi="Times New Roman" w:cs="Times New Roman"/>
          <w:color w:val="4F4F4F"/>
          <w:sz w:val="24"/>
          <w:szCs w:val="24"/>
        </w:rPr>
        <w:t>2</w:t>
      </w:r>
      <w:r w:rsidRPr="00CB275E">
        <w:rPr>
          <w:rFonts w:ascii="Times New Roman" w:eastAsia="Arial" w:hAnsi="Times New Roman" w:cs="Times New Roman"/>
          <w:color w:val="333334"/>
          <w:sz w:val="24"/>
          <w:szCs w:val="24"/>
        </w:rPr>
        <w:t>5.</w:t>
      </w:r>
    </w:p>
    <w:p w:rsidR="00814F23" w:rsidRPr="00CB275E" w:rsidRDefault="00814F23" w:rsidP="00520E4B">
      <w:pPr>
        <w:spacing w:after="0" w:line="240" w:lineRule="auto"/>
        <w:ind w:right="20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49"/>
        <w:jc w:val="center"/>
        <w:rPr>
          <w:rFonts w:ascii="Times New Roman" w:eastAsia="Times New Roman" w:hAnsi="Times New Roman" w:cs="Times New Roman"/>
          <w:b/>
          <w:sz w:val="24"/>
          <w:szCs w:val="24"/>
        </w:rPr>
      </w:pPr>
      <w:r w:rsidRPr="00CB275E">
        <w:rPr>
          <w:rFonts w:ascii="Times New Roman" w:eastAsia="Times New Roman" w:hAnsi="Times New Roman" w:cs="Times New Roman"/>
          <w:b/>
          <w:sz w:val="24"/>
          <w:szCs w:val="24"/>
        </w:rPr>
        <w:t>La Gobernadora Constitucional</w:t>
      </w:r>
    </w:p>
    <w:p w:rsidR="00814F23" w:rsidRPr="00CB275E" w:rsidRDefault="00814F23" w:rsidP="00520E4B">
      <w:pPr>
        <w:spacing w:after="0" w:line="240" w:lineRule="auto"/>
        <w:ind w:right="49"/>
        <w:jc w:val="center"/>
        <w:rPr>
          <w:rFonts w:ascii="Times New Roman" w:eastAsia="Times New Roman" w:hAnsi="Times New Roman" w:cs="Times New Roman"/>
          <w:b/>
          <w:sz w:val="24"/>
          <w:szCs w:val="24"/>
        </w:rPr>
      </w:pPr>
      <w:r w:rsidRPr="00CB275E">
        <w:rPr>
          <w:rFonts w:ascii="Times New Roman" w:eastAsia="Times New Roman" w:hAnsi="Times New Roman" w:cs="Times New Roman"/>
          <w:b/>
          <w:sz w:val="24"/>
          <w:szCs w:val="24"/>
        </w:rPr>
        <w:t>del Estado de México</w:t>
      </w:r>
    </w:p>
    <w:p w:rsidR="00814F23" w:rsidRPr="00CB275E" w:rsidRDefault="00814F23" w:rsidP="00520E4B">
      <w:pPr>
        <w:spacing w:after="0" w:line="240" w:lineRule="auto"/>
        <w:ind w:right="49"/>
        <w:jc w:val="center"/>
        <w:rPr>
          <w:rFonts w:ascii="Times New Roman" w:eastAsia="Times New Roman" w:hAnsi="Times New Roman" w:cs="Times New Roman"/>
          <w:b/>
          <w:sz w:val="24"/>
          <w:szCs w:val="24"/>
        </w:rPr>
      </w:pPr>
      <w:r w:rsidRPr="00CB275E">
        <w:rPr>
          <w:rFonts w:ascii="Times New Roman" w:eastAsia="Times New Roman" w:hAnsi="Times New Roman" w:cs="Times New Roman"/>
          <w:b/>
          <w:sz w:val="24"/>
          <w:szCs w:val="24"/>
        </w:rPr>
        <w:t>Mtra. Delfina Gómez Álvarez</w:t>
      </w:r>
    </w:p>
    <w:p w:rsidR="00814F23" w:rsidRPr="00CB275E" w:rsidRDefault="00814F23" w:rsidP="00520E4B">
      <w:pPr>
        <w:spacing w:after="0" w:line="240" w:lineRule="auto"/>
        <w:ind w:right="49"/>
        <w:jc w:val="center"/>
        <w:rPr>
          <w:rFonts w:ascii="Times New Roman" w:eastAsia="Times New Roman" w:hAnsi="Times New Roman" w:cs="Times New Roman"/>
          <w:sz w:val="24"/>
          <w:szCs w:val="24"/>
        </w:rPr>
      </w:pPr>
      <w:r w:rsidRPr="00CB275E">
        <w:rPr>
          <w:rFonts w:ascii="Times New Roman" w:eastAsia="Times New Roman" w:hAnsi="Times New Roman" w:cs="Times New Roman"/>
          <w:b/>
          <w:sz w:val="24"/>
          <w:szCs w:val="24"/>
        </w:rPr>
        <w:t>(</w:t>
      </w:r>
      <w:r w:rsidRPr="00CB275E">
        <w:rPr>
          <w:rFonts w:ascii="Times New Roman" w:eastAsia="Times New Roman" w:hAnsi="Times New Roman" w:cs="Times New Roman"/>
          <w:sz w:val="24"/>
          <w:szCs w:val="24"/>
        </w:rPr>
        <w:t>Rúbrica)</w:t>
      </w:r>
    </w:p>
    <w:p w:rsidR="00814F23" w:rsidRPr="00CB275E" w:rsidRDefault="00814F23" w:rsidP="00520E4B">
      <w:pPr>
        <w:spacing w:after="0" w:line="240" w:lineRule="auto"/>
        <w:ind w:right="49"/>
        <w:jc w:val="both"/>
        <w:rPr>
          <w:rFonts w:ascii="Times New Roman" w:eastAsia="Times New Roman" w:hAnsi="Times New Roman" w:cs="Times New Roman"/>
          <w:sz w:val="24"/>
          <w:szCs w:val="24"/>
        </w:rPr>
      </w:pPr>
    </w:p>
    <w:p w:rsidR="00814F23" w:rsidRPr="00CB275E" w:rsidRDefault="00814F23" w:rsidP="00520E4B">
      <w:pPr>
        <w:spacing w:after="0" w:line="240" w:lineRule="auto"/>
        <w:ind w:right="49"/>
        <w:jc w:val="both"/>
        <w:rPr>
          <w:rFonts w:ascii="Times New Roman" w:eastAsia="Times New Roman" w:hAnsi="Times New Roman" w:cs="Times New Roman"/>
          <w:b/>
          <w:sz w:val="24"/>
          <w:szCs w:val="24"/>
        </w:rPr>
      </w:pPr>
      <w:r w:rsidRPr="00CB275E">
        <w:rPr>
          <w:rFonts w:ascii="Times New Roman" w:eastAsia="Times New Roman" w:hAnsi="Times New Roman" w:cs="Times New Roman"/>
          <w:b/>
          <w:sz w:val="24"/>
          <w:szCs w:val="24"/>
        </w:rPr>
        <w:t>*JGZ</w:t>
      </w:r>
    </w:p>
    <w:p w:rsidR="00814F23" w:rsidRPr="00CB275E" w:rsidRDefault="00814F23" w:rsidP="00520E4B">
      <w:pPr>
        <w:spacing w:after="0" w:line="240" w:lineRule="auto"/>
        <w:ind w:right="49"/>
        <w:jc w:val="both"/>
        <w:rPr>
          <w:rFonts w:ascii="Times New Roman" w:eastAsia="Times New Roman" w:hAnsi="Times New Roman" w:cs="Times New Roman"/>
          <w:sz w:val="24"/>
          <w:szCs w:val="24"/>
        </w:rPr>
      </w:pPr>
      <w:r w:rsidRPr="00CB275E">
        <w:rPr>
          <w:rFonts w:ascii="Times New Roman" w:eastAsia="Times New Roman" w:hAnsi="Times New Roman" w:cs="Times New Roman"/>
          <w:sz w:val="24"/>
          <w:szCs w:val="24"/>
        </w:rPr>
        <w:t>Validación jurídica</w:t>
      </w:r>
    </w:p>
    <w:p w:rsidR="00814F23" w:rsidRPr="00CB275E" w:rsidRDefault="00814F23" w:rsidP="00520E4B">
      <w:pPr>
        <w:spacing w:after="0" w:line="240" w:lineRule="auto"/>
        <w:ind w:right="49"/>
        <w:jc w:val="both"/>
        <w:rPr>
          <w:rFonts w:ascii="Times New Roman" w:eastAsia="Times New Roman" w:hAnsi="Times New Roman" w:cs="Times New Roman"/>
          <w:sz w:val="24"/>
          <w:szCs w:val="24"/>
        </w:rPr>
      </w:pPr>
    </w:p>
    <w:p w:rsidR="00DB0EF3" w:rsidRPr="00CB275E" w:rsidRDefault="00DB0EF3" w:rsidP="00520E4B">
      <w:pPr>
        <w:spacing w:after="0" w:line="240" w:lineRule="auto"/>
        <w:rPr>
          <w:rFonts w:ascii="Times New Roman" w:hAnsi="Times New Roman" w:cs="Times New Roman"/>
          <w:sz w:val="24"/>
          <w:szCs w:val="24"/>
        </w:rPr>
      </w:pPr>
    </w:p>
    <w:p w:rsidR="00814F23" w:rsidRPr="00CB275E" w:rsidRDefault="00814F23" w:rsidP="00520E4B">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CB275E">
        <w:rPr>
          <w:rFonts w:ascii="Times New Roman" w:eastAsia="Times New Roman" w:hAnsi="Times New Roman" w:cs="Times New Roman"/>
          <w:b/>
          <w:bCs/>
          <w:sz w:val="24"/>
          <w:szCs w:val="24"/>
          <w:lang w:val="es-ES" w:eastAsia="es-ES"/>
        </w:rPr>
        <w:t>DECRETO NÚMERO</w:t>
      </w:r>
    </w:p>
    <w:p w:rsidR="00814F23" w:rsidRPr="00CB275E" w:rsidRDefault="00814F23" w:rsidP="00520E4B">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CB275E">
        <w:rPr>
          <w:rFonts w:ascii="Times New Roman" w:eastAsia="Times New Roman" w:hAnsi="Times New Roman" w:cs="Times New Roman"/>
          <w:b/>
          <w:bCs/>
          <w:sz w:val="24"/>
          <w:szCs w:val="24"/>
          <w:lang w:val="es-ES" w:eastAsia="es-ES"/>
        </w:rPr>
        <w:t>LA H. "LXII" LEGISLATURA</w:t>
      </w:r>
    </w:p>
    <w:p w:rsidR="00814F23" w:rsidRPr="00CB275E" w:rsidRDefault="00814F23" w:rsidP="00520E4B">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CB275E">
        <w:rPr>
          <w:rFonts w:ascii="Times New Roman" w:eastAsia="Times New Roman" w:hAnsi="Times New Roman" w:cs="Times New Roman"/>
          <w:b/>
          <w:bCs/>
          <w:sz w:val="24"/>
          <w:szCs w:val="24"/>
          <w:lang w:val="es-ES" w:eastAsia="es-ES"/>
        </w:rPr>
        <w:t>DEL ESTADO DE MÉXICO</w:t>
      </w:r>
    </w:p>
    <w:p w:rsidR="00814F23" w:rsidRPr="00CB275E" w:rsidRDefault="00814F23" w:rsidP="00520E4B">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CB275E">
        <w:rPr>
          <w:rFonts w:ascii="Times New Roman" w:eastAsia="Times New Roman" w:hAnsi="Times New Roman" w:cs="Times New Roman"/>
          <w:b/>
          <w:bCs/>
          <w:sz w:val="24"/>
          <w:szCs w:val="24"/>
          <w:lang w:val="es-ES" w:eastAsia="es-ES"/>
        </w:rPr>
        <w:t>DECRETA:</w:t>
      </w:r>
    </w:p>
    <w:p w:rsidR="00814F23" w:rsidRPr="00CB275E" w:rsidRDefault="00814F23" w:rsidP="00520E4B">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CB275E">
        <w:rPr>
          <w:rFonts w:ascii="Times New Roman" w:eastAsia="Times New Roman" w:hAnsi="Times New Roman" w:cs="Times New Roman"/>
          <w:b/>
          <w:bCs/>
          <w:sz w:val="24"/>
          <w:szCs w:val="24"/>
          <w:lang w:val="es-ES" w:eastAsia="es-ES"/>
        </w:rPr>
        <w:t xml:space="preserve">ARTÍCULO PRIMERO. </w:t>
      </w:r>
      <w:r w:rsidRPr="00CB275E">
        <w:rPr>
          <w:rFonts w:ascii="Times New Roman" w:eastAsia="Times New Roman" w:hAnsi="Times New Roman" w:cs="Times New Roman"/>
          <w:sz w:val="24"/>
          <w:szCs w:val="24"/>
          <w:lang w:val="es-ES" w:eastAsia="es-ES"/>
        </w:rPr>
        <w:t>Se autoriza al H. Ayuntamiento de Chimalhuacán, por sí mismo o a través del Organismo Descentralizado de Agua Potable, Alcantarillado y Saneamiento de Chimalhuacán (ODAPAS), a suscribir un convenio de regularización de adeudos con la empresa productiva subsidiaria de la Comisión Federal de Electricidad, CFE Suministrador de Servicios Básicos, por los adeudos históricos existentes al mes de agosto de 2020 de ese Organismo, por un monto total de $92,190,020.50 (Noventa y dos millones ciento noventa mil veinte pesos 50/100 M.N.), por consumo de energía eléctrica y de los conceptos de facturación normal, ajustes y actualizaciones aplicables de conformidad con la normativa aplicable, hasta por un plazo máximo de 51 meses.</w:t>
      </w: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CB275E">
        <w:rPr>
          <w:rFonts w:ascii="Times New Roman" w:eastAsia="Times New Roman" w:hAnsi="Times New Roman" w:cs="Times New Roman"/>
          <w:b/>
          <w:bCs/>
          <w:sz w:val="24"/>
          <w:szCs w:val="24"/>
          <w:lang w:val="es-ES" w:eastAsia="es-ES"/>
        </w:rPr>
        <w:t xml:space="preserve">ARTÍCULO SEGUNDO. </w:t>
      </w:r>
      <w:r w:rsidRPr="00CB275E">
        <w:rPr>
          <w:rFonts w:ascii="Times New Roman" w:eastAsia="Times New Roman" w:hAnsi="Times New Roman" w:cs="Times New Roman"/>
          <w:sz w:val="24"/>
          <w:szCs w:val="24"/>
          <w:lang w:val="es-ES" w:eastAsia="es-ES"/>
        </w:rPr>
        <w:t>Las obligaciones derivadas del convenio a que se refiere el presente Decreto se cubrirán mediante los pagos que se establezcan en el propio instrumento, con cargo y afectación o garantía de pago a las Participaciones Federales susceptibles de ministración al municipio de Chimalhuacán, durante la vigencia del convenio respectivo, de acuerdo con la normativa aplicable.</w:t>
      </w: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CB275E">
        <w:rPr>
          <w:rFonts w:ascii="Times New Roman" w:eastAsia="Times New Roman" w:hAnsi="Times New Roman" w:cs="Times New Roman"/>
          <w:sz w:val="24"/>
          <w:szCs w:val="24"/>
          <w:lang w:val="es-ES" w:eastAsia="es-ES"/>
        </w:rPr>
        <w:t>El Gobierno del Estado de México actuará como responsable solidario, únicamente en lo conducente y de conformidad con la Ley de Disciplina Financiera de las Entidades Federativas y los Municipios, el Código Financiero del Estado de México y Municipios, y demás disposiciones jurídicas aplicables.</w:t>
      </w: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CB275E">
        <w:rPr>
          <w:rFonts w:ascii="Times New Roman" w:eastAsia="Times New Roman" w:hAnsi="Times New Roman" w:cs="Times New Roman"/>
          <w:b/>
          <w:bCs/>
          <w:sz w:val="24"/>
          <w:szCs w:val="24"/>
          <w:lang w:val="es-ES" w:eastAsia="es-ES"/>
        </w:rPr>
        <w:t xml:space="preserve">ARTÍCULO TERCERO. </w:t>
      </w:r>
      <w:r w:rsidRPr="00CB275E">
        <w:rPr>
          <w:rFonts w:ascii="Times New Roman" w:eastAsia="Times New Roman" w:hAnsi="Times New Roman" w:cs="Times New Roman"/>
          <w:sz w:val="24"/>
          <w:szCs w:val="24"/>
          <w:lang w:val="es-ES" w:eastAsia="es-ES"/>
        </w:rPr>
        <w:t>La autorización conferida mediante el presente Decreto generará afectaciones presupuestarias de carácter multianual. En consecuencia, el Ayuntamiento de Chimalhuacán y, en su caso, el Organismo Descentralizado de Agua Potable, Alcantarillado y Saneamiento de Chimalhuacán (ODAPAS), deberán prever en cada ejercicio fiscal durante la vigencia del convenio las adecuaciones presupuestarias necesarias para cumplir con las obligaciones derivadas del mismo. Dichas adecuaciones deberán ser aprobadas por el Ayuntamiento en Cabildo, con base en la normativa aplicable y en estricto apego a lo dispuesto por los artículos 16 y demás aplicables de la Ley de Disciplina Financiera de las Entidades Federativas y los Municipios, así como por el artículo 264 del Código Financiero del Estado de México y Municipios.</w:t>
      </w: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CB275E">
        <w:rPr>
          <w:rFonts w:ascii="Times New Roman" w:eastAsia="Times New Roman" w:hAnsi="Times New Roman" w:cs="Times New Roman"/>
          <w:sz w:val="24"/>
          <w:szCs w:val="24"/>
          <w:lang w:val="es-ES" w:eastAsia="es-ES"/>
        </w:rPr>
        <w:lastRenderedPageBreak/>
        <w:t>Asimismo, el Ayuntamiento de Chimalhuacán deberá realizar el registro correspondiente ante el Registro de Deuda Pública del Estado de México, de conformidad con lo señalado en el artículo 273 del Código Financiero del Estado de México y Municipios y demás disposiciones aplicables.</w:t>
      </w: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CB275E">
        <w:rPr>
          <w:rFonts w:ascii="Times New Roman" w:eastAsia="Times New Roman" w:hAnsi="Times New Roman" w:cs="Times New Roman"/>
          <w:b/>
          <w:bCs/>
          <w:sz w:val="24"/>
          <w:szCs w:val="24"/>
          <w:lang w:val="es-ES" w:eastAsia="es-ES"/>
        </w:rPr>
        <w:t xml:space="preserve">ARTÍCULO CUARTO. </w:t>
      </w:r>
      <w:r w:rsidRPr="00CB275E">
        <w:rPr>
          <w:rFonts w:ascii="Times New Roman" w:eastAsia="Times New Roman" w:hAnsi="Times New Roman" w:cs="Times New Roman"/>
          <w:sz w:val="24"/>
          <w:szCs w:val="24"/>
          <w:lang w:val="es-ES" w:eastAsia="es-ES"/>
        </w:rPr>
        <w:t>Para la plena validez y ejecución del convenio autorizado mediante el presente Decreto, deberán observarse estrictamente las disposiciones aplicables de la Ley de Disciplina Financiera de las Entidades Federativas y los Municipios y del Código Financiero del Estado de México y Municipios, particularmente en lo relativo a la identificación de obligaciones financieras, la formalización de convenios de pago y el registro correspondiente.</w:t>
      </w: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CB275E">
        <w:rPr>
          <w:rFonts w:ascii="Times New Roman" w:eastAsia="Times New Roman" w:hAnsi="Times New Roman" w:cs="Times New Roman"/>
          <w:b/>
          <w:bCs/>
          <w:sz w:val="24"/>
          <w:szCs w:val="24"/>
          <w:lang w:val="es-ES" w:eastAsia="es-ES"/>
        </w:rPr>
        <w:t xml:space="preserve">ARTÍCULO QUINTO. </w:t>
      </w:r>
      <w:r w:rsidRPr="00CB275E">
        <w:rPr>
          <w:rFonts w:ascii="Times New Roman" w:eastAsia="Times New Roman" w:hAnsi="Times New Roman" w:cs="Times New Roman"/>
          <w:sz w:val="24"/>
          <w:szCs w:val="24"/>
          <w:lang w:val="es-ES" w:eastAsia="es-ES"/>
        </w:rPr>
        <w:t>Para efectos del ejercicio de la autorización conferida mediante el presente Decreto, el Ayuntamiento de Chimalhuacán deberá remitir información periódica a la Legislatura del Estado de México, en términos de lo dispuesto por el artículo 264, fracción I, del Código Financiero del Estado de México y Municipios, así como de las demás disposiciones normativas aplicables.</w:t>
      </w: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CB275E">
        <w:rPr>
          <w:rFonts w:ascii="Times New Roman" w:eastAsia="Times New Roman" w:hAnsi="Times New Roman" w:cs="Times New Roman"/>
          <w:sz w:val="24"/>
          <w:szCs w:val="24"/>
          <w:lang w:val="es-ES" w:eastAsia="es-ES"/>
        </w:rPr>
        <w:t>Asimismo, el Ayuntamiento deberá proporcionar al Órgano Superior de Fiscalización del Estado de México la información correspondiente, conforme a lo previsto en los artículos 42 y demás aplicables de la Ley de Fiscalización Superior del Estado de México, para efectos de la presentación y análisis de la cuenta pública municipal.</w:t>
      </w:r>
    </w:p>
    <w:p w:rsidR="00814F23" w:rsidRPr="00CB275E" w:rsidRDefault="00814F23" w:rsidP="00520E4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814F23" w:rsidRPr="00CB275E" w:rsidRDefault="00814F23" w:rsidP="00520E4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CB275E">
        <w:rPr>
          <w:rFonts w:ascii="Times New Roman" w:eastAsia="Times New Roman" w:hAnsi="Times New Roman" w:cs="Times New Roman"/>
          <w:b/>
          <w:bCs/>
          <w:sz w:val="24"/>
          <w:szCs w:val="24"/>
          <w:lang w:val="es-ES" w:eastAsia="es-ES"/>
        </w:rPr>
        <w:t>T R A N S I T O R I O S</w:t>
      </w:r>
    </w:p>
    <w:p w:rsidR="00814F23" w:rsidRPr="00CB275E" w:rsidRDefault="00814F23" w:rsidP="00520E4B">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CB275E">
        <w:rPr>
          <w:rFonts w:ascii="Times New Roman" w:eastAsia="Times New Roman" w:hAnsi="Times New Roman" w:cs="Times New Roman"/>
          <w:b/>
          <w:bCs/>
          <w:sz w:val="24"/>
          <w:szCs w:val="24"/>
          <w:lang w:val="es-ES" w:eastAsia="es-ES"/>
        </w:rPr>
        <w:t xml:space="preserve">PRIMERO. </w:t>
      </w:r>
      <w:r w:rsidRPr="00CB275E">
        <w:rPr>
          <w:rFonts w:ascii="Times New Roman" w:eastAsia="Times New Roman" w:hAnsi="Times New Roman" w:cs="Times New Roman"/>
          <w:sz w:val="24"/>
          <w:szCs w:val="24"/>
          <w:lang w:val="es-ES" w:eastAsia="es-ES"/>
        </w:rPr>
        <w:t>Publíquese el presente Decreto en el Periódico Oficial "Gaceta del Gobierno".</w:t>
      </w: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CB275E">
        <w:rPr>
          <w:rFonts w:ascii="Times New Roman" w:eastAsia="Times New Roman" w:hAnsi="Times New Roman" w:cs="Times New Roman"/>
          <w:b/>
          <w:bCs/>
          <w:sz w:val="24"/>
          <w:szCs w:val="24"/>
          <w:lang w:val="es-ES" w:eastAsia="es-ES"/>
        </w:rPr>
        <w:t xml:space="preserve">SEGUNDO. </w:t>
      </w:r>
      <w:r w:rsidRPr="00CB275E">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CB275E">
        <w:rPr>
          <w:rFonts w:ascii="Times New Roman" w:eastAsia="Times New Roman" w:hAnsi="Times New Roman" w:cs="Times New Roman"/>
          <w:b/>
          <w:bCs/>
          <w:sz w:val="24"/>
          <w:szCs w:val="24"/>
          <w:lang w:val="es-ES" w:eastAsia="es-ES"/>
        </w:rPr>
        <w:t xml:space="preserve">TERCERO. </w:t>
      </w:r>
      <w:r w:rsidRPr="00CB275E">
        <w:rPr>
          <w:rFonts w:ascii="Times New Roman" w:eastAsia="Times New Roman" w:hAnsi="Times New Roman" w:cs="Times New Roman"/>
          <w:sz w:val="24"/>
          <w:szCs w:val="24"/>
          <w:lang w:val="es-ES" w:eastAsia="es-ES"/>
        </w:rPr>
        <w:t>Cualquier modificación posterior al convenio deberá contar con la autorización previa y expresa de la Legislatura del Estado de México, en los términos de la normativa aplicable.</w:t>
      </w:r>
    </w:p>
    <w:p w:rsidR="00814F23" w:rsidRPr="00CB275E" w:rsidRDefault="00814F23" w:rsidP="00520E4B">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B275E">
        <w:rPr>
          <w:rFonts w:ascii="Times New Roman" w:eastAsia="Times New Roman" w:hAnsi="Times New Roman" w:cs="Times New Roman"/>
          <w:sz w:val="24"/>
          <w:szCs w:val="24"/>
          <w:lang w:val="es-ES" w:eastAsia="es-ES"/>
        </w:rPr>
        <w:t xml:space="preserve">Lo </w:t>
      </w:r>
      <w:r w:rsidRPr="00CB275E">
        <w:rPr>
          <w:rFonts w:ascii="Times New Roman" w:eastAsia="Times New Roman" w:hAnsi="Times New Roman" w:cs="Times New Roman"/>
          <w:sz w:val="24"/>
          <w:szCs w:val="24"/>
          <w:lang w:eastAsia="es-ES"/>
        </w:rPr>
        <w:t>tendrá entendido la Gobernadora del Estado, haciendo que se publique y se cumpla.</w:t>
      </w:r>
    </w:p>
    <w:p w:rsidR="00814F23" w:rsidRPr="00CB275E" w:rsidRDefault="00814F23" w:rsidP="00520E4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rsidR="00814F23" w:rsidRPr="00CB275E" w:rsidRDefault="00814F23" w:rsidP="00520E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CB275E">
        <w:rPr>
          <w:rFonts w:ascii="Times New Roman" w:eastAsia="Times New Roman" w:hAnsi="Times New Roman" w:cs="Times New Roman"/>
          <w:sz w:val="24"/>
          <w:szCs w:val="24"/>
          <w:lang w:eastAsia="es-MX"/>
        </w:rPr>
        <w:t xml:space="preserve">Dado en el Palacio del Poder Legislativo, en la ciudad de Toluca de Lerdo, Capital del Estado de México, a los diez días del mes de diciembre del dos mil veinticinco. </w:t>
      </w:r>
    </w:p>
    <w:p w:rsidR="00814F23" w:rsidRPr="00CB275E" w:rsidRDefault="00814F23" w:rsidP="00520E4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814F23" w:rsidRPr="00CB275E" w:rsidRDefault="00814F23" w:rsidP="00520E4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B275E">
        <w:rPr>
          <w:rFonts w:ascii="Times New Roman" w:eastAsia="Times New Roman" w:hAnsi="Times New Roman" w:cs="Times New Roman"/>
          <w:b/>
          <w:sz w:val="24"/>
          <w:szCs w:val="24"/>
          <w:lang w:eastAsia="es-MX"/>
        </w:rPr>
        <w:t>PRESIDENTA</w:t>
      </w:r>
    </w:p>
    <w:p w:rsidR="00814F23" w:rsidRPr="00CB275E" w:rsidRDefault="00814F23" w:rsidP="00520E4B">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CB275E">
        <w:rPr>
          <w:rFonts w:ascii="Times New Roman" w:eastAsia="Times New Roman" w:hAnsi="Times New Roman" w:cs="Times New Roman"/>
          <w:b/>
          <w:sz w:val="24"/>
          <w:szCs w:val="24"/>
          <w:lang w:eastAsia="es-MX"/>
        </w:rPr>
        <w:t>DIP. MARTHA</w:t>
      </w:r>
      <w:r w:rsidRPr="00CB275E">
        <w:rPr>
          <w:rFonts w:ascii="Times New Roman" w:eastAsia="Times New Roman" w:hAnsi="Times New Roman" w:cs="Times New Roman"/>
          <w:b/>
          <w:sz w:val="24"/>
          <w:szCs w:val="24"/>
          <w:lang w:val="en-US" w:eastAsia="es-MX"/>
        </w:rPr>
        <w:t xml:space="preserve"> AZUCENA CAMACHO REYNOSO</w:t>
      </w:r>
    </w:p>
    <w:p w:rsidR="00814F23" w:rsidRPr="00CB275E" w:rsidRDefault="00814F23" w:rsidP="00520E4B">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814F23" w:rsidRPr="00CB275E" w:rsidRDefault="00814F23" w:rsidP="00520E4B">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CB275E">
        <w:rPr>
          <w:rFonts w:ascii="Times New Roman" w:eastAsia="Times New Roman" w:hAnsi="Times New Roman" w:cs="Times New Roman"/>
          <w:b/>
          <w:sz w:val="24"/>
          <w:szCs w:val="24"/>
          <w:lang w:val="en-US" w:eastAsia="es-MX"/>
        </w:rPr>
        <w:t>SECRETARIAS</w:t>
      </w:r>
    </w:p>
    <w:p w:rsidR="00814F23" w:rsidRPr="00CB275E" w:rsidRDefault="00814F23" w:rsidP="00520E4B">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CB275E">
        <w:rPr>
          <w:rFonts w:ascii="Times New Roman" w:eastAsia="Times New Roman" w:hAnsi="Times New Roman" w:cs="Times New Roman"/>
          <w:b/>
          <w:sz w:val="24"/>
          <w:szCs w:val="24"/>
          <w:lang w:val="en-US" w:eastAsia="es-MX"/>
        </w:rPr>
        <w:t>DIP. SELINA TRUJILLO ARIZMENDI</w:t>
      </w:r>
    </w:p>
    <w:tbl>
      <w:tblPr>
        <w:tblW w:w="0" w:type="auto"/>
        <w:tblLook w:val="04A0" w:firstRow="1" w:lastRow="0" w:firstColumn="1" w:lastColumn="0" w:noHBand="0" w:noVBand="1"/>
      </w:tblPr>
      <w:tblGrid>
        <w:gridCol w:w="4854"/>
        <w:gridCol w:w="4551"/>
      </w:tblGrid>
      <w:tr w:rsidR="00814F23" w:rsidRPr="00CB275E" w:rsidTr="00CB275E">
        <w:tc>
          <w:tcPr>
            <w:tcW w:w="4854" w:type="dxa"/>
            <w:hideMark/>
          </w:tcPr>
          <w:p w:rsidR="00814F23" w:rsidRPr="00CB275E" w:rsidRDefault="00814F23" w:rsidP="00520E4B">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CB275E">
              <w:rPr>
                <w:rFonts w:ascii="Times New Roman" w:eastAsia="Times New Roman" w:hAnsi="Times New Roman" w:cs="Times New Roman"/>
                <w:b/>
                <w:sz w:val="24"/>
                <w:szCs w:val="24"/>
                <w:lang w:val="en-US" w:eastAsia="es-MX"/>
              </w:rPr>
              <w:t>DIP. MIRIAM SILVA MATA</w:t>
            </w:r>
          </w:p>
        </w:tc>
        <w:tc>
          <w:tcPr>
            <w:tcW w:w="4551" w:type="dxa"/>
            <w:hideMark/>
          </w:tcPr>
          <w:p w:rsidR="00814F23" w:rsidRPr="00CB275E" w:rsidRDefault="00814F23" w:rsidP="00520E4B">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CB275E">
              <w:rPr>
                <w:rFonts w:ascii="Times New Roman" w:eastAsia="Times New Roman" w:hAnsi="Times New Roman" w:cs="Times New Roman"/>
                <w:b/>
                <w:sz w:val="24"/>
                <w:szCs w:val="24"/>
                <w:lang w:val="en-US" w:eastAsia="es-MX"/>
              </w:rPr>
              <w:t>DIP. RUTH SALINAS REYES</w:t>
            </w:r>
          </w:p>
        </w:tc>
      </w:tr>
    </w:tbl>
    <w:p w:rsidR="00814F23" w:rsidRPr="00CB275E" w:rsidRDefault="00814F23" w:rsidP="00520E4B">
      <w:pPr>
        <w:spacing w:after="0" w:line="240" w:lineRule="auto"/>
        <w:rPr>
          <w:rFonts w:ascii="Times New Roman" w:hAnsi="Times New Roman" w:cs="Times New Roman"/>
          <w:sz w:val="24"/>
          <w:szCs w:val="24"/>
        </w:rPr>
      </w:pPr>
    </w:p>
    <w:p w:rsidR="00232E70" w:rsidRPr="00343903" w:rsidRDefault="00232E70" w:rsidP="00DB0EF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32E70" w:rsidRPr="00343903" w:rsidRDefault="00232E70" w:rsidP="008E1EFF">
      <w:pPr>
        <w:spacing w:after="0" w:line="240" w:lineRule="auto"/>
        <w:jc w:val="center"/>
        <w:rPr>
          <w:rFonts w:ascii="Times New Roman" w:hAnsi="Times New Roman"/>
          <w:sz w:val="24"/>
          <w:szCs w:val="24"/>
        </w:rPr>
      </w:pP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PRESIDENTA DIP. MARTHA AZUCENA CAMACHO REYNOSO. Gracias diputada Vicepresidenta Sara Alicia Ramírez de la O.</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Pido a quienes estén por la aprobatoria de dispensa del trámite de dictamen, se sirva levantar la mano ¿En contra? ¿En abstención? Gracias. </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lastRenderedPageBreak/>
        <w:t>SECRETARIA DIP. SELINA TRUJILLO ARIZMENDI. Ha sido aprobado por unanimidad</w:t>
      </w:r>
      <w:r w:rsidR="00FA6185" w:rsidRPr="0060002D">
        <w:rPr>
          <w:rFonts w:ascii="Times New Roman" w:hAnsi="Times New Roman" w:cs="Times New Roman"/>
          <w:sz w:val="24"/>
          <w:szCs w:val="24"/>
        </w:rPr>
        <w:t xml:space="preserve"> de votos Presidenta</w:t>
      </w:r>
      <w:r w:rsidRPr="0060002D">
        <w:rPr>
          <w:rFonts w:ascii="Times New Roman" w:hAnsi="Times New Roman" w:cs="Times New Roman"/>
          <w:sz w:val="24"/>
          <w:szCs w:val="24"/>
        </w:rPr>
        <w:t xml:space="preserve">. </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PRESIDENTA DIP. MARTHA AZUCENA CAMACHO REYNOSO. Gracias Secretaria.</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Abro la discusión en lo general de la iniciativa de decreto y pregunto </w:t>
      </w:r>
      <w:r w:rsidR="00FA6185" w:rsidRPr="0060002D">
        <w:rPr>
          <w:rFonts w:ascii="Times New Roman" w:hAnsi="Times New Roman" w:cs="Times New Roman"/>
          <w:sz w:val="24"/>
          <w:szCs w:val="24"/>
        </w:rPr>
        <w:t xml:space="preserve">¿Si </w:t>
      </w:r>
      <w:r w:rsidRPr="0060002D">
        <w:rPr>
          <w:rFonts w:ascii="Times New Roman" w:hAnsi="Times New Roman" w:cs="Times New Roman"/>
          <w:sz w:val="24"/>
          <w:szCs w:val="24"/>
        </w:rPr>
        <w:t>alguien desea hacer uso de la palabra</w:t>
      </w:r>
      <w:r w:rsidR="00FA6185" w:rsidRPr="0060002D">
        <w:rPr>
          <w:rFonts w:ascii="Times New Roman" w:hAnsi="Times New Roman" w:cs="Times New Roman"/>
          <w:sz w:val="24"/>
          <w:szCs w:val="24"/>
        </w:rPr>
        <w:t>?</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En votación nominal, consulto si es de aprobarse en lo general la Iniciativa de Decreto y pido a la Secretaría abra el sistema de votación hasta por </w:t>
      </w:r>
      <w:r w:rsidR="009C2790" w:rsidRPr="0060002D">
        <w:rPr>
          <w:rFonts w:ascii="Times New Roman" w:hAnsi="Times New Roman" w:cs="Times New Roman"/>
          <w:sz w:val="24"/>
          <w:szCs w:val="24"/>
        </w:rPr>
        <w:t>2</w:t>
      </w:r>
      <w:r w:rsidRPr="0060002D">
        <w:rPr>
          <w:rFonts w:ascii="Times New Roman" w:hAnsi="Times New Roman" w:cs="Times New Roman"/>
          <w:sz w:val="24"/>
          <w:szCs w:val="24"/>
        </w:rPr>
        <w:t xml:space="preserve"> minutos.</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ab/>
        <w:t xml:space="preserve">Si alguien desea preparar algún artículo para su discusión particular, sírvase comentarlo. </w:t>
      </w:r>
    </w:p>
    <w:p w:rsidR="0094363F" w:rsidRPr="0060002D" w:rsidRDefault="0094363F" w:rsidP="0060002D">
      <w:pPr>
        <w:pStyle w:val="Sinespaciado"/>
        <w:jc w:val="both"/>
        <w:rPr>
          <w:rFonts w:ascii="Times New Roman" w:hAnsi="Times New Roman" w:cs="Times New Roman"/>
          <w:sz w:val="24"/>
          <w:szCs w:val="24"/>
        </w:rPr>
      </w:pPr>
      <w:r w:rsidRPr="0060002D">
        <w:rPr>
          <w:rFonts w:ascii="Times New Roman" w:hAnsi="Times New Roman" w:cs="Times New Roman"/>
          <w:sz w:val="24"/>
          <w:szCs w:val="24"/>
        </w:rPr>
        <w:t xml:space="preserve">SECRETARIA DIP. SELINA TRUJILLO ARIZMENDI. Ábrase el sistema de votación hasta por </w:t>
      </w:r>
      <w:r w:rsidR="009C2790" w:rsidRPr="0060002D">
        <w:rPr>
          <w:rFonts w:ascii="Times New Roman" w:hAnsi="Times New Roman" w:cs="Times New Roman"/>
          <w:sz w:val="24"/>
          <w:szCs w:val="24"/>
        </w:rPr>
        <w:t>2</w:t>
      </w:r>
      <w:r w:rsidRPr="0060002D">
        <w:rPr>
          <w:rFonts w:ascii="Times New Roman" w:hAnsi="Times New Roman" w:cs="Times New Roman"/>
          <w:sz w:val="24"/>
          <w:szCs w:val="24"/>
        </w:rPr>
        <w:t xml:space="preserve"> minutos. </w:t>
      </w:r>
    </w:p>
    <w:p w:rsidR="0094363F" w:rsidRPr="0060002D" w:rsidRDefault="0094363F" w:rsidP="0060002D">
      <w:pPr>
        <w:pStyle w:val="Sinespaciado"/>
        <w:jc w:val="center"/>
        <w:rPr>
          <w:rFonts w:ascii="Times New Roman" w:hAnsi="Times New Roman" w:cs="Times New Roman"/>
          <w:sz w:val="24"/>
          <w:szCs w:val="24"/>
        </w:rPr>
      </w:pPr>
      <w:r w:rsidRPr="0060002D">
        <w:rPr>
          <w:rFonts w:ascii="Times New Roman" w:hAnsi="Times New Roman" w:cs="Times New Roman"/>
          <w:sz w:val="24"/>
          <w:szCs w:val="24"/>
        </w:rPr>
        <w:t>(</w:t>
      </w:r>
      <w:r w:rsidRPr="0060002D">
        <w:rPr>
          <w:rFonts w:ascii="Times New Roman" w:hAnsi="Times New Roman" w:cs="Times New Roman"/>
          <w:i/>
          <w:sz w:val="24"/>
          <w:szCs w:val="24"/>
        </w:rPr>
        <w:t>Votación</w:t>
      </w:r>
      <w:r w:rsidRPr="0060002D">
        <w:rPr>
          <w:rFonts w:ascii="Times New Roman" w:hAnsi="Times New Roman" w:cs="Times New Roman"/>
          <w:sz w:val="24"/>
          <w:szCs w:val="24"/>
        </w:rPr>
        <w:t xml:space="preserve"> </w:t>
      </w:r>
      <w:r w:rsidR="00232E70" w:rsidRPr="0060002D">
        <w:rPr>
          <w:rFonts w:ascii="Times New Roman" w:hAnsi="Times New Roman" w:cs="Times New Roman"/>
          <w:i/>
          <w:sz w:val="24"/>
          <w:szCs w:val="24"/>
        </w:rPr>
        <w:t>nominal</w:t>
      </w:r>
      <w:r w:rsidRPr="0060002D">
        <w:rPr>
          <w:rFonts w:ascii="Times New Roman" w:hAnsi="Times New Roman" w:cs="Times New Roman"/>
          <w:sz w:val="24"/>
          <w:szCs w:val="24"/>
        </w:rPr>
        <w:t>)</w:t>
      </w:r>
    </w:p>
    <w:p w:rsidR="00E22F6A" w:rsidRPr="0060002D" w:rsidRDefault="00F116E3" w:rsidP="0060002D">
      <w:pPr>
        <w:pStyle w:val="Sinespaciado"/>
        <w:jc w:val="both"/>
        <w:rPr>
          <w:rFonts w:ascii="Times New Roman" w:hAnsi="Times New Roman" w:cs="Times New Roman"/>
          <w:sz w:val="24"/>
        </w:rPr>
      </w:pPr>
      <w:r w:rsidRPr="0060002D">
        <w:rPr>
          <w:rFonts w:ascii="Times New Roman" w:hAnsi="Times New Roman" w:cs="Times New Roman"/>
          <w:sz w:val="24"/>
        </w:rPr>
        <w:t>SECRETARIA DIP. SELINA TRUJILLO ARIZMENDI</w:t>
      </w:r>
      <w:r w:rsidR="00F5338D" w:rsidRPr="0060002D">
        <w:rPr>
          <w:rFonts w:ascii="Times New Roman" w:hAnsi="Times New Roman" w:cs="Times New Roman"/>
          <w:sz w:val="24"/>
        </w:rPr>
        <w:t>.</w:t>
      </w:r>
      <w:r w:rsidR="00E22F6A" w:rsidRPr="0060002D">
        <w:rPr>
          <w:rFonts w:ascii="Times New Roman" w:hAnsi="Times New Roman" w:cs="Times New Roman"/>
          <w:sz w:val="24"/>
        </w:rPr>
        <w:t xml:space="preserve"> La iniciativa de decreto ha sido aprobada en lo general por unanimidad de votos.</w:t>
      </w:r>
    </w:p>
    <w:p w:rsidR="00E22F6A" w:rsidRPr="0060002D" w:rsidRDefault="00E22F6A" w:rsidP="0060002D">
      <w:pPr>
        <w:pStyle w:val="Sinespaciado"/>
        <w:jc w:val="both"/>
        <w:rPr>
          <w:rFonts w:ascii="Times New Roman" w:hAnsi="Times New Roman" w:cs="Times New Roman"/>
          <w:sz w:val="24"/>
        </w:rPr>
      </w:pPr>
      <w:r w:rsidRPr="0060002D">
        <w:rPr>
          <w:rFonts w:ascii="Times New Roman" w:hAnsi="Times New Roman" w:cs="Times New Roman"/>
          <w:kern w:val="2"/>
          <w:sz w:val="24"/>
          <w:lang w:eastAsia="es-MX"/>
        </w:rPr>
        <w:t xml:space="preserve">PRESIDENTA DIP. MARTHA AZUCENA CAMACHO REYNOSO. </w:t>
      </w:r>
      <w:r w:rsidRPr="0060002D">
        <w:rPr>
          <w:rFonts w:ascii="Times New Roman" w:hAnsi="Times New Roman" w:cs="Times New Roman"/>
          <w:sz w:val="24"/>
        </w:rPr>
        <w:t>Gracias Secretaria.</w:t>
      </w:r>
    </w:p>
    <w:p w:rsidR="00E22F6A" w:rsidRPr="0060002D" w:rsidRDefault="00E22F6A" w:rsidP="0060002D">
      <w:pPr>
        <w:pStyle w:val="Sinespaciado"/>
        <w:jc w:val="both"/>
        <w:rPr>
          <w:rFonts w:ascii="Times New Roman" w:hAnsi="Times New Roman" w:cs="Times New Roman"/>
          <w:sz w:val="24"/>
        </w:rPr>
      </w:pPr>
      <w:r w:rsidRPr="0060002D">
        <w:rPr>
          <w:rFonts w:ascii="Times New Roman" w:hAnsi="Times New Roman" w:cs="Times New Roman"/>
          <w:sz w:val="24"/>
        </w:rPr>
        <w:tab/>
        <w:t>Se tiene por aprobada en lo general la iniciativa de decreto</w:t>
      </w:r>
      <w:r w:rsidR="001F1128" w:rsidRPr="0060002D">
        <w:rPr>
          <w:rFonts w:ascii="Times New Roman" w:hAnsi="Times New Roman" w:cs="Times New Roman"/>
          <w:sz w:val="24"/>
        </w:rPr>
        <w:t>,</w:t>
      </w:r>
      <w:r w:rsidRPr="0060002D">
        <w:rPr>
          <w:rFonts w:ascii="Times New Roman" w:hAnsi="Times New Roman" w:cs="Times New Roman"/>
          <w:sz w:val="24"/>
        </w:rPr>
        <w:t xml:space="preserve"> estimando que no se separaron artículos para su discusión particular, se declara su aprobatoria en lo particular.</w:t>
      </w:r>
    </w:p>
    <w:p w:rsidR="00E22F6A" w:rsidRPr="0060002D" w:rsidRDefault="00E22F6A" w:rsidP="0060002D">
      <w:pPr>
        <w:pStyle w:val="Sinespaciado"/>
        <w:jc w:val="both"/>
        <w:rPr>
          <w:rFonts w:ascii="Times New Roman" w:hAnsi="Times New Roman" w:cs="Times New Roman"/>
          <w:sz w:val="24"/>
        </w:rPr>
      </w:pPr>
      <w:r w:rsidRPr="0060002D">
        <w:rPr>
          <w:rFonts w:ascii="Times New Roman" w:hAnsi="Times New Roman" w:cs="Times New Roman"/>
          <w:sz w:val="24"/>
        </w:rPr>
        <w:t>SECRETARIA DIP. SELINA TRUJILLO ARIZMENDI. Han finalizado los asuntos del orden del día.</w:t>
      </w:r>
    </w:p>
    <w:p w:rsidR="00E22F6A" w:rsidRPr="0060002D" w:rsidRDefault="00E22F6A" w:rsidP="0060002D">
      <w:pPr>
        <w:pStyle w:val="Sinespaciado"/>
        <w:jc w:val="both"/>
        <w:rPr>
          <w:rFonts w:ascii="Times New Roman" w:hAnsi="Times New Roman" w:cs="Times New Roman"/>
          <w:sz w:val="24"/>
        </w:rPr>
      </w:pPr>
      <w:r w:rsidRPr="0060002D">
        <w:rPr>
          <w:rFonts w:ascii="Times New Roman" w:hAnsi="Times New Roman" w:cs="Times New Roman"/>
          <w:kern w:val="2"/>
          <w:sz w:val="24"/>
          <w:lang w:eastAsia="es-MX"/>
        </w:rPr>
        <w:t xml:space="preserve">PRESIDENTA DIP. MARTHA AZUCENA CAMACHO REYNOSO. </w:t>
      </w:r>
      <w:r w:rsidRPr="0060002D">
        <w:rPr>
          <w:rFonts w:ascii="Times New Roman" w:hAnsi="Times New Roman" w:cs="Times New Roman"/>
          <w:sz w:val="24"/>
        </w:rPr>
        <w:t>Registre la asistencia a la sesión.</w:t>
      </w:r>
    </w:p>
    <w:p w:rsidR="00E22F6A" w:rsidRPr="0060002D" w:rsidRDefault="00E22F6A" w:rsidP="0060002D">
      <w:pPr>
        <w:pStyle w:val="Sinespaciado"/>
        <w:jc w:val="both"/>
        <w:rPr>
          <w:rFonts w:ascii="Times New Roman" w:hAnsi="Times New Roman" w:cs="Times New Roman"/>
          <w:sz w:val="24"/>
        </w:rPr>
      </w:pPr>
      <w:r w:rsidRPr="0060002D">
        <w:rPr>
          <w:rFonts w:ascii="Times New Roman" w:hAnsi="Times New Roman" w:cs="Times New Roman"/>
          <w:sz w:val="24"/>
        </w:rPr>
        <w:t>SECRETARIA DIP. SELINA TRUJILLO ARIZMENDI. Ha sido registrada la asistencia.</w:t>
      </w:r>
    </w:p>
    <w:p w:rsidR="00E22F6A" w:rsidRPr="0060002D" w:rsidRDefault="00E22F6A" w:rsidP="0060002D">
      <w:pPr>
        <w:pStyle w:val="Sinespaciado"/>
        <w:jc w:val="both"/>
        <w:rPr>
          <w:rFonts w:ascii="Times New Roman" w:hAnsi="Times New Roman" w:cs="Times New Roman"/>
          <w:sz w:val="24"/>
        </w:rPr>
      </w:pPr>
      <w:r w:rsidRPr="0060002D">
        <w:rPr>
          <w:rFonts w:ascii="Times New Roman" w:hAnsi="Times New Roman" w:cs="Times New Roman"/>
          <w:kern w:val="2"/>
          <w:sz w:val="24"/>
          <w:lang w:eastAsia="es-MX"/>
        </w:rPr>
        <w:t xml:space="preserve">PRESIDENTA DIP. MARTHA AZUCENA CAMACHO REYNOSO. </w:t>
      </w:r>
      <w:r w:rsidRPr="0060002D">
        <w:rPr>
          <w:rFonts w:ascii="Times New Roman" w:hAnsi="Times New Roman" w:cs="Times New Roman"/>
          <w:sz w:val="24"/>
        </w:rPr>
        <w:t>Habiendo agotado los asuntos en cartera se levanta la Sesión Deliberante, siendo catorce horas con diecisiete minutos del día miércoles diez de diciembre del año en curso y se pide a quienes forman parte de esta Legislatura</w:t>
      </w:r>
      <w:r w:rsidR="001F1128" w:rsidRPr="0060002D">
        <w:rPr>
          <w:rFonts w:ascii="Times New Roman" w:hAnsi="Times New Roman" w:cs="Times New Roman"/>
          <w:sz w:val="24"/>
        </w:rPr>
        <w:t>,</w:t>
      </w:r>
      <w:r w:rsidRPr="0060002D">
        <w:rPr>
          <w:rFonts w:ascii="Times New Roman" w:hAnsi="Times New Roman" w:cs="Times New Roman"/>
          <w:sz w:val="24"/>
        </w:rPr>
        <w:t xml:space="preserve"> continuar en su lugar para realizar la Sesión Solemne de Clausura del Primer Periodo Ordinario.</w:t>
      </w:r>
    </w:p>
    <w:p w:rsidR="00E22F6A" w:rsidRPr="0060002D" w:rsidRDefault="00E22F6A" w:rsidP="0060002D">
      <w:pPr>
        <w:pStyle w:val="Sinespaciado"/>
        <w:jc w:val="both"/>
        <w:rPr>
          <w:rFonts w:ascii="Times New Roman" w:hAnsi="Times New Roman" w:cs="Times New Roman"/>
          <w:sz w:val="24"/>
        </w:rPr>
      </w:pPr>
      <w:r w:rsidRPr="0060002D">
        <w:rPr>
          <w:rFonts w:ascii="Times New Roman" w:hAnsi="Times New Roman" w:cs="Times New Roman"/>
          <w:sz w:val="24"/>
        </w:rPr>
        <w:t>SECRETARIA DIP. SELINA TRUJILLO ARIZMENDI. La sesión ha quedado grabada en la cinta marcada con la clave número 090-A-LXII Legislatura. Muchas gracias.</w:t>
      </w:r>
      <w:bookmarkStart w:id="25" w:name="_GoBack"/>
      <w:bookmarkEnd w:id="25"/>
    </w:p>
    <w:sectPr w:rsidR="00E22F6A" w:rsidRPr="0060002D" w:rsidSect="0060002D">
      <w:footerReference w:type="default" r:id="rId3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448D" w:rsidRDefault="005D448D" w:rsidP="001105DF">
      <w:pPr>
        <w:spacing w:after="0" w:line="240" w:lineRule="auto"/>
      </w:pPr>
      <w:r>
        <w:separator/>
      </w:r>
    </w:p>
  </w:endnote>
  <w:endnote w:type="continuationSeparator" w:id="0">
    <w:p w:rsidR="005D448D" w:rsidRDefault="005D448D"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Gotham Book">
    <w:altName w:val="Calibri"/>
    <w:charset w:val="00"/>
    <w:family w:val="auto"/>
    <w:pitch w:val="variable"/>
    <w:sig w:usb0="A00000AF" w:usb1="40000048" w:usb2="00000000" w:usb3="00000000" w:csb0="00000111" w:csb1="00000000"/>
  </w:font>
  <w:font w:name="HelveticaNeueLT Std Med Cn">
    <w:panose1 w:val="00000000000000000000"/>
    <w:charset w:val="00"/>
    <w:family w:val="swiss"/>
    <w:notTrueType/>
    <w:pitch w:val="variable"/>
    <w:sig w:usb0="800000AF" w:usb1="4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LT Std Blk">
    <w:altName w:val="Arial"/>
    <w:panose1 w:val="00000000000000000000"/>
    <w:charset w:val="00"/>
    <w:family w:val="swiss"/>
    <w:notTrueType/>
    <w:pitch w:val="variable"/>
    <w:sig w:usb0="800000AF" w:usb1="4000204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old">
    <w:altName w:val="Times New Roman"/>
    <w:charset w:val="00"/>
    <w:family w:val="auto"/>
    <w:pitch w:val="variable"/>
    <w:sig w:usb0="00000003" w:usb1="00000000" w:usb2="00000000" w:usb3="00000000" w:csb0="00000001" w:csb1="00000000"/>
  </w:font>
  <w:font w:name="HelveticaNeueLT Std Med">
    <w:altName w:val="Arial"/>
    <w:panose1 w:val="00000000000000000000"/>
    <w:charset w:val="00"/>
    <w:family w:val="swiss"/>
    <w:notTrueType/>
    <w:pitch w:val="variable"/>
    <w:sig w:usb0="800000AF" w:usb1="4000204A"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Trebuchet MS Bold">
    <w:altName w:val="Trebuchet MS"/>
    <w:charset w:val="00"/>
    <w:family w:val="auto"/>
    <w:pitch w:val="variable"/>
    <w:sig w:usb0="00000003" w:usb1="00000000" w:usb2="00000000" w:usb3="00000000" w:csb0="00000001" w:csb1="00000000"/>
  </w:font>
  <w:font w:name="Montserrat SemiBold">
    <w:altName w:val="Times New Roman"/>
    <w:charset w:val="00"/>
    <w:family w:val="auto"/>
    <w:pitch w:val="variable"/>
    <w:sig w:usb0="00000001" w:usb1="4000207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Montserrat">
    <w:altName w:val="Times New Roman"/>
    <w:charset w:val="00"/>
    <w:family w:val="auto"/>
    <w:pitch w:val="variable"/>
    <w:sig w:usb0="2000020F" w:usb1="00000003" w:usb2="00000000" w:usb3="00000000" w:csb0="00000197" w:csb1="00000000"/>
  </w:font>
  <w:font w:name="Montserrat Light">
    <w:altName w:val="Times New Roman"/>
    <w:charset w:val="00"/>
    <w:family w:val="auto"/>
    <w:pitch w:val="variable"/>
    <w:sig w:usb0="A00002FF" w:usb1="4000207B" w:usb2="00000000" w:usb3="00000000" w:csb0="00000197" w:csb1="00000000"/>
  </w:font>
  <w:font w:name="Adobe Garamond Pro">
    <w:altName w:val="Garamond"/>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ill Sans">
    <w:altName w:val="Arial"/>
    <w:charset w:val="B1"/>
    <w:family w:val="swiss"/>
    <w:pitch w:val="variable"/>
    <w:sig w:usb0="80000A67" w:usb1="00000000" w:usb2="00000000" w:usb3="00000000" w:csb0="000001F7" w:csb1="00000000"/>
  </w:font>
  <w:font w:name="Futura Bk BT">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Avant Garde">
    <w:altName w:val="Century Gothic"/>
    <w:panose1 w:val="00000000000000000000"/>
    <w:charset w:val="00"/>
    <w:family w:val="roman"/>
    <w:notTrueType/>
    <w:pitch w:val="default"/>
    <w:sig w:usb0="00000003" w:usb1="00000000" w:usb2="00000000" w:usb3="00000000" w:csb0="00000001" w:csb1="00000000"/>
  </w:font>
  <w:font w:name="Droid Sans Fallback">
    <w:altName w:val="MS Gothic"/>
    <w:charset w:val="80"/>
    <w:family w:val="auto"/>
    <w:pitch w:val="variable"/>
    <w:sig w:usb0="00000001" w:usb1="08070000" w:usb2="00000010" w:usb3="00000000" w:csb0="00020000" w:csb1="00000000"/>
  </w:font>
  <w:font w:name="font279">
    <w:altName w:val="MS Gothic"/>
    <w:charset w:val="80"/>
    <w:family w:val="auto"/>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auto"/>
    <w:pitch w:val="variable"/>
    <w:sig w:usb0="E00002FF" w:usb1="5000785B" w:usb2="00000000" w:usb3="00000000" w:csb0="0000019F" w:csb1="00000000"/>
  </w:font>
  <w:font w:name="Liberation Serif">
    <w:altName w:val="Times New Roman"/>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Liberation Sans">
    <w:charset w:val="00"/>
    <w:family w:val="swiss"/>
    <w:pitch w:val="variable"/>
    <w:sig w:usb0="00000003" w:usb1="00000000" w:usb2="00000000" w:usb3="00000000" w:csb0="00000001" w:csb1="00000000"/>
  </w:font>
  <w:font w:name="Noto Sans SC Regular">
    <w:charset w:val="01"/>
    <w:family w:val="auto"/>
    <w:pitch w:val="variable"/>
    <w:sig w:usb0="00000003" w:usb1="00000000" w:usb2="00000000" w:usb3="00000000" w:csb0="00000001" w:csb1="00000000"/>
  </w:font>
  <w:font w:name="Noto Sans Devanagari">
    <w:charset w:val="00"/>
    <w:family w:val="swiss"/>
    <w:pitch w:val="variable"/>
    <w:sig w:usb0="80008023" w:usb1="00002046"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York">
    <w:panose1 w:val="02040503060506020304"/>
    <w:charset w:val="00"/>
    <w:family w:val="roman"/>
    <w:notTrueType/>
    <w:pitch w:val="variable"/>
    <w:sig w:usb0="00000003" w:usb1="00000000" w:usb2="00000000" w:usb3="00000000" w:csb0="00000001" w:csb1="00000000"/>
  </w:font>
  <w:font w:name="SimSun, 宋体">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Thorndale">
    <w:altName w:val="Times New Roman"/>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Eureka Sans">
    <w:altName w:val="Calibri"/>
    <w:panose1 w:val="00000000000000000000"/>
    <w:charset w:val="00"/>
    <w:family w:val="swiss"/>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Soberana Texto">
    <w:altName w:val="Cambria"/>
    <w:panose1 w:val="00000000000000000000"/>
    <w:charset w:val="00"/>
    <w:family w:val="roman"/>
    <w:notTrueType/>
    <w:pitch w:val="default"/>
    <w:sig w:usb0="00000003" w:usb1="00000000" w:usb2="00000000" w:usb3="00000000" w:csb0="00000001" w:csb1="00000000"/>
  </w:font>
  <w:font w:name="Noto Serif CJK SC">
    <w:charset w:val="00"/>
    <w:family w:val="auto"/>
    <w:pitch w:val="variable"/>
    <w:sig w:usb0="00000003" w:usb1="00000000" w:usb2="00000000" w:usb3="00000000" w:csb0="00000001" w:csb1="00000000"/>
  </w:font>
  <w:font w:name="Lohit Devanagari">
    <w:altName w:val="Calibri"/>
    <w:charset w:val="00"/>
    <w:family w:val="auto"/>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 New R཯ऀ値대">
    <w:altName w:val="Times New Roman"/>
    <w:charset w:val="00"/>
    <w:family w:val="roman"/>
    <w:pitch w:val="variable"/>
  </w:font>
  <w:font w:name="Times">
    <w:altName w:val="Sylfaen"/>
    <w:panose1 w:val="02020603050405020304"/>
    <w:charset w:val="00"/>
    <w:family w:val="roman"/>
    <w:pitch w:val="variable"/>
    <w:sig w:usb0="E0002EFF" w:usb1="C000785B" w:usb2="00000009" w:usb3="00000000" w:csb0="000001FF" w:csb1="00000000"/>
  </w:font>
  <w:font w:name="Liberation Mono">
    <w:altName w:val="Courier New"/>
    <w:charset w:val="01"/>
    <w:family w:val="modern"/>
    <w:pitch w:val="fixed"/>
    <w:sig w:usb0="00000003" w:usb1="00000000" w:usb2="00000000" w:usb3="00000000" w:csb0="00000001" w:csb1="00000000"/>
  </w:font>
  <w:font w:name="HG Mincho Light J">
    <w:altName w:val="msmincho"/>
    <w:charset w:val="00"/>
    <w:family w:val="auto"/>
    <w:pitch w:val="variable"/>
    <w:sig w:usb0="00000003" w:usb1="00000000" w:usb2="00000000" w:usb3="00000000" w:csb0="00000001" w:csb1="00000000"/>
  </w:font>
  <w:font w:name="Linotype Syntax Com Regular">
    <w:panose1 w:val="00000000000000000000"/>
    <w:charset w:val="00"/>
    <w:family w:val="swiss"/>
    <w:notTrueType/>
    <w:pitch w:val="default"/>
    <w:sig w:usb0="00000003" w:usb1="00000000" w:usb2="00000000" w:usb3="00000000" w:csb0="00000001" w:csb1="00000000"/>
  </w:font>
  <w:font w:name="CG Palacio (WN)">
    <w:panose1 w:val="00000000000000000000"/>
    <w:charset w:val="00"/>
    <w:family w:val="roman"/>
    <w:notTrueType/>
    <w:pitch w:val="default"/>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Raleway">
    <w:charset w:val="00"/>
    <w:family w:val="auto"/>
    <w:pitch w:val="variable"/>
    <w:sig w:usb0="A00002FF" w:usb1="5000205B" w:usb2="00000000" w:usb3="00000000" w:csb0="00000197" w:csb1="00000000"/>
  </w:font>
  <w:font w:name="Meiryo">
    <w:charset w:val="80"/>
    <w:family w:val="swiss"/>
    <w:pitch w:val="variable"/>
    <w:sig w:usb0="E00002FF" w:usb1="6AC7FFFF" w:usb2="08000012" w:usb3="00000000" w:csb0="0002009F" w:csb1="00000000"/>
  </w:font>
  <w:font w:name="Avenir LT Std 35 Light">
    <w:panose1 w:val="00000000000000000000"/>
    <w:charset w:val="00"/>
    <w:family w:val="swiss"/>
    <w:notTrueType/>
    <w:pitch w:val="variable"/>
    <w:sig w:usb0="00000003" w:usb1="00000000" w:usb2="00000000" w:usb3="00000000" w:csb0="00000001" w:csb1="00000000"/>
  </w:font>
  <w:font w:name="Fira Sans">
    <w:charset w:val="00"/>
    <w:family w:val="swiss"/>
    <w:pitch w:val="variable"/>
    <w:sig w:usb0="600002FF" w:usb1="00000001" w:usb2="00000000" w:usb3="00000000" w:csb0="0000019F" w:csb1="00000000"/>
  </w:font>
  <w:font w:name="Optima">
    <w:charset w:val="00"/>
    <w:family w:val="auto"/>
    <w:pitch w:val="variable"/>
    <w:sig w:usb0="80000067" w:usb1="00000000" w:usb2="00000000" w:usb3="00000000" w:csb0="00000001" w:csb1="00000000"/>
  </w:font>
  <w:font w:name="Frutiger LT Std 45 Light">
    <w:panose1 w:val="00000000000000000000"/>
    <w:charset w:val="00"/>
    <w:family w:val="swiss"/>
    <w:notTrueType/>
    <w:pitch w:val="variable"/>
    <w:sig w:usb0="800000AF" w:usb1="4000204A" w:usb2="00000000" w:usb3="00000000" w:csb0="00000001" w:csb1="00000000"/>
  </w:font>
  <w:font w:name="ONLKPP+CenturyGothic">
    <w:altName w:val="Century Gothic"/>
    <w:panose1 w:val="00000000000000000000"/>
    <w:charset w:val="00"/>
    <w:family w:val="swiss"/>
    <w:notTrueType/>
    <w:pitch w:val="default"/>
    <w:sig w:usb0="00000003" w:usb1="00000000" w:usb2="00000000" w:usb3="00000000" w:csb0="00000001" w:csb1="00000000"/>
  </w:font>
  <w:font w:name="OpenSymbol">
    <w:altName w:val="Yu Gothic"/>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MS Sans Serif">
    <w:panose1 w:val="00000000000000000000"/>
    <w:charset w:val="00"/>
    <w:family w:val="swiss"/>
    <w:notTrueType/>
    <w:pitch w:val="variable"/>
    <w:sig w:usb0="00000003" w:usb1="00000000" w:usb2="00000000" w:usb3="00000000" w:csb0="00000001" w:csb1="00000000"/>
  </w:font>
  <w:font w:name="Open Sans Light">
    <w:charset w:val="00"/>
    <w:family w:val="swiss"/>
    <w:pitch w:val="variable"/>
    <w:sig w:usb0="E00002EF" w:usb1="4000205B" w:usb2="00000028" w:usb3="00000000" w:csb0="0000019F" w:csb1="00000000"/>
  </w:font>
  <w:font w:name="Soberana Sans">
    <w:altName w:val="Calibri"/>
    <w:panose1 w:val="00000000000000000000"/>
    <w:charset w:val="00"/>
    <w:family w:val="modern"/>
    <w:notTrueType/>
    <w:pitch w:val="variable"/>
    <w:sig w:usb0="800000AF" w:usb1="4000204B" w:usb2="00000000" w:usb3="00000000" w:csb0="00000001" w:csb1="00000000"/>
  </w:font>
  <w:font w:name="HelveticaNeueLT Std Lt Cn">
    <w:panose1 w:val="00000000000000000000"/>
    <w:charset w:val="00"/>
    <w:family w:val="swiss"/>
    <w:notTrueType/>
    <w:pitch w:val="variable"/>
    <w:sig w:usb0="800000AF" w:usb1="4000204A" w:usb2="00000000" w:usb3="00000000" w:csb0="00000001" w:csb1="00000000"/>
  </w:font>
  <w:font w:name="ArialMT">
    <w:altName w:val="Arial"/>
    <w:charset w:val="00"/>
    <w:family w:val="auto"/>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badi MT Condensed Light">
    <w:charset w:val="4D"/>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ngs">
    <w:altName w:val="Yu Gothic"/>
    <w:panose1 w:val="00000000000000000000"/>
    <w:charset w:val="80"/>
    <w:family w:val="roman"/>
    <w:notTrueType/>
    <w:pitch w:val="fixed"/>
    <w:sig w:usb0="00000001" w:usb1="08070000" w:usb2="00000010" w:usb3="00000000" w:csb0="00020000" w:csb1="00000000"/>
  </w:font>
  <w:font w:name="Lucida Sans Typewriter">
    <w:panose1 w:val="020B0509030504030204"/>
    <w:charset w:val="00"/>
    <w:family w:val="modern"/>
    <w:pitch w:val="fixed"/>
    <w:sig w:usb0="00000003" w:usb1="00000000" w:usb2="00000000" w:usb3="00000000" w:csb0="00000001" w:csb1="00000000"/>
  </w:font>
  <w:font w:name="Gotham Medium">
    <w:charset w:val="00"/>
    <w:family w:val="auto"/>
    <w:pitch w:val="variable"/>
    <w:sig w:usb0="A00000AF" w:usb1="40000048" w:usb2="00000000" w:usb3="00000000" w:csb0="00000111" w:csb1="00000000"/>
  </w:font>
  <w:font w:name="DengXian">
    <w:altName w:val="等线"/>
    <w:panose1 w:val="02010600030101010101"/>
    <w:charset w:val="86"/>
    <w:family w:val="auto"/>
    <w:pitch w:val="variable"/>
    <w:sig w:usb0="A00002BF" w:usb1="38CF7CFA" w:usb2="00000016" w:usb3="00000000" w:csb0="0004000F" w:csb1="00000000"/>
  </w:font>
  <w:font w:name="HelveticaNeueLT Std Ext">
    <w:panose1 w:val="00000000000000000000"/>
    <w:charset w:val="00"/>
    <w:family w:val="swiss"/>
    <w:notTrueType/>
    <w:pitch w:val="variable"/>
    <w:sig w:usb0="800000AF" w:usb1="4000204A"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G Times">
    <w:charset w:val="00"/>
    <w:family w:val="roman"/>
    <w:pitch w:val="variable"/>
    <w:sig w:usb0="00000287" w:usb1="00000000" w:usb2="00000000" w:usb3="00000000" w:csb0="0000009F" w:csb1="00000000"/>
  </w:font>
  <w:font w:name="Arial MT">
    <w:altName w:val="Arial"/>
    <w:charset w:val="01"/>
    <w:family w:val="swiss"/>
    <w:pitch w:val="variable"/>
  </w:font>
  <w:font w:name="Gotham">
    <w:altName w:val="Cambria"/>
    <w:charset w:val="00"/>
    <w:family w:val="auto"/>
    <w:pitch w:val="variable"/>
    <w:sig w:usb0="800000A7" w:usb1="00000000" w:usb2="00000000" w:usb3="00000000" w:csb0="00000009" w:csb1="00000000"/>
  </w:font>
  <w:font w:name="Gotham Bold">
    <w:altName w:val="Calibri"/>
    <w:charset w:val="00"/>
    <w:family w:val="auto"/>
    <w:pitch w:val="variable"/>
    <w:sig w:usb0="A00000FF" w:usb1="4000004A" w:usb2="00000000" w:usb3="00000000" w:csb0="0000011B" w:csb1="00000000"/>
  </w:font>
  <w:font w:name="GaAamond">
    <w:panose1 w:val="00000000000000000000"/>
    <w:charset w:val="00"/>
    <w:family w:val="roman"/>
    <w:notTrueType/>
    <w:pitch w:val="default"/>
    <w:sig w:usb0="00000003" w:usb1="00000000" w:usb2="00000000" w:usb3="00000000" w:csb0="00000001" w:csb1="00000000"/>
  </w:font>
  <w:font w:name="ArAal">
    <w:altName w:val="Cambria"/>
    <w:panose1 w:val="00000000000000000000"/>
    <w:charset w:val="00"/>
    <w:family w:val="roman"/>
    <w:notTrueType/>
    <w:pitch w:val="default"/>
    <w:sig w:usb0="00000003" w:usb1="00000000" w:usb2="00000000" w:usb3="00000000" w:csb0="00000001" w:csb1="00000000"/>
  </w:font>
  <w:font w:name="SeAoe UI">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Antique Olive">
    <w:altName w:val="Times New Roman"/>
    <w:charset w:val="00"/>
    <w:family w:val="swiss"/>
    <w:pitch w:val="variable"/>
    <w:sig w:usb0="00000007" w:usb1="00000000" w:usb2="00000000" w:usb3="00000000" w:csb0="00000093" w:csb1="00000000"/>
  </w:font>
  <w:font w:name="GillSans">
    <w:altName w:val="Lucida Sans Unicode"/>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468813"/>
      <w:docPartObj>
        <w:docPartGallery w:val="Page Numbers (Bottom of Page)"/>
        <w:docPartUnique/>
      </w:docPartObj>
    </w:sdtPr>
    <w:sdtContent>
      <w:p w:rsidR="00814F23" w:rsidRDefault="00814F23" w:rsidP="0060002D">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448D" w:rsidRDefault="005D448D" w:rsidP="001105DF">
      <w:pPr>
        <w:spacing w:after="0" w:line="240" w:lineRule="auto"/>
      </w:pPr>
      <w:r>
        <w:separator/>
      </w:r>
    </w:p>
  </w:footnote>
  <w:footnote w:type="continuationSeparator" w:id="0">
    <w:p w:rsidR="005D448D" w:rsidRDefault="005D448D" w:rsidP="001105DF">
      <w:pPr>
        <w:spacing w:after="0" w:line="240" w:lineRule="auto"/>
      </w:pPr>
      <w:r>
        <w:continuationSeparator/>
      </w:r>
    </w:p>
  </w:footnote>
  <w:footnote w:id="1">
    <w:p w:rsidR="00814F23" w:rsidRPr="00523910" w:rsidRDefault="00814F23" w:rsidP="004A4A14">
      <w:pPr>
        <w:pStyle w:val="Textonotapie"/>
        <w:rPr>
          <w:sz w:val="16"/>
          <w:szCs w:val="16"/>
        </w:rPr>
      </w:pPr>
      <w:r w:rsidRPr="00523910">
        <w:rPr>
          <w:rStyle w:val="Refdenotaalpie"/>
          <w:sz w:val="16"/>
          <w:szCs w:val="16"/>
        </w:rPr>
        <w:footnoteRef/>
      </w:r>
      <w:r w:rsidRPr="00523910">
        <w:rPr>
          <w:sz w:val="16"/>
          <w:szCs w:val="16"/>
        </w:rPr>
        <w:t xml:space="preserve"> Información obtenida del IGECEM para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F103CD8"/>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7FCAD2DA"/>
    <w:lvl w:ilvl="0">
      <w:start w:val="1"/>
      <w:numFmt w:val="decimal"/>
      <w:pStyle w:val="Listaconnmeros4"/>
      <w:lvlText w:val="%1."/>
      <w:lvlJc w:val="left"/>
      <w:pPr>
        <w:tabs>
          <w:tab w:val="num" w:pos="1209"/>
        </w:tabs>
        <w:ind w:left="1209" w:hanging="360"/>
      </w:pPr>
    </w:lvl>
  </w:abstractNum>
  <w:abstractNum w:abstractNumId="2" w15:restartNumberingAfterBreak="0">
    <w:nsid w:val="FFFFFF80"/>
    <w:multiLevelType w:val="singleLevel"/>
    <w:tmpl w:val="AB2C37FC"/>
    <w:lvl w:ilvl="0">
      <w:start w:val="1"/>
      <w:numFmt w:val="bullet"/>
      <w:pStyle w:val="Listaconvietas5"/>
      <w:lvlText w:val=""/>
      <w:lvlJc w:val="left"/>
      <w:pPr>
        <w:tabs>
          <w:tab w:val="num" w:pos="1492"/>
        </w:tabs>
        <w:ind w:left="1492" w:hanging="360"/>
      </w:pPr>
      <w:rPr>
        <w:rFonts w:ascii="Symbol" w:hAnsi="Symbol" w:hint="default"/>
      </w:rPr>
    </w:lvl>
  </w:abstractNum>
  <w:abstractNum w:abstractNumId="3" w15:restartNumberingAfterBreak="0">
    <w:nsid w:val="FFFFFF83"/>
    <w:multiLevelType w:val="singleLevel"/>
    <w:tmpl w:val="6772DEE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FE"/>
    <w:multiLevelType w:val="singleLevel"/>
    <w:tmpl w:val="0010D076"/>
    <w:lvl w:ilvl="0">
      <w:numFmt w:val="decimal"/>
      <w:pStyle w:val="BASEL1"/>
      <w:lvlText w:val="*"/>
      <w:lvlJc w:val="left"/>
    </w:lvl>
  </w:abstractNum>
  <w:abstractNum w:abstractNumId="5" w15:restartNumberingAfterBreak="0">
    <w:nsid w:val="001C5E2F"/>
    <w:multiLevelType w:val="hybridMultilevel"/>
    <w:tmpl w:val="17C89138"/>
    <w:lvl w:ilvl="0" w:tplc="080A000F">
      <w:start w:val="1"/>
      <w:numFmt w:val="decimal"/>
      <w:pStyle w:val="baseleg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010D0734"/>
    <w:multiLevelType w:val="hybridMultilevel"/>
    <w:tmpl w:val="D8D4DA9C"/>
    <w:lvl w:ilvl="0" w:tplc="4EF8E306">
      <w:start w:val="1"/>
      <w:numFmt w:val="upperRoman"/>
      <w:pStyle w:val="ENCA-TIT"/>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01C5148F"/>
    <w:multiLevelType w:val="hybridMultilevel"/>
    <w:tmpl w:val="B462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2A77217"/>
    <w:multiLevelType w:val="multilevel"/>
    <w:tmpl w:val="AE2AF766"/>
    <w:styleLink w:val="WWNum31"/>
    <w:lvl w:ilvl="0">
      <w:start w:val="1"/>
      <w:numFmt w:val="decimal"/>
      <w:lvlText w:val="%1."/>
      <w:lvlJc w:val="left"/>
      <w:pPr>
        <w:ind w:left="502"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2E53E1C"/>
    <w:multiLevelType w:val="multilevel"/>
    <w:tmpl w:val="080A001D"/>
    <w:styleLink w:val="Estilo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9B0279"/>
    <w:multiLevelType w:val="hybridMultilevel"/>
    <w:tmpl w:val="4DB8E768"/>
    <w:lvl w:ilvl="0" w:tplc="0546C3F6">
      <w:start w:val="1"/>
      <w:numFmt w:val="upperRoman"/>
      <w:pStyle w:val="ENCANUM"/>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042D5D84"/>
    <w:multiLevelType w:val="hybridMultilevel"/>
    <w:tmpl w:val="9ABE17C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4AF4BF7"/>
    <w:multiLevelType w:val="hybridMultilevel"/>
    <w:tmpl w:val="2E92E420"/>
    <w:styleLink w:val="Estiloimportado1"/>
    <w:lvl w:ilvl="0" w:tplc="3CCE3A5E">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A9A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26926E">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98DFB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7E27F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D68994">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8EB8A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2DDA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B6B4E6">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71A1320"/>
    <w:multiLevelType w:val="hybridMultilevel"/>
    <w:tmpl w:val="55480342"/>
    <w:lvl w:ilvl="0" w:tplc="6A94523E">
      <w:numFmt w:val="bullet"/>
      <w:lvlText w:val=""/>
      <w:lvlJc w:val="left"/>
      <w:pPr>
        <w:ind w:left="982" w:hanging="360"/>
      </w:pPr>
      <w:rPr>
        <w:rFonts w:ascii="Symbol" w:eastAsia="Symbol" w:hAnsi="Symbol" w:cs="Symbol" w:hint="default"/>
        <w:b w:val="0"/>
        <w:bCs w:val="0"/>
        <w:i w:val="0"/>
        <w:iCs w:val="0"/>
        <w:spacing w:val="0"/>
        <w:w w:val="99"/>
        <w:sz w:val="20"/>
        <w:szCs w:val="20"/>
        <w:lang w:val="es-ES" w:eastAsia="en-US" w:bidi="ar-SA"/>
      </w:rPr>
    </w:lvl>
    <w:lvl w:ilvl="1" w:tplc="789A2E1C">
      <w:numFmt w:val="bullet"/>
      <w:lvlText w:val="•"/>
      <w:lvlJc w:val="left"/>
      <w:pPr>
        <w:ind w:left="1818" w:hanging="360"/>
      </w:pPr>
      <w:rPr>
        <w:rFonts w:hint="default"/>
        <w:lang w:val="es-ES" w:eastAsia="en-US" w:bidi="ar-SA"/>
      </w:rPr>
    </w:lvl>
    <w:lvl w:ilvl="2" w:tplc="300E1452">
      <w:numFmt w:val="bullet"/>
      <w:lvlText w:val="•"/>
      <w:lvlJc w:val="left"/>
      <w:pPr>
        <w:ind w:left="2656" w:hanging="360"/>
      </w:pPr>
      <w:rPr>
        <w:rFonts w:hint="default"/>
        <w:lang w:val="es-ES" w:eastAsia="en-US" w:bidi="ar-SA"/>
      </w:rPr>
    </w:lvl>
    <w:lvl w:ilvl="3" w:tplc="0D56FBBC">
      <w:numFmt w:val="bullet"/>
      <w:lvlText w:val="•"/>
      <w:lvlJc w:val="left"/>
      <w:pPr>
        <w:ind w:left="3494" w:hanging="360"/>
      </w:pPr>
      <w:rPr>
        <w:rFonts w:hint="default"/>
        <w:lang w:val="es-ES" w:eastAsia="en-US" w:bidi="ar-SA"/>
      </w:rPr>
    </w:lvl>
    <w:lvl w:ilvl="4" w:tplc="28E40638">
      <w:numFmt w:val="bullet"/>
      <w:lvlText w:val="•"/>
      <w:lvlJc w:val="left"/>
      <w:pPr>
        <w:ind w:left="4332" w:hanging="360"/>
      </w:pPr>
      <w:rPr>
        <w:rFonts w:hint="default"/>
        <w:lang w:val="es-ES" w:eastAsia="en-US" w:bidi="ar-SA"/>
      </w:rPr>
    </w:lvl>
    <w:lvl w:ilvl="5" w:tplc="DFCAE49A">
      <w:numFmt w:val="bullet"/>
      <w:lvlText w:val="•"/>
      <w:lvlJc w:val="left"/>
      <w:pPr>
        <w:ind w:left="5170" w:hanging="360"/>
      </w:pPr>
      <w:rPr>
        <w:rFonts w:hint="default"/>
        <w:lang w:val="es-ES" w:eastAsia="en-US" w:bidi="ar-SA"/>
      </w:rPr>
    </w:lvl>
    <w:lvl w:ilvl="6" w:tplc="9DE60A6A">
      <w:numFmt w:val="bullet"/>
      <w:lvlText w:val="•"/>
      <w:lvlJc w:val="left"/>
      <w:pPr>
        <w:ind w:left="6008" w:hanging="360"/>
      </w:pPr>
      <w:rPr>
        <w:rFonts w:hint="default"/>
        <w:lang w:val="es-ES" w:eastAsia="en-US" w:bidi="ar-SA"/>
      </w:rPr>
    </w:lvl>
    <w:lvl w:ilvl="7" w:tplc="F92CA78E">
      <w:numFmt w:val="bullet"/>
      <w:lvlText w:val="•"/>
      <w:lvlJc w:val="left"/>
      <w:pPr>
        <w:ind w:left="6846" w:hanging="360"/>
      </w:pPr>
      <w:rPr>
        <w:rFonts w:hint="default"/>
        <w:lang w:val="es-ES" w:eastAsia="en-US" w:bidi="ar-SA"/>
      </w:rPr>
    </w:lvl>
    <w:lvl w:ilvl="8" w:tplc="5EF0BA50">
      <w:numFmt w:val="bullet"/>
      <w:lvlText w:val="•"/>
      <w:lvlJc w:val="left"/>
      <w:pPr>
        <w:ind w:left="7684" w:hanging="360"/>
      </w:pPr>
      <w:rPr>
        <w:rFonts w:hint="default"/>
        <w:lang w:val="es-ES" w:eastAsia="en-US" w:bidi="ar-SA"/>
      </w:rPr>
    </w:lvl>
  </w:abstractNum>
  <w:abstractNum w:abstractNumId="14" w15:restartNumberingAfterBreak="0">
    <w:nsid w:val="07E75A02"/>
    <w:multiLevelType w:val="hybridMultilevel"/>
    <w:tmpl w:val="716EF154"/>
    <w:lvl w:ilvl="0" w:tplc="992A52CE">
      <w:start w:val="2"/>
      <w:numFmt w:val="upperRoman"/>
      <w:lvlText w:val="%1."/>
      <w:lvlJc w:val="right"/>
      <w:pPr>
        <w:ind w:left="676" w:hanging="360"/>
      </w:pPr>
      <w:rPr>
        <w:rFonts w:hint="default"/>
        <w:b/>
        <w:bCs/>
      </w:rPr>
    </w:lvl>
    <w:lvl w:ilvl="1" w:tplc="080A0019" w:tentative="1">
      <w:start w:val="1"/>
      <w:numFmt w:val="lowerLetter"/>
      <w:lvlText w:val="%2."/>
      <w:lvlJc w:val="left"/>
      <w:pPr>
        <w:ind w:left="1158" w:hanging="360"/>
      </w:pPr>
    </w:lvl>
    <w:lvl w:ilvl="2" w:tplc="080A001B" w:tentative="1">
      <w:start w:val="1"/>
      <w:numFmt w:val="lowerRoman"/>
      <w:lvlText w:val="%3."/>
      <w:lvlJc w:val="right"/>
      <w:pPr>
        <w:ind w:left="1878" w:hanging="180"/>
      </w:pPr>
    </w:lvl>
    <w:lvl w:ilvl="3" w:tplc="080A000F" w:tentative="1">
      <w:start w:val="1"/>
      <w:numFmt w:val="decimal"/>
      <w:lvlText w:val="%4."/>
      <w:lvlJc w:val="left"/>
      <w:pPr>
        <w:ind w:left="2598" w:hanging="360"/>
      </w:pPr>
    </w:lvl>
    <w:lvl w:ilvl="4" w:tplc="080A0019" w:tentative="1">
      <w:start w:val="1"/>
      <w:numFmt w:val="lowerLetter"/>
      <w:lvlText w:val="%5."/>
      <w:lvlJc w:val="left"/>
      <w:pPr>
        <w:ind w:left="3318" w:hanging="360"/>
      </w:pPr>
    </w:lvl>
    <w:lvl w:ilvl="5" w:tplc="080A001B" w:tentative="1">
      <w:start w:val="1"/>
      <w:numFmt w:val="lowerRoman"/>
      <w:lvlText w:val="%6."/>
      <w:lvlJc w:val="right"/>
      <w:pPr>
        <w:ind w:left="4038" w:hanging="180"/>
      </w:pPr>
    </w:lvl>
    <w:lvl w:ilvl="6" w:tplc="080A000F" w:tentative="1">
      <w:start w:val="1"/>
      <w:numFmt w:val="decimal"/>
      <w:lvlText w:val="%7."/>
      <w:lvlJc w:val="left"/>
      <w:pPr>
        <w:ind w:left="4758" w:hanging="360"/>
      </w:pPr>
    </w:lvl>
    <w:lvl w:ilvl="7" w:tplc="080A0019" w:tentative="1">
      <w:start w:val="1"/>
      <w:numFmt w:val="lowerLetter"/>
      <w:lvlText w:val="%8."/>
      <w:lvlJc w:val="left"/>
      <w:pPr>
        <w:ind w:left="5478" w:hanging="360"/>
      </w:pPr>
    </w:lvl>
    <w:lvl w:ilvl="8" w:tplc="080A001B" w:tentative="1">
      <w:start w:val="1"/>
      <w:numFmt w:val="lowerRoman"/>
      <w:lvlText w:val="%9."/>
      <w:lvlJc w:val="right"/>
      <w:pPr>
        <w:ind w:left="6198" w:hanging="180"/>
      </w:pPr>
    </w:lvl>
  </w:abstractNum>
  <w:abstractNum w:abstractNumId="15" w15:restartNumberingAfterBreak="0">
    <w:nsid w:val="07EC2B34"/>
    <w:multiLevelType w:val="hybridMultilevel"/>
    <w:tmpl w:val="6E960A4C"/>
    <w:lvl w:ilvl="0" w:tplc="5998A1FA">
      <w:start w:val="1"/>
      <w:numFmt w:val="decimal"/>
      <w:pStyle w:val="NAUNumNv4"/>
      <w:lvlText w:val="%1."/>
      <w:lvlJc w:val="left"/>
      <w:pPr>
        <w:ind w:left="360" w:hanging="360"/>
      </w:pPr>
      <w:rPr>
        <w:rFonts w:ascii="Arial" w:hAnsi="Arial" w:cs="Arial"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6" w15:restartNumberingAfterBreak="0">
    <w:nsid w:val="083B7D20"/>
    <w:multiLevelType w:val="multilevel"/>
    <w:tmpl w:val="20468C4C"/>
    <w:styleLink w:val="Listaactual2"/>
    <w:lvl w:ilvl="0">
      <w:start w:val="1"/>
      <w:numFmt w:val="upperRoman"/>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91F1D7F"/>
    <w:multiLevelType w:val="multilevel"/>
    <w:tmpl w:val="7DEC3E0E"/>
    <w:styleLink w:val="Estilo5"/>
    <w:lvl w:ilvl="0">
      <w:start w:val="7"/>
      <w:numFmt w:val="decimal"/>
      <w:lvlText w:val="%1"/>
      <w:lvlJc w:val="left"/>
      <w:pPr>
        <w:ind w:left="525" w:hanging="525"/>
      </w:pPr>
    </w:lvl>
    <w:lvl w:ilvl="1">
      <w:start w:val="1"/>
      <w:numFmt w:val="decimal"/>
      <w:lvlText w:val="%1.%2"/>
      <w:lvlJc w:val="left"/>
      <w:pPr>
        <w:ind w:left="695" w:hanging="525"/>
      </w:pPr>
    </w:lvl>
    <w:lvl w:ilvl="2">
      <w:start w:val="2"/>
      <w:numFmt w:val="decimal"/>
      <w:lvlText w:val="%1.%2.%3"/>
      <w:lvlJc w:val="left"/>
      <w:pPr>
        <w:ind w:left="1060" w:hanging="720"/>
      </w:pPr>
    </w:lvl>
    <w:lvl w:ilvl="3">
      <w:start w:val="1"/>
      <w:numFmt w:val="decimal"/>
      <w:lvlText w:val="%1.%2.%3.%4"/>
      <w:lvlJc w:val="left"/>
      <w:pPr>
        <w:ind w:left="1590" w:hanging="1080"/>
      </w:pPr>
    </w:lvl>
    <w:lvl w:ilvl="4">
      <w:start w:val="1"/>
      <w:numFmt w:val="decimal"/>
      <w:lvlText w:val="%1.%2.%3.%4.%5"/>
      <w:lvlJc w:val="left"/>
      <w:pPr>
        <w:ind w:left="1760" w:hanging="1080"/>
      </w:pPr>
    </w:lvl>
    <w:lvl w:ilvl="5">
      <w:start w:val="1"/>
      <w:numFmt w:val="decimal"/>
      <w:lvlText w:val="%1.%2.%3.%4.%5.%6"/>
      <w:lvlJc w:val="left"/>
      <w:pPr>
        <w:ind w:left="2290" w:hanging="1440"/>
      </w:pPr>
    </w:lvl>
    <w:lvl w:ilvl="6">
      <w:start w:val="1"/>
      <w:numFmt w:val="decimal"/>
      <w:lvlText w:val="%1.%2.%3.%4.%5.%6.%7"/>
      <w:lvlJc w:val="left"/>
      <w:pPr>
        <w:ind w:left="2460" w:hanging="1440"/>
      </w:pPr>
    </w:lvl>
    <w:lvl w:ilvl="7">
      <w:start w:val="1"/>
      <w:numFmt w:val="decimal"/>
      <w:lvlText w:val="%1.%2.%3.%4.%5.%6.%7.%8"/>
      <w:lvlJc w:val="left"/>
      <w:pPr>
        <w:ind w:left="2990" w:hanging="1800"/>
      </w:pPr>
    </w:lvl>
    <w:lvl w:ilvl="8">
      <w:start w:val="1"/>
      <w:numFmt w:val="decimal"/>
      <w:lvlText w:val="%1.%2.%3.%4.%5.%6.%7.%8.%9"/>
      <w:lvlJc w:val="left"/>
      <w:pPr>
        <w:ind w:left="3160" w:hanging="1800"/>
      </w:pPr>
    </w:lvl>
  </w:abstractNum>
  <w:abstractNum w:abstractNumId="18" w15:restartNumberingAfterBreak="0">
    <w:nsid w:val="0AC7179F"/>
    <w:multiLevelType w:val="hybridMultilevel"/>
    <w:tmpl w:val="C8D2DA66"/>
    <w:lvl w:ilvl="0" w:tplc="16562FCE">
      <w:start w:val="1"/>
      <w:numFmt w:val="bullet"/>
      <w:pStyle w:val="Funcin"/>
      <w:lvlText w:val=""/>
      <w:lvlJc w:val="left"/>
      <w:pPr>
        <w:ind w:left="720" w:hanging="360"/>
      </w:pPr>
      <w:rPr>
        <w:rFonts w:ascii="Symbol" w:hAnsi="Symbol" w:hint="default"/>
        <w:color w:val="auto"/>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start w:val="1"/>
      <w:numFmt w:val="bullet"/>
      <w:lvlText w:val=""/>
      <w:lvlJc w:val="left"/>
      <w:pPr>
        <w:ind w:left="2520" w:hanging="360"/>
      </w:pPr>
      <w:rPr>
        <w:rFonts w:ascii="Symbol" w:hAnsi="Symbol" w:hint="default"/>
      </w:rPr>
    </w:lvl>
    <w:lvl w:ilvl="4" w:tplc="040A0003">
      <w:start w:val="1"/>
      <w:numFmt w:val="bullet"/>
      <w:lvlText w:val="o"/>
      <w:lvlJc w:val="left"/>
      <w:pPr>
        <w:ind w:left="3240" w:hanging="360"/>
      </w:pPr>
      <w:rPr>
        <w:rFonts w:ascii="Courier New" w:hAnsi="Courier New" w:cs="Courier New" w:hint="default"/>
      </w:rPr>
    </w:lvl>
    <w:lvl w:ilvl="5" w:tplc="040A0005">
      <w:start w:val="1"/>
      <w:numFmt w:val="bullet"/>
      <w:lvlText w:val=""/>
      <w:lvlJc w:val="left"/>
      <w:pPr>
        <w:ind w:left="3960" w:hanging="360"/>
      </w:pPr>
      <w:rPr>
        <w:rFonts w:ascii="Wingdings" w:hAnsi="Wingdings" w:hint="default"/>
      </w:rPr>
    </w:lvl>
    <w:lvl w:ilvl="6" w:tplc="040A0001">
      <w:start w:val="1"/>
      <w:numFmt w:val="bullet"/>
      <w:lvlText w:val=""/>
      <w:lvlJc w:val="left"/>
      <w:pPr>
        <w:ind w:left="4680" w:hanging="360"/>
      </w:pPr>
      <w:rPr>
        <w:rFonts w:ascii="Symbol" w:hAnsi="Symbol" w:hint="default"/>
      </w:rPr>
    </w:lvl>
    <w:lvl w:ilvl="7" w:tplc="040A0003">
      <w:start w:val="1"/>
      <w:numFmt w:val="bullet"/>
      <w:lvlText w:val="o"/>
      <w:lvlJc w:val="left"/>
      <w:pPr>
        <w:ind w:left="5400" w:hanging="360"/>
      </w:pPr>
      <w:rPr>
        <w:rFonts w:ascii="Courier New" w:hAnsi="Courier New" w:cs="Courier New" w:hint="default"/>
      </w:rPr>
    </w:lvl>
    <w:lvl w:ilvl="8" w:tplc="040A0005">
      <w:start w:val="1"/>
      <w:numFmt w:val="bullet"/>
      <w:lvlText w:val=""/>
      <w:lvlJc w:val="left"/>
      <w:pPr>
        <w:ind w:left="6120" w:hanging="360"/>
      </w:pPr>
      <w:rPr>
        <w:rFonts w:ascii="Wingdings" w:hAnsi="Wingdings" w:hint="default"/>
      </w:rPr>
    </w:lvl>
  </w:abstractNum>
  <w:abstractNum w:abstractNumId="19" w15:restartNumberingAfterBreak="0">
    <w:nsid w:val="0D61636B"/>
    <w:multiLevelType w:val="hybridMultilevel"/>
    <w:tmpl w:val="C42EBAA6"/>
    <w:lvl w:ilvl="0" w:tplc="FD5A083E">
      <w:start w:val="1"/>
      <w:numFmt w:val="bullet"/>
      <w:pStyle w:val="funcion"/>
      <w:lvlText w:val="–"/>
      <w:lvlJc w:val="left"/>
      <w:pPr>
        <w:tabs>
          <w:tab w:val="num" w:pos="397"/>
        </w:tabs>
        <w:ind w:left="397" w:hanging="397"/>
      </w:pPr>
      <w:rPr>
        <w:rFonts w:ascii="Gill Sans MT" w:hAnsi="Gill Sans MT" w:hint="default"/>
        <w:color w:val="auto"/>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0E493470"/>
    <w:multiLevelType w:val="hybridMultilevel"/>
    <w:tmpl w:val="89ACF7CC"/>
    <w:lvl w:ilvl="0" w:tplc="E3C82CB2">
      <w:start w:val="1"/>
      <w:numFmt w:val="decimal"/>
      <w:lvlText w:val="%1."/>
      <w:lvlJc w:val="left"/>
      <w:pPr>
        <w:ind w:left="1068" w:hanging="360"/>
      </w:pPr>
      <w:rPr>
        <w:rFonts w:ascii="Gotham Book" w:hAnsi="Gotham Book" w:hint="default"/>
        <w:b/>
        <w:bCs/>
        <w:sz w:val="20"/>
        <w:szCs w:val="2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0EC37914"/>
    <w:multiLevelType w:val="hybridMultilevel"/>
    <w:tmpl w:val="7DF20BA2"/>
    <w:lvl w:ilvl="0" w:tplc="99E441DA">
      <w:start w:val="1"/>
      <w:numFmt w:val="bullet"/>
      <w:pStyle w:val="FUNCION0"/>
      <w:lvlText w:val="–"/>
      <w:lvlJc w:val="left"/>
      <w:pPr>
        <w:ind w:left="720" w:hanging="360"/>
      </w:pPr>
      <w:rPr>
        <w:rFonts w:ascii="HelveticaNeueLT Std Med Cn" w:eastAsia="Arial" w:hAnsi="HelveticaNeueLT Std Med Cn" w:hint="default"/>
        <w:w w:val="197"/>
        <w:sz w:val="13"/>
        <w:szCs w:val="13"/>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0EDE7CB6"/>
    <w:multiLevelType w:val="multilevel"/>
    <w:tmpl w:val="654C6D40"/>
    <w:styleLink w:val="Lista2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3" w15:restartNumberingAfterBreak="0">
    <w:nsid w:val="0EF90E16"/>
    <w:multiLevelType w:val="hybridMultilevel"/>
    <w:tmpl w:val="CAF48CB4"/>
    <w:lvl w:ilvl="0" w:tplc="7B087768">
      <w:start w:val="1"/>
      <w:numFmt w:val="bullet"/>
      <w:pStyle w:val="FUNADMVA"/>
      <w:lvlText w:val=""/>
      <w:lvlJc w:val="left"/>
      <w:pPr>
        <w:tabs>
          <w:tab w:val="num" w:pos="397"/>
        </w:tabs>
        <w:ind w:left="397" w:hanging="397"/>
      </w:pPr>
      <w:rPr>
        <w:rFonts w:ascii="Symbol"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0FCB0540"/>
    <w:multiLevelType w:val="multilevel"/>
    <w:tmpl w:val="080A001F"/>
    <w:styleLink w:val="Estilo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0F06883"/>
    <w:multiLevelType w:val="hybridMultilevel"/>
    <w:tmpl w:val="C61251C0"/>
    <w:styleLink w:val="11111131"/>
    <w:lvl w:ilvl="0" w:tplc="FCD06F04">
      <w:start w:val="1"/>
      <w:numFmt w:val="bullet"/>
      <w:lvlText w:val="-"/>
      <w:lvlJc w:val="left"/>
      <w:pPr>
        <w:ind w:left="1392" w:hanging="360"/>
      </w:pPr>
      <w:rPr>
        <w:rFonts w:ascii="Century Gothic" w:eastAsia="Batang" w:hAnsi="Century Gothic" w:cs="Arial" w:hint="default"/>
      </w:rPr>
    </w:lvl>
    <w:lvl w:ilvl="1" w:tplc="0C0A0003">
      <w:start w:val="1"/>
      <w:numFmt w:val="bullet"/>
      <w:lvlText w:val="o"/>
      <w:lvlJc w:val="left"/>
      <w:pPr>
        <w:ind w:left="2112" w:hanging="360"/>
      </w:pPr>
      <w:rPr>
        <w:rFonts w:ascii="Courier New" w:hAnsi="Courier New" w:cs="Courier New" w:hint="default"/>
      </w:rPr>
    </w:lvl>
    <w:lvl w:ilvl="2" w:tplc="0C0A0005">
      <w:start w:val="1"/>
      <w:numFmt w:val="bullet"/>
      <w:lvlText w:val=""/>
      <w:lvlJc w:val="left"/>
      <w:pPr>
        <w:ind w:left="2832" w:hanging="360"/>
      </w:pPr>
      <w:rPr>
        <w:rFonts w:ascii="Wingdings" w:hAnsi="Wingdings" w:hint="default"/>
      </w:rPr>
    </w:lvl>
    <w:lvl w:ilvl="3" w:tplc="0C0A0001">
      <w:start w:val="1"/>
      <w:numFmt w:val="bullet"/>
      <w:lvlText w:val=""/>
      <w:lvlJc w:val="left"/>
      <w:pPr>
        <w:ind w:left="3552" w:hanging="360"/>
      </w:pPr>
      <w:rPr>
        <w:rFonts w:ascii="Symbol" w:hAnsi="Symbol" w:hint="default"/>
      </w:rPr>
    </w:lvl>
    <w:lvl w:ilvl="4" w:tplc="0C0A0003">
      <w:start w:val="1"/>
      <w:numFmt w:val="bullet"/>
      <w:lvlText w:val="o"/>
      <w:lvlJc w:val="left"/>
      <w:pPr>
        <w:ind w:left="4272" w:hanging="360"/>
      </w:pPr>
      <w:rPr>
        <w:rFonts w:ascii="Courier New" w:hAnsi="Courier New" w:cs="Courier New" w:hint="default"/>
      </w:rPr>
    </w:lvl>
    <w:lvl w:ilvl="5" w:tplc="0C0A0005">
      <w:start w:val="1"/>
      <w:numFmt w:val="bullet"/>
      <w:lvlText w:val=""/>
      <w:lvlJc w:val="left"/>
      <w:pPr>
        <w:ind w:left="4992" w:hanging="360"/>
      </w:pPr>
      <w:rPr>
        <w:rFonts w:ascii="Wingdings" w:hAnsi="Wingdings" w:hint="default"/>
      </w:rPr>
    </w:lvl>
    <w:lvl w:ilvl="6" w:tplc="0C0A0001">
      <w:start w:val="1"/>
      <w:numFmt w:val="bullet"/>
      <w:lvlText w:val=""/>
      <w:lvlJc w:val="left"/>
      <w:pPr>
        <w:ind w:left="5712" w:hanging="360"/>
      </w:pPr>
      <w:rPr>
        <w:rFonts w:ascii="Symbol" w:hAnsi="Symbol" w:hint="default"/>
      </w:rPr>
    </w:lvl>
    <w:lvl w:ilvl="7" w:tplc="0C0A0003">
      <w:start w:val="1"/>
      <w:numFmt w:val="bullet"/>
      <w:lvlText w:val="o"/>
      <w:lvlJc w:val="left"/>
      <w:pPr>
        <w:ind w:left="6432" w:hanging="360"/>
      </w:pPr>
      <w:rPr>
        <w:rFonts w:ascii="Courier New" w:hAnsi="Courier New" w:cs="Courier New" w:hint="default"/>
      </w:rPr>
    </w:lvl>
    <w:lvl w:ilvl="8" w:tplc="0C0A0005">
      <w:start w:val="1"/>
      <w:numFmt w:val="bullet"/>
      <w:lvlText w:val=""/>
      <w:lvlJc w:val="left"/>
      <w:pPr>
        <w:ind w:left="7152" w:hanging="360"/>
      </w:pPr>
      <w:rPr>
        <w:rFonts w:ascii="Wingdings" w:hAnsi="Wingdings" w:hint="default"/>
      </w:rPr>
    </w:lvl>
  </w:abstractNum>
  <w:abstractNum w:abstractNumId="26" w15:restartNumberingAfterBreak="0">
    <w:nsid w:val="114A6B33"/>
    <w:multiLevelType w:val="multilevel"/>
    <w:tmpl w:val="080A001D"/>
    <w:styleLink w:val="1ai"/>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1A51D4F"/>
    <w:multiLevelType w:val="hybridMultilevel"/>
    <w:tmpl w:val="B0DA1282"/>
    <w:lvl w:ilvl="0" w:tplc="1840C538">
      <w:start w:val="1"/>
      <w:numFmt w:val="lowerLetter"/>
      <w:lvlText w:val="%1)"/>
      <w:lvlJc w:val="left"/>
      <w:pPr>
        <w:ind w:left="1069" w:hanging="36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8" w15:restartNumberingAfterBreak="0">
    <w:nsid w:val="128B1E54"/>
    <w:multiLevelType w:val="hybridMultilevel"/>
    <w:tmpl w:val="C790827E"/>
    <w:lvl w:ilvl="0" w:tplc="B928E1E8">
      <w:start w:val="1"/>
      <w:numFmt w:val="upperRoman"/>
      <w:pStyle w:val="ATRIB1"/>
      <w:lvlText w:val="%1."/>
      <w:lvlJc w:val="left"/>
      <w:pPr>
        <w:ind w:left="720" w:hanging="360"/>
      </w:pPr>
      <w:rPr>
        <w:rFonts w:ascii="HelveticaNeueLT Std" w:hAnsi="HelveticaNeueLT Std"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14C742E0"/>
    <w:multiLevelType w:val="hybridMultilevel"/>
    <w:tmpl w:val="038EB0F8"/>
    <w:lvl w:ilvl="0" w:tplc="080A000F">
      <w:start w:val="1"/>
      <w:numFmt w:val="decimal"/>
      <w:lvlText w:val="%1."/>
      <w:lvlJc w:val="left"/>
      <w:pPr>
        <w:ind w:left="1068" w:hanging="360"/>
      </w:pPr>
      <w:rPr>
        <w:rFonts w:hint="default"/>
        <w:b/>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0" w15:restartNumberingAfterBreak="0">
    <w:nsid w:val="15312E3A"/>
    <w:multiLevelType w:val="hybridMultilevel"/>
    <w:tmpl w:val="9C247A4A"/>
    <w:lvl w:ilvl="0" w:tplc="AF56E834">
      <w:numFmt w:val="bullet"/>
      <w:lvlText w:val=""/>
      <w:lvlJc w:val="left"/>
      <w:pPr>
        <w:ind w:left="1414" w:hanging="705"/>
      </w:pPr>
      <w:rPr>
        <w:rFonts w:ascii="Symbol" w:eastAsia="Calibri" w:hAnsi="Symbo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0">
    <w:nsid w:val="159223BD"/>
    <w:multiLevelType w:val="multilevel"/>
    <w:tmpl w:val="892AA8EC"/>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6491C98"/>
    <w:multiLevelType w:val="hybridMultilevel"/>
    <w:tmpl w:val="21668B42"/>
    <w:lvl w:ilvl="0" w:tplc="D2F2176A">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741517A"/>
    <w:multiLevelType w:val="hybridMultilevel"/>
    <w:tmpl w:val="499068A2"/>
    <w:lvl w:ilvl="0" w:tplc="93964DC2">
      <w:start w:val="5"/>
      <w:numFmt w:val="upperLetter"/>
      <w:lvlText w:val="%1)"/>
      <w:lvlJc w:val="left"/>
      <w:pPr>
        <w:ind w:left="1068" w:hanging="360"/>
      </w:pPr>
      <w:rPr>
        <w:rFonts w:ascii="Gotham Book" w:hAnsi="Gotham Book" w:hint="default"/>
        <w:b/>
        <w:bCs/>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85D5122"/>
    <w:multiLevelType w:val="hybridMultilevel"/>
    <w:tmpl w:val="01AEB22C"/>
    <w:lvl w:ilvl="0" w:tplc="FFAE7C1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B1D4EF4"/>
    <w:multiLevelType w:val="hybridMultilevel"/>
    <w:tmpl w:val="438E2E4C"/>
    <w:lvl w:ilvl="0" w:tplc="1720A0F8">
      <w:start w:val="3"/>
      <w:numFmt w:val="upperLetter"/>
      <w:lvlText w:val="%1)"/>
      <w:lvlJc w:val="left"/>
      <w:pPr>
        <w:ind w:left="944" w:hanging="360"/>
      </w:pPr>
      <w:rPr>
        <w:rFonts w:hint="default"/>
        <w:b/>
      </w:rPr>
    </w:lvl>
    <w:lvl w:ilvl="1" w:tplc="080A0019" w:tentative="1">
      <w:start w:val="1"/>
      <w:numFmt w:val="lowerLetter"/>
      <w:lvlText w:val="%2."/>
      <w:lvlJc w:val="left"/>
      <w:pPr>
        <w:ind w:left="1664" w:hanging="360"/>
      </w:pPr>
    </w:lvl>
    <w:lvl w:ilvl="2" w:tplc="080A001B" w:tentative="1">
      <w:start w:val="1"/>
      <w:numFmt w:val="lowerRoman"/>
      <w:lvlText w:val="%3."/>
      <w:lvlJc w:val="right"/>
      <w:pPr>
        <w:ind w:left="2384" w:hanging="180"/>
      </w:pPr>
    </w:lvl>
    <w:lvl w:ilvl="3" w:tplc="080A000F" w:tentative="1">
      <w:start w:val="1"/>
      <w:numFmt w:val="decimal"/>
      <w:lvlText w:val="%4."/>
      <w:lvlJc w:val="left"/>
      <w:pPr>
        <w:ind w:left="3104" w:hanging="360"/>
      </w:pPr>
    </w:lvl>
    <w:lvl w:ilvl="4" w:tplc="080A0019" w:tentative="1">
      <w:start w:val="1"/>
      <w:numFmt w:val="lowerLetter"/>
      <w:lvlText w:val="%5."/>
      <w:lvlJc w:val="left"/>
      <w:pPr>
        <w:ind w:left="3824" w:hanging="360"/>
      </w:pPr>
    </w:lvl>
    <w:lvl w:ilvl="5" w:tplc="080A001B" w:tentative="1">
      <w:start w:val="1"/>
      <w:numFmt w:val="lowerRoman"/>
      <w:lvlText w:val="%6."/>
      <w:lvlJc w:val="right"/>
      <w:pPr>
        <w:ind w:left="4544" w:hanging="180"/>
      </w:pPr>
    </w:lvl>
    <w:lvl w:ilvl="6" w:tplc="080A000F" w:tentative="1">
      <w:start w:val="1"/>
      <w:numFmt w:val="decimal"/>
      <w:lvlText w:val="%7."/>
      <w:lvlJc w:val="left"/>
      <w:pPr>
        <w:ind w:left="5264" w:hanging="360"/>
      </w:pPr>
    </w:lvl>
    <w:lvl w:ilvl="7" w:tplc="080A0019" w:tentative="1">
      <w:start w:val="1"/>
      <w:numFmt w:val="lowerLetter"/>
      <w:lvlText w:val="%8."/>
      <w:lvlJc w:val="left"/>
      <w:pPr>
        <w:ind w:left="5984" w:hanging="360"/>
      </w:pPr>
    </w:lvl>
    <w:lvl w:ilvl="8" w:tplc="080A001B" w:tentative="1">
      <w:start w:val="1"/>
      <w:numFmt w:val="lowerRoman"/>
      <w:lvlText w:val="%9."/>
      <w:lvlJc w:val="right"/>
      <w:pPr>
        <w:ind w:left="6704" w:hanging="180"/>
      </w:pPr>
    </w:lvl>
  </w:abstractNum>
  <w:abstractNum w:abstractNumId="36" w15:restartNumberingAfterBreak="0">
    <w:nsid w:val="1BD55EEB"/>
    <w:multiLevelType w:val="hybridMultilevel"/>
    <w:tmpl w:val="E50236EC"/>
    <w:lvl w:ilvl="0" w:tplc="EAEE6494">
      <w:start w:val="1"/>
      <w:numFmt w:val="decimal"/>
      <w:lvlText w:val="%1."/>
      <w:lvlJc w:val="left"/>
      <w:pPr>
        <w:ind w:left="345" w:hanging="360"/>
      </w:pPr>
      <w:rPr>
        <w:rFonts w:hint="default"/>
      </w:rPr>
    </w:lvl>
    <w:lvl w:ilvl="1" w:tplc="080A0019" w:tentative="1">
      <w:start w:val="1"/>
      <w:numFmt w:val="lowerLetter"/>
      <w:lvlText w:val="%2."/>
      <w:lvlJc w:val="left"/>
      <w:pPr>
        <w:ind w:left="1065" w:hanging="360"/>
      </w:pPr>
    </w:lvl>
    <w:lvl w:ilvl="2" w:tplc="080A001B" w:tentative="1">
      <w:start w:val="1"/>
      <w:numFmt w:val="lowerRoman"/>
      <w:lvlText w:val="%3."/>
      <w:lvlJc w:val="right"/>
      <w:pPr>
        <w:ind w:left="1785" w:hanging="180"/>
      </w:pPr>
    </w:lvl>
    <w:lvl w:ilvl="3" w:tplc="080A000F" w:tentative="1">
      <w:start w:val="1"/>
      <w:numFmt w:val="decimal"/>
      <w:lvlText w:val="%4."/>
      <w:lvlJc w:val="left"/>
      <w:pPr>
        <w:ind w:left="2505" w:hanging="360"/>
      </w:pPr>
    </w:lvl>
    <w:lvl w:ilvl="4" w:tplc="080A0019" w:tentative="1">
      <w:start w:val="1"/>
      <w:numFmt w:val="lowerLetter"/>
      <w:lvlText w:val="%5."/>
      <w:lvlJc w:val="left"/>
      <w:pPr>
        <w:ind w:left="3225" w:hanging="360"/>
      </w:pPr>
    </w:lvl>
    <w:lvl w:ilvl="5" w:tplc="080A001B" w:tentative="1">
      <w:start w:val="1"/>
      <w:numFmt w:val="lowerRoman"/>
      <w:lvlText w:val="%6."/>
      <w:lvlJc w:val="right"/>
      <w:pPr>
        <w:ind w:left="3945" w:hanging="180"/>
      </w:pPr>
    </w:lvl>
    <w:lvl w:ilvl="6" w:tplc="080A000F" w:tentative="1">
      <w:start w:val="1"/>
      <w:numFmt w:val="decimal"/>
      <w:lvlText w:val="%7."/>
      <w:lvlJc w:val="left"/>
      <w:pPr>
        <w:ind w:left="4665" w:hanging="360"/>
      </w:pPr>
    </w:lvl>
    <w:lvl w:ilvl="7" w:tplc="080A0019" w:tentative="1">
      <w:start w:val="1"/>
      <w:numFmt w:val="lowerLetter"/>
      <w:lvlText w:val="%8."/>
      <w:lvlJc w:val="left"/>
      <w:pPr>
        <w:ind w:left="5385" w:hanging="360"/>
      </w:pPr>
    </w:lvl>
    <w:lvl w:ilvl="8" w:tplc="080A001B" w:tentative="1">
      <w:start w:val="1"/>
      <w:numFmt w:val="lowerRoman"/>
      <w:lvlText w:val="%9."/>
      <w:lvlJc w:val="right"/>
      <w:pPr>
        <w:ind w:left="6105" w:hanging="180"/>
      </w:pPr>
    </w:lvl>
  </w:abstractNum>
  <w:abstractNum w:abstractNumId="37" w15:restartNumberingAfterBreak="0">
    <w:nsid w:val="1C535427"/>
    <w:multiLevelType w:val="hybridMultilevel"/>
    <w:tmpl w:val="5A48D554"/>
    <w:lvl w:ilvl="0" w:tplc="7E6C99E0">
      <w:start w:val="1"/>
      <w:numFmt w:val="decimal"/>
      <w:pStyle w:val="Numeracion"/>
      <w:lvlText w:val="%1."/>
      <w:lvlJc w:val="left"/>
      <w:pPr>
        <w:ind w:left="927" w:hanging="360"/>
      </w:pPr>
    </w:lvl>
    <w:lvl w:ilvl="1" w:tplc="080A0019">
      <w:start w:val="1"/>
      <w:numFmt w:val="lowerLetter"/>
      <w:lvlText w:val="%2."/>
      <w:lvlJc w:val="left"/>
      <w:pPr>
        <w:ind w:left="1647" w:hanging="360"/>
      </w:pPr>
    </w:lvl>
    <w:lvl w:ilvl="2" w:tplc="080A001B">
      <w:start w:val="1"/>
      <w:numFmt w:val="lowerRoman"/>
      <w:lvlText w:val="%3."/>
      <w:lvlJc w:val="right"/>
      <w:pPr>
        <w:ind w:left="2367" w:hanging="180"/>
      </w:pPr>
    </w:lvl>
    <w:lvl w:ilvl="3" w:tplc="080A000F">
      <w:start w:val="1"/>
      <w:numFmt w:val="decimal"/>
      <w:lvlText w:val="%4."/>
      <w:lvlJc w:val="left"/>
      <w:pPr>
        <w:ind w:left="3087" w:hanging="360"/>
      </w:pPr>
    </w:lvl>
    <w:lvl w:ilvl="4" w:tplc="080A0019">
      <w:start w:val="1"/>
      <w:numFmt w:val="lowerLetter"/>
      <w:lvlText w:val="%5."/>
      <w:lvlJc w:val="left"/>
      <w:pPr>
        <w:ind w:left="3807" w:hanging="360"/>
      </w:pPr>
    </w:lvl>
    <w:lvl w:ilvl="5" w:tplc="080A001B">
      <w:start w:val="1"/>
      <w:numFmt w:val="lowerRoman"/>
      <w:lvlText w:val="%6."/>
      <w:lvlJc w:val="right"/>
      <w:pPr>
        <w:ind w:left="4527" w:hanging="180"/>
      </w:pPr>
    </w:lvl>
    <w:lvl w:ilvl="6" w:tplc="080A000F">
      <w:start w:val="1"/>
      <w:numFmt w:val="decimal"/>
      <w:lvlText w:val="%7."/>
      <w:lvlJc w:val="left"/>
      <w:pPr>
        <w:ind w:left="5247" w:hanging="360"/>
      </w:pPr>
    </w:lvl>
    <w:lvl w:ilvl="7" w:tplc="080A0019">
      <w:start w:val="1"/>
      <w:numFmt w:val="lowerLetter"/>
      <w:lvlText w:val="%8."/>
      <w:lvlJc w:val="left"/>
      <w:pPr>
        <w:ind w:left="5967" w:hanging="360"/>
      </w:pPr>
    </w:lvl>
    <w:lvl w:ilvl="8" w:tplc="080A001B">
      <w:start w:val="1"/>
      <w:numFmt w:val="lowerRoman"/>
      <w:lvlText w:val="%9."/>
      <w:lvlJc w:val="right"/>
      <w:pPr>
        <w:ind w:left="6687" w:hanging="180"/>
      </w:pPr>
    </w:lvl>
  </w:abstractNum>
  <w:abstractNum w:abstractNumId="38" w15:restartNumberingAfterBreak="0">
    <w:nsid w:val="1CD6042C"/>
    <w:multiLevelType w:val="hybridMultilevel"/>
    <w:tmpl w:val="45401734"/>
    <w:lvl w:ilvl="0" w:tplc="8C283D9E">
      <w:start w:val="1"/>
      <w:numFmt w:val="bullet"/>
      <w:pStyle w:val="BASELEG1"/>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9" w15:restartNumberingAfterBreak="0">
    <w:nsid w:val="1DAC0E1E"/>
    <w:multiLevelType w:val="hybridMultilevel"/>
    <w:tmpl w:val="7B4A549C"/>
    <w:lvl w:ilvl="0" w:tplc="0C14D966">
      <w:start w:val="1"/>
      <w:numFmt w:val="bullet"/>
      <w:pStyle w:val="APARTADO2"/>
      <w:lvlText w:val=""/>
      <w:lvlJc w:val="left"/>
      <w:pPr>
        <w:ind w:left="1637"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1DEB7526"/>
    <w:multiLevelType w:val="hybridMultilevel"/>
    <w:tmpl w:val="EB92045E"/>
    <w:lvl w:ilvl="0" w:tplc="53208498">
      <w:start w:val="1"/>
      <w:numFmt w:val="upperRoman"/>
      <w:pStyle w:val="ATRIB"/>
      <w:lvlText w:val="%1."/>
      <w:legacy w:legacy="1" w:legacySpace="0" w:legacyIndent="567"/>
      <w:lvlJc w:val="left"/>
      <w:pPr>
        <w:ind w:left="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1F326B52"/>
    <w:multiLevelType w:val="hybridMultilevel"/>
    <w:tmpl w:val="94AAD7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1F7F14F3"/>
    <w:multiLevelType w:val="hybridMultilevel"/>
    <w:tmpl w:val="A6EEA880"/>
    <w:lvl w:ilvl="0" w:tplc="080A0001">
      <w:start w:val="1"/>
      <w:numFmt w:val="bullet"/>
      <w:pStyle w:val="IndiceconN"/>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3" w15:restartNumberingAfterBreak="0">
    <w:nsid w:val="20267E58"/>
    <w:multiLevelType w:val="hybridMultilevel"/>
    <w:tmpl w:val="C3DA3192"/>
    <w:lvl w:ilvl="0" w:tplc="25A20BD0">
      <w:start w:val="1"/>
      <w:numFmt w:val="lowerLetter"/>
      <w:pStyle w:val="Listaletras"/>
      <w:lvlText w:val="%1)"/>
      <w:lvlJc w:val="left"/>
      <w:pPr>
        <w:ind w:left="927" w:hanging="360"/>
      </w:pPr>
    </w:lvl>
    <w:lvl w:ilvl="1" w:tplc="080A0019">
      <w:start w:val="1"/>
      <w:numFmt w:val="lowerLetter"/>
      <w:lvlText w:val="%2."/>
      <w:lvlJc w:val="left"/>
      <w:pPr>
        <w:ind w:left="2083" w:hanging="360"/>
      </w:pPr>
    </w:lvl>
    <w:lvl w:ilvl="2" w:tplc="080A001B">
      <w:start w:val="1"/>
      <w:numFmt w:val="lowerRoman"/>
      <w:lvlText w:val="%3."/>
      <w:lvlJc w:val="right"/>
      <w:pPr>
        <w:ind w:left="2803" w:hanging="180"/>
      </w:pPr>
    </w:lvl>
    <w:lvl w:ilvl="3" w:tplc="080A000F">
      <w:start w:val="1"/>
      <w:numFmt w:val="decimal"/>
      <w:lvlText w:val="%4."/>
      <w:lvlJc w:val="left"/>
      <w:pPr>
        <w:ind w:left="3523" w:hanging="360"/>
      </w:pPr>
    </w:lvl>
    <w:lvl w:ilvl="4" w:tplc="080A0019">
      <w:start w:val="1"/>
      <w:numFmt w:val="lowerLetter"/>
      <w:lvlText w:val="%5."/>
      <w:lvlJc w:val="left"/>
      <w:pPr>
        <w:ind w:left="4243" w:hanging="360"/>
      </w:pPr>
    </w:lvl>
    <w:lvl w:ilvl="5" w:tplc="080A001B">
      <w:start w:val="1"/>
      <w:numFmt w:val="lowerRoman"/>
      <w:lvlText w:val="%6."/>
      <w:lvlJc w:val="right"/>
      <w:pPr>
        <w:ind w:left="4963" w:hanging="180"/>
      </w:pPr>
    </w:lvl>
    <w:lvl w:ilvl="6" w:tplc="080A000F">
      <w:start w:val="1"/>
      <w:numFmt w:val="decimal"/>
      <w:lvlText w:val="%7."/>
      <w:lvlJc w:val="left"/>
      <w:pPr>
        <w:ind w:left="5683" w:hanging="360"/>
      </w:pPr>
    </w:lvl>
    <w:lvl w:ilvl="7" w:tplc="080A0019">
      <w:start w:val="1"/>
      <w:numFmt w:val="lowerLetter"/>
      <w:lvlText w:val="%8."/>
      <w:lvlJc w:val="left"/>
      <w:pPr>
        <w:ind w:left="6403" w:hanging="360"/>
      </w:pPr>
    </w:lvl>
    <w:lvl w:ilvl="8" w:tplc="080A001B">
      <w:start w:val="1"/>
      <w:numFmt w:val="lowerRoman"/>
      <w:lvlText w:val="%9."/>
      <w:lvlJc w:val="right"/>
      <w:pPr>
        <w:ind w:left="7123" w:hanging="180"/>
      </w:pPr>
    </w:lvl>
  </w:abstractNum>
  <w:abstractNum w:abstractNumId="44" w15:restartNumberingAfterBreak="0">
    <w:nsid w:val="213367A3"/>
    <w:multiLevelType w:val="multilevel"/>
    <w:tmpl w:val="080A001F"/>
    <w:styleLink w:val="Estilo9"/>
    <w:lvl w:ilvl="0">
      <w:start w:val="4"/>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2624052"/>
    <w:multiLevelType w:val="multilevel"/>
    <w:tmpl w:val="080A001D"/>
    <w:styleLink w:val="Estilo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6070992"/>
    <w:multiLevelType w:val="hybridMultilevel"/>
    <w:tmpl w:val="07C21C56"/>
    <w:lvl w:ilvl="0" w:tplc="9626C3EE">
      <w:start w:val="1"/>
      <w:numFmt w:val="upperRoman"/>
      <w:pStyle w:val="Estilo1a"/>
      <w:lvlText w:val="%1."/>
      <w:lvlJc w:val="left"/>
      <w:pPr>
        <w:ind w:left="1287" w:hanging="720"/>
      </w:pPr>
      <w:rPr>
        <w:color w:val="3A0000"/>
      </w:rPr>
    </w:lvl>
    <w:lvl w:ilvl="1" w:tplc="0C0A0019">
      <w:start w:val="1"/>
      <w:numFmt w:val="lowerLetter"/>
      <w:pStyle w:val="Estilo1a"/>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47" w15:restartNumberingAfterBreak="0">
    <w:nsid w:val="27F938C6"/>
    <w:multiLevelType w:val="hybridMultilevel"/>
    <w:tmpl w:val="C70CB4FA"/>
    <w:lvl w:ilvl="0" w:tplc="62805BCA">
      <w:start w:val="1"/>
      <w:numFmt w:val="upperRoman"/>
      <w:pStyle w:val="FRACCION"/>
      <w:lvlText w:val="%1."/>
      <w:lvlJc w:val="left"/>
      <w:pPr>
        <w:tabs>
          <w:tab w:val="num" w:pos="0"/>
        </w:tabs>
        <w:ind w:left="567" w:hanging="567"/>
      </w:pPr>
      <w:rPr>
        <w:rFonts w:ascii="HelveticaNeueLT Std" w:hAnsi="HelveticaNeueLT Std" w:hint="default"/>
        <w:b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8" w15:restartNumberingAfterBreak="0">
    <w:nsid w:val="285E492C"/>
    <w:multiLevelType w:val="hybridMultilevel"/>
    <w:tmpl w:val="83AE38E4"/>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49" w15:restartNumberingAfterBreak="0">
    <w:nsid w:val="2B1329CB"/>
    <w:multiLevelType w:val="hybridMultilevel"/>
    <w:tmpl w:val="13482EC4"/>
    <w:lvl w:ilvl="0" w:tplc="871495D8">
      <w:start w:val="1"/>
      <w:numFmt w:val="decimal"/>
      <w:pStyle w:val="4Artculo"/>
      <w:lvlText w:val="Artículo %1."/>
      <w:lvlJc w:val="left"/>
      <w:pPr>
        <w:ind w:left="360" w:hanging="360"/>
      </w:pPr>
      <w:rPr>
        <w:rFonts w:ascii="Calibri" w:hAnsi="Calibri" w:cs="Times New Roman" w:hint="default"/>
        <w:b/>
        <w:i w:val="0"/>
        <w:caps w:val="0"/>
        <w:strike w:val="0"/>
        <w:dstrike w:val="0"/>
        <w:vanish w:val="0"/>
        <w:webHidden w:val="0"/>
        <w:sz w:val="22"/>
        <w:u w:val="none"/>
        <w:effect w:val="none"/>
        <w:vertAlign w:val="baseline"/>
        <w:specVanish w:val="0"/>
      </w:rPr>
    </w:lvl>
    <w:lvl w:ilvl="1" w:tplc="080A0019">
      <w:start w:val="1"/>
      <w:numFmt w:val="lowerLetter"/>
      <w:lvlText w:val="%2."/>
      <w:lvlJc w:val="left"/>
      <w:pPr>
        <w:ind w:left="1440" w:hanging="360"/>
      </w:pPr>
    </w:lvl>
    <w:lvl w:ilvl="2" w:tplc="5BA4F4E8">
      <w:start w:val="1"/>
      <w:numFmt w:val="lowerLetter"/>
      <w:lvlText w:val="%3)"/>
      <w:lvlJc w:val="left"/>
      <w:pPr>
        <w:ind w:left="2340" w:hanging="36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0" w15:restartNumberingAfterBreak="0">
    <w:nsid w:val="2B6B65DD"/>
    <w:multiLevelType w:val="hybridMultilevel"/>
    <w:tmpl w:val="52F63656"/>
    <w:lvl w:ilvl="0" w:tplc="FFFFFFFF">
      <w:start w:val="1"/>
      <w:numFmt w:val="decimal"/>
      <w:lvlText w:val="%1."/>
      <w:lvlJc w:val="left"/>
      <w:pPr>
        <w:ind w:left="1068" w:hanging="360"/>
      </w:pPr>
      <w:rPr>
        <w:rFonts w:hint="default"/>
        <w:b/>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1" w15:restartNumberingAfterBreak="0">
    <w:nsid w:val="2D443D80"/>
    <w:multiLevelType w:val="hybridMultilevel"/>
    <w:tmpl w:val="DAD2396A"/>
    <w:lvl w:ilvl="0" w:tplc="FE024054">
      <w:start w:val="1"/>
      <w:numFmt w:val="upperLetter"/>
      <w:pStyle w:val="ABCDescription"/>
      <w:lvlText w:val="%1."/>
      <w:lvlJc w:val="left"/>
      <w:pPr>
        <w:tabs>
          <w:tab w:val="num" w:pos="1080"/>
        </w:tabs>
        <w:ind w:left="1080" w:hanging="360"/>
      </w:pPr>
    </w:lvl>
    <w:lvl w:ilvl="1" w:tplc="04090015">
      <w:start w:val="1"/>
      <w:numFmt w:val="upperLetter"/>
      <w:lvlText w:val="%2."/>
      <w:lvlJc w:val="left"/>
      <w:pPr>
        <w:tabs>
          <w:tab w:val="num" w:pos="1080"/>
        </w:tabs>
        <w:ind w:left="108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2" w15:restartNumberingAfterBreak="0">
    <w:nsid w:val="2F994D50"/>
    <w:multiLevelType w:val="multilevel"/>
    <w:tmpl w:val="83444854"/>
    <w:styleLink w:val="Lista51"/>
    <w:lvl w:ilvl="0">
      <w:numFmt w:val="bullet"/>
      <w:lvlText w:val="-"/>
      <w:lvlJc w:val="left"/>
      <w:pPr>
        <w:ind w:left="0" w:firstLine="0"/>
      </w:pPr>
      <w:rPr>
        <w:rFonts w:ascii="Calibri" w:eastAsia="Calibri" w:hAnsi="Calibri" w:cs="Calibri"/>
        <w:b/>
        <w:bCs/>
        <w:position w:val="0"/>
      </w:rPr>
    </w:lvl>
    <w:lvl w:ilvl="1">
      <w:start w:val="1"/>
      <w:numFmt w:val="bullet"/>
      <w:lvlText w:val="o"/>
      <w:lvlJc w:val="left"/>
      <w:pPr>
        <w:ind w:left="0" w:firstLine="0"/>
      </w:pPr>
      <w:rPr>
        <w:rFonts w:ascii="Calibri" w:eastAsia="Calibri" w:hAnsi="Calibri" w:cs="Calibri"/>
        <w:b/>
        <w:bCs/>
        <w:position w:val="0"/>
      </w:rPr>
    </w:lvl>
    <w:lvl w:ilvl="2">
      <w:start w:val="1"/>
      <w:numFmt w:val="bullet"/>
      <w:lvlText w:val="▪"/>
      <w:lvlJc w:val="left"/>
      <w:pPr>
        <w:ind w:left="0" w:firstLine="0"/>
      </w:pPr>
      <w:rPr>
        <w:rFonts w:ascii="Calibri" w:eastAsia="Calibri" w:hAnsi="Calibri" w:cs="Calibri"/>
        <w:b/>
        <w:bCs/>
        <w:position w:val="0"/>
      </w:rPr>
    </w:lvl>
    <w:lvl w:ilvl="3">
      <w:start w:val="1"/>
      <w:numFmt w:val="bullet"/>
      <w:lvlText w:val="•"/>
      <w:lvlJc w:val="left"/>
      <w:pPr>
        <w:ind w:left="0" w:firstLine="0"/>
      </w:pPr>
      <w:rPr>
        <w:rFonts w:ascii="Calibri" w:eastAsia="Calibri" w:hAnsi="Calibri" w:cs="Calibri"/>
        <w:b/>
        <w:bCs/>
        <w:position w:val="0"/>
      </w:rPr>
    </w:lvl>
    <w:lvl w:ilvl="4">
      <w:start w:val="1"/>
      <w:numFmt w:val="bullet"/>
      <w:lvlText w:val="o"/>
      <w:lvlJc w:val="left"/>
      <w:pPr>
        <w:ind w:left="0" w:firstLine="0"/>
      </w:pPr>
      <w:rPr>
        <w:rFonts w:ascii="Calibri" w:eastAsia="Calibri" w:hAnsi="Calibri" w:cs="Calibri"/>
        <w:b/>
        <w:bCs/>
        <w:position w:val="0"/>
      </w:rPr>
    </w:lvl>
    <w:lvl w:ilvl="5">
      <w:start w:val="1"/>
      <w:numFmt w:val="bullet"/>
      <w:lvlText w:val="▪"/>
      <w:lvlJc w:val="left"/>
      <w:pPr>
        <w:ind w:left="0" w:firstLine="0"/>
      </w:pPr>
      <w:rPr>
        <w:rFonts w:ascii="Calibri" w:eastAsia="Calibri" w:hAnsi="Calibri" w:cs="Calibri"/>
        <w:b/>
        <w:bCs/>
        <w:position w:val="0"/>
      </w:rPr>
    </w:lvl>
    <w:lvl w:ilvl="6">
      <w:start w:val="1"/>
      <w:numFmt w:val="bullet"/>
      <w:lvlText w:val="•"/>
      <w:lvlJc w:val="left"/>
      <w:pPr>
        <w:ind w:left="0" w:firstLine="0"/>
      </w:pPr>
      <w:rPr>
        <w:rFonts w:ascii="Calibri" w:eastAsia="Calibri" w:hAnsi="Calibri" w:cs="Calibri"/>
        <w:b/>
        <w:bCs/>
        <w:position w:val="0"/>
      </w:rPr>
    </w:lvl>
    <w:lvl w:ilvl="7">
      <w:start w:val="1"/>
      <w:numFmt w:val="bullet"/>
      <w:lvlText w:val="o"/>
      <w:lvlJc w:val="left"/>
      <w:pPr>
        <w:ind w:left="0" w:firstLine="0"/>
      </w:pPr>
      <w:rPr>
        <w:rFonts w:ascii="Calibri" w:eastAsia="Calibri" w:hAnsi="Calibri" w:cs="Calibri"/>
        <w:b/>
        <w:bCs/>
        <w:position w:val="0"/>
      </w:rPr>
    </w:lvl>
    <w:lvl w:ilvl="8">
      <w:start w:val="1"/>
      <w:numFmt w:val="bullet"/>
      <w:lvlText w:val="▪"/>
      <w:lvlJc w:val="left"/>
      <w:pPr>
        <w:ind w:left="0" w:firstLine="0"/>
      </w:pPr>
      <w:rPr>
        <w:rFonts w:ascii="Calibri" w:eastAsia="Calibri" w:hAnsi="Calibri" w:cs="Calibri"/>
        <w:b/>
        <w:bCs/>
        <w:position w:val="0"/>
      </w:rPr>
    </w:lvl>
  </w:abstractNum>
  <w:abstractNum w:abstractNumId="53" w15:restartNumberingAfterBreak="0">
    <w:nsid w:val="2FA33534"/>
    <w:multiLevelType w:val="multilevel"/>
    <w:tmpl w:val="367C8534"/>
    <w:lvl w:ilvl="0">
      <w:start w:val="1"/>
      <w:numFmt w:val="decimal"/>
      <w:pStyle w:val="INDICE"/>
      <w:lvlText w:val="%1."/>
      <w:lvlJc w:val="left"/>
      <w:pPr>
        <w:ind w:left="1080" w:hanging="720"/>
      </w:pPr>
      <w:rPr>
        <w:rFonts w:hint="default"/>
        <w:b/>
        <w:bCs/>
      </w:rPr>
    </w:lvl>
    <w:lvl w:ilvl="1">
      <w:start w:val="1"/>
      <w:numFmt w:val="decimal"/>
      <w:isLgl/>
      <w:lvlText w:val="%1.%2"/>
      <w:lvlJc w:val="left"/>
      <w:pPr>
        <w:ind w:left="765" w:hanging="40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2FB14B46"/>
    <w:multiLevelType w:val="multilevel"/>
    <w:tmpl w:val="080A001F"/>
    <w:styleLink w:val="Estilo6"/>
    <w:lvl w:ilvl="0">
      <w:start w:val="5"/>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rPr>
        <w:b/>
      </w:rPr>
    </w:lvl>
    <w:lvl w:ilvl="6">
      <w:start w:val="1"/>
      <w:numFmt w:val="decimal"/>
      <w:lvlText w:val="%1.%2.%3.%4.%5.%6.%7."/>
      <w:lvlJc w:val="left"/>
      <w:pPr>
        <w:ind w:left="3240" w:hanging="1080"/>
      </w:pPr>
      <w:rPr>
        <w:b/>
      </w:rPr>
    </w:lvl>
    <w:lvl w:ilvl="7">
      <w:start w:val="1"/>
      <w:numFmt w:val="decimal"/>
      <w:lvlText w:val="%1.%2.%3.%4.%5.%6.%7.%8."/>
      <w:lvlJc w:val="left"/>
      <w:pPr>
        <w:ind w:left="3744" w:hanging="1224"/>
      </w:pPr>
      <w:rPr>
        <w:b/>
      </w:rPr>
    </w:lvl>
    <w:lvl w:ilvl="8">
      <w:start w:val="1"/>
      <w:numFmt w:val="decimal"/>
      <w:lvlText w:val="%1.%2.%3.%4.%5.%6.%7.%8.%9."/>
      <w:lvlJc w:val="left"/>
      <w:pPr>
        <w:ind w:left="4320" w:hanging="1440"/>
      </w:pPr>
      <w:rPr>
        <w:b/>
      </w:rPr>
    </w:lvl>
  </w:abstractNum>
  <w:abstractNum w:abstractNumId="55" w15:restartNumberingAfterBreak="0">
    <w:nsid w:val="320A680D"/>
    <w:multiLevelType w:val="hybridMultilevel"/>
    <w:tmpl w:val="2F368642"/>
    <w:lvl w:ilvl="0" w:tplc="C0529346">
      <w:start w:val="1"/>
      <w:numFmt w:val="bullet"/>
      <w:pStyle w:val="apartado"/>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6" w15:restartNumberingAfterBreak="0">
    <w:nsid w:val="322C0B2A"/>
    <w:multiLevelType w:val="multilevel"/>
    <w:tmpl w:val="4FD89B30"/>
    <w:styleLink w:val="Listaactual1"/>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324C3B0F"/>
    <w:multiLevelType w:val="hybridMultilevel"/>
    <w:tmpl w:val="3D3A5074"/>
    <w:lvl w:ilvl="0" w:tplc="39B8A74A">
      <w:start w:val="1"/>
      <w:numFmt w:val="upperRoman"/>
      <w:lvlText w:val="%1."/>
      <w:lvlJc w:val="left"/>
      <w:pPr>
        <w:ind w:left="862" w:hanging="72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58" w15:restartNumberingAfterBreak="0">
    <w:nsid w:val="329D6519"/>
    <w:multiLevelType w:val="hybridMultilevel"/>
    <w:tmpl w:val="97AC09BE"/>
    <w:lvl w:ilvl="0" w:tplc="080A0001">
      <w:start w:val="1"/>
      <w:numFmt w:val="bullet"/>
      <w:lvlText w:val=""/>
      <w:lvlJc w:val="left"/>
      <w:pPr>
        <w:ind w:left="982" w:hanging="360"/>
      </w:pPr>
      <w:rPr>
        <w:rFonts w:ascii="Symbol" w:hAnsi="Symbol" w:hint="default"/>
      </w:rPr>
    </w:lvl>
    <w:lvl w:ilvl="1" w:tplc="080A0003" w:tentative="1">
      <w:start w:val="1"/>
      <w:numFmt w:val="bullet"/>
      <w:lvlText w:val="o"/>
      <w:lvlJc w:val="left"/>
      <w:pPr>
        <w:ind w:left="1702" w:hanging="360"/>
      </w:pPr>
      <w:rPr>
        <w:rFonts w:ascii="Courier New" w:hAnsi="Courier New" w:cs="Courier New" w:hint="default"/>
      </w:rPr>
    </w:lvl>
    <w:lvl w:ilvl="2" w:tplc="080A0005" w:tentative="1">
      <w:start w:val="1"/>
      <w:numFmt w:val="bullet"/>
      <w:lvlText w:val=""/>
      <w:lvlJc w:val="left"/>
      <w:pPr>
        <w:ind w:left="2422" w:hanging="360"/>
      </w:pPr>
      <w:rPr>
        <w:rFonts w:ascii="Wingdings" w:hAnsi="Wingdings" w:hint="default"/>
      </w:rPr>
    </w:lvl>
    <w:lvl w:ilvl="3" w:tplc="080A0001" w:tentative="1">
      <w:start w:val="1"/>
      <w:numFmt w:val="bullet"/>
      <w:lvlText w:val=""/>
      <w:lvlJc w:val="left"/>
      <w:pPr>
        <w:ind w:left="3142" w:hanging="360"/>
      </w:pPr>
      <w:rPr>
        <w:rFonts w:ascii="Symbol" w:hAnsi="Symbol" w:hint="default"/>
      </w:rPr>
    </w:lvl>
    <w:lvl w:ilvl="4" w:tplc="080A0003" w:tentative="1">
      <w:start w:val="1"/>
      <w:numFmt w:val="bullet"/>
      <w:lvlText w:val="o"/>
      <w:lvlJc w:val="left"/>
      <w:pPr>
        <w:ind w:left="3862" w:hanging="360"/>
      </w:pPr>
      <w:rPr>
        <w:rFonts w:ascii="Courier New" w:hAnsi="Courier New" w:cs="Courier New" w:hint="default"/>
      </w:rPr>
    </w:lvl>
    <w:lvl w:ilvl="5" w:tplc="080A0005" w:tentative="1">
      <w:start w:val="1"/>
      <w:numFmt w:val="bullet"/>
      <w:lvlText w:val=""/>
      <w:lvlJc w:val="left"/>
      <w:pPr>
        <w:ind w:left="4582" w:hanging="360"/>
      </w:pPr>
      <w:rPr>
        <w:rFonts w:ascii="Wingdings" w:hAnsi="Wingdings" w:hint="default"/>
      </w:rPr>
    </w:lvl>
    <w:lvl w:ilvl="6" w:tplc="080A0001" w:tentative="1">
      <w:start w:val="1"/>
      <w:numFmt w:val="bullet"/>
      <w:lvlText w:val=""/>
      <w:lvlJc w:val="left"/>
      <w:pPr>
        <w:ind w:left="5302" w:hanging="360"/>
      </w:pPr>
      <w:rPr>
        <w:rFonts w:ascii="Symbol" w:hAnsi="Symbol" w:hint="default"/>
      </w:rPr>
    </w:lvl>
    <w:lvl w:ilvl="7" w:tplc="080A0003" w:tentative="1">
      <w:start w:val="1"/>
      <w:numFmt w:val="bullet"/>
      <w:lvlText w:val="o"/>
      <w:lvlJc w:val="left"/>
      <w:pPr>
        <w:ind w:left="6022" w:hanging="360"/>
      </w:pPr>
      <w:rPr>
        <w:rFonts w:ascii="Courier New" w:hAnsi="Courier New" w:cs="Courier New" w:hint="default"/>
      </w:rPr>
    </w:lvl>
    <w:lvl w:ilvl="8" w:tplc="080A0005" w:tentative="1">
      <w:start w:val="1"/>
      <w:numFmt w:val="bullet"/>
      <w:lvlText w:val=""/>
      <w:lvlJc w:val="left"/>
      <w:pPr>
        <w:ind w:left="6742" w:hanging="360"/>
      </w:pPr>
      <w:rPr>
        <w:rFonts w:ascii="Wingdings" w:hAnsi="Wingdings" w:hint="default"/>
      </w:rPr>
    </w:lvl>
  </w:abstractNum>
  <w:abstractNum w:abstractNumId="59" w15:restartNumberingAfterBreak="0">
    <w:nsid w:val="33C950EB"/>
    <w:multiLevelType w:val="multilevel"/>
    <w:tmpl w:val="1FF8E27A"/>
    <w:styleLink w:val="List0"/>
    <w:lvl w:ilvl="0">
      <w:start w:val="1"/>
      <w:numFmt w:val="decimal"/>
      <w:lvlText w:val="%1."/>
      <w:lvlJc w:val="left"/>
      <w:pPr>
        <w:tabs>
          <w:tab w:val="num" w:pos="360"/>
        </w:tabs>
        <w:ind w:left="360" w:hanging="360"/>
      </w:pPr>
      <w:rPr>
        <w:position w:val="0"/>
        <w:sz w:val="24"/>
        <w:szCs w:val="24"/>
      </w:rPr>
    </w:lvl>
    <w:lvl w:ilvl="1">
      <w:start w:val="1"/>
      <w:numFmt w:val="lowerLetter"/>
      <w:lvlText w:val="%2."/>
      <w:lvlJc w:val="left"/>
      <w:pPr>
        <w:tabs>
          <w:tab w:val="num" w:pos="1080"/>
        </w:tabs>
        <w:ind w:left="1080" w:hanging="360"/>
      </w:pPr>
      <w:rPr>
        <w:position w:val="0"/>
        <w:sz w:val="24"/>
        <w:szCs w:val="24"/>
      </w:rPr>
    </w:lvl>
    <w:lvl w:ilvl="2">
      <w:start w:val="1"/>
      <w:numFmt w:val="lowerRoman"/>
      <w:lvlText w:val="%3."/>
      <w:lvlJc w:val="left"/>
      <w:pPr>
        <w:tabs>
          <w:tab w:val="num" w:pos="1800"/>
        </w:tabs>
        <w:ind w:left="1800" w:hanging="296"/>
      </w:pPr>
      <w:rPr>
        <w:position w:val="0"/>
        <w:sz w:val="24"/>
        <w:szCs w:val="24"/>
      </w:rPr>
    </w:lvl>
    <w:lvl w:ilvl="3">
      <w:start w:val="1"/>
      <w:numFmt w:val="decimal"/>
      <w:lvlText w:val="%4."/>
      <w:lvlJc w:val="left"/>
      <w:pPr>
        <w:tabs>
          <w:tab w:val="num" w:pos="2520"/>
        </w:tabs>
        <w:ind w:left="2520" w:hanging="360"/>
      </w:pPr>
      <w:rPr>
        <w:position w:val="0"/>
        <w:sz w:val="24"/>
        <w:szCs w:val="24"/>
      </w:rPr>
    </w:lvl>
    <w:lvl w:ilvl="4">
      <w:start w:val="1"/>
      <w:numFmt w:val="lowerLetter"/>
      <w:lvlText w:val="%5."/>
      <w:lvlJc w:val="left"/>
      <w:pPr>
        <w:tabs>
          <w:tab w:val="num" w:pos="3240"/>
        </w:tabs>
        <w:ind w:left="3240" w:hanging="360"/>
      </w:pPr>
      <w:rPr>
        <w:position w:val="0"/>
        <w:sz w:val="24"/>
        <w:szCs w:val="24"/>
      </w:rPr>
    </w:lvl>
    <w:lvl w:ilvl="5">
      <w:start w:val="1"/>
      <w:numFmt w:val="lowerRoman"/>
      <w:lvlText w:val="%6."/>
      <w:lvlJc w:val="left"/>
      <w:pPr>
        <w:tabs>
          <w:tab w:val="num" w:pos="3960"/>
        </w:tabs>
        <w:ind w:left="3960" w:hanging="296"/>
      </w:pPr>
      <w:rPr>
        <w:position w:val="0"/>
        <w:sz w:val="24"/>
        <w:szCs w:val="24"/>
      </w:rPr>
    </w:lvl>
    <w:lvl w:ilvl="6">
      <w:start w:val="1"/>
      <w:numFmt w:val="decimal"/>
      <w:lvlText w:val="%7."/>
      <w:lvlJc w:val="left"/>
      <w:pPr>
        <w:tabs>
          <w:tab w:val="num" w:pos="4680"/>
        </w:tabs>
        <w:ind w:left="4680" w:hanging="360"/>
      </w:pPr>
      <w:rPr>
        <w:position w:val="0"/>
        <w:sz w:val="24"/>
        <w:szCs w:val="24"/>
      </w:rPr>
    </w:lvl>
    <w:lvl w:ilvl="7">
      <w:start w:val="1"/>
      <w:numFmt w:val="lowerLetter"/>
      <w:lvlText w:val="%8."/>
      <w:lvlJc w:val="left"/>
      <w:pPr>
        <w:tabs>
          <w:tab w:val="num" w:pos="5400"/>
        </w:tabs>
        <w:ind w:left="5400" w:hanging="360"/>
      </w:pPr>
      <w:rPr>
        <w:position w:val="0"/>
        <w:sz w:val="24"/>
        <w:szCs w:val="24"/>
      </w:rPr>
    </w:lvl>
    <w:lvl w:ilvl="8">
      <w:start w:val="1"/>
      <w:numFmt w:val="lowerRoman"/>
      <w:lvlText w:val="%9."/>
      <w:lvlJc w:val="left"/>
      <w:pPr>
        <w:tabs>
          <w:tab w:val="num" w:pos="6120"/>
        </w:tabs>
        <w:ind w:left="6120" w:hanging="296"/>
      </w:pPr>
      <w:rPr>
        <w:position w:val="0"/>
        <w:sz w:val="24"/>
        <w:szCs w:val="24"/>
      </w:rPr>
    </w:lvl>
  </w:abstractNum>
  <w:abstractNum w:abstractNumId="60" w15:restartNumberingAfterBreak="0">
    <w:nsid w:val="33F03F39"/>
    <w:multiLevelType w:val="multilevel"/>
    <w:tmpl w:val="3688831A"/>
    <w:lvl w:ilvl="0">
      <w:start w:val="1"/>
      <w:numFmt w:val="decimal"/>
      <w:pStyle w:val="APARTADO0"/>
      <w:lvlText w:val="%1."/>
      <w:lvlJc w:val="left"/>
      <w:pPr>
        <w:ind w:left="1080" w:hanging="720"/>
      </w:pPr>
      <w:rPr>
        <w:rFonts w:ascii="HelveticaNeueLT Std Blk" w:hAnsi="HelveticaNeueLT Std Blk" w:hint="default"/>
        <w:b/>
        <w:bCs/>
      </w:rPr>
    </w:lvl>
    <w:lvl w:ilvl="1">
      <w:start w:val="1"/>
      <w:numFmt w:val="decimal"/>
      <w:pStyle w:val="aparta2"/>
      <w:isLgl/>
      <w:lvlText w:val="%1.%2"/>
      <w:lvlJc w:val="left"/>
      <w:pPr>
        <w:ind w:left="765" w:hanging="40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33F747C3"/>
    <w:multiLevelType w:val="hybridMultilevel"/>
    <w:tmpl w:val="ED16143C"/>
    <w:lvl w:ilvl="0" w:tplc="B4A00E14">
      <w:start w:val="1"/>
      <w:numFmt w:val="bullet"/>
      <w:pStyle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2" w15:restartNumberingAfterBreak="0">
    <w:nsid w:val="3519471D"/>
    <w:multiLevelType w:val="multilevel"/>
    <w:tmpl w:val="B5CE47AC"/>
    <w:styleLink w:val="WWNum5"/>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3" w15:restartNumberingAfterBreak="0">
    <w:nsid w:val="36CF629E"/>
    <w:multiLevelType w:val="multilevel"/>
    <w:tmpl w:val="104A6210"/>
    <w:styleLink w:val="List10"/>
    <w:lvl w:ilvl="0">
      <w:numFmt w:val="bullet"/>
      <w:lvlText w:val="-"/>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64" w15:restartNumberingAfterBreak="0">
    <w:nsid w:val="38FB41F5"/>
    <w:multiLevelType w:val="multilevel"/>
    <w:tmpl w:val="0B4A90EE"/>
    <w:styleLink w:val="111111"/>
    <w:lvl w:ilvl="0">
      <w:start w:val="8"/>
      <w:numFmt w:val="decimal"/>
      <w:lvlText w:val="%1."/>
      <w:lvlJc w:val="left"/>
      <w:pPr>
        <w:tabs>
          <w:tab w:val="num" w:pos="360"/>
        </w:tabs>
        <w:ind w:left="360" w:hanging="360"/>
      </w:pPr>
      <w:rPr>
        <w:sz w:val="16"/>
        <w:szCs w:val="16"/>
      </w:rPr>
    </w:lvl>
    <w:lvl w:ilvl="1">
      <w:start w:val="1"/>
      <w:numFmt w:val="decimal"/>
      <w:lvlText w:val="%1.%2"/>
      <w:lvlJc w:val="left"/>
      <w:pPr>
        <w:tabs>
          <w:tab w:val="num" w:pos="792"/>
        </w:tabs>
        <w:ind w:left="792" w:hanging="432"/>
      </w:pPr>
      <w:rPr>
        <w:b/>
        <w:sz w:val="16"/>
        <w:szCs w:val="16"/>
      </w:rPr>
    </w:lvl>
    <w:lvl w:ilvl="2">
      <w:start w:val="1"/>
      <w:numFmt w:val="decimal"/>
      <w:lvlText w:val="%1.%2.%3"/>
      <w:lvlJc w:val="left"/>
      <w:pPr>
        <w:tabs>
          <w:tab w:val="num" w:pos="1224"/>
        </w:tabs>
        <w:ind w:left="1224" w:hanging="504"/>
      </w:pPr>
      <w:rPr>
        <w:b/>
        <w:i w:val="0"/>
      </w:rPr>
    </w:lvl>
    <w:lvl w:ilvl="3">
      <w:start w:val="1"/>
      <w:numFmt w:val="decimal"/>
      <w:lvlText w:val="%1.%2.%3.%4"/>
      <w:lvlJc w:val="left"/>
      <w:pPr>
        <w:tabs>
          <w:tab w:val="num" w:pos="1728"/>
        </w:tabs>
        <w:ind w:left="1728" w:hanging="648"/>
      </w:pPr>
      <w:rPr>
        <w:b/>
        <w:i w:val="0"/>
      </w:rPr>
    </w:lvl>
    <w:lvl w:ilvl="4">
      <w:start w:val="1"/>
      <w:numFmt w:val="decimal"/>
      <w:lvlText w:val="%1.%2.%3.%4.%5"/>
      <w:lvlJc w:val="left"/>
      <w:pPr>
        <w:tabs>
          <w:tab w:val="num" w:pos="2232"/>
        </w:tabs>
        <w:ind w:left="2232" w:hanging="792"/>
      </w:pPr>
      <w:rPr>
        <w:b/>
        <w:i w:val="0"/>
      </w:rPr>
    </w:lvl>
    <w:lvl w:ilvl="5">
      <w:start w:val="1"/>
      <w:numFmt w:val="decimal"/>
      <w:lvlText w:val="%1.%2.%3.%4.%5.%6"/>
      <w:lvlJc w:val="left"/>
      <w:pPr>
        <w:tabs>
          <w:tab w:val="num" w:pos="2736"/>
        </w:tabs>
        <w:ind w:left="2736" w:hanging="936"/>
      </w:pPr>
      <w:rPr>
        <w:b/>
        <w:i w:val="0"/>
      </w:rPr>
    </w:lvl>
    <w:lvl w:ilvl="6">
      <w:start w:val="1"/>
      <w:numFmt w:val="decimal"/>
      <w:lvlText w:val="%1.%2.%3.%4.%5.%6.%7"/>
      <w:lvlJc w:val="left"/>
      <w:pPr>
        <w:tabs>
          <w:tab w:val="num" w:pos="3240"/>
        </w:tabs>
        <w:ind w:left="3240" w:hanging="1080"/>
      </w:pPr>
      <w:rPr>
        <w:b/>
        <w:i w:val="0"/>
      </w:rPr>
    </w:lvl>
    <w:lvl w:ilvl="7">
      <w:start w:val="1"/>
      <w:numFmt w:val="decimal"/>
      <w:lvlText w:val="%1.%2.%3.%4.%5.%6.%7.%8"/>
      <w:lvlJc w:val="left"/>
      <w:pPr>
        <w:tabs>
          <w:tab w:val="num" w:pos="3744"/>
        </w:tabs>
        <w:ind w:left="3744" w:hanging="1224"/>
      </w:pPr>
      <w:rPr>
        <w:b/>
        <w:i w:val="0"/>
      </w:rPr>
    </w:lvl>
    <w:lvl w:ilvl="8">
      <w:start w:val="1"/>
      <w:numFmt w:val="decimal"/>
      <w:lvlText w:val="%1.%2.%3.%4.%5.%6.%7.%8.%9"/>
      <w:lvlJc w:val="left"/>
      <w:pPr>
        <w:tabs>
          <w:tab w:val="num" w:pos="4320"/>
        </w:tabs>
        <w:ind w:left="4320" w:hanging="1440"/>
      </w:pPr>
      <w:rPr>
        <w:b/>
        <w:i w:val="0"/>
      </w:rPr>
    </w:lvl>
  </w:abstractNum>
  <w:abstractNum w:abstractNumId="65" w15:restartNumberingAfterBreak="0">
    <w:nsid w:val="399A144D"/>
    <w:multiLevelType w:val="multilevel"/>
    <w:tmpl w:val="05B09A4A"/>
    <w:styleLink w:val="WWNum1"/>
    <w:lvl w:ilvl="0">
      <w:start w:val="1"/>
      <w:numFmt w:val="upperRoman"/>
      <w:lvlText w:val="%1."/>
      <w:lvlJc w:val="left"/>
      <w:pPr>
        <w:ind w:left="1635" w:hanging="723"/>
      </w:pPr>
      <w:rPr>
        <w:rFonts w:eastAsia="Arial" w:cs="Arial"/>
        <w:sz w:val="19"/>
        <w:szCs w:val="19"/>
      </w:rPr>
    </w:lvl>
    <w:lvl w:ilvl="1">
      <w:numFmt w:val="bullet"/>
      <w:lvlText w:val="•"/>
      <w:lvlJc w:val="left"/>
      <w:pPr>
        <w:ind w:left="2360" w:hanging="723"/>
      </w:pPr>
    </w:lvl>
    <w:lvl w:ilvl="2">
      <w:numFmt w:val="bullet"/>
      <w:lvlText w:val="•"/>
      <w:lvlJc w:val="left"/>
      <w:pPr>
        <w:ind w:left="3080" w:hanging="723"/>
      </w:pPr>
    </w:lvl>
    <w:lvl w:ilvl="3">
      <w:numFmt w:val="bullet"/>
      <w:lvlText w:val="•"/>
      <w:lvlJc w:val="left"/>
      <w:pPr>
        <w:ind w:left="3800" w:hanging="723"/>
      </w:pPr>
    </w:lvl>
    <w:lvl w:ilvl="4">
      <w:numFmt w:val="bullet"/>
      <w:lvlText w:val="•"/>
      <w:lvlJc w:val="left"/>
      <w:pPr>
        <w:ind w:left="4520" w:hanging="723"/>
      </w:pPr>
    </w:lvl>
    <w:lvl w:ilvl="5">
      <w:numFmt w:val="bullet"/>
      <w:lvlText w:val="•"/>
      <w:lvlJc w:val="left"/>
      <w:pPr>
        <w:ind w:left="5240" w:hanging="723"/>
      </w:pPr>
    </w:lvl>
    <w:lvl w:ilvl="6">
      <w:numFmt w:val="bullet"/>
      <w:lvlText w:val="•"/>
      <w:lvlJc w:val="left"/>
      <w:pPr>
        <w:ind w:left="5960" w:hanging="723"/>
      </w:pPr>
    </w:lvl>
    <w:lvl w:ilvl="7">
      <w:numFmt w:val="bullet"/>
      <w:lvlText w:val="•"/>
      <w:lvlJc w:val="left"/>
      <w:pPr>
        <w:ind w:left="6680" w:hanging="723"/>
      </w:pPr>
    </w:lvl>
    <w:lvl w:ilvl="8">
      <w:numFmt w:val="bullet"/>
      <w:lvlText w:val="•"/>
      <w:lvlJc w:val="left"/>
      <w:pPr>
        <w:ind w:left="7400" w:hanging="723"/>
      </w:pPr>
    </w:lvl>
  </w:abstractNum>
  <w:abstractNum w:abstractNumId="66" w15:restartNumberingAfterBreak="0">
    <w:nsid w:val="39AC3CA4"/>
    <w:multiLevelType w:val="hybridMultilevel"/>
    <w:tmpl w:val="16BC7152"/>
    <w:lvl w:ilvl="0" w:tplc="49F6B7DC">
      <w:start w:val="1"/>
      <w:numFmt w:val="decimal"/>
      <w:pStyle w:val="ATRIBUCIONES"/>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67" w15:restartNumberingAfterBreak="0">
    <w:nsid w:val="3B835DEF"/>
    <w:multiLevelType w:val="multilevel"/>
    <w:tmpl w:val="B3DA5240"/>
    <w:styleLink w:val="List8"/>
    <w:lvl w:ilvl="0">
      <w:numFmt w:val="bullet"/>
      <w:lvlText w:val="-"/>
      <w:lvlJc w:val="left"/>
      <w:pPr>
        <w:ind w:left="0" w:firstLine="0"/>
      </w:pPr>
      <w:rPr>
        <w:rFonts w:ascii="Calibri" w:eastAsia="Calibri" w:hAnsi="Calibri" w:cs="Calibri"/>
        <w:b/>
        <w:bCs/>
        <w:position w:val="0"/>
      </w:rPr>
    </w:lvl>
    <w:lvl w:ilvl="1">
      <w:start w:val="1"/>
      <w:numFmt w:val="bullet"/>
      <w:lvlText w:val="o"/>
      <w:lvlJc w:val="left"/>
      <w:pPr>
        <w:ind w:left="0" w:firstLine="0"/>
      </w:pPr>
      <w:rPr>
        <w:rFonts w:ascii="Calibri" w:eastAsia="Calibri" w:hAnsi="Calibri" w:cs="Calibri"/>
        <w:b/>
        <w:bCs/>
        <w:position w:val="0"/>
      </w:rPr>
    </w:lvl>
    <w:lvl w:ilvl="2">
      <w:start w:val="1"/>
      <w:numFmt w:val="bullet"/>
      <w:lvlText w:val="▪"/>
      <w:lvlJc w:val="left"/>
      <w:pPr>
        <w:ind w:left="0" w:firstLine="0"/>
      </w:pPr>
      <w:rPr>
        <w:rFonts w:ascii="Calibri" w:eastAsia="Calibri" w:hAnsi="Calibri" w:cs="Calibri"/>
        <w:b/>
        <w:bCs/>
        <w:position w:val="0"/>
      </w:rPr>
    </w:lvl>
    <w:lvl w:ilvl="3">
      <w:start w:val="1"/>
      <w:numFmt w:val="bullet"/>
      <w:lvlText w:val="•"/>
      <w:lvlJc w:val="left"/>
      <w:pPr>
        <w:ind w:left="0" w:firstLine="0"/>
      </w:pPr>
      <w:rPr>
        <w:rFonts w:ascii="Calibri" w:eastAsia="Calibri" w:hAnsi="Calibri" w:cs="Calibri"/>
        <w:b/>
        <w:bCs/>
        <w:position w:val="0"/>
      </w:rPr>
    </w:lvl>
    <w:lvl w:ilvl="4">
      <w:start w:val="1"/>
      <w:numFmt w:val="bullet"/>
      <w:lvlText w:val="o"/>
      <w:lvlJc w:val="left"/>
      <w:pPr>
        <w:ind w:left="0" w:firstLine="0"/>
      </w:pPr>
      <w:rPr>
        <w:rFonts w:ascii="Calibri" w:eastAsia="Calibri" w:hAnsi="Calibri" w:cs="Calibri"/>
        <w:b/>
        <w:bCs/>
        <w:position w:val="0"/>
      </w:rPr>
    </w:lvl>
    <w:lvl w:ilvl="5">
      <w:start w:val="1"/>
      <w:numFmt w:val="bullet"/>
      <w:lvlText w:val="▪"/>
      <w:lvlJc w:val="left"/>
      <w:pPr>
        <w:ind w:left="0" w:firstLine="0"/>
      </w:pPr>
      <w:rPr>
        <w:rFonts w:ascii="Calibri" w:eastAsia="Calibri" w:hAnsi="Calibri" w:cs="Calibri"/>
        <w:b/>
        <w:bCs/>
        <w:position w:val="0"/>
      </w:rPr>
    </w:lvl>
    <w:lvl w:ilvl="6">
      <w:start w:val="1"/>
      <w:numFmt w:val="bullet"/>
      <w:lvlText w:val="•"/>
      <w:lvlJc w:val="left"/>
      <w:pPr>
        <w:ind w:left="0" w:firstLine="0"/>
      </w:pPr>
      <w:rPr>
        <w:rFonts w:ascii="Calibri" w:eastAsia="Calibri" w:hAnsi="Calibri" w:cs="Calibri"/>
        <w:b/>
        <w:bCs/>
        <w:position w:val="0"/>
      </w:rPr>
    </w:lvl>
    <w:lvl w:ilvl="7">
      <w:start w:val="1"/>
      <w:numFmt w:val="bullet"/>
      <w:lvlText w:val="o"/>
      <w:lvlJc w:val="left"/>
      <w:pPr>
        <w:ind w:left="0" w:firstLine="0"/>
      </w:pPr>
      <w:rPr>
        <w:rFonts w:ascii="Calibri" w:eastAsia="Calibri" w:hAnsi="Calibri" w:cs="Calibri"/>
        <w:b/>
        <w:bCs/>
        <w:position w:val="0"/>
      </w:rPr>
    </w:lvl>
    <w:lvl w:ilvl="8">
      <w:start w:val="1"/>
      <w:numFmt w:val="bullet"/>
      <w:lvlText w:val="▪"/>
      <w:lvlJc w:val="left"/>
      <w:pPr>
        <w:ind w:left="0" w:firstLine="0"/>
      </w:pPr>
      <w:rPr>
        <w:rFonts w:ascii="Calibri" w:eastAsia="Calibri" w:hAnsi="Calibri" w:cs="Calibri"/>
        <w:b/>
        <w:bCs/>
        <w:position w:val="0"/>
      </w:rPr>
    </w:lvl>
  </w:abstractNum>
  <w:abstractNum w:abstractNumId="68" w15:restartNumberingAfterBreak="0">
    <w:nsid w:val="3EEF2042"/>
    <w:multiLevelType w:val="hybridMultilevel"/>
    <w:tmpl w:val="464C51E2"/>
    <w:lvl w:ilvl="0" w:tplc="DDBC2C6A">
      <w:start w:val="1"/>
      <w:numFmt w:val="lowerLetter"/>
      <w:lvlText w:val="%1)"/>
      <w:lvlJc w:val="left"/>
      <w:pPr>
        <w:ind w:left="927" w:hanging="36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69" w15:restartNumberingAfterBreak="0">
    <w:nsid w:val="3F833E53"/>
    <w:multiLevelType w:val="hybridMultilevel"/>
    <w:tmpl w:val="942A838A"/>
    <w:lvl w:ilvl="0" w:tplc="47F63E6A">
      <w:start w:val="1"/>
      <w:numFmt w:val="upperRoman"/>
      <w:pStyle w:val="APARTADOS"/>
      <w:lvlText w:val="%1."/>
      <w:lvlJc w:val="left"/>
      <w:pPr>
        <w:ind w:left="720" w:hanging="360"/>
      </w:pPr>
    </w:lvl>
    <w:lvl w:ilvl="1" w:tplc="4E2C4CD0">
      <w:start w:val="1"/>
      <w:numFmt w:val="upperRoman"/>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0" w15:restartNumberingAfterBreak="0">
    <w:nsid w:val="42881B36"/>
    <w:multiLevelType w:val="hybridMultilevel"/>
    <w:tmpl w:val="57969E42"/>
    <w:lvl w:ilvl="0" w:tplc="30EC3EEA">
      <w:start w:val="4"/>
      <w:numFmt w:val="upperLetter"/>
      <w:lvlText w:val="%1)"/>
      <w:lvlJc w:val="left"/>
      <w:pPr>
        <w:ind w:left="726" w:hanging="360"/>
      </w:pPr>
      <w:rPr>
        <w:rFonts w:hint="default"/>
        <w:b/>
      </w:rPr>
    </w:lvl>
    <w:lvl w:ilvl="1" w:tplc="080A0019" w:tentative="1">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71" w15:restartNumberingAfterBreak="0">
    <w:nsid w:val="432C3947"/>
    <w:multiLevelType w:val="hybridMultilevel"/>
    <w:tmpl w:val="9272C376"/>
    <w:lvl w:ilvl="0" w:tplc="2E9C5E2C">
      <w:start w:val="1"/>
      <w:numFmt w:val="bullet"/>
      <w:pStyle w:val="bulletsJBG2doNivel"/>
      <w:lvlText w:val="o"/>
      <w:lvlJc w:val="left"/>
      <w:pPr>
        <w:ind w:left="1538" w:hanging="360"/>
      </w:pPr>
      <w:rPr>
        <w:rFonts w:ascii="Courier New" w:hAnsi="Courier New" w:cs="Courier New" w:hint="default"/>
      </w:rPr>
    </w:lvl>
    <w:lvl w:ilvl="1" w:tplc="080A0003">
      <w:start w:val="1"/>
      <w:numFmt w:val="bullet"/>
      <w:lvlText w:val="o"/>
      <w:lvlJc w:val="left"/>
      <w:pPr>
        <w:ind w:left="2258" w:hanging="360"/>
      </w:pPr>
      <w:rPr>
        <w:rFonts w:ascii="Courier New" w:hAnsi="Courier New" w:cs="Courier New" w:hint="default"/>
      </w:rPr>
    </w:lvl>
    <w:lvl w:ilvl="2" w:tplc="080A0005">
      <w:start w:val="1"/>
      <w:numFmt w:val="bullet"/>
      <w:lvlText w:val=""/>
      <w:lvlJc w:val="left"/>
      <w:pPr>
        <w:ind w:left="2978" w:hanging="360"/>
      </w:pPr>
      <w:rPr>
        <w:rFonts w:ascii="Wingdings" w:hAnsi="Wingdings" w:hint="default"/>
      </w:rPr>
    </w:lvl>
    <w:lvl w:ilvl="3" w:tplc="080A0001">
      <w:start w:val="1"/>
      <w:numFmt w:val="bullet"/>
      <w:lvlText w:val=""/>
      <w:lvlJc w:val="left"/>
      <w:pPr>
        <w:ind w:left="3698" w:hanging="360"/>
      </w:pPr>
      <w:rPr>
        <w:rFonts w:ascii="Symbol" w:hAnsi="Symbol" w:hint="default"/>
      </w:rPr>
    </w:lvl>
    <w:lvl w:ilvl="4" w:tplc="080A0003">
      <w:start w:val="1"/>
      <w:numFmt w:val="bullet"/>
      <w:lvlText w:val="o"/>
      <w:lvlJc w:val="left"/>
      <w:pPr>
        <w:ind w:left="4418" w:hanging="360"/>
      </w:pPr>
      <w:rPr>
        <w:rFonts w:ascii="Courier New" w:hAnsi="Courier New" w:cs="Courier New" w:hint="default"/>
      </w:rPr>
    </w:lvl>
    <w:lvl w:ilvl="5" w:tplc="080A0005">
      <w:start w:val="1"/>
      <w:numFmt w:val="bullet"/>
      <w:lvlText w:val=""/>
      <w:lvlJc w:val="left"/>
      <w:pPr>
        <w:ind w:left="5138" w:hanging="360"/>
      </w:pPr>
      <w:rPr>
        <w:rFonts w:ascii="Wingdings" w:hAnsi="Wingdings" w:hint="default"/>
      </w:rPr>
    </w:lvl>
    <w:lvl w:ilvl="6" w:tplc="080A0001">
      <w:start w:val="1"/>
      <w:numFmt w:val="bullet"/>
      <w:lvlText w:val=""/>
      <w:lvlJc w:val="left"/>
      <w:pPr>
        <w:ind w:left="5858" w:hanging="360"/>
      </w:pPr>
      <w:rPr>
        <w:rFonts w:ascii="Symbol" w:hAnsi="Symbol" w:hint="default"/>
      </w:rPr>
    </w:lvl>
    <w:lvl w:ilvl="7" w:tplc="080A0003">
      <w:start w:val="1"/>
      <w:numFmt w:val="bullet"/>
      <w:lvlText w:val="o"/>
      <w:lvlJc w:val="left"/>
      <w:pPr>
        <w:ind w:left="6578" w:hanging="360"/>
      </w:pPr>
      <w:rPr>
        <w:rFonts w:ascii="Courier New" w:hAnsi="Courier New" w:cs="Courier New" w:hint="default"/>
      </w:rPr>
    </w:lvl>
    <w:lvl w:ilvl="8" w:tplc="080A0005">
      <w:start w:val="1"/>
      <w:numFmt w:val="bullet"/>
      <w:lvlText w:val=""/>
      <w:lvlJc w:val="left"/>
      <w:pPr>
        <w:ind w:left="7298" w:hanging="360"/>
      </w:pPr>
      <w:rPr>
        <w:rFonts w:ascii="Wingdings" w:hAnsi="Wingdings" w:hint="default"/>
      </w:rPr>
    </w:lvl>
  </w:abstractNum>
  <w:abstractNum w:abstractNumId="72" w15:restartNumberingAfterBreak="0">
    <w:nsid w:val="444B3566"/>
    <w:multiLevelType w:val="hybridMultilevel"/>
    <w:tmpl w:val="7EFE7610"/>
    <w:lvl w:ilvl="0" w:tplc="1382AFE6">
      <w:start w:val="1"/>
      <w:numFmt w:val="bullet"/>
      <w:pStyle w:val="CODI-BLACK"/>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44C91623"/>
    <w:multiLevelType w:val="hybridMultilevel"/>
    <w:tmpl w:val="A7BE9F62"/>
    <w:lvl w:ilvl="0" w:tplc="19C2A066">
      <w:start w:val="1"/>
      <w:numFmt w:val="upperRoman"/>
      <w:pStyle w:val="ENCA"/>
      <w:lvlText w:val="%1."/>
      <w:lvlJc w:val="left"/>
      <w:pPr>
        <w:ind w:left="720" w:hanging="360"/>
      </w:pPr>
      <w:rPr>
        <w:rFonts w:ascii="HelveticaNeueLT Std Blk" w:hAnsi="HelveticaNeueLT Std Blk" w:hint="default"/>
        <w:sz w:val="16"/>
        <w:szCs w:val="16"/>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4" w15:restartNumberingAfterBreak="0">
    <w:nsid w:val="45A62BA8"/>
    <w:multiLevelType w:val="hybridMultilevel"/>
    <w:tmpl w:val="31D8B592"/>
    <w:lvl w:ilvl="0" w:tplc="9C54B8AE">
      <w:start w:val="1"/>
      <w:numFmt w:val="bullet"/>
      <w:pStyle w:val="BodyText24"/>
      <w:lvlText w:val=""/>
      <w:lvlJc w:val="left"/>
      <w:pPr>
        <w:tabs>
          <w:tab w:val="num" w:pos="1062"/>
        </w:tabs>
        <w:ind w:left="1062" w:hanging="360"/>
      </w:pPr>
      <w:rPr>
        <w:rFonts w:ascii="Symbol" w:hAnsi="Symbol" w:hint="default"/>
        <w:color w:val="000000"/>
        <w:sz w:val="18"/>
      </w:rPr>
    </w:lvl>
    <w:lvl w:ilvl="1" w:tplc="04090003">
      <w:start w:val="1"/>
      <w:numFmt w:val="bullet"/>
      <w:lvlText w:val="o"/>
      <w:lvlJc w:val="left"/>
      <w:pPr>
        <w:tabs>
          <w:tab w:val="num" w:pos="1782"/>
        </w:tabs>
        <w:ind w:left="1782" w:hanging="360"/>
      </w:pPr>
      <w:rPr>
        <w:rFonts w:ascii="Courier New" w:hAnsi="Courier New" w:cs="Times New Roman" w:hint="default"/>
      </w:rPr>
    </w:lvl>
    <w:lvl w:ilvl="2" w:tplc="04090005">
      <w:start w:val="1"/>
      <w:numFmt w:val="bullet"/>
      <w:lvlText w:val=""/>
      <w:lvlJc w:val="left"/>
      <w:pPr>
        <w:tabs>
          <w:tab w:val="num" w:pos="2502"/>
        </w:tabs>
        <w:ind w:left="2502" w:hanging="360"/>
      </w:pPr>
      <w:rPr>
        <w:rFonts w:ascii="Wingdings" w:hAnsi="Wingdings" w:hint="default"/>
      </w:rPr>
    </w:lvl>
    <w:lvl w:ilvl="3" w:tplc="04090001">
      <w:start w:val="1"/>
      <w:numFmt w:val="bullet"/>
      <w:lvlText w:val=""/>
      <w:lvlJc w:val="left"/>
      <w:pPr>
        <w:tabs>
          <w:tab w:val="num" w:pos="3222"/>
        </w:tabs>
        <w:ind w:left="3222" w:hanging="360"/>
      </w:pPr>
      <w:rPr>
        <w:rFonts w:ascii="Symbol" w:hAnsi="Symbol" w:hint="default"/>
      </w:rPr>
    </w:lvl>
    <w:lvl w:ilvl="4" w:tplc="04090003">
      <w:start w:val="1"/>
      <w:numFmt w:val="bullet"/>
      <w:lvlText w:val="o"/>
      <w:lvlJc w:val="left"/>
      <w:pPr>
        <w:tabs>
          <w:tab w:val="num" w:pos="3942"/>
        </w:tabs>
        <w:ind w:left="3942" w:hanging="360"/>
      </w:pPr>
      <w:rPr>
        <w:rFonts w:ascii="Courier New" w:hAnsi="Courier New" w:cs="Times New Roman" w:hint="default"/>
      </w:rPr>
    </w:lvl>
    <w:lvl w:ilvl="5" w:tplc="04090005">
      <w:start w:val="1"/>
      <w:numFmt w:val="bullet"/>
      <w:lvlText w:val=""/>
      <w:lvlJc w:val="left"/>
      <w:pPr>
        <w:tabs>
          <w:tab w:val="num" w:pos="4662"/>
        </w:tabs>
        <w:ind w:left="4662" w:hanging="360"/>
      </w:pPr>
      <w:rPr>
        <w:rFonts w:ascii="Wingdings" w:hAnsi="Wingdings" w:hint="default"/>
      </w:rPr>
    </w:lvl>
    <w:lvl w:ilvl="6" w:tplc="04090001">
      <w:start w:val="1"/>
      <w:numFmt w:val="bullet"/>
      <w:lvlText w:val=""/>
      <w:lvlJc w:val="left"/>
      <w:pPr>
        <w:tabs>
          <w:tab w:val="num" w:pos="5382"/>
        </w:tabs>
        <w:ind w:left="5382" w:hanging="360"/>
      </w:pPr>
      <w:rPr>
        <w:rFonts w:ascii="Symbol" w:hAnsi="Symbol" w:hint="default"/>
      </w:rPr>
    </w:lvl>
    <w:lvl w:ilvl="7" w:tplc="04090003">
      <w:start w:val="1"/>
      <w:numFmt w:val="bullet"/>
      <w:lvlText w:val="o"/>
      <w:lvlJc w:val="left"/>
      <w:pPr>
        <w:tabs>
          <w:tab w:val="num" w:pos="6102"/>
        </w:tabs>
        <w:ind w:left="6102" w:hanging="360"/>
      </w:pPr>
      <w:rPr>
        <w:rFonts w:ascii="Courier New" w:hAnsi="Courier New" w:cs="Times New Roman" w:hint="default"/>
      </w:rPr>
    </w:lvl>
    <w:lvl w:ilvl="8" w:tplc="04090005">
      <w:start w:val="1"/>
      <w:numFmt w:val="bullet"/>
      <w:lvlText w:val=""/>
      <w:lvlJc w:val="left"/>
      <w:pPr>
        <w:tabs>
          <w:tab w:val="num" w:pos="6822"/>
        </w:tabs>
        <w:ind w:left="6822" w:hanging="360"/>
      </w:pPr>
      <w:rPr>
        <w:rFonts w:ascii="Wingdings" w:hAnsi="Wingdings" w:hint="default"/>
      </w:rPr>
    </w:lvl>
  </w:abstractNum>
  <w:abstractNum w:abstractNumId="75" w15:restartNumberingAfterBreak="0">
    <w:nsid w:val="45D655BC"/>
    <w:multiLevelType w:val="hybridMultilevel"/>
    <w:tmpl w:val="30743F90"/>
    <w:styleLink w:val="1111113"/>
    <w:lvl w:ilvl="0" w:tplc="C40ED126">
      <w:start w:val="1"/>
      <w:numFmt w:val="decimal"/>
      <w:lvlText w:val="%1."/>
      <w:lvlJc w:val="left"/>
      <w:pPr>
        <w:ind w:left="1353" w:hanging="360"/>
      </w:pPr>
    </w:lvl>
    <w:lvl w:ilvl="1" w:tplc="0C0A0019">
      <w:start w:val="1"/>
      <w:numFmt w:val="lowerLetter"/>
      <w:lvlText w:val="%2."/>
      <w:lvlJc w:val="left"/>
      <w:pPr>
        <w:ind w:left="2073" w:hanging="360"/>
      </w:pPr>
    </w:lvl>
    <w:lvl w:ilvl="2" w:tplc="0C0A001B">
      <w:start w:val="1"/>
      <w:numFmt w:val="lowerRoman"/>
      <w:lvlText w:val="%3."/>
      <w:lvlJc w:val="right"/>
      <w:pPr>
        <w:ind w:left="2793" w:hanging="180"/>
      </w:pPr>
    </w:lvl>
    <w:lvl w:ilvl="3" w:tplc="0C0A000F">
      <w:start w:val="1"/>
      <w:numFmt w:val="decimal"/>
      <w:lvlText w:val="%4."/>
      <w:lvlJc w:val="left"/>
      <w:pPr>
        <w:ind w:left="3513" w:hanging="360"/>
      </w:pPr>
    </w:lvl>
    <w:lvl w:ilvl="4" w:tplc="0C0A0019">
      <w:start w:val="1"/>
      <w:numFmt w:val="lowerLetter"/>
      <w:lvlText w:val="%5."/>
      <w:lvlJc w:val="left"/>
      <w:pPr>
        <w:ind w:left="4233" w:hanging="360"/>
      </w:pPr>
    </w:lvl>
    <w:lvl w:ilvl="5" w:tplc="0C0A001B">
      <w:start w:val="1"/>
      <w:numFmt w:val="lowerRoman"/>
      <w:lvlText w:val="%6."/>
      <w:lvlJc w:val="right"/>
      <w:pPr>
        <w:ind w:left="4953" w:hanging="180"/>
      </w:pPr>
    </w:lvl>
    <w:lvl w:ilvl="6" w:tplc="0C0A000F">
      <w:start w:val="1"/>
      <w:numFmt w:val="decimal"/>
      <w:lvlText w:val="%7."/>
      <w:lvlJc w:val="left"/>
      <w:pPr>
        <w:ind w:left="5673" w:hanging="360"/>
      </w:pPr>
    </w:lvl>
    <w:lvl w:ilvl="7" w:tplc="0C0A0019">
      <w:start w:val="1"/>
      <w:numFmt w:val="lowerLetter"/>
      <w:lvlText w:val="%8."/>
      <w:lvlJc w:val="left"/>
      <w:pPr>
        <w:ind w:left="6393" w:hanging="360"/>
      </w:pPr>
    </w:lvl>
    <w:lvl w:ilvl="8" w:tplc="0C0A001B">
      <w:start w:val="1"/>
      <w:numFmt w:val="lowerRoman"/>
      <w:lvlText w:val="%9."/>
      <w:lvlJc w:val="right"/>
      <w:pPr>
        <w:ind w:left="7113" w:hanging="180"/>
      </w:pPr>
    </w:lvl>
  </w:abstractNum>
  <w:abstractNum w:abstractNumId="76" w15:restartNumberingAfterBreak="0">
    <w:nsid w:val="46126CC2"/>
    <w:multiLevelType w:val="hybridMultilevel"/>
    <w:tmpl w:val="EDCC56CA"/>
    <w:lvl w:ilvl="0" w:tplc="D5C8E5CE">
      <w:start w:val="1"/>
      <w:numFmt w:val="bullet"/>
      <w:pStyle w:val="INDI-BLAN"/>
      <w:lvlText w:val="•"/>
      <w:lvlJc w:val="left"/>
      <w:pPr>
        <w:ind w:left="927" w:hanging="360"/>
      </w:pPr>
    </w:lvl>
    <w:lvl w:ilvl="1" w:tplc="080A0003">
      <w:start w:val="1"/>
      <w:numFmt w:val="bullet"/>
      <w:lvlText w:val="o"/>
      <w:lvlJc w:val="left"/>
      <w:pPr>
        <w:ind w:left="1647" w:hanging="360"/>
      </w:pPr>
      <w:rPr>
        <w:rFonts w:ascii="Courier New" w:hAnsi="Courier New" w:cs="Courier New" w:hint="default"/>
      </w:rPr>
    </w:lvl>
    <w:lvl w:ilvl="2" w:tplc="080A0005">
      <w:start w:val="1"/>
      <w:numFmt w:val="bullet"/>
      <w:lvlText w:val=""/>
      <w:lvlJc w:val="left"/>
      <w:pPr>
        <w:ind w:left="2367" w:hanging="360"/>
      </w:pPr>
      <w:rPr>
        <w:rFonts w:ascii="Wingdings" w:hAnsi="Wingdings" w:hint="default"/>
      </w:rPr>
    </w:lvl>
    <w:lvl w:ilvl="3" w:tplc="080A0001">
      <w:start w:val="1"/>
      <w:numFmt w:val="bullet"/>
      <w:lvlText w:val=""/>
      <w:lvlJc w:val="left"/>
      <w:pPr>
        <w:ind w:left="3087" w:hanging="360"/>
      </w:pPr>
      <w:rPr>
        <w:rFonts w:ascii="Symbol" w:hAnsi="Symbol" w:hint="default"/>
      </w:rPr>
    </w:lvl>
    <w:lvl w:ilvl="4" w:tplc="080A0003">
      <w:start w:val="1"/>
      <w:numFmt w:val="bullet"/>
      <w:lvlText w:val="o"/>
      <w:lvlJc w:val="left"/>
      <w:pPr>
        <w:ind w:left="3807" w:hanging="360"/>
      </w:pPr>
      <w:rPr>
        <w:rFonts w:ascii="Courier New" w:hAnsi="Courier New" w:cs="Courier New" w:hint="default"/>
      </w:rPr>
    </w:lvl>
    <w:lvl w:ilvl="5" w:tplc="080A0005">
      <w:start w:val="1"/>
      <w:numFmt w:val="bullet"/>
      <w:lvlText w:val=""/>
      <w:lvlJc w:val="left"/>
      <w:pPr>
        <w:ind w:left="4527" w:hanging="360"/>
      </w:pPr>
      <w:rPr>
        <w:rFonts w:ascii="Wingdings" w:hAnsi="Wingdings" w:hint="default"/>
      </w:rPr>
    </w:lvl>
    <w:lvl w:ilvl="6" w:tplc="080A0001">
      <w:start w:val="1"/>
      <w:numFmt w:val="bullet"/>
      <w:lvlText w:val=""/>
      <w:lvlJc w:val="left"/>
      <w:pPr>
        <w:ind w:left="5247" w:hanging="360"/>
      </w:pPr>
      <w:rPr>
        <w:rFonts w:ascii="Symbol" w:hAnsi="Symbol" w:hint="default"/>
      </w:rPr>
    </w:lvl>
    <w:lvl w:ilvl="7" w:tplc="080A0003">
      <w:start w:val="1"/>
      <w:numFmt w:val="bullet"/>
      <w:lvlText w:val="o"/>
      <w:lvlJc w:val="left"/>
      <w:pPr>
        <w:ind w:left="5967" w:hanging="360"/>
      </w:pPr>
      <w:rPr>
        <w:rFonts w:ascii="Courier New" w:hAnsi="Courier New" w:cs="Courier New" w:hint="default"/>
      </w:rPr>
    </w:lvl>
    <w:lvl w:ilvl="8" w:tplc="080A0005">
      <w:start w:val="1"/>
      <w:numFmt w:val="bullet"/>
      <w:lvlText w:val=""/>
      <w:lvlJc w:val="left"/>
      <w:pPr>
        <w:ind w:left="6687" w:hanging="360"/>
      </w:pPr>
      <w:rPr>
        <w:rFonts w:ascii="Wingdings" w:hAnsi="Wingdings" w:hint="default"/>
      </w:rPr>
    </w:lvl>
  </w:abstractNum>
  <w:abstractNum w:abstractNumId="77" w15:restartNumberingAfterBreak="0">
    <w:nsid w:val="465310D8"/>
    <w:multiLevelType w:val="hybridMultilevel"/>
    <w:tmpl w:val="B11AC522"/>
    <w:lvl w:ilvl="0" w:tplc="53649FA8">
      <w:start w:val="1"/>
      <w:numFmt w:val="upperRoman"/>
      <w:lvlText w:val="%1."/>
      <w:lvlJc w:val="left"/>
      <w:pPr>
        <w:ind w:left="687" w:hanging="720"/>
      </w:pPr>
      <w:rPr>
        <w:rFonts w:hint="default"/>
        <w:b/>
        <w:strike w:val="0"/>
      </w:rPr>
    </w:lvl>
    <w:lvl w:ilvl="1" w:tplc="080A0019" w:tentative="1">
      <w:start w:val="1"/>
      <w:numFmt w:val="lowerLetter"/>
      <w:lvlText w:val="%2."/>
      <w:lvlJc w:val="left"/>
      <w:pPr>
        <w:ind w:left="1047" w:hanging="360"/>
      </w:pPr>
    </w:lvl>
    <w:lvl w:ilvl="2" w:tplc="080A001B" w:tentative="1">
      <w:start w:val="1"/>
      <w:numFmt w:val="lowerRoman"/>
      <w:lvlText w:val="%3."/>
      <w:lvlJc w:val="right"/>
      <w:pPr>
        <w:ind w:left="1767" w:hanging="180"/>
      </w:pPr>
    </w:lvl>
    <w:lvl w:ilvl="3" w:tplc="080A000F" w:tentative="1">
      <w:start w:val="1"/>
      <w:numFmt w:val="decimal"/>
      <w:lvlText w:val="%4."/>
      <w:lvlJc w:val="left"/>
      <w:pPr>
        <w:ind w:left="2487" w:hanging="360"/>
      </w:pPr>
    </w:lvl>
    <w:lvl w:ilvl="4" w:tplc="080A0019" w:tentative="1">
      <w:start w:val="1"/>
      <w:numFmt w:val="lowerLetter"/>
      <w:lvlText w:val="%5."/>
      <w:lvlJc w:val="left"/>
      <w:pPr>
        <w:ind w:left="3207" w:hanging="360"/>
      </w:pPr>
    </w:lvl>
    <w:lvl w:ilvl="5" w:tplc="080A001B" w:tentative="1">
      <w:start w:val="1"/>
      <w:numFmt w:val="lowerRoman"/>
      <w:lvlText w:val="%6."/>
      <w:lvlJc w:val="right"/>
      <w:pPr>
        <w:ind w:left="3927" w:hanging="180"/>
      </w:pPr>
    </w:lvl>
    <w:lvl w:ilvl="6" w:tplc="080A000F" w:tentative="1">
      <w:start w:val="1"/>
      <w:numFmt w:val="decimal"/>
      <w:lvlText w:val="%7."/>
      <w:lvlJc w:val="left"/>
      <w:pPr>
        <w:ind w:left="4647" w:hanging="360"/>
      </w:pPr>
    </w:lvl>
    <w:lvl w:ilvl="7" w:tplc="080A0019" w:tentative="1">
      <w:start w:val="1"/>
      <w:numFmt w:val="lowerLetter"/>
      <w:lvlText w:val="%8."/>
      <w:lvlJc w:val="left"/>
      <w:pPr>
        <w:ind w:left="5367" w:hanging="360"/>
      </w:pPr>
    </w:lvl>
    <w:lvl w:ilvl="8" w:tplc="080A001B" w:tentative="1">
      <w:start w:val="1"/>
      <w:numFmt w:val="lowerRoman"/>
      <w:lvlText w:val="%9."/>
      <w:lvlJc w:val="right"/>
      <w:pPr>
        <w:ind w:left="6087" w:hanging="180"/>
      </w:pPr>
    </w:lvl>
  </w:abstractNum>
  <w:abstractNum w:abstractNumId="78" w15:restartNumberingAfterBreak="0">
    <w:nsid w:val="48F81D2A"/>
    <w:multiLevelType w:val="multilevel"/>
    <w:tmpl w:val="0ED8BD2C"/>
    <w:styleLink w:val="List7"/>
    <w:lvl w:ilvl="0">
      <w:numFmt w:val="bullet"/>
      <w:lvlText w:val="-"/>
      <w:lvlJc w:val="left"/>
      <w:pPr>
        <w:ind w:left="0" w:firstLine="0"/>
      </w:pPr>
      <w:rPr>
        <w:rFonts w:ascii="Trebuchet MS" w:eastAsia="Trebuchet MS" w:hAnsi="Trebuchet MS" w:cs="Trebuchet MS"/>
        <w:i/>
        <w:iCs/>
        <w:position w:val="0"/>
      </w:rPr>
    </w:lvl>
    <w:lvl w:ilvl="1">
      <w:start w:val="1"/>
      <w:numFmt w:val="bullet"/>
      <w:lvlText w:val="o"/>
      <w:lvlJc w:val="left"/>
      <w:pPr>
        <w:ind w:left="0" w:firstLine="0"/>
      </w:pPr>
      <w:rPr>
        <w:rFonts w:ascii="Calibri" w:eastAsia="Calibri" w:hAnsi="Calibri" w:cs="Calibri"/>
        <w:i/>
        <w:iCs/>
        <w:position w:val="0"/>
      </w:rPr>
    </w:lvl>
    <w:lvl w:ilvl="2">
      <w:start w:val="1"/>
      <w:numFmt w:val="bullet"/>
      <w:lvlText w:val="▪"/>
      <w:lvlJc w:val="left"/>
      <w:pPr>
        <w:ind w:left="0" w:firstLine="0"/>
      </w:pPr>
      <w:rPr>
        <w:rFonts w:ascii="Calibri" w:eastAsia="Calibri" w:hAnsi="Calibri" w:cs="Calibri"/>
        <w:i/>
        <w:iCs/>
        <w:position w:val="0"/>
      </w:rPr>
    </w:lvl>
    <w:lvl w:ilvl="3">
      <w:start w:val="1"/>
      <w:numFmt w:val="bullet"/>
      <w:lvlText w:val="•"/>
      <w:lvlJc w:val="left"/>
      <w:pPr>
        <w:ind w:left="0" w:firstLine="0"/>
      </w:pPr>
      <w:rPr>
        <w:rFonts w:ascii="Calibri" w:eastAsia="Calibri" w:hAnsi="Calibri" w:cs="Calibri"/>
        <w:i/>
        <w:iCs/>
        <w:position w:val="0"/>
      </w:rPr>
    </w:lvl>
    <w:lvl w:ilvl="4">
      <w:start w:val="1"/>
      <w:numFmt w:val="bullet"/>
      <w:lvlText w:val="o"/>
      <w:lvlJc w:val="left"/>
      <w:pPr>
        <w:ind w:left="0" w:firstLine="0"/>
      </w:pPr>
      <w:rPr>
        <w:rFonts w:ascii="Calibri" w:eastAsia="Calibri" w:hAnsi="Calibri" w:cs="Calibri"/>
        <w:i/>
        <w:iCs/>
        <w:position w:val="0"/>
      </w:rPr>
    </w:lvl>
    <w:lvl w:ilvl="5">
      <w:start w:val="1"/>
      <w:numFmt w:val="bullet"/>
      <w:lvlText w:val="▪"/>
      <w:lvlJc w:val="left"/>
      <w:pPr>
        <w:ind w:left="0" w:firstLine="0"/>
      </w:pPr>
      <w:rPr>
        <w:rFonts w:ascii="Calibri" w:eastAsia="Calibri" w:hAnsi="Calibri" w:cs="Calibri"/>
        <w:i/>
        <w:iCs/>
        <w:position w:val="0"/>
      </w:rPr>
    </w:lvl>
    <w:lvl w:ilvl="6">
      <w:start w:val="1"/>
      <w:numFmt w:val="bullet"/>
      <w:lvlText w:val="•"/>
      <w:lvlJc w:val="left"/>
      <w:pPr>
        <w:ind w:left="0" w:firstLine="0"/>
      </w:pPr>
      <w:rPr>
        <w:rFonts w:ascii="Calibri" w:eastAsia="Calibri" w:hAnsi="Calibri" w:cs="Calibri"/>
        <w:i/>
        <w:iCs/>
        <w:position w:val="0"/>
      </w:rPr>
    </w:lvl>
    <w:lvl w:ilvl="7">
      <w:start w:val="1"/>
      <w:numFmt w:val="bullet"/>
      <w:lvlText w:val="o"/>
      <w:lvlJc w:val="left"/>
      <w:pPr>
        <w:ind w:left="0" w:firstLine="0"/>
      </w:pPr>
      <w:rPr>
        <w:rFonts w:ascii="Calibri" w:eastAsia="Calibri" w:hAnsi="Calibri" w:cs="Calibri"/>
        <w:i/>
        <w:iCs/>
        <w:position w:val="0"/>
      </w:rPr>
    </w:lvl>
    <w:lvl w:ilvl="8">
      <w:start w:val="1"/>
      <w:numFmt w:val="bullet"/>
      <w:lvlText w:val="▪"/>
      <w:lvlJc w:val="left"/>
      <w:pPr>
        <w:ind w:left="0" w:firstLine="0"/>
      </w:pPr>
      <w:rPr>
        <w:rFonts w:ascii="Calibri" w:eastAsia="Calibri" w:hAnsi="Calibri" w:cs="Calibri"/>
        <w:i/>
        <w:iCs/>
        <w:position w:val="0"/>
      </w:rPr>
    </w:lvl>
  </w:abstractNum>
  <w:abstractNum w:abstractNumId="79" w15:restartNumberingAfterBreak="0">
    <w:nsid w:val="492B33B0"/>
    <w:multiLevelType w:val="hybridMultilevel"/>
    <w:tmpl w:val="5C943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4B7C2358"/>
    <w:multiLevelType w:val="multilevel"/>
    <w:tmpl w:val="5BB49138"/>
    <w:styleLink w:val="Dash"/>
    <w:lvl w:ilvl="0">
      <w:numFmt w:val="bullet"/>
      <w:lvlText w:val="-"/>
      <w:lvlJc w:val="left"/>
      <w:pPr>
        <w:tabs>
          <w:tab w:val="num" w:pos="240"/>
        </w:tabs>
        <w:ind w:left="240" w:hanging="240"/>
      </w:pPr>
      <w:rPr>
        <w:rFonts w:ascii="Arial Bold" w:eastAsia="Arial Bold" w:hAnsi="Arial Bold" w:cs="Arial Bold"/>
        <w:position w:val="4"/>
      </w:rPr>
    </w:lvl>
    <w:lvl w:ilvl="1">
      <w:start w:val="1"/>
      <w:numFmt w:val="bullet"/>
      <w:lvlText w:val="-"/>
      <w:lvlJc w:val="left"/>
      <w:pPr>
        <w:tabs>
          <w:tab w:val="num" w:pos="480"/>
        </w:tabs>
        <w:ind w:left="480" w:hanging="240"/>
      </w:pPr>
      <w:rPr>
        <w:rFonts w:ascii="Arial Bold" w:eastAsia="Arial Bold" w:hAnsi="Arial Bold" w:cs="Arial Bold"/>
        <w:position w:val="4"/>
      </w:rPr>
    </w:lvl>
    <w:lvl w:ilvl="2">
      <w:start w:val="1"/>
      <w:numFmt w:val="bullet"/>
      <w:lvlText w:val="-"/>
      <w:lvlJc w:val="left"/>
      <w:pPr>
        <w:tabs>
          <w:tab w:val="num" w:pos="720"/>
        </w:tabs>
        <w:ind w:left="720" w:hanging="240"/>
      </w:pPr>
      <w:rPr>
        <w:rFonts w:ascii="Arial Bold" w:eastAsia="Arial Bold" w:hAnsi="Arial Bold" w:cs="Arial Bold"/>
        <w:position w:val="4"/>
      </w:rPr>
    </w:lvl>
    <w:lvl w:ilvl="3">
      <w:start w:val="1"/>
      <w:numFmt w:val="bullet"/>
      <w:lvlText w:val="-"/>
      <w:lvlJc w:val="left"/>
      <w:pPr>
        <w:tabs>
          <w:tab w:val="num" w:pos="960"/>
        </w:tabs>
        <w:ind w:left="960" w:hanging="240"/>
      </w:pPr>
      <w:rPr>
        <w:rFonts w:ascii="Arial Bold" w:eastAsia="Arial Bold" w:hAnsi="Arial Bold" w:cs="Arial Bold"/>
        <w:position w:val="4"/>
      </w:rPr>
    </w:lvl>
    <w:lvl w:ilvl="4">
      <w:start w:val="1"/>
      <w:numFmt w:val="bullet"/>
      <w:lvlText w:val="-"/>
      <w:lvlJc w:val="left"/>
      <w:pPr>
        <w:tabs>
          <w:tab w:val="num" w:pos="1200"/>
        </w:tabs>
        <w:ind w:left="1200" w:hanging="240"/>
      </w:pPr>
      <w:rPr>
        <w:rFonts w:ascii="Arial Bold" w:eastAsia="Arial Bold" w:hAnsi="Arial Bold" w:cs="Arial Bold"/>
        <w:position w:val="4"/>
      </w:rPr>
    </w:lvl>
    <w:lvl w:ilvl="5">
      <w:start w:val="1"/>
      <w:numFmt w:val="bullet"/>
      <w:lvlText w:val="-"/>
      <w:lvlJc w:val="left"/>
      <w:pPr>
        <w:tabs>
          <w:tab w:val="num" w:pos="1440"/>
        </w:tabs>
        <w:ind w:left="1440" w:hanging="240"/>
      </w:pPr>
      <w:rPr>
        <w:rFonts w:ascii="Arial Bold" w:eastAsia="Arial Bold" w:hAnsi="Arial Bold" w:cs="Arial Bold"/>
        <w:position w:val="4"/>
      </w:rPr>
    </w:lvl>
    <w:lvl w:ilvl="6">
      <w:start w:val="1"/>
      <w:numFmt w:val="bullet"/>
      <w:lvlText w:val="-"/>
      <w:lvlJc w:val="left"/>
      <w:pPr>
        <w:tabs>
          <w:tab w:val="num" w:pos="1680"/>
        </w:tabs>
        <w:ind w:left="1680" w:hanging="240"/>
      </w:pPr>
      <w:rPr>
        <w:rFonts w:ascii="Arial Bold" w:eastAsia="Arial Bold" w:hAnsi="Arial Bold" w:cs="Arial Bold"/>
        <w:position w:val="4"/>
      </w:rPr>
    </w:lvl>
    <w:lvl w:ilvl="7">
      <w:start w:val="1"/>
      <w:numFmt w:val="bullet"/>
      <w:lvlText w:val="-"/>
      <w:lvlJc w:val="left"/>
      <w:pPr>
        <w:tabs>
          <w:tab w:val="num" w:pos="1920"/>
        </w:tabs>
        <w:ind w:left="1920" w:hanging="240"/>
      </w:pPr>
      <w:rPr>
        <w:rFonts w:ascii="Arial Bold" w:eastAsia="Arial Bold" w:hAnsi="Arial Bold" w:cs="Arial Bold"/>
        <w:position w:val="4"/>
      </w:rPr>
    </w:lvl>
    <w:lvl w:ilvl="8">
      <w:start w:val="1"/>
      <w:numFmt w:val="bullet"/>
      <w:lvlText w:val="-"/>
      <w:lvlJc w:val="left"/>
      <w:pPr>
        <w:tabs>
          <w:tab w:val="num" w:pos="2160"/>
        </w:tabs>
        <w:ind w:left="2160" w:hanging="240"/>
      </w:pPr>
      <w:rPr>
        <w:rFonts w:ascii="Arial Bold" w:eastAsia="Arial Bold" w:hAnsi="Arial Bold" w:cs="Arial Bold"/>
        <w:position w:val="4"/>
      </w:rPr>
    </w:lvl>
  </w:abstractNum>
  <w:abstractNum w:abstractNumId="81" w15:restartNumberingAfterBreak="0">
    <w:nsid w:val="4DA902BA"/>
    <w:multiLevelType w:val="hybridMultilevel"/>
    <w:tmpl w:val="C686B518"/>
    <w:lvl w:ilvl="0" w:tplc="E4E6E458">
      <w:start w:val="1"/>
      <w:numFmt w:val="upperRoman"/>
      <w:pStyle w:val="ENCA-NO"/>
      <w:lvlText w:val="%1."/>
      <w:lvlJc w:val="left"/>
      <w:pPr>
        <w:ind w:left="5889" w:hanging="360"/>
      </w:pPr>
      <w:rPr>
        <w:rFonts w:ascii="HelveticaNeueLT Std Med" w:hAnsi="HelveticaNeueLT Std Med"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2" w15:restartNumberingAfterBreak="0">
    <w:nsid w:val="4E7A51A8"/>
    <w:multiLevelType w:val="hybridMultilevel"/>
    <w:tmpl w:val="C8B434EC"/>
    <w:lvl w:ilvl="0" w:tplc="B9347FF8">
      <w:start w:val="1"/>
      <w:numFmt w:val="upperRoman"/>
      <w:suff w:val="space"/>
      <w:lvlText w:val="%1."/>
      <w:lvlJc w:val="left"/>
      <w:pPr>
        <w:ind w:left="114" w:hanging="179"/>
      </w:pPr>
      <w:rPr>
        <w:rFonts w:ascii="Gotham Book" w:hAnsi="Gotham Book" w:cs="Arial" w:hint="default"/>
        <w:b/>
        <w:bCs/>
        <w:spacing w:val="0"/>
        <w:w w:val="100"/>
        <w:position w:val="0"/>
        <w:sz w:val="18"/>
        <w:szCs w:val="18"/>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4EF84822"/>
    <w:multiLevelType w:val="hybridMultilevel"/>
    <w:tmpl w:val="95D21922"/>
    <w:lvl w:ilvl="0" w:tplc="FFFFFFFF">
      <w:start w:val="1"/>
      <w:numFmt w:val="decimal"/>
      <w:lvlText w:val="%1."/>
      <w:lvlJc w:val="left"/>
      <w:pPr>
        <w:ind w:left="1181" w:hanging="360"/>
      </w:pPr>
      <w:rPr>
        <w:b/>
        <w:bCs/>
      </w:rPr>
    </w:lvl>
    <w:lvl w:ilvl="1" w:tplc="FFFFFFFF" w:tentative="1">
      <w:start w:val="1"/>
      <w:numFmt w:val="lowerLetter"/>
      <w:lvlText w:val="%2."/>
      <w:lvlJc w:val="left"/>
      <w:pPr>
        <w:ind w:left="1901" w:hanging="360"/>
      </w:pPr>
    </w:lvl>
    <w:lvl w:ilvl="2" w:tplc="FFFFFFFF" w:tentative="1">
      <w:start w:val="1"/>
      <w:numFmt w:val="lowerRoman"/>
      <w:lvlText w:val="%3."/>
      <w:lvlJc w:val="right"/>
      <w:pPr>
        <w:ind w:left="2621" w:hanging="180"/>
      </w:pPr>
    </w:lvl>
    <w:lvl w:ilvl="3" w:tplc="FFFFFFFF" w:tentative="1">
      <w:start w:val="1"/>
      <w:numFmt w:val="decimal"/>
      <w:lvlText w:val="%4."/>
      <w:lvlJc w:val="left"/>
      <w:pPr>
        <w:ind w:left="3341" w:hanging="360"/>
      </w:pPr>
    </w:lvl>
    <w:lvl w:ilvl="4" w:tplc="FFFFFFFF" w:tentative="1">
      <w:start w:val="1"/>
      <w:numFmt w:val="lowerLetter"/>
      <w:lvlText w:val="%5."/>
      <w:lvlJc w:val="left"/>
      <w:pPr>
        <w:ind w:left="4061" w:hanging="360"/>
      </w:pPr>
    </w:lvl>
    <w:lvl w:ilvl="5" w:tplc="FFFFFFFF" w:tentative="1">
      <w:start w:val="1"/>
      <w:numFmt w:val="lowerRoman"/>
      <w:lvlText w:val="%6."/>
      <w:lvlJc w:val="right"/>
      <w:pPr>
        <w:ind w:left="4781" w:hanging="180"/>
      </w:pPr>
    </w:lvl>
    <w:lvl w:ilvl="6" w:tplc="FFFFFFFF" w:tentative="1">
      <w:start w:val="1"/>
      <w:numFmt w:val="decimal"/>
      <w:lvlText w:val="%7."/>
      <w:lvlJc w:val="left"/>
      <w:pPr>
        <w:ind w:left="5501" w:hanging="360"/>
      </w:pPr>
    </w:lvl>
    <w:lvl w:ilvl="7" w:tplc="FFFFFFFF" w:tentative="1">
      <w:start w:val="1"/>
      <w:numFmt w:val="lowerLetter"/>
      <w:lvlText w:val="%8."/>
      <w:lvlJc w:val="left"/>
      <w:pPr>
        <w:ind w:left="6221" w:hanging="360"/>
      </w:pPr>
    </w:lvl>
    <w:lvl w:ilvl="8" w:tplc="FFFFFFFF" w:tentative="1">
      <w:start w:val="1"/>
      <w:numFmt w:val="lowerRoman"/>
      <w:lvlText w:val="%9."/>
      <w:lvlJc w:val="right"/>
      <w:pPr>
        <w:ind w:left="6941" w:hanging="180"/>
      </w:pPr>
    </w:lvl>
  </w:abstractNum>
  <w:abstractNum w:abstractNumId="84" w15:restartNumberingAfterBreak="0">
    <w:nsid w:val="50631E84"/>
    <w:multiLevelType w:val="multilevel"/>
    <w:tmpl w:val="C57CE17C"/>
    <w:styleLink w:val="WW8Num3"/>
    <w:lvl w:ilvl="0">
      <w:numFmt w:val="bullet"/>
      <w:lvlText w:val=""/>
      <w:lvlJc w:val="left"/>
      <w:pPr>
        <w:ind w:left="720" w:hanging="360"/>
      </w:pPr>
      <w:rPr>
        <w:rFonts w:ascii="Symbol" w:hAnsi="Symbol" w:cs="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5" w15:restartNumberingAfterBreak="0">
    <w:nsid w:val="50825C18"/>
    <w:multiLevelType w:val="hybridMultilevel"/>
    <w:tmpl w:val="EC0E747C"/>
    <w:lvl w:ilvl="0" w:tplc="3EF6BE24">
      <w:start w:val="1"/>
      <w:numFmt w:val="upperRoman"/>
      <w:lvlText w:val="%1."/>
      <w:lvlJc w:val="right"/>
      <w:pPr>
        <w:ind w:left="958" w:hanging="360"/>
      </w:pPr>
      <w:rPr>
        <w:b/>
        <w:bCs/>
      </w:rPr>
    </w:lvl>
    <w:lvl w:ilvl="1" w:tplc="FFFFFFFF">
      <w:start w:val="1"/>
      <w:numFmt w:val="lowerLetter"/>
      <w:lvlText w:val="%2."/>
      <w:lvlJc w:val="left"/>
      <w:pPr>
        <w:ind w:left="1678" w:hanging="360"/>
      </w:pPr>
    </w:lvl>
    <w:lvl w:ilvl="2" w:tplc="FFFFFFFF" w:tentative="1">
      <w:start w:val="1"/>
      <w:numFmt w:val="lowerRoman"/>
      <w:lvlText w:val="%3."/>
      <w:lvlJc w:val="right"/>
      <w:pPr>
        <w:ind w:left="2398" w:hanging="180"/>
      </w:pPr>
    </w:lvl>
    <w:lvl w:ilvl="3" w:tplc="FFFFFFFF" w:tentative="1">
      <w:start w:val="1"/>
      <w:numFmt w:val="decimal"/>
      <w:lvlText w:val="%4."/>
      <w:lvlJc w:val="left"/>
      <w:pPr>
        <w:ind w:left="3118" w:hanging="360"/>
      </w:pPr>
    </w:lvl>
    <w:lvl w:ilvl="4" w:tplc="FFFFFFFF" w:tentative="1">
      <w:start w:val="1"/>
      <w:numFmt w:val="lowerLetter"/>
      <w:lvlText w:val="%5."/>
      <w:lvlJc w:val="left"/>
      <w:pPr>
        <w:ind w:left="3838" w:hanging="360"/>
      </w:pPr>
    </w:lvl>
    <w:lvl w:ilvl="5" w:tplc="FFFFFFFF" w:tentative="1">
      <w:start w:val="1"/>
      <w:numFmt w:val="lowerRoman"/>
      <w:lvlText w:val="%6."/>
      <w:lvlJc w:val="right"/>
      <w:pPr>
        <w:ind w:left="4558" w:hanging="180"/>
      </w:pPr>
    </w:lvl>
    <w:lvl w:ilvl="6" w:tplc="FFFFFFFF" w:tentative="1">
      <w:start w:val="1"/>
      <w:numFmt w:val="decimal"/>
      <w:lvlText w:val="%7."/>
      <w:lvlJc w:val="left"/>
      <w:pPr>
        <w:ind w:left="5278" w:hanging="360"/>
      </w:pPr>
    </w:lvl>
    <w:lvl w:ilvl="7" w:tplc="FFFFFFFF" w:tentative="1">
      <w:start w:val="1"/>
      <w:numFmt w:val="lowerLetter"/>
      <w:lvlText w:val="%8."/>
      <w:lvlJc w:val="left"/>
      <w:pPr>
        <w:ind w:left="5998" w:hanging="360"/>
      </w:pPr>
    </w:lvl>
    <w:lvl w:ilvl="8" w:tplc="FFFFFFFF" w:tentative="1">
      <w:start w:val="1"/>
      <w:numFmt w:val="lowerRoman"/>
      <w:lvlText w:val="%9."/>
      <w:lvlJc w:val="right"/>
      <w:pPr>
        <w:ind w:left="6718" w:hanging="180"/>
      </w:pPr>
    </w:lvl>
  </w:abstractNum>
  <w:abstractNum w:abstractNumId="86" w15:restartNumberingAfterBreak="0">
    <w:nsid w:val="50C9031D"/>
    <w:multiLevelType w:val="hybridMultilevel"/>
    <w:tmpl w:val="181A1D5E"/>
    <w:lvl w:ilvl="0" w:tplc="54F01326">
      <w:start w:val="1"/>
      <w:numFmt w:val="bullet"/>
      <w:pStyle w:val="INDICE1"/>
      <w:lvlText w:val="●"/>
      <w:lvlJc w:val="left"/>
      <w:pPr>
        <w:tabs>
          <w:tab w:val="num" w:pos="-540"/>
        </w:tabs>
        <w:ind w:left="-540" w:hanging="436"/>
      </w:pPr>
      <w:rPr>
        <w:rFonts w:ascii="Sylfaen" w:hAnsi="Sylfaen" w:hint="default"/>
        <w:color w:val="auto"/>
        <w:sz w:val="18"/>
        <w:szCs w:val="18"/>
      </w:rPr>
    </w:lvl>
    <w:lvl w:ilvl="1" w:tplc="040A0003">
      <w:start w:val="1"/>
      <w:numFmt w:val="bullet"/>
      <w:lvlText w:val="o"/>
      <w:lvlJc w:val="left"/>
      <w:pPr>
        <w:tabs>
          <w:tab w:val="num" w:pos="351"/>
        </w:tabs>
        <w:ind w:left="351" w:hanging="360"/>
      </w:pPr>
      <w:rPr>
        <w:rFonts w:ascii="Courier New" w:hAnsi="Courier New" w:cs="Courier New" w:hint="default"/>
      </w:rPr>
    </w:lvl>
    <w:lvl w:ilvl="2" w:tplc="040A0005">
      <w:start w:val="1"/>
      <w:numFmt w:val="bullet"/>
      <w:lvlText w:val=""/>
      <w:lvlJc w:val="left"/>
      <w:pPr>
        <w:tabs>
          <w:tab w:val="num" w:pos="1071"/>
        </w:tabs>
        <w:ind w:left="1071" w:hanging="360"/>
      </w:pPr>
      <w:rPr>
        <w:rFonts w:ascii="Wingdings" w:hAnsi="Wingdings" w:hint="default"/>
      </w:rPr>
    </w:lvl>
    <w:lvl w:ilvl="3" w:tplc="040A0001">
      <w:start w:val="1"/>
      <w:numFmt w:val="bullet"/>
      <w:lvlText w:val=""/>
      <w:lvlJc w:val="left"/>
      <w:pPr>
        <w:tabs>
          <w:tab w:val="num" w:pos="1791"/>
        </w:tabs>
        <w:ind w:left="1791" w:hanging="360"/>
      </w:pPr>
      <w:rPr>
        <w:rFonts w:ascii="Symbol" w:hAnsi="Symbol" w:hint="default"/>
      </w:rPr>
    </w:lvl>
    <w:lvl w:ilvl="4" w:tplc="040A0003">
      <w:start w:val="1"/>
      <w:numFmt w:val="bullet"/>
      <w:lvlText w:val="o"/>
      <w:lvlJc w:val="left"/>
      <w:pPr>
        <w:tabs>
          <w:tab w:val="num" w:pos="2511"/>
        </w:tabs>
        <w:ind w:left="2511" w:hanging="360"/>
      </w:pPr>
      <w:rPr>
        <w:rFonts w:ascii="Courier New" w:hAnsi="Courier New" w:cs="Courier New" w:hint="default"/>
      </w:rPr>
    </w:lvl>
    <w:lvl w:ilvl="5" w:tplc="040A0005">
      <w:start w:val="1"/>
      <w:numFmt w:val="bullet"/>
      <w:lvlText w:val=""/>
      <w:lvlJc w:val="left"/>
      <w:pPr>
        <w:tabs>
          <w:tab w:val="num" w:pos="3231"/>
        </w:tabs>
        <w:ind w:left="3231" w:hanging="360"/>
      </w:pPr>
      <w:rPr>
        <w:rFonts w:ascii="Wingdings" w:hAnsi="Wingdings" w:hint="default"/>
      </w:rPr>
    </w:lvl>
    <w:lvl w:ilvl="6" w:tplc="040A0001">
      <w:start w:val="1"/>
      <w:numFmt w:val="bullet"/>
      <w:lvlText w:val=""/>
      <w:lvlJc w:val="left"/>
      <w:pPr>
        <w:tabs>
          <w:tab w:val="num" w:pos="3951"/>
        </w:tabs>
        <w:ind w:left="3951" w:hanging="360"/>
      </w:pPr>
      <w:rPr>
        <w:rFonts w:ascii="Symbol" w:hAnsi="Symbol" w:hint="default"/>
      </w:rPr>
    </w:lvl>
    <w:lvl w:ilvl="7" w:tplc="040A0003">
      <w:start w:val="1"/>
      <w:numFmt w:val="bullet"/>
      <w:lvlText w:val="o"/>
      <w:lvlJc w:val="left"/>
      <w:pPr>
        <w:tabs>
          <w:tab w:val="num" w:pos="4671"/>
        </w:tabs>
        <w:ind w:left="4671" w:hanging="360"/>
      </w:pPr>
      <w:rPr>
        <w:rFonts w:ascii="Courier New" w:hAnsi="Courier New" w:cs="Courier New" w:hint="default"/>
      </w:rPr>
    </w:lvl>
    <w:lvl w:ilvl="8" w:tplc="040A0005">
      <w:start w:val="1"/>
      <w:numFmt w:val="bullet"/>
      <w:lvlText w:val=""/>
      <w:lvlJc w:val="left"/>
      <w:pPr>
        <w:tabs>
          <w:tab w:val="num" w:pos="5391"/>
        </w:tabs>
        <w:ind w:left="5391" w:hanging="360"/>
      </w:pPr>
      <w:rPr>
        <w:rFonts w:ascii="Wingdings" w:hAnsi="Wingdings" w:hint="default"/>
      </w:rPr>
    </w:lvl>
  </w:abstractNum>
  <w:abstractNum w:abstractNumId="87" w15:restartNumberingAfterBreak="0">
    <w:nsid w:val="51660C5A"/>
    <w:multiLevelType w:val="multilevel"/>
    <w:tmpl w:val="2550F4CC"/>
    <w:styleLink w:val="List11"/>
    <w:lvl w:ilvl="0">
      <w:numFmt w:val="bullet"/>
      <w:lvlText w:val="-"/>
      <w:lvlJc w:val="left"/>
      <w:pPr>
        <w:ind w:left="0" w:firstLine="0"/>
      </w:pPr>
      <w:rPr>
        <w:rFonts w:ascii="Trebuchet MS" w:eastAsia="Trebuchet MS" w:hAnsi="Trebuchet MS" w:cs="Trebuchet MS"/>
        <w:i/>
        <w:iCs/>
        <w:position w:val="0"/>
      </w:rPr>
    </w:lvl>
    <w:lvl w:ilvl="1">
      <w:start w:val="1"/>
      <w:numFmt w:val="lowerLetter"/>
      <w:lvlText w:val="%2."/>
      <w:lvlJc w:val="left"/>
      <w:pPr>
        <w:ind w:left="0" w:firstLine="0"/>
      </w:pPr>
      <w:rPr>
        <w:rFonts w:ascii="Calibri" w:eastAsia="Calibri" w:hAnsi="Calibri" w:cs="Calibri"/>
        <w:i/>
        <w:iCs/>
        <w:position w:val="0"/>
      </w:rPr>
    </w:lvl>
    <w:lvl w:ilvl="2">
      <w:start w:val="1"/>
      <w:numFmt w:val="lowerRoman"/>
      <w:lvlText w:val="%3."/>
      <w:lvlJc w:val="left"/>
      <w:pPr>
        <w:ind w:left="0" w:firstLine="0"/>
      </w:pPr>
      <w:rPr>
        <w:rFonts w:ascii="Calibri" w:eastAsia="Calibri" w:hAnsi="Calibri" w:cs="Calibri"/>
        <w:i/>
        <w:iCs/>
        <w:position w:val="0"/>
      </w:rPr>
    </w:lvl>
    <w:lvl w:ilvl="3">
      <w:start w:val="1"/>
      <w:numFmt w:val="decimal"/>
      <w:lvlText w:val="%4."/>
      <w:lvlJc w:val="left"/>
      <w:pPr>
        <w:ind w:left="0" w:firstLine="0"/>
      </w:pPr>
      <w:rPr>
        <w:rFonts w:ascii="Calibri" w:eastAsia="Calibri" w:hAnsi="Calibri" w:cs="Calibri"/>
        <w:i/>
        <w:iCs/>
        <w:position w:val="0"/>
      </w:rPr>
    </w:lvl>
    <w:lvl w:ilvl="4">
      <w:start w:val="1"/>
      <w:numFmt w:val="lowerLetter"/>
      <w:lvlText w:val="%5."/>
      <w:lvlJc w:val="left"/>
      <w:pPr>
        <w:ind w:left="0" w:firstLine="0"/>
      </w:pPr>
      <w:rPr>
        <w:rFonts w:ascii="Calibri" w:eastAsia="Calibri" w:hAnsi="Calibri" w:cs="Calibri"/>
        <w:i/>
        <w:iCs/>
        <w:position w:val="0"/>
      </w:rPr>
    </w:lvl>
    <w:lvl w:ilvl="5">
      <w:start w:val="1"/>
      <w:numFmt w:val="lowerRoman"/>
      <w:lvlText w:val="%6."/>
      <w:lvlJc w:val="left"/>
      <w:pPr>
        <w:ind w:left="0" w:firstLine="0"/>
      </w:pPr>
      <w:rPr>
        <w:rFonts w:ascii="Calibri" w:eastAsia="Calibri" w:hAnsi="Calibri" w:cs="Calibri"/>
        <w:i/>
        <w:iCs/>
        <w:position w:val="0"/>
      </w:rPr>
    </w:lvl>
    <w:lvl w:ilvl="6">
      <w:start w:val="1"/>
      <w:numFmt w:val="decimal"/>
      <w:lvlText w:val="%7."/>
      <w:lvlJc w:val="left"/>
      <w:pPr>
        <w:ind w:left="0" w:firstLine="0"/>
      </w:pPr>
      <w:rPr>
        <w:rFonts w:ascii="Calibri" w:eastAsia="Calibri" w:hAnsi="Calibri" w:cs="Calibri"/>
        <w:i/>
        <w:iCs/>
        <w:position w:val="0"/>
      </w:rPr>
    </w:lvl>
    <w:lvl w:ilvl="7">
      <w:start w:val="1"/>
      <w:numFmt w:val="lowerLetter"/>
      <w:lvlText w:val="%8."/>
      <w:lvlJc w:val="left"/>
      <w:pPr>
        <w:ind w:left="0" w:firstLine="0"/>
      </w:pPr>
      <w:rPr>
        <w:rFonts w:ascii="Calibri" w:eastAsia="Calibri" w:hAnsi="Calibri" w:cs="Calibri"/>
        <w:i/>
        <w:iCs/>
        <w:position w:val="0"/>
      </w:rPr>
    </w:lvl>
    <w:lvl w:ilvl="8">
      <w:start w:val="1"/>
      <w:numFmt w:val="lowerRoman"/>
      <w:lvlText w:val="%9."/>
      <w:lvlJc w:val="left"/>
      <w:pPr>
        <w:ind w:left="0" w:firstLine="0"/>
      </w:pPr>
      <w:rPr>
        <w:rFonts w:ascii="Calibri" w:eastAsia="Calibri" w:hAnsi="Calibri" w:cs="Calibri"/>
        <w:i/>
        <w:iCs/>
        <w:position w:val="0"/>
      </w:rPr>
    </w:lvl>
  </w:abstractNum>
  <w:abstractNum w:abstractNumId="88" w15:restartNumberingAfterBreak="0">
    <w:nsid w:val="51D92F88"/>
    <w:multiLevelType w:val="multilevel"/>
    <w:tmpl w:val="3FEA4082"/>
    <w:styleLink w:val="List9"/>
    <w:lvl w:ilvl="0">
      <w:start w:val="1"/>
      <w:numFmt w:val="lowerLetter"/>
      <w:lvlText w:val="%1)"/>
      <w:lvlJc w:val="left"/>
      <w:pPr>
        <w:ind w:left="0" w:firstLine="0"/>
      </w:pPr>
      <w:rPr>
        <w:rFonts w:ascii="Calibri" w:eastAsia="Calibri" w:hAnsi="Calibri" w:cs="Calibri"/>
        <w:b/>
        <w:bCs/>
        <w:position w:val="0"/>
      </w:rPr>
    </w:lvl>
    <w:lvl w:ilvl="1">
      <w:start w:val="1"/>
      <w:numFmt w:val="lowerLetter"/>
      <w:lvlText w:val="%2."/>
      <w:lvlJc w:val="left"/>
      <w:pPr>
        <w:ind w:left="0" w:firstLine="0"/>
      </w:pPr>
      <w:rPr>
        <w:rFonts w:ascii="Calibri" w:eastAsia="Calibri" w:hAnsi="Calibri" w:cs="Calibri"/>
        <w:b/>
        <w:bCs/>
        <w:position w:val="0"/>
      </w:rPr>
    </w:lvl>
    <w:lvl w:ilvl="2">
      <w:start w:val="1"/>
      <w:numFmt w:val="lowerRoman"/>
      <w:lvlText w:val="%3."/>
      <w:lvlJc w:val="left"/>
      <w:pPr>
        <w:ind w:left="0" w:firstLine="0"/>
      </w:pPr>
      <w:rPr>
        <w:rFonts w:ascii="Calibri" w:eastAsia="Calibri" w:hAnsi="Calibri" w:cs="Calibri"/>
        <w:b/>
        <w:bCs/>
        <w:position w:val="0"/>
      </w:rPr>
    </w:lvl>
    <w:lvl w:ilvl="3">
      <w:start w:val="1"/>
      <w:numFmt w:val="decimal"/>
      <w:lvlText w:val="%4."/>
      <w:lvlJc w:val="left"/>
      <w:pPr>
        <w:ind w:left="0" w:firstLine="0"/>
      </w:pPr>
      <w:rPr>
        <w:rFonts w:ascii="Calibri" w:eastAsia="Calibri" w:hAnsi="Calibri" w:cs="Calibri"/>
        <w:b/>
        <w:bCs/>
        <w:position w:val="0"/>
      </w:rPr>
    </w:lvl>
    <w:lvl w:ilvl="4">
      <w:start w:val="1"/>
      <w:numFmt w:val="lowerLetter"/>
      <w:lvlText w:val="%5."/>
      <w:lvlJc w:val="left"/>
      <w:pPr>
        <w:ind w:left="0" w:firstLine="0"/>
      </w:pPr>
      <w:rPr>
        <w:rFonts w:ascii="Calibri" w:eastAsia="Calibri" w:hAnsi="Calibri" w:cs="Calibri"/>
        <w:b/>
        <w:bCs/>
        <w:position w:val="0"/>
      </w:rPr>
    </w:lvl>
    <w:lvl w:ilvl="5">
      <w:start w:val="1"/>
      <w:numFmt w:val="lowerRoman"/>
      <w:lvlText w:val="%6."/>
      <w:lvlJc w:val="left"/>
      <w:pPr>
        <w:ind w:left="0" w:firstLine="0"/>
      </w:pPr>
      <w:rPr>
        <w:rFonts w:ascii="Calibri" w:eastAsia="Calibri" w:hAnsi="Calibri" w:cs="Calibri"/>
        <w:b/>
        <w:bCs/>
        <w:position w:val="0"/>
      </w:rPr>
    </w:lvl>
    <w:lvl w:ilvl="6">
      <w:start w:val="1"/>
      <w:numFmt w:val="decimal"/>
      <w:lvlText w:val="%7."/>
      <w:lvlJc w:val="left"/>
      <w:pPr>
        <w:ind w:left="0" w:firstLine="0"/>
      </w:pPr>
      <w:rPr>
        <w:rFonts w:ascii="Calibri" w:eastAsia="Calibri" w:hAnsi="Calibri" w:cs="Calibri"/>
        <w:b/>
        <w:bCs/>
        <w:position w:val="0"/>
      </w:rPr>
    </w:lvl>
    <w:lvl w:ilvl="7">
      <w:start w:val="1"/>
      <w:numFmt w:val="lowerLetter"/>
      <w:lvlText w:val="%8."/>
      <w:lvlJc w:val="left"/>
      <w:pPr>
        <w:ind w:left="0" w:firstLine="0"/>
      </w:pPr>
      <w:rPr>
        <w:rFonts w:ascii="Calibri" w:eastAsia="Calibri" w:hAnsi="Calibri" w:cs="Calibri"/>
        <w:b/>
        <w:bCs/>
        <w:position w:val="0"/>
      </w:rPr>
    </w:lvl>
    <w:lvl w:ilvl="8">
      <w:start w:val="1"/>
      <w:numFmt w:val="lowerRoman"/>
      <w:lvlText w:val="%9."/>
      <w:lvlJc w:val="left"/>
      <w:pPr>
        <w:ind w:left="0" w:firstLine="0"/>
      </w:pPr>
      <w:rPr>
        <w:rFonts w:ascii="Calibri" w:eastAsia="Calibri" w:hAnsi="Calibri" w:cs="Calibri"/>
        <w:b/>
        <w:bCs/>
        <w:position w:val="0"/>
      </w:rPr>
    </w:lvl>
  </w:abstractNum>
  <w:abstractNum w:abstractNumId="89" w15:restartNumberingAfterBreak="0">
    <w:nsid w:val="55445A11"/>
    <w:multiLevelType w:val="hybridMultilevel"/>
    <w:tmpl w:val="B5400556"/>
    <w:lvl w:ilvl="0" w:tplc="1E841A4A">
      <w:start w:val="1"/>
      <w:numFmt w:val="upperRoman"/>
      <w:pStyle w:val="FRACCIONES"/>
      <w:lvlText w:val="%1."/>
      <w:lvlJc w:val="right"/>
      <w:pPr>
        <w:ind w:left="720" w:hanging="360"/>
      </w:pPr>
      <w:rPr>
        <w:color w:val="auto"/>
      </w:rPr>
    </w:lvl>
    <w:lvl w:ilvl="1" w:tplc="080A0019">
      <w:start w:val="1"/>
      <w:numFmt w:val="lowerLetter"/>
      <w:lvlText w:val="%2."/>
      <w:lvlJc w:val="left"/>
      <w:pPr>
        <w:ind w:left="1440" w:hanging="360"/>
      </w:pPr>
    </w:lvl>
    <w:lvl w:ilvl="2" w:tplc="1C4E4DDC">
      <w:start w:val="1"/>
      <w:numFmt w:val="lowerLetter"/>
      <w:lvlText w:val="%3)"/>
      <w:lvlJc w:val="right"/>
      <w:pPr>
        <w:ind w:left="2160" w:hanging="180"/>
      </w:pPr>
      <w:rPr>
        <w:rFonts w:ascii="Arial" w:eastAsia="Times New Roman" w:hAnsi="Arial"/>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0" w15:restartNumberingAfterBreak="0">
    <w:nsid w:val="55A73C9F"/>
    <w:multiLevelType w:val="hybridMultilevel"/>
    <w:tmpl w:val="ADC041EA"/>
    <w:styleLink w:val="Estiloimportado2"/>
    <w:lvl w:ilvl="0" w:tplc="1C6CC72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4A2837E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22A8E8F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u w:val="none"/>
        <w:effect w:val="none"/>
        <w:vertAlign w:val="baseline"/>
      </w:rPr>
    </w:lvl>
    <w:lvl w:ilvl="3" w:tplc="16FE95B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10C01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01BA9FA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u w:val="none"/>
        <w:effect w:val="none"/>
        <w:vertAlign w:val="baseline"/>
      </w:rPr>
    </w:lvl>
    <w:lvl w:ilvl="6" w:tplc="4A3097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99F84C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BB27C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91" w15:restartNumberingAfterBreak="0">
    <w:nsid w:val="579242C2"/>
    <w:multiLevelType w:val="multilevel"/>
    <w:tmpl w:val="A510F86A"/>
    <w:styleLink w:val="WW8Num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2" w15:restartNumberingAfterBreak="0">
    <w:nsid w:val="58087B52"/>
    <w:multiLevelType w:val="hybridMultilevel"/>
    <w:tmpl w:val="7E74A82C"/>
    <w:lvl w:ilvl="0" w:tplc="DDF22B98">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588E7E4C"/>
    <w:multiLevelType w:val="hybridMultilevel"/>
    <w:tmpl w:val="60BEEFC2"/>
    <w:lvl w:ilvl="0" w:tplc="9F9234DC">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97A7925"/>
    <w:multiLevelType w:val="hybridMultilevel"/>
    <w:tmpl w:val="B510CBF0"/>
    <w:styleLink w:val="Vieta0"/>
    <w:lvl w:ilvl="0" w:tplc="4C6C5440">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u w:val="none"/>
        <w:effect w:val="none"/>
        <w:vertAlign w:val="baseline"/>
      </w:rPr>
    </w:lvl>
    <w:lvl w:ilvl="1" w:tplc="8AE85C0A">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u w:val="none"/>
        <w:effect w:val="none"/>
        <w:vertAlign w:val="baseline"/>
      </w:rPr>
    </w:lvl>
    <w:lvl w:ilvl="2" w:tplc="66A669A8">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u w:val="none"/>
        <w:effect w:val="none"/>
        <w:vertAlign w:val="baseline"/>
      </w:rPr>
    </w:lvl>
    <w:lvl w:ilvl="3" w:tplc="CF1C24E0">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u w:val="none"/>
        <w:effect w:val="none"/>
        <w:vertAlign w:val="baseline"/>
      </w:rPr>
    </w:lvl>
    <w:lvl w:ilvl="4" w:tplc="FFE81730">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u w:val="none"/>
        <w:effect w:val="none"/>
        <w:vertAlign w:val="baseline"/>
      </w:rPr>
    </w:lvl>
    <w:lvl w:ilvl="5" w:tplc="0A024C24">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u w:val="none"/>
        <w:effect w:val="none"/>
        <w:vertAlign w:val="baseline"/>
      </w:rPr>
    </w:lvl>
    <w:lvl w:ilvl="6" w:tplc="4FFCD0CE">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u w:val="none"/>
        <w:effect w:val="none"/>
        <w:vertAlign w:val="baseline"/>
      </w:rPr>
    </w:lvl>
    <w:lvl w:ilvl="7" w:tplc="191CA130">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u w:val="none"/>
        <w:effect w:val="none"/>
        <w:vertAlign w:val="baseline"/>
      </w:rPr>
    </w:lvl>
    <w:lvl w:ilvl="8" w:tplc="1E6C9AC0">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u w:val="none"/>
        <w:effect w:val="none"/>
        <w:vertAlign w:val="baseline"/>
      </w:rPr>
    </w:lvl>
  </w:abstractNum>
  <w:abstractNum w:abstractNumId="95" w15:restartNumberingAfterBreak="0">
    <w:nsid w:val="59CB0C9A"/>
    <w:multiLevelType w:val="hybridMultilevel"/>
    <w:tmpl w:val="56F2ECB4"/>
    <w:styleLink w:val="11111111"/>
    <w:lvl w:ilvl="0" w:tplc="54906AB6">
      <w:start w:val="1"/>
      <w:numFmt w:val="upperLetter"/>
      <w:lvlText w:val="%1)"/>
      <w:lvlJc w:val="left"/>
      <w:pPr>
        <w:ind w:left="720" w:hanging="360"/>
      </w:pPr>
      <w:rPr>
        <w:rFonts w:ascii="Arial" w:eastAsia="Arial" w:hAnsi="Arial" w:cs="Times New Roman" w:hint="default"/>
        <w:sz w:val="23"/>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6" w15:restartNumberingAfterBreak="0">
    <w:nsid w:val="5A8203F0"/>
    <w:multiLevelType w:val="hybridMultilevel"/>
    <w:tmpl w:val="79926E52"/>
    <w:lvl w:ilvl="0" w:tplc="81BA1B22">
      <w:start w:val="1"/>
      <w:numFmt w:val="bullet"/>
      <w:pStyle w:val="Response1"/>
      <w:lvlText w:val=""/>
      <w:lvlJc w:val="left"/>
      <w:pPr>
        <w:tabs>
          <w:tab w:val="num" w:pos="720"/>
        </w:tabs>
        <w:ind w:left="720" w:hanging="360"/>
      </w:pPr>
      <w:rPr>
        <w:rFonts w:ascii="Symbol" w:hAnsi="Symbol" w:hint="default"/>
        <w:sz w:val="20"/>
      </w:rPr>
    </w:lvl>
    <w:lvl w:ilvl="1" w:tplc="B9FC7362">
      <w:start w:val="1"/>
      <w:numFmt w:val="bullet"/>
      <w:lvlText w:val="o"/>
      <w:lvlJc w:val="left"/>
      <w:pPr>
        <w:tabs>
          <w:tab w:val="num" w:pos="1440"/>
        </w:tabs>
        <w:ind w:left="1440" w:hanging="360"/>
      </w:pPr>
      <w:rPr>
        <w:rFonts w:ascii="Courier New" w:hAnsi="Courier New" w:cs="Times New Roman" w:hint="default"/>
        <w:sz w:val="20"/>
      </w:rPr>
    </w:lvl>
    <w:lvl w:ilvl="2" w:tplc="E03AB256">
      <w:start w:val="1"/>
      <w:numFmt w:val="bullet"/>
      <w:lvlText w:val=""/>
      <w:lvlJc w:val="left"/>
      <w:pPr>
        <w:tabs>
          <w:tab w:val="num" w:pos="2160"/>
        </w:tabs>
        <w:ind w:left="2160" w:hanging="360"/>
      </w:pPr>
      <w:rPr>
        <w:rFonts w:ascii="Wingdings" w:hAnsi="Wingdings" w:hint="default"/>
        <w:sz w:val="20"/>
      </w:rPr>
    </w:lvl>
    <w:lvl w:ilvl="3" w:tplc="1AA6958E">
      <w:start w:val="1"/>
      <w:numFmt w:val="bullet"/>
      <w:lvlText w:val=""/>
      <w:lvlJc w:val="left"/>
      <w:pPr>
        <w:tabs>
          <w:tab w:val="num" w:pos="2880"/>
        </w:tabs>
        <w:ind w:left="2880" w:hanging="360"/>
      </w:pPr>
      <w:rPr>
        <w:rFonts w:ascii="Wingdings" w:hAnsi="Wingdings" w:hint="default"/>
        <w:sz w:val="20"/>
      </w:rPr>
    </w:lvl>
    <w:lvl w:ilvl="4" w:tplc="DD8A9E4C">
      <w:start w:val="1"/>
      <w:numFmt w:val="bullet"/>
      <w:lvlText w:val=""/>
      <w:lvlJc w:val="left"/>
      <w:pPr>
        <w:tabs>
          <w:tab w:val="num" w:pos="3600"/>
        </w:tabs>
        <w:ind w:left="3600" w:hanging="360"/>
      </w:pPr>
      <w:rPr>
        <w:rFonts w:ascii="Wingdings" w:hAnsi="Wingdings" w:hint="default"/>
        <w:sz w:val="20"/>
      </w:rPr>
    </w:lvl>
    <w:lvl w:ilvl="5" w:tplc="346C7EDE">
      <w:start w:val="1"/>
      <w:numFmt w:val="bullet"/>
      <w:lvlText w:val=""/>
      <w:lvlJc w:val="left"/>
      <w:pPr>
        <w:tabs>
          <w:tab w:val="num" w:pos="4320"/>
        </w:tabs>
        <w:ind w:left="4320" w:hanging="360"/>
      </w:pPr>
      <w:rPr>
        <w:rFonts w:ascii="Wingdings" w:hAnsi="Wingdings" w:hint="default"/>
        <w:sz w:val="20"/>
      </w:rPr>
    </w:lvl>
    <w:lvl w:ilvl="6" w:tplc="968851FA">
      <w:start w:val="1"/>
      <w:numFmt w:val="bullet"/>
      <w:lvlText w:val=""/>
      <w:lvlJc w:val="left"/>
      <w:pPr>
        <w:tabs>
          <w:tab w:val="num" w:pos="5040"/>
        </w:tabs>
        <w:ind w:left="5040" w:hanging="360"/>
      </w:pPr>
      <w:rPr>
        <w:rFonts w:ascii="Wingdings" w:hAnsi="Wingdings" w:hint="default"/>
        <w:sz w:val="20"/>
      </w:rPr>
    </w:lvl>
    <w:lvl w:ilvl="7" w:tplc="45F4149E">
      <w:start w:val="1"/>
      <w:numFmt w:val="bullet"/>
      <w:lvlText w:val=""/>
      <w:lvlJc w:val="left"/>
      <w:pPr>
        <w:tabs>
          <w:tab w:val="num" w:pos="5760"/>
        </w:tabs>
        <w:ind w:left="5760" w:hanging="360"/>
      </w:pPr>
      <w:rPr>
        <w:rFonts w:ascii="Wingdings" w:hAnsi="Wingdings" w:hint="default"/>
        <w:sz w:val="20"/>
      </w:rPr>
    </w:lvl>
    <w:lvl w:ilvl="8" w:tplc="76CE3F86">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AC33113"/>
    <w:multiLevelType w:val="hybridMultilevel"/>
    <w:tmpl w:val="35F0AE40"/>
    <w:lvl w:ilvl="0" w:tplc="558E7E84">
      <w:start w:val="1"/>
      <w:numFmt w:val="bullet"/>
      <w:pStyle w:val="bulletsJBG"/>
      <w:lvlText w:val=""/>
      <w:lvlJc w:val="left"/>
      <w:pPr>
        <w:tabs>
          <w:tab w:val="num" w:pos="1440"/>
        </w:tabs>
        <w:ind w:left="1440" w:hanging="360"/>
      </w:pPr>
      <w:rPr>
        <w:rFonts w:ascii="Symbol" w:hAnsi="Symbol" w:hint="default"/>
      </w:rPr>
    </w:lvl>
    <w:lvl w:ilvl="1" w:tplc="0C0A0003">
      <w:start w:val="1"/>
      <w:numFmt w:val="bullet"/>
      <w:pStyle w:val="bulletsJBG"/>
      <w:lvlText w:val="o"/>
      <w:lvlJc w:val="left"/>
      <w:pPr>
        <w:tabs>
          <w:tab w:val="num" w:pos="2160"/>
        </w:tabs>
        <w:ind w:left="2160" w:hanging="360"/>
      </w:pPr>
      <w:rPr>
        <w:rFonts w:ascii="Courier New" w:hAnsi="Courier New" w:cs="Times New Roman"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cs="Times New Roman"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cs="Times New Roman"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98" w15:restartNumberingAfterBreak="0">
    <w:nsid w:val="5DE74010"/>
    <w:multiLevelType w:val="multilevel"/>
    <w:tmpl w:val="EACE7CC6"/>
    <w:styleLink w:val="Lista31"/>
    <w:lvl w:ilvl="0">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99" w15:restartNumberingAfterBreak="0">
    <w:nsid w:val="5E0A0123"/>
    <w:multiLevelType w:val="hybridMultilevel"/>
    <w:tmpl w:val="DEF282AC"/>
    <w:lvl w:ilvl="0" w:tplc="6B86543C">
      <w:start w:val="1"/>
      <w:numFmt w:val="upperRoman"/>
      <w:pStyle w:val="ENCAB"/>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0" w15:restartNumberingAfterBreak="0">
    <w:nsid w:val="5FF87B8A"/>
    <w:multiLevelType w:val="multilevel"/>
    <w:tmpl w:val="080A001D"/>
    <w:styleLink w:val="Estilo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60A1399D"/>
    <w:multiLevelType w:val="hybridMultilevel"/>
    <w:tmpl w:val="06B6F682"/>
    <w:lvl w:ilvl="0" w:tplc="68D8834C">
      <w:start w:val="1"/>
      <w:numFmt w:val="bullet"/>
      <w:pStyle w:val="INDI-UNID"/>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02" w15:restartNumberingAfterBreak="0">
    <w:nsid w:val="60C0032E"/>
    <w:multiLevelType w:val="hybridMultilevel"/>
    <w:tmpl w:val="0C0A0013"/>
    <w:styleLink w:val="1111111"/>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3" w15:restartNumberingAfterBreak="0">
    <w:nsid w:val="622E3D3B"/>
    <w:multiLevelType w:val="hybridMultilevel"/>
    <w:tmpl w:val="B114F778"/>
    <w:lvl w:ilvl="0" w:tplc="FFFFFFFF">
      <w:start w:val="2"/>
      <w:numFmt w:val="upperLetter"/>
      <w:lvlText w:val="%1)"/>
      <w:lvlJc w:val="left"/>
      <w:pPr>
        <w:ind w:left="1056" w:hanging="360"/>
      </w:pPr>
      <w:rPr>
        <w:rFonts w:hint="default"/>
        <w:b/>
      </w:rPr>
    </w:lvl>
    <w:lvl w:ilvl="1" w:tplc="FFFFFFFF" w:tentative="1">
      <w:start w:val="1"/>
      <w:numFmt w:val="lowerLetter"/>
      <w:lvlText w:val="%2."/>
      <w:lvlJc w:val="left"/>
      <w:pPr>
        <w:ind w:left="1776" w:hanging="360"/>
      </w:pPr>
    </w:lvl>
    <w:lvl w:ilvl="2" w:tplc="FFFFFFFF" w:tentative="1">
      <w:start w:val="1"/>
      <w:numFmt w:val="lowerRoman"/>
      <w:lvlText w:val="%3."/>
      <w:lvlJc w:val="right"/>
      <w:pPr>
        <w:ind w:left="2496" w:hanging="180"/>
      </w:pPr>
    </w:lvl>
    <w:lvl w:ilvl="3" w:tplc="FFFFFFFF" w:tentative="1">
      <w:start w:val="1"/>
      <w:numFmt w:val="decimal"/>
      <w:lvlText w:val="%4."/>
      <w:lvlJc w:val="left"/>
      <w:pPr>
        <w:ind w:left="3216" w:hanging="360"/>
      </w:pPr>
    </w:lvl>
    <w:lvl w:ilvl="4" w:tplc="FFFFFFFF" w:tentative="1">
      <w:start w:val="1"/>
      <w:numFmt w:val="lowerLetter"/>
      <w:lvlText w:val="%5."/>
      <w:lvlJc w:val="left"/>
      <w:pPr>
        <w:ind w:left="3936" w:hanging="360"/>
      </w:pPr>
    </w:lvl>
    <w:lvl w:ilvl="5" w:tplc="FFFFFFFF" w:tentative="1">
      <w:start w:val="1"/>
      <w:numFmt w:val="lowerRoman"/>
      <w:lvlText w:val="%6."/>
      <w:lvlJc w:val="right"/>
      <w:pPr>
        <w:ind w:left="4656" w:hanging="180"/>
      </w:pPr>
    </w:lvl>
    <w:lvl w:ilvl="6" w:tplc="FFFFFFFF" w:tentative="1">
      <w:start w:val="1"/>
      <w:numFmt w:val="decimal"/>
      <w:lvlText w:val="%7."/>
      <w:lvlJc w:val="left"/>
      <w:pPr>
        <w:ind w:left="5376" w:hanging="360"/>
      </w:pPr>
    </w:lvl>
    <w:lvl w:ilvl="7" w:tplc="FFFFFFFF" w:tentative="1">
      <w:start w:val="1"/>
      <w:numFmt w:val="lowerLetter"/>
      <w:lvlText w:val="%8."/>
      <w:lvlJc w:val="left"/>
      <w:pPr>
        <w:ind w:left="6096" w:hanging="360"/>
      </w:pPr>
    </w:lvl>
    <w:lvl w:ilvl="8" w:tplc="FFFFFFFF" w:tentative="1">
      <w:start w:val="1"/>
      <w:numFmt w:val="lowerRoman"/>
      <w:lvlText w:val="%9."/>
      <w:lvlJc w:val="right"/>
      <w:pPr>
        <w:ind w:left="6816" w:hanging="180"/>
      </w:pPr>
    </w:lvl>
  </w:abstractNum>
  <w:abstractNum w:abstractNumId="104" w15:restartNumberingAfterBreak="0">
    <w:nsid w:val="62E9407B"/>
    <w:multiLevelType w:val="hybridMultilevel"/>
    <w:tmpl w:val="98D0FD70"/>
    <w:lvl w:ilvl="0" w:tplc="6EA08788">
      <w:start w:val="1"/>
      <w:numFmt w:val="upperRoman"/>
      <w:pStyle w:val="atribuciones0"/>
      <w:lvlText w:val="%1."/>
      <w:lvlJc w:val="left"/>
      <w:pPr>
        <w:ind w:left="720" w:hanging="360"/>
      </w:pPr>
      <w:rPr>
        <w:rFonts w:hint="default"/>
        <w:b/>
        <w:bCs/>
      </w:rPr>
    </w:lvl>
    <w:lvl w:ilvl="1" w:tplc="4BE27024">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63B14DBC"/>
    <w:multiLevelType w:val="hybridMultilevel"/>
    <w:tmpl w:val="712E8EEC"/>
    <w:lvl w:ilvl="0" w:tplc="75B2A498">
      <w:start w:val="1"/>
      <w:numFmt w:val="bullet"/>
      <w:pStyle w:val="FUNCIONES"/>
      <w:lvlText w:val=""/>
      <w:legacy w:legacy="1" w:legacySpace="0" w:legacyIndent="283"/>
      <w:lvlJc w:val="left"/>
      <w:pPr>
        <w:ind w:left="283" w:hanging="283"/>
      </w:pPr>
      <w:rPr>
        <w:rFonts w:ascii="Symbol" w:hAnsi="Symbol" w:hint="default"/>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4170405"/>
    <w:multiLevelType w:val="multilevel"/>
    <w:tmpl w:val="E7AC668C"/>
    <w:styleLink w:val="Lista41"/>
    <w:lvl w:ilvl="0">
      <w:start w:val="1"/>
      <w:numFmt w:val="bullet"/>
      <w:lvlText w:val="-"/>
      <w:lvlJc w:val="left"/>
      <w:pPr>
        <w:ind w:left="0" w:firstLine="0"/>
      </w:pPr>
      <w:rPr>
        <w:rFonts w:ascii="Calibri" w:eastAsia="Calibri" w:hAnsi="Calibri" w:cs="Calibri"/>
        <w:i/>
        <w:iCs/>
        <w:position w:val="0"/>
      </w:rPr>
    </w:lvl>
    <w:lvl w:ilvl="1">
      <w:start w:val="1"/>
      <w:numFmt w:val="bullet"/>
      <w:lvlText w:val="o"/>
      <w:lvlJc w:val="left"/>
      <w:pPr>
        <w:ind w:left="0" w:firstLine="0"/>
      </w:pPr>
      <w:rPr>
        <w:rFonts w:ascii="Calibri" w:eastAsia="Calibri" w:hAnsi="Calibri" w:cs="Calibri"/>
        <w:i/>
        <w:iCs/>
        <w:position w:val="0"/>
      </w:rPr>
    </w:lvl>
    <w:lvl w:ilvl="2">
      <w:numFmt w:val="bullet"/>
      <w:lvlText w:val="▪"/>
      <w:lvlJc w:val="left"/>
      <w:pPr>
        <w:ind w:left="0" w:firstLine="0"/>
      </w:pPr>
      <w:rPr>
        <w:rFonts w:ascii="Trebuchet MS" w:eastAsia="Trebuchet MS" w:hAnsi="Trebuchet MS" w:cs="Trebuchet MS"/>
        <w:i/>
        <w:iCs/>
        <w:position w:val="0"/>
      </w:rPr>
    </w:lvl>
    <w:lvl w:ilvl="3">
      <w:start w:val="1"/>
      <w:numFmt w:val="bullet"/>
      <w:lvlText w:val="•"/>
      <w:lvlJc w:val="left"/>
      <w:pPr>
        <w:ind w:left="0" w:firstLine="0"/>
      </w:pPr>
      <w:rPr>
        <w:rFonts w:ascii="Calibri" w:eastAsia="Calibri" w:hAnsi="Calibri" w:cs="Calibri"/>
        <w:i/>
        <w:iCs/>
        <w:position w:val="0"/>
      </w:rPr>
    </w:lvl>
    <w:lvl w:ilvl="4">
      <w:start w:val="1"/>
      <w:numFmt w:val="bullet"/>
      <w:lvlText w:val="o"/>
      <w:lvlJc w:val="left"/>
      <w:pPr>
        <w:ind w:left="0" w:firstLine="0"/>
      </w:pPr>
      <w:rPr>
        <w:rFonts w:ascii="Calibri" w:eastAsia="Calibri" w:hAnsi="Calibri" w:cs="Calibri"/>
        <w:i/>
        <w:iCs/>
        <w:position w:val="0"/>
      </w:rPr>
    </w:lvl>
    <w:lvl w:ilvl="5">
      <w:start w:val="1"/>
      <w:numFmt w:val="bullet"/>
      <w:lvlText w:val="▪"/>
      <w:lvlJc w:val="left"/>
      <w:pPr>
        <w:ind w:left="0" w:firstLine="0"/>
      </w:pPr>
      <w:rPr>
        <w:rFonts w:ascii="Calibri" w:eastAsia="Calibri" w:hAnsi="Calibri" w:cs="Calibri"/>
        <w:i/>
        <w:iCs/>
        <w:position w:val="0"/>
      </w:rPr>
    </w:lvl>
    <w:lvl w:ilvl="6">
      <w:start w:val="1"/>
      <w:numFmt w:val="bullet"/>
      <w:lvlText w:val="•"/>
      <w:lvlJc w:val="left"/>
      <w:pPr>
        <w:ind w:left="0" w:firstLine="0"/>
      </w:pPr>
      <w:rPr>
        <w:rFonts w:ascii="Calibri" w:eastAsia="Calibri" w:hAnsi="Calibri" w:cs="Calibri"/>
        <w:i/>
        <w:iCs/>
        <w:position w:val="0"/>
      </w:rPr>
    </w:lvl>
    <w:lvl w:ilvl="7">
      <w:start w:val="1"/>
      <w:numFmt w:val="bullet"/>
      <w:lvlText w:val="o"/>
      <w:lvlJc w:val="left"/>
      <w:pPr>
        <w:ind w:left="0" w:firstLine="0"/>
      </w:pPr>
      <w:rPr>
        <w:rFonts w:ascii="Calibri" w:eastAsia="Calibri" w:hAnsi="Calibri" w:cs="Calibri"/>
        <w:i/>
        <w:iCs/>
        <w:position w:val="0"/>
      </w:rPr>
    </w:lvl>
    <w:lvl w:ilvl="8">
      <w:start w:val="1"/>
      <w:numFmt w:val="bullet"/>
      <w:lvlText w:val="▪"/>
      <w:lvlJc w:val="left"/>
      <w:pPr>
        <w:ind w:left="0" w:firstLine="0"/>
      </w:pPr>
      <w:rPr>
        <w:rFonts w:ascii="Calibri" w:eastAsia="Calibri" w:hAnsi="Calibri" w:cs="Calibri"/>
        <w:i/>
        <w:iCs/>
        <w:position w:val="0"/>
      </w:rPr>
    </w:lvl>
  </w:abstractNum>
  <w:abstractNum w:abstractNumId="107" w15:restartNumberingAfterBreak="0">
    <w:nsid w:val="648929A3"/>
    <w:multiLevelType w:val="hybridMultilevel"/>
    <w:tmpl w:val="0C0A0013"/>
    <w:numStyleLink w:val="1111111"/>
  </w:abstractNum>
  <w:abstractNum w:abstractNumId="108" w15:restartNumberingAfterBreak="0">
    <w:nsid w:val="658C65F2"/>
    <w:multiLevelType w:val="multilevel"/>
    <w:tmpl w:val="080A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66952A0A"/>
    <w:multiLevelType w:val="hybridMultilevel"/>
    <w:tmpl w:val="4AD2C14C"/>
    <w:lvl w:ilvl="0" w:tplc="6226B6CA">
      <w:start w:val="1"/>
      <w:numFmt w:val="upperRoman"/>
      <w:pStyle w:val="INDICEUNINEG"/>
      <w:lvlText w:val="%1."/>
      <w:lvlJc w:val="left"/>
      <w:pPr>
        <w:tabs>
          <w:tab w:val="num" w:pos="540"/>
        </w:tabs>
        <w:ind w:left="540" w:hanging="180"/>
      </w:pPr>
    </w:lvl>
    <w:lvl w:ilvl="1" w:tplc="E970EA9C">
      <w:start w:val="1"/>
      <w:numFmt w:val="bullet"/>
      <w:lvlText w:val=""/>
      <w:lvlJc w:val="left"/>
      <w:pPr>
        <w:tabs>
          <w:tab w:val="num" w:pos="1440"/>
        </w:tabs>
        <w:ind w:left="0" w:firstLine="0"/>
      </w:pPr>
      <w:rPr>
        <w:rFonts w:ascii="Symbol" w:hAnsi="Symbol" w:hint="default"/>
      </w:rPr>
    </w:lvl>
    <w:lvl w:ilvl="2" w:tplc="35A45972">
      <w:start w:val="1"/>
      <w:numFmt w:val="bullet"/>
      <w:pStyle w:val="INDICE-UNI"/>
      <w:lvlText w:val=""/>
      <w:lvlJc w:val="left"/>
      <w:pPr>
        <w:tabs>
          <w:tab w:val="num" w:pos="851"/>
        </w:tabs>
        <w:ind w:left="851" w:hanging="511"/>
      </w:pPr>
      <w:rPr>
        <w:rFonts w:ascii="Symbol" w:hAnsi="Symbol" w:hint="default"/>
        <w:sz w:val="24"/>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0" w15:restartNumberingAfterBreak="0">
    <w:nsid w:val="66B216A1"/>
    <w:multiLevelType w:val="multilevel"/>
    <w:tmpl w:val="1B503ABE"/>
    <w:styleLink w:val="Estilo7"/>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91523A6"/>
    <w:multiLevelType w:val="singleLevel"/>
    <w:tmpl w:val="080A0019"/>
    <w:lvl w:ilvl="0">
      <w:start w:val="1"/>
      <w:numFmt w:val="lowerLetter"/>
      <w:pStyle w:val="atrib2"/>
      <w:lvlText w:val="%1."/>
      <w:lvlJc w:val="left"/>
      <w:pPr>
        <w:ind w:left="360" w:hanging="360"/>
      </w:pPr>
      <w:rPr>
        <w:b/>
      </w:rPr>
    </w:lvl>
  </w:abstractNum>
  <w:abstractNum w:abstractNumId="112" w15:restartNumberingAfterBreak="0">
    <w:nsid w:val="69565D8F"/>
    <w:multiLevelType w:val="multilevel"/>
    <w:tmpl w:val="FF180688"/>
    <w:lvl w:ilvl="0">
      <w:start w:val="1"/>
      <w:numFmt w:val="decimal"/>
      <w:pStyle w:val="SOWlevel5"/>
      <w:lvlText w:val="Section %1:"/>
      <w:lvlJc w:val="left"/>
      <w:pPr>
        <w:tabs>
          <w:tab w:val="num" w:pos="1080"/>
        </w:tabs>
        <w:ind w:left="1080" w:hanging="1080"/>
      </w:pPr>
      <w:rPr>
        <w:rFonts w:ascii="Arial" w:hAnsi="Arial" w:cs="Times New Roman" w:hint="default"/>
        <w:b/>
        <w:i w:val="0"/>
        <w:sz w:val="18"/>
      </w:rPr>
    </w:lvl>
    <w:lvl w:ilvl="1">
      <w:start w:val="1"/>
      <w:numFmt w:val="decimal"/>
      <w:pStyle w:val="ExhibitTwoABC"/>
      <w:lvlText w:val="%1.%2."/>
      <w:lvlJc w:val="left"/>
      <w:pPr>
        <w:tabs>
          <w:tab w:val="num" w:pos="720"/>
        </w:tabs>
        <w:ind w:left="720" w:hanging="720"/>
      </w:pPr>
    </w:lvl>
    <w:lvl w:ilvl="2">
      <w:start w:val="1"/>
      <w:numFmt w:val="upperLetter"/>
      <w:lvlText w:val="%3."/>
      <w:lvlJc w:val="left"/>
      <w:pPr>
        <w:tabs>
          <w:tab w:val="num" w:pos="1080"/>
        </w:tabs>
        <w:ind w:left="1080" w:hanging="360"/>
      </w:pPr>
    </w:lvl>
    <w:lvl w:ilvl="3">
      <w:start w:val="1"/>
      <w:numFmt w:val="lowerRoman"/>
      <w:pStyle w:val="SOWlevel2"/>
      <w:lvlText w:val="%4."/>
      <w:lvlJc w:val="left"/>
      <w:pPr>
        <w:tabs>
          <w:tab w:val="num" w:pos="1800"/>
        </w:tabs>
        <w:ind w:left="1800" w:hanging="720"/>
      </w:pPr>
    </w:lvl>
    <w:lvl w:ilvl="4">
      <w:start w:val="1"/>
      <w:numFmt w:val="lowerLetter"/>
      <w:pStyle w:val="PoliciesTwoii"/>
      <w:lvlText w:val="%5."/>
      <w:lvlJc w:val="left"/>
      <w:pPr>
        <w:tabs>
          <w:tab w:val="num" w:pos="2160"/>
        </w:tabs>
        <w:ind w:left="2160" w:hanging="36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3" w15:restartNumberingAfterBreak="0">
    <w:nsid w:val="6B2A76FE"/>
    <w:multiLevelType w:val="multilevel"/>
    <w:tmpl w:val="B1C8F658"/>
    <w:lvl w:ilvl="0">
      <w:start w:val="1"/>
      <w:numFmt w:val="decimal"/>
      <w:pStyle w:val="Ttulo1Anexo"/>
      <w:lvlText w:val="%1"/>
      <w:lvlJc w:val="left"/>
      <w:pPr>
        <w:tabs>
          <w:tab w:val="num" w:pos="1260"/>
        </w:tabs>
        <w:ind w:left="1260" w:hanging="1260"/>
      </w:pPr>
      <w:rPr>
        <w:rFonts w:ascii="Arial (W1)" w:hAnsi="Arial (W1)" w:hint="default"/>
        <w:b/>
        <w:i w:val="0"/>
        <w:sz w:val="24"/>
      </w:rPr>
    </w:lvl>
    <w:lvl w:ilvl="1">
      <w:start w:val="1"/>
      <w:numFmt w:val="decimal"/>
      <w:pStyle w:val="Ttulo2Anexo"/>
      <w:isLgl/>
      <w:lvlText w:val="%1.%2"/>
      <w:lvlJc w:val="left"/>
      <w:pPr>
        <w:tabs>
          <w:tab w:val="num" w:pos="1260"/>
        </w:tabs>
        <w:ind w:left="1260" w:hanging="1260"/>
      </w:pPr>
      <w:rPr>
        <w:rFonts w:ascii="Arial" w:hAnsi="Arial" w:cs="Times New Roman" w:hint="default"/>
        <w:b/>
        <w:i w:val="0"/>
        <w:sz w:val="22"/>
      </w:rPr>
    </w:lvl>
    <w:lvl w:ilvl="2">
      <w:start w:val="1"/>
      <w:numFmt w:val="decimal"/>
      <w:pStyle w:val="Ttulo3Anexo"/>
      <w:isLgl/>
      <w:lvlText w:val="%1.%2.%3"/>
      <w:lvlJc w:val="left"/>
      <w:pPr>
        <w:tabs>
          <w:tab w:val="num" w:pos="1260"/>
        </w:tabs>
        <w:ind w:left="1260" w:hanging="1260"/>
      </w:pPr>
      <w:rPr>
        <w:rFonts w:ascii="Arial" w:hAnsi="Arial" w:cs="Times New Roman" w:hint="default"/>
        <w:b/>
        <w:i w:val="0"/>
        <w:sz w:val="20"/>
      </w:rPr>
    </w:lvl>
    <w:lvl w:ilvl="3">
      <w:start w:val="1"/>
      <w:numFmt w:val="decimal"/>
      <w:isLgl/>
      <w:lvlText w:val="%1.%2.%3.%4"/>
      <w:lvlJc w:val="left"/>
      <w:pPr>
        <w:tabs>
          <w:tab w:val="num" w:pos="1440"/>
        </w:tabs>
        <w:ind w:left="1440" w:hanging="1080"/>
      </w:pPr>
      <w:rPr>
        <w:rFonts w:ascii="Arial" w:hAnsi="Arial" w:cs="Times New Roman" w:hint="default"/>
        <w:b w:val="0"/>
        <w:i w:val="0"/>
        <w:sz w:val="20"/>
      </w:rPr>
    </w:lvl>
    <w:lvl w:ilvl="4">
      <w:start w:val="1"/>
      <w:numFmt w:val="decimal"/>
      <w:isLgl/>
      <w:lvlText w:val="%1.%2.%3.%4.%5"/>
      <w:lvlJc w:val="left"/>
      <w:pPr>
        <w:tabs>
          <w:tab w:val="num" w:pos="1800"/>
        </w:tabs>
        <w:ind w:left="1800" w:hanging="1440"/>
      </w:pPr>
    </w:lvl>
    <w:lvl w:ilvl="5">
      <w:start w:val="1"/>
      <w:numFmt w:val="decimal"/>
      <w:isLgl/>
      <w:lvlText w:val="%1.%2.%3.%4.%5.%6"/>
      <w:lvlJc w:val="left"/>
      <w:pPr>
        <w:tabs>
          <w:tab w:val="num" w:pos="2160"/>
        </w:tabs>
        <w:ind w:left="2160" w:hanging="180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520"/>
        </w:tabs>
        <w:ind w:left="2520" w:hanging="2160"/>
      </w:pPr>
    </w:lvl>
    <w:lvl w:ilvl="8">
      <w:start w:val="1"/>
      <w:numFmt w:val="decimal"/>
      <w:isLgl/>
      <w:lvlText w:val="%1.%2.%3.%4.%5.%6.%7.%8.%9"/>
      <w:lvlJc w:val="left"/>
      <w:pPr>
        <w:tabs>
          <w:tab w:val="num" w:pos="2880"/>
        </w:tabs>
        <w:ind w:left="2880" w:hanging="2520"/>
      </w:pPr>
    </w:lvl>
  </w:abstractNum>
  <w:abstractNum w:abstractNumId="114" w15:restartNumberingAfterBreak="0">
    <w:nsid w:val="6B992D87"/>
    <w:multiLevelType w:val="hybridMultilevel"/>
    <w:tmpl w:val="6CF09548"/>
    <w:styleLink w:val="Listaactual11"/>
    <w:lvl w:ilvl="0" w:tplc="83D06738">
      <w:start w:val="1"/>
      <w:numFmt w:val="bullet"/>
      <w:lvlText w:val="-"/>
      <w:lvlJc w:val="left"/>
      <w:pPr>
        <w:ind w:left="360" w:hanging="360"/>
      </w:pPr>
      <w:rPr>
        <w:rFonts w:ascii="Arial" w:eastAsia="Arial" w:hAnsi="Arial" w:cs="Times New Roman" w:hint="default"/>
        <w:w w:val="197"/>
        <w:sz w:val="13"/>
        <w:szCs w:val="13"/>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15" w15:restartNumberingAfterBreak="0">
    <w:nsid w:val="6D261C32"/>
    <w:multiLevelType w:val="multilevel"/>
    <w:tmpl w:val="DD9063C4"/>
    <w:styleLink w:val="WW8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6" w15:restartNumberingAfterBreak="0">
    <w:nsid w:val="71440C58"/>
    <w:multiLevelType w:val="multilevel"/>
    <w:tmpl w:val="5B0661C2"/>
    <w:styleLink w:val="BIS"/>
    <w:lvl w:ilvl="0">
      <w:start w:val="1"/>
      <w:numFmt w:val="none"/>
      <w:lvlText w:val="%1V Bis."/>
      <w:lvlJc w:val="left"/>
      <w:pPr>
        <w:ind w:left="567" w:hanging="567"/>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719A6EA2"/>
    <w:multiLevelType w:val="hybridMultilevel"/>
    <w:tmpl w:val="365E37A4"/>
    <w:styleLink w:val="Letra"/>
    <w:lvl w:ilvl="0" w:tplc="DDE6837E">
      <w:start w:val="1"/>
      <w:numFmt w:val="lowerLetter"/>
      <w:lvlText w:val="%1)"/>
      <w:lvlJc w:val="left"/>
      <w:pPr>
        <w:tabs>
          <w:tab w:val="num" w:pos="742"/>
        </w:tabs>
        <w:ind w:left="1167" w:hanging="74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0450C">
      <w:start w:val="1"/>
      <w:numFmt w:val="lowerLetter"/>
      <w:lvlText w:val="%2)"/>
      <w:lvlJc w:val="left"/>
      <w:pPr>
        <w:tabs>
          <w:tab w:val="num" w:pos="1742"/>
        </w:tabs>
        <w:ind w:left="2167" w:hanging="74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849874">
      <w:start w:val="1"/>
      <w:numFmt w:val="lowerLetter"/>
      <w:lvlText w:val="%3)"/>
      <w:lvlJc w:val="left"/>
      <w:pPr>
        <w:tabs>
          <w:tab w:val="num" w:pos="2742"/>
        </w:tabs>
        <w:ind w:left="3167" w:hanging="74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246BB4">
      <w:start w:val="1"/>
      <w:numFmt w:val="lowerLetter"/>
      <w:lvlText w:val="%4)"/>
      <w:lvlJc w:val="left"/>
      <w:pPr>
        <w:tabs>
          <w:tab w:val="num" w:pos="3742"/>
        </w:tabs>
        <w:ind w:left="4167" w:hanging="74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64BD38">
      <w:start w:val="1"/>
      <w:numFmt w:val="lowerLetter"/>
      <w:lvlText w:val="%5)"/>
      <w:lvlJc w:val="left"/>
      <w:pPr>
        <w:tabs>
          <w:tab w:val="num" w:pos="4742"/>
        </w:tabs>
        <w:ind w:left="5167" w:hanging="74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360FCA">
      <w:start w:val="1"/>
      <w:numFmt w:val="lowerLetter"/>
      <w:lvlText w:val="%6)"/>
      <w:lvlJc w:val="left"/>
      <w:pPr>
        <w:tabs>
          <w:tab w:val="num" w:pos="5742"/>
        </w:tabs>
        <w:ind w:left="6167" w:hanging="74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5419FA">
      <w:start w:val="1"/>
      <w:numFmt w:val="lowerLetter"/>
      <w:lvlText w:val="%7)"/>
      <w:lvlJc w:val="left"/>
      <w:pPr>
        <w:tabs>
          <w:tab w:val="num" w:pos="6742"/>
        </w:tabs>
        <w:ind w:left="7167" w:hanging="74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1ECDBA">
      <w:start w:val="1"/>
      <w:numFmt w:val="lowerLetter"/>
      <w:lvlText w:val="%8)"/>
      <w:lvlJc w:val="left"/>
      <w:pPr>
        <w:tabs>
          <w:tab w:val="num" w:pos="7742"/>
        </w:tabs>
        <w:ind w:left="8167" w:hanging="74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20643E">
      <w:start w:val="1"/>
      <w:numFmt w:val="lowerLetter"/>
      <w:lvlText w:val="%9)"/>
      <w:lvlJc w:val="left"/>
      <w:pPr>
        <w:tabs>
          <w:tab w:val="num" w:pos="8742"/>
        </w:tabs>
        <w:ind w:left="9167" w:hanging="74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74E41C76"/>
    <w:multiLevelType w:val="hybridMultilevel"/>
    <w:tmpl w:val="CAFEFDF6"/>
    <w:lvl w:ilvl="0" w:tplc="532AF5C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70305ED"/>
    <w:multiLevelType w:val="hybridMultilevel"/>
    <w:tmpl w:val="F7E842CC"/>
    <w:lvl w:ilvl="0" w:tplc="5406DF30">
      <w:start w:val="1"/>
      <w:numFmt w:val="decimal"/>
      <w:lvlText w:val="%1."/>
      <w:lvlJc w:val="left"/>
      <w:pPr>
        <w:ind w:left="1211" w:hanging="360"/>
      </w:pPr>
    </w:lvl>
    <w:lvl w:ilvl="1" w:tplc="080A0019">
      <w:start w:val="1"/>
      <w:numFmt w:val="lowerLetter"/>
      <w:lvlText w:val="%2."/>
      <w:lvlJc w:val="left"/>
      <w:pPr>
        <w:ind w:left="1931" w:hanging="360"/>
      </w:pPr>
    </w:lvl>
    <w:lvl w:ilvl="2" w:tplc="080A001B">
      <w:start w:val="1"/>
      <w:numFmt w:val="lowerRoman"/>
      <w:pStyle w:val="atrib-fracc"/>
      <w:lvlText w:val="%3."/>
      <w:lvlJc w:val="right"/>
      <w:pPr>
        <w:ind w:left="2651" w:hanging="180"/>
      </w:pPr>
    </w:lvl>
    <w:lvl w:ilvl="3" w:tplc="080A000F">
      <w:start w:val="1"/>
      <w:numFmt w:val="decimal"/>
      <w:lvlText w:val="%4."/>
      <w:lvlJc w:val="left"/>
      <w:pPr>
        <w:ind w:left="3371" w:hanging="360"/>
      </w:pPr>
    </w:lvl>
    <w:lvl w:ilvl="4" w:tplc="080A0019">
      <w:start w:val="1"/>
      <w:numFmt w:val="lowerLetter"/>
      <w:lvlText w:val="%5."/>
      <w:lvlJc w:val="left"/>
      <w:pPr>
        <w:ind w:left="4091" w:hanging="360"/>
      </w:pPr>
    </w:lvl>
    <w:lvl w:ilvl="5" w:tplc="080A001B">
      <w:start w:val="1"/>
      <w:numFmt w:val="lowerRoman"/>
      <w:lvlText w:val="%6."/>
      <w:lvlJc w:val="right"/>
      <w:pPr>
        <w:ind w:left="4811" w:hanging="180"/>
      </w:pPr>
    </w:lvl>
    <w:lvl w:ilvl="6" w:tplc="080A000F">
      <w:start w:val="1"/>
      <w:numFmt w:val="decimal"/>
      <w:lvlText w:val="%7."/>
      <w:lvlJc w:val="left"/>
      <w:pPr>
        <w:ind w:left="5531" w:hanging="360"/>
      </w:pPr>
    </w:lvl>
    <w:lvl w:ilvl="7" w:tplc="080A0019">
      <w:start w:val="1"/>
      <w:numFmt w:val="lowerLetter"/>
      <w:lvlText w:val="%8."/>
      <w:lvlJc w:val="left"/>
      <w:pPr>
        <w:ind w:left="6251" w:hanging="360"/>
      </w:pPr>
    </w:lvl>
    <w:lvl w:ilvl="8" w:tplc="080A001B">
      <w:start w:val="1"/>
      <w:numFmt w:val="lowerRoman"/>
      <w:lvlText w:val="%9."/>
      <w:lvlJc w:val="right"/>
      <w:pPr>
        <w:ind w:left="6971" w:hanging="180"/>
      </w:pPr>
    </w:lvl>
  </w:abstractNum>
  <w:abstractNum w:abstractNumId="120" w15:restartNumberingAfterBreak="0">
    <w:nsid w:val="774A31AA"/>
    <w:multiLevelType w:val="hybridMultilevel"/>
    <w:tmpl w:val="141CE8D6"/>
    <w:lvl w:ilvl="0" w:tplc="D530454C">
      <w:start w:val="1"/>
      <w:numFmt w:val="decimal"/>
      <w:pStyle w:val="numero"/>
      <w:lvlText w:val="%1."/>
      <w:lvlJc w:val="left"/>
      <w:pPr>
        <w:tabs>
          <w:tab w:val="num" w:pos="700"/>
        </w:tabs>
        <w:ind w:left="70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1" w15:restartNumberingAfterBreak="0">
    <w:nsid w:val="77BC42C5"/>
    <w:multiLevelType w:val="hybridMultilevel"/>
    <w:tmpl w:val="D40A4020"/>
    <w:lvl w:ilvl="0" w:tplc="8BD04A20">
      <w:start w:val="1"/>
      <w:numFmt w:val="upperRoman"/>
      <w:pStyle w:val="fraccion2"/>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7EA2333"/>
    <w:multiLevelType w:val="multilevel"/>
    <w:tmpl w:val="2B5A7B3A"/>
    <w:styleLink w:val="List1"/>
    <w:lvl w:ilvl="0">
      <w:numFmt w:val="bullet"/>
      <w:lvlText w:val="•"/>
      <w:lvlJc w:val="left"/>
      <w:pPr>
        <w:tabs>
          <w:tab w:val="num" w:pos="720"/>
        </w:tabs>
        <w:ind w:left="720" w:hanging="360"/>
      </w:pPr>
      <w:rPr>
        <w:b/>
        <w:bCs/>
        <w:i/>
        <w:iCs/>
        <w:position w:val="0"/>
        <w:sz w:val="22"/>
        <w:szCs w:val="22"/>
      </w:rPr>
    </w:lvl>
    <w:lvl w:ilvl="1">
      <w:start w:val="1"/>
      <w:numFmt w:val="bullet"/>
      <w:lvlText w:val="o"/>
      <w:lvlJc w:val="left"/>
      <w:pPr>
        <w:tabs>
          <w:tab w:val="num" w:pos="1440"/>
        </w:tabs>
        <w:ind w:left="1440" w:hanging="360"/>
      </w:pPr>
      <w:rPr>
        <w:b/>
        <w:bCs/>
        <w:i/>
        <w:iCs/>
        <w:position w:val="0"/>
        <w:sz w:val="24"/>
        <w:szCs w:val="24"/>
      </w:rPr>
    </w:lvl>
    <w:lvl w:ilvl="2">
      <w:start w:val="1"/>
      <w:numFmt w:val="bullet"/>
      <w:lvlText w:val="▪"/>
      <w:lvlJc w:val="left"/>
      <w:pPr>
        <w:tabs>
          <w:tab w:val="num" w:pos="2160"/>
        </w:tabs>
        <w:ind w:left="2160" w:hanging="360"/>
      </w:pPr>
      <w:rPr>
        <w:b/>
        <w:bCs/>
        <w:i/>
        <w:iCs/>
        <w:position w:val="0"/>
        <w:sz w:val="24"/>
        <w:szCs w:val="24"/>
      </w:rPr>
    </w:lvl>
    <w:lvl w:ilvl="3">
      <w:start w:val="1"/>
      <w:numFmt w:val="bullet"/>
      <w:lvlText w:val="•"/>
      <w:lvlJc w:val="left"/>
      <w:pPr>
        <w:tabs>
          <w:tab w:val="num" w:pos="2880"/>
        </w:tabs>
        <w:ind w:left="2880" w:hanging="360"/>
      </w:pPr>
      <w:rPr>
        <w:b/>
        <w:bCs/>
        <w:i/>
        <w:iCs/>
        <w:position w:val="0"/>
        <w:sz w:val="24"/>
        <w:szCs w:val="24"/>
      </w:rPr>
    </w:lvl>
    <w:lvl w:ilvl="4">
      <w:start w:val="1"/>
      <w:numFmt w:val="bullet"/>
      <w:lvlText w:val="o"/>
      <w:lvlJc w:val="left"/>
      <w:pPr>
        <w:tabs>
          <w:tab w:val="num" w:pos="3600"/>
        </w:tabs>
        <w:ind w:left="3600" w:hanging="360"/>
      </w:pPr>
      <w:rPr>
        <w:b/>
        <w:bCs/>
        <w:i/>
        <w:iCs/>
        <w:position w:val="0"/>
        <w:sz w:val="24"/>
        <w:szCs w:val="24"/>
      </w:rPr>
    </w:lvl>
    <w:lvl w:ilvl="5">
      <w:start w:val="1"/>
      <w:numFmt w:val="bullet"/>
      <w:lvlText w:val="▪"/>
      <w:lvlJc w:val="left"/>
      <w:pPr>
        <w:tabs>
          <w:tab w:val="num" w:pos="4320"/>
        </w:tabs>
        <w:ind w:left="4320" w:hanging="360"/>
      </w:pPr>
      <w:rPr>
        <w:b/>
        <w:bCs/>
        <w:i/>
        <w:iCs/>
        <w:position w:val="0"/>
        <w:sz w:val="24"/>
        <w:szCs w:val="24"/>
      </w:rPr>
    </w:lvl>
    <w:lvl w:ilvl="6">
      <w:start w:val="1"/>
      <w:numFmt w:val="bullet"/>
      <w:lvlText w:val="•"/>
      <w:lvlJc w:val="left"/>
      <w:pPr>
        <w:tabs>
          <w:tab w:val="num" w:pos="5040"/>
        </w:tabs>
        <w:ind w:left="5040" w:hanging="360"/>
      </w:pPr>
      <w:rPr>
        <w:b/>
        <w:bCs/>
        <w:i/>
        <w:iCs/>
        <w:position w:val="0"/>
        <w:sz w:val="24"/>
        <w:szCs w:val="24"/>
      </w:rPr>
    </w:lvl>
    <w:lvl w:ilvl="7">
      <w:start w:val="1"/>
      <w:numFmt w:val="bullet"/>
      <w:lvlText w:val="o"/>
      <w:lvlJc w:val="left"/>
      <w:pPr>
        <w:tabs>
          <w:tab w:val="num" w:pos="5760"/>
        </w:tabs>
        <w:ind w:left="5760" w:hanging="360"/>
      </w:pPr>
      <w:rPr>
        <w:b/>
        <w:bCs/>
        <w:i/>
        <w:iCs/>
        <w:position w:val="0"/>
        <w:sz w:val="24"/>
        <w:szCs w:val="24"/>
      </w:rPr>
    </w:lvl>
    <w:lvl w:ilvl="8">
      <w:start w:val="1"/>
      <w:numFmt w:val="bullet"/>
      <w:lvlText w:val="▪"/>
      <w:lvlJc w:val="left"/>
      <w:pPr>
        <w:tabs>
          <w:tab w:val="num" w:pos="6480"/>
        </w:tabs>
        <w:ind w:left="6480" w:hanging="360"/>
      </w:pPr>
      <w:rPr>
        <w:b/>
        <w:bCs/>
        <w:i/>
        <w:iCs/>
        <w:position w:val="0"/>
        <w:sz w:val="24"/>
        <w:szCs w:val="24"/>
      </w:rPr>
    </w:lvl>
  </w:abstractNum>
  <w:abstractNum w:abstractNumId="123" w15:restartNumberingAfterBreak="0">
    <w:nsid w:val="787915DA"/>
    <w:multiLevelType w:val="multilevel"/>
    <w:tmpl w:val="F31CFD4C"/>
    <w:styleLink w:val="List6"/>
    <w:lvl w:ilvl="0">
      <w:start w:val="1"/>
      <w:numFmt w:val="lowerLetter"/>
      <w:lvlText w:val="%1)"/>
      <w:lvlJc w:val="left"/>
      <w:pPr>
        <w:ind w:left="0" w:firstLine="0"/>
      </w:pPr>
      <w:rPr>
        <w:rFonts w:ascii="Trebuchet MS Bold" w:eastAsia="Trebuchet MS Bold" w:hAnsi="Trebuchet MS Bold" w:cs="Trebuchet MS Bold"/>
        <w:b/>
        <w:bCs/>
        <w:position w:val="0"/>
      </w:rPr>
    </w:lvl>
    <w:lvl w:ilvl="1">
      <w:start w:val="1"/>
      <w:numFmt w:val="lowerLetter"/>
      <w:lvlText w:val="%2."/>
      <w:lvlJc w:val="left"/>
      <w:pPr>
        <w:ind w:left="0" w:firstLine="0"/>
      </w:pPr>
      <w:rPr>
        <w:rFonts w:ascii="Calibri" w:eastAsia="Calibri" w:hAnsi="Calibri" w:cs="Calibri"/>
        <w:b/>
        <w:bCs/>
        <w:position w:val="0"/>
      </w:rPr>
    </w:lvl>
    <w:lvl w:ilvl="2">
      <w:start w:val="1"/>
      <w:numFmt w:val="lowerRoman"/>
      <w:lvlText w:val="%3."/>
      <w:lvlJc w:val="left"/>
      <w:pPr>
        <w:ind w:left="0" w:firstLine="0"/>
      </w:pPr>
      <w:rPr>
        <w:rFonts w:ascii="Calibri" w:eastAsia="Calibri" w:hAnsi="Calibri" w:cs="Calibri"/>
        <w:b/>
        <w:bCs/>
        <w:position w:val="0"/>
      </w:rPr>
    </w:lvl>
    <w:lvl w:ilvl="3">
      <w:start w:val="1"/>
      <w:numFmt w:val="decimal"/>
      <w:lvlText w:val="%4."/>
      <w:lvlJc w:val="left"/>
      <w:pPr>
        <w:ind w:left="0" w:firstLine="0"/>
      </w:pPr>
      <w:rPr>
        <w:rFonts w:ascii="Calibri" w:eastAsia="Calibri" w:hAnsi="Calibri" w:cs="Calibri"/>
        <w:b/>
        <w:bCs/>
        <w:position w:val="0"/>
      </w:rPr>
    </w:lvl>
    <w:lvl w:ilvl="4">
      <w:start w:val="1"/>
      <w:numFmt w:val="lowerLetter"/>
      <w:lvlText w:val="%5."/>
      <w:lvlJc w:val="left"/>
      <w:pPr>
        <w:ind w:left="0" w:firstLine="0"/>
      </w:pPr>
      <w:rPr>
        <w:rFonts w:ascii="Calibri" w:eastAsia="Calibri" w:hAnsi="Calibri" w:cs="Calibri"/>
        <w:b/>
        <w:bCs/>
        <w:position w:val="0"/>
      </w:rPr>
    </w:lvl>
    <w:lvl w:ilvl="5">
      <w:start w:val="1"/>
      <w:numFmt w:val="lowerRoman"/>
      <w:lvlText w:val="%6."/>
      <w:lvlJc w:val="left"/>
      <w:pPr>
        <w:ind w:left="0" w:firstLine="0"/>
      </w:pPr>
      <w:rPr>
        <w:rFonts w:ascii="Calibri" w:eastAsia="Calibri" w:hAnsi="Calibri" w:cs="Calibri"/>
        <w:b/>
        <w:bCs/>
        <w:position w:val="0"/>
      </w:rPr>
    </w:lvl>
    <w:lvl w:ilvl="6">
      <w:start w:val="1"/>
      <w:numFmt w:val="decimal"/>
      <w:lvlText w:val="%7."/>
      <w:lvlJc w:val="left"/>
      <w:pPr>
        <w:ind w:left="0" w:firstLine="0"/>
      </w:pPr>
      <w:rPr>
        <w:rFonts w:ascii="Calibri" w:eastAsia="Calibri" w:hAnsi="Calibri" w:cs="Calibri"/>
        <w:b/>
        <w:bCs/>
        <w:position w:val="0"/>
      </w:rPr>
    </w:lvl>
    <w:lvl w:ilvl="7">
      <w:start w:val="1"/>
      <w:numFmt w:val="lowerLetter"/>
      <w:lvlText w:val="%8."/>
      <w:lvlJc w:val="left"/>
      <w:pPr>
        <w:ind w:left="0" w:firstLine="0"/>
      </w:pPr>
      <w:rPr>
        <w:rFonts w:ascii="Calibri" w:eastAsia="Calibri" w:hAnsi="Calibri" w:cs="Calibri"/>
        <w:b/>
        <w:bCs/>
        <w:position w:val="0"/>
      </w:rPr>
    </w:lvl>
    <w:lvl w:ilvl="8">
      <w:start w:val="1"/>
      <w:numFmt w:val="lowerRoman"/>
      <w:lvlText w:val="%9."/>
      <w:lvlJc w:val="left"/>
      <w:pPr>
        <w:ind w:left="0" w:firstLine="0"/>
      </w:pPr>
      <w:rPr>
        <w:rFonts w:ascii="Calibri" w:eastAsia="Calibri" w:hAnsi="Calibri" w:cs="Calibri"/>
        <w:b/>
        <w:bCs/>
        <w:position w:val="0"/>
      </w:rPr>
    </w:lvl>
  </w:abstractNum>
  <w:abstractNum w:abstractNumId="124" w15:restartNumberingAfterBreak="0">
    <w:nsid w:val="78BE6CC3"/>
    <w:multiLevelType w:val="hybridMultilevel"/>
    <w:tmpl w:val="193C5A08"/>
    <w:lvl w:ilvl="0" w:tplc="565C6754">
      <w:start w:val="1"/>
      <w:numFmt w:val="bullet"/>
      <w:pStyle w:val="vieta"/>
      <w:lvlText w:val=""/>
      <w:lvlJc w:val="left"/>
      <w:pPr>
        <w:tabs>
          <w:tab w:val="num" w:pos="907"/>
        </w:tabs>
        <w:ind w:left="907" w:hanging="397"/>
      </w:pPr>
      <w:rPr>
        <w:rFonts w:ascii="Symbol" w:hAnsi="Symbol" w:cs="Times New Roman" w:hint="default"/>
      </w:rPr>
    </w:lvl>
    <w:lvl w:ilvl="1" w:tplc="5ACE2DD6">
      <w:start w:val="1"/>
      <w:numFmt w:val="bullet"/>
      <w:lvlText w:val=""/>
      <w:lvlJc w:val="left"/>
      <w:pPr>
        <w:tabs>
          <w:tab w:val="num" w:pos="1477"/>
        </w:tabs>
        <w:ind w:left="1477" w:hanging="397"/>
      </w:pPr>
      <w:rPr>
        <w:rFonts w:ascii="Symbol" w:hAnsi="Symbol"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5" w15:restartNumberingAfterBreak="0">
    <w:nsid w:val="79726AE4"/>
    <w:multiLevelType w:val="hybridMultilevel"/>
    <w:tmpl w:val="B9D8141C"/>
    <w:lvl w:ilvl="0" w:tplc="CA9EBF00">
      <w:start w:val="1"/>
      <w:numFmt w:val="upperRoman"/>
      <w:pStyle w:val="FRACC-ATRIB"/>
      <w:lvlText w:val="%1."/>
      <w:lvlJc w:val="left"/>
      <w:pPr>
        <w:ind w:left="720" w:hanging="72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6" w15:restartNumberingAfterBreak="0">
    <w:nsid w:val="7B7F1669"/>
    <w:multiLevelType w:val="hybridMultilevel"/>
    <w:tmpl w:val="12CCA20A"/>
    <w:lvl w:ilvl="0" w:tplc="CD721192">
      <w:start w:val="1"/>
      <w:numFmt w:val="bullet"/>
      <w:pStyle w:val="FUNCIN8"/>
      <w:lvlText w:val="–"/>
      <w:lvlJc w:val="left"/>
      <w:pPr>
        <w:ind w:left="720" w:hanging="360"/>
      </w:pPr>
      <w:rPr>
        <w:rFonts w:ascii="HelveticaNeueLT Std Med Cn" w:eastAsia="Arial" w:hAnsi="HelveticaNeueLT Std Med Cn" w:hint="default"/>
        <w:w w:val="197"/>
        <w:sz w:val="13"/>
        <w:szCs w:val="13"/>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7" w15:restartNumberingAfterBreak="0">
    <w:nsid w:val="7C993A69"/>
    <w:multiLevelType w:val="hybridMultilevel"/>
    <w:tmpl w:val="EF54F2CE"/>
    <w:styleLink w:val="1111114"/>
    <w:lvl w:ilvl="0" w:tplc="59207830">
      <w:start w:val="1"/>
      <w:numFmt w:val="upperLetter"/>
      <w:lvlText w:val="%1)"/>
      <w:lvlJc w:val="left"/>
      <w:pPr>
        <w:ind w:left="218" w:hanging="360"/>
      </w:pPr>
      <w:rPr>
        <w:b/>
      </w:rPr>
    </w:lvl>
    <w:lvl w:ilvl="1" w:tplc="0C0A0019">
      <w:start w:val="1"/>
      <w:numFmt w:val="lowerLetter"/>
      <w:lvlText w:val="%2."/>
      <w:lvlJc w:val="left"/>
      <w:pPr>
        <w:ind w:left="938" w:hanging="360"/>
      </w:pPr>
    </w:lvl>
    <w:lvl w:ilvl="2" w:tplc="0C0A001B">
      <w:start w:val="1"/>
      <w:numFmt w:val="lowerRoman"/>
      <w:lvlText w:val="%3."/>
      <w:lvlJc w:val="right"/>
      <w:pPr>
        <w:ind w:left="1658" w:hanging="180"/>
      </w:pPr>
    </w:lvl>
    <w:lvl w:ilvl="3" w:tplc="0C0A000F">
      <w:start w:val="1"/>
      <w:numFmt w:val="decimal"/>
      <w:lvlText w:val="%4."/>
      <w:lvlJc w:val="left"/>
      <w:pPr>
        <w:ind w:left="2378" w:hanging="360"/>
      </w:pPr>
    </w:lvl>
    <w:lvl w:ilvl="4" w:tplc="0C0A0019">
      <w:start w:val="1"/>
      <w:numFmt w:val="lowerLetter"/>
      <w:lvlText w:val="%5."/>
      <w:lvlJc w:val="left"/>
      <w:pPr>
        <w:ind w:left="3098" w:hanging="360"/>
      </w:pPr>
    </w:lvl>
    <w:lvl w:ilvl="5" w:tplc="0C0A001B">
      <w:start w:val="1"/>
      <w:numFmt w:val="lowerRoman"/>
      <w:lvlText w:val="%6."/>
      <w:lvlJc w:val="right"/>
      <w:pPr>
        <w:ind w:left="3818" w:hanging="180"/>
      </w:pPr>
    </w:lvl>
    <w:lvl w:ilvl="6" w:tplc="0C0A000F">
      <w:start w:val="1"/>
      <w:numFmt w:val="decimal"/>
      <w:lvlText w:val="%7."/>
      <w:lvlJc w:val="left"/>
      <w:pPr>
        <w:ind w:left="4538" w:hanging="360"/>
      </w:pPr>
    </w:lvl>
    <w:lvl w:ilvl="7" w:tplc="0C0A0019">
      <w:start w:val="1"/>
      <w:numFmt w:val="lowerLetter"/>
      <w:lvlText w:val="%8."/>
      <w:lvlJc w:val="left"/>
      <w:pPr>
        <w:ind w:left="5258" w:hanging="360"/>
      </w:pPr>
    </w:lvl>
    <w:lvl w:ilvl="8" w:tplc="0C0A001B">
      <w:start w:val="1"/>
      <w:numFmt w:val="lowerRoman"/>
      <w:lvlText w:val="%9."/>
      <w:lvlJc w:val="right"/>
      <w:pPr>
        <w:ind w:left="5978" w:hanging="180"/>
      </w:pPr>
    </w:lvl>
  </w:abstractNum>
  <w:abstractNum w:abstractNumId="128" w15:restartNumberingAfterBreak="0">
    <w:nsid w:val="7DCC53AA"/>
    <w:multiLevelType w:val="multilevel"/>
    <w:tmpl w:val="49D00A24"/>
    <w:styleLink w:val="Estilo13"/>
    <w:lvl w:ilvl="0">
      <w:start w:val="6"/>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DF20213"/>
    <w:multiLevelType w:val="hybridMultilevel"/>
    <w:tmpl w:val="BB1497C4"/>
    <w:lvl w:ilvl="0" w:tplc="080A000B">
      <w:start w:val="1"/>
      <w:numFmt w:val="bullet"/>
      <w:lvlText w:val=""/>
      <w:lvlJc w:val="left"/>
      <w:pPr>
        <w:ind w:left="1080" w:hanging="360"/>
      </w:pPr>
      <w:rPr>
        <w:rFonts w:ascii="Wingdings" w:hAnsi="Wingdings" w:hint="default"/>
      </w:rPr>
    </w:lvl>
    <w:lvl w:ilvl="1" w:tplc="AD4E20CA">
      <w:start w:val="1"/>
      <w:numFmt w:val="bullet"/>
      <w:pStyle w:val="bulletJBG3"/>
      <w:lvlText w:val="*"/>
      <w:lvlJc w:val="left"/>
      <w:pPr>
        <w:ind w:left="1800" w:hanging="360"/>
      </w:pPr>
      <w:rPr>
        <w:rFonts w:ascii="Courier New" w:hAnsi="Courier New" w:cs="Times New Roman"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130" w15:restartNumberingAfterBreak="0">
    <w:nsid w:val="7DF440BB"/>
    <w:multiLevelType w:val="hybridMultilevel"/>
    <w:tmpl w:val="865CF4E8"/>
    <w:lvl w:ilvl="0" w:tplc="EAAA233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7EE2677B"/>
    <w:multiLevelType w:val="hybridMultilevel"/>
    <w:tmpl w:val="37F8B4BA"/>
    <w:lvl w:ilvl="0" w:tplc="FFFFFFFF">
      <w:start w:val="1"/>
      <w:numFmt w:val="bullet"/>
      <w:lvlText w:val=""/>
      <w:lvlJc w:val="left"/>
      <w:pPr>
        <w:ind w:left="720" w:hanging="360"/>
      </w:pPr>
      <w:rPr>
        <w:rFonts w:ascii="Symbol" w:hAnsi="Symbol" w:hint="default"/>
      </w:rPr>
    </w:lvl>
    <w:lvl w:ilvl="1" w:tplc="EC1221EC">
      <w:start w:val="1"/>
      <w:numFmt w:val="bullet"/>
      <w:pStyle w:val="valores"/>
      <w:lvlText w:val=""/>
      <w:lvlJc w:val="left"/>
      <w:pPr>
        <w:ind w:left="1440" w:hanging="360"/>
      </w:pPr>
      <w:rPr>
        <w:rFonts w:ascii="Symbol" w:hAnsi="Symbol" w:hint="default"/>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7FAE0F7E"/>
    <w:multiLevelType w:val="hybridMultilevel"/>
    <w:tmpl w:val="0BAE96DA"/>
    <w:lvl w:ilvl="0" w:tplc="9BD818E0">
      <w:start w:val="1"/>
      <w:numFmt w:val="bullet"/>
      <w:pStyle w:val="BASE1"/>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3"/>
  </w:num>
  <w:num w:numId="2">
    <w:abstractNumId w:val="85"/>
  </w:num>
  <w:num w:numId="3">
    <w:abstractNumId w:val="103"/>
  </w:num>
  <w:num w:numId="4">
    <w:abstractNumId w:val="83"/>
  </w:num>
  <w:num w:numId="5">
    <w:abstractNumId w:val="35"/>
  </w:num>
  <w:num w:numId="6">
    <w:abstractNumId w:val="29"/>
  </w:num>
  <w:num w:numId="7">
    <w:abstractNumId w:val="70"/>
  </w:num>
  <w:num w:numId="8">
    <w:abstractNumId w:val="50"/>
  </w:num>
  <w:num w:numId="9">
    <w:abstractNumId w:val="32"/>
  </w:num>
  <w:num w:numId="10">
    <w:abstractNumId w:val="14"/>
  </w:num>
  <w:num w:numId="11">
    <w:abstractNumId w:val="33"/>
  </w:num>
  <w:num w:numId="12">
    <w:abstractNumId w:val="118"/>
  </w:num>
  <w:num w:numId="13">
    <w:abstractNumId w:val="130"/>
  </w:num>
  <w:num w:numId="14">
    <w:abstractNumId w:val="20"/>
  </w:num>
  <w:num w:numId="15">
    <w:abstractNumId w:val="92"/>
  </w:num>
  <w:num w:numId="16">
    <w:abstractNumId w:val="30"/>
  </w:num>
  <w:num w:numId="17">
    <w:abstractNumId w:val="27"/>
  </w:num>
  <w:num w:numId="18">
    <w:abstractNumId w:val="13"/>
  </w:num>
  <w:num w:numId="19">
    <w:abstractNumId w:val="11"/>
  </w:num>
  <w:num w:numId="20">
    <w:abstractNumId w:val="58"/>
  </w:num>
  <w:num w:numId="21">
    <w:abstractNumId w:val="3"/>
  </w:num>
  <w:num w:numId="22">
    <w:abstractNumId w:val="124"/>
  </w:num>
  <w:num w:numId="23">
    <w:abstractNumId w:val="121"/>
  </w:num>
  <w:num w:numId="24">
    <w:abstractNumId w:val="53"/>
  </w:num>
  <w:num w:numId="25">
    <w:abstractNumId w:val="132"/>
  </w:num>
  <w:num w:numId="26">
    <w:abstractNumId w:val="60"/>
  </w:num>
  <w:num w:numId="27">
    <w:abstractNumId w:val="2"/>
  </w:num>
  <w:num w:numId="28">
    <w:abstractNumId w:val="1"/>
    <w:lvlOverride w:ilvl="0">
      <w:startOverride w:val="1"/>
    </w:lvlOverride>
  </w:num>
  <w:num w:numId="29">
    <w:abstractNumId w:val="0"/>
    <w:lvlOverride w:ilvl="0">
      <w:startOverride w:val="1"/>
    </w:lvlOverride>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5"/>
  </w:num>
  <w:num w:numId="34">
    <w:abstractNumId w:val="101"/>
  </w:num>
  <w:num w:numId="35">
    <w:abstractNumId w:val="23"/>
  </w:num>
  <w:num w:numId="36">
    <w:abstractNumId w:val="39"/>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6"/>
  </w:num>
  <w:num w:numId="39">
    <w:abstractNumId w:val="55"/>
  </w:num>
  <w:num w:numId="40">
    <w:abstractNumId w:val="42"/>
  </w:num>
  <w:num w:numId="4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4"/>
  </w:num>
  <w:num w:numId="44">
    <w:abstractNumId w:val="96"/>
  </w:num>
  <w:num w:numId="4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7"/>
  </w:num>
  <w:num w:numId="50">
    <w:abstractNumId w:val="71"/>
  </w:num>
  <w:num w:numId="51">
    <w:abstractNumId w:val="61"/>
  </w:num>
  <w:num w:numId="52">
    <w:abstractNumId w:val="129"/>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1"/>
    <w:lvlOverride w:ilvl="0">
      <w:startOverride w:val="1"/>
    </w:lvlOverride>
  </w:num>
  <w:num w:numId="60">
    <w:abstractNumId w:val="21"/>
  </w:num>
  <w:num w:numId="6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num>
  <w:num w:numId="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6"/>
  </w:num>
  <w:num w:numId="68">
    <w:abstractNumId w:val="126"/>
  </w:num>
  <w:num w:numId="6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num>
  <w:num w:numId="72">
    <w:abstractNumId w:val="9"/>
  </w:num>
  <w:num w:numId="73">
    <w:abstractNumId w:val="12"/>
  </w:num>
  <w:num w:numId="74">
    <w:abstractNumId w:val="17"/>
  </w:num>
  <w:num w:numId="75">
    <w:abstractNumId w:val="22"/>
  </w:num>
  <w:num w:numId="76">
    <w:abstractNumId w:val="24"/>
  </w:num>
  <w:num w:numId="77">
    <w:abstractNumId w:val="25"/>
  </w:num>
  <w:num w:numId="78">
    <w:abstractNumId w:val="26"/>
  </w:num>
  <w:num w:numId="79">
    <w:abstractNumId w:val="31"/>
  </w:num>
  <w:num w:numId="80">
    <w:abstractNumId w:val="44"/>
  </w:num>
  <w:num w:numId="81">
    <w:abstractNumId w:val="45"/>
  </w:num>
  <w:num w:numId="82">
    <w:abstractNumId w:val="52"/>
  </w:num>
  <w:num w:numId="83">
    <w:abstractNumId w:val="54"/>
  </w:num>
  <w:num w:numId="84">
    <w:abstractNumId w:val="56"/>
  </w:num>
  <w:num w:numId="85">
    <w:abstractNumId w:val="59"/>
  </w:num>
  <w:num w:numId="86">
    <w:abstractNumId w:val="62"/>
  </w:num>
  <w:num w:numId="87">
    <w:abstractNumId w:val="63"/>
  </w:num>
  <w:num w:numId="88">
    <w:abstractNumId w:val="64"/>
  </w:num>
  <w:num w:numId="89">
    <w:abstractNumId w:val="65"/>
  </w:num>
  <w:num w:numId="90">
    <w:abstractNumId w:val="67"/>
  </w:num>
  <w:num w:numId="91">
    <w:abstractNumId w:val="75"/>
  </w:num>
  <w:num w:numId="92">
    <w:abstractNumId w:val="78"/>
  </w:num>
  <w:num w:numId="93">
    <w:abstractNumId w:val="80"/>
  </w:num>
  <w:num w:numId="94">
    <w:abstractNumId w:val="84"/>
  </w:num>
  <w:num w:numId="95">
    <w:abstractNumId w:val="87"/>
  </w:num>
  <w:num w:numId="96">
    <w:abstractNumId w:val="88"/>
  </w:num>
  <w:num w:numId="97">
    <w:abstractNumId w:val="90"/>
  </w:num>
  <w:num w:numId="98">
    <w:abstractNumId w:val="91"/>
  </w:num>
  <w:num w:numId="99">
    <w:abstractNumId w:val="94"/>
  </w:num>
  <w:num w:numId="100">
    <w:abstractNumId w:val="95"/>
  </w:num>
  <w:num w:numId="101">
    <w:abstractNumId w:val="98"/>
  </w:num>
  <w:num w:numId="102">
    <w:abstractNumId w:val="100"/>
  </w:num>
  <w:num w:numId="103">
    <w:abstractNumId w:val="102"/>
  </w:num>
  <w:num w:numId="104">
    <w:abstractNumId w:val="106"/>
  </w:num>
  <w:num w:numId="105">
    <w:abstractNumId w:val="108"/>
  </w:num>
  <w:num w:numId="106">
    <w:abstractNumId w:val="110"/>
  </w:num>
  <w:num w:numId="107">
    <w:abstractNumId w:val="114"/>
  </w:num>
  <w:num w:numId="108">
    <w:abstractNumId w:val="115"/>
  </w:num>
  <w:num w:numId="109">
    <w:abstractNumId w:val="116"/>
  </w:num>
  <w:num w:numId="110">
    <w:abstractNumId w:val="117"/>
  </w:num>
  <w:num w:numId="111">
    <w:abstractNumId w:val="122"/>
  </w:num>
  <w:num w:numId="112">
    <w:abstractNumId w:val="123"/>
  </w:num>
  <w:num w:numId="113">
    <w:abstractNumId w:val="127"/>
  </w:num>
  <w:num w:numId="114">
    <w:abstractNumId w:val="128"/>
  </w:num>
  <w:num w:numId="115">
    <w:abstractNumId w:val="16"/>
  </w:num>
  <w:num w:numId="116">
    <w:abstractNumId w:val="72"/>
  </w:num>
  <w:num w:numId="117">
    <w:abstractNumId w:val="104"/>
  </w:num>
  <w:num w:numId="118">
    <w:abstractNumId w:val="131"/>
  </w:num>
  <w:num w:numId="119">
    <w:abstractNumId w:val="28"/>
  </w:num>
  <w:num w:numId="120">
    <w:abstractNumId w:val="18"/>
  </w:num>
  <w:num w:numId="121">
    <w:abstractNumId w:val="6"/>
  </w:num>
  <w:num w:numId="122">
    <w:abstractNumId w:val="4"/>
    <w:lvlOverride w:ilvl="0">
      <w:lvl w:ilvl="0">
        <w:start w:val="1"/>
        <w:numFmt w:val="bullet"/>
        <w:pStyle w:val="BASEL1"/>
        <w:lvlText w:val=""/>
        <w:legacy w:legacy="1" w:legacySpace="0" w:legacyIndent="283"/>
        <w:lvlJc w:val="left"/>
        <w:pPr>
          <w:ind w:left="283" w:hanging="283"/>
        </w:pPr>
        <w:rPr>
          <w:rFonts w:ascii="Symbol" w:hAnsi="Symbol" w:hint="default"/>
          <w:b/>
        </w:rPr>
      </w:lvl>
    </w:lvlOverride>
  </w:num>
  <w:num w:numId="123">
    <w:abstractNumId w:val="68"/>
  </w:num>
  <w:num w:numId="124">
    <w:abstractNumId w:val="7"/>
  </w:num>
  <w:num w:numId="125">
    <w:abstractNumId w:val="107"/>
    <w:lvlOverride w:ilvl="0">
      <w:lvl w:ilvl="0" w:tplc="8F32F9D8">
        <w:start w:val="1"/>
        <w:numFmt w:val="upperRoman"/>
        <w:lvlText w:val="%1."/>
        <w:lvlJc w:val="right"/>
        <w:pPr>
          <w:ind w:left="720" w:hanging="360"/>
        </w:pPr>
        <w:rPr>
          <w:b/>
          <w:bCs/>
        </w:rPr>
      </w:lvl>
    </w:lvlOverride>
  </w:num>
  <w:num w:numId="126">
    <w:abstractNumId w:val="36"/>
  </w:num>
  <w:num w:numId="127">
    <w:abstractNumId w:val="82"/>
  </w:num>
  <w:num w:numId="128">
    <w:abstractNumId w:val="57"/>
  </w:num>
  <w:num w:numId="129">
    <w:abstractNumId w:val="34"/>
  </w:num>
  <w:num w:numId="130">
    <w:abstractNumId w:val="77"/>
  </w:num>
  <w:num w:numId="131">
    <w:abstractNumId w:val="48"/>
  </w:num>
  <w:num w:numId="132">
    <w:abstractNumId w:val="41"/>
  </w:num>
  <w:num w:numId="133">
    <w:abstractNumId w:val="7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B21"/>
    <w:rsid w:val="00015E37"/>
    <w:rsid w:val="000415FC"/>
    <w:rsid w:val="00045997"/>
    <w:rsid w:val="0005231B"/>
    <w:rsid w:val="00057BE4"/>
    <w:rsid w:val="00075D3C"/>
    <w:rsid w:val="00076637"/>
    <w:rsid w:val="000841B6"/>
    <w:rsid w:val="00087559"/>
    <w:rsid w:val="000A3F0F"/>
    <w:rsid w:val="000B6232"/>
    <w:rsid w:val="000E03D0"/>
    <w:rsid w:val="000F483D"/>
    <w:rsid w:val="0010325B"/>
    <w:rsid w:val="00107350"/>
    <w:rsid w:val="001105DF"/>
    <w:rsid w:val="00114A07"/>
    <w:rsid w:val="00124876"/>
    <w:rsid w:val="00130BF6"/>
    <w:rsid w:val="00131FCB"/>
    <w:rsid w:val="00135C44"/>
    <w:rsid w:val="00155C91"/>
    <w:rsid w:val="00160978"/>
    <w:rsid w:val="00162F6F"/>
    <w:rsid w:val="00165E69"/>
    <w:rsid w:val="0017017B"/>
    <w:rsid w:val="001733C7"/>
    <w:rsid w:val="00180B54"/>
    <w:rsid w:val="001A0110"/>
    <w:rsid w:val="001C1B31"/>
    <w:rsid w:val="001C7BDE"/>
    <w:rsid w:val="001D088C"/>
    <w:rsid w:val="001E486A"/>
    <w:rsid w:val="001F1128"/>
    <w:rsid w:val="00204354"/>
    <w:rsid w:val="002127D0"/>
    <w:rsid w:val="002218CE"/>
    <w:rsid w:val="00227821"/>
    <w:rsid w:val="0023273A"/>
    <w:rsid w:val="00232E70"/>
    <w:rsid w:val="00233C7F"/>
    <w:rsid w:val="0023557F"/>
    <w:rsid w:val="00260075"/>
    <w:rsid w:val="00261A92"/>
    <w:rsid w:val="002645A2"/>
    <w:rsid w:val="0026599F"/>
    <w:rsid w:val="00267749"/>
    <w:rsid w:val="00267C78"/>
    <w:rsid w:val="0027302F"/>
    <w:rsid w:val="00274986"/>
    <w:rsid w:val="002870C6"/>
    <w:rsid w:val="00287D19"/>
    <w:rsid w:val="002900AC"/>
    <w:rsid w:val="002A620A"/>
    <w:rsid w:val="002A7B66"/>
    <w:rsid w:val="002C43FD"/>
    <w:rsid w:val="002D75CE"/>
    <w:rsid w:val="002D75EB"/>
    <w:rsid w:val="00305117"/>
    <w:rsid w:val="00311456"/>
    <w:rsid w:val="00336C49"/>
    <w:rsid w:val="00353045"/>
    <w:rsid w:val="00356E87"/>
    <w:rsid w:val="00360FA5"/>
    <w:rsid w:val="00362A2A"/>
    <w:rsid w:val="00364A54"/>
    <w:rsid w:val="0037502D"/>
    <w:rsid w:val="0038015F"/>
    <w:rsid w:val="00386C68"/>
    <w:rsid w:val="003873FD"/>
    <w:rsid w:val="00391EFA"/>
    <w:rsid w:val="003B744A"/>
    <w:rsid w:val="003C7F18"/>
    <w:rsid w:val="003D2B2B"/>
    <w:rsid w:val="003E2B75"/>
    <w:rsid w:val="003E4C1C"/>
    <w:rsid w:val="003F7B99"/>
    <w:rsid w:val="0042391F"/>
    <w:rsid w:val="00426060"/>
    <w:rsid w:val="00433FD9"/>
    <w:rsid w:val="00437C74"/>
    <w:rsid w:val="00442E13"/>
    <w:rsid w:val="0045338C"/>
    <w:rsid w:val="00461A10"/>
    <w:rsid w:val="00462762"/>
    <w:rsid w:val="00474881"/>
    <w:rsid w:val="00475299"/>
    <w:rsid w:val="0047561D"/>
    <w:rsid w:val="004757FA"/>
    <w:rsid w:val="004858E5"/>
    <w:rsid w:val="00490E8F"/>
    <w:rsid w:val="004942EE"/>
    <w:rsid w:val="004A0381"/>
    <w:rsid w:val="004A3AF5"/>
    <w:rsid w:val="004A4A14"/>
    <w:rsid w:val="004C055A"/>
    <w:rsid w:val="004C3825"/>
    <w:rsid w:val="004E36DE"/>
    <w:rsid w:val="004F5760"/>
    <w:rsid w:val="004F6F87"/>
    <w:rsid w:val="00503A88"/>
    <w:rsid w:val="005046E6"/>
    <w:rsid w:val="0050660A"/>
    <w:rsid w:val="00507B17"/>
    <w:rsid w:val="00510BF6"/>
    <w:rsid w:val="00520E4B"/>
    <w:rsid w:val="00534A8E"/>
    <w:rsid w:val="005B205E"/>
    <w:rsid w:val="005C2489"/>
    <w:rsid w:val="005D3581"/>
    <w:rsid w:val="005D448D"/>
    <w:rsid w:val="005E340C"/>
    <w:rsid w:val="005F0E9B"/>
    <w:rsid w:val="0060002D"/>
    <w:rsid w:val="00641172"/>
    <w:rsid w:val="00644E97"/>
    <w:rsid w:val="00646B63"/>
    <w:rsid w:val="00656FA4"/>
    <w:rsid w:val="00680720"/>
    <w:rsid w:val="00687442"/>
    <w:rsid w:val="006B5E75"/>
    <w:rsid w:val="006B6C5B"/>
    <w:rsid w:val="006C4B68"/>
    <w:rsid w:val="006C579E"/>
    <w:rsid w:val="006F5692"/>
    <w:rsid w:val="00731055"/>
    <w:rsid w:val="00732EBA"/>
    <w:rsid w:val="00745514"/>
    <w:rsid w:val="00765D73"/>
    <w:rsid w:val="00772310"/>
    <w:rsid w:val="0079473F"/>
    <w:rsid w:val="007A0303"/>
    <w:rsid w:val="007A43B3"/>
    <w:rsid w:val="007B0D51"/>
    <w:rsid w:val="007B66E4"/>
    <w:rsid w:val="007D07F9"/>
    <w:rsid w:val="007F7C9C"/>
    <w:rsid w:val="00806033"/>
    <w:rsid w:val="00814575"/>
    <w:rsid w:val="00814F23"/>
    <w:rsid w:val="00834407"/>
    <w:rsid w:val="0084038C"/>
    <w:rsid w:val="0084594F"/>
    <w:rsid w:val="00847F91"/>
    <w:rsid w:val="00852175"/>
    <w:rsid w:val="00853A2C"/>
    <w:rsid w:val="008638FB"/>
    <w:rsid w:val="00865BBB"/>
    <w:rsid w:val="00872356"/>
    <w:rsid w:val="008724F5"/>
    <w:rsid w:val="008938BC"/>
    <w:rsid w:val="00893E3C"/>
    <w:rsid w:val="008974B4"/>
    <w:rsid w:val="008A0018"/>
    <w:rsid w:val="008B4B62"/>
    <w:rsid w:val="008D37AD"/>
    <w:rsid w:val="008D5AD9"/>
    <w:rsid w:val="008E1EFF"/>
    <w:rsid w:val="008F2DBC"/>
    <w:rsid w:val="009146CB"/>
    <w:rsid w:val="00927790"/>
    <w:rsid w:val="0094363F"/>
    <w:rsid w:val="0096210B"/>
    <w:rsid w:val="0098061A"/>
    <w:rsid w:val="009A5B57"/>
    <w:rsid w:val="009A6F32"/>
    <w:rsid w:val="009C2790"/>
    <w:rsid w:val="009E5041"/>
    <w:rsid w:val="00A0423E"/>
    <w:rsid w:val="00A144CE"/>
    <w:rsid w:val="00A43B70"/>
    <w:rsid w:val="00A47CD9"/>
    <w:rsid w:val="00A55913"/>
    <w:rsid w:val="00A643CA"/>
    <w:rsid w:val="00A74C3D"/>
    <w:rsid w:val="00A83E8B"/>
    <w:rsid w:val="00A83F7D"/>
    <w:rsid w:val="00A84343"/>
    <w:rsid w:val="00A9062D"/>
    <w:rsid w:val="00A93A95"/>
    <w:rsid w:val="00AB18DB"/>
    <w:rsid w:val="00AB299C"/>
    <w:rsid w:val="00AB4909"/>
    <w:rsid w:val="00AB6388"/>
    <w:rsid w:val="00AC3BCB"/>
    <w:rsid w:val="00AE7BD5"/>
    <w:rsid w:val="00AF3480"/>
    <w:rsid w:val="00B0064F"/>
    <w:rsid w:val="00B267EE"/>
    <w:rsid w:val="00B628D2"/>
    <w:rsid w:val="00B7783F"/>
    <w:rsid w:val="00B83541"/>
    <w:rsid w:val="00BA2916"/>
    <w:rsid w:val="00BF1955"/>
    <w:rsid w:val="00C27E7D"/>
    <w:rsid w:val="00C64D42"/>
    <w:rsid w:val="00C93B1F"/>
    <w:rsid w:val="00CA30F4"/>
    <w:rsid w:val="00CA7678"/>
    <w:rsid w:val="00CB275E"/>
    <w:rsid w:val="00CB486D"/>
    <w:rsid w:val="00CD7C51"/>
    <w:rsid w:val="00D12316"/>
    <w:rsid w:val="00D52A12"/>
    <w:rsid w:val="00D715D7"/>
    <w:rsid w:val="00D97814"/>
    <w:rsid w:val="00DA3DBC"/>
    <w:rsid w:val="00DB0EF3"/>
    <w:rsid w:val="00DB52CE"/>
    <w:rsid w:val="00DD30D6"/>
    <w:rsid w:val="00DD4847"/>
    <w:rsid w:val="00DE1820"/>
    <w:rsid w:val="00DF2C24"/>
    <w:rsid w:val="00E02683"/>
    <w:rsid w:val="00E03159"/>
    <w:rsid w:val="00E22F6A"/>
    <w:rsid w:val="00E36147"/>
    <w:rsid w:val="00E47684"/>
    <w:rsid w:val="00E53742"/>
    <w:rsid w:val="00E57128"/>
    <w:rsid w:val="00E8699E"/>
    <w:rsid w:val="00E86BD9"/>
    <w:rsid w:val="00E873CD"/>
    <w:rsid w:val="00EC494B"/>
    <w:rsid w:val="00ED784A"/>
    <w:rsid w:val="00EE77F6"/>
    <w:rsid w:val="00F054D3"/>
    <w:rsid w:val="00F06AE3"/>
    <w:rsid w:val="00F116E3"/>
    <w:rsid w:val="00F14298"/>
    <w:rsid w:val="00F266DB"/>
    <w:rsid w:val="00F35F43"/>
    <w:rsid w:val="00F51427"/>
    <w:rsid w:val="00F5338D"/>
    <w:rsid w:val="00F5564B"/>
    <w:rsid w:val="00F5568E"/>
    <w:rsid w:val="00F56354"/>
    <w:rsid w:val="00F724EB"/>
    <w:rsid w:val="00F754AA"/>
    <w:rsid w:val="00F87664"/>
    <w:rsid w:val="00F92229"/>
    <w:rsid w:val="00F95B90"/>
    <w:rsid w:val="00FA164D"/>
    <w:rsid w:val="00FA6185"/>
    <w:rsid w:val="00FB6AAE"/>
    <w:rsid w:val="00FE3411"/>
    <w:rsid w:val="00FE4F64"/>
    <w:rsid w:val="00FF10A2"/>
    <w:rsid w:val="00FF62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0012D"/>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aliases w:val="e,a,Part,Contenido,Estilo Título 1 + Antes:  0 pto Después:  0 pto,ARTÍCULO,CAPÍTULO,CAPÍTULO1,CAPÍTULO2,CAPÍTULO3,CAPÍTULO4,CAPÍTULO11,CAPÍTULO21,CAPÍTULO31,CAPÍTULO5,CAPÍTULO12,CAPÍTULO22,DOCUMENTO Nº 1,DOCUMENTO Nº 11,título 1,Sener 1,chapte"/>
    <w:basedOn w:val="Normal"/>
    <w:next w:val="Normal"/>
    <w:link w:val="Ttulo1Car"/>
    <w:uiPriority w:val="9"/>
    <w:qFormat/>
    <w:rsid w:val="005046E6"/>
    <w:pPr>
      <w:keepNext/>
      <w:keepLines/>
      <w:spacing w:before="240" w:after="0"/>
      <w:outlineLvl w:val="0"/>
    </w:pPr>
    <w:rPr>
      <w:rFonts w:ascii="Montserrat SemiBold" w:eastAsia="Times New Roman" w:hAnsi="Montserrat SemiBold" w:cs="Times New Roman"/>
      <w:color w:val="595959"/>
      <w:sz w:val="24"/>
      <w:szCs w:val="32"/>
    </w:rPr>
  </w:style>
  <w:style w:type="paragraph" w:styleId="Ttulo2">
    <w:name w:val="heading 2"/>
    <w:aliases w:val=" Char Car,Char Car"/>
    <w:basedOn w:val="Normal"/>
    <w:next w:val="Normal"/>
    <w:link w:val="Ttulo2Car"/>
    <w:uiPriority w:val="9"/>
    <w:unhideWhenUsed/>
    <w:qFormat/>
    <w:rsid w:val="005046E6"/>
    <w:pPr>
      <w:keepNext/>
      <w:keepLines/>
      <w:spacing w:before="40" w:after="0"/>
      <w:outlineLvl w:val="1"/>
    </w:pPr>
    <w:rPr>
      <w:rFonts w:eastAsia="Times New Roman" w:cs="Times New Roman"/>
      <w:sz w:val="24"/>
      <w:szCs w:val="26"/>
    </w:rPr>
  </w:style>
  <w:style w:type="paragraph" w:styleId="Ttulo3">
    <w:name w:val="heading 3"/>
    <w:aliases w:val="Heading 3 Char Car,Heading 3 Char Car Car"/>
    <w:basedOn w:val="Normal"/>
    <w:next w:val="Normal"/>
    <w:link w:val="Ttulo3Car"/>
    <w:uiPriority w:val="9"/>
    <w:unhideWhenUsed/>
    <w:qFormat/>
    <w:rsid w:val="005046E6"/>
    <w:pPr>
      <w:keepNext/>
      <w:keepLines/>
      <w:spacing w:before="40" w:after="0"/>
      <w:outlineLvl w:val="2"/>
    </w:pPr>
    <w:rPr>
      <w:rFonts w:ascii="Calibri Light" w:eastAsia="Times New Roman" w:hAnsi="Calibri Light" w:cs="Times New Roman"/>
      <w:color w:val="44101A"/>
      <w:sz w:val="24"/>
      <w:szCs w:val="24"/>
    </w:rPr>
  </w:style>
  <w:style w:type="paragraph" w:styleId="Ttulo4">
    <w:name w:val="heading 4"/>
    <w:aliases w:val="Título 4A,Char1 Car, Char1 Car"/>
    <w:basedOn w:val="Normal"/>
    <w:next w:val="Normal"/>
    <w:link w:val="Ttulo4Car"/>
    <w:uiPriority w:val="9"/>
    <w:unhideWhenUsed/>
    <w:qFormat/>
    <w:rsid w:val="005046E6"/>
    <w:pPr>
      <w:keepNext/>
      <w:keepLines/>
      <w:spacing w:before="40" w:after="0"/>
      <w:outlineLvl w:val="3"/>
    </w:pPr>
    <w:rPr>
      <w:rFonts w:eastAsia="Times New Roman" w:cs="Times New Roman"/>
      <w:i/>
      <w:iCs/>
      <w:color w:val="671827"/>
      <w:sz w:val="24"/>
      <w:szCs w:val="24"/>
    </w:rPr>
  </w:style>
  <w:style w:type="paragraph" w:styleId="Ttulo5">
    <w:name w:val="heading 5"/>
    <w:aliases w:val="Título 5A"/>
    <w:basedOn w:val="Normal"/>
    <w:next w:val="Normal"/>
    <w:link w:val="Ttulo5Car"/>
    <w:uiPriority w:val="9"/>
    <w:unhideWhenUsed/>
    <w:qFormat/>
    <w:rsid w:val="005046E6"/>
    <w:pPr>
      <w:keepNext/>
      <w:keepLines/>
      <w:spacing w:before="40" w:after="0"/>
      <w:outlineLvl w:val="4"/>
    </w:pPr>
    <w:rPr>
      <w:rFonts w:eastAsia="Times New Roman" w:cs="Times New Roman"/>
      <w:color w:val="671827"/>
      <w:sz w:val="24"/>
      <w:szCs w:val="24"/>
    </w:rPr>
  </w:style>
  <w:style w:type="paragraph" w:styleId="Ttulo6">
    <w:name w:val="heading 6"/>
    <w:aliases w:val="Título 6A,Car2, Car2"/>
    <w:basedOn w:val="Normal"/>
    <w:next w:val="Normal"/>
    <w:link w:val="Ttulo6Car"/>
    <w:unhideWhenUsed/>
    <w:qFormat/>
    <w:rsid w:val="005046E6"/>
    <w:pPr>
      <w:keepNext/>
      <w:keepLines/>
      <w:spacing w:before="40" w:after="0"/>
      <w:outlineLvl w:val="5"/>
    </w:pPr>
    <w:rPr>
      <w:rFonts w:eastAsia="Times New Roman" w:cs="Times New Roman"/>
      <w:i/>
      <w:iCs/>
      <w:color w:val="595959"/>
      <w:sz w:val="24"/>
      <w:szCs w:val="24"/>
    </w:rPr>
  </w:style>
  <w:style w:type="paragraph" w:styleId="Ttulo7">
    <w:name w:val="heading 7"/>
    <w:basedOn w:val="Normal"/>
    <w:next w:val="Normal"/>
    <w:link w:val="Ttulo7Car"/>
    <w:uiPriority w:val="9"/>
    <w:unhideWhenUsed/>
    <w:qFormat/>
    <w:rsid w:val="005046E6"/>
    <w:pPr>
      <w:keepNext/>
      <w:keepLines/>
      <w:spacing w:before="40" w:after="0"/>
      <w:outlineLvl w:val="6"/>
    </w:pPr>
    <w:rPr>
      <w:rFonts w:eastAsia="Times New Roman" w:cs="Times New Roman"/>
      <w:color w:val="595959"/>
      <w:sz w:val="24"/>
      <w:szCs w:val="24"/>
    </w:rPr>
  </w:style>
  <w:style w:type="paragraph" w:styleId="Ttulo8">
    <w:name w:val="heading 8"/>
    <w:basedOn w:val="Normal"/>
    <w:next w:val="Normal"/>
    <w:link w:val="Ttulo8Car"/>
    <w:uiPriority w:val="9"/>
    <w:unhideWhenUsed/>
    <w:qFormat/>
    <w:rsid w:val="005046E6"/>
    <w:pPr>
      <w:keepNext/>
      <w:keepLines/>
      <w:spacing w:before="40" w:after="0"/>
      <w:outlineLvl w:val="7"/>
    </w:pPr>
    <w:rPr>
      <w:rFonts w:eastAsia="Times New Roman" w:cs="Times New Roman"/>
      <w:i/>
      <w:iCs/>
      <w:color w:val="272727"/>
      <w:sz w:val="24"/>
      <w:szCs w:val="24"/>
    </w:rPr>
  </w:style>
  <w:style w:type="paragraph" w:styleId="Ttulo9">
    <w:name w:val="heading 9"/>
    <w:basedOn w:val="Normal"/>
    <w:next w:val="Normal"/>
    <w:link w:val="Ttulo9Car"/>
    <w:uiPriority w:val="9"/>
    <w:unhideWhenUsed/>
    <w:qFormat/>
    <w:rsid w:val="005046E6"/>
    <w:pPr>
      <w:keepNext/>
      <w:keepLines/>
      <w:spacing w:before="40" w:after="0"/>
      <w:outlineLvl w:val="8"/>
    </w:pPr>
    <w:rPr>
      <w:rFonts w:eastAsia="Times New Roman" w:cs="Times New Roman"/>
      <w:color w:val="272727"/>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Car16,Encabezado Car Car Car Car Car Car Car Car,Car16,Car,Encabezado Car Car,Encabezado Car Car Car Car Car,Encabezado Car Car Car Car,Encabezado Car Car Car,Encabezado Car Car Car Car Car Car, Car1,Car Car Car Car,Car Car Car Car Car,h"/>
    <w:basedOn w:val="Normal"/>
    <w:link w:val="EncabezadoCar"/>
    <w:unhideWhenUsed/>
    <w:qFormat/>
    <w:rsid w:val="001105DF"/>
    <w:pPr>
      <w:tabs>
        <w:tab w:val="center" w:pos="4419"/>
        <w:tab w:val="right" w:pos="8838"/>
      </w:tabs>
      <w:spacing w:after="0" w:line="240" w:lineRule="auto"/>
    </w:pPr>
  </w:style>
  <w:style w:type="character" w:customStyle="1" w:styleId="EncabezadoCar">
    <w:name w:val="Encabezado Car"/>
    <w:aliases w:val=" Car Car1, Car16 Car,Encabezado Car Car Car Car Car Car Car Car Car,Car16 Car,Car Car,Encabezado Car Car Car1,Encabezado Car Car Car Car Car Car1,Encabezado Car Car Car Car Car1,Encabezado Car Car Car Car1, Car1 Car,Car Car Car Car Car1"/>
    <w:basedOn w:val="Fuentedeprrafopredeter"/>
    <w:link w:val="Encabezado"/>
    <w:qFormat/>
    <w:rsid w:val="001105DF"/>
  </w:style>
  <w:style w:type="paragraph" w:styleId="Piedepgina">
    <w:name w:val="footer"/>
    <w:aliases w:val=" Car Car Car Car"/>
    <w:basedOn w:val="Normal"/>
    <w:link w:val="PiedepginaCar"/>
    <w:uiPriority w:val="99"/>
    <w:unhideWhenUsed/>
    <w:qFormat/>
    <w:rsid w:val="001105DF"/>
    <w:pPr>
      <w:tabs>
        <w:tab w:val="center" w:pos="4419"/>
        <w:tab w:val="right" w:pos="8838"/>
      </w:tabs>
      <w:spacing w:after="0" w:line="240" w:lineRule="auto"/>
    </w:pPr>
  </w:style>
  <w:style w:type="character" w:customStyle="1" w:styleId="PiedepginaCar">
    <w:name w:val="Pie de página Car"/>
    <w:aliases w:val=" Car Car Car Car Car"/>
    <w:basedOn w:val="Fuentedeprrafopredeter"/>
    <w:link w:val="Piedepgina"/>
    <w:uiPriority w:val="99"/>
    <w:qFormat/>
    <w:rsid w:val="001105DF"/>
  </w:style>
  <w:style w:type="paragraph" w:styleId="Sinespaciado">
    <w:name w:val="No Spacing"/>
    <w:aliases w:val="MAPAS,Evidencias,notaria 30,Bullets,Francesa,Título3,Titulos,oficial"/>
    <w:link w:val="SinespaciadoCar"/>
    <w:uiPriority w:val="1"/>
    <w:qFormat/>
    <w:rsid w:val="00680720"/>
    <w:pPr>
      <w:spacing w:after="0" w:line="240" w:lineRule="auto"/>
    </w:pPr>
  </w:style>
  <w:style w:type="character" w:customStyle="1" w:styleId="SinespaciadoCar">
    <w:name w:val="Sin espaciado Car"/>
    <w:aliases w:val="MAPAS Car,Evidencias Car,notaria 30 Car,Bullets Car,Francesa Car,Título3 Car,Titulos Car,oficial Car"/>
    <w:link w:val="Sinespaciado"/>
    <w:uiPriority w:val="1"/>
    <w:qFormat/>
    <w:locked/>
    <w:rsid w:val="00853A2C"/>
  </w:style>
  <w:style w:type="table" w:styleId="Tablaconcuadrcula">
    <w:name w:val="Table Grid"/>
    <w:basedOn w:val="Tablanormal"/>
    <w:uiPriority w:val="39"/>
    <w:rsid w:val="008E1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1"/>
    <w:qFormat/>
    <w:rsid w:val="005046E6"/>
    <w:pPr>
      <w:keepNext/>
      <w:keepLines/>
      <w:spacing w:before="240" w:after="0" w:line="259" w:lineRule="auto"/>
      <w:jc w:val="both"/>
      <w:outlineLvl w:val="0"/>
    </w:pPr>
    <w:rPr>
      <w:rFonts w:ascii="Montserrat SemiBold" w:eastAsia="Times New Roman" w:hAnsi="Montserrat SemiBold" w:cs="Times New Roman"/>
      <w:color w:val="595959"/>
      <w:sz w:val="24"/>
      <w:szCs w:val="32"/>
    </w:rPr>
  </w:style>
  <w:style w:type="paragraph" w:customStyle="1" w:styleId="Ttulo21">
    <w:name w:val="Título 21"/>
    <w:basedOn w:val="Normal"/>
    <w:next w:val="Normal"/>
    <w:uiPriority w:val="1"/>
    <w:unhideWhenUsed/>
    <w:qFormat/>
    <w:rsid w:val="005046E6"/>
    <w:pPr>
      <w:keepNext/>
      <w:keepLines/>
      <w:spacing w:before="40" w:after="0" w:line="259" w:lineRule="auto"/>
      <w:jc w:val="both"/>
      <w:outlineLvl w:val="1"/>
    </w:pPr>
    <w:rPr>
      <w:rFonts w:ascii="Montserrat" w:eastAsia="Times New Roman" w:hAnsi="Montserrat" w:cs="Times New Roman"/>
      <w:sz w:val="24"/>
      <w:szCs w:val="26"/>
    </w:rPr>
  </w:style>
  <w:style w:type="paragraph" w:customStyle="1" w:styleId="Ttulo31">
    <w:name w:val="Título 31"/>
    <w:basedOn w:val="Normal"/>
    <w:next w:val="Normal"/>
    <w:uiPriority w:val="1"/>
    <w:unhideWhenUsed/>
    <w:qFormat/>
    <w:rsid w:val="005046E6"/>
    <w:pPr>
      <w:keepNext/>
      <w:keepLines/>
      <w:spacing w:before="40" w:after="0" w:line="259" w:lineRule="auto"/>
      <w:jc w:val="both"/>
      <w:outlineLvl w:val="2"/>
    </w:pPr>
    <w:rPr>
      <w:rFonts w:ascii="Calibri Light" w:eastAsia="Times New Roman" w:hAnsi="Calibri Light" w:cs="Times New Roman"/>
      <w:color w:val="44101A"/>
      <w:sz w:val="24"/>
      <w:szCs w:val="24"/>
    </w:rPr>
  </w:style>
  <w:style w:type="paragraph" w:customStyle="1" w:styleId="Ttulo41">
    <w:name w:val="Título 41"/>
    <w:basedOn w:val="Normal"/>
    <w:next w:val="Normal"/>
    <w:uiPriority w:val="1"/>
    <w:unhideWhenUsed/>
    <w:qFormat/>
    <w:rsid w:val="005046E6"/>
    <w:pPr>
      <w:keepNext/>
      <w:keepLines/>
      <w:spacing w:before="80" w:after="40" w:line="259" w:lineRule="auto"/>
      <w:jc w:val="both"/>
      <w:outlineLvl w:val="3"/>
    </w:pPr>
    <w:rPr>
      <w:rFonts w:ascii="Montserrat" w:eastAsia="Times New Roman" w:hAnsi="Montserrat" w:cs="Times New Roman"/>
      <w:i/>
      <w:iCs/>
      <w:color w:val="671827"/>
      <w:sz w:val="24"/>
      <w:szCs w:val="24"/>
    </w:rPr>
  </w:style>
  <w:style w:type="paragraph" w:customStyle="1" w:styleId="Ttulo51">
    <w:name w:val="Título 51"/>
    <w:basedOn w:val="Normal"/>
    <w:next w:val="Normal"/>
    <w:uiPriority w:val="9"/>
    <w:semiHidden/>
    <w:unhideWhenUsed/>
    <w:qFormat/>
    <w:rsid w:val="005046E6"/>
    <w:pPr>
      <w:keepNext/>
      <w:keepLines/>
      <w:spacing w:before="80" w:after="40" w:line="259" w:lineRule="auto"/>
      <w:jc w:val="both"/>
      <w:outlineLvl w:val="4"/>
    </w:pPr>
    <w:rPr>
      <w:rFonts w:ascii="Montserrat" w:eastAsia="Times New Roman" w:hAnsi="Montserrat" w:cs="Times New Roman"/>
      <w:color w:val="671827"/>
      <w:sz w:val="24"/>
      <w:szCs w:val="24"/>
    </w:rPr>
  </w:style>
  <w:style w:type="paragraph" w:customStyle="1" w:styleId="Ttulo61">
    <w:name w:val="Título 61"/>
    <w:basedOn w:val="Normal"/>
    <w:next w:val="Normal"/>
    <w:uiPriority w:val="9"/>
    <w:semiHidden/>
    <w:unhideWhenUsed/>
    <w:qFormat/>
    <w:rsid w:val="005046E6"/>
    <w:pPr>
      <w:keepNext/>
      <w:keepLines/>
      <w:spacing w:before="40" w:after="0" w:line="259" w:lineRule="auto"/>
      <w:jc w:val="both"/>
      <w:outlineLvl w:val="5"/>
    </w:pPr>
    <w:rPr>
      <w:rFonts w:ascii="Montserrat" w:eastAsia="Times New Roman" w:hAnsi="Montserrat" w:cs="Times New Roman"/>
      <w:i/>
      <w:iCs/>
      <w:color w:val="595959"/>
      <w:sz w:val="24"/>
      <w:szCs w:val="24"/>
    </w:rPr>
  </w:style>
  <w:style w:type="paragraph" w:customStyle="1" w:styleId="Ttulo71">
    <w:name w:val="Título 71"/>
    <w:basedOn w:val="Normal"/>
    <w:next w:val="Normal"/>
    <w:uiPriority w:val="9"/>
    <w:semiHidden/>
    <w:unhideWhenUsed/>
    <w:qFormat/>
    <w:rsid w:val="005046E6"/>
    <w:pPr>
      <w:keepNext/>
      <w:keepLines/>
      <w:spacing w:before="40" w:after="0" w:line="259" w:lineRule="auto"/>
      <w:jc w:val="both"/>
      <w:outlineLvl w:val="6"/>
    </w:pPr>
    <w:rPr>
      <w:rFonts w:ascii="Montserrat" w:eastAsia="Times New Roman" w:hAnsi="Montserrat" w:cs="Times New Roman"/>
      <w:color w:val="595959"/>
      <w:sz w:val="24"/>
      <w:szCs w:val="24"/>
    </w:rPr>
  </w:style>
  <w:style w:type="paragraph" w:customStyle="1" w:styleId="Ttulo81">
    <w:name w:val="Título 81"/>
    <w:basedOn w:val="Normal"/>
    <w:next w:val="Normal"/>
    <w:uiPriority w:val="9"/>
    <w:semiHidden/>
    <w:unhideWhenUsed/>
    <w:qFormat/>
    <w:rsid w:val="005046E6"/>
    <w:pPr>
      <w:keepNext/>
      <w:keepLines/>
      <w:spacing w:after="0" w:line="259" w:lineRule="auto"/>
      <w:jc w:val="both"/>
      <w:outlineLvl w:val="7"/>
    </w:pPr>
    <w:rPr>
      <w:rFonts w:ascii="Montserrat" w:eastAsia="Times New Roman" w:hAnsi="Montserrat" w:cs="Times New Roman"/>
      <w:i/>
      <w:iCs/>
      <w:color w:val="272727"/>
      <w:sz w:val="24"/>
      <w:szCs w:val="24"/>
    </w:rPr>
  </w:style>
  <w:style w:type="paragraph" w:customStyle="1" w:styleId="Ttulo91">
    <w:name w:val="Título 91"/>
    <w:basedOn w:val="Normal"/>
    <w:next w:val="Normal"/>
    <w:uiPriority w:val="9"/>
    <w:semiHidden/>
    <w:unhideWhenUsed/>
    <w:qFormat/>
    <w:rsid w:val="005046E6"/>
    <w:pPr>
      <w:keepNext/>
      <w:keepLines/>
      <w:spacing w:after="0" w:line="259" w:lineRule="auto"/>
      <w:jc w:val="both"/>
      <w:outlineLvl w:val="8"/>
    </w:pPr>
    <w:rPr>
      <w:rFonts w:ascii="Montserrat" w:eastAsia="Times New Roman" w:hAnsi="Montserrat" w:cs="Times New Roman"/>
      <w:color w:val="272727"/>
      <w:sz w:val="24"/>
      <w:szCs w:val="24"/>
    </w:rPr>
  </w:style>
  <w:style w:type="numbering" w:customStyle="1" w:styleId="Sinlista1">
    <w:name w:val="Sin lista1"/>
    <w:next w:val="Sinlista"/>
    <w:uiPriority w:val="99"/>
    <w:semiHidden/>
    <w:unhideWhenUsed/>
    <w:rsid w:val="005046E6"/>
  </w:style>
  <w:style w:type="character" w:customStyle="1" w:styleId="Ttulo1Car">
    <w:name w:val="Título 1 Car"/>
    <w:aliases w:val="e Car,a Car,Part Car,Contenido Car,Estilo Título 1 + Antes:  0 pto Después:  0 pto Car,ARTÍCULO Car,CAPÍTULO Car,CAPÍTULO1 Car,CAPÍTULO2 Car,CAPÍTULO3 Car,CAPÍTULO4 Car,CAPÍTULO11 Car,CAPÍTULO21 Car,CAPÍTULO31 Car,CAPÍTULO5 Car,título 1 Car"/>
    <w:basedOn w:val="Fuentedeprrafopredeter"/>
    <w:link w:val="Ttulo1"/>
    <w:uiPriority w:val="9"/>
    <w:rsid w:val="005046E6"/>
    <w:rPr>
      <w:rFonts w:ascii="Montserrat SemiBold" w:eastAsia="Times New Roman" w:hAnsi="Montserrat SemiBold" w:cs="Times New Roman"/>
      <w:color w:val="595959"/>
      <w:sz w:val="24"/>
      <w:szCs w:val="32"/>
    </w:rPr>
  </w:style>
  <w:style w:type="character" w:customStyle="1" w:styleId="Ttulo2Car">
    <w:name w:val="Título 2 Car"/>
    <w:aliases w:val=" Char Car Car,Char Car Car"/>
    <w:basedOn w:val="Fuentedeprrafopredeter"/>
    <w:link w:val="Ttulo2"/>
    <w:uiPriority w:val="9"/>
    <w:rsid w:val="005046E6"/>
    <w:rPr>
      <w:rFonts w:eastAsia="Times New Roman" w:cs="Times New Roman"/>
      <w:sz w:val="24"/>
      <w:szCs w:val="26"/>
    </w:rPr>
  </w:style>
  <w:style w:type="character" w:customStyle="1" w:styleId="Ttulo3Car">
    <w:name w:val="Título 3 Car"/>
    <w:aliases w:val="Heading 3 Char Car Car1,Heading 3 Char Car Car Car"/>
    <w:basedOn w:val="Fuentedeprrafopredeter"/>
    <w:link w:val="Ttulo3"/>
    <w:uiPriority w:val="9"/>
    <w:rsid w:val="005046E6"/>
    <w:rPr>
      <w:rFonts w:ascii="Calibri Light" w:eastAsia="Times New Roman" w:hAnsi="Calibri Light" w:cs="Times New Roman"/>
      <w:color w:val="44101A"/>
      <w:sz w:val="24"/>
      <w:szCs w:val="24"/>
    </w:rPr>
  </w:style>
  <w:style w:type="character" w:customStyle="1" w:styleId="Ttulo4Car">
    <w:name w:val="Título 4 Car"/>
    <w:aliases w:val="Título 4A Car,Char1 Car Car, Char1 Car Car"/>
    <w:basedOn w:val="Fuentedeprrafopredeter"/>
    <w:link w:val="Ttulo4"/>
    <w:uiPriority w:val="9"/>
    <w:rsid w:val="005046E6"/>
    <w:rPr>
      <w:rFonts w:eastAsia="Times New Roman" w:cs="Times New Roman"/>
      <w:i/>
      <w:iCs/>
      <w:color w:val="671827"/>
      <w:sz w:val="24"/>
      <w:szCs w:val="24"/>
    </w:rPr>
  </w:style>
  <w:style w:type="character" w:customStyle="1" w:styleId="Ttulo5Car">
    <w:name w:val="Título 5 Car"/>
    <w:aliases w:val="Título 5A Car"/>
    <w:basedOn w:val="Fuentedeprrafopredeter"/>
    <w:link w:val="Ttulo5"/>
    <w:uiPriority w:val="9"/>
    <w:rsid w:val="005046E6"/>
    <w:rPr>
      <w:rFonts w:eastAsia="Times New Roman" w:cs="Times New Roman"/>
      <w:color w:val="671827"/>
      <w:sz w:val="24"/>
      <w:szCs w:val="24"/>
    </w:rPr>
  </w:style>
  <w:style w:type="character" w:customStyle="1" w:styleId="Ttulo6Car">
    <w:name w:val="Título 6 Car"/>
    <w:aliases w:val="Título 6A Car,Car2 Car, Car2 Car"/>
    <w:basedOn w:val="Fuentedeprrafopredeter"/>
    <w:link w:val="Ttulo6"/>
    <w:qFormat/>
    <w:rsid w:val="005046E6"/>
    <w:rPr>
      <w:rFonts w:eastAsia="Times New Roman" w:cs="Times New Roman"/>
      <w:i/>
      <w:iCs/>
      <w:color w:val="595959"/>
      <w:sz w:val="24"/>
      <w:szCs w:val="24"/>
    </w:rPr>
  </w:style>
  <w:style w:type="character" w:customStyle="1" w:styleId="Ttulo7Car">
    <w:name w:val="Título 7 Car"/>
    <w:basedOn w:val="Fuentedeprrafopredeter"/>
    <w:link w:val="Ttulo7"/>
    <w:uiPriority w:val="9"/>
    <w:qFormat/>
    <w:rsid w:val="005046E6"/>
    <w:rPr>
      <w:rFonts w:eastAsia="Times New Roman" w:cs="Times New Roman"/>
      <w:color w:val="595959"/>
      <w:sz w:val="24"/>
      <w:szCs w:val="24"/>
    </w:rPr>
  </w:style>
  <w:style w:type="character" w:customStyle="1" w:styleId="Ttulo8Car">
    <w:name w:val="Título 8 Car"/>
    <w:basedOn w:val="Fuentedeprrafopredeter"/>
    <w:link w:val="Ttulo8"/>
    <w:uiPriority w:val="9"/>
    <w:rsid w:val="005046E6"/>
    <w:rPr>
      <w:rFonts w:eastAsia="Times New Roman" w:cs="Times New Roman"/>
      <w:i/>
      <w:iCs/>
      <w:color w:val="272727"/>
      <w:sz w:val="24"/>
      <w:szCs w:val="24"/>
    </w:rPr>
  </w:style>
  <w:style w:type="character" w:customStyle="1" w:styleId="Ttulo9Car">
    <w:name w:val="Título 9 Car"/>
    <w:basedOn w:val="Fuentedeprrafopredeter"/>
    <w:link w:val="Ttulo9"/>
    <w:uiPriority w:val="9"/>
    <w:rsid w:val="005046E6"/>
    <w:rPr>
      <w:rFonts w:eastAsia="Times New Roman" w:cs="Times New Roman"/>
      <w:color w:val="272727"/>
      <w:sz w:val="24"/>
      <w:szCs w:val="24"/>
    </w:rPr>
  </w:style>
  <w:style w:type="paragraph" w:customStyle="1" w:styleId="MEB">
    <w:name w:val="MEB"/>
    <w:basedOn w:val="Ttulo1"/>
    <w:link w:val="MEBCar"/>
    <w:qFormat/>
    <w:rsid w:val="005046E6"/>
  </w:style>
  <w:style w:type="character" w:customStyle="1" w:styleId="MEBCar">
    <w:name w:val="MEB Car"/>
    <w:basedOn w:val="Ttulo1Car"/>
    <w:link w:val="MEB"/>
    <w:rsid w:val="005046E6"/>
    <w:rPr>
      <w:rFonts w:ascii="Montserrat SemiBold" w:eastAsia="Times New Roman" w:hAnsi="Montserrat SemiBold" w:cs="Times New Roman"/>
      <w:color w:val="595959"/>
      <w:sz w:val="24"/>
      <w:szCs w:val="32"/>
    </w:rPr>
  </w:style>
  <w:style w:type="paragraph" w:customStyle="1" w:styleId="MLB">
    <w:name w:val="MLB"/>
    <w:basedOn w:val="Normal"/>
    <w:link w:val="MLBCar"/>
    <w:qFormat/>
    <w:rsid w:val="005046E6"/>
    <w:pPr>
      <w:spacing w:after="0" w:line="259" w:lineRule="auto"/>
      <w:jc w:val="both"/>
    </w:pPr>
    <w:rPr>
      <w:rFonts w:ascii="Montserrat Light" w:eastAsia="Batang" w:hAnsi="Montserrat Light"/>
      <w:sz w:val="24"/>
      <w:szCs w:val="24"/>
    </w:rPr>
  </w:style>
  <w:style w:type="character" w:customStyle="1" w:styleId="MLBCar">
    <w:name w:val="MLB Car"/>
    <w:basedOn w:val="Fuentedeprrafopredeter"/>
    <w:link w:val="MLB"/>
    <w:rsid w:val="005046E6"/>
    <w:rPr>
      <w:rFonts w:ascii="Montserrat Light" w:eastAsia="Batang" w:hAnsi="Montserrat Light"/>
      <w:sz w:val="24"/>
      <w:szCs w:val="24"/>
    </w:rPr>
  </w:style>
  <w:style w:type="character" w:styleId="Hipervnculo">
    <w:name w:val="Hyperlink"/>
    <w:basedOn w:val="Fuentedeprrafopredeter"/>
    <w:uiPriority w:val="99"/>
    <w:unhideWhenUsed/>
    <w:qFormat/>
    <w:rsid w:val="005046E6"/>
    <w:rPr>
      <w:color w:val="0000FF"/>
      <w:u w:val="single"/>
    </w:rPr>
  </w:style>
  <w:style w:type="character" w:styleId="Hipervnculovisitado">
    <w:name w:val="FollowedHyperlink"/>
    <w:basedOn w:val="Fuentedeprrafopredeter"/>
    <w:uiPriority w:val="99"/>
    <w:unhideWhenUsed/>
    <w:qFormat/>
    <w:rsid w:val="005046E6"/>
    <w:rPr>
      <w:color w:val="C00000"/>
      <w:u w:val="single"/>
    </w:rPr>
  </w:style>
  <w:style w:type="paragraph" w:customStyle="1" w:styleId="msonormal0">
    <w:name w:val="msonormal"/>
    <w:basedOn w:val="Normal"/>
    <w:qFormat/>
    <w:rsid w:val="005046E6"/>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xl491">
    <w:name w:val="xl491"/>
    <w:basedOn w:val="Normal"/>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492">
    <w:name w:val="xl492"/>
    <w:basedOn w:val="Normal"/>
    <w:rsid w:val="005046E6"/>
    <w:pPr>
      <w:shd w:val="clear" w:color="000000" w:fill="FFFFFF"/>
      <w:spacing w:before="100" w:beforeAutospacing="1" w:after="100" w:afterAutospacing="1" w:line="240" w:lineRule="auto"/>
      <w:jc w:val="right"/>
      <w:textAlignment w:val="top"/>
    </w:pPr>
    <w:rPr>
      <w:rFonts w:ascii="Montserrat" w:eastAsia="Times New Roman" w:hAnsi="Montserrat" w:cs="Times New Roman"/>
      <w:b/>
      <w:bCs/>
      <w:sz w:val="24"/>
      <w:szCs w:val="24"/>
      <w:lang w:eastAsia="es-MX"/>
    </w:rPr>
  </w:style>
  <w:style w:type="paragraph" w:customStyle="1" w:styleId="xl493">
    <w:name w:val="xl493"/>
    <w:basedOn w:val="Normal"/>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b/>
      <w:bCs/>
      <w:sz w:val="24"/>
      <w:szCs w:val="24"/>
      <w:lang w:eastAsia="es-MX"/>
    </w:rPr>
  </w:style>
  <w:style w:type="paragraph" w:customStyle="1" w:styleId="xl494">
    <w:name w:val="xl494"/>
    <w:basedOn w:val="Normal"/>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4"/>
      <w:szCs w:val="24"/>
      <w:lang w:eastAsia="es-MX"/>
    </w:rPr>
  </w:style>
  <w:style w:type="paragraph" w:customStyle="1" w:styleId="xl495">
    <w:name w:val="xl495"/>
    <w:basedOn w:val="Normal"/>
    <w:rsid w:val="005046E6"/>
    <w:pPr>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496">
    <w:name w:val="xl496"/>
    <w:basedOn w:val="Normal"/>
    <w:rsid w:val="005046E6"/>
    <w:pPr>
      <w:spacing w:before="100" w:beforeAutospacing="1" w:after="100" w:afterAutospacing="1" w:line="240" w:lineRule="auto"/>
      <w:jc w:val="both"/>
      <w:textAlignment w:val="top"/>
    </w:pPr>
    <w:rPr>
      <w:rFonts w:ascii="Montserrat" w:eastAsia="Times New Roman" w:hAnsi="Montserrat" w:cs="Times New Roman"/>
      <w:color w:val="FF0000"/>
      <w:sz w:val="24"/>
      <w:szCs w:val="24"/>
      <w:lang w:eastAsia="es-MX"/>
    </w:rPr>
  </w:style>
  <w:style w:type="paragraph" w:customStyle="1" w:styleId="xl497">
    <w:name w:val="xl497"/>
    <w:basedOn w:val="Normal"/>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498">
    <w:name w:val="xl498"/>
    <w:basedOn w:val="Normal"/>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499">
    <w:name w:val="xl499"/>
    <w:basedOn w:val="Normal"/>
    <w:rsid w:val="005046E6"/>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0">
    <w:name w:val="xl500"/>
    <w:basedOn w:val="Normal"/>
    <w:rsid w:val="005046E6"/>
    <w:pPr>
      <w:spacing w:before="100" w:beforeAutospacing="1" w:after="100" w:afterAutospacing="1" w:line="240" w:lineRule="auto"/>
      <w:jc w:val="right"/>
      <w:textAlignment w:val="top"/>
    </w:pPr>
    <w:rPr>
      <w:rFonts w:ascii="Montserrat" w:eastAsia="Times New Roman" w:hAnsi="Montserrat" w:cs="Times New Roman"/>
      <w:sz w:val="24"/>
      <w:szCs w:val="24"/>
      <w:lang w:eastAsia="es-MX"/>
    </w:rPr>
  </w:style>
  <w:style w:type="paragraph" w:customStyle="1" w:styleId="xl501">
    <w:name w:val="xl501"/>
    <w:basedOn w:val="Normal"/>
    <w:rsid w:val="005046E6"/>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2">
    <w:name w:val="xl502"/>
    <w:basedOn w:val="Normal"/>
    <w:rsid w:val="005046E6"/>
    <w:pPr>
      <w:spacing w:before="100" w:beforeAutospacing="1" w:after="100" w:afterAutospacing="1" w:line="240" w:lineRule="auto"/>
      <w:jc w:val="both"/>
      <w:textAlignment w:val="top"/>
    </w:pPr>
    <w:rPr>
      <w:rFonts w:ascii="Montserrat" w:eastAsia="Times New Roman" w:hAnsi="Montserrat" w:cs="Times New Roman"/>
      <w:b/>
      <w:bCs/>
      <w:sz w:val="24"/>
      <w:szCs w:val="24"/>
      <w:lang w:eastAsia="es-MX"/>
    </w:rPr>
  </w:style>
  <w:style w:type="paragraph" w:customStyle="1" w:styleId="xl503">
    <w:name w:val="xl503"/>
    <w:basedOn w:val="Normal"/>
    <w:rsid w:val="005046E6"/>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4">
    <w:name w:val="xl504"/>
    <w:basedOn w:val="Normal"/>
    <w:rsid w:val="005046E6"/>
    <w:pPr>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5">
    <w:name w:val="xl505"/>
    <w:basedOn w:val="Normal"/>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6">
    <w:name w:val="xl506"/>
    <w:basedOn w:val="Normal"/>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7">
    <w:name w:val="xl507"/>
    <w:basedOn w:val="Normal"/>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8">
    <w:name w:val="xl508"/>
    <w:basedOn w:val="Normal"/>
    <w:rsid w:val="005046E6"/>
    <w:pPr>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9">
    <w:name w:val="xl509"/>
    <w:basedOn w:val="Normal"/>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4"/>
      <w:szCs w:val="24"/>
      <w:lang w:eastAsia="es-MX"/>
    </w:rPr>
  </w:style>
  <w:style w:type="paragraph" w:customStyle="1" w:styleId="xl510">
    <w:name w:val="xl510"/>
    <w:basedOn w:val="Normal"/>
    <w:rsid w:val="005046E6"/>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11">
    <w:name w:val="xl511"/>
    <w:basedOn w:val="Normal"/>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12">
    <w:name w:val="xl512"/>
    <w:basedOn w:val="Normal"/>
    <w:rsid w:val="005046E6"/>
    <w:pPr>
      <w:spacing w:before="100" w:beforeAutospacing="1" w:after="100" w:afterAutospacing="1" w:line="240" w:lineRule="auto"/>
      <w:jc w:val="both"/>
      <w:textAlignment w:val="top"/>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rsid w:val="005046E6"/>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next w:val="Prrafodelista"/>
    <w:uiPriority w:val="99"/>
    <w:qFormat/>
    <w:rsid w:val="005046E6"/>
    <w:pPr>
      <w:spacing w:after="200" w:line="276" w:lineRule="auto"/>
      <w:ind w:left="720"/>
      <w:contextualSpacing/>
      <w:jc w:val="both"/>
    </w:pPr>
    <w:rPr>
      <w:rFonts w:ascii="Montserrat" w:eastAsia="Batang" w:hAnsi="Montserrat"/>
      <w:sz w:val="24"/>
      <w:szCs w:val="24"/>
    </w:rPr>
  </w:style>
  <w:style w:type="paragraph" w:customStyle="1" w:styleId="Default">
    <w:name w:val="Default"/>
    <w:link w:val="DefaultCar"/>
    <w:qFormat/>
    <w:rsid w:val="005046E6"/>
    <w:pPr>
      <w:autoSpaceDE w:val="0"/>
      <w:autoSpaceDN w:val="0"/>
      <w:adjustRightInd w:val="0"/>
      <w:spacing w:after="0" w:line="240" w:lineRule="auto"/>
    </w:pPr>
    <w:rPr>
      <w:rFonts w:ascii="Adobe Garamond Pro" w:eastAsia="Batang" w:hAnsi="Adobe Garamond Pro" w:cs="Adobe Garamond Pro"/>
      <w:color w:val="000000"/>
      <w:sz w:val="24"/>
      <w:szCs w:val="24"/>
    </w:rPr>
  </w:style>
  <w:style w:type="character" w:styleId="Refdecomentario">
    <w:name w:val="annotation reference"/>
    <w:basedOn w:val="Fuentedeprrafopredeter"/>
    <w:uiPriority w:val="99"/>
    <w:unhideWhenUsed/>
    <w:qFormat/>
    <w:rsid w:val="005046E6"/>
    <w:rPr>
      <w:sz w:val="16"/>
      <w:szCs w:val="16"/>
    </w:rPr>
  </w:style>
  <w:style w:type="paragraph" w:customStyle="1" w:styleId="Textocomentario1">
    <w:name w:val="Texto comentario1"/>
    <w:basedOn w:val="Normal"/>
    <w:next w:val="Textocomentario"/>
    <w:link w:val="TextocomentarioCar"/>
    <w:unhideWhenUsed/>
    <w:qFormat/>
    <w:rsid w:val="005046E6"/>
    <w:pPr>
      <w:spacing w:after="0" w:line="240" w:lineRule="auto"/>
      <w:jc w:val="both"/>
    </w:pPr>
    <w:rPr>
      <w:sz w:val="20"/>
      <w:szCs w:val="20"/>
    </w:rPr>
  </w:style>
  <w:style w:type="character" w:customStyle="1" w:styleId="TextocomentarioCar">
    <w:name w:val="Texto comentario Car"/>
    <w:basedOn w:val="Fuentedeprrafopredeter"/>
    <w:link w:val="Textocomentario1"/>
    <w:uiPriority w:val="99"/>
    <w:qFormat/>
    <w:rsid w:val="005046E6"/>
    <w:rPr>
      <w:sz w:val="20"/>
      <w:szCs w:val="20"/>
    </w:rPr>
  </w:style>
  <w:style w:type="paragraph" w:customStyle="1" w:styleId="Asuntodelcomentario1">
    <w:name w:val="Asunto del comentario1"/>
    <w:basedOn w:val="Textocomentario"/>
    <w:next w:val="Textocomentario"/>
    <w:unhideWhenUsed/>
    <w:rsid w:val="005046E6"/>
    <w:pPr>
      <w:spacing w:after="0"/>
      <w:jc w:val="both"/>
    </w:pPr>
    <w:rPr>
      <w:rFonts w:ascii="Montserrat" w:eastAsia="Batang" w:hAnsi="Montserrat"/>
      <w:b/>
      <w:bCs/>
    </w:rPr>
  </w:style>
  <w:style w:type="character" w:customStyle="1" w:styleId="AsuntodelcomentarioCar">
    <w:name w:val="Asunto del comentario Car"/>
    <w:basedOn w:val="TextocomentarioCar"/>
    <w:link w:val="Asuntodelcomentario"/>
    <w:uiPriority w:val="99"/>
    <w:qFormat/>
    <w:rsid w:val="005046E6"/>
    <w:rPr>
      <w:b/>
      <w:bCs/>
      <w:sz w:val="20"/>
      <w:szCs w:val="20"/>
    </w:rPr>
  </w:style>
  <w:style w:type="paragraph" w:styleId="Textodeglobo">
    <w:name w:val="Balloon Text"/>
    <w:basedOn w:val="Normal"/>
    <w:link w:val="TextodegloboCar"/>
    <w:uiPriority w:val="99"/>
    <w:unhideWhenUsed/>
    <w:qFormat/>
    <w:rsid w:val="005046E6"/>
    <w:pPr>
      <w:spacing w:after="0" w:line="240" w:lineRule="auto"/>
      <w:jc w:val="both"/>
    </w:pPr>
    <w:rPr>
      <w:rFonts w:ascii="Segoe UI" w:eastAsia="Batang" w:hAnsi="Segoe UI" w:cs="Segoe UI"/>
      <w:sz w:val="18"/>
      <w:szCs w:val="18"/>
    </w:rPr>
  </w:style>
  <w:style w:type="character" w:customStyle="1" w:styleId="TextodegloboCar">
    <w:name w:val="Texto de globo Car"/>
    <w:basedOn w:val="Fuentedeprrafopredeter"/>
    <w:link w:val="Textodeglobo"/>
    <w:uiPriority w:val="99"/>
    <w:qFormat/>
    <w:rsid w:val="005046E6"/>
    <w:rPr>
      <w:rFonts w:ascii="Segoe UI" w:eastAsia="Batang" w:hAnsi="Segoe UI" w:cs="Segoe UI"/>
      <w:sz w:val="18"/>
      <w:szCs w:val="18"/>
    </w:rPr>
  </w:style>
  <w:style w:type="paragraph" w:customStyle="1" w:styleId="Textonotaalfinal1">
    <w:name w:val="Texto nota al final1"/>
    <w:basedOn w:val="Normal"/>
    <w:next w:val="Textonotaalfinal"/>
    <w:link w:val="TextonotaalfinalCar"/>
    <w:uiPriority w:val="99"/>
    <w:semiHidden/>
    <w:unhideWhenUsed/>
    <w:rsid w:val="005046E6"/>
    <w:pPr>
      <w:spacing w:after="0" w:line="240" w:lineRule="auto"/>
      <w:jc w:val="both"/>
    </w:pPr>
    <w:rPr>
      <w:sz w:val="20"/>
      <w:szCs w:val="20"/>
    </w:rPr>
  </w:style>
  <w:style w:type="character" w:customStyle="1" w:styleId="TextonotaalfinalCar">
    <w:name w:val="Texto nota al final Car"/>
    <w:basedOn w:val="Fuentedeprrafopredeter"/>
    <w:link w:val="Textonotaalfinal1"/>
    <w:uiPriority w:val="99"/>
    <w:rsid w:val="005046E6"/>
    <w:rPr>
      <w:sz w:val="20"/>
      <w:szCs w:val="20"/>
    </w:rPr>
  </w:style>
  <w:style w:type="character" w:styleId="Refdenotaalfinal">
    <w:name w:val="endnote reference"/>
    <w:basedOn w:val="Fuentedeprrafopredeter"/>
    <w:uiPriority w:val="99"/>
    <w:unhideWhenUsed/>
    <w:rsid w:val="005046E6"/>
    <w:rPr>
      <w:vertAlign w:val="superscript"/>
    </w:rPr>
  </w:style>
  <w:style w:type="paragraph" w:customStyle="1" w:styleId="Ttulo10">
    <w:name w:val="Título1"/>
    <w:basedOn w:val="Normal"/>
    <w:next w:val="Normal"/>
    <w:qFormat/>
    <w:rsid w:val="005046E6"/>
    <w:pPr>
      <w:spacing w:after="0" w:line="240" w:lineRule="auto"/>
      <w:contextualSpacing/>
      <w:jc w:val="both"/>
    </w:pPr>
    <w:rPr>
      <w:rFonts w:ascii="Calibri Light" w:eastAsia="Times New Roman" w:hAnsi="Calibri Light" w:cs="Times New Roman"/>
      <w:spacing w:val="-10"/>
      <w:kern w:val="28"/>
      <w:sz w:val="56"/>
      <w:szCs w:val="56"/>
    </w:rPr>
  </w:style>
  <w:style w:type="character" w:customStyle="1" w:styleId="TtuloCar">
    <w:name w:val="Título Car"/>
    <w:aliases w:val="Título5 Car"/>
    <w:basedOn w:val="Fuentedeprrafopredeter"/>
    <w:link w:val="Ttulo"/>
    <w:rsid w:val="005046E6"/>
    <w:rPr>
      <w:rFonts w:ascii="Calibri Light" w:eastAsia="Times New Roman" w:hAnsi="Calibri Light" w:cs="Times New Roman"/>
      <w:spacing w:val="-10"/>
      <w:kern w:val="28"/>
      <w:sz w:val="56"/>
      <w:szCs w:val="56"/>
    </w:rPr>
  </w:style>
  <w:style w:type="paragraph" w:customStyle="1" w:styleId="Revisin1">
    <w:name w:val="Revisión1"/>
    <w:next w:val="Revisin"/>
    <w:hidden/>
    <w:uiPriority w:val="99"/>
    <w:semiHidden/>
    <w:rsid w:val="005046E6"/>
    <w:pPr>
      <w:spacing w:after="0" w:line="240" w:lineRule="auto"/>
    </w:pPr>
    <w:rPr>
      <w:rFonts w:ascii="HelveticaNeueLT Std" w:eastAsia="Batang" w:hAnsi="HelveticaNeueLT Std"/>
      <w:sz w:val="24"/>
      <w:szCs w:val="24"/>
    </w:rPr>
  </w:style>
  <w:style w:type="paragraph" w:customStyle="1" w:styleId="Textonotapie1">
    <w:name w:val="Texto nota pie1"/>
    <w:basedOn w:val="Normal"/>
    <w:next w:val="Textonotapie"/>
    <w:link w:val="TextonotapieCar"/>
    <w:uiPriority w:val="99"/>
    <w:unhideWhenUsed/>
    <w:rsid w:val="005046E6"/>
    <w:pPr>
      <w:spacing w:after="0" w:line="240" w:lineRule="auto"/>
      <w:jc w:val="both"/>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1"/>
    <w:uiPriority w:val="99"/>
    <w:qFormat/>
    <w:rsid w:val="005046E6"/>
    <w:rPr>
      <w:sz w:val="20"/>
      <w:szCs w:val="20"/>
    </w:rPr>
  </w:style>
  <w:style w:type="character" w:styleId="Refdenotaalpie">
    <w:name w:val="footnote reference"/>
    <w:aliases w:val="Texto de nota al pie,Appel note de bas de page,Footnotes refss,f,Ref. de nota al pie 2,referencia nota al pie,BVI fnr,Footnote number,4_G,16 Point,Superscript 6 Point,Texto nota al pie,Footnote Reference Char3,Ref,de nota al pie,ftre"/>
    <w:basedOn w:val="Fuentedeprrafopredeter"/>
    <w:link w:val="4GChar"/>
    <w:uiPriority w:val="99"/>
    <w:unhideWhenUsed/>
    <w:qFormat/>
    <w:rsid w:val="005046E6"/>
    <w:rPr>
      <w:vertAlign w:val="superscript"/>
    </w:rPr>
  </w:style>
  <w:style w:type="paragraph" w:customStyle="1" w:styleId="xl91">
    <w:name w:val="xl91"/>
    <w:basedOn w:val="Normal"/>
    <w:qFormat/>
    <w:rsid w:val="005046E6"/>
    <w:pPr>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92">
    <w:name w:val="xl92"/>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93">
    <w:name w:val="xl93"/>
    <w:basedOn w:val="Normal"/>
    <w:qFormat/>
    <w:rsid w:val="005046E6"/>
    <w:pPr>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94">
    <w:name w:val="xl94"/>
    <w:basedOn w:val="Normal"/>
    <w:qFormat/>
    <w:rsid w:val="005046E6"/>
    <w:pPr>
      <w:shd w:val="clear" w:color="000000" w:fill="FFFFFF"/>
      <w:spacing w:before="100" w:beforeAutospacing="1" w:after="100" w:afterAutospacing="1" w:line="240" w:lineRule="auto"/>
      <w:jc w:val="right"/>
      <w:textAlignment w:val="top"/>
    </w:pPr>
    <w:rPr>
      <w:rFonts w:ascii="Montserrat" w:eastAsia="Times New Roman" w:hAnsi="Montserrat" w:cs="Times New Roman"/>
      <w:b/>
      <w:bCs/>
      <w:sz w:val="24"/>
      <w:szCs w:val="24"/>
      <w:lang w:eastAsia="es-MX"/>
    </w:rPr>
  </w:style>
  <w:style w:type="paragraph" w:customStyle="1" w:styleId="xl95">
    <w:name w:val="xl95"/>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b/>
      <w:bCs/>
      <w:sz w:val="24"/>
      <w:szCs w:val="24"/>
      <w:lang w:eastAsia="es-MX"/>
    </w:rPr>
  </w:style>
  <w:style w:type="paragraph" w:customStyle="1" w:styleId="xl96">
    <w:name w:val="xl96"/>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b/>
      <w:bCs/>
      <w:color w:val="000000"/>
      <w:sz w:val="24"/>
      <w:szCs w:val="24"/>
      <w:lang w:eastAsia="es-MX"/>
    </w:rPr>
  </w:style>
  <w:style w:type="paragraph" w:customStyle="1" w:styleId="xl97">
    <w:name w:val="xl97"/>
    <w:basedOn w:val="Normal"/>
    <w:qFormat/>
    <w:rsid w:val="005046E6"/>
    <w:pPr>
      <w:spacing w:before="100" w:beforeAutospacing="1" w:after="100" w:afterAutospacing="1" w:line="240" w:lineRule="auto"/>
      <w:textAlignment w:val="top"/>
    </w:pPr>
    <w:rPr>
      <w:rFonts w:ascii="Montserrat" w:eastAsia="Times New Roman" w:hAnsi="Montserrat" w:cs="Times New Roman"/>
      <w:b/>
      <w:bCs/>
      <w:sz w:val="24"/>
      <w:szCs w:val="24"/>
      <w:lang w:eastAsia="es-MX"/>
    </w:rPr>
  </w:style>
  <w:style w:type="paragraph" w:customStyle="1" w:styleId="xl98">
    <w:name w:val="xl98"/>
    <w:basedOn w:val="Normal"/>
    <w:qFormat/>
    <w:rsid w:val="005046E6"/>
    <w:pPr>
      <w:spacing w:before="100" w:beforeAutospacing="1" w:after="100" w:afterAutospacing="1" w:line="240" w:lineRule="auto"/>
      <w:textAlignment w:val="top"/>
    </w:pPr>
    <w:rPr>
      <w:rFonts w:ascii="Montserrat" w:eastAsia="Times New Roman" w:hAnsi="Montserrat" w:cs="Times New Roman"/>
      <w:color w:val="FF0000"/>
      <w:sz w:val="24"/>
      <w:szCs w:val="24"/>
      <w:lang w:eastAsia="es-MX"/>
    </w:rPr>
  </w:style>
  <w:style w:type="paragraph" w:customStyle="1" w:styleId="xl99">
    <w:name w:val="xl99"/>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4"/>
      <w:szCs w:val="24"/>
      <w:lang w:eastAsia="es-MX"/>
    </w:rPr>
  </w:style>
  <w:style w:type="paragraph" w:customStyle="1" w:styleId="xl100">
    <w:name w:val="xl100"/>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101">
    <w:name w:val="xl101"/>
    <w:basedOn w:val="Normal"/>
    <w:qFormat/>
    <w:rsid w:val="005046E6"/>
    <w:pPr>
      <w:shd w:val="clear" w:color="000000" w:fill="FFFFFF"/>
      <w:spacing w:before="100" w:beforeAutospacing="1" w:after="100" w:afterAutospacing="1" w:line="240" w:lineRule="auto"/>
      <w:ind w:firstLineChars="200" w:firstLine="200"/>
      <w:textAlignment w:val="top"/>
    </w:pPr>
    <w:rPr>
      <w:rFonts w:ascii="Arial" w:eastAsia="Times New Roman" w:hAnsi="Arial" w:cs="Arial"/>
      <w:sz w:val="24"/>
      <w:szCs w:val="24"/>
      <w:lang w:eastAsia="es-MX"/>
    </w:rPr>
  </w:style>
  <w:style w:type="paragraph" w:customStyle="1" w:styleId="xl102">
    <w:name w:val="xl102"/>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4"/>
      <w:szCs w:val="24"/>
      <w:lang w:eastAsia="es-MX"/>
    </w:rPr>
  </w:style>
  <w:style w:type="paragraph" w:customStyle="1" w:styleId="xl103">
    <w:name w:val="xl103"/>
    <w:basedOn w:val="Normal"/>
    <w:qFormat/>
    <w:rsid w:val="005046E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4">
    <w:name w:val="xl104"/>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105">
    <w:name w:val="xl105"/>
    <w:basedOn w:val="Normal"/>
    <w:qFormat/>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106">
    <w:name w:val="xl106"/>
    <w:basedOn w:val="Normal"/>
    <w:qFormat/>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107">
    <w:name w:val="xl107"/>
    <w:basedOn w:val="Normal"/>
    <w:qFormat/>
    <w:rsid w:val="005046E6"/>
    <w:pPr>
      <w:shd w:val="clear" w:color="000000" w:fill="FFFFFF"/>
      <w:spacing w:before="100" w:beforeAutospacing="1" w:after="100" w:afterAutospacing="1" w:line="240" w:lineRule="auto"/>
      <w:textAlignment w:val="center"/>
    </w:pPr>
    <w:rPr>
      <w:rFonts w:ascii="Montserrat" w:eastAsia="Times New Roman" w:hAnsi="Montserrat" w:cs="Times New Roman"/>
      <w:sz w:val="24"/>
      <w:szCs w:val="24"/>
      <w:lang w:eastAsia="es-MX"/>
    </w:rPr>
  </w:style>
  <w:style w:type="paragraph" w:customStyle="1" w:styleId="xl108">
    <w:name w:val="xl108"/>
    <w:basedOn w:val="Normal"/>
    <w:qFormat/>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4"/>
      <w:szCs w:val="24"/>
      <w:lang w:eastAsia="es-MX"/>
    </w:rPr>
  </w:style>
  <w:style w:type="paragraph" w:customStyle="1" w:styleId="xl109">
    <w:name w:val="xl109"/>
    <w:basedOn w:val="Normal"/>
    <w:qFormat/>
    <w:rsid w:val="005046E6"/>
    <w:pP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es-MX"/>
    </w:rPr>
  </w:style>
  <w:style w:type="paragraph" w:customStyle="1" w:styleId="xl110">
    <w:name w:val="xl110"/>
    <w:basedOn w:val="Normal"/>
    <w:qFormat/>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character" w:styleId="nfasis">
    <w:name w:val="Emphasis"/>
    <w:basedOn w:val="Fuentedeprrafopredeter"/>
    <w:uiPriority w:val="20"/>
    <w:qFormat/>
    <w:rsid w:val="005046E6"/>
    <w:rPr>
      <w:i/>
      <w:iCs/>
    </w:rPr>
  </w:style>
  <w:style w:type="character" w:customStyle="1" w:styleId="Mencinsinresolver1">
    <w:name w:val="Mención sin resolver1"/>
    <w:basedOn w:val="Fuentedeprrafopredeter"/>
    <w:uiPriority w:val="99"/>
    <w:semiHidden/>
    <w:unhideWhenUsed/>
    <w:rsid w:val="005046E6"/>
    <w:rPr>
      <w:color w:val="605E5C"/>
      <w:shd w:val="clear" w:color="auto" w:fill="E1DFDD"/>
    </w:rPr>
  </w:style>
  <w:style w:type="character" w:customStyle="1" w:styleId="Mencinsinresolver2">
    <w:name w:val="Mención sin resolver2"/>
    <w:basedOn w:val="Fuentedeprrafopredeter"/>
    <w:uiPriority w:val="99"/>
    <w:rsid w:val="005046E6"/>
    <w:rPr>
      <w:color w:val="605E5C"/>
      <w:shd w:val="clear" w:color="auto" w:fill="E1DFDD"/>
    </w:rPr>
  </w:style>
  <w:style w:type="character" w:customStyle="1" w:styleId="Mencinsinresolver3">
    <w:name w:val="Mención sin resolver3"/>
    <w:basedOn w:val="Fuentedeprrafopredeter"/>
    <w:uiPriority w:val="99"/>
    <w:rsid w:val="005046E6"/>
    <w:rPr>
      <w:color w:val="605E5C"/>
      <w:shd w:val="clear" w:color="auto" w:fill="E1DFDD"/>
    </w:rPr>
  </w:style>
  <w:style w:type="paragraph" w:customStyle="1" w:styleId="xl67">
    <w:name w:val="xl67"/>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68">
    <w:name w:val="xl68"/>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69">
    <w:name w:val="xl69"/>
    <w:basedOn w:val="Normal"/>
    <w:qFormat/>
    <w:rsid w:val="005046E6"/>
    <w:pPr>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70">
    <w:name w:val="xl70"/>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b/>
      <w:bCs/>
      <w:sz w:val="20"/>
      <w:szCs w:val="20"/>
      <w:lang w:eastAsia="es-MX"/>
    </w:rPr>
  </w:style>
  <w:style w:type="paragraph" w:customStyle="1" w:styleId="xl71">
    <w:name w:val="xl71"/>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72">
    <w:name w:val="xl72"/>
    <w:basedOn w:val="Normal"/>
    <w:qFormat/>
    <w:rsid w:val="005046E6"/>
    <w:pPr>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73">
    <w:name w:val="xl73"/>
    <w:basedOn w:val="Normal"/>
    <w:qFormat/>
    <w:rsid w:val="005046E6"/>
    <w:pPr>
      <w:shd w:val="clear" w:color="000000" w:fill="FFFFFF"/>
      <w:spacing w:before="100" w:beforeAutospacing="1" w:after="100" w:afterAutospacing="1" w:line="240" w:lineRule="auto"/>
      <w:jc w:val="right"/>
      <w:textAlignment w:val="top"/>
    </w:pPr>
    <w:rPr>
      <w:rFonts w:ascii="Montserrat" w:eastAsia="Times New Roman" w:hAnsi="Montserrat" w:cs="Times New Roman"/>
      <w:b/>
      <w:bCs/>
      <w:sz w:val="20"/>
      <w:szCs w:val="20"/>
      <w:lang w:eastAsia="es-MX"/>
    </w:rPr>
  </w:style>
  <w:style w:type="paragraph" w:customStyle="1" w:styleId="xl74">
    <w:name w:val="xl74"/>
    <w:basedOn w:val="Normal"/>
    <w:qFormat/>
    <w:rsid w:val="005046E6"/>
    <w:pPr>
      <w:spacing w:before="100" w:beforeAutospacing="1" w:after="100" w:afterAutospacing="1" w:line="240" w:lineRule="auto"/>
    </w:pPr>
    <w:rPr>
      <w:rFonts w:ascii="Arial" w:eastAsia="Times New Roman" w:hAnsi="Arial" w:cs="Arial"/>
      <w:sz w:val="20"/>
      <w:szCs w:val="20"/>
      <w:lang w:eastAsia="es-MX"/>
    </w:rPr>
  </w:style>
  <w:style w:type="paragraph" w:customStyle="1" w:styleId="xl75">
    <w:name w:val="xl75"/>
    <w:basedOn w:val="Normal"/>
    <w:qFormat/>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0"/>
      <w:szCs w:val="20"/>
      <w:lang w:eastAsia="es-MX"/>
    </w:rPr>
  </w:style>
  <w:style w:type="paragraph" w:customStyle="1" w:styleId="xl76">
    <w:name w:val="xl76"/>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b/>
      <w:bCs/>
      <w:color w:val="000000"/>
      <w:sz w:val="20"/>
      <w:szCs w:val="20"/>
      <w:lang w:eastAsia="es-MX"/>
    </w:rPr>
  </w:style>
  <w:style w:type="paragraph" w:customStyle="1" w:styleId="xl77">
    <w:name w:val="xl77"/>
    <w:basedOn w:val="Normal"/>
    <w:qFormat/>
    <w:rsid w:val="005046E6"/>
    <w:pPr>
      <w:spacing w:before="100" w:beforeAutospacing="1" w:after="100" w:afterAutospacing="1" w:line="240" w:lineRule="auto"/>
      <w:textAlignment w:val="top"/>
    </w:pPr>
    <w:rPr>
      <w:rFonts w:ascii="Montserrat" w:eastAsia="Times New Roman" w:hAnsi="Montserrat" w:cs="Times New Roman"/>
      <w:b/>
      <w:bCs/>
      <w:sz w:val="20"/>
      <w:szCs w:val="20"/>
      <w:lang w:eastAsia="es-MX"/>
    </w:rPr>
  </w:style>
  <w:style w:type="paragraph" w:customStyle="1" w:styleId="xl78">
    <w:name w:val="xl78"/>
    <w:basedOn w:val="Normal"/>
    <w:qFormat/>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0"/>
      <w:szCs w:val="20"/>
      <w:lang w:eastAsia="es-MX"/>
    </w:rPr>
  </w:style>
  <w:style w:type="paragraph" w:customStyle="1" w:styleId="xl79">
    <w:name w:val="xl79"/>
    <w:basedOn w:val="Normal"/>
    <w:qFormat/>
    <w:rsid w:val="005046E6"/>
    <w:pPr>
      <w:shd w:val="clear" w:color="000000" w:fill="FFFFFF"/>
      <w:spacing w:before="100" w:beforeAutospacing="1" w:after="100" w:afterAutospacing="1" w:line="240" w:lineRule="auto"/>
      <w:jc w:val="both"/>
      <w:textAlignment w:val="top"/>
    </w:pPr>
    <w:rPr>
      <w:rFonts w:ascii="Arial" w:eastAsia="Times New Roman" w:hAnsi="Arial" w:cs="Arial"/>
      <w:sz w:val="20"/>
      <w:szCs w:val="20"/>
      <w:lang w:eastAsia="es-MX"/>
    </w:rPr>
  </w:style>
  <w:style w:type="paragraph" w:customStyle="1" w:styleId="xl80">
    <w:name w:val="xl80"/>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0"/>
      <w:szCs w:val="20"/>
      <w:lang w:eastAsia="es-MX"/>
    </w:rPr>
  </w:style>
  <w:style w:type="paragraph" w:customStyle="1" w:styleId="xl81">
    <w:name w:val="xl81"/>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0"/>
      <w:szCs w:val="20"/>
      <w:lang w:eastAsia="es-MX"/>
    </w:rPr>
  </w:style>
  <w:style w:type="paragraph" w:customStyle="1" w:styleId="xl82">
    <w:name w:val="xl82"/>
    <w:basedOn w:val="Normal"/>
    <w:qFormat/>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0"/>
      <w:szCs w:val="20"/>
      <w:lang w:eastAsia="es-MX"/>
    </w:rPr>
  </w:style>
  <w:style w:type="paragraph" w:customStyle="1" w:styleId="xl83">
    <w:name w:val="xl83"/>
    <w:basedOn w:val="Normal"/>
    <w:qFormat/>
    <w:rsid w:val="005046E6"/>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0"/>
      <w:szCs w:val="20"/>
      <w:lang w:eastAsia="es-MX"/>
    </w:rPr>
  </w:style>
  <w:style w:type="paragraph" w:customStyle="1" w:styleId="xl84">
    <w:name w:val="xl84"/>
    <w:basedOn w:val="Normal"/>
    <w:qFormat/>
    <w:rsid w:val="005046E6"/>
    <w:pPr>
      <w:spacing w:before="100" w:beforeAutospacing="1" w:after="100" w:afterAutospacing="1" w:line="240" w:lineRule="auto"/>
      <w:textAlignment w:val="top"/>
    </w:pPr>
    <w:rPr>
      <w:rFonts w:ascii="Montserrat" w:eastAsia="Times New Roman" w:hAnsi="Montserrat" w:cs="Times New Roman"/>
      <w:color w:val="FF0000"/>
      <w:sz w:val="20"/>
      <w:szCs w:val="20"/>
      <w:lang w:eastAsia="es-MX"/>
    </w:rPr>
  </w:style>
  <w:style w:type="paragraph" w:customStyle="1" w:styleId="xl85">
    <w:name w:val="xl85"/>
    <w:basedOn w:val="Normal"/>
    <w:qFormat/>
    <w:rsid w:val="005046E6"/>
    <w:pPr>
      <w:shd w:val="clear" w:color="000000" w:fill="FFFFFF"/>
      <w:spacing w:before="100" w:beforeAutospacing="1" w:after="100" w:afterAutospacing="1" w:line="240" w:lineRule="auto"/>
      <w:jc w:val="right"/>
      <w:textAlignment w:val="top"/>
    </w:pPr>
    <w:rPr>
      <w:rFonts w:ascii="Montserrat" w:eastAsia="Times New Roman" w:hAnsi="Montserrat" w:cs="Times New Roman"/>
      <w:sz w:val="20"/>
      <w:szCs w:val="20"/>
      <w:lang w:eastAsia="es-MX"/>
    </w:rPr>
  </w:style>
  <w:style w:type="paragraph" w:customStyle="1" w:styleId="xl86">
    <w:name w:val="xl86"/>
    <w:basedOn w:val="Normal"/>
    <w:qFormat/>
    <w:rsid w:val="005046E6"/>
    <w:pPr>
      <w:shd w:val="clear" w:color="000000" w:fill="FFFFFF"/>
      <w:spacing w:before="100" w:beforeAutospacing="1" w:after="100" w:afterAutospacing="1" w:line="240" w:lineRule="auto"/>
      <w:textAlignment w:val="center"/>
    </w:pPr>
    <w:rPr>
      <w:rFonts w:ascii="Montserrat" w:eastAsia="Times New Roman" w:hAnsi="Montserrat" w:cs="Times New Roman"/>
      <w:sz w:val="20"/>
      <w:szCs w:val="20"/>
      <w:lang w:eastAsia="es-MX"/>
    </w:rPr>
  </w:style>
  <w:style w:type="paragraph" w:customStyle="1" w:styleId="xl87">
    <w:name w:val="xl87"/>
    <w:basedOn w:val="Normal"/>
    <w:qFormat/>
    <w:rsid w:val="005046E6"/>
    <w:pPr>
      <w:shd w:val="clear" w:color="000000" w:fill="FFFFFF"/>
      <w:spacing w:before="100" w:beforeAutospacing="1" w:after="100" w:afterAutospacing="1" w:line="240" w:lineRule="auto"/>
      <w:ind w:firstLineChars="200" w:firstLine="200"/>
      <w:textAlignment w:val="top"/>
    </w:pPr>
    <w:rPr>
      <w:rFonts w:ascii="Arial" w:eastAsia="Times New Roman" w:hAnsi="Arial" w:cs="Arial"/>
      <w:sz w:val="20"/>
      <w:szCs w:val="20"/>
      <w:lang w:eastAsia="es-MX"/>
    </w:rPr>
  </w:style>
  <w:style w:type="paragraph" w:customStyle="1" w:styleId="xl88">
    <w:name w:val="xl88"/>
    <w:basedOn w:val="Normal"/>
    <w:qFormat/>
    <w:rsid w:val="005046E6"/>
    <w:pPr>
      <w:shd w:val="clear" w:color="000000" w:fill="FFFFFF"/>
      <w:spacing w:before="100" w:beforeAutospacing="1" w:after="100" w:afterAutospacing="1" w:line="240" w:lineRule="auto"/>
      <w:jc w:val="both"/>
      <w:textAlignment w:val="top"/>
    </w:pPr>
    <w:rPr>
      <w:rFonts w:ascii="Montserrat" w:eastAsia="Times New Roman" w:hAnsi="Montserrat" w:cs="Times New Roman"/>
      <w:sz w:val="20"/>
      <w:szCs w:val="20"/>
      <w:lang w:eastAsia="es-MX"/>
    </w:rPr>
  </w:style>
  <w:style w:type="paragraph" w:customStyle="1" w:styleId="xl89">
    <w:name w:val="xl89"/>
    <w:basedOn w:val="Normal"/>
    <w:qFormat/>
    <w:rsid w:val="005046E6"/>
    <w:pPr>
      <w:shd w:val="clear" w:color="000000" w:fill="FFFFFF"/>
      <w:spacing w:before="100" w:beforeAutospacing="1" w:after="100" w:afterAutospacing="1" w:line="240" w:lineRule="auto"/>
    </w:pPr>
    <w:rPr>
      <w:rFonts w:ascii="Arial" w:eastAsia="Times New Roman" w:hAnsi="Arial" w:cs="Arial"/>
      <w:sz w:val="20"/>
      <w:szCs w:val="20"/>
      <w:lang w:eastAsia="es-MX"/>
    </w:rPr>
  </w:style>
  <w:style w:type="table" w:customStyle="1" w:styleId="TableNormal">
    <w:name w:val="Table Normal"/>
    <w:uiPriority w:val="2"/>
    <w:semiHidden/>
    <w:unhideWhenUsed/>
    <w:qFormat/>
    <w:rsid w:val="005046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aliases w:val=" Car Car,b,body text,body,Specs,Body Text Char + 10 orpt,Car Car Car Car Car Car Car, Car Car Car Car Car Car Car,Car Car Car Car Car Car Car Car Car Car Car"/>
    <w:basedOn w:val="Normal"/>
    <w:link w:val="TextoindependienteCar"/>
    <w:uiPriority w:val="1"/>
    <w:qFormat/>
    <w:rsid w:val="005046E6"/>
    <w:pPr>
      <w:widowControl w:val="0"/>
      <w:autoSpaceDE w:val="0"/>
      <w:autoSpaceDN w:val="0"/>
      <w:spacing w:after="0" w:line="240" w:lineRule="auto"/>
    </w:pPr>
    <w:rPr>
      <w:rFonts w:ascii="Microsoft Sans Serif" w:eastAsia="Microsoft Sans Serif" w:hAnsi="Microsoft Sans Serif" w:cs="Microsoft Sans Serif"/>
      <w:sz w:val="20"/>
      <w:szCs w:val="20"/>
      <w:lang w:val="es-ES"/>
    </w:rPr>
  </w:style>
  <w:style w:type="character" w:customStyle="1" w:styleId="TextoindependienteCar">
    <w:name w:val="Texto independiente Car"/>
    <w:aliases w:val=" Car Car Car,b Car,body text Car,body Car,Specs Car,Body Text Char + 10 orpt Car,Car Car Car Car Car Car Car Car, Car Car Car Car Car Car Car Car,Car Car Car Car Car Car Car Car Car Car Car Car1"/>
    <w:basedOn w:val="Fuentedeprrafopredeter"/>
    <w:link w:val="Textoindependiente"/>
    <w:uiPriority w:val="1"/>
    <w:qFormat/>
    <w:rsid w:val="005046E6"/>
    <w:rPr>
      <w:rFonts w:ascii="Microsoft Sans Serif" w:eastAsia="Microsoft Sans Serif" w:hAnsi="Microsoft Sans Serif" w:cs="Microsoft Sans Serif"/>
      <w:sz w:val="20"/>
      <w:szCs w:val="20"/>
      <w:lang w:val="es-ES"/>
    </w:rPr>
  </w:style>
  <w:style w:type="paragraph" w:customStyle="1" w:styleId="TableParagraph">
    <w:name w:val="Table Paragraph"/>
    <w:basedOn w:val="Normal"/>
    <w:uiPriority w:val="1"/>
    <w:qFormat/>
    <w:rsid w:val="005046E6"/>
    <w:pPr>
      <w:widowControl w:val="0"/>
      <w:autoSpaceDE w:val="0"/>
      <w:autoSpaceDN w:val="0"/>
      <w:spacing w:after="0" w:line="240" w:lineRule="auto"/>
    </w:pPr>
    <w:rPr>
      <w:rFonts w:ascii="Microsoft Sans Serif" w:eastAsia="Microsoft Sans Serif" w:hAnsi="Microsoft Sans Serif" w:cs="Microsoft Sans Serif"/>
      <w:lang w:val="es-ES"/>
    </w:rPr>
  </w:style>
  <w:style w:type="paragraph" w:customStyle="1" w:styleId="Subttulo1">
    <w:name w:val="Subtítulo1"/>
    <w:basedOn w:val="Normal"/>
    <w:next w:val="Normal"/>
    <w:uiPriority w:val="11"/>
    <w:qFormat/>
    <w:rsid w:val="005046E6"/>
    <w:pPr>
      <w:numPr>
        <w:ilvl w:val="1"/>
      </w:numPr>
      <w:spacing w:after="0" w:line="259" w:lineRule="auto"/>
      <w:jc w:val="both"/>
    </w:pPr>
    <w:rPr>
      <w:rFonts w:ascii="Montserrat" w:eastAsia="Times New Roman" w:hAnsi="Montserrat" w:cs="Times New Roman"/>
      <w:color w:val="595959"/>
      <w:spacing w:val="15"/>
      <w:sz w:val="28"/>
      <w:szCs w:val="28"/>
    </w:rPr>
  </w:style>
  <w:style w:type="character" w:customStyle="1" w:styleId="SubttuloCar">
    <w:name w:val="Subtítulo Car"/>
    <w:basedOn w:val="Fuentedeprrafopredeter"/>
    <w:link w:val="Subttulo"/>
    <w:uiPriority w:val="11"/>
    <w:rsid w:val="005046E6"/>
    <w:rPr>
      <w:rFonts w:eastAsia="Times New Roman" w:cs="Times New Roman"/>
      <w:color w:val="595959"/>
      <w:spacing w:val="15"/>
      <w:sz w:val="28"/>
      <w:szCs w:val="28"/>
    </w:rPr>
  </w:style>
  <w:style w:type="paragraph" w:customStyle="1" w:styleId="Cita1">
    <w:name w:val="Cita1"/>
    <w:basedOn w:val="Normal"/>
    <w:next w:val="Normal"/>
    <w:uiPriority w:val="99"/>
    <w:qFormat/>
    <w:rsid w:val="005046E6"/>
    <w:pPr>
      <w:spacing w:before="160" w:after="0" w:line="259" w:lineRule="auto"/>
      <w:jc w:val="center"/>
    </w:pPr>
    <w:rPr>
      <w:rFonts w:ascii="Montserrat" w:eastAsia="Batang" w:hAnsi="Montserrat"/>
      <w:i/>
      <w:iCs/>
      <w:color w:val="404040"/>
      <w:sz w:val="24"/>
      <w:szCs w:val="24"/>
    </w:rPr>
  </w:style>
  <w:style w:type="character" w:customStyle="1" w:styleId="CitaCar">
    <w:name w:val="Cita Car"/>
    <w:basedOn w:val="Fuentedeprrafopredeter"/>
    <w:link w:val="Cita"/>
    <w:uiPriority w:val="29"/>
    <w:rsid w:val="005046E6"/>
    <w:rPr>
      <w:i/>
      <w:iCs/>
      <w:color w:val="404040"/>
      <w:sz w:val="24"/>
      <w:szCs w:val="24"/>
    </w:rPr>
  </w:style>
  <w:style w:type="character" w:customStyle="1" w:styleId="nfasisintenso1">
    <w:name w:val="Énfasis intenso1"/>
    <w:basedOn w:val="Fuentedeprrafopredeter"/>
    <w:uiPriority w:val="21"/>
    <w:qFormat/>
    <w:rsid w:val="005046E6"/>
    <w:rPr>
      <w:i/>
      <w:iCs/>
      <w:color w:val="671827"/>
    </w:rPr>
  </w:style>
  <w:style w:type="paragraph" w:customStyle="1" w:styleId="Citadestacada1">
    <w:name w:val="Cita destacada1"/>
    <w:basedOn w:val="Normal"/>
    <w:next w:val="Normal"/>
    <w:uiPriority w:val="30"/>
    <w:qFormat/>
    <w:rsid w:val="005046E6"/>
    <w:pPr>
      <w:pBdr>
        <w:top w:val="single" w:sz="4" w:space="10" w:color="671827"/>
        <w:bottom w:val="single" w:sz="4" w:space="10" w:color="671827"/>
      </w:pBdr>
      <w:spacing w:before="360" w:after="360" w:line="259" w:lineRule="auto"/>
      <w:ind w:left="864" w:right="864"/>
      <w:jc w:val="center"/>
    </w:pPr>
    <w:rPr>
      <w:rFonts w:ascii="Montserrat" w:eastAsia="Batang" w:hAnsi="Montserrat"/>
      <w:i/>
      <w:iCs/>
      <w:color w:val="671827"/>
      <w:sz w:val="24"/>
      <w:szCs w:val="24"/>
    </w:rPr>
  </w:style>
  <w:style w:type="character" w:customStyle="1" w:styleId="CitadestacadaCar">
    <w:name w:val="Cita destacada Car"/>
    <w:basedOn w:val="Fuentedeprrafopredeter"/>
    <w:link w:val="Citadestacada"/>
    <w:uiPriority w:val="30"/>
    <w:rsid w:val="005046E6"/>
    <w:rPr>
      <w:i/>
      <w:iCs/>
      <w:color w:val="671827"/>
      <w:sz w:val="24"/>
      <w:szCs w:val="24"/>
    </w:rPr>
  </w:style>
  <w:style w:type="character" w:customStyle="1" w:styleId="Referenciaintensa1">
    <w:name w:val="Referencia intensa1"/>
    <w:basedOn w:val="Fuentedeprrafopredeter"/>
    <w:uiPriority w:val="32"/>
    <w:qFormat/>
    <w:rsid w:val="005046E6"/>
    <w:rPr>
      <w:b/>
      <w:bCs/>
      <w:smallCaps/>
      <w:color w:val="671827"/>
      <w:spacing w:val="5"/>
    </w:rPr>
  </w:style>
  <w:style w:type="character" w:customStyle="1" w:styleId="Mencinsinresolver4">
    <w:name w:val="Mención sin resolver4"/>
    <w:basedOn w:val="Fuentedeprrafopredeter"/>
    <w:uiPriority w:val="99"/>
    <w:semiHidden/>
    <w:unhideWhenUsed/>
    <w:rsid w:val="005046E6"/>
    <w:rPr>
      <w:color w:val="605E5C"/>
      <w:shd w:val="clear" w:color="auto" w:fill="E1DFDD"/>
    </w:rPr>
  </w:style>
  <w:style w:type="paragraph" w:customStyle="1" w:styleId="Texto">
    <w:name w:val="Texto"/>
    <w:aliases w:val="independiente,independiente Car Car Car"/>
    <w:basedOn w:val="Normal"/>
    <w:link w:val="TextoCar"/>
    <w:qFormat/>
    <w:rsid w:val="005046E6"/>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5046E6"/>
    <w:rPr>
      <w:rFonts w:ascii="Arial" w:eastAsia="Times New Roman" w:hAnsi="Arial" w:cs="Arial"/>
      <w:sz w:val="18"/>
      <w:szCs w:val="20"/>
      <w:lang w:val="es-ES" w:eastAsia="es-ES"/>
    </w:rPr>
  </w:style>
  <w:style w:type="character" w:customStyle="1" w:styleId="TextosinformatoCar">
    <w:name w:val="Texto sin formato Car"/>
    <w:aliases w:val="Car Car Car Car1,Car Car Car Car Car Car Car Car Car Car,Car Car Car Car Car Car Car Car Car Car Car Car Car Car Car,Texto sin formato Car C Car, Car Car Car Car Car Car Car Car Car Car,Car Car Car Car Car  Car Car Car Car"/>
    <w:basedOn w:val="Fuentedeprrafopredeter"/>
    <w:link w:val="Textosinformato"/>
    <w:uiPriority w:val="99"/>
    <w:qFormat/>
    <w:rsid w:val="005046E6"/>
    <w:rPr>
      <w:rFonts w:ascii="Courier New" w:eastAsia="Times New Roman" w:hAnsi="Courier New" w:cs="Times New Roman"/>
      <w:sz w:val="20"/>
      <w:szCs w:val="20"/>
      <w:lang w:val="es-ES" w:eastAsia="es-ES"/>
    </w:rPr>
  </w:style>
  <w:style w:type="paragraph" w:styleId="Textosinformato">
    <w:name w:val="Plain Text"/>
    <w:aliases w:val=" Car Car Car Car Car Car Car Car Car,Car Car Car Car Car Car Car Car Car, Car Car Car Car Car Car Car Car Car Car Car Car Car Car, Car Car Car Car Car Car Car Car Car Car Car Car Car Car Car Car Car,Texto sin formato3 Car"/>
    <w:basedOn w:val="Normal"/>
    <w:link w:val="TextosinformatoCar"/>
    <w:uiPriority w:val="99"/>
    <w:qFormat/>
    <w:rsid w:val="005046E6"/>
    <w:pPr>
      <w:spacing w:after="0" w:line="240" w:lineRule="auto"/>
    </w:pPr>
    <w:rPr>
      <w:rFonts w:ascii="Courier New" w:eastAsia="Times New Roman" w:hAnsi="Courier New" w:cs="Times New Roman"/>
      <w:sz w:val="20"/>
      <w:szCs w:val="20"/>
      <w:lang w:val="es-ES" w:eastAsia="es-ES"/>
    </w:rPr>
  </w:style>
  <w:style w:type="character" w:customStyle="1" w:styleId="TextosinformatoCar1">
    <w:name w:val="Texto sin formato Car1"/>
    <w:aliases w:val="Texto sin formato Car Car Car Car1,Texto sin formato Car Car Car1,Texto sin formato Car Car2,Texto sin formato Car Car Car Car Car"/>
    <w:basedOn w:val="Fuentedeprrafopredeter"/>
    <w:rsid w:val="005046E6"/>
    <w:rPr>
      <w:rFonts w:ascii="Consolas" w:hAnsi="Consolas"/>
      <w:sz w:val="21"/>
      <w:szCs w:val="21"/>
    </w:rPr>
  </w:style>
  <w:style w:type="character" w:styleId="Textoennegrita">
    <w:name w:val="Strong"/>
    <w:basedOn w:val="Fuentedeprrafopredeter"/>
    <w:uiPriority w:val="22"/>
    <w:qFormat/>
    <w:rsid w:val="005046E6"/>
    <w:rPr>
      <w:b/>
      <w:bCs/>
    </w:rPr>
  </w:style>
  <w:style w:type="character" w:customStyle="1" w:styleId="Ttulo1Car1">
    <w:name w:val="Título 1 Car1"/>
    <w:aliases w:val="e Car1,a Car1,Part Car1,Contenido Car1,Estilo Título 1 + Antes:  0 pto Después:  0 pto Car1,ARTÍCULO Car1,CAPÍTULO Car1,CAPÍTULO1 Car1,CAPÍTULO2 Car1,CAPÍTULO3 Car1,CAPÍTULO4 Car1,CAPÍTULO11 Car1,CAPÍTULO21 Car1,CAPÍTULO31 Car1,Sener 1 Car"/>
    <w:basedOn w:val="Fuentedeprrafopredeter"/>
    <w:link w:val="Ttulo1"/>
    <w:rsid w:val="005046E6"/>
    <w:rPr>
      <w:rFonts w:asciiTheme="majorHAnsi" w:eastAsiaTheme="majorEastAsia" w:hAnsiTheme="majorHAnsi" w:cstheme="majorBidi"/>
      <w:color w:val="2F5496" w:themeColor="accent1" w:themeShade="BF"/>
      <w:sz w:val="32"/>
      <w:szCs w:val="32"/>
    </w:rPr>
  </w:style>
  <w:style w:type="character" w:customStyle="1" w:styleId="Ttulo2Car1">
    <w:name w:val="Título 2 Car1"/>
    <w:aliases w:val="Char Car Car1"/>
    <w:basedOn w:val="Fuentedeprrafopredeter"/>
    <w:link w:val="Ttulo2"/>
    <w:uiPriority w:val="9"/>
    <w:rsid w:val="005046E6"/>
    <w:rPr>
      <w:rFonts w:asciiTheme="majorHAnsi" w:eastAsiaTheme="majorEastAsia" w:hAnsiTheme="majorHAnsi" w:cstheme="majorBidi"/>
      <w:color w:val="2F5496" w:themeColor="accent1" w:themeShade="BF"/>
      <w:sz w:val="26"/>
      <w:szCs w:val="26"/>
    </w:rPr>
  </w:style>
  <w:style w:type="character" w:customStyle="1" w:styleId="Ttulo3Car1">
    <w:name w:val="Título 3 Car1"/>
    <w:aliases w:val="Heading 3 Char Car Car2,Heading 3 Char Car Car Car1"/>
    <w:basedOn w:val="Fuentedeprrafopredeter"/>
    <w:link w:val="Ttulo3"/>
    <w:uiPriority w:val="9"/>
    <w:semiHidden/>
    <w:rsid w:val="005046E6"/>
    <w:rPr>
      <w:rFonts w:asciiTheme="majorHAnsi" w:eastAsiaTheme="majorEastAsia" w:hAnsiTheme="majorHAnsi" w:cstheme="majorBidi"/>
      <w:color w:val="1F3763" w:themeColor="accent1" w:themeShade="7F"/>
      <w:sz w:val="24"/>
      <w:szCs w:val="24"/>
    </w:rPr>
  </w:style>
  <w:style w:type="character" w:customStyle="1" w:styleId="Ttulo4Car1">
    <w:name w:val="Título 4 Car1"/>
    <w:aliases w:val="Título 4A Car1,Char1 Car Car1"/>
    <w:basedOn w:val="Fuentedeprrafopredeter"/>
    <w:link w:val="Ttulo4"/>
    <w:uiPriority w:val="9"/>
    <w:semiHidden/>
    <w:rsid w:val="005046E6"/>
    <w:rPr>
      <w:rFonts w:asciiTheme="majorHAnsi" w:eastAsiaTheme="majorEastAsia" w:hAnsiTheme="majorHAnsi" w:cstheme="majorBidi"/>
      <w:i/>
      <w:iCs/>
      <w:color w:val="2F5496" w:themeColor="accent1" w:themeShade="BF"/>
    </w:rPr>
  </w:style>
  <w:style w:type="character" w:customStyle="1" w:styleId="Ttulo5Car1">
    <w:name w:val="Título 5 Car1"/>
    <w:aliases w:val="Título 5A Car1"/>
    <w:basedOn w:val="Fuentedeprrafopredeter"/>
    <w:link w:val="Ttulo5"/>
    <w:uiPriority w:val="9"/>
    <w:semiHidden/>
    <w:rsid w:val="005046E6"/>
    <w:rPr>
      <w:rFonts w:asciiTheme="majorHAnsi" w:eastAsiaTheme="majorEastAsia" w:hAnsiTheme="majorHAnsi" w:cstheme="majorBidi"/>
      <w:color w:val="2F5496" w:themeColor="accent1" w:themeShade="BF"/>
    </w:rPr>
  </w:style>
  <w:style w:type="character" w:customStyle="1" w:styleId="Ttulo6Car1">
    <w:name w:val="Título 6 Car1"/>
    <w:aliases w:val="Título 6A Car1,Car2 Car1"/>
    <w:basedOn w:val="Fuentedeprrafopredeter"/>
    <w:link w:val="Ttulo6"/>
    <w:semiHidden/>
    <w:rsid w:val="005046E6"/>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link w:val="Ttulo7"/>
    <w:uiPriority w:val="9"/>
    <w:semiHidden/>
    <w:rsid w:val="005046E6"/>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link w:val="Ttulo8"/>
    <w:uiPriority w:val="9"/>
    <w:semiHidden/>
    <w:rsid w:val="005046E6"/>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link w:val="Ttulo9"/>
    <w:uiPriority w:val="9"/>
    <w:semiHidden/>
    <w:rsid w:val="005046E6"/>
    <w:rPr>
      <w:rFonts w:asciiTheme="majorHAnsi" w:eastAsiaTheme="majorEastAsia" w:hAnsiTheme="majorHAnsi" w:cstheme="majorBidi"/>
      <w:i/>
      <w:iCs/>
      <w:color w:val="272727" w:themeColor="text1" w:themeTint="D8"/>
      <w:sz w:val="21"/>
      <w:szCs w:val="21"/>
    </w:rPr>
  </w:style>
  <w:style w:type="paragraph" w:styleId="Prrafodelista">
    <w:name w:val="List Paragraph"/>
    <w:aliases w:val="Footnote,Párrafo de lista2,List Paragraph,Cita texto,List Paragraph1,Colorful List - Accent 11,Cuadrícula clara - Énfasis 31,TEXTO GENERAL SENTENCIAS,AB List 1,Bullet Points,Bullet List,FooterText,numbered,Paragraphe de liste1,Parrafo 1"/>
    <w:basedOn w:val="Normal"/>
    <w:link w:val="PrrafodelistaCar"/>
    <w:uiPriority w:val="34"/>
    <w:qFormat/>
    <w:rsid w:val="005046E6"/>
    <w:pPr>
      <w:ind w:left="720"/>
      <w:contextualSpacing/>
    </w:pPr>
  </w:style>
  <w:style w:type="paragraph" w:styleId="Textocomentario">
    <w:name w:val="annotation text"/>
    <w:basedOn w:val="Normal"/>
    <w:link w:val="TextocomentarioCar1"/>
    <w:uiPriority w:val="99"/>
    <w:unhideWhenUsed/>
    <w:qFormat/>
    <w:rsid w:val="005046E6"/>
    <w:pPr>
      <w:spacing w:line="240" w:lineRule="auto"/>
    </w:pPr>
    <w:rPr>
      <w:sz w:val="20"/>
      <w:szCs w:val="20"/>
    </w:rPr>
  </w:style>
  <w:style w:type="character" w:customStyle="1" w:styleId="TextocomentarioCar1">
    <w:name w:val="Texto comentario Car1"/>
    <w:basedOn w:val="Fuentedeprrafopredeter"/>
    <w:link w:val="Textocomentario"/>
    <w:uiPriority w:val="99"/>
    <w:rsid w:val="005046E6"/>
    <w:rPr>
      <w:sz w:val="20"/>
      <w:szCs w:val="20"/>
    </w:rPr>
  </w:style>
  <w:style w:type="paragraph" w:styleId="Asuntodelcomentario">
    <w:name w:val="annotation subject"/>
    <w:basedOn w:val="Textocomentario"/>
    <w:next w:val="Textocomentario"/>
    <w:link w:val="AsuntodelcomentarioCar"/>
    <w:uiPriority w:val="99"/>
    <w:unhideWhenUsed/>
    <w:qFormat/>
    <w:rsid w:val="005046E6"/>
    <w:rPr>
      <w:b/>
      <w:bCs/>
    </w:rPr>
  </w:style>
  <w:style w:type="character" w:customStyle="1" w:styleId="AsuntodelcomentarioCar1">
    <w:name w:val="Asunto del comentario Car1"/>
    <w:basedOn w:val="TextocomentarioCar1"/>
    <w:link w:val="Asuntodelcomentario"/>
    <w:uiPriority w:val="99"/>
    <w:rsid w:val="005046E6"/>
    <w:rPr>
      <w:b/>
      <w:bCs/>
      <w:sz w:val="20"/>
      <w:szCs w:val="20"/>
    </w:rPr>
  </w:style>
  <w:style w:type="paragraph" w:styleId="Textonotaalfinal">
    <w:name w:val="endnote text"/>
    <w:basedOn w:val="Normal"/>
    <w:link w:val="TextonotaalfinalCar1"/>
    <w:uiPriority w:val="99"/>
    <w:unhideWhenUsed/>
    <w:rsid w:val="005046E6"/>
    <w:pPr>
      <w:spacing w:after="0" w:line="240" w:lineRule="auto"/>
    </w:pPr>
    <w:rPr>
      <w:sz w:val="20"/>
      <w:szCs w:val="20"/>
    </w:rPr>
  </w:style>
  <w:style w:type="character" w:customStyle="1" w:styleId="TextonotaalfinalCar1">
    <w:name w:val="Texto nota al final Car1"/>
    <w:basedOn w:val="Fuentedeprrafopredeter"/>
    <w:link w:val="Textonotaalfinal"/>
    <w:uiPriority w:val="99"/>
    <w:semiHidden/>
    <w:rsid w:val="005046E6"/>
    <w:rPr>
      <w:sz w:val="20"/>
      <w:szCs w:val="20"/>
    </w:rPr>
  </w:style>
  <w:style w:type="paragraph" w:styleId="Ttulo">
    <w:name w:val="Title"/>
    <w:aliases w:val="Título5"/>
    <w:basedOn w:val="Normal"/>
    <w:next w:val="Normal"/>
    <w:link w:val="TtuloCar"/>
    <w:qFormat/>
    <w:rsid w:val="005046E6"/>
    <w:pPr>
      <w:spacing w:after="0" w:line="240" w:lineRule="auto"/>
      <w:contextualSpacing/>
    </w:pPr>
    <w:rPr>
      <w:rFonts w:ascii="Calibri Light" w:eastAsia="Times New Roman" w:hAnsi="Calibri Light" w:cs="Times New Roman"/>
      <w:spacing w:val="-10"/>
      <w:kern w:val="28"/>
      <w:sz w:val="56"/>
      <w:szCs w:val="56"/>
    </w:rPr>
  </w:style>
  <w:style w:type="character" w:customStyle="1" w:styleId="TtuloCar1">
    <w:name w:val="Título Car1"/>
    <w:aliases w:val="Título5 Car1"/>
    <w:basedOn w:val="Fuentedeprrafopredeter"/>
    <w:link w:val="Ttulo"/>
    <w:uiPriority w:val="10"/>
    <w:rsid w:val="005046E6"/>
    <w:rPr>
      <w:rFonts w:asciiTheme="majorHAnsi" w:eastAsiaTheme="majorEastAsia" w:hAnsiTheme="majorHAnsi" w:cstheme="majorBidi"/>
      <w:spacing w:val="-10"/>
      <w:kern w:val="28"/>
      <w:sz w:val="56"/>
      <w:szCs w:val="56"/>
    </w:rPr>
  </w:style>
  <w:style w:type="paragraph" w:styleId="Revisin">
    <w:name w:val="Revision"/>
    <w:hidden/>
    <w:uiPriority w:val="99"/>
    <w:rsid w:val="005046E6"/>
    <w:pPr>
      <w:spacing w:after="0" w:line="240" w:lineRule="auto"/>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ﬂnotentext,FA,no,C"/>
    <w:basedOn w:val="Normal"/>
    <w:link w:val="TextonotapieCar1"/>
    <w:uiPriority w:val="99"/>
    <w:unhideWhenUsed/>
    <w:qFormat/>
    <w:rsid w:val="005046E6"/>
    <w:pPr>
      <w:spacing w:after="0" w:line="240" w:lineRule="auto"/>
    </w:pPr>
    <w:rPr>
      <w:sz w:val="20"/>
      <w:szCs w:val="20"/>
    </w:rPr>
  </w:style>
  <w:style w:type="character" w:customStyle="1" w:styleId="TextonotapieCar1">
    <w:name w:val="Texto nota pie Car1"/>
    <w:aliases w:val="Car3 Car2,Car3 Car Car1,Footnote Text Char Char Char Char Char Car1,Footnote Text Char Char Char Char Car1,Footnote reference Car1,FA Fu Car1,Footnote Text Char Char Char Car1,Footnote Text Cha Car1,FA Fußnotentext Car1,Ca Car"/>
    <w:basedOn w:val="Fuentedeprrafopredeter"/>
    <w:link w:val="Textonotapie"/>
    <w:uiPriority w:val="99"/>
    <w:rsid w:val="005046E6"/>
    <w:rPr>
      <w:sz w:val="20"/>
      <w:szCs w:val="20"/>
    </w:rPr>
  </w:style>
  <w:style w:type="paragraph" w:styleId="Subttulo">
    <w:name w:val="Subtitle"/>
    <w:basedOn w:val="Normal"/>
    <w:next w:val="Normal"/>
    <w:link w:val="SubttuloCar"/>
    <w:uiPriority w:val="11"/>
    <w:qFormat/>
    <w:rsid w:val="005046E6"/>
    <w:pPr>
      <w:numPr>
        <w:ilvl w:val="1"/>
      </w:numPr>
    </w:pPr>
    <w:rPr>
      <w:rFonts w:eastAsia="Times New Roman" w:cs="Times New Roman"/>
      <w:color w:val="595959"/>
      <w:spacing w:val="15"/>
      <w:sz w:val="28"/>
      <w:szCs w:val="28"/>
    </w:rPr>
  </w:style>
  <w:style w:type="character" w:customStyle="1" w:styleId="SubttuloCar1">
    <w:name w:val="Subtítulo Car1"/>
    <w:basedOn w:val="Fuentedeprrafopredeter"/>
    <w:link w:val="Subttulo"/>
    <w:rsid w:val="005046E6"/>
    <w:rPr>
      <w:rFonts w:eastAsiaTheme="minorEastAsia"/>
      <w:color w:val="5A5A5A" w:themeColor="text1" w:themeTint="A5"/>
      <w:spacing w:val="15"/>
    </w:rPr>
  </w:style>
  <w:style w:type="paragraph" w:styleId="Cita">
    <w:name w:val="Quote"/>
    <w:basedOn w:val="Normal"/>
    <w:next w:val="Normal"/>
    <w:link w:val="CitaCar"/>
    <w:uiPriority w:val="29"/>
    <w:qFormat/>
    <w:rsid w:val="005046E6"/>
    <w:pPr>
      <w:spacing w:before="200"/>
      <w:ind w:left="864" w:right="864"/>
      <w:jc w:val="center"/>
    </w:pPr>
    <w:rPr>
      <w:i/>
      <w:iCs/>
      <w:color w:val="404040"/>
      <w:sz w:val="24"/>
      <w:szCs w:val="24"/>
    </w:rPr>
  </w:style>
  <w:style w:type="character" w:customStyle="1" w:styleId="CitaCar1">
    <w:name w:val="Cita Car1"/>
    <w:basedOn w:val="Fuentedeprrafopredeter"/>
    <w:link w:val="Cita"/>
    <w:uiPriority w:val="29"/>
    <w:rsid w:val="005046E6"/>
    <w:rPr>
      <w:i/>
      <w:iCs/>
      <w:color w:val="404040" w:themeColor="text1" w:themeTint="BF"/>
    </w:rPr>
  </w:style>
  <w:style w:type="character" w:styleId="nfasisintenso">
    <w:name w:val="Intense Emphasis"/>
    <w:basedOn w:val="Fuentedeprrafopredeter"/>
    <w:uiPriority w:val="21"/>
    <w:qFormat/>
    <w:rsid w:val="005046E6"/>
    <w:rPr>
      <w:i/>
      <w:iCs/>
      <w:color w:val="4472C4" w:themeColor="accent1"/>
    </w:rPr>
  </w:style>
  <w:style w:type="paragraph" w:styleId="Citadestacada">
    <w:name w:val="Intense Quote"/>
    <w:basedOn w:val="Normal"/>
    <w:next w:val="Normal"/>
    <w:link w:val="CitadestacadaCar"/>
    <w:uiPriority w:val="30"/>
    <w:qFormat/>
    <w:rsid w:val="005046E6"/>
    <w:pPr>
      <w:pBdr>
        <w:top w:val="single" w:sz="4" w:space="10" w:color="4472C4" w:themeColor="accent1"/>
        <w:bottom w:val="single" w:sz="4" w:space="10" w:color="4472C4" w:themeColor="accent1"/>
      </w:pBdr>
      <w:spacing w:before="360" w:after="360"/>
      <w:ind w:left="864" w:right="864"/>
      <w:jc w:val="center"/>
    </w:pPr>
    <w:rPr>
      <w:i/>
      <w:iCs/>
      <w:color w:val="671827"/>
      <w:sz w:val="24"/>
      <w:szCs w:val="24"/>
    </w:rPr>
  </w:style>
  <w:style w:type="character" w:customStyle="1" w:styleId="CitadestacadaCar1">
    <w:name w:val="Cita destacada Car1"/>
    <w:basedOn w:val="Fuentedeprrafopredeter"/>
    <w:link w:val="Citadestacada"/>
    <w:uiPriority w:val="30"/>
    <w:rsid w:val="005046E6"/>
    <w:rPr>
      <w:i/>
      <w:iCs/>
      <w:color w:val="4472C4" w:themeColor="accent1"/>
    </w:rPr>
  </w:style>
  <w:style w:type="character" w:styleId="Referenciaintensa">
    <w:name w:val="Intense Reference"/>
    <w:basedOn w:val="Fuentedeprrafopredeter"/>
    <w:uiPriority w:val="32"/>
    <w:qFormat/>
    <w:rsid w:val="005046E6"/>
    <w:rPr>
      <w:b/>
      <w:bCs/>
      <w:smallCaps/>
      <w:color w:val="4472C4" w:themeColor="accent1"/>
      <w:spacing w:val="5"/>
    </w:rPr>
  </w:style>
  <w:style w:type="numbering" w:customStyle="1" w:styleId="Sinlista2">
    <w:name w:val="Sin lista2"/>
    <w:next w:val="Sinlista"/>
    <w:uiPriority w:val="99"/>
    <w:semiHidden/>
    <w:unhideWhenUsed/>
    <w:rsid w:val="002D75CE"/>
  </w:style>
  <w:style w:type="table" w:customStyle="1" w:styleId="Tablaconcuadrcula2">
    <w:name w:val="Tabla con cuadrícula2"/>
    <w:basedOn w:val="Tablanormal"/>
    <w:next w:val="Tablaconcuadrcula"/>
    <w:uiPriority w:val="59"/>
    <w:rsid w:val="002D75CE"/>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D75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markedcontent">
    <w:name w:val="markedcontent"/>
    <w:basedOn w:val="Fuentedeprrafopredeter"/>
    <w:rsid w:val="002D75CE"/>
  </w:style>
  <w:style w:type="paragraph" w:customStyle="1" w:styleId="temp">
    <w:name w:val="temp"/>
    <w:basedOn w:val="Normal"/>
    <w:rsid w:val="002D75C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2D75CE"/>
  </w:style>
  <w:style w:type="character" w:customStyle="1" w:styleId="ng-star-inserted">
    <w:name w:val="ng-star-inserted"/>
    <w:basedOn w:val="Fuentedeprrafopredeter"/>
    <w:rsid w:val="002D75CE"/>
  </w:style>
  <w:style w:type="paragraph" w:styleId="NormalWeb">
    <w:name w:val="Normal (Web)"/>
    <w:aliases w:val="Normal (Web) Car1,Normal (Web) Car Car,Normal (Web) Car1 Car Car,Normal (Web) Car Car Car,Normal (Web) Car Car Car Car,Car Car Car,Normal (Web) Car1 Car Car Car Car,Normal (Web) Car Car Car Car Car Car Car Car Car Car,Car Car Car Ca"/>
    <w:basedOn w:val="Normal"/>
    <w:link w:val="NormalWebCar"/>
    <w:uiPriority w:val="99"/>
    <w:unhideWhenUsed/>
    <w:qFormat/>
    <w:rsid w:val="002D75CE"/>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normal11">
    <w:name w:val="Tabla normal 11"/>
    <w:basedOn w:val="Tablanormal"/>
    <w:uiPriority w:val="41"/>
    <w:rsid w:val="002D75CE"/>
    <w:pPr>
      <w:spacing w:after="0" w:line="240" w:lineRule="auto"/>
    </w:pPr>
    <w:rPr>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1">
    <w:name w:val="A1"/>
    <w:uiPriority w:val="99"/>
    <w:rsid w:val="002D75CE"/>
    <w:rPr>
      <w:rFonts w:cs="Montserrat"/>
      <w:color w:val="000000"/>
      <w:sz w:val="18"/>
      <w:szCs w:val="18"/>
    </w:rPr>
  </w:style>
  <w:style w:type="paragraph" w:customStyle="1" w:styleId="Bibliografa1">
    <w:name w:val="Bibliografía1"/>
    <w:basedOn w:val="Normal"/>
    <w:next w:val="Normal"/>
    <w:uiPriority w:val="37"/>
    <w:unhideWhenUsed/>
    <w:rsid w:val="002D75CE"/>
    <w:pPr>
      <w:spacing w:after="200" w:line="276" w:lineRule="auto"/>
    </w:pPr>
  </w:style>
  <w:style w:type="character" w:customStyle="1" w:styleId="PrrafodelistaCar">
    <w:name w:val="Párrafo de lista Car"/>
    <w:aliases w:val="Footnote Car,Párrafo de lista1 Car,Párrafo de lista2 Car,List Paragraph Car,Cita texto Car,List Paragraph1 Car,Colorful List - Accent 11 Car,Cuadrícula clara - Énfasis 31 Car,TEXTO GENERAL SENTENCIAS Car,AB List 1 Car,FooterText Car"/>
    <w:link w:val="Prrafodelista"/>
    <w:uiPriority w:val="34"/>
    <w:qFormat/>
    <w:locked/>
    <w:rsid w:val="002D75CE"/>
  </w:style>
  <w:style w:type="numbering" w:customStyle="1" w:styleId="Sinlista3">
    <w:name w:val="Sin lista3"/>
    <w:next w:val="Sinlista"/>
    <w:uiPriority w:val="99"/>
    <w:semiHidden/>
    <w:unhideWhenUsed/>
    <w:rsid w:val="0038015F"/>
  </w:style>
  <w:style w:type="character" w:styleId="Nmerodepgina">
    <w:name w:val="page number"/>
    <w:qFormat/>
    <w:rsid w:val="0038015F"/>
  </w:style>
  <w:style w:type="table" w:customStyle="1" w:styleId="Tablaconcuadrcula3">
    <w:name w:val="Tabla con cuadrícula3"/>
    <w:basedOn w:val="Tablanormal"/>
    <w:next w:val="Tablaconcuadrcula"/>
    <w:qFormat/>
    <w:rsid w:val="0038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rsid w:val="0038015F"/>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38015F"/>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qFormat/>
    <w:rsid w:val="0038015F"/>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38015F"/>
    <w:rPr>
      <w:rFonts w:ascii="Times New Roman" w:eastAsia="Times New Roman" w:hAnsi="Times New Roman" w:cs="Times New Roman"/>
      <w:sz w:val="16"/>
      <w:szCs w:val="16"/>
      <w:lang w:val="es-ES" w:eastAsia="es-ES"/>
    </w:rPr>
  </w:style>
  <w:style w:type="paragraph" w:styleId="Sangradetextonormal">
    <w:name w:val="Body Text Indent"/>
    <w:basedOn w:val="Normal"/>
    <w:link w:val="SangradetextonormalCar"/>
    <w:uiPriority w:val="99"/>
    <w:rsid w:val="0038015F"/>
    <w:pPr>
      <w:spacing w:after="0" w:line="240" w:lineRule="auto"/>
      <w:ind w:left="360"/>
      <w:jc w:val="both"/>
    </w:pPr>
    <w:rPr>
      <w:rFonts w:ascii="Arial" w:eastAsia="Times New Roman" w:hAnsi="Arial" w:cs="Times New Roman"/>
      <w:b/>
      <w:bCs/>
      <w:szCs w:val="24"/>
      <w:lang w:val="es-ES" w:eastAsia="es-ES"/>
    </w:rPr>
  </w:style>
  <w:style w:type="character" w:customStyle="1" w:styleId="SangradetextonormalCar">
    <w:name w:val="Sangría de texto normal Car"/>
    <w:basedOn w:val="Fuentedeprrafopredeter"/>
    <w:link w:val="Sangradetextonormal"/>
    <w:uiPriority w:val="99"/>
    <w:rsid w:val="0038015F"/>
    <w:rPr>
      <w:rFonts w:ascii="Arial" w:eastAsia="Times New Roman" w:hAnsi="Arial" w:cs="Times New Roman"/>
      <w:b/>
      <w:bCs/>
      <w:szCs w:val="24"/>
      <w:lang w:val="es-ES" w:eastAsia="es-ES"/>
    </w:rPr>
  </w:style>
  <w:style w:type="paragraph" w:styleId="Sangra2detindependiente">
    <w:name w:val="Body Text Indent 2"/>
    <w:aliases w:val=" Car Car Car Ca Car Car Car Car, Car Car Car Ca Car Car, Car Car Car Ca Car, Car Car Car Ca"/>
    <w:basedOn w:val="Normal"/>
    <w:link w:val="Sangra2detindependienteCar"/>
    <w:rsid w:val="0038015F"/>
    <w:pPr>
      <w:spacing w:before="240" w:after="0" w:line="240" w:lineRule="auto"/>
      <w:ind w:left="357" w:firstLine="709"/>
      <w:jc w:val="both"/>
    </w:pPr>
    <w:rPr>
      <w:rFonts w:ascii="Arial" w:eastAsia="Times New Roman" w:hAnsi="Arial" w:cs="Times New Roman"/>
      <w:szCs w:val="24"/>
      <w:lang w:eastAsia="es-MX"/>
    </w:rPr>
  </w:style>
  <w:style w:type="character" w:customStyle="1" w:styleId="Sangra2detindependienteCar">
    <w:name w:val="Sangría 2 de t. independiente Car"/>
    <w:aliases w:val=" Car Car Car Ca Car Car Car Car Car, Car Car Car Ca Car Car Car, Car Car Car Ca Car Car1, Car Car Car Ca Car1"/>
    <w:basedOn w:val="Fuentedeprrafopredeter"/>
    <w:link w:val="Sangra2detindependiente"/>
    <w:rsid w:val="0038015F"/>
    <w:rPr>
      <w:rFonts w:ascii="Arial" w:eastAsia="Times New Roman" w:hAnsi="Arial" w:cs="Times New Roman"/>
      <w:szCs w:val="24"/>
      <w:lang w:eastAsia="es-MX"/>
    </w:rPr>
  </w:style>
  <w:style w:type="paragraph" w:styleId="Sangra3detindependiente">
    <w:name w:val="Body Text Indent 3"/>
    <w:basedOn w:val="Normal"/>
    <w:link w:val="Sangra3detindependienteCar"/>
    <w:rsid w:val="0038015F"/>
    <w:pPr>
      <w:spacing w:after="0" w:line="240" w:lineRule="auto"/>
      <w:ind w:left="426"/>
      <w:jc w:val="both"/>
    </w:pPr>
    <w:rPr>
      <w:rFonts w:ascii="Arial" w:eastAsia="Times New Roman" w:hAnsi="Arial" w:cs="Times New Roman"/>
      <w:szCs w:val="24"/>
      <w:lang w:val="es-ES" w:eastAsia="es-ES"/>
    </w:rPr>
  </w:style>
  <w:style w:type="character" w:customStyle="1" w:styleId="Sangra3detindependienteCar">
    <w:name w:val="Sangría 3 de t. independiente Car"/>
    <w:basedOn w:val="Fuentedeprrafopredeter"/>
    <w:link w:val="Sangra3detindependiente"/>
    <w:rsid w:val="0038015F"/>
    <w:rPr>
      <w:rFonts w:ascii="Arial" w:eastAsia="Times New Roman" w:hAnsi="Arial" w:cs="Times New Roman"/>
      <w:szCs w:val="24"/>
      <w:lang w:val="es-ES" w:eastAsia="es-ES"/>
    </w:rPr>
  </w:style>
  <w:style w:type="paragraph" w:styleId="TDC1">
    <w:name w:val="toc 1"/>
    <w:aliases w:val="titulo 1"/>
    <w:basedOn w:val="Normal"/>
    <w:next w:val="Normal"/>
    <w:autoRedefine/>
    <w:qFormat/>
    <w:rsid w:val="0038015F"/>
    <w:pPr>
      <w:tabs>
        <w:tab w:val="left" w:pos="440"/>
        <w:tab w:val="left" w:pos="851"/>
        <w:tab w:val="right" w:leader="dot" w:pos="9214"/>
      </w:tabs>
      <w:spacing w:before="240" w:after="0" w:line="240" w:lineRule="auto"/>
      <w:jc w:val="both"/>
    </w:pPr>
    <w:rPr>
      <w:rFonts w:ascii="Arial" w:eastAsia="Times New Roman" w:hAnsi="Arial" w:cs="Times New Roman"/>
      <w:noProof/>
      <w:szCs w:val="24"/>
      <w:lang w:val="es-ES" w:eastAsia="es-ES"/>
    </w:rPr>
  </w:style>
  <w:style w:type="paragraph" w:styleId="TDC2">
    <w:name w:val="toc 2"/>
    <w:basedOn w:val="Normal"/>
    <w:next w:val="Normal"/>
    <w:autoRedefine/>
    <w:uiPriority w:val="39"/>
    <w:qFormat/>
    <w:rsid w:val="0038015F"/>
    <w:pPr>
      <w:tabs>
        <w:tab w:val="left" w:pos="851"/>
        <w:tab w:val="left" w:pos="880"/>
        <w:tab w:val="right" w:leader="dot" w:pos="9214"/>
      </w:tabs>
      <w:spacing w:before="240" w:after="0" w:line="240" w:lineRule="auto"/>
      <w:ind w:left="851" w:hanging="631"/>
    </w:pPr>
    <w:rPr>
      <w:rFonts w:ascii="Gill Sans" w:eastAsia="Times New Roman" w:hAnsi="Gill Sans" w:cs="Times New Roman"/>
      <w:noProof/>
      <w:sz w:val="24"/>
      <w:szCs w:val="24"/>
      <w:lang w:val="es-ES" w:eastAsia="es-ES"/>
    </w:rPr>
  </w:style>
  <w:style w:type="paragraph" w:styleId="TDC3">
    <w:name w:val="toc 3"/>
    <w:basedOn w:val="Normal"/>
    <w:next w:val="Normal"/>
    <w:autoRedefine/>
    <w:qFormat/>
    <w:rsid w:val="0038015F"/>
    <w:pPr>
      <w:tabs>
        <w:tab w:val="left" w:pos="1276"/>
        <w:tab w:val="right" w:leader="dot" w:pos="8789"/>
      </w:tabs>
      <w:spacing w:before="240" w:after="0" w:line="240" w:lineRule="auto"/>
      <w:ind w:left="1276" w:right="474" w:hanging="836"/>
      <w:jc w:val="both"/>
    </w:pPr>
    <w:rPr>
      <w:rFonts w:ascii="Arial" w:eastAsia="Times New Roman" w:hAnsi="Arial" w:cs="Times New Roman"/>
      <w:noProof/>
      <w:szCs w:val="24"/>
      <w:lang w:val="es-ES" w:eastAsia="es-ES"/>
    </w:rPr>
  </w:style>
  <w:style w:type="paragraph" w:customStyle="1" w:styleId="Textoindependiente31">
    <w:name w:val="Texto independiente 31"/>
    <w:basedOn w:val="Normal"/>
    <w:qFormat/>
    <w:rsid w:val="0038015F"/>
    <w:pPr>
      <w:spacing w:after="0" w:line="240" w:lineRule="auto"/>
      <w:jc w:val="both"/>
    </w:pPr>
    <w:rPr>
      <w:rFonts w:ascii="Arial" w:eastAsia="Times New Roman" w:hAnsi="Arial" w:cs="Times New Roman"/>
      <w:sz w:val="16"/>
      <w:szCs w:val="20"/>
      <w:lang w:val="es-ES_tradnl" w:eastAsia="es-ES"/>
    </w:rPr>
  </w:style>
  <w:style w:type="paragraph" w:styleId="Descripcin">
    <w:name w:val="caption"/>
    <w:aliases w:val="Epígrafe Car Car"/>
    <w:basedOn w:val="Normal"/>
    <w:next w:val="Normal"/>
    <w:qFormat/>
    <w:rsid w:val="0038015F"/>
    <w:pPr>
      <w:spacing w:after="120" w:line="240" w:lineRule="auto"/>
      <w:jc w:val="both"/>
    </w:pPr>
    <w:rPr>
      <w:rFonts w:ascii="Gill Sans MT" w:eastAsia="Times New Roman" w:hAnsi="Gill Sans MT" w:cs="Arial"/>
      <w:b/>
      <w:bCs/>
      <w:sz w:val="20"/>
      <w:szCs w:val="24"/>
      <w:lang w:eastAsia="es-MX"/>
    </w:rPr>
  </w:style>
  <w:style w:type="paragraph" w:styleId="Lista">
    <w:name w:val="List"/>
    <w:basedOn w:val="Normal"/>
    <w:rsid w:val="0038015F"/>
    <w:pPr>
      <w:spacing w:after="0" w:line="240" w:lineRule="auto"/>
      <w:ind w:left="283" w:hanging="283"/>
      <w:contextualSpacing/>
    </w:pPr>
    <w:rPr>
      <w:rFonts w:ascii="Times New Roman" w:eastAsia="Times New Roman" w:hAnsi="Times New Roman" w:cs="Times New Roman"/>
      <w:sz w:val="24"/>
      <w:szCs w:val="24"/>
      <w:lang w:eastAsia="es-MX"/>
    </w:rPr>
  </w:style>
  <w:style w:type="paragraph" w:styleId="Lista2">
    <w:name w:val="List 2"/>
    <w:basedOn w:val="Normal"/>
    <w:link w:val="Lista2Car"/>
    <w:rsid w:val="0038015F"/>
    <w:pPr>
      <w:spacing w:after="0" w:line="240" w:lineRule="auto"/>
      <w:ind w:left="566" w:hanging="283"/>
      <w:contextualSpacing/>
    </w:pPr>
    <w:rPr>
      <w:rFonts w:ascii="Times New Roman" w:eastAsia="Times New Roman" w:hAnsi="Times New Roman" w:cs="Times New Roman"/>
      <w:sz w:val="24"/>
      <w:szCs w:val="24"/>
      <w:lang w:eastAsia="es-MX"/>
    </w:rPr>
  </w:style>
  <w:style w:type="paragraph" w:styleId="Lista3">
    <w:name w:val="List 3"/>
    <w:basedOn w:val="Normal"/>
    <w:uiPriority w:val="99"/>
    <w:rsid w:val="0038015F"/>
    <w:pPr>
      <w:spacing w:after="0" w:line="240" w:lineRule="auto"/>
      <w:ind w:left="849" w:hanging="283"/>
      <w:contextualSpacing/>
    </w:pPr>
    <w:rPr>
      <w:rFonts w:ascii="Times New Roman" w:eastAsia="Times New Roman" w:hAnsi="Times New Roman" w:cs="Times New Roman"/>
      <w:sz w:val="24"/>
      <w:szCs w:val="24"/>
      <w:lang w:eastAsia="es-MX"/>
    </w:rPr>
  </w:style>
  <w:style w:type="paragraph" w:styleId="Lista4">
    <w:name w:val="List 4"/>
    <w:basedOn w:val="Normal"/>
    <w:uiPriority w:val="99"/>
    <w:rsid w:val="0038015F"/>
    <w:pPr>
      <w:spacing w:after="0" w:line="240" w:lineRule="auto"/>
      <w:ind w:left="1132" w:hanging="283"/>
      <w:contextualSpacing/>
    </w:pPr>
    <w:rPr>
      <w:rFonts w:ascii="Times New Roman" w:eastAsia="Times New Roman" w:hAnsi="Times New Roman" w:cs="Times New Roman"/>
      <w:sz w:val="24"/>
      <w:szCs w:val="24"/>
      <w:lang w:eastAsia="es-MX"/>
    </w:rPr>
  </w:style>
  <w:style w:type="paragraph" w:styleId="Listaconvietas2">
    <w:name w:val="List Bullet 2"/>
    <w:basedOn w:val="Normal"/>
    <w:uiPriority w:val="99"/>
    <w:rsid w:val="0038015F"/>
    <w:pPr>
      <w:numPr>
        <w:numId w:val="21"/>
      </w:numPr>
      <w:spacing w:after="0" w:line="240" w:lineRule="auto"/>
      <w:contextualSpacing/>
    </w:pPr>
    <w:rPr>
      <w:rFonts w:ascii="Times New Roman" w:eastAsia="Times New Roman" w:hAnsi="Times New Roman" w:cs="Times New Roman"/>
      <w:sz w:val="24"/>
      <w:szCs w:val="24"/>
      <w:lang w:eastAsia="es-MX"/>
    </w:rPr>
  </w:style>
  <w:style w:type="paragraph" w:styleId="Textoindependienteprimerasangra2">
    <w:name w:val="Body Text First Indent 2"/>
    <w:basedOn w:val="Sangradetextonormal"/>
    <w:link w:val="Textoindependienteprimerasangra2Car"/>
    <w:uiPriority w:val="99"/>
    <w:rsid w:val="0038015F"/>
    <w:pPr>
      <w:spacing w:after="120"/>
      <w:ind w:left="283" w:firstLine="210"/>
      <w:jc w:val="left"/>
    </w:pPr>
    <w:rPr>
      <w:rFonts w:ascii="Times New Roman" w:hAnsi="Times New Roman"/>
      <w:b w:val="0"/>
      <w:bCs w:val="0"/>
      <w:sz w:val="24"/>
      <w:lang w:val="es-MX" w:eastAsia="es-MX"/>
    </w:rPr>
  </w:style>
  <w:style w:type="character" w:customStyle="1" w:styleId="Textoindependienteprimerasangra2Car">
    <w:name w:val="Texto independiente primera sangría 2 Car"/>
    <w:basedOn w:val="SangradetextonormalCar"/>
    <w:link w:val="Textoindependienteprimerasangra2"/>
    <w:uiPriority w:val="99"/>
    <w:rsid w:val="0038015F"/>
    <w:rPr>
      <w:rFonts w:ascii="Times New Roman" w:eastAsia="Times New Roman" w:hAnsi="Times New Roman" w:cs="Times New Roman"/>
      <w:b w:val="0"/>
      <w:bCs w:val="0"/>
      <w:sz w:val="24"/>
      <w:szCs w:val="24"/>
      <w:lang w:val="es-ES" w:eastAsia="es-MX"/>
    </w:rPr>
  </w:style>
  <w:style w:type="table" w:styleId="Cuadrculaclara-nfasis3">
    <w:name w:val="Light Grid Accent 3"/>
    <w:basedOn w:val="Tablanormal"/>
    <w:uiPriority w:val="62"/>
    <w:rsid w:val="0038015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aconcuadrcula11">
    <w:name w:val="Tabla con cuadrícula11"/>
    <w:basedOn w:val="Tablanormal"/>
    <w:next w:val="Tablaconcuadrcula"/>
    <w:uiPriority w:val="39"/>
    <w:rsid w:val="0038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38015F"/>
  </w:style>
  <w:style w:type="character" w:customStyle="1" w:styleId="st">
    <w:name w:val="st"/>
    <w:basedOn w:val="Fuentedeprrafopredeter"/>
    <w:rsid w:val="0038015F"/>
  </w:style>
  <w:style w:type="paragraph" w:customStyle="1" w:styleId="TextoLGerarquizadas">
    <w:name w:val="TextoLGerarquizadas"/>
    <w:basedOn w:val="Normal"/>
    <w:autoRedefine/>
    <w:rsid w:val="0038015F"/>
    <w:pPr>
      <w:tabs>
        <w:tab w:val="left" w:pos="-720"/>
        <w:tab w:val="left" w:pos="0"/>
      </w:tabs>
      <w:suppressAutoHyphens/>
      <w:autoSpaceDE w:val="0"/>
      <w:autoSpaceDN w:val="0"/>
      <w:spacing w:after="54" w:line="240" w:lineRule="auto"/>
    </w:pPr>
    <w:rPr>
      <w:rFonts w:ascii="Gill Sans MT" w:eastAsia="Times New Roman" w:hAnsi="Gill Sans MT" w:cs="Arial"/>
      <w:bCs/>
      <w:color w:val="000000"/>
      <w:sz w:val="24"/>
      <w:szCs w:val="24"/>
      <w:lang w:val="es-ES" w:eastAsia="es-ES"/>
    </w:rPr>
  </w:style>
  <w:style w:type="paragraph" w:styleId="ndice1">
    <w:name w:val="index 1"/>
    <w:basedOn w:val="Normal"/>
    <w:next w:val="Normal"/>
    <w:autoRedefine/>
    <w:unhideWhenUsed/>
    <w:rsid w:val="0038015F"/>
    <w:pPr>
      <w:spacing w:after="0" w:line="240" w:lineRule="auto"/>
      <w:ind w:left="240" w:hanging="240"/>
    </w:pPr>
    <w:rPr>
      <w:rFonts w:ascii="Times New Roman" w:eastAsia="Times New Roman" w:hAnsi="Times New Roman" w:cs="Times New Roman"/>
      <w:sz w:val="24"/>
      <w:szCs w:val="24"/>
      <w:lang w:eastAsia="es-MX"/>
    </w:rPr>
  </w:style>
  <w:style w:type="character" w:styleId="Nmerodelnea">
    <w:name w:val="line number"/>
    <w:basedOn w:val="Fuentedeprrafopredeter"/>
    <w:unhideWhenUsed/>
    <w:rsid w:val="0038015F"/>
  </w:style>
  <w:style w:type="character" w:styleId="Textodelmarcadordeposicin">
    <w:name w:val="Placeholder Text"/>
    <w:basedOn w:val="Fuentedeprrafopredeter"/>
    <w:uiPriority w:val="99"/>
    <w:semiHidden/>
    <w:rsid w:val="0038015F"/>
    <w:rPr>
      <w:color w:val="808080"/>
    </w:rPr>
  </w:style>
  <w:style w:type="table" w:customStyle="1" w:styleId="Tablaconcuadrcula21">
    <w:name w:val="Tabla con cuadrícula21"/>
    <w:basedOn w:val="Tablanormal"/>
    <w:next w:val="Tablaconcuadrcula"/>
    <w:uiPriority w:val="59"/>
    <w:qFormat/>
    <w:rsid w:val="0038015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ndar">
    <w:name w:val="Estándar"/>
    <w:basedOn w:val="Normal"/>
    <w:qFormat/>
    <w:rsid w:val="0038015F"/>
    <w:pPr>
      <w:widowControl w:val="0"/>
      <w:autoSpaceDE w:val="0"/>
      <w:autoSpaceDN w:val="0"/>
      <w:adjustRightInd w:val="0"/>
      <w:spacing w:after="0" w:line="240" w:lineRule="auto"/>
    </w:pPr>
    <w:rPr>
      <w:rFonts w:ascii="Times New Roman" w:eastAsia="Calibri" w:hAnsi="Times New Roman" w:cs="Times New Roman"/>
      <w:sz w:val="24"/>
      <w:szCs w:val="24"/>
      <w:lang w:eastAsia="es-ES"/>
    </w:rPr>
  </w:style>
  <w:style w:type="character" w:customStyle="1" w:styleId="chapternum">
    <w:name w:val="chapternum"/>
    <w:basedOn w:val="Fuentedeprrafopredeter"/>
    <w:rsid w:val="0038015F"/>
  </w:style>
  <w:style w:type="table" w:styleId="Tablaelegante">
    <w:name w:val="Table Elegant"/>
    <w:basedOn w:val="Tablanormal"/>
    <w:rsid w:val="0038015F"/>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0">
    <w:name w:val="Table Grid 1"/>
    <w:basedOn w:val="Tablanormal"/>
    <w:rsid w:val="0038015F"/>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o">
    <w:name w:val="To"/>
    <w:basedOn w:val="Normal"/>
    <w:rsid w:val="0038015F"/>
    <w:pPr>
      <w:spacing w:after="0" w:line="240" w:lineRule="auto"/>
    </w:pPr>
    <w:rPr>
      <w:rFonts w:ascii="Futura Bk BT" w:eastAsia="Times New Roman" w:hAnsi="Futura Bk BT" w:cs="Times New Roman"/>
      <w:sz w:val="24"/>
      <w:szCs w:val="20"/>
      <w:lang w:val="es-ES_tradnl" w:eastAsia="es-ES"/>
    </w:rPr>
  </w:style>
  <w:style w:type="paragraph" w:customStyle="1" w:styleId="Epgrafe1">
    <w:name w:val="Epígrafe1"/>
    <w:basedOn w:val="Normal"/>
    <w:next w:val="Normal"/>
    <w:uiPriority w:val="99"/>
    <w:qFormat/>
    <w:rsid w:val="0038015F"/>
    <w:pPr>
      <w:spacing w:after="120" w:line="240" w:lineRule="auto"/>
      <w:jc w:val="both"/>
    </w:pPr>
    <w:rPr>
      <w:rFonts w:ascii="Gill Sans MT" w:eastAsia="Times New Roman" w:hAnsi="Gill Sans MT" w:cs="Arial"/>
      <w:b/>
      <w:bCs/>
      <w:sz w:val="20"/>
      <w:szCs w:val="24"/>
      <w:lang w:eastAsia="es-MX"/>
    </w:rPr>
  </w:style>
  <w:style w:type="paragraph" w:customStyle="1" w:styleId="vieta">
    <w:name w:val="viñeta"/>
    <w:basedOn w:val="Normal"/>
    <w:qFormat/>
    <w:rsid w:val="0038015F"/>
    <w:pPr>
      <w:numPr>
        <w:numId w:val="22"/>
      </w:numPr>
      <w:tabs>
        <w:tab w:val="right" w:leader="dot" w:pos="9405"/>
        <w:tab w:val="right" w:leader="dot" w:pos="9639"/>
      </w:tabs>
      <w:spacing w:before="120" w:after="0" w:line="240" w:lineRule="auto"/>
      <w:jc w:val="both"/>
    </w:pPr>
    <w:rPr>
      <w:rFonts w:ascii="Arial" w:eastAsia="Times New Roman" w:hAnsi="Arial" w:cs="Arial"/>
      <w:bCs/>
      <w:sz w:val="16"/>
      <w:szCs w:val="24"/>
      <w:lang w:eastAsia="es-ES"/>
    </w:rPr>
  </w:style>
  <w:style w:type="paragraph" w:customStyle="1" w:styleId="Estilo1">
    <w:name w:val="Estilo1"/>
    <w:basedOn w:val="Textocomentario"/>
    <w:link w:val="Estilo1Car"/>
    <w:qFormat/>
    <w:rsid w:val="0038015F"/>
    <w:pPr>
      <w:spacing w:after="0"/>
    </w:pPr>
    <w:rPr>
      <w:rFonts w:ascii="Gill Sans MT" w:eastAsia="Times New Roman" w:hAnsi="Gill Sans MT" w:cs="Times New Roman"/>
      <w:lang w:val="es-ES" w:eastAsia="es-ES"/>
    </w:rPr>
  </w:style>
  <w:style w:type="paragraph" w:styleId="Mapadeldocumento">
    <w:name w:val="Document Map"/>
    <w:basedOn w:val="Normal"/>
    <w:link w:val="MapadeldocumentoCar"/>
    <w:unhideWhenUsed/>
    <w:rsid w:val="0038015F"/>
    <w:pPr>
      <w:spacing w:after="0" w:line="240" w:lineRule="auto"/>
    </w:pPr>
    <w:rPr>
      <w:rFonts w:ascii="Tahoma" w:eastAsia="Times New Roman" w:hAnsi="Tahoma" w:cs="Tahoma"/>
      <w:sz w:val="16"/>
      <w:szCs w:val="16"/>
      <w:lang w:val="es-ES" w:eastAsia="es-ES"/>
    </w:rPr>
  </w:style>
  <w:style w:type="character" w:customStyle="1" w:styleId="MapadeldocumentoCar">
    <w:name w:val="Mapa del documento Car"/>
    <w:basedOn w:val="Fuentedeprrafopredeter"/>
    <w:link w:val="Mapadeldocumento"/>
    <w:rsid w:val="0038015F"/>
    <w:rPr>
      <w:rFonts w:ascii="Tahoma" w:eastAsia="Times New Roman" w:hAnsi="Tahoma" w:cs="Tahoma"/>
      <w:sz w:val="16"/>
      <w:szCs w:val="16"/>
      <w:lang w:val="es-ES" w:eastAsia="es-ES"/>
    </w:rPr>
  </w:style>
  <w:style w:type="character" w:customStyle="1" w:styleId="Estilo1Car">
    <w:name w:val="Estilo1 Car"/>
    <w:link w:val="Estilo1"/>
    <w:rsid w:val="0038015F"/>
    <w:rPr>
      <w:rFonts w:ascii="Gill Sans MT" w:eastAsia="Times New Roman" w:hAnsi="Gill Sans MT" w:cs="Times New Roman"/>
      <w:sz w:val="20"/>
      <w:szCs w:val="20"/>
      <w:lang w:val="es-ES" w:eastAsia="es-ES"/>
    </w:rPr>
  </w:style>
  <w:style w:type="paragraph" w:customStyle="1" w:styleId="Infodocumentosadjuntos">
    <w:name w:val="Info documentos adjuntos"/>
    <w:basedOn w:val="Normal"/>
    <w:qFormat/>
    <w:rsid w:val="0038015F"/>
    <w:pPr>
      <w:spacing w:after="0" w:line="240" w:lineRule="auto"/>
    </w:pPr>
    <w:rPr>
      <w:rFonts w:ascii="Times New Roman" w:eastAsia="Times New Roman" w:hAnsi="Times New Roman" w:cs="Times New Roman"/>
      <w:sz w:val="24"/>
      <w:szCs w:val="24"/>
      <w:lang w:val="es-ES" w:eastAsia="es-ES"/>
    </w:rPr>
  </w:style>
  <w:style w:type="paragraph" w:customStyle="1" w:styleId="xl39">
    <w:name w:val="xl39"/>
    <w:basedOn w:val="Normal"/>
    <w:qFormat/>
    <w:rsid w:val="0038015F"/>
    <w:pPr>
      <w:spacing w:before="100" w:beforeAutospacing="1" w:after="100" w:afterAutospacing="1" w:line="240" w:lineRule="auto"/>
      <w:jc w:val="center"/>
      <w:textAlignment w:val="center"/>
    </w:pPr>
    <w:rPr>
      <w:rFonts w:ascii="Arial" w:eastAsia="Arial Unicode MS" w:hAnsi="Arial" w:cs="Arial"/>
      <w:b/>
      <w:bCs/>
      <w:sz w:val="24"/>
      <w:szCs w:val="24"/>
      <w:lang w:eastAsia="es-ES"/>
    </w:rPr>
  </w:style>
  <w:style w:type="paragraph" w:customStyle="1" w:styleId="Prrafodelista3">
    <w:name w:val="Párrafo de lista3"/>
    <w:basedOn w:val="Normal"/>
    <w:qFormat/>
    <w:rsid w:val="0038015F"/>
    <w:pPr>
      <w:spacing w:after="0" w:line="240" w:lineRule="auto"/>
      <w:ind w:left="708"/>
    </w:pPr>
    <w:rPr>
      <w:rFonts w:ascii="Times New Roman" w:eastAsia="Calibri" w:hAnsi="Times New Roman" w:cs="Times New Roman"/>
      <w:sz w:val="24"/>
      <w:szCs w:val="24"/>
      <w:lang w:eastAsia="es-ES"/>
    </w:rPr>
  </w:style>
  <w:style w:type="character" w:customStyle="1" w:styleId="ereflema">
    <w:name w:val="ereflema"/>
    <w:rsid w:val="0038015F"/>
  </w:style>
  <w:style w:type="paragraph" w:customStyle="1" w:styleId="INDICE">
    <w:name w:val="INDICE"/>
    <w:basedOn w:val="Prrafodelista"/>
    <w:link w:val="INDICECar"/>
    <w:qFormat/>
    <w:rsid w:val="0038015F"/>
    <w:pPr>
      <w:numPr>
        <w:numId w:val="24"/>
      </w:numPr>
      <w:tabs>
        <w:tab w:val="right" w:leader="dot" w:pos="10206"/>
      </w:tabs>
      <w:autoSpaceDE w:val="0"/>
      <w:autoSpaceDN w:val="0"/>
      <w:adjustRightInd w:val="0"/>
      <w:spacing w:before="120" w:after="120" w:line="240" w:lineRule="auto"/>
      <w:ind w:left="1077"/>
      <w:contextualSpacing w:val="0"/>
      <w:jc w:val="both"/>
    </w:pPr>
    <w:rPr>
      <w:rFonts w:ascii="HelveticaNeueLT Std" w:eastAsiaTheme="minorEastAsia" w:hAnsi="HelveticaNeueLT Std" w:cs="Arial"/>
      <w:sz w:val="24"/>
      <w:szCs w:val="24"/>
      <w:lang w:val="es-ES_tradnl"/>
    </w:rPr>
  </w:style>
  <w:style w:type="paragraph" w:customStyle="1" w:styleId="APARTADO0">
    <w:name w:val="APARTADO"/>
    <w:basedOn w:val="Prrafodelista"/>
    <w:link w:val="APARTADOCar"/>
    <w:qFormat/>
    <w:rsid w:val="0038015F"/>
    <w:pPr>
      <w:numPr>
        <w:numId w:val="26"/>
      </w:numPr>
      <w:autoSpaceDE w:val="0"/>
      <w:autoSpaceDN w:val="0"/>
      <w:adjustRightInd w:val="0"/>
      <w:spacing w:before="360" w:after="360" w:line="240" w:lineRule="auto"/>
      <w:ind w:left="709"/>
      <w:contextualSpacing w:val="0"/>
      <w:jc w:val="both"/>
    </w:pPr>
    <w:rPr>
      <w:rFonts w:ascii="HelveticaNeueLT Std Blk" w:eastAsiaTheme="minorEastAsia" w:hAnsi="HelveticaNeueLT Std Blk" w:cs="Arial"/>
      <w:b/>
      <w:bCs/>
      <w:sz w:val="24"/>
      <w:szCs w:val="24"/>
      <w:lang w:val="es-ES_tradnl"/>
    </w:rPr>
  </w:style>
  <w:style w:type="character" w:customStyle="1" w:styleId="INDICECar">
    <w:name w:val="INDICE Car"/>
    <w:basedOn w:val="Fuentedeprrafopredeter"/>
    <w:link w:val="INDICE"/>
    <w:rsid w:val="0038015F"/>
    <w:rPr>
      <w:rFonts w:ascii="HelveticaNeueLT Std" w:eastAsiaTheme="minorEastAsia" w:hAnsi="HelveticaNeueLT Std" w:cs="Arial"/>
      <w:sz w:val="24"/>
      <w:szCs w:val="24"/>
      <w:lang w:val="es-ES_tradnl"/>
    </w:rPr>
  </w:style>
  <w:style w:type="paragraph" w:customStyle="1" w:styleId="BASE1">
    <w:name w:val="BASE1"/>
    <w:basedOn w:val="Prrafodelista"/>
    <w:link w:val="BASE1Car"/>
    <w:qFormat/>
    <w:rsid w:val="0038015F"/>
    <w:pPr>
      <w:numPr>
        <w:numId w:val="25"/>
      </w:numPr>
      <w:autoSpaceDE w:val="0"/>
      <w:autoSpaceDN w:val="0"/>
      <w:adjustRightInd w:val="0"/>
      <w:spacing w:before="100" w:after="0" w:line="240" w:lineRule="auto"/>
      <w:ind w:left="380" w:hanging="357"/>
      <w:contextualSpacing w:val="0"/>
      <w:jc w:val="both"/>
    </w:pPr>
    <w:rPr>
      <w:rFonts w:ascii="HelveticaNeueLT Std" w:eastAsiaTheme="minorEastAsia" w:hAnsi="HelveticaNeueLT Std" w:cs="Arial"/>
      <w:spacing w:val="-4"/>
      <w:sz w:val="24"/>
      <w:szCs w:val="24"/>
      <w:lang w:val="es-ES_tradnl"/>
    </w:rPr>
  </w:style>
  <w:style w:type="character" w:customStyle="1" w:styleId="APARTADOCar">
    <w:name w:val="APARTADO Car"/>
    <w:basedOn w:val="Fuentedeprrafopredeter"/>
    <w:link w:val="APARTADO0"/>
    <w:rsid w:val="0038015F"/>
    <w:rPr>
      <w:rFonts w:ascii="HelveticaNeueLT Std Blk" w:eastAsiaTheme="minorEastAsia" w:hAnsi="HelveticaNeueLT Std Blk" w:cs="Arial"/>
      <w:b/>
      <w:bCs/>
      <w:sz w:val="24"/>
      <w:szCs w:val="24"/>
      <w:lang w:val="es-ES_tradnl"/>
    </w:rPr>
  </w:style>
  <w:style w:type="paragraph" w:customStyle="1" w:styleId="BASE2">
    <w:name w:val="BASE2"/>
    <w:basedOn w:val="Normal"/>
    <w:link w:val="BASE2Car"/>
    <w:qFormat/>
    <w:rsid w:val="0038015F"/>
    <w:pPr>
      <w:autoSpaceDE w:val="0"/>
      <w:autoSpaceDN w:val="0"/>
      <w:adjustRightInd w:val="0"/>
      <w:spacing w:after="40" w:line="240" w:lineRule="auto"/>
      <w:ind w:left="380"/>
      <w:jc w:val="both"/>
    </w:pPr>
    <w:rPr>
      <w:rFonts w:ascii="HelveticaNeueLT Std" w:eastAsia="Times New Roman" w:hAnsi="HelveticaNeueLT Std" w:cs="Arial"/>
      <w:spacing w:val="-2"/>
      <w:sz w:val="24"/>
      <w:szCs w:val="24"/>
    </w:rPr>
  </w:style>
  <w:style w:type="character" w:customStyle="1" w:styleId="BASE1Car">
    <w:name w:val="BASE1 Car"/>
    <w:basedOn w:val="Fuentedeprrafopredeter"/>
    <w:link w:val="BASE1"/>
    <w:rsid w:val="0038015F"/>
    <w:rPr>
      <w:rFonts w:ascii="HelveticaNeueLT Std" w:eastAsiaTheme="minorEastAsia" w:hAnsi="HelveticaNeueLT Std" w:cs="Arial"/>
      <w:spacing w:val="-4"/>
      <w:sz w:val="24"/>
      <w:szCs w:val="24"/>
      <w:lang w:val="es-ES_tradnl"/>
    </w:rPr>
  </w:style>
  <w:style w:type="character" w:customStyle="1" w:styleId="BASE2Car">
    <w:name w:val="BASE2 Car"/>
    <w:basedOn w:val="Fuentedeprrafopredeter"/>
    <w:link w:val="BASE2"/>
    <w:rsid w:val="0038015F"/>
    <w:rPr>
      <w:rFonts w:ascii="HelveticaNeueLT Std" w:eastAsia="Times New Roman" w:hAnsi="HelveticaNeueLT Std" w:cs="Arial"/>
      <w:spacing w:val="-2"/>
      <w:sz w:val="24"/>
      <w:szCs w:val="24"/>
    </w:rPr>
  </w:style>
  <w:style w:type="paragraph" w:customStyle="1" w:styleId="fraccion2">
    <w:name w:val="fraccion2"/>
    <w:basedOn w:val="Prrafodelista"/>
    <w:link w:val="fraccion2Car"/>
    <w:uiPriority w:val="99"/>
    <w:qFormat/>
    <w:rsid w:val="0038015F"/>
    <w:pPr>
      <w:numPr>
        <w:numId w:val="23"/>
      </w:numPr>
      <w:autoSpaceDE w:val="0"/>
      <w:autoSpaceDN w:val="0"/>
      <w:adjustRightInd w:val="0"/>
      <w:spacing w:before="240" w:after="240" w:line="240" w:lineRule="auto"/>
      <w:ind w:left="1701"/>
      <w:contextualSpacing w:val="0"/>
      <w:jc w:val="both"/>
    </w:pPr>
    <w:rPr>
      <w:rFonts w:ascii="HelveticaNeueLT Std" w:eastAsiaTheme="minorEastAsia" w:hAnsi="HelveticaNeueLT Std" w:cs="Arial"/>
      <w:sz w:val="24"/>
      <w:szCs w:val="24"/>
      <w:lang w:val="es-ES_tradnl"/>
    </w:rPr>
  </w:style>
  <w:style w:type="paragraph" w:customStyle="1" w:styleId="aparta2">
    <w:name w:val="aparta2"/>
    <w:basedOn w:val="Prrafodelista"/>
    <w:link w:val="aparta2Car"/>
    <w:qFormat/>
    <w:rsid w:val="0038015F"/>
    <w:pPr>
      <w:numPr>
        <w:ilvl w:val="1"/>
        <w:numId w:val="26"/>
      </w:numPr>
      <w:autoSpaceDE w:val="0"/>
      <w:autoSpaceDN w:val="0"/>
      <w:adjustRightInd w:val="0"/>
      <w:spacing w:before="240" w:after="240" w:line="240" w:lineRule="auto"/>
      <w:ind w:left="1134"/>
      <w:contextualSpacing w:val="0"/>
      <w:jc w:val="both"/>
    </w:pPr>
    <w:rPr>
      <w:rFonts w:ascii="HelveticaNeueLT Std" w:eastAsiaTheme="minorEastAsia" w:hAnsi="HelveticaNeueLT Std" w:cs="Arial"/>
      <w:sz w:val="24"/>
      <w:szCs w:val="24"/>
      <w:lang w:val="es-ES_tradnl"/>
    </w:rPr>
  </w:style>
  <w:style w:type="character" w:customStyle="1" w:styleId="fraccion2Car">
    <w:name w:val="fraccion2 Car"/>
    <w:basedOn w:val="Fuentedeprrafopredeter"/>
    <w:link w:val="fraccion2"/>
    <w:uiPriority w:val="99"/>
    <w:rsid w:val="0038015F"/>
    <w:rPr>
      <w:rFonts w:ascii="HelveticaNeueLT Std" w:eastAsiaTheme="minorEastAsia" w:hAnsi="HelveticaNeueLT Std" w:cs="Arial"/>
      <w:sz w:val="24"/>
      <w:szCs w:val="24"/>
      <w:lang w:val="es-ES_tradnl"/>
    </w:rPr>
  </w:style>
  <w:style w:type="character" w:customStyle="1" w:styleId="aparta2Car">
    <w:name w:val="aparta2 Car"/>
    <w:basedOn w:val="Fuentedeprrafopredeter"/>
    <w:link w:val="aparta2"/>
    <w:rsid w:val="0038015F"/>
    <w:rPr>
      <w:rFonts w:ascii="HelveticaNeueLT Std" w:eastAsiaTheme="minorEastAsia" w:hAnsi="HelveticaNeueLT Std" w:cs="Arial"/>
      <w:sz w:val="24"/>
      <w:szCs w:val="24"/>
      <w:lang w:val="es-ES_tradnl"/>
    </w:rPr>
  </w:style>
  <w:style w:type="paragraph" w:customStyle="1" w:styleId="CuerpoAA">
    <w:name w:val="Cuerpo A A"/>
    <w:rsid w:val="0038015F"/>
    <w:pPr>
      <w:spacing w:after="200" w:line="276" w:lineRule="auto"/>
    </w:pPr>
    <w:rPr>
      <w:rFonts w:ascii="Calibri" w:eastAsia="Calibri" w:hAnsi="Calibri" w:cs="Calibri"/>
      <w:color w:val="000000"/>
      <w:u w:color="000000"/>
      <w:lang w:val="es-ES_tradnl" w:eastAsia="es-MX"/>
    </w:rPr>
  </w:style>
  <w:style w:type="character" w:customStyle="1" w:styleId="Ninguno">
    <w:name w:val="Ninguno"/>
    <w:rsid w:val="0038015F"/>
  </w:style>
  <w:style w:type="character" w:customStyle="1" w:styleId="jpfdse">
    <w:name w:val="jpfdse"/>
    <w:basedOn w:val="Fuentedeprrafopredeter"/>
    <w:rsid w:val="0038015F"/>
  </w:style>
  <w:style w:type="paragraph" w:customStyle="1" w:styleId="CuerpoA">
    <w:name w:val="Cuerpo A"/>
    <w:qFormat/>
    <w:rsid w:val="0038015F"/>
    <w:pPr>
      <w:spacing w:after="0" w:line="240" w:lineRule="auto"/>
    </w:pPr>
    <w:rPr>
      <w:rFonts w:ascii="Helvetica Neue" w:eastAsia="Helvetica Neue" w:hAnsi="Helvetica Neue" w:cs="Helvetica Neue"/>
      <w:color w:val="000000"/>
      <w:u w:color="000000"/>
      <w:lang w:val="es-ES_tradnl" w:eastAsia="es-MX"/>
    </w:rPr>
  </w:style>
  <w:style w:type="paragraph" w:customStyle="1" w:styleId="Predeterminado">
    <w:name w:val="Predeterminado"/>
    <w:uiPriority w:val="99"/>
    <w:qFormat/>
    <w:rsid w:val="0038015F"/>
    <w:pPr>
      <w:spacing w:after="0" w:line="240" w:lineRule="auto"/>
    </w:pPr>
    <w:rPr>
      <w:rFonts w:ascii="Helvetica Neue" w:eastAsia="Arial Unicode MS" w:hAnsi="Helvetica Neue" w:cs="Arial Unicode MS"/>
      <w:color w:val="000000"/>
      <w:u w:color="000000"/>
      <w:lang w:val="es-ES_tradnl" w:eastAsia="es-MX"/>
    </w:rPr>
  </w:style>
  <w:style w:type="table" w:customStyle="1" w:styleId="TableNormal2">
    <w:name w:val="Table Normal2"/>
    <w:uiPriority w:val="2"/>
    <w:qFormat/>
    <w:rsid w:val="0038015F"/>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customStyle="1" w:styleId="ANOTACIONCar">
    <w:name w:val="ANOTACION Car"/>
    <w:link w:val="ANOTACION"/>
    <w:locked/>
    <w:rsid w:val="0038015F"/>
    <w:rPr>
      <w:rFonts w:ascii="Times New Roman" w:eastAsia="Times New Roman" w:hAnsi="Times New Roman" w:cs="Times New Roman"/>
      <w:b/>
      <w:sz w:val="18"/>
      <w:szCs w:val="20"/>
      <w:lang w:val="es-ES_tradnl" w:eastAsia="es-ES"/>
    </w:rPr>
  </w:style>
  <w:style w:type="paragraph" w:customStyle="1" w:styleId="ANOTACION">
    <w:name w:val="ANOTACION"/>
    <w:basedOn w:val="Normal"/>
    <w:link w:val="ANOTACIONCar"/>
    <w:qFormat/>
    <w:rsid w:val="0038015F"/>
    <w:pPr>
      <w:spacing w:before="101" w:after="101" w:line="216" w:lineRule="atLeast"/>
      <w:jc w:val="center"/>
    </w:pPr>
    <w:rPr>
      <w:rFonts w:ascii="Times New Roman" w:eastAsia="Times New Roman" w:hAnsi="Times New Roman" w:cs="Times New Roman"/>
      <w:b/>
      <w:sz w:val="18"/>
      <w:szCs w:val="20"/>
      <w:lang w:val="es-ES_tradnl" w:eastAsia="es-ES"/>
    </w:rPr>
  </w:style>
  <w:style w:type="character" w:customStyle="1" w:styleId="Hipervnculo1">
    <w:name w:val="Hipervínculo1"/>
    <w:basedOn w:val="Fuentedeprrafopredeter"/>
    <w:uiPriority w:val="99"/>
    <w:rsid w:val="0038015F"/>
    <w:rPr>
      <w:color w:val="0563C1"/>
      <w:u w:val="single"/>
    </w:rPr>
  </w:style>
  <w:style w:type="paragraph" w:customStyle="1" w:styleId="BodyA">
    <w:name w:val="Body A"/>
    <w:qFormat/>
    <w:rsid w:val="0038015F"/>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s-ES_tradnl" w:eastAsia="es-MX"/>
    </w:rPr>
  </w:style>
  <w:style w:type="paragraph" w:styleId="DireccinHTML">
    <w:name w:val="HTML Address"/>
    <w:basedOn w:val="Normal"/>
    <w:link w:val="DireccinHTMLCar"/>
    <w:uiPriority w:val="99"/>
    <w:semiHidden/>
    <w:unhideWhenUsed/>
    <w:rsid w:val="0038015F"/>
    <w:pPr>
      <w:spacing w:after="0" w:line="240" w:lineRule="auto"/>
      <w:ind w:firstLine="567"/>
      <w:jc w:val="both"/>
    </w:pPr>
    <w:rPr>
      <w:rFonts w:ascii="Arial" w:eastAsia="Calibri" w:hAnsi="Arial" w:cs="Times New Roman"/>
      <w:i/>
      <w:iCs/>
      <w:lang w:val="es-ES"/>
    </w:rPr>
  </w:style>
  <w:style w:type="character" w:customStyle="1" w:styleId="DireccinHTMLCar">
    <w:name w:val="Dirección HTML Car"/>
    <w:basedOn w:val="Fuentedeprrafopredeter"/>
    <w:link w:val="DireccinHTML"/>
    <w:uiPriority w:val="99"/>
    <w:semiHidden/>
    <w:rsid w:val="0038015F"/>
    <w:rPr>
      <w:rFonts w:ascii="Arial" w:eastAsia="Calibri" w:hAnsi="Arial" w:cs="Times New Roman"/>
      <w:i/>
      <w:iCs/>
      <w:lang w:val="es-ES"/>
    </w:rPr>
  </w:style>
  <w:style w:type="paragraph" w:styleId="HTMLconformatoprevio">
    <w:name w:val="HTML Preformatted"/>
    <w:basedOn w:val="Normal"/>
    <w:link w:val="HTMLconformatoprevioCar"/>
    <w:unhideWhenUsed/>
    <w:rsid w:val="00380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Courier New"/>
      <w:szCs w:val="20"/>
      <w:lang w:eastAsia="es-ES"/>
    </w:rPr>
  </w:style>
  <w:style w:type="character" w:customStyle="1" w:styleId="HTMLconformatoprevioCar">
    <w:name w:val="HTML con formato previo Car"/>
    <w:basedOn w:val="Fuentedeprrafopredeter"/>
    <w:link w:val="HTMLconformatoprevio"/>
    <w:rsid w:val="0038015F"/>
    <w:rPr>
      <w:rFonts w:ascii="Courier New" w:eastAsia="Arial Unicode MS" w:hAnsi="Courier New" w:cs="Courier New"/>
      <w:szCs w:val="20"/>
      <w:lang w:eastAsia="es-ES"/>
    </w:rPr>
  </w:style>
  <w:style w:type="character" w:customStyle="1" w:styleId="NormalWebCar">
    <w:name w:val="Normal (Web) Car"/>
    <w:aliases w:val="Normal (Web) Car1 Car,Normal (Web) Car Car Car1,Normal (Web) Car1 Car Car Car,Normal (Web) Car Car Car Car1,Normal (Web) Car Car Car Car Car,Car Car Car Car2,Normal (Web) Car1 Car Car Car Car Car,Car Car Car Ca Car"/>
    <w:link w:val="NormalWeb"/>
    <w:uiPriority w:val="99"/>
    <w:locked/>
    <w:rsid w:val="0038015F"/>
    <w:rPr>
      <w:rFonts w:ascii="Times New Roman" w:eastAsia="Times New Roman" w:hAnsi="Times New Roman" w:cs="Times New Roman"/>
      <w:sz w:val="24"/>
      <w:szCs w:val="24"/>
      <w:lang w:eastAsia="es-MX"/>
    </w:rPr>
  </w:style>
  <w:style w:type="character" w:customStyle="1" w:styleId="EncabezadoCar1">
    <w:name w:val="Encabezado Car1"/>
    <w:aliases w:val="Car16 Car1,Encabezado Car Car Car Car Car Car Car Car Car1,Car Car1,Encabezado Car Car Car2,Encabezado Car Car Car Car Car Car2,Encabezado Car Car Car Car Car2,Encabezado Car Car Car Car2,Encabezado Car Car Car Car Car Car Car,h Car1"/>
    <w:basedOn w:val="Fuentedeprrafopredeter"/>
    <w:uiPriority w:val="99"/>
    <w:semiHidden/>
    <w:rsid w:val="0038015F"/>
    <w:rPr>
      <w:rFonts w:ascii="Calibri" w:eastAsia="Calibri" w:hAnsi="Calibri" w:cs="Times New Roman"/>
      <w:kern w:val="0"/>
      <w14:ligatures w14:val="none"/>
    </w:rPr>
  </w:style>
  <w:style w:type="character" w:customStyle="1" w:styleId="TextomacroCar">
    <w:name w:val="Texto macro Car"/>
    <w:basedOn w:val="Fuentedeprrafopredeter"/>
    <w:link w:val="Textomacro"/>
    <w:uiPriority w:val="99"/>
    <w:semiHidden/>
    <w:locked/>
    <w:rsid w:val="0038015F"/>
    <w:rPr>
      <w:rFonts w:ascii="Consolas" w:eastAsia="Calibri" w:hAnsi="Consolas" w:cs="Times New Roman"/>
      <w:sz w:val="20"/>
      <w:szCs w:val="20"/>
      <w:lang w:val="es-ES"/>
    </w:rPr>
  </w:style>
  <w:style w:type="character" w:customStyle="1" w:styleId="Lista2Car">
    <w:name w:val="Lista 2 Car"/>
    <w:link w:val="Lista2"/>
    <w:locked/>
    <w:rsid w:val="0038015F"/>
    <w:rPr>
      <w:rFonts w:ascii="Times New Roman" w:eastAsia="Times New Roman" w:hAnsi="Times New Roman" w:cs="Times New Roman"/>
      <w:sz w:val="24"/>
      <w:szCs w:val="24"/>
      <w:lang w:eastAsia="es-MX"/>
    </w:rPr>
  </w:style>
  <w:style w:type="paragraph" w:styleId="Listaconnmeros">
    <w:name w:val="List Number"/>
    <w:basedOn w:val="Normal"/>
    <w:unhideWhenUsed/>
    <w:rsid w:val="0038015F"/>
    <w:pPr>
      <w:tabs>
        <w:tab w:val="num" w:pos="360"/>
      </w:tabs>
      <w:spacing w:after="0" w:line="240" w:lineRule="auto"/>
      <w:ind w:left="360" w:hanging="360"/>
      <w:jc w:val="both"/>
    </w:pPr>
    <w:rPr>
      <w:rFonts w:ascii="Arial" w:eastAsia="Times New Roman" w:hAnsi="Arial" w:cs="Times New Roman"/>
      <w:szCs w:val="20"/>
      <w:lang w:eastAsia="es-ES"/>
    </w:rPr>
  </w:style>
  <w:style w:type="character" w:customStyle="1" w:styleId="CierreCar">
    <w:name w:val="Cierre Car"/>
    <w:basedOn w:val="Fuentedeprrafopredeter"/>
    <w:link w:val="Cierre"/>
    <w:uiPriority w:val="99"/>
    <w:locked/>
    <w:rsid w:val="0038015F"/>
    <w:rPr>
      <w:rFonts w:ascii="Arial" w:eastAsia="Times New Roman" w:hAnsi="Arial" w:cs="Arial"/>
      <w:sz w:val="20"/>
      <w:szCs w:val="20"/>
      <w:lang w:val="en-US"/>
    </w:rPr>
  </w:style>
  <w:style w:type="character" w:customStyle="1" w:styleId="FirmaCar">
    <w:name w:val="Firma Car"/>
    <w:basedOn w:val="Fuentedeprrafopredeter"/>
    <w:link w:val="Firma"/>
    <w:uiPriority w:val="99"/>
    <w:locked/>
    <w:rsid w:val="0038015F"/>
    <w:rPr>
      <w:rFonts w:ascii="Arial" w:eastAsia="Times New Roman" w:hAnsi="Arial" w:cs="Arial"/>
      <w:sz w:val="20"/>
      <w:szCs w:val="20"/>
      <w:lang w:val="en-US"/>
    </w:rPr>
  </w:style>
  <w:style w:type="character" w:customStyle="1" w:styleId="EncabezadodemensajeCar">
    <w:name w:val="Encabezado de mensaje Car"/>
    <w:basedOn w:val="Fuentedeprrafopredeter"/>
    <w:link w:val="Encabezadodemensaje"/>
    <w:uiPriority w:val="99"/>
    <w:locked/>
    <w:rsid w:val="0038015F"/>
    <w:rPr>
      <w:rFonts w:ascii="Cambria" w:eastAsia="Times New Roman" w:hAnsi="Cambria" w:cs="Times New Roman"/>
      <w:sz w:val="24"/>
      <w:szCs w:val="24"/>
      <w:shd w:val="pct20" w:color="auto" w:fill="auto"/>
    </w:rPr>
  </w:style>
  <w:style w:type="character" w:customStyle="1" w:styleId="SaludoCar">
    <w:name w:val="Saludo Car"/>
    <w:basedOn w:val="Fuentedeprrafopredeter"/>
    <w:link w:val="Saludo"/>
    <w:uiPriority w:val="99"/>
    <w:locked/>
    <w:rsid w:val="0038015F"/>
    <w:rPr>
      <w:rFonts w:ascii="Calibri" w:eastAsia="Calibri" w:hAnsi="Calibri" w:cs="Times New Roman"/>
    </w:rPr>
  </w:style>
  <w:style w:type="character" w:customStyle="1" w:styleId="FechaCar">
    <w:name w:val="Fecha Car"/>
    <w:basedOn w:val="Fuentedeprrafopredeter"/>
    <w:link w:val="Fecha"/>
    <w:locked/>
    <w:rsid w:val="0038015F"/>
    <w:rPr>
      <w:rFonts w:ascii="Arial" w:eastAsia="Times New Roman" w:hAnsi="Arial" w:cs="Arial"/>
      <w:sz w:val="20"/>
      <w:szCs w:val="20"/>
      <w:lang w:val="en-US"/>
    </w:rPr>
  </w:style>
  <w:style w:type="character" w:customStyle="1" w:styleId="SangradetextonormalCar1">
    <w:name w:val="Sangría de texto normal Car1"/>
    <w:basedOn w:val="Fuentedeprrafopredeter"/>
    <w:rsid w:val="0038015F"/>
    <w:rPr>
      <w:rFonts w:ascii="Calibri" w:eastAsia="Calibri" w:hAnsi="Calibri" w:cs="Times New Roman"/>
      <w:kern w:val="0"/>
      <w14:ligatures w14:val="none"/>
    </w:rPr>
  </w:style>
  <w:style w:type="character" w:customStyle="1" w:styleId="EncabezadodenotaCar">
    <w:name w:val="Encabezado de nota Car"/>
    <w:basedOn w:val="Fuentedeprrafopredeter"/>
    <w:link w:val="Encabezadodenota"/>
    <w:uiPriority w:val="99"/>
    <w:semiHidden/>
    <w:locked/>
    <w:rsid w:val="0038015F"/>
    <w:rPr>
      <w:rFonts w:ascii="Arial" w:eastAsia="Calibri" w:hAnsi="Arial" w:cs="Times New Roman"/>
      <w:lang w:val="es-ES"/>
    </w:rPr>
  </w:style>
  <w:style w:type="character" w:customStyle="1" w:styleId="FirmadecorreoelectrnicoCar">
    <w:name w:val="Firma de correo electrónico Car"/>
    <w:basedOn w:val="Fuentedeprrafopredeter"/>
    <w:link w:val="Firmadecorreoelectrnico"/>
    <w:uiPriority w:val="99"/>
    <w:semiHidden/>
    <w:locked/>
    <w:rsid w:val="0038015F"/>
    <w:rPr>
      <w:rFonts w:ascii="Arial" w:eastAsia="Calibri" w:hAnsi="Arial" w:cs="Times New Roman"/>
      <w:lang w:val="es-ES"/>
    </w:rPr>
  </w:style>
  <w:style w:type="paragraph" w:customStyle="1" w:styleId="paragraph">
    <w:name w:val="paragraph"/>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orte1datosCar">
    <w:name w:val="corte1 datos Car"/>
    <w:link w:val="corte1datos"/>
    <w:locked/>
    <w:rsid w:val="0038015F"/>
    <w:rPr>
      <w:rFonts w:ascii="Arial" w:hAnsi="Arial" w:cs="Arial"/>
      <w:b/>
      <w:caps/>
      <w:sz w:val="30"/>
      <w:lang w:val="es-ES_tradnl" w:eastAsia="es-ES"/>
    </w:rPr>
  </w:style>
  <w:style w:type="paragraph" w:customStyle="1" w:styleId="corte1datos">
    <w:name w:val="corte1 datos"/>
    <w:basedOn w:val="Normal"/>
    <w:link w:val="corte1datosCar"/>
    <w:qFormat/>
    <w:rsid w:val="0038015F"/>
    <w:pPr>
      <w:widowControl w:val="0"/>
      <w:adjustRightInd w:val="0"/>
      <w:spacing w:after="0" w:line="360" w:lineRule="atLeast"/>
      <w:ind w:left="2552"/>
      <w:jc w:val="both"/>
    </w:pPr>
    <w:rPr>
      <w:rFonts w:ascii="Arial" w:hAnsi="Arial" w:cs="Arial"/>
      <w:b/>
      <w:caps/>
      <w:sz w:val="30"/>
      <w:lang w:val="es-ES_tradnl" w:eastAsia="es-ES"/>
    </w:rPr>
  </w:style>
  <w:style w:type="character" w:customStyle="1" w:styleId="corte2ponenteCar">
    <w:name w:val="corte2 ponente Car"/>
    <w:link w:val="corte2ponente"/>
    <w:uiPriority w:val="99"/>
    <w:locked/>
    <w:rsid w:val="0038015F"/>
    <w:rPr>
      <w:rFonts w:ascii="Arial" w:hAnsi="Arial" w:cs="Arial"/>
      <w:b/>
      <w:caps/>
      <w:sz w:val="30"/>
      <w:lang w:val="es-ES_tradnl" w:eastAsia="es-ES"/>
    </w:rPr>
  </w:style>
  <w:style w:type="paragraph" w:customStyle="1" w:styleId="corte2ponente">
    <w:name w:val="corte2 ponente"/>
    <w:basedOn w:val="Normal"/>
    <w:link w:val="corte2ponenteCar"/>
    <w:uiPriority w:val="99"/>
    <w:qFormat/>
    <w:rsid w:val="0038015F"/>
    <w:pPr>
      <w:widowControl w:val="0"/>
      <w:adjustRightInd w:val="0"/>
      <w:spacing w:after="0" w:line="360" w:lineRule="atLeast"/>
      <w:jc w:val="both"/>
    </w:pPr>
    <w:rPr>
      <w:rFonts w:ascii="Arial" w:hAnsi="Arial" w:cs="Arial"/>
      <w:b/>
      <w:caps/>
      <w:sz w:val="30"/>
      <w:lang w:val="es-ES_tradnl" w:eastAsia="es-ES"/>
    </w:rPr>
  </w:style>
  <w:style w:type="character" w:customStyle="1" w:styleId="corte4fondoCar">
    <w:name w:val="corte4 fondo Car"/>
    <w:link w:val="corte4fondo"/>
    <w:locked/>
    <w:rsid w:val="0038015F"/>
    <w:rPr>
      <w:rFonts w:ascii="Arial" w:hAnsi="Arial" w:cs="Arial"/>
      <w:sz w:val="30"/>
      <w:lang w:val="es-ES_tradnl" w:eastAsia="es-ES"/>
    </w:rPr>
  </w:style>
  <w:style w:type="paragraph" w:customStyle="1" w:styleId="corte4fondo">
    <w:name w:val="corte4 fondo"/>
    <w:basedOn w:val="Normal"/>
    <w:link w:val="corte4fondoCar"/>
    <w:qFormat/>
    <w:rsid w:val="0038015F"/>
    <w:pPr>
      <w:widowControl w:val="0"/>
      <w:adjustRightInd w:val="0"/>
      <w:spacing w:after="0" w:line="360" w:lineRule="auto"/>
      <w:ind w:firstLine="709"/>
      <w:jc w:val="both"/>
    </w:pPr>
    <w:rPr>
      <w:rFonts w:ascii="Arial" w:hAnsi="Arial" w:cs="Arial"/>
      <w:sz w:val="30"/>
      <w:lang w:val="es-ES_tradnl" w:eastAsia="es-ES"/>
    </w:rPr>
  </w:style>
  <w:style w:type="paragraph" w:customStyle="1" w:styleId="Cuerpo">
    <w:name w:val="Cuerpo"/>
    <w:qFormat/>
    <w:rsid w:val="0038015F"/>
    <w:pPr>
      <w:widowControl w:val="0"/>
      <w:adjustRightInd w:val="0"/>
      <w:spacing w:line="256" w:lineRule="auto"/>
      <w:jc w:val="both"/>
    </w:pPr>
    <w:rPr>
      <w:rFonts w:ascii="Times New Roman" w:eastAsia="Times New Roman" w:hAnsi="Times New Roman" w:cs="Calibri"/>
      <w:color w:val="000000"/>
      <w:u w:color="000000"/>
      <w:lang w:eastAsia="es-MX"/>
    </w:rPr>
  </w:style>
  <w:style w:type="character" w:customStyle="1" w:styleId="TEXTONORMALCar">
    <w:name w:val="TEXTO NORMAL Car"/>
    <w:link w:val="TEXTONORMAL"/>
    <w:locked/>
    <w:rsid w:val="0038015F"/>
    <w:rPr>
      <w:rFonts w:ascii="Arial" w:eastAsia="Times New Roman" w:hAnsi="Arial" w:cs="Arial"/>
      <w:sz w:val="28"/>
      <w:szCs w:val="28"/>
      <w:lang w:eastAsia="es-ES"/>
    </w:rPr>
  </w:style>
  <w:style w:type="paragraph" w:customStyle="1" w:styleId="TEXTONORMAL">
    <w:name w:val="TEXTO NORMAL"/>
    <w:basedOn w:val="Normal"/>
    <w:link w:val="TEXTONORMALCar"/>
    <w:qFormat/>
    <w:rsid w:val="0038015F"/>
    <w:pPr>
      <w:spacing w:after="0" w:line="360" w:lineRule="auto"/>
      <w:ind w:firstLine="709"/>
      <w:jc w:val="both"/>
    </w:pPr>
    <w:rPr>
      <w:rFonts w:ascii="Arial" w:eastAsia="Times New Roman" w:hAnsi="Arial" w:cs="Arial"/>
      <w:sz w:val="28"/>
      <w:szCs w:val="28"/>
      <w:lang w:eastAsia="es-ES"/>
    </w:rPr>
  </w:style>
  <w:style w:type="character" w:customStyle="1" w:styleId="EstiloCar">
    <w:name w:val="Estilo Car"/>
    <w:link w:val="Estilo"/>
    <w:locked/>
    <w:rsid w:val="0038015F"/>
    <w:rPr>
      <w:rFonts w:ascii="Arial" w:hAnsi="Arial" w:cs="Arial"/>
      <w:sz w:val="24"/>
    </w:rPr>
  </w:style>
  <w:style w:type="paragraph" w:customStyle="1" w:styleId="Estilo">
    <w:name w:val="Estilo"/>
    <w:basedOn w:val="Sinespaciado"/>
    <w:link w:val="EstiloCar"/>
    <w:qFormat/>
    <w:rsid w:val="0038015F"/>
    <w:pPr>
      <w:jc w:val="both"/>
    </w:pPr>
    <w:rPr>
      <w:rFonts w:ascii="Arial" w:hAnsi="Arial" w:cs="Arial"/>
      <w:sz w:val="24"/>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8015F"/>
    <w:pPr>
      <w:spacing w:after="0" w:line="240" w:lineRule="auto"/>
      <w:jc w:val="both"/>
    </w:pPr>
    <w:rPr>
      <w:vertAlign w:val="superscript"/>
    </w:rPr>
  </w:style>
  <w:style w:type="character" w:customStyle="1" w:styleId="corte3centroCar">
    <w:name w:val="corte3 centro Car"/>
    <w:link w:val="corte3centro"/>
    <w:locked/>
    <w:rsid w:val="0038015F"/>
    <w:rPr>
      <w:rFonts w:ascii="Arial" w:eastAsia="Times New Roman" w:hAnsi="Arial" w:cs="Times New Roman"/>
      <w:b/>
      <w:sz w:val="30"/>
      <w:szCs w:val="20"/>
      <w:lang w:eastAsia="es-ES"/>
    </w:rPr>
  </w:style>
  <w:style w:type="paragraph" w:customStyle="1" w:styleId="corte3centro">
    <w:name w:val="corte3 centro"/>
    <w:basedOn w:val="Normal"/>
    <w:link w:val="corte3centroCar"/>
    <w:qFormat/>
    <w:rsid w:val="0038015F"/>
    <w:pPr>
      <w:spacing w:after="0" w:line="360" w:lineRule="auto"/>
      <w:jc w:val="center"/>
    </w:pPr>
    <w:rPr>
      <w:rFonts w:ascii="Arial" w:eastAsia="Times New Roman" w:hAnsi="Arial" w:cs="Times New Roman"/>
      <w:b/>
      <w:sz w:val="30"/>
      <w:szCs w:val="20"/>
      <w:lang w:eastAsia="es-ES"/>
    </w:rPr>
  </w:style>
  <w:style w:type="character" w:customStyle="1" w:styleId="corte5transcripcionCar">
    <w:name w:val="corte5 transcripcion Car"/>
    <w:link w:val="corte5transcripcion"/>
    <w:locked/>
    <w:rsid w:val="0038015F"/>
    <w:rPr>
      <w:rFonts w:ascii="Arial" w:eastAsia="Times New Roman" w:hAnsi="Arial" w:cs="Times New Roman"/>
      <w:b/>
      <w:i/>
      <w:sz w:val="30"/>
      <w:szCs w:val="20"/>
      <w:lang w:val="es-ES_tradnl" w:eastAsia="es-MX"/>
    </w:rPr>
  </w:style>
  <w:style w:type="paragraph" w:customStyle="1" w:styleId="corte5transcripcion">
    <w:name w:val="corte5 transcripcion"/>
    <w:basedOn w:val="Normal"/>
    <w:link w:val="corte5transcripcionCar"/>
    <w:qFormat/>
    <w:rsid w:val="0038015F"/>
    <w:pPr>
      <w:spacing w:after="0" w:line="360" w:lineRule="auto"/>
      <w:ind w:left="709" w:right="709"/>
      <w:jc w:val="both"/>
    </w:pPr>
    <w:rPr>
      <w:rFonts w:ascii="Arial" w:eastAsia="Times New Roman" w:hAnsi="Arial" w:cs="Times New Roman"/>
      <w:b/>
      <w:i/>
      <w:sz w:val="30"/>
      <w:szCs w:val="20"/>
      <w:lang w:val="es-ES_tradnl" w:eastAsia="es-MX"/>
    </w:rPr>
  </w:style>
  <w:style w:type="paragraph" w:customStyle="1" w:styleId="rtecenter">
    <w:name w:val="rtecenter"/>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msonormal">
    <w:name w:val="x_msonormal"/>
    <w:basedOn w:val="Normal"/>
    <w:qFormat/>
    <w:rsid w:val="0038015F"/>
    <w:pPr>
      <w:spacing w:after="0" w:line="240" w:lineRule="auto"/>
    </w:pPr>
    <w:rPr>
      <w:rFonts w:ascii="Calibri" w:eastAsia="Calibri" w:hAnsi="Calibri" w:cs="Calibri"/>
      <w:lang w:eastAsia="es-MX"/>
    </w:rPr>
  </w:style>
  <w:style w:type="paragraph" w:customStyle="1" w:styleId="Estilo3">
    <w:name w:val="Estilo3"/>
    <w:basedOn w:val="Normal"/>
    <w:qFormat/>
    <w:rsid w:val="0038015F"/>
    <w:pPr>
      <w:spacing w:after="0" w:line="240" w:lineRule="auto"/>
    </w:pPr>
    <w:rPr>
      <w:rFonts w:ascii="Times New Roman" w:eastAsia="Times New Roman" w:hAnsi="Times New Roman" w:cs="Times New Roman"/>
      <w:sz w:val="24"/>
      <w:szCs w:val="24"/>
      <w:lang w:eastAsia="uk-UA"/>
    </w:rPr>
  </w:style>
  <w:style w:type="paragraph" w:customStyle="1" w:styleId="Estilo2">
    <w:name w:val="Estilo2"/>
    <w:basedOn w:val="Normal"/>
    <w:qFormat/>
    <w:rsid w:val="0038015F"/>
    <w:pPr>
      <w:spacing w:after="0" w:line="240" w:lineRule="auto"/>
    </w:pPr>
    <w:rPr>
      <w:rFonts w:ascii="Calibri" w:eastAsia="Calibri" w:hAnsi="Calibri" w:cs="Calibri"/>
      <w:sz w:val="20"/>
      <w:szCs w:val="24"/>
      <w:lang w:eastAsia="uk-UA"/>
    </w:rPr>
  </w:style>
  <w:style w:type="character" w:customStyle="1" w:styleId="DefaultCar">
    <w:name w:val="Default Car"/>
    <w:link w:val="Default"/>
    <w:locked/>
    <w:rsid w:val="0038015F"/>
    <w:rPr>
      <w:rFonts w:ascii="Adobe Garamond Pro" w:eastAsia="Batang" w:hAnsi="Adobe Garamond Pro" w:cs="Adobe Garamond Pro"/>
      <w:color w:val="000000"/>
      <w:sz w:val="24"/>
      <w:szCs w:val="24"/>
    </w:rPr>
  </w:style>
  <w:style w:type="paragraph" w:customStyle="1" w:styleId="m-3277012962406765300xxgmail-m7654804750109677470gmail-m-2387560082999433071m-8327037209282213987gmail-m-239288280814292813sangria">
    <w:name w:val="m_-3277012962406765300x_x_gmail-m_7654804750109677470gmail-m_-2387560082999433071m_-8327037209282213987gmail-m_-239288280814292813sangria"/>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independiente21">
    <w:name w:val="Texto independiente 21"/>
    <w:basedOn w:val="Normal"/>
    <w:qFormat/>
    <w:rsid w:val="0038015F"/>
    <w:pPr>
      <w:widowControl w:val="0"/>
      <w:spacing w:after="240" w:line="240" w:lineRule="auto"/>
      <w:jc w:val="both"/>
    </w:pPr>
    <w:rPr>
      <w:rFonts w:ascii="Arial" w:eastAsia="Times New Roman" w:hAnsi="Arial" w:cs="Times New Roman"/>
      <w:b/>
      <w:sz w:val="24"/>
      <w:szCs w:val="20"/>
      <w:lang w:eastAsia="es-ES"/>
    </w:rPr>
  </w:style>
  <w:style w:type="paragraph" w:customStyle="1" w:styleId="TAB">
    <w:name w:val="TAB"/>
    <w:basedOn w:val="Normal"/>
    <w:qFormat/>
    <w:rsid w:val="0038015F"/>
    <w:pPr>
      <w:widowControl w:val="0"/>
      <w:spacing w:after="0" w:line="240" w:lineRule="auto"/>
    </w:pPr>
    <w:rPr>
      <w:rFonts w:ascii="Times New Roman" w:eastAsia="Times New Roman" w:hAnsi="Times New Roman" w:cs="Times New Roman"/>
      <w:noProof/>
      <w:sz w:val="20"/>
      <w:szCs w:val="20"/>
      <w:lang w:eastAsia="es-ES"/>
    </w:rPr>
  </w:style>
  <w:style w:type="paragraph" w:customStyle="1" w:styleId="TITULO">
    <w:name w:val="TITULO"/>
    <w:basedOn w:val="Normal"/>
    <w:qFormat/>
    <w:rsid w:val="0038015F"/>
    <w:pPr>
      <w:spacing w:before="240" w:after="120" w:line="240" w:lineRule="auto"/>
      <w:jc w:val="both"/>
    </w:pPr>
    <w:rPr>
      <w:rFonts w:ascii="Arial" w:eastAsia="Times New Roman" w:hAnsi="Arial" w:cs="Times New Roman"/>
      <w:b/>
      <w:sz w:val="24"/>
      <w:szCs w:val="20"/>
      <w:lang w:val="es-ES_tradnl" w:eastAsia="es-ES"/>
    </w:rPr>
  </w:style>
  <w:style w:type="paragraph" w:customStyle="1" w:styleId="PUNINDICE">
    <w:name w:val="PUNINDICE"/>
    <w:basedOn w:val="Normal"/>
    <w:qFormat/>
    <w:rsid w:val="0038015F"/>
    <w:pPr>
      <w:tabs>
        <w:tab w:val="left" w:leader="dot" w:pos="9639"/>
      </w:tabs>
      <w:overflowPunct w:val="0"/>
      <w:autoSpaceDE w:val="0"/>
      <w:autoSpaceDN w:val="0"/>
      <w:adjustRightInd w:val="0"/>
      <w:spacing w:after="0" w:line="280" w:lineRule="exact"/>
    </w:pPr>
    <w:rPr>
      <w:rFonts w:ascii="Avant Garde" w:eastAsia="Times New Roman" w:hAnsi="Avant Garde" w:cs="Times New Roman"/>
      <w:sz w:val="20"/>
      <w:szCs w:val="20"/>
      <w:lang w:val="es-ES_tradnl" w:eastAsia="es-ES"/>
    </w:rPr>
  </w:style>
  <w:style w:type="paragraph" w:customStyle="1" w:styleId="Sangra2detindependiente1">
    <w:name w:val="Sangría 2 de t. independiente1"/>
    <w:basedOn w:val="Normal"/>
    <w:qFormat/>
    <w:rsid w:val="0038015F"/>
    <w:pPr>
      <w:overflowPunct w:val="0"/>
      <w:autoSpaceDE w:val="0"/>
      <w:autoSpaceDN w:val="0"/>
      <w:adjustRightInd w:val="0"/>
      <w:spacing w:after="0" w:line="240" w:lineRule="auto"/>
      <w:ind w:left="360"/>
    </w:pPr>
    <w:rPr>
      <w:rFonts w:ascii="Arial" w:eastAsia="Times New Roman" w:hAnsi="Arial" w:cs="Times New Roman"/>
      <w:sz w:val="24"/>
      <w:szCs w:val="20"/>
      <w:lang w:eastAsia="es-ES"/>
    </w:rPr>
  </w:style>
  <w:style w:type="paragraph" w:customStyle="1" w:styleId="Sangra3detindependiente1">
    <w:name w:val="Sangría 3 de t. independiente1"/>
    <w:basedOn w:val="Normal"/>
    <w:qFormat/>
    <w:rsid w:val="0038015F"/>
    <w:pPr>
      <w:overflowPunct w:val="0"/>
      <w:autoSpaceDE w:val="0"/>
      <w:autoSpaceDN w:val="0"/>
      <w:adjustRightInd w:val="0"/>
      <w:spacing w:after="0" w:line="240" w:lineRule="auto"/>
      <w:ind w:left="360" w:hanging="360"/>
      <w:jc w:val="both"/>
    </w:pPr>
    <w:rPr>
      <w:rFonts w:ascii="Arial" w:eastAsia="Times New Roman" w:hAnsi="Arial" w:cs="Times New Roman"/>
      <w:sz w:val="24"/>
      <w:szCs w:val="20"/>
      <w:lang w:eastAsia="es-ES"/>
    </w:rPr>
  </w:style>
  <w:style w:type="paragraph" w:customStyle="1" w:styleId="Textosinformato1">
    <w:name w:val="Texto sin formato1"/>
    <w:basedOn w:val="Normal"/>
    <w:qFormat/>
    <w:rsid w:val="0038015F"/>
    <w:pPr>
      <w:overflowPunct w:val="0"/>
      <w:autoSpaceDE w:val="0"/>
      <w:autoSpaceDN w:val="0"/>
      <w:adjustRightInd w:val="0"/>
      <w:spacing w:after="0" w:line="240" w:lineRule="auto"/>
    </w:pPr>
    <w:rPr>
      <w:rFonts w:ascii="Courier New" w:eastAsia="Times New Roman" w:hAnsi="Courier New" w:cs="Times New Roman"/>
      <w:sz w:val="20"/>
      <w:szCs w:val="20"/>
      <w:lang w:eastAsia="es-ES"/>
    </w:rPr>
  </w:style>
  <w:style w:type="paragraph" w:customStyle="1" w:styleId="GUION">
    <w:name w:val="GUION"/>
    <w:basedOn w:val="Normal"/>
    <w:qFormat/>
    <w:rsid w:val="0038015F"/>
    <w:pPr>
      <w:widowControl w:val="0"/>
      <w:overflowPunct w:val="0"/>
      <w:autoSpaceDE w:val="0"/>
      <w:autoSpaceDN w:val="0"/>
      <w:adjustRightInd w:val="0"/>
      <w:spacing w:after="240" w:line="-278" w:lineRule="auto"/>
      <w:ind w:left="284" w:hanging="284"/>
      <w:jc w:val="both"/>
    </w:pPr>
    <w:rPr>
      <w:rFonts w:ascii="Arial" w:eastAsia="Times New Roman" w:hAnsi="Arial" w:cs="Times New Roman"/>
      <w:sz w:val="24"/>
      <w:szCs w:val="20"/>
      <w:lang w:val="es-ES_tradnl" w:eastAsia="es-ES"/>
    </w:rPr>
  </w:style>
  <w:style w:type="paragraph" w:customStyle="1" w:styleId="p4">
    <w:name w:val="p4"/>
    <w:basedOn w:val="Normal"/>
    <w:qFormat/>
    <w:rsid w:val="0038015F"/>
    <w:pPr>
      <w:widowControl w:val="0"/>
      <w:tabs>
        <w:tab w:val="left" w:pos="204"/>
      </w:tabs>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cabuni">
    <w:name w:val="cabuni"/>
    <w:basedOn w:val="Normal"/>
    <w:qFormat/>
    <w:rsid w:val="0038015F"/>
    <w:pPr>
      <w:spacing w:before="240" w:after="240" w:line="240" w:lineRule="auto"/>
      <w:jc w:val="both"/>
    </w:pPr>
    <w:rPr>
      <w:rFonts w:ascii="Arial" w:eastAsia="Times New Roman" w:hAnsi="Arial" w:cs="Times New Roman"/>
      <w:b/>
      <w:sz w:val="24"/>
      <w:szCs w:val="20"/>
      <w:lang w:val="es-ES_tradnl" w:eastAsia="es-ES"/>
    </w:rPr>
  </w:style>
  <w:style w:type="paragraph" w:styleId="Listaconvietas">
    <w:name w:val="List Bullet"/>
    <w:basedOn w:val="Normal"/>
    <w:autoRedefine/>
    <w:unhideWhenUsed/>
    <w:rsid w:val="0038015F"/>
    <w:pPr>
      <w:tabs>
        <w:tab w:val="left" w:pos="0"/>
      </w:tabs>
      <w:spacing w:after="0" w:line="240" w:lineRule="auto"/>
      <w:ind w:firstLine="709"/>
      <w:jc w:val="center"/>
    </w:pPr>
    <w:rPr>
      <w:rFonts w:ascii="Arial" w:eastAsia="Calibri" w:hAnsi="Arial" w:cs="Arial"/>
      <w:b/>
      <w:sz w:val="24"/>
      <w:szCs w:val="24"/>
    </w:rPr>
  </w:style>
  <w:style w:type="character" w:customStyle="1" w:styleId="funcionCar">
    <w:name w:val="funcion Car"/>
    <w:link w:val="funcion"/>
    <w:locked/>
    <w:rsid w:val="0038015F"/>
    <w:rPr>
      <w:rFonts w:ascii="Gotham Book" w:eastAsia="Times New Roman" w:hAnsi="Gotham Book" w:cs="Arial"/>
      <w:sz w:val="24"/>
      <w:szCs w:val="24"/>
      <w:lang w:eastAsia="es-ES"/>
    </w:rPr>
  </w:style>
  <w:style w:type="paragraph" w:customStyle="1" w:styleId="funcion">
    <w:name w:val="funcion"/>
    <w:basedOn w:val="Listaconvietas"/>
    <w:link w:val="funcionCar"/>
    <w:autoRedefine/>
    <w:qFormat/>
    <w:rsid w:val="0038015F"/>
    <w:pPr>
      <w:numPr>
        <w:numId w:val="30"/>
      </w:numPr>
      <w:tabs>
        <w:tab w:val="clear" w:pos="0"/>
      </w:tabs>
      <w:spacing w:after="240"/>
      <w:jc w:val="both"/>
    </w:pPr>
    <w:rPr>
      <w:rFonts w:ascii="Gotham Book" w:eastAsia="Times New Roman" w:hAnsi="Gotham Book"/>
      <w:b w:val="0"/>
      <w:lang w:eastAsia="es-ES"/>
    </w:rPr>
  </w:style>
  <w:style w:type="character" w:customStyle="1" w:styleId="ATRIBCar">
    <w:name w:val="ATRIB Car"/>
    <w:link w:val="ATRIB"/>
    <w:locked/>
    <w:rsid w:val="0038015F"/>
    <w:rPr>
      <w:rFonts w:ascii="HelveticaNeueLT Std" w:eastAsia="Calibri" w:hAnsi="HelveticaNeueLT Std" w:cs="Arial"/>
      <w:sz w:val="24"/>
      <w:szCs w:val="24"/>
    </w:rPr>
  </w:style>
  <w:style w:type="paragraph" w:customStyle="1" w:styleId="ATRIB">
    <w:name w:val="ATRIB"/>
    <w:basedOn w:val="Prrafodelista"/>
    <w:link w:val="ATRIBCar"/>
    <w:qFormat/>
    <w:rsid w:val="0038015F"/>
    <w:pPr>
      <w:numPr>
        <w:numId w:val="31"/>
      </w:numPr>
      <w:tabs>
        <w:tab w:val="right" w:leader="dot" w:pos="9072"/>
        <w:tab w:val="right" w:leader="dot" w:pos="9356"/>
        <w:tab w:val="right" w:leader="dot" w:pos="9639"/>
      </w:tabs>
      <w:spacing w:before="120" w:after="120" w:line="240" w:lineRule="auto"/>
      <w:ind w:left="720"/>
      <w:contextualSpacing w:val="0"/>
      <w:jc w:val="both"/>
    </w:pPr>
    <w:rPr>
      <w:rFonts w:ascii="HelveticaNeueLT Std" w:eastAsia="Calibri" w:hAnsi="HelveticaNeueLT Std" w:cs="Arial"/>
      <w:sz w:val="24"/>
      <w:szCs w:val="24"/>
    </w:rPr>
  </w:style>
  <w:style w:type="character" w:customStyle="1" w:styleId="ESTR-BLANCar">
    <w:name w:val="ESTR-BLAN Car"/>
    <w:link w:val="ESTR-BLAN"/>
    <w:locked/>
    <w:rsid w:val="0038015F"/>
    <w:rPr>
      <w:rFonts w:ascii="HelveticaNeueLT Std" w:eastAsia="Calibri" w:hAnsi="HelveticaNeueLT Std" w:cs="Calibri"/>
      <w:color w:val="000000"/>
      <w:sz w:val="24"/>
      <w:szCs w:val="24"/>
    </w:rPr>
  </w:style>
  <w:style w:type="paragraph" w:customStyle="1" w:styleId="ESTR-BLAN">
    <w:name w:val="ESTR-BLAN"/>
    <w:basedOn w:val="Normal"/>
    <w:link w:val="ESTR-BLANCar"/>
    <w:qFormat/>
    <w:rsid w:val="0038015F"/>
    <w:pPr>
      <w:spacing w:before="240" w:after="240" w:line="240" w:lineRule="auto"/>
      <w:ind w:left="2552" w:hanging="2552"/>
      <w:jc w:val="both"/>
    </w:pPr>
    <w:rPr>
      <w:rFonts w:ascii="HelveticaNeueLT Std" w:eastAsia="Calibri" w:hAnsi="HelveticaNeueLT Std" w:cs="Calibri"/>
      <w:color w:val="000000"/>
      <w:sz w:val="24"/>
      <w:szCs w:val="24"/>
    </w:rPr>
  </w:style>
  <w:style w:type="character" w:customStyle="1" w:styleId="ESTRU-NEGCar">
    <w:name w:val="ESTRU-NEG Car"/>
    <w:link w:val="ESTRU-NEG"/>
    <w:locked/>
    <w:rsid w:val="0038015F"/>
    <w:rPr>
      <w:rFonts w:ascii="HelveticaNeueLT Std Med" w:eastAsia="Calibri" w:hAnsi="HelveticaNeueLT Std Med" w:cs="Calibri"/>
      <w:b/>
      <w:bCs/>
      <w:color w:val="000000"/>
      <w:sz w:val="24"/>
      <w:szCs w:val="24"/>
      <w:lang w:eastAsia="es-MX"/>
    </w:rPr>
  </w:style>
  <w:style w:type="paragraph" w:customStyle="1" w:styleId="ESTRU-NEG">
    <w:name w:val="ESTRU-NEG"/>
    <w:basedOn w:val="ESTR-BLAN"/>
    <w:link w:val="ESTRU-NEGCar"/>
    <w:qFormat/>
    <w:rsid w:val="0038015F"/>
    <w:rPr>
      <w:rFonts w:ascii="HelveticaNeueLT Std Med" w:hAnsi="HelveticaNeueLT Std Med"/>
      <w:b/>
      <w:bCs/>
      <w:lang w:eastAsia="es-MX"/>
    </w:rPr>
  </w:style>
  <w:style w:type="character" w:customStyle="1" w:styleId="ENCABCar">
    <w:name w:val="ENCAB Car"/>
    <w:link w:val="ENCAB"/>
    <w:locked/>
    <w:rsid w:val="0038015F"/>
    <w:rPr>
      <w:rFonts w:ascii="HelveticaNeueLT Std Blk" w:eastAsia="Calibri" w:hAnsi="HelveticaNeueLT Std Blk" w:cs="Cambria"/>
      <w:b/>
      <w:spacing w:val="14"/>
      <w:sz w:val="24"/>
      <w:szCs w:val="24"/>
    </w:rPr>
  </w:style>
  <w:style w:type="paragraph" w:customStyle="1" w:styleId="ENCAB">
    <w:name w:val="ENCAB"/>
    <w:basedOn w:val="Prrafodelista"/>
    <w:link w:val="ENCABCar"/>
    <w:qFormat/>
    <w:rsid w:val="0038015F"/>
    <w:pPr>
      <w:widowControl w:val="0"/>
      <w:numPr>
        <w:numId w:val="32"/>
      </w:numPr>
      <w:spacing w:before="240" w:after="240" w:line="240" w:lineRule="auto"/>
      <w:ind w:left="567" w:hanging="567"/>
      <w:jc w:val="center"/>
    </w:pPr>
    <w:rPr>
      <w:rFonts w:ascii="HelveticaNeueLT Std Blk" w:eastAsia="Calibri" w:hAnsi="HelveticaNeueLT Std Blk" w:cs="Cambria"/>
      <w:b/>
      <w:spacing w:val="14"/>
      <w:sz w:val="24"/>
      <w:szCs w:val="24"/>
    </w:rPr>
  </w:style>
  <w:style w:type="character" w:customStyle="1" w:styleId="FUNCIONESCar">
    <w:name w:val="FUNCIONES Car"/>
    <w:link w:val="FUNCIONES"/>
    <w:locked/>
    <w:rsid w:val="0038015F"/>
    <w:rPr>
      <w:rFonts w:ascii="HelveticaNeueLT Std" w:eastAsia="Calibri" w:hAnsi="HelveticaNeueLT Std" w:cs="Times New Roman"/>
      <w:sz w:val="24"/>
      <w:szCs w:val="24"/>
    </w:rPr>
  </w:style>
  <w:style w:type="paragraph" w:customStyle="1" w:styleId="FUNCIONES">
    <w:name w:val="FUNCIONES"/>
    <w:basedOn w:val="Normal"/>
    <w:link w:val="FUNCIONESCar"/>
    <w:qFormat/>
    <w:rsid w:val="0038015F"/>
    <w:pPr>
      <w:numPr>
        <w:numId w:val="33"/>
      </w:numPr>
      <w:spacing w:before="120" w:after="120" w:line="240" w:lineRule="auto"/>
      <w:jc w:val="both"/>
    </w:pPr>
    <w:rPr>
      <w:rFonts w:ascii="HelveticaNeueLT Std" w:eastAsia="Calibri" w:hAnsi="HelveticaNeueLT Std" w:cs="Times New Roman"/>
      <w:sz w:val="24"/>
      <w:szCs w:val="24"/>
    </w:rPr>
  </w:style>
  <w:style w:type="character" w:customStyle="1" w:styleId="INDI-UNIDCar">
    <w:name w:val="INDI-UNID Car"/>
    <w:link w:val="INDI-UNID"/>
    <w:locked/>
    <w:rsid w:val="0038015F"/>
    <w:rPr>
      <w:rFonts w:ascii="HelveticaNeueLT Std" w:eastAsia="Calibri" w:hAnsi="HelveticaNeueLT Std" w:cs="Cambria"/>
      <w:bCs/>
      <w:spacing w:val="14"/>
      <w:sz w:val="24"/>
      <w:szCs w:val="24"/>
    </w:rPr>
  </w:style>
  <w:style w:type="paragraph" w:customStyle="1" w:styleId="INDI-UNID">
    <w:name w:val="INDI-UNID"/>
    <w:basedOn w:val="Prrafodelista"/>
    <w:link w:val="INDI-UNIDCar"/>
    <w:qFormat/>
    <w:rsid w:val="0038015F"/>
    <w:pPr>
      <w:widowControl w:val="0"/>
      <w:numPr>
        <w:numId w:val="34"/>
      </w:numPr>
      <w:tabs>
        <w:tab w:val="right" w:leader="dot" w:pos="10206"/>
      </w:tabs>
      <w:spacing w:before="240" w:after="240" w:line="240" w:lineRule="auto"/>
      <w:ind w:left="709" w:hanging="357"/>
      <w:jc w:val="both"/>
    </w:pPr>
    <w:rPr>
      <w:rFonts w:ascii="HelveticaNeueLT Std" w:eastAsia="Calibri" w:hAnsi="HelveticaNeueLT Std" w:cs="Cambria"/>
      <w:bCs/>
      <w:spacing w:val="14"/>
      <w:sz w:val="24"/>
      <w:szCs w:val="24"/>
    </w:rPr>
  </w:style>
  <w:style w:type="character" w:customStyle="1" w:styleId="base-legal1Car">
    <w:name w:val="base-legal1 Car"/>
    <w:link w:val="base-legal1"/>
    <w:locked/>
    <w:rsid w:val="0038015F"/>
    <w:rPr>
      <w:rFonts w:ascii="HelveticaNeueLT Std" w:eastAsia="Calibri" w:hAnsi="HelveticaNeueLT Std" w:cs="Arial"/>
      <w:noProof/>
      <w:sz w:val="24"/>
      <w:szCs w:val="24"/>
      <w:lang w:val="es-ES"/>
    </w:rPr>
  </w:style>
  <w:style w:type="paragraph" w:customStyle="1" w:styleId="base-legal1">
    <w:name w:val="base-legal1"/>
    <w:basedOn w:val="Normal"/>
    <w:link w:val="base-legal1Car"/>
    <w:autoRedefine/>
    <w:qFormat/>
    <w:rsid w:val="0038015F"/>
    <w:pPr>
      <w:spacing w:after="0" w:line="240" w:lineRule="auto"/>
      <w:ind w:left="283"/>
      <w:jc w:val="both"/>
    </w:pPr>
    <w:rPr>
      <w:rFonts w:ascii="HelveticaNeueLT Std" w:eastAsia="Calibri" w:hAnsi="HelveticaNeueLT Std" w:cs="Arial"/>
      <w:noProof/>
      <w:sz w:val="24"/>
      <w:szCs w:val="24"/>
      <w:lang w:val="es-ES"/>
    </w:rPr>
  </w:style>
  <w:style w:type="character" w:customStyle="1" w:styleId="baselegal2Car">
    <w:name w:val="base legal 2 Car"/>
    <w:link w:val="baselegal2"/>
    <w:locked/>
    <w:rsid w:val="0038015F"/>
    <w:rPr>
      <w:rFonts w:ascii="HelveticaNeueLT Std" w:eastAsia="Arial" w:hAnsi="HelveticaNeueLT Std" w:cs="Times New Roman"/>
      <w:sz w:val="24"/>
      <w:szCs w:val="24"/>
    </w:rPr>
  </w:style>
  <w:style w:type="paragraph" w:customStyle="1" w:styleId="baselegal2">
    <w:name w:val="base legal 2"/>
    <w:basedOn w:val="Normal"/>
    <w:link w:val="baselegal2Car"/>
    <w:qFormat/>
    <w:rsid w:val="0038015F"/>
    <w:pPr>
      <w:spacing w:after="120" w:line="240" w:lineRule="auto"/>
      <w:ind w:left="364"/>
      <w:jc w:val="both"/>
    </w:pPr>
    <w:rPr>
      <w:rFonts w:ascii="HelveticaNeueLT Std" w:eastAsia="Arial" w:hAnsi="HelveticaNeueLT Std" w:cs="Times New Roman"/>
      <w:sz w:val="24"/>
      <w:szCs w:val="24"/>
    </w:rPr>
  </w:style>
  <w:style w:type="character" w:customStyle="1" w:styleId="FUNADMVACar">
    <w:name w:val="FUNADMVA Car"/>
    <w:link w:val="FUNADMVA"/>
    <w:locked/>
    <w:rsid w:val="0038015F"/>
    <w:rPr>
      <w:rFonts w:ascii="HelveticaNeueLT Std" w:eastAsia="Calibri" w:hAnsi="HelveticaNeueLT Std" w:cs="Times New Roman"/>
      <w:sz w:val="24"/>
      <w:szCs w:val="24"/>
    </w:rPr>
  </w:style>
  <w:style w:type="paragraph" w:customStyle="1" w:styleId="FUNADMVA">
    <w:name w:val="FUNADMVA"/>
    <w:basedOn w:val="Normal"/>
    <w:link w:val="FUNADMVACar"/>
    <w:qFormat/>
    <w:rsid w:val="0038015F"/>
    <w:pPr>
      <w:numPr>
        <w:numId w:val="35"/>
      </w:numPr>
      <w:spacing w:after="240" w:line="240" w:lineRule="auto"/>
      <w:jc w:val="both"/>
    </w:pPr>
    <w:rPr>
      <w:rFonts w:ascii="HelveticaNeueLT Std" w:eastAsia="Calibri" w:hAnsi="HelveticaNeueLT Std" w:cs="Times New Roman"/>
      <w:sz w:val="24"/>
      <w:szCs w:val="24"/>
    </w:rPr>
  </w:style>
  <w:style w:type="paragraph" w:customStyle="1" w:styleId="pf0">
    <w:name w:val="pf0"/>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inespaciado1">
    <w:name w:val="Sin espaciado1"/>
    <w:link w:val="NoSpacingChar"/>
    <w:qFormat/>
    <w:rsid w:val="0038015F"/>
    <w:pPr>
      <w:suppressAutoHyphens/>
      <w:spacing w:after="0" w:line="100" w:lineRule="atLeast"/>
    </w:pPr>
    <w:rPr>
      <w:rFonts w:ascii="Calibri" w:eastAsia="Droid Sans Fallback" w:hAnsi="Calibri" w:cs="font279"/>
      <w:kern w:val="2"/>
    </w:rPr>
  </w:style>
  <w:style w:type="paragraph" w:customStyle="1" w:styleId="xl65">
    <w:name w:val="xl65"/>
    <w:basedOn w:val="Normal"/>
    <w:qFormat/>
    <w:rsid w:val="0038015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b/>
      <w:bCs/>
      <w:sz w:val="14"/>
      <w:szCs w:val="14"/>
      <w:lang w:eastAsia="es-MX"/>
    </w:rPr>
  </w:style>
  <w:style w:type="paragraph" w:customStyle="1" w:styleId="xl66">
    <w:name w:val="xl66"/>
    <w:basedOn w:val="Normal"/>
    <w:qFormat/>
    <w:rsid w:val="0038015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font0">
    <w:name w:val="font0"/>
    <w:basedOn w:val="Normal"/>
    <w:qFormat/>
    <w:rsid w:val="0038015F"/>
    <w:pPr>
      <w:spacing w:before="100" w:beforeAutospacing="1" w:after="100" w:afterAutospacing="1" w:line="240" w:lineRule="auto"/>
    </w:pPr>
    <w:rPr>
      <w:rFonts w:ascii="Calibri" w:eastAsia="Times New Roman" w:hAnsi="Calibri" w:cs="Calibri"/>
      <w:color w:val="000000"/>
      <w:lang w:eastAsia="es-MX"/>
    </w:rPr>
  </w:style>
  <w:style w:type="paragraph" w:customStyle="1" w:styleId="font5">
    <w:name w:val="font5"/>
    <w:basedOn w:val="Normal"/>
    <w:qFormat/>
    <w:rsid w:val="0038015F"/>
    <w:pPr>
      <w:spacing w:before="100" w:beforeAutospacing="1" w:after="100" w:afterAutospacing="1" w:line="240" w:lineRule="auto"/>
    </w:pPr>
    <w:rPr>
      <w:rFonts w:ascii="Arial" w:eastAsia="Times New Roman" w:hAnsi="Arial" w:cs="Arial"/>
      <w:b/>
      <w:bCs/>
      <w:sz w:val="20"/>
      <w:szCs w:val="20"/>
      <w:lang w:eastAsia="es-MX"/>
    </w:rPr>
  </w:style>
  <w:style w:type="paragraph" w:customStyle="1" w:styleId="font6">
    <w:name w:val="font6"/>
    <w:basedOn w:val="Normal"/>
    <w:qFormat/>
    <w:rsid w:val="0038015F"/>
    <w:pPr>
      <w:spacing w:before="100" w:beforeAutospacing="1" w:after="100" w:afterAutospacing="1" w:line="240" w:lineRule="auto"/>
    </w:pPr>
    <w:rPr>
      <w:rFonts w:ascii="Arial" w:eastAsia="Times New Roman" w:hAnsi="Arial" w:cs="Arial"/>
      <w:sz w:val="20"/>
      <w:szCs w:val="20"/>
      <w:lang w:eastAsia="es-MX"/>
    </w:rPr>
  </w:style>
  <w:style w:type="paragraph" w:customStyle="1" w:styleId="xl63">
    <w:name w:val="xl63"/>
    <w:basedOn w:val="Normal"/>
    <w:qFormat/>
    <w:rsid w:val="0038015F"/>
    <w:pPr>
      <w:pBdr>
        <w:top w:val="single" w:sz="4" w:space="0" w:color="auto"/>
        <w:left w:val="single" w:sz="4" w:space="0" w:color="auto"/>
        <w:bottom w:val="single" w:sz="4" w:space="0" w:color="auto"/>
        <w:right w:val="single" w:sz="4" w:space="0" w:color="auto"/>
      </w:pBdr>
      <w:shd w:val="clear" w:color="auto" w:fill="D5007F"/>
      <w:spacing w:before="100" w:beforeAutospacing="1" w:after="100" w:afterAutospacing="1" w:line="240" w:lineRule="auto"/>
      <w:jc w:val="center"/>
    </w:pPr>
    <w:rPr>
      <w:rFonts w:ascii="Arial" w:eastAsia="Times New Roman" w:hAnsi="Arial" w:cs="Arial"/>
      <w:b/>
      <w:bCs/>
      <w:color w:val="FFFFFF"/>
      <w:sz w:val="24"/>
      <w:szCs w:val="24"/>
      <w:lang w:eastAsia="es-MX"/>
    </w:rPr>
  </w:style>
  <w:style w:type="paragraph" w:customStyle="1" w:styleId="xl64">
    <w:name w:val="xl64"/>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Textoindependiente211">
    <w:name w:val="Texto independiente 211"/>
    <w:basedOn w:val="Normal"/>
    <w:qFormat/>
    <w:rsid w:val="0038015F"/>
    <w:pPr>
      <w:widowControl w:val="0"/>
      <w:spacing w:after="240" w:line="240" w:lineRule="auto"/>
      <w:jc w:val="both"/>
    </w:pPr>
    <w:rPr>
      <w:rFonts w:ascii="Arial" w:eastAsia="Times New Roman" w:hAnsi="Arial" w:cs="Times New Roman"/>
      <w:b/>
      <w:sz w:val="24"/>
      <w:szCs w:val="20"/>
      <w:lang w:eastAsia="es-ES"/>
    </w:rPr>
  </w:style>
  <w:style w:type="character" w:customStyle="1" w:styleId="APARTADO2Car">
    <w:name w:val="APARTADO2 Car"/>
    <w:link w:val="APARTADO2"/>
    <w:locked/>
    <w:rsid w:val="0038015F"/>
    <w:rPr>
      <w:rFonts w:ascii="HelveticaNeueLT Std Med" w:eastAsia="Times New Roman" w:hAnsi="HelveticaNeueLT Std Med" w:cs="Times New Roman"/>
      <w:b/>
      <w:noProof/>
      <w:spacing w:val="-6"/>
      <w:sz w:val="24"/>
      <w:szCs w:val="24"/>
      <w:lang w:eastAsia="es-ES"/>
    </w:rPr>
  </w:style>
  <w:style w:type="paragraph" w:customStyle="1" w:styleId="APARTADO2">
    <w:name w:val="APARTADO2"/>
    <w:basedOn w:val="Ttulo1"/>
    <w:link w:val="APARTADO2Car"/>
    <w:qFormat/>
    <w:rsid w:val="0038015F"/>
    <w:pPr>
      <w:keepNext w:val="0"/>
      <w:keepLines w:val="0"/>
      <w:widowControl w:val="0"/>
      <w:numPr>
        <w:numId w:val="36"/>
      </w:numPr>
      <w:tabs>
        <w:tab w:val="left" w:pos="257"/>
      </w:tabs>
      <w:spacing w:after="240" w:line="240" w:lineRule="auto"/>
      <w:ind w:left="364" w:right="136" w:hanging="357"/>
      <w:jc w:val="center"/>
    </w:pPr>
    <w:rPr>
      <w:rFonts w:ascii="HelveticaNeueLT Std Med" w:hAnsi="HelveticaNeueLT Std Med"/>
      <w:b/>
      <w:noProof/>
      <w:color w:val="auto"/>
      <w:spacing w:val="-6"/>
      <w:szCs w:val="24"/>
      <w:lang w:eastAsia="es-ES"/>
    </w:rPr>
  </w:style>
  <w:style w:type="character" w:customStyle="1" w:styleId="APARTADO1Car">
    <w:name w:val="APARTADO1 Car"/>
    <w:link w:val="APARTADO1"/>
    <w:locked/>
    <w:rsid w:val="0038015F"/>
    <w:rPr>
      <w:rFonts w:ascii="HelveticaNeueLT Std Med" w:eastAsia="Calibri" w:hAnsi="HelveticaNeueLT Std Med" w:cs="Cambria"/>
      <w:b/>
      <w:spacing w:val="20"/>
      <w:sz w:val="24"/>
      <w:szCs w:val="24"/>
    </w:rPr>
  </w:style>
  <w:style w:type="paragraph" w:customStyle="1" w:styleId="APARTADO1">
    <w:name w:val="APARTADO1"/>
    <w:basedOn w:val="Normal"/>
    <w:link w:val="APARTADO1Car"/>
    <w:qFormat/>
    <w:rsid w:val="0038015F"/>
    <w:pPr>
      <w:widowControl w:val="0"/>
      <w:spacing w:after="0" w:line="240" w:lineRule="auto"/>
      <w:jc w:val="center"/>
    </w:pPr>
    <w:rPr>
      <w:rFonts w:ascii="HelveticaNeueLT Std Med" w:eastAsia="Calibri" w:hAnsi="HelveticaNeueLT Std Med" w:cs="Cambria"/>
      <w:b/>
      <w:spacing w:val="20"/>
      <w:sz w:val="24"/>
      <w:szCs w:val="24"/>
    </w:rPr>
  </w:style>
  <w:style w:type="character" w:customStyle="1" w:styleId="baselegalCar">
    <w:name w:val="base legal Car"/>
    <w:link w:val="baselegal"/>
    <w:locked/>
    <w:rsid w:val="0038015F"/>
    <w:rPr>
      <w:rFonts w:ascii="HelveticaNeueLT Std" w:eastAsia="Calibri" w:hAnsi="HelveticaNeueLT Std" w:cs="Times New Roman"/>
      <w:sz w:val="24"/>
      <w:szCs w:val="24"/>
    </w:rPr>
  </w:style>
  <w:style w:type="paragraph" w:customStyle="1" w:styleId="baselegal">
    <w:name w:val="base legal"/>
    <w:basedOn w:val="Normal"/>
    <w:link w:val="baselegalCar"/>
    <w:qFormat/>
    <w:rsid w:val="0038015F"/>
    <w:pPr>
      <w:numPr>
        <w:numId w:val="37"/>
      </w:numPr>
      <w:spacing w:after="0" w:line="240" w:lineRule="auto"/>
      <w:jc w:val="both"/>
    </w:pPr>
    <w:rPr>
      <w:rFonts w:ascii="HelveticaNeueLT Std" w:eastAsia="Calibri" w:hAnsi="HelveticaNeueLT Std" w:cs="Times New Roman"/>
      <w:sz w:val="24"/>
      <w:szCs w:val="24"/>
    </w:rPr>
  </w:style>
  <w:style w:type="character" w:customStyle="1" w:styleId="baselegal1Car">
    <w:name w:val="base legal1 Car"/>
    <w:link w:val="baselegal1"/>
    <w:locked/>
    <w:rsid w:val="0038015F"/>
    <w:rPr>
      <w:rFonts w:ascii="HelveticaNeueLT Std" w:eastAsia="Calibri" w:hAnsi="HelveticaNeueLT Std" w:cs="Arial"/>
      <w:sz w:val="24"/>
      <w:szCs w:val="24"/>
    </w:rPr>
  </w:style>
  <w:style w:type="paragraph" w:customStyle="1" w:styleId="baselegal1">
    <w:name w:val="base legal1"/>
    <w:basedOn w:val="baselegal"/>
    <w:link w:val="baselegal1Car"/>
    <w:qFormat/>
    <w:rsid w:val="0038015F"/>
    <w:rPr>
      <w:rFonts w:cs="Arial"/>
    </w:rPr>
  </w:style>
  <w:style w:type="paragraph" w:customStyle="1" w:styleId="Textoindependiente32">
    <w:name w:val="Texto independiente 32"/>
    <w:basedOn w:val="Normal"/>
    <w:qFormat/>
    <w:rsid w:val="0038015F"/>
    <w:pPr>
      <w:spacing w:before="240" w:after="0" w:line="240" w:lineRule="auto"/>
      <w:jc w:val="both"/>
    </w:pPr>
    <w:rPr>
      <w:rFonts w:ascii="Arial" w:eastAsia="Times New Roman" w:hAnsi="Arial" w:cs="Times New Roman"/>
      <w:sz w:val="24"/>
      <w:szCs w:val="20"/>
      <w:lang w:val="es-ES_tradnl" w:eastAsia="es-ES"/>
    </w:rPr>
  </w:style>
  <w:style w:type="character" w:customStyle="1" w:styleId="apartado-numCar">
    <w:name w:val="apartado-num Car"/>
    <w:link w:val="apartado-num"/>
    <w:locked/>
    <w:rsid w:val="0038015F"/>
    <w:rPr>
      <w:rFonts w:ascii="HelveticaNeueLT Std Med" w:eastAsia="Times New Roman" w:hAnsi="HelveticaNeueLT Std Med" w:cs="Times New Roman"/>
      <w:b/>
      <w:noProof/>
      <w:spacing w:val="-6"/>
      <w:sz w:val="24"/>
      <w:szCs w:val="24"/>
      <w:lang w:eastAsia="es-ES"/>
    </w:rPr>
  </w:style>
  <w:style w:type="paragraph" w:customStyle="1" w:styleId="apartado-num">
    <w:name w:val="apartado-num"/>
    <w:basedOn w:val="APARTADO2"/>
    <w:link w:val="apartado-numCar"/>
    <w:qFormat/>
    <w:rsid w:val="0038015F"/>
  </w:style>
  <w:style w:type="character" w:customStyle="1" w:styleId="UNIDADADMVACar">
    <w:name w:val="UNIDAD ADMVA Car"/>
    <w:link w:val="UNIDADADMVA"/>
    <w:locked/>
    <w:rsid w:val="0038015F"/>
    <w:rPr>
      <w:rFonts w:ascii="HelveticaNeueLT Std" w:eastAsia="Arial" w:hAnsi="HelveticaNeueLT Std" w:cs="Arial"/>
      <w:b/>
      <w:bCs/>
      <w:spacing w:val="-2"/>
      <w:sz w:val="24"/>
      <w:szCs w:val="24"/>
    </w:rPr>
  </w:style>
  <w:style w:type="paragraph" w:customStyle="1" w:styleId="UNIDADADMVA">
    <w:name w:val="UNIDAD ADMVA"/>
    <w:basedOn w:val="Normal"/>
    <w:link w:val="UNIDADADMVACar"/>
    <w:qFormat/>
    <w:rsid w:val="0038015F"/>
    <w:pPr>
      <w:tabs>
        <w:tab w:val="left" w:pos="2268"/>
      </w:tabs>
      <w:spacing w:before="240" w:after="0" w:line="240" w:lineRule="auto"/>
      <w:ind w:right="276"/>
      <w:jc w:val="both"/>
    </w:pPr>
    <w:rPr>
      <w:rFonts w:ascii="HelveticaNeueLT Std" w:eastAsia="Arial" w:hAnsi="HelveticaNeueLT Std" w:cs="Arial"/>
      <w:b/>
      <w:bCs/>
      <w:spacing w:val="-2"/>
      <w:sz w:val="24"/>
      <w:szCs w:val="24"/>
    </w:rPr>
  </w:style>
  <w:style w:type="character" w:customStyle="1" w:styleId="UNIADMVA1Car">
    <w:name w:val="UNIADMVA1 Car"/>
    <w:link w:val="UNIADMVA1"/>
    <w:locked/>
    <w:rsid w:val="0038015F"/>
    <w:rPr>
      <w:rFonts w:ascii="HelveticaNeueLT Std" w:eastAsia="Arial" w:hAnsi="HelveticaNeueLT Std" w:cs="Arial"/>
      <w:b/>
      <w:bCs/>
      <w:spacing w:val="-2"/>
      <w:sz w:val="24"/>
      <w:szCs w:val="24"/>
    </w:rPr>
  </w:style>
  <w:style w:type="paragraph" w:customStyle="1" w:styleId="UNIADMVA1">
    <w:name w:val="UNIADMVA1"/>
    <w:basedOn w:val="UNIDADADMVA"/>
    <w:link w:val="UNIADMVA1Car"/>
    <w:qFormat/>
    <w:rsid w:val="0038015F"/>
    <w:pPr>
      <w:ind w:left="2268" w:hanging="2268"/>
    </w:pPr>
  </w:style>
  <w:style w:type="character" w:customStyle="1" w:styleId="estruc-blancaCar">
    <w:name w:val="estruc-blanca Car"/>
    <w:link w:val="estruc-blanca"/>
    <w:locked/>
    <w:rsid w:val="0038015F"/>
    <w:rPr>
      <w:rFonts w:ascii="HelveticaNeueLT Std" w:eastAsia="Times New Roman" w:hAnsi="HelveticaNeueLT Std" w:cs="Calibri"/>
      <w:bCs/>
      <w:sz w:val="24"/>
      <w:szCs w:val="24"/>
      <w:lang w:eastAsia="es-MX"/>
    </w:rPr>
  </w:style>
  <w:style w:type="paragraph" w:customStyle="1" w:styleId="estruc-blanca">
    <w:name w:val="estruc-blanca"/>
    <w:basedOn w:val="Normal"/>
    <w:link w:val="estruc-blancaCar"/>
    <w:qFormat/>
    <w:rsid w:val="0038015F"/>
    <w:pPr>
      <w:tabs>
        <w:tab w:val="left" w:pos="2730"/>
      </w:tabs>
      <w:spacing w:after="120" w:line="240" w:lineRule="auto"/>
      <w:ind w:left="2694" w:hanging="2694"/>
    </w:pPr>
    <w:rPr>
      <w:rFonts w:ascii="HelveticaNeueLT Std" w:eastAsia="Times New Roman" w:hAnsi="HelveticaNeueLT Std" w:cs="Calibri"/>
      <w:bCs/>
      <w:sz w:val="24"/>
      <w:szCs w:val="24"/>
      <w:lang w:eastAsia="es-MX"/>
    </w:rPr>
  </w:style>
  <w:style w:type="character" w:customStyle="1" w:styleId="estruc-negCar">
    <w:name w:val="estruc-neg Car"/>
    <w:link w:val="estruc-neg"/>
    <w:locked/>
    <w:rsid w:val="0038015F"/>
    <w:rPr>
      <w:rFonts w:ascii="HelveticaNeueLT Std Med" w:eastAsia="Times New Roman" w:hAnsi="HelveticaNeueLT Std Med" w:cs="Calibri"/>
      <w:b/>
      <w:bCs/>
      <w:sz w:val="24"/>
      <w:szCs w:val="24"/>
      <w:lang w:eastAsia="es-MX"/>
    </w:rPr>
  </w:style>
  <w:style w:type="paragraph" w:customStyle="1" w:styleId="estruc-neg">
    <w:name w:val="estruc-neg"/>
    <w:basedOn w:val="estruc-blanca"/>
    <w:link w:val="estruc-negCar"/>
    <w:qFormat/>
    <w:rsid w:val="0038015F"/>
    <w:rPr>
      <w:rFonts w:ascii="HelveticaNeueLT Std Med" w:hAnsi="HelveticaNeueLT Std Med"/>
      <w:b/>
    </w:rPr>
  </w:style>
  <w:style w:type="paragraph" w:customStyle="1" w:styleId="BodyText21">
    <w:name w:val="Body Text 21"/>
    <w:basedOn w:val="Normal"/>
    <w:qFormat/>
    <w:rsid w:val="0038015F"/>
    <w:pPr>
      <w:widowControl w:val="0"/>
      <w:overflowPunct w:val="0"/>
      <w:autoSpaceDE w:val="0"/>
      <w:autoSpaceDN w:val="0"/>
      <w:adjustRightInd w:val="0"/>
      <w:spacing w:after="0" w:line="240" w:lineRule="auto"/>
      <w:ind w:left="568" w:hanging="284"/>
      <w:jc w:val="both"/>
    </w:pPr>
    <w:rPr>
      <w:rFonts w:ascii="Arial" w:eastAsia="Times New Roman" w:hAnsi="Arial" w:cs="Times New Roman"/>
      <w:sz w:val="24"/>
      <w:szCs w:val="20"/>
      <w:lang w:val="es-ES_tradnl" w:eastAsia="es-ES"/>
    </w:rPr>
  </w:style>
  <w:style w:type="paragraph" w:customStyle="1" w:styleId="PlainText1">
    <w:name w:val="Plain Text1"/>
    <w:basedOn w:val="Normal"/>
    <w:qFormat/>
    <w:rsid w:val="0038015F"/>
    <w:pPr>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BodyText31">
    <w:name w:val="Body Text 31"/>
    <w:basedOn w:val="Normal"/>
    <w:qFormat/>
    <w:rsid w:val="0038015F"/>
    <w:pPr>
      <w:overflowPunct w:val="0"/>
      <w:autoSpaceDE w:val="0"/>
      <w:autoSpaceDN w:val="0"/>
      <w:adjustRightInd w:val="0"/>
      <w:spacing w:after="0" w:line="240" w:lineRule="auto"/>
      <w:jc w:val="center"/>
    </w:pPr>
    <w:rPr>
      <w:rFonts w:ascii="Arial" w:eastAsia="Times New Roman" w:hAnsi="Arial" w:cs="Times New Roman"/>
      <w:b/>
      <w:sz w:val="24"/>
      <w:szCs w:val="20"/>
      <w:lang w:val="es-ES" w:eastAsia="es-ES"/>
    </w:rPr>
  </w:style>
  <w:style w:type="paragraph" w:customStyle="1" w:styleId="Listamulticolor-nfasis11">
    <w:name w:val="Lista multicolor - Énfasis 11"/>
    <w:basedOn w:val="Normal"/>
    <w:uiPriority w:val="34"/>
    <w:qFormat/>
    <w:rsid w:val="0038015F"/>
    <w:pPr>
      <w:spacing w:after="200" w:line="276" w:lineRule="auto"/>
      <w:ind w:left="720"/>
      <w:contextualSpacing/>
    </w:pPr>
    <w:rPr>
      <w:rFonts w:ascii="Calibri" w:eastAsia="MS Mincho" w:hAnsi="Calibri" w:cs="Times New Roman"/>
      <w:lang w:eastAsia="es-MX"/>
    </w:rPr>
  </w:style>
  <w:style w:type="paragraph" w:customStyle="1" w:styleId="Textoindependiente22">
    <w:name w:val="Texto independiente 22"/>
    <w:basedOn w:val="Normal"/>
    <w:qFormat/>
    <w:rsid w:val="0038015F"/>
    <w:pPr>
      <w:widowControl w:val="0"/>
      <w:overflowPunct w:val="0"/>
      <w:autoSpaceDE w:val="0"/>
      <w:autoSpaceDN w:val="0"/>
      <w:adjustRightInd w:val="0"/>
      <w:spacing w:after="0" w:line="240" w:lineRule="auto"/>
      <w:ind w:left="568" w:hanging="284"/>
      <w:jc w:val="both"/>
    </w:pPr>
    <w:rPr>
      <w:rFonts w:ascii="Arial" w:eastAsia="Times New Roman" w:hAnsi="Arial" w:cs="Times New Roman"/>
      <w:sz w:val="24"/>
      <w:szCs w:val="20"/>
      <w:lang w:val="es-ES_tradnl" w:eastAsia="es-ES"/>
    </w:rPr>
  </w:style>
  <w:style w:type="character" w:customStyle="1" w:styleId="INDICE1Car">
    <w:name w:val="INDICE1 Car"/>
    <w:link w:val="INDICE1"/>
    <w:locked/>
    <w:rsid w:val="0038015F"/>
    <w:rPr>
      <w:rFonts w:ascii="HelveticaNeueLT Std" w:eastAsia="Calibri" w:hAnsi="HelveticaNeueLT Std" w:cs="Times New Roman"/>
      <w:b/>
      <w:sz w:val="24"/>
      <w:szCs w:val="24"/>
    </w:rPr>
  </w:style>
  <w:style w:type="paragraph" w:customStyle="1" w:styleId="INDICE1">
    <w:name w:val="INDICE1"/>
    <w:basedOn w:val="Normal"/>
    <w:link w:val="INDICE1Car"/>
    <w:qFormat/>
    <w:rsid w:val="0038015F"/>
    <w:pPr>
      <w:numPr>
        <w:numId w:val="38"/>
      </w:numPr>
      <w:tabs>
        <w:tab w:val="right" w:leader="dot" w:pos="10206"/>
      </w:tabs>
      <w:spacing w:before="260" w:after="0" w:line="240" w:lineRule="auto"/>
    </w:pPr>
    <w:rPr>
      <w:rFonts w:ascii="HelveticaNeueLT Std" w:eastAsia="Calibri" w:hAnsi="HelveticaNeueLT Std" w:cs="Times New Roman"/>
      <w:b/>
      <w:sz w:val="24"/>
      <w:szCs w:val="24"/>
    </w:rPr>
  </w:style>
  <w:style w:type="character" w:customStyle="1" w:styleId="INDICE2Car">
    <w:name w:val="INDICE2 Car"/>
    <w:link w:val="INDICE2"/>
    <w:locked/>
    <w:rsid w:val="0038015F"/>
    <w:rPr>
      <w:rFonts w:ascii="HelveticaNeueLT Std" w:eastAsia="Calibri" w:hAnsi="HelveticaNeueLT Std" w:cs="Times New Roman"/>
      <w:sz w:val="24"/>
      <w:szCs w:val="24"/>
    </w:rPr>
  </w:style>
  <w:style w:type="paragraph" w:customStyle="1" w:styleId="INDICE2">
    <w:name w:val="INDICE2"/>
    <w:basedOn w:val="Normal"/>
    <w:link w:val="INDICE2Car"/>
    <w:qFormat/>
    <w:rsid w:val="0038015F"/>
    <w:pPr>
      <w:tabs>
        <w:tab w:val="right" w:leader="dot" w:pos="10206"/>
      </w:tabs>
      <w:spacing w:before="120" w:after="120" w:line="240" w:lineRule="auto"/>
      <w:ind w:left="357" w:hanging="357"/>
    </w:pPr>
    <w:rPr>
      <w:rFonts w:ascii="HelveticaNeueLT Std" w:eastAsia="Calibri" w:hAnsi="HelveticaNeueLT Std" w:cs="Times New Roman"/>
      <w:sz w:val="24"/>
      <w:szCs w:val="24"/>
    </w:rPr>
  </w:style>
  <w:style w:type="character" w:customStyle="1" w:styleId="UNIDAD-ADMVACar">
    <w:name w:val="UNIDAD-ADMVA Car"/>
    <w:link w:val="UNIDAD-ADMVA"/>
    <w:locked/>
    <w:rsid w:val="0038015F"/>
    <w:rPr>
      <w:rFonts w:ascii="HelveticaNeueLT Std Med" w:eastAsia="Times New Roman" w:hAnsi="HelveticaNeueLT Std Med" w:cs="Calibri"/>
      <w:b/>
      <w:bCs/>
      <w:spacing w:val="-8"/>
      <w:sz w:val="24"/>
      <w:szCs w:val="24"/>
      <w:lang w:eastAsia="es-MX"/>
    </w:rPr>
  </w:style>
  <w:style w:type="paragraph" w:customStyle="1" w:styleId="UNIDAD-ADMVA">
    <w:name w:val="UNIDAD-ADMVA"/>
    <w:basedOn w:val="estruc-neg"/>
    <w:link w:val="UNIDAD-ADMVACar"/>
    <w:qFormat/>
    <w:rsid w:val="0038015F"/>
    <w:pPr>
      <w:spacing w:before="240" w:after="240"/>
      <w:ind w:left="2693" w:hanging="2693"/>
      <w:jc w:val="both"/>
    </w:pPr>
    <w:rPr>
      <w:spacing w:val="-8"/>
    </w:rPr>
  </w:style>
  <w:style w:type="character" w:customStyle="1" w:styleId="apartadoCar0">
    <w:name w:val="apartado Car"/>
    <w:link w:val="apartado"/>
    <w:locked/>
    <w:rsid w:val="0038015F"/>
    <w:rPr>
      <w:rFonts w:ascii="HelveticaNeueLT Std" w:eastAsia="Calibri" w:hAnsi="HelveticaNeueLT Std" w:cs="Times New Roman"/>
      <w:b/>
      <w:bCs/>
    </w:rPr>
  </w:style>
  <w:style w:type="paragraph" w:customStyle="1" w:styleId="apartado">
    <w:name w:val="apartado"/>
    <w:basedOn w:val="Prrafodelista"/>
    <w:link w:val="apartadoCar0"/>
    <w:qFormat/>
    <w:rsid w:val="0038015F"/>
    <w:pPr>
      <w:numPr>
        <w:numId w:val="39"/>
      </w:numPr>
      <w:spacing w:before="240" w:line="240" w:lineRule="auto"/>
      <w:ind w:left="567" w:hanging="533"/>
      <w:contextualSpacing w:val="0"/>
      <w:jc w:val="both"/>
    </w:pPr>
    <w:rPr>
      <w:rFonts w:ascii="HelveticaNeueLT Std" w:eastAsia="Calibri" w:hAnsi="HelveticaNeueLT Std" w:cs="Times New Roman"/>
      <w:b/>
      <w:bCs/>
    </w:rPr>
  </w:style>
  <w:style w:type="paragraph" w:customStyle="1" w:styleId="xl90">
    <w:name w:val="xl90"/>
    <w:basedOn w:val="Normal"/>
    <w:qFormat/>
    <w:rsid w:val="0038015F"/>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SimSun" w:hAnsi="Arial" w:cs="Arial"/>
      <w:b/>
      <w:bCs/>
      <w:sz w:val="28"/>
      <w:szCs w:val="28"/>
      <w:lang w:val="es-ES" w:eastAsia="zh-CN"/>
    </w:rPr>
  </w:style>
  <w:style w:type="paragraph" w:customStyle="1" w:styleId="NormalArialNarrow">
    <w:name w:val="Normal + Arial Narrow"/>
    <w:aliases w:val="Negrita"/>
    <w:basedOn w:val="Normal"/>
    <w:qFormat/>
    <w:rsid w:val="0038015F"/>
    <w:pPr>
      <w:spacing w:after="200" w:line="240" w:lineRule="auto"/>
      <w:ind w:left="4956"/>
      <w:jc w:val="both"/>
    </w:pPr>
    <w:rPr>
      <w:rFonts w:ascii="Arial Narrow" w:eastAsia="Calibri" w:hAnsi="Arial Narrow" w:cs="Arial"/>
      <w:b/>
    </w:rPr>
  </w:style>
  <w:style w:type="paragraph" w:customStyle="1" w:styleId="ListaCC">
    <w:name w:val="Lista CC."/>
    <w:basedOn w:val="Normal"/>
    <w:qFormat/>
    <w:rsid w:val="0038015F"/>
    <w:pPr>
      <w:spacing w:after="200" w:line="276" w:lineRule="auto"/>
    </w:pPr>
    <w:rPr>
      <w:rFonts w:ascii="Calibri" w:eastAsia="Calibri" w:hAnsi="Calibri" w:cs="Times New Roman"/>
    </w:rPr>
  </w:style>
  <w:style w:type="paragraph" w:customStyle="1" w:styleId="m7032416836661057181ydpa0af2050msonormal">
    <w:name w:val="m_7032416836661057181ydpa0af2050msonormal"/>
    <w:basedOn w:val="Normal"/>
    <w:uiPriority w:val="99"/>
    <w:qFormat/>
    <w:rsid w:val="0038015F"/>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Textoindependiente23">
    <w:name w:val="Texto independiente 23"/>
    <w:basedOn w:val="Normal"/>
    <w:qFormat/>
    <w:rsid w:val="0038015F"/>
    <w:pPr>
      <w:tabs>
        <w:tab w:val="left" w:pos="567"/>
      </w:tabs>
      <w:suppressAutoHyphens/>
      <w:overflowPunct w:val="0"/>
      <w:autoSpaceDE w:val="0"/>
      <w:autoSpaceDN w:val="0"/>
      <w:adjustRightInd w:val="0"/>
      <w:spacing w:after="0" w:line="240" w:lineRule="auto"/>
      <w:ind w:left="567" w:hanging="567"/>
      <w:jc w:val="both"/>
    </w:pPr>
    <w:rPr>
      <w:rFonts w:ascii="Arial" w:eastAsia="Times New Roman" w:hAnsi="Arial" w:cs="Times New Roman"/>
      <w:spacing w:val="-3"/>
      <w:sz w:val="24"/>
      <w:szCs w:val="20"/>
      <w:lang w:val="es-ES_tradnl" w:eastAsia="es-MX"/>
    </w:rPr>
  </w:style>
  <w:style w:type="paragraph" w:customStyle="1" w:styleId="Style1">
    <w:name w:val="Style1"/>
    <w:basedOn w:val="Normal"/>
    <w:uiPriority w:val="99"/>
    <w:qFormat/>
    <w:rsid w:val="0038015F"/>
    <w:pPr>
      <w:widowControl w:val="0"/>
      <w:autoSpaceDE w:val="0"/>
      <w:autoSpaceDN w:val="0"/>
      <w:adjustRightInd w:val="0"/>
      <w:spacing w:after="0" w:line="317" w:lineRule="exact"/>
      <w:jc w:val="both"/>
    </w:pPr>
    <w:rPr>
      <w:rFonts w:ascii="Calibri" w:eastAsia="Times New Roman" w:hAnsi="Calibri" w:cs="Times New Roman"/>
      <w:sz w:val="24"/>
      <w:szCs w:val="24"/>
      <w:lang w:eastAsia="es-MX"/>
    </w:rPr>
  </w:style>
  <w:style w:type="paragraph" w:customStyle="1" w:styleId="Helveticatexto">
    <w:name w:val="Helvetica texto"/>
    <w:basedOn w:val="Normal"/>
    <w:uiPriority w:val="99"/>
    <w:qFormat/>
    <w:rsid w:val="0038015F"/>
    <w:pPr>
      <w:spacing w:before="240" w:after="0" w:line="240" w:lineRule="auto"/>
      <w:jc w:val="both"/>
    </w:pPr>
    <w:rPr>
      <w:rFonts w:ascii="HelveticaNeueLT Std" w:eastAsia="Calibri" w:hAnsi="HelveticaNeueLT Std" w:cs="Helvetica"/>
      <w:spacing w:val="4"/>
      <w:sz w:val="24"/>
      <w:szCs w:val="24"/>
    </w:rPr>
  </w:style>
  <w:style w:type="paragraph" w:customStyle="1" w:styleId="helveticatitulo">
    <w:name w:val="helvetica titulo"/>
    <w:basedOn w:val="Normal"/>
    <w:uiPriority w:val="99"/>
    <w:qFormat/>
    <w:rsid w:val="0038015F"/>
    <w:pPr>
      <w:tabs>
        <w:tab w:val="right" w:leader="dot" w:pos="10206"/>
      </w:tabs>
      <w:spacing w:after="240" w:line="240" w:lineRule="auto"/>
      <w:jc w:val="center"/>
    </w:pPr>
    <w:rPr>
      <w:rFonts w:ascii="HelveticaNeueLT Std Blk" w:eastAsia="Calibri" w:hAnsi="HelveticaNeueLT Std Blk" w:cs="Helvetica"/>
      <w:b/>
      <w:sz w:val="24"/>
      <w:szCs w:val="24"/>
    </w:rPr>
  </w:style>
  <w:style w:type="paragraph" w:customStyle="1" w:styleId="IndicesinN">
    <w:name w:val="Indice sin N"/>
    <w:basedOn w:val="Normal"/>
    <w:uiPriority w:val="99"/>
    <w:qFormat/>
    <w:rsid w:val="0038015F"/>
    <w:pPr>
      <w:tabs>
        <w:tab w:val="right" w:leader="dot" w:pos="10206"/>
      </w:tabs>
      <w:spacing w:before="120" w:after="0" w:line="240" w:lineRule="auto"/>
      <w:ind w:left="283" w:hanging="283"/>
    </w:pPr>
    <w:rPr>
      <w:rFonts w:ascii="Helvetica" w:eastAsia="Calibri" w:hAnsi="Helvetica" w:cs="Times New Roman"/>
      <w:sz w:val="24"/>
      <w:szCs w:val="24"/>
    </w:rPr>
  </w:style>
  <w:style w:type="paragraph" w:customStyle="1" w:styleId="IndiceconN">
    <w:name w:val="Indice con N"/>
    <w:basedOn w:val="Normal"/>
    <w:uiPriority w:val="99"/>
    <w:qFormat/>
    <w:rsid w:val="0038015F"/>
    <w:pPr>
      <w:numPr>
        <w:numId w:val="40"/>
      </w:numPr>
      <w:tabs>
        <w:tab w:val="right" w:leader="dot" w:pos="10206"/>
      </w:tabs>
      <w:spacing w:before="120" w:after="0" w:line="240" w:lineRule="auto"/>
      <w:ind w:left="1134" w:hanging="567"/>
    </w:pPr>
    <w:rPr>
      <w:rFonts w:ascii="Helvetica" w:eastAsia="Calibri" w:hAnsi="Helvetica" w:cs="Times New Roman"/>
      <w:b/>
      <w:sz w:val="24"/>
      <w:szCs w:val="24"/>
    </w:rPr>
  </w:style>
  <w:style w:type="paragraph" w:customStyle="1" w:styleId="Standard">
    <w:name w:val="Standard"/>
    <w:uiPriority w:val="99"/>
    <w:qFormat/>
    <w:rsid w:val="0038015F"/>
    <w:pPr>
      <w:suppressAutoHyphens/>
      <w:autoSpaceDN w:val="0"/>
      <w:spacing w:after="0" w:line="240" w:lineRule="auto"/>
    </w:pPr>
    <w:rPr>
      <w:rFonts w:ascii="Liberation Serif" w:eastAsia="SimSun" w:hAnsi="Liberation Serif" w:cs="Lucida Sans"/>
      <w:kern w:val="3"/>
      <w:sz w:val="24"/>
      <w:szCs w:val="24"/>
      <w:lang w:eastAsia="zh-CN" w:bidi="hi-IN"/>
    </w:rPr>
  </w:style>
  <w:style w:type="paragraph" w:customStyle="1" w:styleId="Textbody">
    <w:name w:val="Text body"/>
    <w:basedOn w:val="Standard"/>
    <w:uiPriority w:val="99"/>
    <w:qFormat/>
    <w:rsid w:val="0038015F"/>
    <w:pPr>
      <w:spacing w:after="140" w:line="288" w:lineRule="auto"/>
    </w:pPr>
  </w:style>
  <w:style w:type="paragraph" w:customStyle="1" w:styleId="Escritura">
    <w:name w:val="Escritura"/>
    <w:basedOn w:val="Normal"/>
    <w:qFormat/>
    <w:rsid w:val="0038015F"/>
    <w:pPr>
      <w:tabs>
        <w:tab w:val="right" w:leader="hyphen" w:pos="8618"/>
      </w:tabs>
      <w:spacing w:after="0" w:line="360" w:lineRule="auto"/>
      <w:jc w:val="both"/>
    </w:pPr>
    <w:rPr>
      <w:rFonts w:ascii="Courier New" w:eastAsia="Times New Roman" w:hAnsi="Courier New" w:cs="Courier New"/>
      <w:sz w:val="20"/>
      <w:szCs w:val="20"/>
      <w:lang w:eastAsia="es-MX"/>
    </w:rPr>
  </w:style>
  <w:style w:type="character" w:customStyle="1" w:styleId="Cuerpodeltexto2">
    <w:name w:val="Cuerpo del texto (2)_"/>
    <w:link w:val="Cuerpodeltexto20"/>
    <w:qFormat/>
    <w:locked/>
    <w:rsid w:val="0038015F"/>
    <w:rPr>
      <w:rFonts w:ascii="Franklin Gothic Heavy" w:eastAsia="Franklin Gothic Heavy" w:hAnsi="Franklin Gothic Heavy" w:cs="Franklin Gothic Heavy"/>
      <w:b/>
      <w:bCs/>
      <w:spacing w:val="2"/>
      <w:sz w:val="19"/>
      <w:szCs w:val="19"/>
      <w:shd w:val="clear" w:color="auto" w:fill="FFFFFF"/>
    </w:rPr>
  </w:style>
  <w:style w:type="paragraph" w:customStyle="1" w:styleId="Cuerpodeltexto20">
    <w:name w:val="Cuerpo del texto (2)"/>
    <w:basedOn w:val="Normal"/>
    <w:link w:val="Cuerpodeltexto2"/>
    <w:qFormat/>
    <w:rsid w:val="0038015F"/>
    <w:pPr>
      <w:widowControl w:val="0"/>
      <w:shd w:val="clear" w:color="auto" w:fill="FFFFFF"/>
      <w:spacing w:before="780" w:after="60" w:line="240" w:lineRule="auto"/>
      <w:jc w:val="center"/>
    </w:pPr>
    <w:rPr>
      <w:rFonts w:ascii="Franklin Gothic Heavy" w:eastAsia="Franklin Gothic Heavy" w:hAnsi="Franklin Gothic Heavy" w:cs="Franklin Gothic Heavy"/>
      <w:b/>
      <w:bCs/>
      <w:spacing w:val="2"/>
      <w:sz w:val="19"/>
      <w:szCs w:val="19"/>
    </w:rPr>
  </w:style>
  <w:style w:type="character" w:customStyle="1" w:styleId="Ttulo12">
    <w:name w:val="Título #1_"/>
    <w:link w:val="Ttulo13"/>
    <w:qFormat/>
    <w:locked/>
    <w:rsid w:val="0038015F"/>
    <w:rPr>
      <w:rFonts w:ascii="Franklin Gothic Heavy" w:eastAsia="Franklin Gothic Heavy" w:hAnsi="Franklin Gothic Heavy" w:cs="Franklin Gothic Heavy"/>
      <w:spacing w:val="1"/>
      <w:sz w:val="28"/>
      <w:szCs w:val="28"/>
      <w:shd w:val="clear" w:color="auto" w:fill="FFFFFF"/>
    </w:rPr>
  </w:style>
  <w:style w:type="paragraph" w:customStyle="1" w:styleId="Ttulo13">
    <w:name w:val="Título #1"/>
    <w:basedOn w:val="Normal"/>
    <w:link w:val="Ttulo12"/>
    <w:qFormat/>
    <w:rsid w:val="0038015F"/>
    <w:pPr>
      <w:widowControl w:val="0"/>
      <w:shd w:val="clear" w:color="auto" w:fill="FFFFFF"/>
      <w:spacing w:before="60" w:after="360" w:line="240" w:lineRule="auto"/>
      <w:jc w:val="center"/>
      <w:outlineLvl w:val="0"/>
    </w:pPr>
    <w:rPr>
      <w:rFonts w:ascii="Franklin Gothic Heavy" w:eastAsia="Franklin Gothic Heavy" w:hAnsi="Franklin Gothic Heavy" w:cs="Franklin Gothic Heavy"/>
      <w:spacing w:val="1"/>
      <w:sz w:val="28"/>
      <w:szCs w:val="28"/>
    </w:rPr>
  </w:style>
  <w:style w:type="character" w:customStyle="1" w:styleId="Cuerpodeltexto">
    <w:name w:val="Cuerpo del texto_"/>
    <w:link w:val="Cuerpodeltexto0"/>
    <w:qFormat/>
    <w:locked/>
    <w:rsid w:val="0038015F"/>
    <w:rPr>
      <w:rFonts w:ascii="Franklin Gothic Heavy" w:eastAsia="Franklin Gothic Heavy" w:hAnsi="Franklin Gothic Heavy" w:cs="Franklin Gothic Heavy"/>
      <w:spacing w:val="3"/>
      <w:sz w:val="19"/>
      <w:szCs w:val="19"/>
      <w:shd w:val="clear" w:color="auto" w:fill="FFFFFF"/>
    </w:rPr>
  </w:style>
  <w:style w:type="paragraph" w:customStyle="1" w:styleId="Cuerpodeltexto0">
    <w:name w:val="Cuerpo del texto"/>
    <w:basedOn w:val="Normal"/>
    <w:link w:val="Cuerpodeltexto"/>
    <w:qFormat/>
    <w:rsid w:val="0038015F"/>
    <w:pPr>
      <w:widowControl w:val="0"/>
      <w:shd w:val="clear" w:color="auto" w:fill="FFFFFF"/>
      <w:spacing w:after="0" w:line="256" w:lineRule="exact"/>
      <w:jc w:val="both"/>
    </w:pPr>
    <w:rPr>
      <w:rFonts w:ascii="Franklin Gothic Heavy" w:eastAsia="Franklin Gothic Heavy" w:hAnsi="Franklin Gothic Heavy" w:cs="Franklin Gothic Heavy"/>
      <w:spacing w:val="3"/>
      <w:sz w:val="19"/>
      <w:szCs w:val="19"/>
    </w:rPr>
  </w:style>
  <w:style w:type="paragraph" w:customStyle="1" w:styleId="Heading">
    <w:name w:val="Heading"/>
    <w:basedOn w:val="Normal"/>
    <w:next w:val="Normal"/>
    <w:qFormat/>
    <w:rsid w:val="0038015F"/>
    <w:pPr>
      <w:keepNext/>
      <w:widowControl w:val="0"/>
      <w:suppressAutoHyphens/>
      <w:spacing w:before="240" w:after="120" w:line="240" w:lineRule="auto"/>
    </w:pPr>
    <w:rPr>
      <w:rFonts w:ascii="Liberation Sans" w:eastAsia="Noto Sans SC Regular" w:hAnsi="Liberation Sans" w:cs="Noto Sans Devanagari"/>
      <w:kern w:val="2"/>
      <w:sz w:val="28"/>
      <w:szCs w:val="28"/>
      <w:lang w:val="en-US" w:eastAsia="zh-CN" w:bidi="hi-IN"/>
    </w:rPr>
  </w:style>
  <w:style w:type="paragraph" w:customStyle="1" w:styleId="CarCarCarCarCarCarCarCarCar2CarCarCarCarCarCarCarCarCarCarCarCarCarCarCarCarCarCarCar">
    <w:name w:val="Car Car Car Car Car Car Car Car Car2 Car Car Car Car Car Car Car Car Car Car Car Car Car Car Car Car Car Car Car"/>
    <w:basedOn w:val="Normal"/>
    <w:qFormat/>
    <w:rsid w:val="0038015F"/>
    <w:pPr>
      <w:spacing w:line="240" w:lineRule="exact"/>
      <w:jc w:val="right"/>
    </w:pPr>
    <w:rPr>
      <w:rFonts w:ascii="Verdana" w:eastAsia="Times New Roman" w:hAnsi="Verdana" w:cs="Arial"/>
      <w:sz w:val="20"/>
      <w:szCs w:val="21"/>
    </w:rPr>
  </w:style>
  <w:style w:type="paragraph" w:customStyle="1" w:styleId="Descripcin1">
    <w:name w:val="Descripción1"/>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CarCarCarCarCarCar">
    <w:name w:val="Car Car Car Car Car Car"/>
    <w:basedOn w:val="Normal"/>
    <w:uiPriority w:val="99"/>
    <w:qFormat/>
    <w:rsid w:val="0038015F"/>
    <w:pPr>
      <w:spacing w:line="240" w:lineRule="exact"/>
      <w:jc w:val="right"/>
    </w:pPr>
    <w:rPr>
      <w:rFonts w:ascii="Verdana" w:eastAsia="Times New Roman" w:hAnsi="Verdana" w:cs="Arial"/>
      <w:sz w:val="20"/>
      <w:szCs w:val="21"/>
    </w:rPr>
  </w:style>
  <w:style w:type="paragraph" w:customStyle="1" w:styleId="Descripcin2">
    <w:name w:val="Descripción2"/>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3">
    <w:name w:val="Descripción3"/>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4">
    <w:name w:val="Descripción4"/>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Normal1">
    <w:name w:val="Normal1"/>
    <w:qFormat/>
    <w:rsid w:val="0038015F"/>
    <w:pPr>
      <w:spacing w:line="256" w:lineRule="auto"/>
    </w:pPr>
    <w:rPr>
      <w:rFonts w:ascii="Calibri" w:eastAsia="Calibri" w:hAnsi="Calibri" w:cs="Calibri"/>
      <w:lang w:eastAsia="es-ES"/>
    </w:rPr>
  </w:style>
  <w:style w:type="paragraph" w:customStyle="1" w:styleId="zw-paragraph">
    <w:name w:val="zw-paragraph"/>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scripcin5">
    <w:name w:val="Descripción5"/>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6">
    <w:name w:val="Descripción6"/>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NewStyle">
    <w:name w:val="New Style"/>
    <w:basedOn w:val="Normal"/>
    <w:qFormat/>
    <w:rsid w:val="0038015F"/>
    <w:pPr>
      <w:spacing w:after="0" w:line="240" w:lineRule="auto"/>
    </w:pPr>
    <w:rPr>
      <w:rFonts w:ascii="New York" w:eastAsia="Times New Roman" w:hAnsi="New York" w:cs="Times New Roman"/>
      <w:sz w:val="24"/>
      <w:szCs w:val="20"/>
      <w:lang w:val="es-ES_tradnl" w:eastAsia="es-ES_tradnl"/>
    </w:rPr>
  </w:style>
  <w:style w:type="paragraph" w:customStyle="1" w:styleId="Descripcin7">
    <w:name w:val="Descripción7"/>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8">
    <w:name w:val="Descripción8"/>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9">
    <w:name w:val="Descripción9"/>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Index">
    <w:name w:val="Index"/>
    <w:basedOn w:val="Normal"/>
    <w:qFormat/>
    <w:rsid w:val="0038015F"/>
    <w:pPr>
      <w:suppressLineNumbers/>
      <w:suppressAutoHyphens/>
      <w:spacing w:line="254" w:lineRule="auto"/>
    </w:pPr>
    <w:rPr>
      <w:rFonts w:ascii="Calibri" w:eastAsia="Times New Roman" w:hAnsi="Calibri" w:cs="Times New Roman"/>
      <w:kern w:val="2"/>
    </w:rPr>
  </w:style>
  <w:style w:type="paragraph" w:customStyle="1" w:styleId="Tablanormal1">
    <w:name w:val="Tabla normal1"/>
    <w:qFormat/>
    <w:rsid w:val="0038015F"/>
    <w:pPr>
      <w:suppressAutoHyphens/>
      <w:spacing w:line="254" w:lineRule="auto"/>
    </w:pPr>
    <w:rPr>
      <w:rFonts w:ascii="Calibri" w:eastAsia="Times New Roman" w:hAnsi="Calibri" w:cs="Times New Roman"/>
      <w:kern w:val="2"/>
      <w:lang w:eastAsia="es-MX"/>
    </w:rPr>
  </w:style>
  <w:style w:type="paragraph" w:customStyle="1" w:styleId="CarCarCarCarCarCar1CarCarCarCarCarCar">
    <w:name w:val="Car Car Car Car Car Car1 Car Car Car Car Car Car"/>
    <w:basedOn w:val="Normal"/>
    <w:qFormat/>
    <w:rsid w:val="0038015F"/>
    <w:pPr>
      <w:spacing w:line="240" w:lineRule="exact"/>
      <w:jc w:val="right"/>
    </w:pPr>
    <w:rPr>
      <w:rFonts w:ascii="Verdana" w:eastAsia="Times New Roman" w:hAnsi="Verdana" w:cs="Arial"/>
      <w:sz w:val="20"/>
      <w:szCs w:val="21"/>
    </w:rPr>
  </w:style>
  <w:style w:type="paragraph" w:customStyle="1" w:styleId="Descripcin10">
    <w:name w:val="Descripción10"/>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Car1">
    <w:name w:val="Car1"/>
    <w:basedOn w:val="Normal"/>
    <w:qFormat/>
    <w:rsid w:val="0038015F"/>
    <w:pPr>
      <w:spacing w:line="240" w:lineRule="exact"/>
      <w:jc w:val="right"/>
    </w:pPr>
    <w:rPr>
      <w:rFonts w:ascii="Verdana" w:eastAsia="Times New Roman" w:hAnsi="Verdana" w:cs="Arial"/>
      <w:sz w:val="20"/>
      <w:szCs w:val="21"/>
    </w:rPr>
  </w:style>
  <w:style w:type="paragraph" w:customStyle="1" w:styleId="Descripcin11">
    <w:name w:val="Descripción11"/>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xp1">
    <w:name w:val="x_p1"/>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scripcin12">
    <w:name w:val="Descripción12"/>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13">
    <w:name w:val="Descripción13"/>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14">
    <w:name w:val="Descripción14"/>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15">
    <w:name w:val="Descripción15"/>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16">
    <w:name w:val="Descripción16"/>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17">
    <w:name w:val="Descripción17"/>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Standarduser">
    <w:name w:val="Standard (user)"/>
    <w:qFormat/>
    <w:rsid w:val="0038015F"/>
    <w:pPr>
      <w:widowControl w:val="0"/>
      <w:suppressAutoHyphens/>
      <w:autoSpaceDN w:val="0"/>
      <w:spacing w:after="0" w:line="240" w:lineRule="auto"/>
    </w:pPr>
    <w:rPr>
      <w:rFonts w:ascii="Courier New" w:eastAsia="Times New Roman" w:hAnsi="Courier New" w:cs="Courier New"/>
      <w:kern w:val="3"/>
      <w:sz w:val="20"/>
      <w:szCs w:val="20"/>
      <w:lang w:eastAsia="es-ES" w:bidi="hi-IN"/>
    </w:rPr>
  </w:style>
  <w:style w:type="paragraph" w:customStyle="1" w:styleId="xp3">
    <w:name w:val="x_p3"/>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arCarCarCarCarCar1CarCarCarCar">
    <w:name w:val="Car Car Car Car Car Car1 Car Car Car Car"/>
    <w:basedOn w:val="Normal"/>
    <w:qFormat/>
    <w:rsid w:val="0038015F"/>
    <w:pPr>
      <w:spacing w:line="240" w:lineRule="exact"/>
      <w:jc w:val="right"/>
    </w:pPr>
    <w:rPr>
      <w:rFonts w:ascii="Verdana" w:eastAsia="Times New Roman" w:hAnsi="Verdana" w:cs="Arial"/>
      <w:sz w:val="20"/>
      <w:szCs w:val="21"/>
    </w:rPr>
  </w:style>
  <w:style w:type="paragraph" w:customStyle="1" w:styleId="Textoindepe">
    <w:name w:val="Texto indepe"/>
    <w:basedOn w:val="Standarduser"/>
    <w:qFormat/>
    <w:rsid w:val="0038015F"/>
    <w:pPr>
      <w:spacing w:line="360" w:lineRule="auto"/>
      <w:jc w:val="both"/>
    </w:pPr>
    <w:rPr>
      <w:rFonts w:ascii="Arial" w:eastAsia="Arial" w:hAnsi="Arial" w:cs="Arial"/>
      <w:b/>
      <w:bCs/>
      <w:color w:val="00000A"/>
      <w:kern w:val="0"/>
      <w:sz w:val="24"/>
      <w:szCs w:val="24"/>
      <w:lang w:val="en-US" w:eastAsia="zh-CN"/>
    </w:rPr>
  </w:style>
  <w:style w:type="paragraph" w:customStyle="1" w:styleId="CM1">
    <w:name w:val="CM1"/>
    <w:basedOn w:val="Default"/>
    <w:next w:val="Default"/>
    <w:uiPriority w:val="99"/>
    <w:qFormat/>
    <w:rsid w:val="0038015F"/>
    <w:pPr>
      <w:keepNext/>
      <w:keepLines/>
      <w:autoSpaceDE/>
      <w:autoSpaceDN/>
      <w:adjustRightInd/>
      <w:spacing w:line="259" w:lineRule="auto"/>
      <w:jc w:val="both"/>
      <w:outlineLvl w:val="8"/>
    </w:pPr>
    <w:rPr>
      <w:rFonts w:ascii="Montserrat" w:eastAsia="Times New Roman" w:hAnsi="Montserrat" w:cs="Times New Roman"/>
      <w:color w:val="272727"/>
    </w:rPr>
  </w:style>
  <w:style w:type="paragraph" w:customStyle="1" w:styleId="CM4">
    <w:name w:val="CM4"/>
    <w:basedOn w:val="Default"/>
    <w:next w:val="Default"/>
    <w:uiPriority w:val="99"/>
    <w:qFormat/>
    <w:rsid w:val="0038015F"/>
    <w:pPr>
      <w:keepNext/>
      <w:keepLines/>
      <w:autoSpaceDE/>
      <w:autoSpaceDN/>
      <w:adjustRightInd/>
      <w:spacing w:line="259" w:lineRule="auto"/>
      <w:jc w:val="both"/>
      <w:outlineLvl w:val="8"/>
    </w:pPr>
    <w:rPr>
      <w:rFonts w:ascii="Montserrat" w:eastAsia="Times New Roman" w:hAnsi="Montserrat" w:cs="Times New Roman"/>
      <w:color w:val="272727"/>
    </w:rPr>
  </w:style>
  <w:style w:type="paragraph" w:customStyle="1" w:styleId="CM3">
    <w:name w:val="CM3"/>
    <w:basedOn w:val="Default"/>
    <w:next w:val="Default"/>
    <w:uiPriority w:val="99"/>
    <w:qFormat/>
    <w:rsid w:val="0038015F"/>
    <w:pPr>
      <w:keepNext/>
      <w:keepLines/>
      <w:autoSpaceDE/>
      <w:autoSpaceDN/>
      <w:adjustRightInd/>
      <w:spacing w:line="259" w:lineRule="auto"/>
      <w:jc w:val="both"/>
      <w:outlineLvl w:val="8"/>
    </w:pPr>
    <w:rPr>
      <w:rFonts w:ascii="Montserrat" w:eastAsia="Times New Roman" w:hAnsi="Montserrat" w:cs="Times New Roman"/>
      <w:color w:val="272727"/>
    </w:rPr>
  </w:style>
  <w:style w:type="paragraph" w:customStyle="1" w:styleId="Sangra2detindependiente2">
    <w:name w:val="Sangría 2 de t. independiente2"/>
    <w:basedOn w:val="Normal"/>
    <w:qFormat/>
    <w:rsid w:val="0038015F"/>
    <w:pPr>
      <w:suppressAutoHyphens/>
      <w:spacing w:after="0" w:line="240" w:lineRule="auto"/>
      <w:ind w:firstLine="708"/>
      <w:jc w:val="both"/>
    </w:pPr>
    <w:rPr>
      <w:rFonts w:ascii="Times New Roman" w:eastAsia="Times New Roman" w:hAnsi="Times New Roman" w:cs="Times New Roman"/>
      <w:b/>
      <w:sz w:val="24"/>
      <w:szCs w:val="20"/>
      <w:lang w:val="es-ES_tradnl" w:eastAsia="zh-CN"/>
    </w:rPr>
  </w:style>
  <w:style w:type="paragraph" w:customStyle="1" w:styleId="western">
    <w:name w:val="western"/>
    <w:basedOn w:val="Normal"/>
    <w:qFormat/>
    <w:rsid w:val="0038015F"/>
    <w:pPr>
      <w:spacing w:before="100" w:beforeAutospacing="1" w:after="0" w:line="240" w:lineRule="auto"/>
    </w:pPr>
    <w:rPr>
      <w:rFonts w:ascii="Arial" w:eastAsia="Times New Roman" w:hAnsi="Arial" w:cs="Arial"/>
      <w:lang w:eastAsia="es-MX"/>
    </w:rPr>
  </w:style>
  <w:style w:type="paragraph" w:customStyle="1" w:styleId="Encabezamiento">
    <w:name w:val="Encabezamiento"/>
    <w:basedOn w:val="Normal"/>
    <w:qFormat/>
    <w:rsid w:val="0038015F"/>
    <w:pPr>
      <w:suppressLineNumbers/>
      <w:tabs>
        <w:tab w:val="left" w:pos="708"/>
        <w:tab w:val="center" w:pos="4419"/>
        <w:tab w:val="right" w:pos="8838"/>
      </w:tabs>
      <w:suppressAutoHyphens/>
      <w:spacing w:after="200" w:line="276" w:lineRule="auto"/>
    </w:pPr>
    <w:rPr>
      <w:rFonts w:ascii="Times New Roman" w:eastAsia="Times New Roman" w:hAnsi="Times New Roman" w:cs="Times New Roman"/>
      <w:color w:val="00000A"/>
      <w:sz w:val="20"/>
      <w:szCs w:val="20"/>
      <w:lang w:val="es-ES" w:eastAsia="es-ES" w:bidi="hi-IN"/>
    </w:rPr>
  </w:style>
  <w:style w:type="character" w:customStyle="1" w:styleId="DerechaCar">
    <w:name w:val="Derecha Car"/>
    <w:link w:val="Derecha"/>
    <w:locked/>
    <w:rsid w:val="0038015F"/>
    <w:rPr>
      <w:rFonts w:ascii="Times New Roman" w:eastAsia="Times New Roman" w:hAnsi="Times New Roman" w:cs="Times New Roman"/>
      <w:sz w:val="24"/>
      <w:szCs w:val="20"/>
      <w:lang w:val="es-ES_tradnl" w:eastAsia="es-MX"/>
    </w:rPr>
  </w:style>
  <w:style w:type="paragraph" w:customStyle="1" w:styleId="Derecha">
    <w:name w:val="Derecha"/>
    <w:basedOn w:val="Normal"/>
    <w:link w:val="DerechaCar"/>
    <w:qFormat/>
    <w:rsid w:val="0038015F"/>
    <w:pPr>
      <w:tabs>
        <w:tab w:val="right" w:leader="hyphen" w:pos="8845"/>
      </w:tabs>
      <w:spacing w:after="0" w:line="360" w:lineRule="auto"/>
      <w:jc w:val="both"/>
    </w:pPr>
    <w:rPr>
      <w:rFonts w:ascii="Times New Roman" w:eastAsia="Times New Roman" w:hAnsi="Times New Roman" w:cs="Times New Roman"/>
      <w:sz w:val="24"/>
      <w:szCs w:val="20"/>
      <w:lang w:val="es-ES_tradnl" w:eastAsia="es-MX"/>
    </w:rPr>
  </w:style>
  <w:style w:type="paragraph" w:customStyle="1" w:styleId="Standarduseruseruser">
    <w:name w:val="Standard (user) (user) (user)"/>
    <w:qFormat/>
    <w:rsid w:val="0038015F"/>
    <w:pPr>
      <w:suppressAutoHyphens/>
      <w:autoSpaceDN w:val="0"/>
      <w:spacing w:after="0" w:line="240" w:lineRule="auto"/>
    </w:pPr>
    <w:rPr>
      <w:rFonts w:ascii="Liberation Serif" w:eastAsia="SimSun, 宋体" w:hAnsi="Liberation Serif" w:cs="Arial"/>
      <w:kern w:val="3"/>
      <w:sz w:val="24"/>
      <w:szCs w:val="24"/>
      <w:lang w:eastAsia="zh-CN" w:bidi="hi-IN"/>
    </w:rPr>
  </w:style>
  <w:style w:type="character" w:customStyle="1" w:styleId="Bodytext1">
    <w:name w:val="Body text|1_"/>
    <w:link w:val="Bodytext10"/>
    <w:locked/>
    <w:rsid w:val="0038015F"/>
    <w:rPr>
      <w:rFonts w:ascii="Arial" w:eastAsia="Arial" w:hAnsi="Arial" w:cs="Arial"/>
      <w:shd w:val="clear" w:color="auto" w:fill="FFFFFF"/>
    </w:rPr>
  </w:style>
  <w:style w:type="paragraph" w:customStyle="1" w:styleId="Bodytext10">
    <w:name w:val="Body text|1"/>
    <w:basedOn w:val="Normal"/>
    <w:link w:val="Bodytext1"/>
    <w:qFormat/>
    <w:rsid w:val="0038015F"/>
    <w:pPr>
      <w:widowControl w:val="0"/>
      <w:shd w:val="clear" w:color="auto" w:fill="FFFFFF"/>
      <w:spacing w:after="260" w:line="240" w:lineRule="auto"/>
    </w:pPr>
    <w:rPr>
      <w:rFonts w:ascii="Arial" w:eastAsia="Arial" w:hAnsi="Arial" w:cs="Arial"/>
    </w:rPr>
  </w:style>
  <w:style w:type="paragraph" w:customStyle="1" w:styleId="Textosinformato2">
    <w:name w:val="Texto sin formato2"/>
    <w:basedOn w:val="Normal"/>
    <w:qFormat/>
    <w:rsid w:val="0038015F"/>
    <w:pPr>
      <w:widowControl w:val="0"/>
      <w:spacing w:after="0" w:line="240" w:lineRule="auto"/>
    </w:pPr>
    <w:rPr>
      <w:rFonts w:ascii="Courier New" w:eastAsia="Times New Roman" w:hAnsi="Courier New" w:cs="Times New Roman"/>
      <w:sz w:val="20"/>
      <w:szCs w:val="20"/>
      <w:lang w:val="es-ES" w:eastAsia="es-MX"/>
    </w:rPr>
  </w:style>
  <w:style w:type="paragraph" w:customStyle="1" w:styleId="Descripcin18">
    <w:name w:val="Descripción18"/>
    <w:basedOn w:val="Normal"/>
    <w:qFormat/>
    <w:rsid w:val="0038015F"/>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Normal2">
    <w:name w:val="Normal2"/>
    <w:qFormat/>
    <w:rsid w:val="0038015F"/>
    <w:pPr>
      <w:spacing w:after="0" w:line="276" w:lineRule="auto"/>
    </w:pPr>
    <w:rPr>
      <w:rFonts w:ascii="Arial" w:eastAsia="Arial" w:hAnsi="Arial" w:cs="Arial"/>
      <w:lang w:val="es-US" w:eastAsia="es-MX"/>
    </w:rPr>
  </w:style>
  <w:style w:type="paragraph" w:customStyle="1" w:styleId="Style10">
    <w:name w:val="Style 1"/>
    <w:basedOn w:val="Normal"/>
    <w:uiPriority w:val="99"/>
    <w:qFormat/>
    <w:rsid w:val="0038015F"/>
    <w:pPr>
      <w:widowControl w:val="0"/>
      <w:autoSpaceDE w:val="0"/>
      <w:autoSpaceDN w:val="0"/>
      <w:spacing w:after="0" w:line="302" w:lineRule="auto"/>
      <w:jc w:val="center"/>
    </w:pPr>
    <w:rPr>
      <w:rFonts w:ascii="Arial" w:eastAsia="Times New Roman" w:hAnsi="Arial" w:cs="Arial"/>
      <w:b/>
      <w:bCs/>
      <w:sz w:val="20"/>
      <w:szCs w:val="20"/>
      <w:lang w:val="en-US" w:eastAsia="es-MX"/>
    </w:rPr>
  </w:style>
  <w:style w:type="paragraph" w:customStyle="1" w:styleId="TableContents">
    <w:name w:val="Table Contents"/>
    <w:basedOn w:val="Standard"/>
    <w:qFormat/>
    <w:rsid w:val="0038015F"/>
    <w:pPr>
      <w:suppressLineNumbers/>
    </w:pPr>
  </w:style>
  <w:style w:type="paragraph" w:customStyle="1" w:styleId="Nombredelremitente">
    <w:name w:val="Nombre del remitente"/>
    <w:basedOn w:val="Normal"/>
    <w:next w:val="Normal"/>
    <w:qFormat/>
    <w:rsid w:val="0038015F"/>
    <w:pPr>
      <w:pBdr>
        <w:bottom w:val="single" w:sz="4" w:space="1" w:color="auto"/>
      </w:pBdr>
      <w:spacing w:before="60" w:after="0" w:line="240" w:lineRule="auto"/>
      <w:jc w:val="right"/>
    </w:pPr>
    <w:rPr>
      <w:rFonts w:ascii="Century Gothic" w:eastAsia="Times New Roman" w:hAnsi="Century Gothic" w:cs="Century Gothic"/>
      <w:b/>
      <w:sz w:val="32"/>
      <w:szCs w:val="32"/>
      <w:lang w:val="en-US" w:bidi="en-US"/>
    </w:rPr>
  </w:style>
  <w:style w:type="paragraph" w:customStyle="1" w:styleId="Informacindecontacto">
    <w:name w:val="Información de contacto"/>
    <w:basedOn w:val="Normal"/>
    <w:qFormat/>
    <w:rsid w:val="0038015F"/>
    <w:pPr>
      <w:spacing w:before="60" w:after="0" w:line="240" w:lineRule="auto"/>
      <w:jc w:val="right"/>
    </w:pPr>
    <w:rPr>
      <w:rFonts w:ascii="Century Gothic" w:eastAsia="Times New Roman" w:hAnsi="Century Gothic" w:cs="Century Gothic"/>
      <w:sz w:val="16"/>
      <w:szCs w:val="16"/>
      <w:lang w:val="en-US" w:bidi="en-US"/>
    </w:rPr>
  </w:style>
  <w:style w:type="paragraph" w:customStyle="1" w:styleId="WW-Textoindependiente2">
    <w:name w:val="WW-Texto independiente 2"/>
    <w:basedOn w:val="Normal"/>
    <w:qFormat/>
    <w:rsid w:val="0038015F"/>
    <w:pPr>
      <w:suppressAutoHyphens/>
      <w:spacing w:after="0" w:line="240" w:lineRule="auto"/>
      <w:jc w:val="both"/>
    </w:pPr>
    <w:rPr>
      <w:rFonts w:ascii="Arial" w:eastAsia="Times New Roman" w:hAnsi="Arial" w:cs="Times New Roman"/>
      <w:sz w:val="24"/>
      <w:szCs w:val="20"/>
      <w:lang w:val="es-ES"/>
    </w:rPr>
  </w:style>
  <w:style w:type="paragraph" w:customStyle="1" w:styleId="Encabezado9">
    <w:name w:val="Encabezado9"/>
    <w:basedOn w:val="Normal"/>
    <w:next w:val="Normal"/>
    <w:qFormat/>
    <w:rsid w:val="0038015F"/>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Etiqueta">
    <w:name w:val="Etiqueta"/>
    <w:basedOn w:val="Normal"/>
    <w:qFormat/>
    <w:rsid w:val="0038015F"/>
    <w:pPr>
      <w:widowControl w:val="0"/>
      <w:suppressLineNumbers/>
      <w:suppressAutoHyphens/>
      <w:spacing w:before="120" w:after="120" w:line="240" w:lineRule="auto"/>
    </w:pPr>
    <w:rPr>
      <w:rFonts w:ascii="Times New Roman" w:eastAsia="SimSun" w:hAnsi="Times New Roman" w:cs="Mangal"/>
      <w:i/>
      <w:iCs/>
      <w:kern w:val="2"/>
      <w:sz w:val="24"/>
      <w:szCs w:val="24"/>
      <w:lang w:eastAsia="hi-IN" w:bidi="hi-IN"/>
    </w:rPr>
  </w:style>
  <w:style w:type="paragraph" w:customStyle="1" w:styleId="ndice">
    <w:name w:val="Índice"/>
    <w:basedOn w:val="Normal"/>
    <w:qFormat/>
    <w:rsid w:val="0038015F"/>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Encabezado8">
    <w:name w:val="Encabezado8"/>
    <w:basedOn w:val="Normal"/>
    <w:next w:val="Normal"/>
    <w:qFormat/>
    <w:rsid w:val="0038015F"/>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Encabezado7">
    <w:name w:val="Encabezado7"/>
    <w:basedOn w:val="Normal"/>
    <w:next w:val="Normal"/>
    <w:qFormat/>
    <w:rsid w:val="0038015F"/>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Encabezado6">
    <w:name w:val="Encabezado6"/>
    <w:basedOn w:val="Normal"/>
    <w:next w:val="Normal"/>
    <w:qFormat/>
    <w:rsid w:val="0038015F"/>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Encabezado5">
    <w:name w:val="Encabezado5"/>
    <w:basedOn w:val="Normal"/>
    <w:next w:val="Normal"/>
    <w:qFormat/>
    <w:rsid w:val="0038015F"/>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Encabezado4">
    <w:name w:val="Encabezado4"/>
    <w:basedOn w:val="Normal"/>
    <w:next w:val="Normal"/>
    <w:qFormat/>
    <w:rsid w:val="0038015F"/>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Encabezado3">
    <w:name w:val="Encabezado3"/>
    <w:basedOn w:val="Normal"/>
    <w:next w:val="Normal"/>
    <w:qFormat/>
    <w:rsid w:val="0038015F"/>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Encabezado2">
    <w:name w:val="Encabezado2"/>
    <w:basedOn w:val="Normal"/>
    <w:next w:val="Normal"/>
    <w:qFormat/>
    <w:rsid w:val="0038015F"/>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Encabezado1">
    <w:name w:val="Encabezado1"/>
    <w:basedOn w:val="Normal"/>
    <w:next w:val="Normal"/>
    <w:qFormat/>
    <w:rsid w:val="0038015F"/>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Contenidodelatabla">
    <w:name w:val="Contenido de la tabla"/>
    <w:basedOn w:val="Normal"/>
    <w:qFormat/>
    <w:rsid w:val="0038015F"/>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ecxmsonormal">
    <w:name w:val="ecxmsonormal"/>
    <w:basedOn w:val="Normal"/>
    <w:qFormat/>
    <w:rsid w:val="0038015F"/>
    <w:pPr>
      <w:widowControl w:val="0"/>
      <w:suppressAutoHyphens/>
      <w:spacing w:after="324" w:line="240" w:lineRule="auto"/>
    </w:pPr>
    <w:rPr>
      <w:rFonts w:ascii="Times New Roman" w:eastAsia="SimSun" w:hAnsi="Times New Roman" w:cs="Mangal"/>
      <w:kern w:val="2"/>
      <w:sz w:val="24"/>
      <w:szCs w:val="24"/>
      <w:lang w:eastAsia="hi-IN" w:bidi="hi-IN"/>
    </w:rPr>
  </w:style>
  <w:style w:type="paragraph" w:customStyle="1" w:styleId="Textopreformateado">
    <w:name w:val="Texto preformateado"/>
    <w:basedOn w:val="Normal"/>
    <w:qFormat/>
    <w:rsid w:val="0038015F"/>
    <w:pPr>
      <w:widowControl w:val="0"/>
      <w:suppressAutoHyphens/>
      <w:spacing w:after="0" w:line="240" w:lineRule="auto"/>
    </w:pPr>
    <w:rPr>
      <w:rFonts w:ascii="Courier New" w:eastAsia="NSimSun" w:hAnsi="Courier New" w:cs="Courier New"/>
      <w:kern w:val="2"/>
      <w:sz w:val="20"/>
      <w:szCs w:val="20"/>
      <w:lang w:eastAsia="hi-IN" w:bidi="hi-IN"/>
    </w:rPr>
  </w:style>
  <w:style w:type="paragraph" w:customStyle="1" w:styleId="Encabezadodelatabla">
    <w:name w:val="Encabezado de la tabla"/>
    <w:basedOn w:val="Contenidodelatabla"/>
    <w:qFormat/>
    <w:rsid w:val="0038015F"/>
    <w:pPr>
      <w:jc w:val="center"/>
    </w:pPr>
    <w:rPr>
      <w:b/>
      <w:bCs/>
    </w:rPr>
  </w:style>
  <w:style w:type="paragraph" w:customStyle="1" w:styleId="Tablanormal2">
    <w:name w:val="Tabla normal2"/>
    <w:qFormat/>
    <w:rsid w:val="0038015F"/>
    <w:pPr>
      <w:suppressAutoHyphens/>
      <w:spacing w:line="254" w:lineRule="auto"/>
    </w:pPr>
    <w:rPr>
      <w:rFonts w:ascii="Calibri" w:eastAsia="Times New Roman" w:hAnsi="Calibri" w:cs="Times New Roman"/>
      <w:kern w:val="2"/>
      <w:lang w:eastAsia="es-MX"/>
    </w:rPr>
  </w:style>
  <w:style w:type="character" w:customStyle="1" w:styleId="BodyTextIndentChar">
    <w:name w:val="Body Text Indent Char"/>
    <w:link w:val="Sangradetextonormal1"/>
    <w:semiHidden/>
    <w:locked/>
    <w:rsid w:val="0038015F"/>
    <w:rPr>
      <w:rFonts w:ascii="Thorndale" w:eastAsia="Calibri" w:hAnsi="Thorndale" w:cs="Thorndale"/>
      <w:color w:val="000000"/>
      <w:sz w:val="24"/>
      <w:szCs w:val="24"/>
      <w:lang w:val="x-none" w:eastAsia="es-ES_tradnl"/>
    </w:rPr>
  </w:style>
  <w:style w:type="paragraph" w:customStyle="1" w:styleId="Sangradetextonormal1">
    <w:name w:val="Sangría de texto normal1"/>
    <w:basedOn w:val="Normal"/>
    <w:link w:val="BodyTextIndentChar"/>
    <w:semiHidden/>
    <w:qFormat/>
    <w:rsid w:val="0038015F"/>
    <w:pPr>
      <w:widowControl w:val="0"/>
      <w:suppressAutoHyphens/>
      <w:autoSpaceDE w:val="0"/>
      <w:spacing w:after="0" w:line="240" w:lineRule="auto"/>
      <w:ind w:firstLine="4320"/>
      <w:jc w:val="both"/>
    </w:pPr>
    <w:rPr>
      <w:rFonts w:ascii="Thorndale" w:eastAsia="Calibri" w:hAnsi="Thorndale" w:cs="Thorndale"/>
      <w:color w:val="000000"/>
      <w:sz w:val="24"/>
      <w:szCs w:val="24"/>
      <w:lang w:val="x-none" w:eastAsia="es-ES_tradnl"/>
    </w:rPr>
  </w:style>
  <w:style w:type="character" w:customStyle="1" w:styleId="ESCRITURACar">
    <w:name w:val="ESCRITURA Car"/>
    <w:link w:val="ESCRITURA0"/>
    <w:locked/>
    <w:rsid w:val="0038015F"/>
    <w:rPr>
      <w:rFonts w:ascii="Arial" w:eastAsia="Times New Roman" w:hAnsi="Arial" w:cs="Times New Roman"/>
      <w:sz w:val="24"/>
      <w:szCs w:val="24"/>
      <w:lang w:val="es-ES" w:eastAsia="es-ES"/>
    </w:rPr>
  </w:style>
  <w:style w:type="paragraph" w:customStyle="1" w:styleId="ESCRITURA0">
    <w:name w:val="ESCRITURA"/>
    <w:basedOn w:val="Normal"/>
    <w:link w:val="ESCRITURACar"/>
    <w:qFormat/>
    <w:rsid w:val="0038015F"/>
    <w:pPr>
      <w:widowControl w:val="0"/>
      <w:tabs>
        <w:tab w:val="right" w:leader="hyphen" w:pos="8165"/>
      </w:tabs>
      <w:autoSpaceDE w:val="0"/>
      <w:autoSpaceDN w:val="0"/>
      <w:adjustRightInd w:val="0"/>
      <w:spacing w:after="0" w:line="420" w:lineRule="atLeast"/>
      <w:jc w:val="both"/>
    </w:pPr>
    <w:rPr>
      <w:rFonts w:ascii="Arial" w:eastAsia="Times New Roman" w:hAnsi="Arial" w:cs="Times New Roman"/>
      <w:sz w:val="24"/>
      <w:szCs w:val="24"/>
      <w:lang w:val="es-ES" w:eastAsia="es-ES"/>
    </w:rPr>
  </w:style>
  <w:style w:type="paragraph" w:customStyle="1" w:styleId="Textbodyindent">
    <w:name w:val="Text body indent"/>
    <w:basedOn w:val="Standard"/>
    <w:qFormat/>
    <w:rsid w:val="0038015F"/>
    <w:pPr>
      <w:spacing w:before="120" w:after="120"/>
      <w:ind w:left="3540"/>
    </w:pPr>
    <w:rPr>
      <w:rFonts w:ascii="Book Antiqua" w:eastAsia="Book Antiqua" w:hAnsi="Book Antiqua" w:cs="Book Antiqua"/>
    </w:rPr>
  </w:style>
  <w:style w:type="paragraph" w:customStyle="1" w:styleId="xwestern">
    <w:name w:val="x_western"/>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Prrafodelista4">
    <w:name w:val="Párrafo de lista4"/>
    <w:basedOn w:val="Normal"/>
    <w:qFormat/>
    <w:rsid w:val="0038015F"/>
    <w:pPr>
      <w:autoSpaceDE w:val="0"/>
      <w:autoSpaceDN w:val="0"/>
      <w:spacing w:after="0" w:line="240" w:lineRule="auto"/>
      <w:ind w:left="720"/>
    </w:pPr>
    <w:rPr>
      <w:rFonts w:ascii="Times New Roman" w:eastAsia="Times New Roman" w:hAnsi="Times New Roman" w:cs="Times New Roman"/>
      <w:sz w:val="20"/>
      <w:szCs w:val="20"/>
      <w:lang w:val="en-US"/>
    </w:rPr>
  </w:style>
  <w:style w:type="paragraph" w:customStyle="1" w:styleId="xl37">
    <w:name w:val="xl37"/>
    <w:basedOn w:val="Normal"/>
    <w:qFormat/>
    <w:rsid w:val="0038015F"/>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pPr>
    <w:rPr>
      <w:rFonts w:ascii="Arial" w:eastAsia="Times New Roman" w:hAnsi="Arial" w:cs="Times New Roman"/>
      <w:sz w:val="16"/>
      <w:szCs w:val="20"/>
      <w:lang w:eastAsia="es-ES"/>
    </w:rPr>
  </w:style>
  <w:style w:type="paragraph" w:customStyle="1" w:styleId="CharCharCarCarCharCharCarCarCharCharCarCarCharChar">
    <w:name w:val="Char Char Car Car Char Char Car Car Char Char Car Car Char Char"/>
    <w:basedOn w:val="Normal"/>
    <w:qFormat/>
    <w:rsid w:val="0038015F"/>
    <w:pPr>
      <w:spacing w:before="60" w:line="240" w:lineRule="exact"/>
    </w:pPr>
    <w:rPr>
      <w:rFonts w:ascii="Verdana" w:eastAsia="Times New Roman" w:hAnsi="Verdana" w:cs="Times New Roman"/>
      <w:color w:val="FF00FF"/>
      <w:sz w:val="20"/>
      <w:szCs w:val="20"/>
      <w:lang w:val="en-US"/>
    </w:rPr>
  </w:style>
  <w:style w:type="paragraph" w:customStyle="1" w:styleId="EstiloIIIA">
    <w:name w:val="EstiloIIIA"/>
    <w:basedOn w:val="Normal"/>
    <w:qFormat/>
    <w:rsid w:val="0038015F"/>
    <w:pPr>
      <w:tabs>
        <w:tab w:val="num" w:pos="360"/>
        <w:tab w:val="num" w:pos="780"/>
        <w:tab w:val="num" w:pos="900"/>
      </w:tabs>
      <w:spacing w:after="0" w:line="240" w:lineRule="auto"/>
      <w:ind w:left="900" w:hanging="360"/>
    </w:pPr>
    <w:rPr>
      <w:rFonts w:ascii="Arial" w:eastAsia="Times New Roman" w:hAnsi="Arial" w:cs="Times New Roman"/>
      <w:sz w:val="20"/>
      <w:szCs w:val="20"/>
      <w:lang w:eastAsia="es-ES"/>
    </w:rPr>
  </w:style>
  <w:style w:type="paragraph" w:customStyle="1" w:styleId="xl27">
    <w:name w:val="xl27"/>
    <w:basedOn w:val="Normal"/>
    <w:qFormat/>
    <w:rsid w:val="0038015F"/>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28">
    <w:name w:val="xl28"/>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29">
    <w:name w:val="xl29"/>
    <w:basedOn w:val="Normal"/>
    <w:qFormat/>
    <w:rsid w:val="0038015F"/>
    <w:pPr>
      <w:pBdr>
        <w:bottom w:val="single" w:sz="4" w:space="0" w:color="auto"/>
        <w:right w:val="single" w:sz="4" w:space="0" w:color="auto"/>
      </w:pBdr>
      <w:spacing w:before="100" w:beforeAutospacing="1" w:after="100" w:afterAutospacing="1" w:line="240" w:lineRule="auto"/>
    </w:pPr>
    <w:rPr>
      <w:rFonts w:ascii="Gill Sans MT" w:eastAsia="Arial Unicode MS" w:hAnsi="Gill Sans MT" w:cs="Arial Unicode MS"/>
      <w:sz w:val="14"/>
      <w:szCs w:val="14"/>
      <w:lang w:eastAsia="es-ES"/>
    </w:rPr>
  </w:style>
  <w:style w:type="paragraph" w:customStyle="1" w:styleId="xl30">
    <w:name w:val="xl30"/>
    <w:basedOn w:val="Normal"/>
    <w:qFormat/>
    <w:rsid w:val="0038015F"/>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1">
    <w:name w:val="xl31"/>
    <w:basedOn w:val="Normal"/>
    <w:qFormat/>
    <w:rsid w:val="0038015F"/>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2">
    <w:name w:val="xl32"/>
    <w:basedOn w:val="Normal"/>
    <w:qFormat/>
    <w:rsid w:val="0038015F"/>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es-ES"/>
    </w:rPr>
  </w:style>
  <w:style w:type="paragraph" w:customStyle="1" w:styleId="xl33">
    <w:name w:val="xl33"/>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es-ES"/>
    </w:rPr>
  </w:style>
  <w:style w:type="paragraph" w:customStyle="1" w:styleId="xl34">
    <w:name w:val="xl34"/>
    <w:basedOn w:val="Normal"/>
    <w:qFormat/>
    <w:rsid w:val="0038015F"/>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es-ES"/>
    </w:rPr>
  </w:style>
  <w:style w:type="paragraph" w:customStyle="1" w:styleId="xl35">
    <w:name w:val="xl35"/>
    <w:basedOn w:val="Normal"/>
    <w:qFormat/>
    <w:rsid w:val="0038015F"/>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es-ES"/>
    </w:rPr>
  </w:style>
  <w:style w:type="paragraph" w:customStyle="1" w:styleId="xl36">
    <w:name w:val="xl36"/>
    <w:basedOn w:val="Normal"/>
    <w:qFormat/>
    <w:rsid w:val="0038015F"/>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24"/>
      <w:szCs w:val="24"/>
      <w:lang w:eastAsia="es-ES"/>
    </w:rPr>
  </w:style>
  <w:style w:type="paragraph" w:customStyle="1" w:styleId="xl38">
    <w:name w:val="xl38"/>
    <w:basedOn w:val="Normal"/>
    <w:qFormat/>
    <w:rsid w:val="0038015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0">
    <w:name w:val="xl40"/>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Times New Roman" w:hAnsi="Arial Unicode MS" w:cs="Times New Roman"/>
      <w:sz w:val="24"/>
      <w:szCs w:val="24"/>
      <w:lang w:eastAsia="es-ES"/>
    </w:rPr>
  </w:style>
  <w:style w:type="paragraph" w:customStyle="1" w:styleId="xl41">
    <w:name w:val="xl41"/>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42">
    <w:name w:val="xl42"/>
    <w:basedOn w:val="Normal"/>
    <w:qFormat/>
    <w:rsid w:val="0038015F"/>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24"/>
      <w:szCs w:val="24"/>
      <w:lang w:eastAsia="es-ES"/>
    </w:rPr>
  </w:style>
  <w:style w:type="paragraph" w:customStyle="1" w:styleId="xl43">
    <w:name w:val="xl43"/>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24"/>
      <w:szCs w:val="24"/>
      <w:lang w:eastAsia="es-ES"/>
    </w:rPr>
  </w:style>
  <w:style w:type="paragraph" w:customStyle="1" w:styleId="xl44">
    <w:name w:val="xl44"/>
    <w:basedOn w:val="Normal"/>
    <w:qFormat/>
    <w:rsid w:val="0038015F"/>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5">
    <w:name w:val="xl45"/>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6">
    <w:name w:val="xl46"/>
    <w:basedOn w:val="Normal"/>
    <w:qFormat/>
    <w:rsid w:val="0038015F"/>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7">
    <w:name w:val="xl47"/>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8">
    <w:name w:val="xl48"/>
    <w:basedOn w:val="Normal"/>
    <w:qFormat/>
    <w:rsid w:val="0038015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es-ES"/>
    </w:rPr>
  </w:style>
  <w:style w:type="paragraph" w:customStyle="1" w:styleId="xl49">
    <w:name w:val="xl49"/>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es-ES"/>
    </w:rPr>
  </w:style>
  <w:style w:type="paragraph" w:customStyle="1" w:styleId="xl50">
    <w:name w:val="xl50"/>
    <w:basedOn w:val="Normal"/>
    <w:qFormat/>
    <w:rsid w:val="0038015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51">
    <w:name w:val="xl51"/>
    <w:basedOn w:val="Normal"/>
    <w:qFormat/>
    <w:rsid w:val="0038015F"/>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52">
    <w:name w:val="xl52"/>
    <w:basedOn w:val="Normal"/>
    <w:qFormat/>
    <w:rsid w:val="0038015F"/>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53">
    <w:name w:val="xl53"/>
    <w:basedOn w:val="Normal"/>
    <w:qFormat/>
    <w:rsid w:val="0038015F"/>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54">
    <w:name w:val="xl54"/>
    <w:basedOn w:val="Normal"/>
    <w:qFormat/>
    <w:rsid w:val="0038015F"/>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Textodeglobo1">
    <w:name w:val="Texto de globo1"/>
    <w:basedOn w:val="Normal"/>
    <w:semiHidden/>
    <w:qFormat/>
    <w:rsid w:val="0038015F"/>
    <w:pPr>
      <w:overflowPunct w:val="0"/>
      <w:autoSpaceDE w:val="0"/>
      <w:autoSpaceDN w:val="0"/>
      <w:adjustRightInd w:val="0"/>
      <w:spacing w:after="0" w:line="240" w:lineRule="auto"/>
      <w:jc w:val="both"/>
    </w:pPr>
    <w:rPr>
      <w:rFonts w:ascii="Tahoma" w:eastAsia="Times New Roman" w:hAnsi="Tahoma" w:cs="Tahoma"/>
      <w:sz w:val="16"/>
      <w:szCs w:val="16"/>
    </w:rPr>
  </w:style>
  <w:style w:type="paragraph" w:customStyle="1" w:styleId="tty80">
    <w:name w:val="tty80"/>
    <w:basedOn w:val="Normal"/>
    <w:qFormat/>
    <w:rsid w:val="0038015F"/>
    <w:pPr>
      <w:overflowPunct w:val="0"/>
      <w:autoSpaceDE w:val="0"/>
      <w:autoSpaceDN w:val="0"/>
      <w:adjustRightInd w:val="0"/>
      <w:spacing w:after="0" w:line="240" w:lineRule="auto"/>
    </w:pPr>
    <w:rPr>
      <w:rFonts w:ascii="Courier New" w:eastAsia="Times New Roman" w:hAnsi="Courier New" w:cs="Times New Roman"/>
      <w:sz w:val="24"/>
      <w:szCs w:val="20"/>
    </w:rPr>
  </w:style>
  <w:style w:type="paragraph" w:customStyle="1" w:styleId="SOWlevel4">
    <w:name w:val="SOW level 4"/>
    <w:basedOn w:val="Normal"/>
    <w:qFormat/>
    <w:rsid w:val="0038015F"/>
    <w:pPr>
      <w:tabs>
        <w:tab w:val="num" w:pos="2880"/>
      </w:tabs>
      <w:spacing w:after="120" w:line="240" w:lineRule="auto"/>
      <w:ind w:left="2880" w:hanging="360"/>
    </w:pPr>
    <w:rPr>
      <w:rFonts w:ascii="Arial" w:eastAsia="Times New Roman" w:hAnsi="Arial" w:cs="Arial"/>
      <w:sz w:val="18"/>
    </w:rPr>
  </w:style>
  <w:style w:type="paragraph" w:customStyle="1" w:styleId="SOWlevel1">
    <w:name w:val="SOW level 1"/>
    <w:basedOn w:val="Ttulo1"/>
    <w:next w:val="Normal"/>
    <w:autoRedefine/>
    <w:qFormat/>
    <w:rsid w:val="0038015F"/>
    <w:pPr>
      <w:keepLines w:val="0"/>
      <w:tabs>
        <w:tab w:val="num" w:pos="720"/>
      </w:tabs>
      <w:spacing w:after="120" w:line="240" w:lineRule="auto"/>
      <w:ind w:left="720" w:hanging="360"/>
      <w:jc w:val="both"/>
    </w:pPr>
    <w:rPr>
      <w:rFonts w:ascii="Arial" w:hAnsi="Arial" w:cs="Arial"/>
      <w:b/>
      <w:noProof/>
      <w:color w:val="auto"/>
      <w:kern w:val="32"/>
      <w:sz w:val="18"/>
      <w:szCs w:val="18"/>
    </w:rPr>
  </w:style>
  <w:style w:type="paragraph" w:customStyle="1" w:styleId="SOWlevel2">
    <w:name w:val="SOW level 2"/>
    <w:basedOn w:val="Normal"/>
    <w:next w:val="Normal"/>
    <w:qFormat/>
    <w:rsid w:val="0038015F"/>
    <w:pPr>
      <w:numPr>
        <w:ilvl w:val="3"/>
        <w:numId w:val="41"/>
      </w:numPr>
      <w:tabs>
        <w:tab w:val="clear" w:pos="1800"/>
        <w:tab w:val="num" w:pos="720"/>
        <w:tab w:val="left" w:pos="2160"/>
        <w:tab w:val="left" w:pos="2880"/>
        <w:tab w:val="left" w:pos="3600"/>
        <w:tab w:val="left" w:pos="4680"/>
      </w:tabs>
      <w:spacing w:after="120" w:line="240" w:lineRule="auto"/>
      <w:ind w:left="720"/>
    </w:pPr>
    <w:rPr>
      <w:rFonts w:ascii="Arial" w:eastAsia="Times New Roman" w:hAnsi="Arial" w:cs="Arial"/>
      <w:bCs/>
      <w:sz w:val="18"/>
    </w:rPr>
  </w:style>
  <w:style w:type="paragraph" w:customStyle="1" w:styleId="SOWlevel5">
    <w:name w:val="SOW level 5"/>
    <w:basedOn w:val="SOWlevel4"/>
    <w:qFormat/>
    <w:rsid w:val="0038015F"/>
    <w:pPr>
      <w:numPr>
        <w:numId w:val="41"/>
      </w:numPr>
      <w:tabs>
        <w:tab w:val="clear" w:pos="1080"/>
        <w:tab w:val="num" w:pos="3960"/>
        <w:tab w:val="num" w:pos="4680"/>
      </w:tabs>
      <w:ind w:left="4680" w:hanging="360"/>
    </w:pPr>
  </w:style>
  <w:style w:type="paragraph" w:customStyle="1" w:styleId="ExhibitTwoABC">
    <w:name w:val="Exhibit Two_ABC"/>
    <w:basedOn w:val="Normal"/>
    <w:qFormat/>
    <w:rsid w:val="0038015F"/>
    <w:pPr>
      <w:numPr>
        <w:ilvl w:val="1"/>
        <w:numId w:val="41"/>
      </w:numPr>
      <w:tabs>
        <w:tab w:val="clear" w:pos="720"/>
        <w:tab w:val="num" w:pos="1080"/>
      </w:tabs>
      <w:overflowPunct w:val="0"/>
      <w:autoSpaceDE w:val="0"/>
      <w:autoSpaceDN w:val="0"/>
      <w:adjustRightInd w:val="0"/>
      <w:spacing w:after="0" w:line="240" w:lineRule="auto"/>
      <w:ind w:left="1350" w:hanging="630"/>
      <w:jc w:val="both"/>
    </w:pPr>
    <w:rPr>
      <w:rFonts w:ascii="Arial" w:eastAsia="Times New Roman" w:hAnsi="Arial" w:cs="Times New Roman"/>
      <w:b/>
      <w:bCs/>
      <w:sz w:val="20"/>
      <w:szCs w:val="20"/>
    </w:rPr>
  </w:style>
  <w:style w:type="paragraph" w:customStyle="1" w:styleId="PoliciesTwoii">
    <w:name w:val="PoliciesTwo ii"/>
    <w:basedOn w:val="Normal"/>
    <w:qFormat/>
    <w:rsid w:val="0038015F"/>
    <w:pPr>
      <w:numPr>
        <w:ilvl w:val="4"/>
        <w:numId w:val="41"/>
      </w:numPr>
      <w:overflowPunct w:val="0"/>
      <w:autoSpaceDE w:val="0"/>
      <w:autoSpaceDN w:val="0"/>
      <w:adjustRightInd w:val="0"/>
      <w:spacing w:after="0" w:line="240" w:lineRule="auto"/>
      <w:ind w:left="360"/>
    </w:pPr>
    <w:rPr>
      <w:rFonts w:ascii="Arial" w:eastAsia="Times New Roman" w:hAnsi="Arial" w:cs="Arial"/>
      <w:sz w:val="20"/>
      <w:szCs w:val="20"/>
    </w:rPr>
  </w:style>
  <w:style w:type="paragraph" w:customStyle="1" w:styleId="ABCDescription">
    <w:name w:val="ABC Description"/>
    <w:basedOn w:val="Normal"/>
    <w:qFormat/>
    <w:rsid w:val="0038015F"/>
    <w:pPr>
      <w:numPr>
        <w:numId w:val="42"/>
      </w:numPr>
      <w:overflowPunct w:val="0"/>
      <w:autoSpaceDE w:val="0"/>
      <w:autoSpaceDN w:val="0"/>
      <w:adjustRightInd w:val="0"/>
      <w:spacing w:after="0" w:line="240" w:lineRule="auto"/>
      <w:ind w:left="1350" w:right="-4" w:firstLine="0"/>
      <w:jc w:val="both"/>
    </w:pPr>
    <w:rPr>
      <w:rFonts w:ascii="Arial" w:eastAsia="Times New Roman" w:hAnsi="Arial" w:cs="Times New Roman"/>
      <w:b/>
      <w:bCs/>
      <w:i/>
      <w:iCs/>
      <w:color w:val="0000FF"/>
      <w:sz w:val="20"/>
      <w:szCs w:val="20"/>
    </w:rPr>
  </w:style>
  <w:style w:type="paragraph" w:customStyle="1" w:styleId="ScheduleListBullet">
    <w:name w:val="ScheduleListBullet"/>
    <w:basedOn w:val="PoliciesTwoii"/>
    <w:qFormat/>
    <w:rsid w:val="0038015F"/>
    <w:pPr>
      <w:numPr>
        <w:ilvl w:val="0"/>
        <w:numId w:val="0"/>
      </w:numPr>
      <w:tabs>
        <w:tab w:val="num" w:pos="1789"/>
      </w:tabs>
      <w:ind w:left="1440" w:hanging="360"/>
      <w:jc w:val="both"/>
    </w:pPr>
  </w:style>
  <w:style w:type="paragraph" w:customStyle="1" w:styleId="Level1a">
    <w:name w:val="Level 1: a."/>
    <w:qFormat/>
    <w:rsid w:val="0038015F"/>
    <w:pPr>
      <w:tabs>
        <w:tab w:val="num" w:pos="3589"/>
      </w:tabs>
      <w:autoSpaceDE w:val="0"/>
      <w:autoSpaceDN w:val="0"/>
      <w:adjustRightInd w:val="0"/>
      <w:spacing w:before="72" w:after="72" w:line="240" w:lineRule="auto"/>
      <w:ind w:left="3589" w:hanging="360"/>
      <w:jc w:val="both"/>
      <w:outlineLvl w:val="3"/>
    </w:pPr>
    <w:rPr>
      <w:rFonts w:ascii="Arial" w:eastAsia="Times New Roman" w:hAnsi="Arial" w:cs="Arial"/>
      <w:sz w:val="20"/>
      <w:szCs w:val="20"/>
      <w:lang w:val="en-US"/>
    </w:rPr>
  </w:style>
  <w:style w:type="paragraph" w:customStyle="1" w:styleId="Head1">
    <w:name w:val="Head1"/>
    <w:qFormat/>
    <w:rsid w:val="0038015F"/>
    <w:pPr>
      <w:pBdr>
        <w:top w:val="single" w:sz="6" w:space="1" w:color="auto"/>
      </w:pBdr>
      <w:autoSpaceDE w:val="0"/>
      <w:autoSpaceDN w:val="0"/>
      <w:adjustRightInd w:val="0"/>
      <w:spacing w:before="28" w:after="28" w:line="240" w:lineRule="auto"/>
      <w:outlineLvl w:val="1"/>
    </w:pPr>
    <w:rPr>
      <w:rFonts w:ascii="Arial" w:eastAsia="Times New Roman" w:hAnsi="Arial" w:cs="Arial"/>
      <w:b/>
      <w:bCs/>
      <w:sz w:val="24"/>
      <w:szCs w:val="24"/>
      <w:lang w:val="en-US"/>
    </w:rPr>
  </w:style>
  <w:style w:type="paragraph" w:customStyle="1" w:styleId="Head2">
    <w:name w:val="Head2"/>
    <w:qFormat/>
    <w:rsid w:val="0038015F"/>
    <w:pPr>
      <w:autoSpaceDE w:val="0"/>
      <w:autoSpaceDN w:val="0"/>
      <w:adjustRightInd w:val="0"/>
      <w:spacing w:before="28" w:after="28" w:line="240" w:lineRule="auto"/>
      <w:outlineLvl w:val="2"/>
    </w:pPr>
    <w:rPr>
      <w:rFonts w:ascii="Arial" w:eastAsia="Times New Roman" w:hAnsi="Arial" w:cs="Arial"/>
      <w:b/>
      <w:bCs/>
      <w:lang w:val="en-US"/>
    </w:rPr>
  </w:style>
  <w:style w:type="paragraph" w:customStyle="1" w:styleId="Level21">
    <w:name w:val="Level 2: 1."/>
    <w:qFormat/>
    <w:rsid w:val="0038015F"/>
    <w:pPr>
      <w:autoSpaceDE w:val="0"/>
      <w:autoSpaceDN w:val="0"/>
      <w:adjustRightInd w:val="0"/>
      <w:spacing w:before="72" w:after="72" w:line="240" w:lineRule="auto"/>
      <w:jc w:val="both"/>
      <w:outlineLvl w:val="4"/>
    </w:pPr>
    <w:rPr>
      <w:rFonts w:ascii="Arial" w:eastAsia="Times New Roman" w:hAnsi="Arial" w:cs="Arial"/>
      <w:sz w:val="20"/>
      <w:szCs w:val="20"/>
      <w:lang w:val="en-US"/>
    </w:rPr>
  </w:style>
  <w:style w:type="paragraph" w:customStyle="1" w:styleId="Level3a">
    <w:name w:val="Level 3: (a)"/>
    <w:basedOn w:val="Normal"/>
    <w:qFormat/>
    <w:rsid w:val="0038015F"/>
    <w:pPr>
      <w:autoSpaceDE w:val="0"/>
      <w:autoSpaceDN w:val="0"/>
      <w:adjustRightInd w:val="0"/>
      <w:spacing w:before="72" w:after="72" w:line="240" w:lineRule="auto"/>
      <w:jc w:val="both"/>
      <w:outlineLvl w:val="5"/>
    </w:pPr>
    <w:rPr>
      <w:rFonts w:ascii="Arial" w:eastAsia="Times New Roman" w:hAnsi="Arial" w:cs="Arial"/>
      <w:sz w:val="20"/>
      <w:szCs w:val="20"/>
    </w:rPr>
  </w:style>
  <w:style w:type="paragraph" w:customStyle="1" w:styleId="Level4i">
    <w:name w:val="Level 4: (i)"/>
    <w:basedOn w:val="Normal"/>
    <w:qFormat/>
    <w:rsid w:val="0038015F"/>
    <w:pPr>
      <w:tabs>
        <w:tab w:val="left" w:pos="1440"/>
      </w:tabs>
      <w:autoSpaceDE w:val="0"/>
      <w:autoSpaceDN w:val="0"/>
      <w:adjustRightInd w:val="0"/>
      <w:spacing w:before="72" w:after="72" w:line="240" w:lineRule="auto"/>
      <w:jc w:val="both"/>
      <w:outlineLvl w:val="6"/>
    </w:pPr>
    <w:rPr>
      <w:rFonts w:ascii="Arial" w:eastAsia="Times New Roman" w:hAnsi="Arial" w:cs="Arial"/>
      <w:sz w:val="20"/>
      <w:szCs w:val="20"/>
    </w:rPr>
  </w:style>
  <w:style w:type="paragraph" w:customStyle="1" w:styleId="Level51">
    <w:name w:val="Level 5: (1)"/>
    <w:basedOn w:val="Normal"/>
    <w:qFormat/>
    <w:rsid w:val="0038015F"/>
    <w:pPr>
      <w:autoSpaceDE w:val="0"/>
      <w:autoSpaceDN w:val="0"/>
      <w:adjustRightInd w:val="0"/>
      <w:spacing w:before="72" w:after="72" w:line="240" w:lineRule="auto"/>
      <w:jc w:val="both"/>
      <w:outlineLvl w:val="7"/>
    </w:pPr>
    <w:rPr>
      <w:rFonts w:ascii="Arial" w:eastAsia="Times New Roman" w:hAnsi="Arial" w:cs="Arial"/>
      <w:sz w:val="20"/>
      <w:szCs w:val="20"/>
    </w:rPr>
  </w:style>
  <w:style w:type="paragraph" w:customStyle="1" w:styleId="Level6i">
    <w:name w:val="Level 6: (i)"/>
    <w:basedOn w:val="Normal"/>
    <w:qFormat/>
    <w:rsid w:val="0038015F"/>
    <w:pPr>
      <w:tabs>
        <w:tab w:val="left" w:pos="2160"/>
      </w:tabs>
      <w:autoSpaceDE w:val="0"/>
      <w:autoSpaceDN w:val="0"/>
      <w:adjustRightInd w:val="0"/>
      <w:spacing w:before="72" w:after="72" w:line="240" w:lineRule="auto"/>
      <w:jc w:val="both"/>
      <w:outlineLvl w:val="8"/>
    </w:pPr>
    <w:rPr>
      <w:rFonts w:ascii="Arial" w:eastAsia="Times New Roman" w:hAnsi="Arial" w:cs="Arial"/>
      <w:sz w:val="20"/>
      <w:szCs w:val="20"/>
    </w:rPr>
  </w:style>
  <w:style w:type="paragraph" w:customStyle="1" w:styleId="Resetlevels">
    <w:name w:val="Reset levels"/>
    <w:basedOn w:val="Normal"/>
    <w:qFormat/>
    <w:rsid w:val="0038015F"/>
    <w:pPr>
      <w:autoSpaceDE w:val="0"/>
      <w:autoSpaceDN w:val="0"/>
      <w:adjustRightInd w:val="0"/>
      <w:spacing w:after="0" w:line="240" w:lineRule="auto"/>
    </w:pPr>
    <w:rPr>
      <w:rFonts w:ascii="Arial" w:eastAsia="Times New Roman" w:hAnsi="Arial" w:cs="Arial"/>
      <w:b/>
      <w:bCs/>
      <w:sz w:val="24"/>
      <w:szCs w:val="24"/>
    </w:rPr>
  </w:style>
  <w:style w:type="paragraph" w:customStyle="1" w:styleId="Bullet1">
    <w:name w:val="Bullet1"/>
    <w:basedOn w:val="Normal"/>
    <w:qFormat/>
    <w:rsid w:val="0038015F"/>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angesBullet">
    <w:name w:val="ChangesBullet"/>
    <w:basedOn w:val="Normal"/>
    <w:qFormat/>
    <w:rsid w:val="0038015F"/>
    <w:pPr>
      <w:spacing w:after="0" w:line="240" w:lineRule="auto"/>
    </w:pPr>
    <w:rPr>
      <w:rFonts w:ascii="Times New Roman" w:eastAsia="Times New Roman" w:hAnsi="Times New Roman" w:cs="Times New Roman"/>
      <w:sz w:val="24"/>
      <w:szCs w:val="24"/>
    </w:rPr>
  </w:style>
  <w:style w:type="paragraph" w:customStyle="1" w:styleId="BodyText24">
    <w:name w:val="Body Text 24"/>
    <w:basedOn w:val="Normal"/>
    <w:qFormat/>
    <w:rsid w:val="0038015F"/>
    <w:pPr>
      <w:numPr>
        <w:numId w:val="43"/>
      </w:numPr>
      <w:tabs>
        <w:tab w:val="left" w:pos="360"/>
      </w:tabs>
      <w:overflowPunct w:val="0"/>
      <w:autoSpaceDE w:val="0"/>
      <w:autoSpaceDN w:val="0"/>
      <w:adjustRightInd w:val="0"/>
      <w:spacing w:after="0" w:line="240" w:lineRule="auto"/>
      <w:ind w:left="360"/>
      <w:jc w:val="both"/>
    </w:pPr>
    <w:rPr>
      <w:rFonts w:ascii="Times New Roman" w:eastAsia="Times New Roman" w:hAnsi="Times New Roman" w:cs="Times New Roman"/>
      <w:color w:val="0000FF"/>
      <w:szCs w:val="20"/>
      <w:lang w:val="en-US"/>
    </w:rPr>
  </w:style>
  <w:style w:type="paragraph" w:customStyle="1" w:styleId="Response1">
    <w:name w:val="*Response 1"/>
    <w:qFormat/>
    <w:rsid w:val="0038015F"/>
    <w:pPr>
      <w:numPr>
        <w:numId w:val="44"/>
      </w:numPr>
      <w:spacing w:before="240" w:after="0" w:line="240" w:lineRule="auto"/>
      <w:ind w:left="0" w:firstLine="0"/>
    </w:pPr>
    <w:rPr>
      <w:rFonts w:ascii="Times New Roman" w:eastAsia="Times New Roman" w:hAnsi="Times New Roman" w:cs="Times New Roman"/>
      <w:szCs w:val="20"/>
      <w:lang w:val="en-US"/>
    </w:rPr>
  </w:style>
  <w:style w:type="paragraph" w:customStyle="1" w:styleId="p3">
    <w:name w:val="p3"/>
    <w:basedOn w:val="SOWlevel5"/>
    <w:qFormat/>
    <w:rsid w:val="0038015F"/>
    <w:pPr>
      <w:numPr>
        <w:numId w:val="0"/>
      </w:numPr>
      <w:tabs>
        <w:tab w:val="clear" w:pos="4680"/>
      </w:tabs>
      <w:snapToGrid w:val="0"/>
      <w:ind w:left="1440"/>
    </w:pPr>
    <w:rPr>
      <w:lang w:val="en-US" w:eastAsia="zh-CN"/>
    </w:rPr>
  </w:style>
  <w:style w:type="paragraph" w:customStyle="1" w:styleId="SOWParagraph">
    <w:name w:val="SOW Paragraph"/>
    <w:basedOn w:val="Normal"/>
    <w:qFormat/>
    <w:rsid w:val="0038015F"/>
    <w:pPr>
      <w:snapToGrid w:val="0"/>
      <w:spacing w:after="120" w:line="240" w:lineRule="auto"/>
      <w:ind w:left="720"/>
      <w:jc w:val="both"/>
    </w:pPr>
    <w:rPr>
      <w:rFonts w:ascii="Arial" w:eastAsia="Times New Roman" w:hAnsi="Arial" w:cs="Times New Roman"/>
      <w:sz w:val="18"/>
      <w:lang w:val="en-US" w:eastAsia="zh-CN"/>
    </w:rPr>
  </w:style>
  <w:style w:type="paragraph" w:customStyle="1" w:styleId="SOWlevel3">
    <w:name w:val="SOW level 3"/>
    <w:basedOn w:val="Normal"/>
    <w:autoRedefine/>
    <w:qFormat/>
    <w:rsid w:val="0038015F"/>
    <w:pPr>
      <w:snapToGrid w:val="0"/>
      <w:spacing w:after="0" w:line="240" w:lineRule="auto"/>
      <w:ind w:firstLine="720"/>
      <w:jc w:val="both"/>
    </w:pPr>
    <w:rPr>
      <w:rFonts w:ascii="Times New Roman" w:eastAsia="MS Mincho" w:hAnsi="Times New Roman" w:cs="Times New Roman"/>
      <w:b/>
      <w:bCs/>
      <w:szCs w:val="20"/>
      <w:lang w:eastAsia="ja-JP"/>
    </w:rPr>
  </w:style>
  <w:style w:type="paragraph" w:customStyle="1" w:styleId="P2">
    <w:name w:val="P2"/>
    <w:basedOn w:val="Normal"/>
    <w:qFormat/>
    <w:rsid w:val="0038015F"/>
    <w:pPr>
      <w:snapToGrid w:val="0"/>
      <w:spacing w:after="120" w:line="240" w:lineRule="auto"/>
      <w:ind w:left="720"/>
      <w:jc w:val="both"/>
    </w:pPr>
    <w:rPr>
      <w:rFonts w:ascii="Arial" w:eastAsia="Times New Roman" w:hAnsi="Arial" w:cs="Arial"/>
      <w:sz w:val="18"/>
      <w:szCs w:val="20"/>
      <w:lang w:val="en-US" w:eastAsia="zh-CN"/>
    </w:rPr>
  </w:style>
  <w:style w:type="paragraph" w:customStyle="1" w:styleId="xl23">
    <w:name w:val="xl23"/>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55">
    <w:name w:val="xl55"/>
    <w:basedOn w:val="Normal"/>
    <w:qFormat/>
    <w:rsid w:val="0038015F"/>
    <w:pPr>
      <w:pBdr>
        <w:bottom w:val="single" w:sz="4" w:space="0" w:color="auto"/>
      </w:pBdr>
      <w:spacing w:before="100" w:beforeAutospacing="1" w:after="100" w:afterAutospacing="1" w:line="240" w:lineRule="auto"/>
      <w:jc w:val="center"/>
    </w:pPr>
    <w:rPr>
      <w:rFonts w:ascii="Arial" w:eastAsia="Times New Roman" w:hAnsi="Arial" w:cs="Arial"/>
      <w:sz w:val="28"/>
      <w:szCs w:val="28"/>
      <w:lang w:eastAsia="es-ES"/>
    </w:rPr>
  </w:style>
  <w:style w:type="paragraph" w:customStyle="1" w:styleId="xl56">
    <w:name w:val="xl56"/>
    <w:basedOn w:val="Normal"/>
    <w:qFormat/>
    <w:rsid w:val="0038015F"/>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Arial" w:eastAsia="Times New Roman" w:hAnsi="Arial" w:cs="Arial"/>
      <w:b/>
      <w:bCs/>
      <w:sz w:val="16"/>
      <w:szCs w:val="16"/>
      <w:lang w:eastAsia="es-ES"/>
    </w:rPr>
  </w:style>
  <w:style w:type="paragraph" w:customStyle="1" w:styleId="xl57">
    <w:name w:val="xl57"/>
    <w:basedOn w:val="Normal"/>
    <w:qFormat/>
    <w:rsid w:val="0038015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16"/>
      <w:szCs w:val="16"/>
      <w:lang w:eastAsia="es-ES"/>
    </w:rPr>
  </w:style>
  <w:style w:type="paragraph" w:customStyle="1" w:styleId="xl58">
    <w:name w:val="xl58"/>
    <w:basedOn w:val="Normal"/>
    <w:qFormat/>
    <w:rsid w:val="0038015F"/>
    <w:pPr>
      <w:pBdr>
        <w:top w:val="single" w:sz="4" w:space="0" w:color="auto"/>
        <w:left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b/>
      <w:bCs/>
      <w:sz w:val="16"/>
      <w:szCs w:val="16"/>
      <w:lang w:eastAsia="es-ES"/>
    </w:rPr>
  </w:style>
  <w:style w:type="paragraph" w:customStyle="1" w:styleId="xl59">
    <w:name w:val="xl59"/>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60">
    <w:name w:val="xl60"/>
    <w:basedOn w:val="Normal"/>
    <w:qFormat/>
    <w:rsid w:val="0038015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es-ES"/>
    </w:rPr>
  </w:style>
  <w:style w:type="paragraph" w:customStyle="1" w:styleId="xl61">
    <w:name w:val="xl61"/>
    <w:basedOn w:val="Normal"/>
    <w:qFormat/>
    <w:rsid w:val="0038015F"/>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62">
    <w:name w:val="xl62"/>
    <w:basedOn w:val="Normal"/>
    <w:qFormat/>
    <w:rsid w:val="0038015F"/>
    <w:pPr>
      <w:pBdr>
        <w:bottom w:val="single" w:sz="4" w:space="0" w:color="auto"/>
      </w:pBdr>
      <w:spacing w:before="100" w:beforeAutospacing="1" w:after="100" w:afterAutospacing="1" w:line="240" w:lineRule="auto"/>
      <w:jc w:val="center"/>
    </w:pPr>
    <w:rPr>
      <w:rFonts w:ascii="Arial" w:eastAsia="Times New Roman" w:hAnsi="Arial" w:cs="Arial"/>
      <w:sz w:val="28"/>
      <w:szCs w:val="28"/>
      <w:lang w:eastAsia="es-ES"/>
    </w:rPr>
  </w:style>
  <w:style w:type="paragraph" w:customStyle="1" w:styleId="font7">
    <w:name w:val="font7"/>
    <w:basedOn w:val="Normal"/>
    <w:qFormat/>
    <w:rsid w:val="0038015F"/>
    <w:pPr>
      <w:spacing w:before="100" w:beforeAutospacing="1" w:after="100" w:afterAutospacing="1" w:line="240" w:lineRule="auto"/>
    </w:pPr>
    <w:rPr>
      <w:rFonts w:ascii="Trebuchet MS" w:eastAsia="Times New Roman" w:hAnsi="Trebuchet MS" w:cs="Times New Roman"/>
      <w:i/>
      <w:iCs/>
      <w:sz w:val="12"/>
      <w:szCs w:val="12"/>
      <w:lang w:eastAsia="es-ES"/>
    </w:rPr>
  </w:style>
  <w:style w:type="paragraph" w:customStyle="1" w:styleId="xl25">
    <w:name w:val="xl25"/>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rebuchet MS" w:eastAsia="Times New Roman" w:hAnsi="Trebuchet MS" w:cs="Times New Roman"/>
      <w:b/>
      <w:bCs/>
      <w:sz w:val="12"/>
      <w:szCs w:val="12"/>
      <w:lang w:eastAsia="es-ES"/>
    </w:rPr>
  </w:style>
  <w:style w:type="paragraph" w:customStyle="1" w:styleId="xl26">
    <w:name w:val="xl26"/>
    <w:basedOn w:val="Normal"/>
    <w:qFormat/>
    <w:rsid w:val="0038015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rebuchet MS" w:eastAsia="Times New Roman" w:hAnsi="Trebuchet MS" w:cs="Times New Roman"/>
      <w:b/>
      <w:bCs/>
      <w:sz w:val="12"/>
      <w:szCs w:val="12"/>
      <w:lang w:eastAsia="es-ES"/>
    </w:rPr>
  </w:style>
  <w:style w:type="paragraph" w:customStyle="1" w:styleId="font8">
    <w:name w:val="font8"/>
    <w:basedOn w:val="Normal"/>
    <w:qFormat/>
    <w:rsid w:val="0038015F"/>
    <w:pPr>
      <w:spacing w:before="100" w:beforeAutospacing="1" w:after="100" w:afterAutospacing="1" w:line="240" w:lineRule="auto"/>
    </w:pPr>
    <w:rPr>
      <w:rFonts w:ascii="Trebuchet MS" w:eastAsia="Times New Roman" w:hAnsi="Trebuchet MS" w:cs="Times New Roman"/>
      <w:color w:val="FF0000"/>
      <w:sz w:val="14"/>
      <w:szCs w:val="14"/>
      <w:lang w:eastAsia="es-ES"/>
    </w:rPr>
  </w:style>
  <w:style w:type="paragraph" w:customStyle="1" w:styleId="texto0">
    <w:name w:val="texto"/>
    <w:basedOn w:val="Normal"/>
    <w:qFormat/>
    <w:rsid w:val="0038015F"/>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qFormat/>
    <w:rsid w:val="0038015F"/>
    <w:pPr>
      <w:spacing w:line="240" w:lineRule="exact"/>
    </w:pPr>
    <w:rPr>
      <w:rFonts w:ascii="Tahoma" w:eastAsia="Times New Roman" w:hAnsi="Tahoma" w:cs="Times New Roman"/>
      <w:sz w:val="20"/>
      <w:szCs w:val="20"/>
      <w:lang w:val="en-US"/>
    </w:rPr>
  </w:style>
  <w:style w:type="paragraph" w:customStyle="1" w:styleId="CharChar1CarCarCharCharCarCarCharChar">
    <w:name w:val="Char Char1 Car Car Char Char Car Car Char Char"/>
    <w:basedOn w:val="Normal"/>
    <w:qFormat/>
    <w:rsid w:val="0038015F"/>
    <w:pPr>
      <w:widowControl w:val="0"/>
      <w:snapToGrid w:val="0"/>
      <w:spacing w:line="240" w:lineRule="exact"/>
    </w:pPr>
    <w:rPr>
      <w:rFonts w:ascii="Tahoma" w:eastAsia="Times New Roman" w:hAnsi="Tahoma" w:cs="Times New Roman"/>
      <w:sz w:val="20"/>
      <w:szCs w:val="20"/>
      <w:lang w:val="en-US"/>
    </w:rPr>
  </w:style>
  <w:style w:type="paragraph" w:customStyle="1" w:styleId="xl24">
    <w:name w:val="xl24"/>
    <w:basedOn w:val="Normal"/>
    <w:qFormat/>
    <w:rsid w:val="0038015F"/>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MX"/>
    </w:rPr>
  </w:style>
  <w:style w:type="paragraph" w:customStyle="1" w:styleId="xl111">
    <w:name w:val="xl111"/>
    <w:basedOn w:val="Normal"/>
    <w:qFormat/>
    <w:rsid w:val="0038015F"/>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eastAsia="es-ES"/>
    </w:rPr>
  </w:style>
  <w:style w:type="paragraph" w:customStyle="1" w:styleId="xl112">
    <w:name w:val="xl112"/>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eastAsia="es-ES"/>
    </w:rPr>
  </w:style>
  <w:style w:type="paragraph" w:customStyle="1" w:styleId="xl113">
    <w:name w:val="xl113"/>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eastAsia="es-ES"/>
    </w:rPr>
  </w:style>
  <w:style w:type="paragraph" w:customStyle="1" w:styleId="xl114">
    <w:name w:val="xl114"/>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115">
    <w:name w:val="xl115"/>
    <w:basedOn w:val="Normal"/>
    <w:qFormat/>
    <w:rsid w:val="0038015F"/>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eastAsia="es-ES"/>
    </w:rPr>
  </w:style>
  <w:style w:type="paragraph" w:customStyle="1" w:styleId="xl116">
    <w:name w:val="xl116"/>
    <w:basedOn w:val="Normal"/>
    <w:qFormat/>
    <w:rsid w:val="0038015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117">
    <w:name w:val="xl117"/>
    <w:basedOn w:val="Normal"/>
    <w:qFormat/>
    <w:rsid w:val="0038015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18">
    <w:name w:val="xl118"/>
    <w:basedOn w:val="Normal"/>
    <w:qFormat/>
    <w:rsid w:val="0038015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19">
    <w:name w:val="xl119"/>
    <w:basedOn w:val="Normal"/>
    <w:qFormat/>
    <w:rsid w:val="0038015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20">
    <w:name w:val="xl120"/>
    <w:basedOn w:val="Normal"/>
    <w:qFormat/>
    <w:rsid w:val="0038015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21">
    <w:name w:val="xl121"/>
    <w:basedOn w:val="Normal"/>
    <w:qFormat/>
    <w:rsid w:val="0038015F"/>
    <w:pPr>
      <w:pBdr>
        <w:bottom w:val="single" w:sz="4" w:space="0" w:color="auto"/>
      </w:pBdr>
      <w:spacing w:before="100" w:beforeAutospacing="1" w:after="100" w:afterAutospacing="1" w:line="240" w:lineRule="auto"/>
      <w:jc w:val="center"/>
    </w:pPr>
    <w:rPr>
      <w:rFonts w:ascii="Arial Narrow" w:eastAsia="Times New Roman" w:hAnsi="Arial Narrow" w:cs="Times New Roman"/>
      <w:b/>
      <w:bCs/>
      <w:sz w:val="36"/>
      <w:szCs w:val="36"/>
      <w:u w:val="single"/>
      <w:lang w:eastAsia="es-ES"/>
    </w:rPr>
  </w:style>
  <w:style w:type="paragraph" w:customStyle="1" w:styleId="xl122">
    <w:name w:val="xl122"/>
    <w:basedOn w:val="Normal"/>
    <w:qFormat/>
    <w:rsid w:val="0038015F"/>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23">
    <w:name w:val="xl123"/>
    <w:basedOn w:val="Normal"/>
    <w:qFormat/>
    <w:rsid w:val="0038015F"/>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24">
    <w:name w:val="xl124"/>
    <w:basedOn w:val="Normal"/>
    <w:qFormat/>
    <w:rsid w:val="0038015F"/>
    <w:pPr>
      <w:pBdr>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25">
    <w:name w:val="xl125"/>
    <w:basedOn w:val="Normal"/>
    <w:qFormat/>
    <w:rsid w:val="0038015F"/>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26">
    <w:name w:val="xl126"/>
    <w:basedOn w:val="Normal"/>
    <w:qFormat/>
    <w:rsid w:val="0038015F"/>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27">
    <w:name w:val="xl127"/>
    <w:basedOn w:val="Normal"/>
    <w:qFormat/>
    <w:rsid w:val="0038015F"/>
    <w:pPr>
      <w:pBdr>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28">
    <w:name w:val="xl128"/>
    <w:basedOn w:val="Normal"/>
    <w:qFormat/>
    <w:rsid w:val="0038015F"/>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29">
    <w:name w:val="xl129"/>
    <w:basedOn w:val="Normal"/>
    <w:qFormat/>
    <w:rsid w:val="0038015F"/>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30">
    <w:name w:val="xl130"/>
    <w:basedOn w:val="Normal"/>
    <w:qFormat/>
    <w:rsid w:val="0038015F"/>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31">
    <w:name w:val="xl131"/>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32">
    <w:name w:val="xl132"/>
    <w:basedOn w:val="Normal"/>
    <w:qFormat/>
    <w:rsid w:val="0038015F"/>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eastAsia="es-ES"/>
    </w:rPr>
  </w:style>
  <w:style w:type="paragraph" w:customStyle="1" w:styleId="xl133">
    <w:name w:val="xl133"/>
    <w:basedOn w:val="Normal"/>
    <w:qFormat/>
    <w:rsid w:val="0038015F"/>
    <w:pPr>
      <w:pBdr>
        <w:top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eastAsia="es-ES"/>
    </w:rPr>
  </w:style>
  <w:style w:type="paragraph" w:customStyle="1" w:styleId="xl134">
    <w:name w:val="xl134"/>
    <w:basedOn w:val="Normal"/>
    <w:qFormat/>
    <w:rsid w:val="0038015F"/>
    <w:pPr>
      <w:pBdr>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eastAsia="es-ES"/>
    </w:rPr>
  </w:style>
  <w:style w:type="paragraph" w:customStyle="1" w:styleId="xl135">
    <w:name w:val="xl135"/>
    <w:basedOn w:val="Normal"/>
    <w:qFormat/>
    <w:rsid w:val="0038015F"/>
    <w:pPr>
      <w:pBdr>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eastAsia="es-ES"/>
    </w:rPr>
  </w:style>
  <w:style w:type="paragraph" w:customStyle="1" w:styleId="xl136">
    <w:name w:val="xl136"/>
    <w:basedOn w:val="Normal"/>
    <w:qFormat/>
    <w:rsid w:val="0038015F"/>
    <w:pPr>
      <w:spacing w:before="100" w:beforeAutospacing="1" w:after="100" w:afterAutospacing="1" w:line="240" w:lineRule="auto"/>
    </w:pPr>
    <w:rPr>
      <w:rFonts w:ascii="Arial" w:eastAsia="Times New Roman" w:hAnsi="Arial" w:cs="Arial"/>
      <w:sz w:val="24"/>
      <w:szCs w:val="24"/>
      <w:lang w:eastAsia="es-ES"/>
    </w:rPr>
  </w:style>
  <w:style w:type="paragraph" w:customStyle="1" w:styleId="xl137">
    <w:name w:val="xl137"/>
    <w:basedOn w:val="Normal"/>
    <w:qFormat/>
    <w:rsid w:val="0038015F"/>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38">
    <w:name w:val="xl138"/>
    <w:basedOn w:val="Normal"/>
    <w:qFormat/>
    <w:rsid w:val="0038015F"/>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39">
    <w:name w:val="xl139"/>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40"/>
      <w:szCs w:val="40"/>
      <w:lang w:eastAsia="es-ES"/>
    </w:rPr>
  </w:style>
  <w:style w:type="paragraph" w:customStyle="1" w:styleId="xl140">
    <w:name w:val="xl140"/>
    <w:basedOn w:val="Normal"/>
    <w:qFormat/>
    <w:rsid w:val="0038015F"/>
    <w:pPr>
      <w:spacing w:before="100" w:beforeAutospacing="1" w:after="100" w:afterAutospacing="1" w:line="240" w:lineRule="auto"/>
      <w:jc w:val="right"/>
    </w:pPr>
    <w:rPr>
      <w:rFonts w:ascii="Arial Narrow" w:eastAsia="Times New Roman" w:hAnsi="Arial Narrow" w:cs="Times New Roman"/>
      <w:b/>
      <w:bCs/>
      <w:sz w:val="36"/>
      <w:szCs w:val="36"/>
      <w:lang w:eastAsia="es-ES"/>
    </w:rPr>
  </w:style>
  <w:style w:type="paragraph" w:customStyle="1" w:styleId="xl141">
    <w:name w:val="xl141"/>
    <w:basedOn w:val="Normal"/>
    <w:qFormat/>
    <w:rsid w:val="0038015F"/>
    <w:pPr>
      <w:spacing w:before="100" w:beforeAutospacing="1" w:after="100" w:afterAutospacing="1" w:line="240" w:lineRule="auto"/>
      <w:jc w:val="right"/>
    </w:pPr>
    <w:rPr>
      <w:rFonts w:ascii="Arial Narrow" w:eastAsia="Times New Roman" w:hAnsi="Arial Narrow" w:cs="Times New Roman"/>
      <w:b/>
      <w:bCs/>
      <w:sz w:val="40"/>
      <w:szCs w:val="40"/>
      <w:lang w:eastAsia="es-ES"/>
    </w:rPr>
  </w:style>
  <w:style w:type="paragraph" w:customStyle="1" w:styleId="xl142">
    <w:name w:val="xl142"/>
    <w:basedOn w:val="Normal"/>
    <w:qFormat/>
    <w:rsid w:val="0038015F"/>
    <w:pPr>
      <w:spacing w:before="100" w:beforeAutospacing="1" w:after="100" w:afterAutospacing="1" w:line="240" w:lineRule="auto"/>
    </w:pPr>
    <w:rPr>
      <w:rFonts w:ascii="Arial Narrow" w:eastAsia="Times New Roman" w:hAnsi="Arial Narrow" w:cs="Times New Roman"/>
      <w:b/>
      <w:bCs/>
      <w:sz w:val="40"/>
      <w:szCs w:val="40"/>
      <w:lang w:eastAsia="es-ES"/>
    </w:rPr>
  </w:style>
  <w:style w:type="paragraph" w:customStyle="1" w:styleId="xl143">
    <w:name w:val="xl143"/>
    <w:basedOn w:val="Normal"/>
    <w:qFormat/>
    <w:rsid w:val="0038015F"/>
    <w:pPr>
      <w:pBdr>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44">
    <w:name w:val="xl144"/>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40"/>
      <w:szCs w:val="40"/>
      <w:lang w:eastAsia="es-ES"/>
    </w:rPr>
  </w:style>
  <w:style w:type="paragraph" w:customStyle="1" w:styleId="xl145">
    <w:name w:val="xl145"/>
    <w:basedOn w:val="Normal"/>
    <w:qFormat/>
    <w:rsid w:val="0038015F"/>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40"/>
      <w:szCs w:val="40"/>
      <w:lang w:eastAsia="es-ES"/>
    </w:rPr>
  </w:style>
  <w:style w:type="paragraph" w:customStyle="1" w:styleId="xl146">
    <w:name w:val="xl146"/>
    <w:basedOn w:val="Normal"/>
    <w:qFormat/>
    <w:rsid w:val="0038015F"/>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40"/>
      <w:szCs w:val="40"/>
      <w:lang w:eastAsia="es-ES"/>
    </w:rPr>
  </w:style>
  <w:style w:type="paragraph" w:customStyle="1" w:styleId="xl147">
    <w:name w:val="xl147"/>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40"/>
      <w:szCs w:val="40"/>
      <w:lang w:eastAsia="es-ES"/>
    </w:rPr>
  </w:style>
  <w:style w:type="paragraph" w:customStyle="1" w:styleId="xl148">
    <w:name w:val="xl148"/>
    <w:basedOn w:val="Normal"/>
    <w:qFormat/>
    <w:rsid w:val="0038015F"/>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cs="Times New Roman"/>
      <w:sz w:val="40"/>
      <w:szCs w:val="40"/>
      <w:lang w:eastAsia="es-ES"/>
    </w:rPr>
  </w:style>
  <w:style w:type="paragraph" w:customStyle="1" w:styleId="xl149">
    <w:name w:val="xl149"/>
    <w:basedOn w:val="Normal"/>
    <w:qFormat/>
    <w:rsid w:val="0038015F"/>
    <w:pPr>
      <w:spacing w:before="100" w:beforeAutospacing="1" w:after="100" w:afterAutospacing="1" w:line="240" w:lineRule="auto"/>
    </w:pPr>
    <w:rPr>
      <w:rFonts w:ascii="Arial" w:eastAsia="Times New Roman" w:hAnsi="Arial" w:cs="Arial"/>
      <w:sz w:val="24"/>
      <w:szCs w:val="24"/>
      <w:lang w:eastAsia="es-ES"/>
    </w:rPr>
  </w:style>
  <w:style w:type="paragraph" w:customStyle="1" w:styleId="xl150">
    <w:name w:val="xl150"/>
    <w:basedOn w:val="Normal"/>
    <w:qFormat/>
    <w:rsid w:val="0038015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xl151">
    <w:name w:val="xl151"/>
    <w:basedOn w:val="Normal"/>
    <w:qFormat/>
    <w:rsid w:val="0038015F"/>
    <w:pPr>
      <w:spacing w:before="100" w:beforeAutospacing="1" w:after="100" w:afterAutospacing="1" w:line="240" w:lineRule="auto"/>
    </w:pPr>
    <w:rPr>
      <w:rFonts w:ascii="Arial" w:eastAsia="Times New Roman" w:hAnsi="Arial" w:cs="Arial"/>
      <w:b/>
      <w:bCs/>
      <w:sz w:val="36"/>
      <w:szCs w:val="36"/>
      <w:lang w:eastAsia="es-ES"/>
    </w:rPr>
  </w:style>
  <w:style w:type="paragraph" w:customStyle="1" w:styleId="xl152">
    <w:name w:val="xl152"/>
    <w:basedOn w:val="Normal"/>
    <w:qFormat/>
    <w:rsid w:val="0038015F"/>
    <w:pPr>
      <w:spacing w:before="100" w:beforeAutospacing="1" w:after="100" w:afterAutospacing="1" w:line="240" w:lineRule="auto"/>
    </w:pPr>
    <w:rPr>
      <w:rFonts w:ascii="Arial" w:eastAsia="Times New Roman" w:hAnsi="Arial" w:cs="Arial"/>
      <w:b/>
      <w:bCs/>
      <w:sz w:val="40"/>
      <w:szCs w:val="40"/>
      <w:lang w:eastAsia="es-ES"/>
    </w:rPr>
  </w:style>
  <w:style w:type="paragraph" w:customStyle="1" w:styleId="xl153">
    <w:name w:val="xl153"/>
    <w:basedOn w:val="Normal"/>
    <w:qFormat/>
    <w:rsid w:val="0038015F"/>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40"/>
      <w:szCs w:val="40"/>
      <w:lang w:eastAsia="es-ES"/>
    </w:rPr>
  </w:style>
  <w:style w:type="paragraph" w:customStyle="1" w:styleId="xl154">
    <w:name w:val="xl154"/>
    <w:basedOn w:val="Normal"/>
    <w:qFormat/>
    <w:rsid w:val="0038015F"/>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40"/>
      <w:szCs w:val="40"/>
      <w:lang w:eastAsia="es-ES"/>
    </w:rPr>
  </w:style>
  <w:style w:type="paragraph" w:customStyle="1" w:styleId="xl155">
    <w:name w:val="xl155"/>
    <w:basedOn w:val="Normal"/>
    <w:qFormat/>
    <w:rsid w:val="0038015F"/>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40"/>
      <w:szCs w:val="40"/>
      <w:lang w:eastAsia="es-ES"/>
    </w:rPr>
  </w:style>
  <w:style w:type="paragraph" w:customStyle="1" w:styleId="xl156">
    <w:name w:val="xl156"/>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40"/>
      <w:szCs w:val="40"/>
      <w:lang w:eastAsia="es-ES"/>
    </w:rPr>
  </w:style>
  <w:style w:type="paragraph" w:customStyle="1" w:styleId="xl157">
    <w:name w:val="xl157"/>
    <w:basedOn w:val="Normal"/>
    <w:qFormat/>
    <w:rsid w:val="0038015F"/>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eastAsia="es-ES"/>
    </w:rPr>
  </w:style>
  <w:style w:type="paragraph" w:customStyle="1" w:styleId="textogeneral">
    <w:name w:val="texto general"/>
    <w:basedOn w:val="Normal"/>
    <w:qFormat/>
    <w:rsid w:val="0038015F"/>
    <w:pPr>
      <w:spacing w:after="0" w:line="240" w:lineRule="auto"/>
      <w:ind w:left="1440"/>
      <w:jc w:val="both"/>
    </w:pPr>
    <w:rPr>
      <w:rFonts w:ascii="Arial" w:eastAsia="Times New Roman" w:hAnsi="Arial" w:cs="Times New Roman"/>
      <w:szCs w:val="20"/>
      <w:lang w:val="es-ES_tradnl" w:eastAsia="es-ES"/>
    </w:rPr>
  </w:style>
  <w:style w:type="paragraph" w:customStyle="1" w:styleId="CarCarCharCharCarCarCarCharCharCarCarCharCharCarCar1CharCharCar">
    <w:name w:val="Car Car Char Char Car Car Car Char Char Car Car Char Char Car Car1 Char Char Car"/>
    <w:basedOn w:val="Normal"/>
    <w:qFormat/>
    <w:rsid w:val="0038015F"/>
    <w:pPr>
      <w:spacing w:line="240" w:lineRule="exact"/>
    </w:pPr>
    <w:rPr>
      <w:rFonts w:ascii="Verdana" w:eastAsia="Times New Roman" w:hAnsi="Verdana" w:cs="Verdana"/>
      <w:sz w:val="20"/>
      <w:szCs w:val="20"/>
      <w:lang w:val="en-US"/>
    </w:rPr>
  </w:style>
  <w:style w:type="paragraph" w:customStyle="1" w:styleId="estilo40">
    <w:name w:val="estilo4"/>
    <w:basedOn w:val="Normal"/>
    <w:qFormat/>
    <w:rsid w:val="0038015F"/>
    <w:pPr>
      <w:spacing w:before="100" w:beforeAutospacing="1" w:after="100" w:afterAutospacing="1" w:line="240" w:lineRule="auto"/>
    </w:pPr>
    <w:rPr>
      <w:rFonts w:ascii="Arial" w:eastAsia="Times New Roman" w:hAnsi="Arial" w:cs="Arial"/>
      <w:sz w:val="20"/>
      <w:szCs w:val="20"/>
      <w:lang w:eastAsia="es-ES"/>
    </w:rPr>
  </w:style>
  <w:style w:type="paragraph" w:customStyle="1" w:styleId="Sangradetindependiente">
    <w:name w:val="Sangría de t. independiente"/>
    <w:basedOn w:val="Normal"/>
    <w:qFormat/>
    <w:rsid w:val="0038015F"/>
    <w:pPr>
      <w:spacing w:after="0" w:line="240" w:lineRule="auto"/>
      <w:ind w:left="1418"/>
      <w:jc w:val="both"/>
    </w:pPr>
    <w:rPr>
      <w:rFonts w:ascii="Arial" w:eastAsia="Times New Roman" w:hAnsi="Arial" w:cs="Arial"/>
      <w:sz w:val="20"/>
      <w:szCs w:val="20"/>
      <w:lang w:eastAsia="es-ES"/>
    </w:rPr>
  </w:style>
  <w:style w:type="paragraph" w:customStyle="1" w:styleId="xl22">
    <w:name w:val="xl22"/>
    <w:basedOn w:val="Normal"/>
    <w:qFormat/>
    <w:rsid w:val="0038015F"/>
    <w:pPr>
      <w:pBdr>
        <w:top w:val="single" w:sz="4" w:space="0" w:color="808080"/>
      </w:pBdr>
      <w:spacing w:before="100" w:beforeAutospacing="1" w:after="100" w:afterAutospacing="1" w:line="240" w:lineRule="auto"/>
    </w:pPr>
    <w:rPr>
      <w:rFonts w:ascii="Arial Unicode MS" w:eastAsia="Times New Roman" w:hAnsi="Arial Unicode MS" w:cs="Times New Roman"/>
      <w:sz w:val="24"/>
      <w:szCs w:val="24"/>
      <w:lang w:eastAsia="es-ES"/>
    </w:rPr>
  </w:style>
  <w:style w:type="paragraph" w:customStyle="1" w:styleId="OmniPage771">
    <w:name w:val="OmniPage #771"/>
    <w:qFormat/>
    <w:rsid w:val="0038015F"/>
    <w:pPr>
      <w:widowControl w:val="0"/>
      <w:tabs>
        <w:tab w:val="left" w:pos="50"/>
        <w:tab w:val="right" w:pos="8865"/>
      </w:tabs>
      <w:spacing w:after="0" w:line="-501" w:lineRule="auto"/>
      <w:jc w:val="both"/>
    </w:pPr>
    <w:rPr>
      <w:rFonts w:ascii="Arial" w:eastAsia="Times New Roman" w:hAnsi="Arial" w:cs="Times New Roman"/>
      <w:szCs w:val="20"/>
      <w:lang w:val="en-US" w:eastAsia="es-ES"/>
    </w:rPr>
  </w:style>
  <w:style w:type="paragraph" w:customStyle="1" w:styleId="style2">
    <w:name w:val="style2"/>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estilo21">
    <w:name w:val="estilo21"/>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estilo20">
    <w:name w:val="estilo20"/>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estilo19">
    <w:name w:val="estilo19"/>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estilo14">
    <w:name w:val="estilo1"/>
    <w:basedOn w:val="Normal"/>
    <w:qFormat/>
    <w:rsid w:val="0038015F"/>
    <w:pPr>
      <w:spacing w:before="100" w:beforeAutospacing="1" w:after="100" w:afterAutospacing="1" w:line="240" w:lineRule="auto"/>
    </w:pPr>
    <w:rPr>
      <w:rFonts w:ascii="Times New Roman" w:eastAsia="Times New Roman" w:hAnsi="Times New Roman" w:cs="Times New Roman"/>
      <w:sz w:val="14"/>
      <w:szCs w:val="14"/>
      <w:lang w:val="es-ES_tradnl" w:eastAsia="es-ES_tradnl"/>
    </w:rPr>
  </w:style>
  <w:style w:type="paragraph" w:customStyle="1" w:styleId="Bital">
    <w:name w:val="Bital"/>
    <w:basedOn w:val="Normal"/>
    <w:qFormat/>
    <w:rsid w:val="0038015F"/>
    <w:pPr>
      <w:spacing w:before="120" w:after="0" w:line="240" w:lineRule="auto"/>
      <w:ind w:left="2124"/>
      <w:jc w:val="both"/>
    </w:pPr>
    <w:rPr>
      <w:rFonts w:ascii="Verdana" w:eastAsia="Times New Roman" w:hAnsi="Verdana" w:cs="Arial"/>
      <w:sz w:val="20"/>
      <w:szCs w:val="24"/>
      <w:lang w:eastAsia="es-ES"/>
    </w:rPr>
  </w:style>
  <w:style w:type="paragraph" w:customStyle="1" w:styleId="arialtextjunt">
    <w:name w:val="arialtextjunt"/>
    <w:qFormat/>
    <w:rsid w:val="0038015F"/>
    <w:pPr>
      <w:snapToGrid w:val="0"/>
      <w:spacing w:after="0" w:line="240" w:lineRule="auto"/>
      <w:jc w:val="both"/>
    </w:pPr>
    <w:rPr>
      <w:rFonts w:ascii="Arial" w:eastAsia="Times New Roman" w:hAnsi="Arial" w:cs="Times New Roman"/>
      <w:sz w:val="20"/>
      <w:szCs w:val="20"/>
      <w:lang w:eastAsia="es-MX"/>
    </w:rPr>
  </w:style>
  <w:style w:type="paragraph" w:customStyle="1" w:styleId="Lista1">
    <w:name w:val="Lista 1"/>
    <w:basedOn w:val="Normal"/>
    <w:qFormat/>
    <w:rsid w:val="0038015F"/>
    <w:pPr>
      <w:tabs>
        <w:tab w:val="num" w:pos="720"/>
      </w:tabs>
      <w:spacing w:before="60" w:after="0" w:line="240" w:lineRule="auto"/>
      <w:ind w:left="720" w:hanging="360"/>
      <w:jc w:val="both"/>
    </w:pPr>
    <w:rPr>
      <w:rFonts w:ascii="Arial Narrow" w:eastAsia="Times New Roman" w:hAnsi="Arial Narrow" w:cs="Times New Roman"/>
      <w:sz w:val="24"/>
      <w:szCs w:val="24"/>
      <w:lang w:val="es-ES_tradnl"/>
    </w:rPr>
  </w:style>
  <w:style w:type="paragraph" w:customStyle="1" w:styleId="lista3CharCharCharCharChar">
    <w:name w:val="lista 3 Char Char Char Char Char"/>
    <w:basedOn w:val="Normal"/>
    <w:qFormat/>
    <w:rsid w:val="0038015F"/>
    <w:pPr>
      <w:tabs>
        <w:tab w:val="num" w:pos="1440"/>
      </w:tabs>
      <w:spacing w:after="0" w:line="240" w:lineRule="auto"/>
      <w:ind w:left="1440" w:hanging="360"/>
      <w:jc w:val="both"/>
    </w:pPr>
    <w:rPr>
      <w:rFonts w:ascii="Arial Narrow" w:eastAsia="Times New Roman" w:hAnsi="Arial Narrow" w:cs="Times New Roman"/>
      <w:sz w:val="24"/>
      <w:szCs w:val="20"/>
      <w:lang w:val="es-ES_tradnl"/>
    </w:rPr>
  </w:style>
  <w:style w:type="paragraph" w:customStyle="1" w:styleId="texto2">
    <w:name w:val="texto2"/>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blaTtulo">
    <w:name w:val="Tabla Título"/>
    <w:basedOn w:val="Normal"/>
    <w:autoRedefine/>
    <w:qFormat/>
    <w:rsid w:val="0038015F"/>
    <w:pPr>
      <w:spacing w:before="60" w:after="60" w:line="240" w:lineRule="auto"/>
      <w:jc w:val="center"/>
    </w:pPr>
    <w:rPr>
      <w:rFonts w:ascii="Arial" w:eastAsia="Times New Roman" w:hAnsi="Arial" w:cs="Arial"/>
      <w:b/>
      <w:bCs/>
      <w:lang w:eastAsia="es-ES"/>
    </w:rPr>
  </w:style>
  <w:style w:type="paragraph" w:customStyle="1" w:styleId="Tab1">
    <w:name w:val="Tab1"/>
    <w:basedOn w:val="Normal"/>
    <w:qFormat/>
    <w:rsid w:val="0038015F"/>
    <w:pPr>
      <w:tabs>
        <w:tab w:val="left" w:leader="underscore" w:pos="9360"/>
      </w:tabs>
      <w:spacing w:before="60" w:after="0" w:line="240" w:lineRule="auto"/>
    </w:pPr>
    <w:rPr>
      <w:rFonts w:ascii="Times New Roman" w:eastAsia="Times New Roman" w:hAnsi="Times New Roman" w:cs="Times New Roman"/>
      <w:szCs w:val="20"/>
      <w:lang w:eastAsia="es-ES"/>
    </w:rPr>
  </w:style>
  <w:style w:type="paragraph" w:customStyle="1" w:styleId="Tab2">
    <w:name w:val="Tab2"/>
    <w:basedOn w:val="Tab1"/>
    <w:qFormat/>
    <w:rsid w:val="0038015F"/>
    <w:pPr>
      <w:tabs>
        <w:tab w:val="left" w:leader="underscore" w:pos="5760"/>
        <w:tab w:val="left" w:pos="6120"/>
      </w:tabs>
    </w:pPr>
  </w:style>
  <w:style w:type="paragraph" w:customStyle="1" w:styleId="Tab1x">
    <w:name w:val="Tab1x"/>
    <w:basedOn w:val="Tab1"/>
    <w:qFormat/>
    <w:rsid w:val="0038015F"/>
    <w:pPr>
      <w:spacing w:before="120"/>
    </w:pPr>
  </w:style>
  <w:style w:type="paragraph" w:customStyle="1" w:styleId="SiNo">
    <w:name w:val="SiNo"/>
    <w:basedOn w:val="Normal"/>
    <w:qFormat/>
    <w:rsid w:val="0038015F"/>
    <w:pPr>
      <w:tabs>
        <w:tab w:val="left" w:leader="dot" w:pos="8280"/>
        <w:tab w:val="left" w:pos="8820"/>
      </w:tabs>
      <w:spacing w:before="60" w:after="0" w:line="240" w:lineRule="auto"/>
    </w:pPr>
    <w:rPr>
      <w:rFonts w:ascii="Times New Roman" w:eastAsia="Times New Roman" w:hAnsi="Times New Roman" w:cs="Times New Roman"/>
      <w:szCs w:val="20"/>
      <w:lang w:eastAsia="es-ES"/>
    </w:rPr>
  </w:style>
  <w:style w:type="paragraph" w:customStyle="1" w:styleId="Eleccmultiple">
    <w:name w:val="Elecc multiple"/>
    <w:basedOn w:val="Normal"/>
    <w:qFormat/>
    <w:rsid w:val="0038015F"/>
    <w:pPr>
      <w:tabs>
        <w:tab w:val="left" w:pos="1701"/>
        <w:tab w:val="left" w:pos="3402"/>
        <w:tab w:val="left" w:pos="5103"/>
        <w:tab w:val="left" w:pos="6804"/>
      </w:tabs>
      <w:spacing w:after="0" w:line="240" w:lineRule="auto"/>
    </w:pPr>
    <w:rPr>
      <w:rFonts w:ascii="Times New Roman" w:eastAsia="Times New Roman" w:hAnsi="Times New Roman" w:cs="Times New Roman"/>
      <w:sz w:val="24"/>
      <w:szCs w:val="20"/>
      <w:lang w:eastAsia="es-ES"/>
    </w:rPr>
  </w:style>
  <w:style w:type="paragraph" w:customStyle="1" w:styleId="Ttulo1Anexo">
    <w:name w:val="Título 1 Anexo"/>
    <w:basedOn w:val="Ttulo1"/>
    <w:qFormat/>
    <w:rsid w:val="0038015F"/>
    <w:pPr>
      <w:keepLines w:val="0"/>
      <w:numPr>
        <w:numId w:val="45"/>
      </w:numPr>
      <w:spacing w:after="60" w:line="240" w:lineRule="auto"/>
      <w:jc w:val="both"/>
    </w:pPr>
    <w:rPr>
      <w:rFonts w:ascii="Arial" w:hAnsi="Arial" w:cs="Arial"/>
      <w:b/>
      <w:bCs/>
      <w:color w:val="auto"/>
      <w:sz w:val="22"/>
      <w:szCs w:val="22"/>
      <w:lang w:val="es-ES" w:eastAsia="es-ES"/>
    </w:rPr>
  </w:style>
  <w:style w:type="paragraph" w:customStyle="1" w:styleId="Ttulo2Anexo">
    <w:name w:val="Título 2 Anexo"/>
    <w:basedOn w:val="Ttulo1"/>
    <w:qFormat/>
    <w:rsid w:val="0038015F"/>
    <w:pPr>
      <w:keepLines w:val="0"/>
      <w:numPr>
        <w:ilvl w:val="1"/>
        <w:numId w:val="45"/>
      </w:numPr>
      <w:spacing w:after="60" w:line="240" w:lineRule="auto"/>
      <w:jc w:val="both"/>
    </w:pPr>
    <w:rPr>
      <w:rFonts w:ascii="Arial" w:hAnsi="Arial" w:cs="Arial"/>
      <w:b/>
      <w:bCs/>
      <w:color w:val="auto"/>
      <w:sz w:val="22"/>
      <w:szCs w:val="22"/>
      <w:lang w:val="es-ES" w:eastAsia="es-ES"/>
    </w:rPr>
  </w:style>
  <w:style w:type="paragraph" w:customStyle="1" w:styleId="Ttulo3Anexo">
    <w:name w:val="Título 3 Anexo"/>
    <w:basedOn w:val="Ttulo2Anexo"/>
    <w:qFormat/>
    <w:rsid w:val="0038015F"/>
    <w:pPr>
      <w:numPr>
        <w:ilvl w:val="2"/>
      </w:numPr>
    </w:pPr>
  </w:style>
  <w:style w:type="paragraph" w:customStyle="1" w:styleId="bullet10">
    <w:name w:val="bullet1"/>
    <w:basedOn w:val="Normal"/>
    <w:qFormat/>
    <w:rsid w:val="0038015F"/>
    <w:pPr>
      <w:spacing w:after="360" w:line="240" w:lineRule="auto"/>
      <w:ind w:left="1440" w:hanging="720"/>
      <w:jc w:val="both"/>
    </w:pPr>
    <w:rPr>
      <w:rFonts w:ascii="Arial" w:eastAsia="Times New Roman" w:hAnsi="Arial" w:cs="Times New Roman"/>
      <w:sz w:val="24"/>
      <w:szCs w:val="20"/>
      <w:lang w:eastAsia="es-ES"/>
    </w:rPr>
  </w:style>
  <w:style w:type="paragraph" w:customStyle="1" w:styleId="BodyText32">
    <w:name w:val="Body Text 32"/>
    <w:basedOn w:val="Normal"/>
    <w:qFormat/>
    <w:rsid w:val="0038015F"/>
    <w:pPr>
      <w:widowControl w:val="0"/>
      <w:spacing w:after="0" w:line="480" w:lineRule="auto"/>
      <w:jc w:val="both"/>
    </w:pPr>
    <w:rPr>
      <w:rFonts w:ascii="Arial" w:eastAsia="Times New Roman" w:hAnsi="Arial" w:cs="Times New Roman"/>
      <w:b/>
      <w:sz w:val="16"/>
      <w:szCs w:val="20"/>
      <w:lang w:eastAsia="es-ES"/>
    </w:rPr>
  </w:style>
  <w:style w:type="paragraph" w:customStyle="1" w:styleId="PadawanH1">
    <w:name w:val="Padawan H1"/>
    <w:basedOn w:val="Ttulo1"/>
    <w:qFormat/>
    <w:rsid w:val="0038015F"/>
    <w:pPr>
      <w:keepLines w:val="0"/>
      <w:tabs>
        <w:tab w:val="num" w:pos="360"/>
      </w:tabs>
      <w:spacing w:after="60" w:line="240" w:lineRule="auto"/>
      <w:ind w:left="284" w:hanging="284"/>
      <w:jc w:val="both"/>
    </w:pPr>
    <w:rPr>
      <w:rFonts w:ascii="Times New Roman" w:hAnsi="Times New Roman"/>
      <w:b/>
      <w:bCs/>
      <w:color w:val="auto"/>
      <w:szCs w:val="24"/>
      <w:lang w:eastAsia="es-ES"/>
    </w:rPr>
  </w:style>
  <w:style w:type="paragraph" w:customStyle="1" w:styleId="PadawanFIG">
    <w:name w:val="PadawanFIG"/>
    <w:basedOn w:val="Normal"/>
    <w:qFormat/>
    <w:rsid w:val="0038015F"/>
    <w:pPr>
      <w:spacing w:after="0" w:line="240" w:lineRule="auto"/>
      <w:jc w:val="center"/>
    </w:pPr>
    <w:rPr>
      <w:rFonts w:ascii="Arial" w:eastAsia="Times New Roman" w:hAnsi="Arial" w:cs="Times New Roman"/>
      <w:b/>
      <w:bCs/>
      <w:szCs w:val="20"/>
      <w:lang w:eastAsia="es-ES"/>
    </w:rPr>
  </w:style>
  <w:style w:type="paragraph" w:customStyle="1" w:styleId="Textodebloque1">
    <w:name w:val="Texto de bloque1"/>
    <w:basedOn w:val="Normal"/>
    <w:qFormat/>
    <w:rsid w:val="0038015F"/>
    <w:pPr>
      <w:tabs>
        <w:tab w:val="right" w:pos="7598"/>
      </w:tabs>
      <w:spacing w:after="0" w:line="240" w:lineRule="auto"/>
      <w:jc w:val="both"/>
    </w:pPr>
    <w:rPr>
      <w:rFonts w:ascii="Arial" w:eastAsia="Times New Roman" w:hAnsi="Arial" w:cs="Times New Roman"/>
      <w:szCs w:val="20"/>
      <w:lang w:eastAsia="es-ES"/>
    </w:rPr>
  </w:style>
  <w:style w:type="paragraph" w:customStyle="1" w:styleId="PadawanH2">
    <w:name w:val="Padawan H2"/>
    <w:basedOn w:val="Ttulo1"/>
    <w:qFormat/>
    <w:rsid w:val="0038015F"/>
    <w:pPr>
      <w:keepLines w:val="0"/>
      <w:tabs>
        <w:tab w:val="num" w:pos="567"/>
      </w:tabs>
      <w:spacing w:after="60" w:line="240" w:lineRule="auto"/>
      <w:ind w:left="567" w:hanging="567"/>
      <w:jc w:val="both"/>
    </w:pPr>
    <w:rPr>
      <w:rFonts w:ascii="Times New Roman" w:hAnsi="Times New Roman" w:cs="Arial"/>
      <w:b/>
      <w:bCs/>
      <w:color w:val="auto"/>
      <w:sz w:val="22"/>
      <w:szCs w:val="24"/>
      <w:lang w:eastAsia="es-ES"/>
    </w:rPr>
  </w:style>
  <w:style w:type="paragraph" w:customStyle="1" w:styleId="PadawanH3CharChar">
    <w:name w:val="Padawan H3 Char Char"/>
    <w:basedOn w:val="Ttulo1"/>
    <w:qFormat/>
    <w:rsid w:val="0038015F"/>
    <w:pPr>
      <w:keepLines w:val="0"/>
      <w:tabs>
        <w:tab w:val="num" w:pos="851"/>
      </w:tabs>
      <w:spacing w:after="60" w:line="240" w:lineRule="auto"/>
      <w:ind w:left="851" w:hanging="851"/>
      <w:jc w:val="both"/>
    </w:pPr>
    <w:rPr>
      <w:rFonts w:ascii="Times New Roman" w:hAnsi="Times New Roman" w:cs="Arial"/>
      <w:bCs/>
      <w:i/>
      <w:color w:val="auto"/>
      <w:sz w:val="22"/>
      <w:szCs w:val="24"/>
      <w:lang w:eastAsia="es-ES"/>
    </w:rPr>
  </w:style>
  <w:style w:type="paragraph" w:customStyle="1" w:styleId="TextoNormal0">
    <w:name w:val="Texto Normal"/>
    <w:basedOn w:val="Normal"/>
    <w:qFormat/>
    <w:rsid w:val="0038015F"/>
    <w:pPr>
      <w:spacing w:after="0" w:line="240" w:lineRule="auto"/>
      <w:jc w:val="both"/>
    </w:pPr>
    <w:rPr>
      <w:rFonts w:ascii="Arial Narrow" w:eastAsia="Times New Roman" w:hAnsi="Arial Narrow" w:cs="Times New Roman"/>
      <w:sz w:val="24"/>
      <w:szCs w:val="24"/>
      <w:lang w:eastAsia="es-ES"/>
    </w:rPr>
  </w:style>
  <w:style w:type="paragraph" w:customStyle="1" w:styleId="BodyText22">
    <w:name w:val="Body Text 22"/>
    <w:basedOn w:val="Normal"/>
    <w:qFormat/>
    <w:rsid w:val="0038015F"/>
    <w:pPr>
      <w:widowControl w:val="0"/>
      <w:spacing w:after="0" w:line="240" w:lineRule="auto"/>
      <w:jc w:val="both"/>
    </w:pPr>
    <w:rPr>
      <w:rFonts w:ascii="Arial" w:eastAsia="Times New Roman" w:hAnsi="Arial" w:cs="Times New Roman"/>
      <w:b/>
      <w:szCs w:val="20"/>
      <w:lang w:eastAsia="es-ES"/>
    </w:rPr>
  </w:style>
  <w:style w:type="character" w:customStyle="1" w:styleId="ROMANOSCar">
    <w:name w:val="ROMANOS Car"/>
    <w:link w:val="ROMANOS"/>
    <w:locked/>
    <w:rsid w:val="0038015F"/>
    <w:rPr>
      <w:rFonts w:ascii="Arial" w:eastAsia="Times New Roman" w:hAnsi="Arial" w:cs="Arial"/>
      <w:sz w:val="18"/>
      <w:szCs w:val="18"/>
      <w:lang w:val="es-ES_tradnl" w:eastAsia="es-ES"/>
    </w:rPr>
  </w:style>
  <w:style w:type="paragraph" w:customStyle="1" w:styleId="ROMANOS">
    <w:name w:val="ROMANOS"/>
    <w:basedOn w:val="Normal"/>
    <w:link w:val="ROMANOSCar"/>
    <w:qFormat/>
    <w:rsid w:val="0038015F"/>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paragraph" w:customStyle="1" w:styleId="NormalCenturyGothic">
    <w:name w:val="Normal + Century Gothic"/>
    <w:aliases w:val="11 pt,Justificado,Antes:  6 pto"/>
    <w:basedOn w:val="Ttulo2"/>
    <w:qFormat/>
    <w:rsid w:val="0038015F"/>
    <w:pPr>
      <w:keepLines w:val="0"/>
      <w:tabs>
        <w:tab w:val="num" w:pos="1440"/>
      </w:tabs>
      <w:spacing w:before="120" w:after="100" w:afterAutospacing="1" w:line="240" w:lineRule="auto"/>
      <w:ind w:left="788" w:hanging="608"/>
      <w:jc w:val="both"/>
    </w:pPr>
    <w:rPr>
      <w:rFonts w:ascii="Century Gothic" w:hAnsi="Century Gothic" w:cs="Arial"/>
      <w:sz w:val="22"/>
      <w:szCs w:val="22"/>
      <w:lang w:eastAsia="es-ES"/>
    </w:rPr>
  </w:style>
  <w:style w:type="paragraph" w:customStyle="1" w:styleId="Numeracin2">
    <w:name w:val="Numeración2"/>
    <w:basedOn w:val="Normal"/>
    <w:qFormat/>
    <w:rsid w:val="0038015F"/>
    <w:pPr>
      <w:keepNext/>
      <w:keepLines/>
      <w:tabs>
        <w:tab w:val="num" w:pos="397"/>
      </w:tabs>
      <w:spacing w:before="240" w:after="240" w:line="240" w:lineRule="auto"/>
      <w:ind w:left="397" w:hanging="397"/>
      <w:jc w:val="both"/>
    </w:pPr>
    <w:rPr>
      <w:rFonts w:ascii="Arial" w:eastAsia="Times New Roman" w:hAnsi="Arial" w:cs="Times New Roman"/>
      <w:szCs w:val="20"/>
      <w:lang w:val="es-ES_tradnl" w:eastAsia="es-ES"/>
    </w:rPr>
  </w:style>
  <w:style w:type="paragraph" w:customStyle="1" w:styleId="CamposConceptos">
    <w:name w:val="Campos/Conceptos"/>
    <w:basedOn w:val="Normal"/>
    <w:next w:val="Normal"/>
    <w:qFormat/>
    <w:rsid w:val="0038015F"/>
    <w:pPr>
      <w:keepNext/>
      <w:keepLines/>
      <w:suppressAutoHyphens/>
      <w:spacing w:before="240" w:after="120" w:line="240" w:lineRule="auto"/>
      <w:jc w:val="both"/>
    </w:pPr>
    <w:rPr>
      <w:rFonts w:ascii="Arial" w:eastAsia="Times New Roman" w:hAnsi="Arial" w:cs="Times New Roman"/>
      <w:b/>
      <w:i/>
      <w:smallCaps/>
      <w:szCs w:val="20"/>
      <w:u w:val="single"/>
      <w:lang w:val="es-ES_tradnl" w:eastAsia="es-ES"/>
    </w:rPr>
  </w:style>
  <w:style w:type="paragraph" w:customStyle="1" w:styleId="Ttulodetabla">
    <w:name w:val="Título de tabla"/>
    <w:basedOn w:val="Normal"/>
    <w:qFormat/>
    <w:rsid w:val="0038015F"/>
    <w:pPr>
      <w:keepLines/>
      <w:spacing w:before="120" w:after="120" w:line="240" w:lineRule="auto"/>
      <w:jc w:val="center"/>
    </w:pPr>
    <w:rPr>
      <w:rFonts w:ascii="Arial" w:eastAsia="Times New Roman" w:hAnsi="Arial" w:cs="Times New Roman"/>
      <w:b/>
      <w:color w:val="000000"/>
      <w:szCs w:val="20"/>
      <w:lang w:val="es-ES_tradnl" w:eastAsia="es-ES"/>
    </w:rPr>
  </w:style>
  <w:style w:type="paragraph" w:customStyle="1" w:styleId="Subttulo2">
    <w:name w:val="Subtítulo2"/>
    <w:basedOn w:val="Subttulo"/>
    <w:qFormat/>
    <w:rsid w:val="0038015F"/>
    <w:pPr>
      <w:keepNext/>
      <w:keepLines/>
      <w:numPr>
        <w:ilvl w:val="0"/>
      </w:numPr>
      <w:spacing w:before="240" w:after="240" w:line="240" w:lineRule="auto"/>
    </w:pPr>
    <w:rPr>
      <w:rFonts w:ascii="Arial" w:hAnsi="Arial"/>
      <w:b/>
      <w:color w:val="auto"/>
      <w:spacing w:val="0"/>
      <w:kern w:val="2"/>
      <w:sz w:val="24"/>
      <w:szCs w:val="20"/>
      <w:lang w:val="es-ES_tradnl" w:eastAsia="es-ES"/>
      <w14:ligatures w14:val="standardContextual"/>
    </w:rPr>
  </w:style>
  <w:style w:type="paragraph" w:customStyle="1" w:styleId="VietaparaTablas">
    <w:name w:val="Viñeta para Tablas"/>
    <w:basedOn w:val="Listaconvietas2"/>
    <w:qFormat/>
    <w:rsid w:val="0038015F"/>
    <w:pPr>
      <w:numPr>
        <w:numId w:val="0"/>
      </w:numPr>
      <w:shd w:val="clear" w:color="000000" w:fill="FFFFFF"/>
      <w:spacing w:before="100" w:beforeAutospacing="1" w:after="100" w:afterAutospacing="1"/>
      <w:contextualSpacing w:val="0"/>
      <w:jc w:val="both"/>
      <w:textAlignment w:val="top"/>
    </w:pPr>
    <w:rPr>
      <w:rFonts w:ascii="Montserrat" w:hAnsi="Montserrat"/>
    </w:rPr>
  </w:style>
  <w:style w:type="paragraph" w:customStyle="1" w:styleId="NumeracinenTablas">
    <w:name w:val="Numeración en Tablas"/>
    <w:basedOn w:val="Listaconnmeros"/>
    <w:qFormat/>
    <w:rsid w:val="0038015F"/>
    <w:pPr>
      <w:keepLines/>
      <w:tabs>
        <w:tab w:val="clear" w:pos="360"/>
        <w:tab w:val="num" w:pos="417"/>
      </w:tabs>
      <w:spacing w:before="120" w:after="120"/>
      <w:ind w:left="397" w:hanging="340"/>
    </w:pPr>
    <w:rPr>
      <w:lang w:val="es-ES_tradnl"/>
    </w:rPr>
  </w:style>
  <w:style w:type="paragraph" w:customStyle="1" w:styleId="Consecutivo">
    <w:name w:val="Consecutivo"/>
    <w:basedOn w:val="NumeracinenTablas"/>
    <w:qFormat/>
    <w:rsid w:val="0038015F"/>
    <w:pPr>
      <w:tabs>
        <w:tab w:val="clear" w:pos="417"/>
        <w:tab w:val="num" w:pos="397"/>
      </w:tabs>
      <w:ind w:left="0" w:firstLine="0"/>
      <w:jc w:val="center"/>
    </w:pPr>
  </w:style>
  <w:style w:type="paragraph" w:customStyle="1" w:styleId="Numeracin">
    <w:name w:val="Numeración"/>
    <w:basedOn w:val="Subttulo"/>
    <w:qFormat/>
    <w:rsid w:val="0038015F"/>
    <w:pPr>
      <w:keepNext/>
      <w:keepLines/>
      <w:numPr>
        <w:ilvl w:val="0"/>
      </w:numPr>
      <w:tabs>
        <w:tab w:val="num" w:pos="397"/>
      </w:tabs>
      <w:spacing w:before="240" w:after="240" w:line="240" w:lineRule="auto"/>
      <w:ind w:left="397" w:hanging="397"/>
    </w:pPr>
    <w:rPr>
      <w:rFonts w:ascii="Arial" w:hAnsi="Arial"/>
      <w:b/>
      <w:color w:val="auto"/>
      <w:spacing w:val="0"/>
      <w:kern w:val="2"/>
      <w:sz w:val="24"/>
      <w:szCs w:val="20"/>
      <w:lang w:val="es-ES_tradnl" w:eastAsia="es-ES"/>
      <w14:ligatures w14:val="standardContextual"/>
    </w:rPr>
  </w:style>
  <w:style w:type="paragraph" w:customStyle="1" w:styleId="Portada">
    <w:name w:val="Portada"/>
    <w:basedOn w:val="Normal"/>
    <w:qFormat/>
    <w:rsid w:val="0038015F"/>
    <w:pPr>
      <w:keepLines/>
      <w:spacing w:before="120" w:after="120" w:line="240" w:lineRule="auto"/>
      <w:jc w:val="center"/>
    </w:pPr>
    <w:rPr>
      <w:rFonts w:ascii="Arial" w:eastAsia="Times New Roman" w:hAnsi="Arial" w:cs="Times New Roman"/>
      <w:b/>
      <w:i/>
      <w:smallCaps/>
      <w:sz w:val="36"/>
      <w:szCs w:val="20"/>
      <w:lang w:val="es-ES_tradnl" w:eastAsia="es-ES"/>
    </w:rPr>
  </w:style>
  <w:style w:type="paragraph" w:customStyle="1" w:styleId="Submdulo">
    <w:name w:val="Submódulo"/>
    <w:basedOn w:val="Normal"/>
    <w:next w:val="Normal"/>
    <w:qFormat/>
    <w:rsid w:val="0038015F"/>
    <w:pPr>
      <w:keepLines/>
      <w:spacing w:after="240" w:line="240" w:lineRule="auto"/>
      <w:jc w:val="both"/>
    </w:pPr>
    <w:rPr>
      <w:rFonts w:ascii="Arial" w:eastAsia="Times New Roman" w:hAnsi="Arial" w:cs="Times New Roman"/>
      <w:b/>
      <w:caps/>
      <w:sz w:val="28"/>
      <w:szCs w:val="20"/>
      <w:lang w:val="es-ES_tradnl" w:eastAsia="es-ES"/>
    </w:rPr>
  </w:style>
  <w:style w:type="paragraph" w:customStyle="1" w:styleId="Pasos">
    <w:name w:val="Pasos"/>
    <w:basedOn w:val="Normal"/>
    <w:qFormat/>
    <w:rsid w:val="0038015F"/>
    <w:pPr>
      <w:keepLines/>
      <w:spacing w:before="120" w:after="120" w:line="240" w:lineRule="auto"/>
      <w:jc w:val="both"/>
    </w:pPr>
    <w:rPr>
      <w:rFonts w:ascii="Arial" w:eastAsia="Times New Roman" w:hAnsi="Arial" w:cs="Times New Roman"/>
      <w:szCs w:val="20"/>
      <w:lang w:val="es-ES_tradnl" w:eastAsia="es-ES"/>
    </w:rPr>
  </w:style>
  <w:style w:type="paragraph" w:customStyle="1" w:styleId="examen">
    <w:name w:val="examen"/>
    <w:basedOn w:val="Normal"/>
    <w:qFormat/>
    <w:rsid w:val="0038015F"/>
    <w:pPr>
      <w:keepLines/>
      <w:tabs>
        <w:tab w:val="num" w:pos="360"/>
      </w:tabs>
      <w:spacing w:before="120" w:after="120" w:line="240" w:lineRule="auto"/>
      <w:ind w:left="360" w:hanging="360"/>
      <w:jc w:val="both"/>
    </w:pPr>
    <w:rPr>
      <w:rFonts w:ascii="Arial" w:eastAsia="Times New Roman" w:hAnsi="Arial" w:cs="Times New Roman"/>
      <w:szCs w:val="20"/>
      <w:lang w:val="es-ES_tradnl" w:eastAsia="es-ES"/>
    </w:rPr>
  </w:style>
  <w:style w:type="paragraph" w:customStyle="1" w:styleId="Numeracion2">
    <w:name w:val="Numeracion2"/>
    <w:basedOn w:val="Normal"/>
    <w:qFormat/>
    <w:rsid w:val="0038015F"/>
    <w:pPr>
      <w:keepLines/>
      <w:spacing w:before="120" w:after="120" w:line="240" w:lineRule="auto"/>
      <w:ind w:left="283" w:hanging="283"/>
      <w:jc w:val="both"/>
    </w:pPr>
    <w:rPr>
      <w:rFonts w:ascii="Arial" w:eastAsia="Times New Roman" w:hAnsi="Arial" w:cs="Times New Roman"/>
      <w:szCs w:val="20"/>
      <w:lang w:val="es-ES_tradnl" w:eastAsia="es-MX"/>
    </w:rPr>
  </w:style>
  <w:style w:type="paragraph" w:customStyle="1" w:styleId="BodyTextIndent31">
    <w:name w:val="Body Text Indent 31"/>
    <w:basedOn w:val="Normal"/>
    <w:qFormat/>
    <w:rsid w:val="0038015F"/>
    <w:pPr>
      <w:widowControl w:val="0"/>
      <w:spacing w:after="0" w:line="240" w:lineRule="auto"/>
      <w:ind w:left="170" w:hanging="170"/>
      <w:jc w:val="both"/>
    </w:pPr>
    <w:rPr>
      <w:rFonts w:ascii="Arial" w:eastAsia="Times New Roman" w:hAnsi="Arial" w:cs="Times New Roman"/>
      <w:szCs w:val="20"/>
      <w:lang w:eastAsia="es-ES"/>
    </w:rPr>
  </w:style>
  <w:style w:type="paragraph" w:customStyle="1" w:styleId="gentext">
    <w:name w:val="gentext"/>
    <w:basedOn w:val="Normal"/>
    <w:qFormat/>
    <w:rsid w:val="0038015F"/>
    <w:pPr>
      <w:spacing w:before="100" w:beforeAutospacing="1" w:after="100" w:afterAutospacing="1" w:line="240" w:lineRule="auto"/>
      <w:jc w:val="both"/>
    </w:pPr>
    <w:rPr>
      <w:rFonts w:ascii="Arial" w:eastAsia="Times New Roman" w:hAnsi="Arial" w:cs="Times New Roman"/>
      <w:sz w:val="24"/>
      <w:szCs w:val="24"/>
      <w:lang w:val="en-US"/>
    </w:rPr>
  </w:style>
  <w:style w:type="paragraph" w:customStyle="1" w:styleId="12">
    <w:name w:val="12"/>
    <w:basedOn w:val="Normal"/>
    <w:qFormat/>
    <w:rsid w:val="0038015F"/>
    <w:pPr>
      <w:spacing w:after="0" w:line="240" w:lineRule="auto"/>
      <w:jc w:val="both"/>
    </w:pPr>
    <w:rPr>
      <w:rFonts w:ascii="Verdana" w:eastAsia="Times New Roman" w:hAnsi="Verdana" w:cs="Times New Roman"/>
      <w:bCs/>
      <w:kern w:val="32"/>
      <w:sz w:val="24"/>
      <w:szCs w:val="40"/>
      <w:lang w:eastAsia="es-ES"/>
    </w:rPr>
  </w:style>
  <w:style w:type="paragraph" w:customStyle="1" w:styleId="p20">
    <w:name w:val="p2"/>
    <w:basedOn w:val="Normal"/>
    <w:qFormat/>
    <w:rsid w:val="0038015F"/>
    <w:pPr>
      <w:tabs>
        <w:tab w:val="num" w:pos="643"/>
      </w:tabs>
      <w:spacing w:after="0" w:line="240" w:lineRule="auto"/>
      <w:ind w:left="643" w:hanging="360"/>
      <w:jc w:val="both"/>
    </w:pPr>
    <w:rPr>
      <w:rFonts w:ascii="Arial" w:eastAsia="Times New Roman" w:hAnsi="Arial" w:cs="Arial"/>
      <w:sz w:val="24"/>
      <w:szCs w:val="20"/>
      <w:lang w:eastAsia="es-ES"/>
    </w:rPr>
  </w:style>
  <w:style w:type="paragraph" w:customStyle="1" w:styleId="Subttulodecubierta">
    <w:name w:val="Subtítulo de cubierta"/>
    <w:basedOn w:val="Ttulodecubierta"/>
    <w:next w:val="Normal"/>
    <w:qFormat/>
    <w:rsid w:val="0038015F"/>
    <w:pPr>
      <w:spacing w:before="1520"/>
      <w:ind w:right="1680"/>
    </w:pPr>
    <w:rPr>
      <w:rFonts w:ascii="Times New Roman" w:hAnsi="Times New Roman"/>
      <w:b w:val="0"/>
      <w:i/>
      <w:spacing w:val="-20"/>
      <w:sz w:val="40"/>
    </w:rPr>
  </w:style>
  <w:style w:type="paragraph" w:customStyle="1" w:styleId="Ttulodecubierta">
    <w:name w:val="Título de cubierta"/>
    <w:basedOn w:val="Normal"/>
    <w:next w:val="Subttulodecubierta"/>
    <w:qFormat/>
    <w:rsid w:val="0038015F"/>
    <w:pPr>
      <w:keepNext/>
      <w:keepLines/>
      <w:spacing w:before="1800" w:after="0" w:line="240" w:lineRule="atLeast"/>
      <w:ind w:left="1080"/>
      <w:jc w:val="both"/>
    </w:pPr>
    <w:rPr>
      <w:rFonts w:ascii="Arial" w:eastAsia="Times New Roman" w:hAnsi="Arial" w:cs="Times New Roman"/>
      <w:b/>
      <w:spacing w:val="-48"/>
      <w:kern w:val="28"/>
      <w:sz w:val="72"/>
      <w:szCs w:val="20"/>
      <w:lang w:eastAsia="es-ES"/>
    </w:rPr>
  </w:style>
  <w:style w:type="paragraph" w:customStyle="1" w:styleId="Ttulodeseccin">
    <w:name w:val="Título de sección"/>
    <w:basedOn w:val="Normal"/>
    <w:next w:val="Normal"/>
    <w:autoRedefine/>
    <w:qFormat/>
    <w:rsid w:val="0038015F"/>
    <w:pPr>
      <w:spacing w:before="220" w:after="0" w:line="220" w:lineRule="atLeast"/>
      <w:ind w:left="720"/>
      <w:jc w:val="both"/>
    </w:pPr>
    <w:rPr>
      <w:rFonts w:ascii="Verdana" w:eastAsia="Times New Roman" w:hAnsi="Verdana" w:cs="Arial"/>
      <w:bCs/>
      <w:spacing w:val="-10"/>
      <w:lang w:eastAsia="es-ES"/>
    </w:rPr>
  </w:style>
  <w:style w:type="paragraph" w:customStyle="1" w:styleId="CommentSubject1">
    <w:name w:val="Comment Subject1"/>
    <w:basedOn w:val="Textocomentario"/>
    <w:next w:val="Textocomentario"/>
    <w:semiHidden/>
    <w:qFormat/>
    <w:rsid w:val="0038015F"/>
    <w:pPr>
      <w:spacing w:after="0"/>
      <w:jc w:val="both"/>
    </w:pPr>
    <w:rPr>
      <w:rFonts w:ascii="Arial" w:eastAsia="Times New Roman" w:hAnsi="Arial" w:cs="Times New Roman"/>
      <w:kern w:val="2"/>
      <w:sz w:val="22"/>
      <w:lang w:eastAsia="es-ES"/>
      <w14:ligatures w14:val="standardContextual"/>
    </w:rPr>
  </w:style>
  <w:style w:type="paragraph" w:customStyle="1" w:styleId="Convieta">
    <w:name w:val="Con viñeta"/>
    <w:basedOn w:val="Normal"/>
    <w:qFormat/>
    <w:rsid w:val="0038015F"/>
    <w:pPr>
      <w:tabs>
        <w:tab w:val="num" w:pos="2880"/>
        <w:tab w:val="num" w:pos="3600"/>
      </w:tabs>
      <w:spacing w:after="0" w:line="240" w:lineRule="auto"/>
      <w:jc w:val="both"/>
    </w:pPr>
    <w:rPr>
      <w:rFonts w:ascii="Verdana" w:eastAsia="Times New Roman" w:hAnsi="Verdana" w:cs="Arial"/>
      <w:lang w:eastAsia="es-ES"/>
    </w:rPr>
  </w:style>
  <w:style w:type="paragraph" w:customStyle="1" w:styleId="EstiloNormalWebVerdana11ptJustificado">
    <w:name w:val="Estilo Normal (Web) + Verdana 11 pt Justificado"/>
    <w:basedOn w:val="NormalWeb"/>
    <w:qFormat/>
    <w:rsid w:val="0038015F"/>
    <w:pPr>
      <w:jc w:val="right"/>
      <w:textAlignment w:val="top"/>
    </w:pPr>
    <w:rPr>
      <w:rFonts w:ascii="Montserrat" w:hAnsi="Montserrat"/>
    </w:rPr>
  </w:style>
  <w:style w:type="paragraph" w:customStyle="1" w:styleId="Char">
    <w:name w:val="Char"/>
    <w:basedOn w:val="Normal"/>
    <w:qFormat/>
    <w:rsid w:val="0038015F"/>
    <w:pPr>
      <w:spacing w:line="240" w:lineRule="exact"/>
      <w:jc w:val="both"/>
    </w:pPr>
    <w:rPr>
      <w:rFonts w:ascii="Verdana" w:eastAsia="Times New Roman" w:hAnsi="Verdana" w:cs="Times New Roman"/>
      <w:szCs w:val="20"/>
      <w:lang w:val="en-US"/>
    </w:rPr>
  </w:style>
  <w:style w:type="paragraph" w:customStyle="1" w:styleId="Char1CharChar">
    <w:name w:val="Char1 Char Char"/>
    <w:basedOn w:val="Normal"/>
    <w:qFormat/>
    <w:rsid w:val="0038015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ont9">
    <w:name w:val="font9"/>
    <w:basedOn w:val="Normal"/>
    <w:qFormat/>
    <w:rsid w:val="0038015F"/>
    <w:pPr>
      <w:spacing w:before="100" w:beforeAutospacing="1" w:after="100" w:afterAutospacing="1" w:line="240" w:lineRule="auto"/>
    </w:pPr>
    <w:rPr>
      <w:rFonts w:ascii="Gill Sans MT" w:eastAsia="Times New Roman" w:hAnsi="Gill Sans MT" w:cs="Times New Roman"/>
      <w:sz w:val="14"/>
      <w:szCs w:val="14"/>
      <w:lang w:eastAsia="es-MX"/>
    </w:rPr>
  </w:style>
  <w:style w:type="paragraph" w:customStyle="1" w:styleId="font10">
    <w:name w:val="font10"/>
    <w:basedOn w:val="Normal"/>
    <w:qFormat/>
    <w:rsid w:val="0038015F"/>
    <w:pPr>
      <w:spacing w:before="100" w:beforeAutospacing="1" w:after="100" w:afterAutospacing="1" w:line="240" w:lineRule="auto"/>
    </w:pPr>
    <w:rPr>
      <w:rFonts w:ascii="Times New Roman" w:eastAsia="Times New Roman" w:hAnsi="Times New Roman" w:cs="Times New Roman"/>
      <w:sz w:val="14"/>
      <w:szCs w:val="14"/>
      <w:lang w:eastAsia="es-MX"/>
    </w:rPr>
  </w:style>
  <w:style w:type="paragraph" w:customStyle="1" w:styleId="font11">
    <w:name w:val="font11"/>
    <w:basedOn w:val="Normal"/>
    <w:qFormat/>
    <w:rsid w:val="0038015F"/>
    <w:pPr>
      <w:spacing w:before="100" w:beforeAutospacing="1" w:after="100" w:afterAutospacing="1" w:line="240" w:lineRule="auto"/>
    </w:pPr>
    <w:rPr>
      <w:rFonts w:ascii="Times New Roman" w:eastAsia="Times New Roman" w:hAnsi="Times New Roman" w:cs="Times New Roman"/>
      <w:b/>
      <w:bCs/>
      <w:sz w:val="14"/>
      <w:szCs w:val="14"/>
      <w:lang w:eastAsia="es-MX"/>
    </w:rPr>
  </w:style>
  <w:style w:type="paragraph" w:customStyle="1" w:styleId="Prrafodelista11">
    <w:name w:val="Párrafo de lista11"/>
    <w:basedOn w:val="Normal"/>
    <w:uiPriority w:val="99"/>
    <w:qFormat/>
    <w:rsid w:val="0038015F"/>
    <w:pPr>
      <w:spacing w:after="200" w:line="276" w:lineRule="auto"/>
      <w:ind w:left="720"/>
    </w:pPr>
    <w:rPr>
      <w:rFonts w:ascii="Calibri" w:eastAsia="Times New Roman" w:hAnsi="Calibri" w:cs="Calibri"/>
      <w:lang w:eastAsia="es-MX"/>
    </w:rPr>
  </w:style>
  <w:style w:type="paragraph" w:customStyle="1" w:styleId="Textodeglobo2">
    <w:name w:val="Texto de globo2"/>
    <w:basedOn w:val="Normal"/>
    <w:semiHidden/>
    <w:qFormat/>
    <w:rsid w:val="0038015F"/>
    <w:pPr>
      <w:overflowPunct w:val="0"/>
      <w:autoSpaceDE w:val="0"/>
      <w:autoSpaceDN w:val="0"/>
      <w:adjustRightInd w:val="0"/>
      <w:spacing w:after="0" w:line="240" w:lineRule="auto"/>
      <w:jc w:val="both"/>
    </w:pPr>
    <w:rPr>
      <w:rFonts w:ascii="Tahoma" w:eastAsia="Times New Roman" w:hAnsi="Tahoma" w:cs="Tahoma"/>
      <w:sz w:val="16"/>
      <w:szCs w:val="16"/>
    </w:rPr>
  </w:style>
  <w:style w:type="paragraph" w:customStyle="1" w:styleId="Textodebloque2">
    <w:name w:val="Texto de bloque2"/>
    <w:basedOn w:val="Normal"/>
    <w:qFormat/>
    <w:rsid w:val="0038015F"/>
    <w:pPr>
      <w:tabs>
        <w:tab w:val="right" w:pos="7598"/>
      </w:tabs>
      <w:spacing w:after="0" w:line="240" w:lineRule="auto"/>
      <w:jc w:val="both"/>
    </w:pPr>
    <w:rPr>
      <w:rFonts w:ascii="Arial" w:eastAsia="Times New Roman" w:hAnsi="Arial" w:cs="Times New Roman"/>
      <w:szCs w:val="20"/>
      <w:lang w:eastAsia="es-ES"/>
    </w:rPr>
  </w:style>
  <w:style w:type="paragraph" w:customStyle="1" w:styleId="Sangra3detindependiente2">
    <w:name w:val="Sangría 3 de t. independiente2"/>
    <w:basedOn w:val="Normal"/>
    <w:qFormat/>
    <w:rsid w:val="0038015F"/>
    <w:pPr>
      <w:widowControl w:val="0"/>
      <w:overflowPunct w:val="0"/>
      <w:autoSpaceDE w:val="0"/>
      <w:autoSpaceDN w:val="0"/>
      <w:adjustRightInd w:val="0"/>
      <w:spacing w:after="0" w:line="240" w:lineRule="auto"/>
      <w:ind w:left="170" w:hanging="170"/>
      <w:jc w:val="both"/>
    </w:pPr>
    <w:rPr>
      <w:rFonts w:ascii="Arial" w:eastAsia="Times New Roman" w:hAnsi="Arial" w:cs="Times New Roman"/>
      <w:szCs w:val="20"/>
      <w:lang w:eastAsia="es-ES"/>
    </w:rPr>
  </w:style>
  <w:style w:type="paragraph" w:customStyle="1" w:styleId="2">
    <w:name w:val="2"/>
    <w:basedOn w:val="Normal"/>
    <w:qFormat/>
    <w:rsid w:val="0038015F"/>
    <w:pPr>
      <w:spacing w:after="0" w:line="240" w:lineRule="auto"/>
    </w:pPr>
    <w:rPr>
      <w:rFonts w:ascii="Times New Roman" w:eastAsia="Times New Roman" w:hAnsi="Times New Roman" w:cs="Times New Roman"/>
      <w:sz w:val="24"/>
      <w:szCs w:val="24"/>
      <w:lang w:eastAsia="es-ES"/>
    </w:rPr>
  </w:style>
  <w:style w:type="paragraph" w:customStyle="1" w:styleId="encabezado0">
    <w:name w:val="encabezado"/>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itulo0">
    <w:name w:val="titulo"/>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tyle20">
    <w:name w:val="Style2"/>
    <w:basedOn w:val="Normal"/>
    <w:uiPriority w:val="99"/>
    <w:qFormat/>
    <w:rsid w:val="0038015F"/>
    <w:pPr>
      <w:widowControl w:val="0"/>
      <w:autoSpaceDE w:val="0"/>
      <w:autoSpaceDN w:val="0"/>
      <w:adjustRightInd w:val="0"/>
      <w:spacing w:after="0" w:line="252" w:lineRule="exact"/>
      <w:jc w:val="both"/>
    </w:pPr>
    <w:rPr>
      <w:rFonts w:ascii="Arial" w:eastAsia="Times New Roman" w:hAnsi="Arial" w:cs="Arial"/>
      <w:sz w:val="24"/>
      <w:szCs w:val="24"/>
      <w:lang w:eastAsia="es-MX"/>
    </w:rPr>
  </w:style>
  <w:style w:type="paragraph" w:customStyle="1" w:styleId="Style3">
    <w:name w:val="Style3"/>
    <w:basedOn w:val="Normal"/>
    <w:uiPriority w:val="99"/>
    <w:qFormat/>
    <w:rsid w:val="0038015F"/>
    <w:pPr>
      <w:widowControl w:val="0"/>
      <w:autoSpaceDE w:val="0"/>
      <w:autoSpaceDN w:val="0"/>
      <w:adjustRightInd w:val="0"/>
      <w:spacing w:after="0" w:line="252" w:lineRule="exact"/>
      <w:ind w:hanging="358"/>
    </w:pPr>
    <w:rPr>
      <w:rFonts w:ascii="Arial" w:eastAsia="Times New Roman" w:hAnsi="Arial" w:cs="Arial"/>
      <w:sz w:val="24"/>
      <w:szCs w:val="24"/>
      <w:lang w:eastAsia="es-MX"/>
    </w:rPr>
  </w:style>
  <w:style w:type="paragraph" w:customStyle="1" w:styleId="ARIAL">
    <w:name w:val="ARIAL"/>
    <w:basedOn w:val="Normal"/>
    <w:qFormat/>
    <w:rsid w:val="0038015F"/>
    <w:pPr>
      <w:spacing w:after="0" w:line="240" w:lineRule="auto"/>
      <w:jc w:val="both"/>
    </w:pPr>
    <w:rPr>
      <w:rFonts w:ascii="Times New Roman" w:eastAsia="MS Mincho" w:hAnsi="Times New Roman" w:cs="Times New Roman"/>
      <w:b/>
      <w:bCs/>
      <w:i/>
      <w:iCs/>
      <w:sz w:val="24"/>
      <w:szCs w:val="20"/>
      <w:lang w:val="es-ES" w:eastAsia="es-ES"/>
    </w:rPr>
  </w:style>
  <w:style w:type="paragraph" w:customStyle="1" w:styleId="yiv6070459627msonormal">
    <w:name w:val="yiv6070459627msonormal"/>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ydp12ca2e4bmsonormal">
    <w:name w:val="ydp12ca2e4bmsonormal"/>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a2">
    <w:name w:val="Pa2"/>
    <w:basedOn w:val="Default"/>
    <w:next w:val="Default"/>
    <w:uiPriority w:val="99"/>
    <w:qFormat/>
    <w:rsid w:val="0038015F"/>
    <w:pPr>
      <w:keepNext/>
      <w:keepLines/>
      <w:autoSpaceDE/>
      <w:autoSpaceDN/>
      <w:adjustRightInd/>
      <w:spacing w:line="259" w:lineRule="auto"/>
      <w:jc w:val="both"/>
      <w:outlineLvl w:val="8"/>
    </w:pPr>
    <w:rPr>
      <w:rFonts w:ascii="Montserrat" w:eastAsia="Times New Roman" w:hAnsi="Montserrat" w:cs="Times New Roman"/>
      <w:color w:val="272727"/>
    </w:rPr>
  </w:style>
  <w:style w:type="paragraph" w:customStyle="1" w:styleId="Style21">
    <w:name w:val="Style 2"/>
    <w:basedOn w:val="Normal"/>
    <w:uiPriority w:val="99"/>
    <w:qFormat/>
    <w:rsid w:val="0038015F"/>
    <w:pPr>
      <w:widowControl w:val="0"/>
      <w:autoSpaceDE w:val="0"/>
      <w:autoSpaceDN w:val="0"/>
      <w:spacing w:before="72" w:after="0" w:line="252" w:lineRule="exact"/>
    </w:pPr>
    <w:rPr>
      <w:rFonts w:ascii="Arial" w:eastAsia="Times New Roman" w:hAnsi="Arial" w:cs="Arial"/>
      <w:sz w:val="23"/>
      <w:szCs w:val="23"/>
      <w:lang w:val="en-US" w:eastAsia="es-MX"/>
    </w:rPr>
  </w:style>
  <w:style w:type="paragraph" w:customStyle="1" w:styleId="PROCED">
    <w:name w:val="PROCED"/>
    <w:basedOn w:val="Normal"/>
    <w:qFormat/>
    <w:rsid w:val="0038015F"/>
    <w:pPr>
      <w:overflowPunct w:val="0"/>
      <w:autoSpaceDE w:val="0"/>
      <w:autoSpaceDN w:val="0"/>
      <w:adjustRightInd w:val="0"/>
      <w:spacing w:before="120" w:after="120" w:line="240" w:lineRule="auto"/>
      <w:ind w:left="284"/>
    </w:pPr>
    <w:rPr>
      <w:rFonts w:ascii="Arial" w:eastAsia="Times New Roman" w:hAnsi="Arial" w:cs="Times New Roman"/>
      <w:b/>
      <w:sz w:val="20"/>
      <w:szCs w:val="20"/>
      <w:lang w:val="es-ES_tradnl" w:eastAsia="es-ES"/>
    </w:rPr>
  </w:style>
  <w:style w:type="paragraph" w:customStyle="1" w:styleId="numero">
    <w:name w:val="numero"/>
    <w:basedOn w:val="Encabezado"/>
    <w:autoRedefine/>
    <w:qFormat/>
    <w:rsid w:val="0038015F"/>
    <w:pPr>
      <w:numPr>
        <w:numId w:val="46"/>
      </w:numPr>
    </w:pPr>
    <w:rPr>
      <w:rFonts w:ascii="Gill Sans" w:eastAsia="Times New Roman" w:hAnsi="Gill Sans" w:cs="Times New Roman"/>
      <w:kern w:val="2"/>
      <w:sz w:val="12"/>
      <w:szCs w:val="24"/>
      <w:lang w:val="es-ES" w:eastAsia="es-ES"/>
      <w14:ligatures w14:val="standardContextual"/>
    </w:rPr>
  </w:style>
  <w:style w:type="paragraph" w:customStyle="1" w:styleId="actividad">
    <w:name w:val="actividad"/>
    <w:basedOn w:val="Normal"/>
    <w:qFormat/>
    <w:rsid w:val="0038015F"/>
    <w:pPr>
      <w:spacing w:after="240" w:line="240" w:lineRule="auto"/>
      <w:ind w:left="284"/>
      <w:jc w:val="both"/>
    </w:pPr>
    <w:rPr>
      <w:rFonts w:ascii="Arial" w:eastAsia="Times New Roman" w:hAnsi="Arial" w:cs="Times New Roman"/>
      <w:sz w:val="20"/>
      <w:szCs w:val="20"/>
      <w:lang w:val="es-ES_tradnl" w:eastAsia="es-ES"/>
    </w:rPr>
  </w:style>
  <w:style w:type="paragraph" w:customStyle="1" w:styleId="col1">
    <w:name w:val="col1"/>
    <w:basedOn w:val="numero"/>
    <w:qFormat/>
    <w:rsid w:val="0038015F"/>
    <w:pPr>
      <w:numPr>
        <w:numId w:val="0"/>
      </w:numPr>
      <w:tabs>
        <w:tab w:val="clear" w:pos="4419"/>
        <w:tab w:val="clear" w:pos="8838"/>
      </w:tabs>
      <w:spacing w:after="240"/>
      <w:jc w:val="center"/>
    </w:pPr>
    <w:rPr>
      <w:rFonts w:ascii="Arial" w:hAnsi="Arial"/>
      <w:sz w:val="20"/>
      <w:szCs w:val="20"/>
      <w:lang w:val="es-ES_tradnl"/>
    </w:rPr>
  </w:style>
  <w:style w:type="paragraph" w:customStyle="1" w:styleId="col2">
    <w:name w:val="col2"/>
    <w:basedOn w:val="col1"/>
    <w:qFormat/>
    <w:rsid w:val="0038015F"/>
    <w:pPr>
      <w:jc w:val="left"/>
    </w:pPr>
  </w:style>
  <w:style w:type="paragraph" w:customStyle="1" w:styleId="xl533">
    <w:name w:val="xl533"/>
    <w:basedOn w:val="Normal"/>
    <w:qFormat/>
    <w:rsid w:val="0038015F"/>
    <w:pPr>
      <w:spacing w:before="100" w:beforeAutospacing="1" w:after="100" w:afterAutospacing="1" w:line="240" w:lineRule="auto"/>
    </w:pPr>
    <w:rPr>
      <w:rFonts w:ascii="Gotham Book" w:eastAsia="Times New Roman" w:hAnsi="Gotham Book" w:cs="Times New Roman"/>
      <w:sz w:val="20"/>
      <w:szCs w:val="20"/>
      <w:lang w:eastAsia="es-MX"/>
    </w:rPr>
  </w:style>
  <w:style w:type="paragraph" w:customStyle="1" w:styleId="xl534">
    <w:name w:val="xl534"/>
    <w:basedOn w:val="Normal"/>
    <w:qFormat/>
    <w:rsid w:val="0038015F"/>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cs="Times New Roman"/>
      <w:sz w:val="16"/>
      <w:szCs w:val="16"/>
      <w:lang w:eastAsia="es-MX"/>
    </w:rPr>
  </w:style>
  <w:style w:type="paragraph" w:customStyle="1" w:styleId="xl535">
    <w:name w:val="xl535"/>
    <w:basedOn w:val="Normal"/>
    <w:qFormat/>
    <w:rsid w:val="0038015F"/>
    <w:pPr>
      <w:pBdr>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cs="Times New Roman"/>
      <w:sz w:val="16"/>
      <w:szCs w:val="16"/>
      <w:lang w:eastAsia="es-MX"/>
    </w:rPr>
  </w:style>
  <w:style w:type="paragraph" w:customStyle="1" w:styleId="xl536">
    <w:name w:val="xl536"/>
    <w:basedOn w:val="Normal"/>
    <w:qFormat/>
    <w:rsid w:val="0038015F"/>
    <w:pPr>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color w:val="000000"/>
      <w:sz w:val="20"/>
      <w:szCs w:val="20"/>
      <w:lang w:eastAsia="es-MX"/>
    </w:rPr>
  </w:style>
  <w:style w:type="paragraph" w:customStyle="1" w:styleId="xl537">
    <w:name w:val="xl537"/>
    <w:basedOn w:val="Normal"/>
    <w:qFormat/>
    <w:rsid w:val="0038015F"/>
    <w:pPr>
      <w:pBdr>
        <w:top w:val="single" w:sz="4" w:space="0" w:color="auto"/>
        <w:left w:val="single" w:sz="4" w:space="7" w:color="auto"/>
        <w:bottom w:val="single" w:sz="4" w:space="0" w:color="auto"/>
        <w:right w:val="single" w:sz="4" w:space="0" w:color="auto"/>
      </w:pBdr>
      <w:shd w:val="clear" w:color="auto" w:fill="F2F2F2"/>
      <w:spacing w:before="100" w:beforeAutospacing="1" w:after="100" w:afterAutospacing="1" w:line="240" w:lineRule="auto"/>
      <w:ind w:firstLineChars="100" w:firstLine="100"/>
    </w:pPr>
    <w:rPr>
      <w:rFonts w:ascii="Gotham Book" w:eastAsia="Times New Roman" w:hAnsi="Gotham Book" w:cs="Times New Roman"/>
      <w:b/>
      <w:bCs/>
      <w:sz w:val="16"/>
      <w:szCs w:val="16"/>
      <w:lang w:eastAsia="es-MX"/>
    </w:rPr>
  </w:style>
  <w:style w:type="paragraph" w:customStyle="1" w:styleId="xl538">
    <w:name w:val="xl538"/>
    <w:basedOn w:val="Normal"/>
    <w:qFormat/>
    <w:rsid w:val="0038015F"/>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cs="Times New Roman"/>
      <w:sz w:val="20"/>
      <w:szCs w:val="20"/>
      <w:lang w:eastAsia="es-MX"/>
    </w:rPr>
  </w:style>
  <w:style w:type="paragraph" w:customStyle="1" w:styleId="xl539">
    <w:name w:val="xl539"/>
    <w:basedOn w:val="Normal"/>
    <w:qFormat/>
    <w:rsid w:val="0038015F"/>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cs="Times New Roman"/>
      <w:sz w:val="20"/>
      <w:szCs w:val="20"/>
      <w:lang w:eastAsia="es-MX"/>
    </w:rPr>
  </w:style>
  <w:style w:type="paragraph" w:customStyle="1" w:styleId="xl540">
    <w:name w:val="xl540"/>
    <w:basedOn w:val="Normal"/>
    <w:qFormat/>
    <w:rsid w:val="0038015F"/>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cs="Times New Roman"/>
      <w:sz w:val="20"/>
      <w:szCs w:val="20"/>
      <w:lang w:eastAsia="es-MX"/>
    </w:rPr>
  </w:style>
  <w:style w:type="paragraph" w:customStyle="1" w:styleId="xl541">
    <w:name w:val="xl541"/>
    <w:basedOn w:val="Normal"/>
    <w:qFormat/>
    <w:rsid w:val="0038015F"/>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cs="Times New Roman"/>
      <w:sz w:val="20"/>
      <w:szCs w:val="20"/>
      <w:lang w:eastAsia="es-MX"/>
    </w:rPr>
  </w:style>
  <w:style w:type="paragraph" w:customStyle="1" w:styleId="xl542">
    <w:name w:val="xl542"/>
    <w:basedOn w:val="Normal"/>
    <w:qFormat/>
    <w:rsid w:val="0038015F"/>
    <w:pPr>
      <w:pBdr>
        <w:top w:val="single" w:sz="4" w:space="0" w:color="auto"/>
        <w:left w:val="single" w:sz="4" w:space="0" w:color="auto"/>
        <w:bottom w:val="single" w:sz="4" w:space="0" w:color="auto"/>
        <w:right w:val="single" w:sz="4" w:space="7" w:color="auto"/>
      </w:pBdr>
      <w:shd w:val="clear" w:color="auto" w:fill="F2F2F2"/>
      <w:spacing w:before="100" w:beforeAutospacing="1" w:after="100" w:afterAutospacing="1" w:line="240" w:lineRule="auto"/>
      <w:ind w:firstLineChars="100" w:firstLine="100"/>
      <w:jc w:val="right"/>
    </w:pPr>
    <w:rPr>
      <w:rFonts w:ascii="Times New Roman" w:eastAsia="Times New Roman" w:hAnsi="Times New Roman" w:cs="Times New Roman"/>
      <w:b/>
      <w:bCs/>
      <w:sz w:val="20"/>
      <w:szCs w:val="20"/>
      <w:lang w:eastAsia="es-MX"/>
    </w:rPr>
  </w:style>
  <w:style w:type="paragraph" w:customStyle="1" w:styleId="xl543">
    <w:name w:val="xl543"/>
    <w:basedOn w:val="Normal"/>
    <w:qFormat/>
    <w:rsid w:val="0038015F"/>
    <w:pPr>
      <w:pBdr>
        <w:top w:val="single" w:sz="4" w:space="0" w:color="auto"/>
        <w:left w:val="single" w:sz="4" w:space="0" w:color="auto"/>
        <w:bottom w:val="single" w:sz="4" w:space="0" w:color="auto"/>
        <w:right w:val="single" w:sz="4" w:space="7" w:color="auto"/>
      </w:pBdr>
      <w:shd w:val="clear" w:color="auto" w:fill="F2F2F2"/>
      <w:spacing w:before="100" w:beforeAutospacing="1" w:after="100" w:afterAutospacing="1" w:line="240" w:lineRule="auto"/>
      <w:ind w:firstLineChars="100" w:firstLine="100"/>
      <w:jc w:val="right"/>
    </w:pPr>
    <w:rPr>
      <w:rFonts w:ascii="Times New Roman" w:eastAsia="Times New Roman" w:hAnsi="Times New Roman" w:cs="Times New Roman"/>
      <w:b/>
      <w:bCs/>
      <w:sz w:val="20"/>
      <w:szCs w:val="20"/>
      <w:lang w:eastAsia="es-MX"/>
    </w:rPr>
  </w:style>
  <w:style w:type="paragraph" w:customStyle="1" w:styleId="xl544">
    <w:name w:val="xl544"/>
    <w:basedOn w:val="Normal"/>
    <w:qFormat/>
    <w:rsid w:val="0038015F"/>
    <w:pPr>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color w:val="000000"/>
      <w:sz w:val="20"/>
      <w:szCs w:val="20"/>
      <w:lang w:eastAsia="es-MX"/>
    </w:rPr>
  </w:style>
  <w:style w:type="paragraph" w:customStyle="1" w:styleId="xl545">
    <w:name w:val="xl545"/>
    <w:basedOn w:val="Normal"/>
    <w:qFormat/>
    <w:rsid w:val="0038015F"/>
    <w:pPr>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b/>
      <w:bCs/>
      <w:color w:val="000000"/>
      <w:sz w:val="20"/>
      <w:szCs w:val="20"/>
      <w:lang w:eastAsia="es-MX"/>
    </w:rPr>
  </w:style>
  <w:style w:type="paragraph" w:customStyle="1" w:styleId="xl546">
    <w:name w:val="xl546"/>
    <w:basedOn w:val="Normal"/>
    <w:qFormat/>
    <w:rsid w:val="0038015F"/>
    <w:pPr>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eastAsia="es-MX"/>
    </w:rPr>
  </w:style>
  <w:style w:type="paragraph" w:customStyle="1" w:styleId="xl547">
    <w:name w:val="xl547"/>
    <w:basedOn w:val="Normal"/>
    <w:qFormat/>
    <w:rsid w:val="0038015F"/>
    <w:pPr>
      <w:pBdr>
        <w:top w:val="single" w:sz="4" w:space="0" w:color="000000"/>
        <w:left w:val="single" w:sz="4" w:space="0" w:color="000000"/>
        <w:bottom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b/>
      <w:bCs/>
      <w:color w:val="000000"/>
      <w:sz w:val="20"/>
      <w:szCs w:val="20"/>
      <w:lang w:eastAsia="es-MX"/>
    </w:rPr>
  </w:style>
  <w:style w:type="paragraph" w:customStyle="1" w:styleId="xl548">
    <w:name w:val="xl548"/>
    <w:basedOn w:val="Normal"/>
    <w:qFormat/>
    <w:rsid w:val="0038015F"/>
    <w:pPr>
      <w:pBdr>
        <w:top w:val="single" w:sz="4" w:space="0" w:color="000000"/>
        <w:bottom w:val="single" w:sz="4" w:space="0" w:color="000000"/>
        <w:right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b/>
      <w:bCs/>
      <w:color w:val="000000"/>
      <w:sz w:val="20"/>
      <w:szCs w:val="20"/>
      <w:lang w:eastAsia="es-MX"/>
    </w:rPr>
  </w:style>
  <w:style w:type="paragraph" w:customStyle="1" w:styleId="xl532">
    <w:name w:val="xl532"/>
    <w:basedOn w:val="Normal"/>
    <w:qFormat/>
    <w:rsid w:val="0038015F"/>
    <w:pPr>
      <w:spacing w:before="100" w:beforeAutospacing="1" w:after="100" w:afterAutospacing="1" w:line="240" w:lineRule="auto"/>
    </w:pPr>
    <w:rPr>
      <w:rFonts w:ascii="Gotham Book" w:eastAsia="Times New Roman" w:hAnsi="Gotham Book" w:cs="Times New Roman"/>
      <w:sz w:val="20"/>
      <w:szCs w:val="20"/>
      <w:lang w:eastAsia="es-MX"/>
    </w:rPr>
  </w:style>
  <w:style w:type="paragraph" w:customStyle="1" w:styleId="xl752">
    <w:name w:val="xl752"/>
    <w:basedOn w:val="Normal"/>
    <w:qFormat/>
    <w:rsid w:val="0038015F"/>
    <w:pPr>
      <w:shd w:val="clear" w:color="auto" w:fill="FFFFFF"/>
      <w:spacing w:before="100" w:beforeAutospacing="1" w:after="100" w:afterAutospacing="1" w:line="240" w:lineRule="auto"/>
    </w:pPr>
    <w:rPr>
      <w:rFonts w:ascii="Gotham Book" w:eastAsia="Times New Roman" w:hAnsi="Gotham Book" w:cs="Times New Roman"/>
      <w:b/>
      <w:bCs/>
      <w:sz w:val="20"/>
      <w:szCs w:val="20"/>
      <w:lang w:eastAsia="es-MX"/>
    </w:rPr>
  </w:style>
  <w:style w:type="paragraph" w:customStyle="1" w:styleId="xl753">
    <w:name w:val="xl753"/>
    <w:basedOn w:val="Normal"/>
    <w:qFormat/>
    <w:rsid w:val="0038015F"/>
    <w:pPr>
      <w:spacing w:before="100" w:beforeAutospacing="1" w:after="100" w:afterAutospacing="1" w:line="240" w:lineRule="auto"/>
    </w:pPr>
    <w:rPr>
      <w:rFonts w:ascii="Gotham Book" w:eastAsia="Times New Roman" w:hAnsi="Gotham Book" w:cs="Times New Roman"/>
      <w:b/>
      <w:bCs/>
      <w:sz w:val="20"/>
      <w:szCs w:val="20"/>
      <w:lang w:eastAsia="es-MX"/>
    </w:rPr>
  </w:style>
  <w:style w:type="paragraph" w:customStyle="1" w:styleId="xl754">
    <w:name w:val="xl754"/>
    <w:basedOn w:val="Normal"/>
    <w:qFormat/>
    <w:rsid w:val="0038015F"/>
    <w:pPr>
      <w:spacing w:before="100" w:beforeAutospacing="1" w:after="100" w:afterAutospacing="1" w:line="240" w:lineRule="auto"/>
    </w:pPr>
    <w:rPr>
      <w:rFonts w:ascii="Gotham Book" w:eastAsia="Times New Roman" w:hAnsi="Gotham Book" w:cs="Times New Roman"/>
      <w:b/>
      <w:bCs/>
      <w:color w:val="000000"/>
      <w:sz w:val="20"/>
      <w:szCs w:val="20"/>
      <w:lang w:eastAsia="es-MX"/>
    </w:rPr>
  </w:style>
  <w:style w:type="paragraph" w:customStyle="1" w:styleId="xl755">
    <w:name w:val="xl755"/>
    <w:basedOn w:val="Normal"/>
    <w:qFormat/>
    <w:rsid w:val="0038015F"/>
    <w:pPr>
      <w:spacing w:before="100" w:beforeAutospacing="1" w:after="100" w:afterAutospacing="1" w:line="240" w:lineRule="auto"/>
    </w:pPr>
    <w:rPr>
      <w:rFonts w:ascii="Gotham Book" w:eastAsia="Times New Roman" w:hAnsi="Gotham Book" w:cs="Times New Roman"/>
      <w:b/>
      <w:bCs/>
      <w:sz w:val="20"/>
      <w:szCs w:val="20"/>
      <w:lang w:eastAsia="es-MX"/>
    </w:rPr>
  </w:style>
  <w:style w:type="paragraph" w:customStyle="1" w:styleId="xl756">
    <w:name w:val="xl756"/>
    <w:basedOn w:val="Normal"/>
    <w:qFormat/>
    <w:rsid w:val="0038015F"/>
    <w:pPr>
      <w:spacing w:before="100" w:beforeAutospacing="1" w:after="100" w:afterAutospacing="1" w:line="240" w:lineRule="auto"/>
    </w:pPr>
    <w:rPr>
      <w:rFonts w:ascii="Gotham Book" w:eastAsia="Times New Roman" w:hAnsi="Gotham Book" w:cs="Times New Roman"/>
      <w:b/>
      <w:bCs/>
      <w:sz w:val="20"/>
      <w:szCs w:val="20"/>
      <w:lang w:eastAsia="es-MX"/>
    </w:rPr>
  </w:style>
  <w:style w:type="paragraph" w:customStyle="1" w:styleId="xl757">
    <w:name w:val="xl757"/>
    <w:basedOn w:val="Normal"/>
    <w:qFormat/>
    <w:rsid w:val="0038015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otham Book" w:eastAsia="Times New Roman" w:hAnsi="Gotham Book" w:cs="Times New Roman"/>
      <w:b/>
      <w:bCs/>
      <w:sz w:val="20"/>
      <w:szCs w:val="20"/>
      <w:lang w:eastAsia="es-MX"/>
    </w:rPr>
  </w:style>
  <w:style w:type="paragraph" w:customStyle="1" w:styleId="xl758">
    <w:name w:val="xl758"/>
    <w:basedOn w:val="Normal"/>
    <w:qFormat/>
    <w:rsid w:val="0038015F"/>
    <w:pPr>
      <w:spacing w:before="100" w:beforeAutospacing="1" w:after="100" w:afterAutospacing="1" w:line="240" w:lineRule="auto"/>
    </w:pPr>
    <w:rPr>
      <w:rFonts w:ascii="Gotham Book" w:eastAsia="Times New Roman" w:hAnsi="Gotham Book" w:cs="Times New Roman"/>
      <w:sz w:val="20"/>
      <w:szCs w:val="20"/>
      <w:lang w:eastAsia="es-MX"/>
    </w:rPr>
  </w:style>
  <w:style w:type="paragraph" w:customStyle="1" w:styleId="xl759">
    <w:name w:val="xl759"/>
    <w:basedOn w:val="Normal"/>
    <w:qFormat/>
    <w:rsid w:val="0038015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sz w:val="20"/>
      <w:szCs w:val="20"/>
      <w:lang w:eastAsia="es-MX"/>
    </w:rPr>
  </w:style>
  <w:style w:type="paragraph" w:customStyle="1" w:styleId="xl760">
    <w:name w:val="xl760"/>
    <w:basedOn w:val="Normal"/>
    <w:qFormat/>
    <w:rsid w:val="0038015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sz w:val="20"/>
      <w:szCs w:val="20"/>
      <w:lang w:eastAsia="es-MX"/>
    </w:rPr>
  </w:style>
  <w:style w:type="paragraph" w:customStyle="1" w:styleId="xl761">
    <w:name w:val="xl761"/>
    <w:basedOn w:val="Normal"/>
    <w:qFormat/>
    <w:rsid w:val="0038015F"/>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b/>
      <w:bCs/>
      <w:sz w:val="20"/>
      <w:szCs w:val="20"/>
      <w:lang w:eastAsia="es-MX"/>
    </w:rPr>
  </w:style>
  <w:style w:type="paragraph" w:customStyle="1" w:styleId="xl762">
    <w:name w:val="xl762"/>
    <w:basedOn w:val="Normal"/>
    <w:qFormat/>
    <w:rsid w:val="0038015F"/>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b/>
      <w:bCs/>
      <w:sz w:val="20"/>
      <w:szCs w:val="20"/>
      <w:lang w:eastAsia="es-MX"/>
    </w:rPr>
  </w:style>
  <w:style w:type="paragraph" w:customStyle="1" w:styleId="xl763">
    <w:name w:val="xl763"/>
    <w:basedOn w:val="Normal"/>
    <w:qFormat/>
    <w:rsid w:val="0038015F"/>
    <w:pPr>
      <w:spacing w:before="100" w:beforeAutospacing="1" w:after="100" w:afterAutospacing="1" w:line="240" w:lineRule="auto"/>
    </w:pPr>
    <w:rPr>
      <w:rFonts w:ascii="Gotham Book" w:eastAsia="Times New Roman" w:hAnsi="Gotham Book" w:cs="Times New Roman"/>
      <w:color w:val="000000"/>
      <w:sz w:val="20"/>
      <w:szCs w:val="20"/>
      <w:lang w:eastAsia="es-MX"/>
    </w:rPr>
  </w:style>
  <w:style w:type="paragraph" w:customStyle="1" w:styleId="xl764">
    <w:name w:val="xl764"/>
    <w:basedOn w:val="Normal"/>
    <w:qFormat/>
    <w:rsid w:val="0038015F"/>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otham Book" w:eastAsia="Times New Roman" w:hAnsi="Gotham Book" w:cs="Times New Roman"/>
      <w:b/>
      <w:bCs/>
      <w:sz w:val="20"/>
      <w:szCs w:val="20"/>
      <w:lang w:eastAsia="es-MX"/>
    </w:rPr>
  </w:style>
  <w:style w:type="paragraph" w:customStyle="1" w:styleId="xl765">
    <w:name w:val="xl765"/>
    <w:basedOn w:val="Normal"/>
    <w:qFormat/>
    <w:rsid w:val="0038015F"/>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otham Book" w:eastAsia="Times New Roman" w:hAnsi="Gotham Book" w:cs="Times New Roman"/>
      <w:b/>
      <w:bCs/>
      <w:sz w:val="20"/>
      <w:szCs w:val="20"/>
      <w:lang w:eastAsia="es-MX"/>
    </w:rPr>
  </w:style>
  <w:style w:type="paragraph" w:customStyle="1" w:styleId="xl766">
    <w:name w:val="xl766"/>
    <w:basedOn w:val="Normal"/>
    <w:qFormat/>
    <w:rsid w:val="0038015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otham Book" w:eastAsia="Times New Roman" w:hAnsi="Gotham Book" w:cs="Times New Roman"/>
      <w:b/>
      <w:bCs/>
      <w:sz w:val="20"/>
      <w:szCs w:val="20"/>
      <w:lang w:eastAsia="es-MX"/>
    </w:rPr>
  </w:style>
  <w:style w:type="paragraph" w:customStyle="1" w:styleId="xl767">
    <w:name w:val="xl767"/>
    <w:basedOn w:val="Normal"/>
    <w:qFormat/>
    <w:rsid w:val="0038015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sz w:val="20"/>
      <w:szCs w:val="20"/>
      <w:lang w:eastAsia="es-MX"/>
    </w:rPr>
  </w:style>
  <w:style w:type="paragraph" w:customStyle="1" w:styleId="xl768">
    <w:name w:val="xl768"/>
    <w:basedOn w:val="Normal"/>
    <w:qFormat/>
    <w:rsid w:val="0038015F"/>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b/>
      <w:bCs/>
      <w:sz w:val="20"/>
      <w:szCs w:val="20"/>
      <w:lang w:eastAsia="es-MX"/>
    </w:rPr>
  </w:style>
  <w:style w:type="paragraph" w:customStyle="1" w:styleId="xl769">
    <w:name w:val="xl769"/>
    <w:basedOn w:val="Normal"/>
    <w:qFormat/>
    <w:rsid w:val="0038015F"/>
    <w:pPr>
      <w:pBdr>
        <w:top w:val="single" w:sz="8" w:space="0" w:color="auto"/>
      </w:pBdr>
      <w:spacing w:before="100" w:beforeAutospacing="1" w:after="100" w:afterAutospacing="1" w:line="240" w:lineRule="auto"/>
    </w:pPr>
    <w:rPr>
      <w:rFonts w:ascii="Gotham Book" w:eastAsia="Times New Roman" w:hAnsi="Gotham Book" w:cs="Times New Roman"/>
      <w:color w:val="000000"/>
      <w:sz w:val="20"/>
      <w:szCs w:val="20"/>
      <w:lang w:eastAsia="es-MX"/>
    </w:rPr>
  </w:style>
  <w:style w:type="paragraph" w:customStyle="1" w:styleId="xl770">
    <w:name w:val="xl770"/>
    <w:basedOn w:val="Normal"/>
    <w:qFormat/>
    <w:rsid w:val="0038015F"/>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color w:val="000000"/>
      <w:sz w:val="20"/>
      <w:szCs w:val="20"/>
      <w:lang w:eastAsia="es-MX"/>
    </w:rPr>
  </w:style>
  <w:style w:type="paragraph" w:customStyle="1" w:styleId="xl771">
    <w:name w:val="xl771"/>
    <w:basedOn w:val="Normal"/>
    <w:qFormat/>
    <w:rsid w:val="0038015F"/>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b/>
      <w:bCs/>
      <w:color w:val="000000"/>
      <w:sz w:val="20"/>
      <w:szCs w:val="20"/>
      <w:lang w:eastAsia="es-MX"/>
    </w:rPr>
  </w:style>
  <w:style w:type="paragraph" w:customStyle="1" w:styleId="xl750">
    <w:name w:val="xl750"/>
    <w:basedOn w:val="Normal"/>
    <w:qFormat/>
    <w:rsid w:val="0038015F"/>
    <w:pPr>
      <w:shd w:val="clear" w:color="auto" w:fill="FFFFFF"/>
      <w:spacing w:before="100" w:beforeAutospacing="1" w:after="100" w:afterAutospacing="1" w:line="240" w:lineRule="auto"/>
    </w:pPr>
    <w:rPr>
      <w:rFonts w:ascii="HelveticaNeueLT Std" w:eastAsia="Times New Roman" w:hAnsi="HelveticaNeueLT Std" w:cs="Times New Roman"/>
      <w:b/>
      <w:bCs/>
      <w:sz w:val="16"/>
      <w:szCs w:val="16"/>
      <w:lang w:eastAsia="es-MX"/>
    </w:rPr>
  </w:style>
  <w:style w:type="paragraph" w:customStyle="1" w:styleId="xl751">
    <w:name w:val="xl751"/>
    <w:basedOn w:val="Normal"/>
    <w:qFormat/>
    <w:rsid w:val="0038015F"/>
    <w:pPr>
      <w:spacing w:before="100" w:beforeAutospacing="1" w:after="100" w:afterAutospacing="1" w:line="240" w:lineRule="auto"/>
    </w:pPr>
    <w:rPr>
      <w:rFonts w:ascii="HelveticaNeueLT Std" w:eastAsia="Times New Roman" w:hAnsi="HelveticaNeueLT Std" w:cs="Times New Roman"/>
      <w:sz w:val="16"/>
      <w:szCs w:val="16"/>
      <w:lang w:eastAsia="es-MX"/>
    </w:rPr>
  </w:style>
  <w:style w:type="paragraph" w:customStyle="1" w:styleId="INCISO">
    <w:name w:val="INCISO"/>
    <w:basedOn w:val="Normal"/>
    <w:qFormat/>
    <w:rsid w:val="0038015F"/>
    <w:pPr>
      <w:spacing w:after="101" w:line="216" w:lineRule="exact"/>
      <w:ind w:left="1080" w:hanging="360"/>
      <w:jc w:val="both"/>
    </w:pPr>
    <w:rPr>
      <w:rFonts w:ascii="Arial" w:eastAsia="Times New Roman" w:hAnsi="Arial" w:cs="Arial"/>
      <w:sz w:val="18"/>
      <w:szCs w:val="18"/>
      <w:lang w:val="es-ES" w:eastAsia="es-ES"/>
    </w:rPr>
  </w:style>
  <w:style w:type="paragraph" w:customStyle="1" w:styleId="xl669">
    <w:name w:val="xl669"/>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70">
    <w:name w:val="xl670"/>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71">
    <w:name w:val="xl671"/>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72">
    <w:name w:val="xl672"/>
    <w:basedOn w:val="Normal"/>
    <w:qFormat/>
    <w:rsid w:val="0038015F"/>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Gotham Book" w:eastAsia="Times New Roman" w:hAnsi="Gotham Book" w:cs="Times New Roman"/>
      <w:b/>
      <w:bCs/>
      <w:sz w:val="20"/>
      <w:szCs w:val="20"/>
      <w:lang w:eastAsia="es-MX"/>
    </w:rPr>
  </w:style>
  <w:style w:type="paragraph" w:customStyle="1" w:styleId="xl673">
    <w:name w:val="xl673"/>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74">
    <w:name w:val="xl674"/>
    <w:basedOn w:val="Normal"/>
    <w:qFormat/>
    <w:rsid w:val="0038015F"/>
    <w:pPr>
      <w:pBdr>
        <w:top w:val="single" w:sz="4" w:space="0" w:color="auto"/>
        <w:left w:val="single" w:sz="4" w:space="0" w:color="auto"/>
        <w:right w:val="single" w:sz="4" w:space="0" w:color="auto"/>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eastAsia="es-MX"/>
    </w:rPr>
  </w:style>
  <w:style w:type="paragraph" w:customStyle="1" w:styleId="xl675">
    <w:name w:val="xl675"/>
    <w:basedOn w:val="Normal"/>
    <w:qFormat/>
    <w:rsid w:val="0038015F"/>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Gotham Book" w:eastAsia="Times New Roman" w:hAnsi="Gotham Book" w:cs="Times New Roman"/>
      <w:b/>
      <w:bCs/>
      <w:sz w:val="20"/>
      <w:szCs w:val="20"/>
      <w:lang w:eastAsia="es-MX"/>
    </w:rPr>
  </w:style>
  <w:style w:type="paragraph" w:customStyle="1" w:styleId="xl676">
    <w:name w:val="xl676"/>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MX"/>
    </w:rPr>
  </w:style>
  <w:style w:type="paragraph" w:customStyle="1" w:styleId="xl677">
    <w:name w:val="xl677"/>
    <w:basedOn w:val="Normal"/>
    <w:qFormat/>
    <w:rsid w:val="0038015F"/>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jc w:val="right"/>
    </w:pPr>
    <w:rPr>
      <w:rFonts w:ascii="Gotham Book" w:eastAsia="Times New Roman" w:hAnsi="Gotham Book" w:cs="Times New Roman"/>
      <w:b/>
      <w:bCs/>
      <w:sz w:val="20"/>
      <w:szCs w:val="20"/>
      <w:lang w:eastAsia="es-MX"/>
    </w:rPr>
  </w:style>
  <w:style w:type="paragraph" w:customStyle="1" w:styleId="xl678">
    <w:name w:val="xl678"/>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79">
    <w:name w:val="xl679"/>
    <w:basedOn w:val="Normal"/>
    <w:qFormat/>
    <w:rsid w:val="0038015F"/>
    <w:pPr>
      <w:pBdr>
        <w:top w:val="single" w:sz="4" w:space="0" w:color="auto"/>
        <w:left w:val="single" w:sz="4" w:space="0" w:color="auto"/>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eastAsia="es-MX"/>
    </w:rPr>
  </w:style>
  <w:style w:type="paragraph" w:customStyle="1" w:styleId="xl680">
    <w:name w:val="xl680"/>
    <w:basedOn w:val="Normal"/>
    <w:qFormat/>
    <w:rsid w:val="0038015F"/>
    <w:pPr>
      <w:pBdr>
        <w:top w:val="single" w:sz="4" w:space="0" w:color="auto"/>
        <w:right w:val="single" w:sz="4" w:space="0" w:color="auto"/>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eastAsia="es-MX"/>
    </w:rPr>
  </w:style>
  <w:style w:type="paragraph" w:customStyle="1" w:styleId="xl681">
    <w:name w:val="xl681"/>
    <w:basedOn w:val="Normal"/>
    <w:qFormat/>
    <w:rsid w:val="0038015F"/>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eastAsia="es-MX"/>
    </w:rPr>
  </w:style>
  <w:style w:type="paragraph" w:customStyle="1" w:styleId="xl682">
    <w:name w:val="xl682"/>
    <w:basedOn w:val="Normal"/>
    <w:qFormat/>
    <w:rsid w:val="0038015F"/>
    <w:pPr>
      <w:pBdr>
        <w:left w:val="single" w:sz="4" w:space="0" w:color="auto"/>
        <w:bottom w:val="single" w:sz="4" w:space="0" w:color="auto"/>
        <w:right w:val="single" w:sz="4" w:space="0" w:color="auto"/>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eastAsia="es-MX"/>
    </w:rPr>
  </w:style>
  <w:style w:type="paragraph" w:customStyle="1" w:styleId="Cuadrculamedia21">
    <w:name w:val="Cuadrícula media 21"/>
    <w:uiPriority w:val="1"/>
    <w:qFormat/>
    <w:rsid w:val="0038015F"/>
    <w:pPr>
      <w:spacing w:after="0" w:line="240" w:lineRule="auto"/>
    </w:pPr>
    <w:rPr>
      <w:rFonts w:ascii="Cambria" w:eastAsia="MS Mincho" w:hAnsi="Cambria" w:cs="Times New Roman"/>
      <w:sz w:val="24"/>
      <w:szCs w:val="24"/>
      <w:lang w:val="en-US" w:eastAsia="es-ES"/>
    </w:rPr>
  </w:style>
  <w:style w:type="paragraph" w:customStyle="1" w:styleId="epgrafe10">
    <w:name w:val="epígrafe1"/>
    <w:qFormat/>
    <w:rsid w:val="0038015F"/>
    <w:pPr>
      <w:tabs>
        <w:tab w:val="left" w:pos="108"/>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s>
      <w:suppressAutoHyphens/>
      <w:spacing w:after="0" w:line="240" w:lineRule="auto"/>
    </w:pPr>
    <w:rPr>
      <w:rFonts w:ascii="Univers" w:eastAsia="Times New Roman" w:hAnsi="Univers" w:cs="Times New Roman"/>
      <w:sz w:val="24"/>
      <w:szCs w:val="20"/>
      <w:lang w:val="es-ES_tradnl" w:eastAsia="es-ES"/>
    </w:rPr>
  </w:style>
  <w:style w:type="paragraph" w:customStyle="1" w:styleId="p81">
    <w:name w:val="p81"/>
    <w:basedOn w:val="Normal"/>
    <w:uiPriority w:val="99"/>
    <w:qFormat/>
    <w:rsid w:val="0038015F"/>
    <w:pPr>
      <w:widowControl w:val="0"/>
      <w:tabs>
        <w:tab w:val="left" w:pos="204"/>
      </w:tabs>
      <w:autoSpaceDE w:val="0"/>
      <w:autoSpaceDN w:val="0"/>
      <w:adjustRightInd w:val="0"/>
      <w:spacing w:after="0" w:line="238" w:lineRule="atLeast"/>
    </w:pPr>
    <w:rPr>
      <w:rFonts w:ascii="Times New Roman" w:eastAsia="Times New Roman" w:hAnsi="Times New Roman" w:cs="Times New Roman"/>
      <w:sz w:val="24"/>
      <w:szCs w:val="24"/>
      <w:lang w:val="en-US" w:eastAsia="es-MX"/>
    </w:rPr>
  </w:style>
  <w:style w:type="paragraph" w:customStyle="1" w:styleId="yiv2907404436msonormal">
    <w:name w:val="yiv2907404436msonormal"/>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yiv1634550987msonormal">
    <w:name w:val="yiv1634550987msonormal"/>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yiv1634550987listacc">
    <w:name w:val="yiv1634550987listacc"/>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tyle100">
    <w:name w:val="Style10"/>
    <w:basedOn w:val="Normal"/>
    <w:uiPriority w:val="99"/>
    <w:qFormat/>
    <w:rsid w:val="0038015F"/>
    <w:pPr>
      <w:widowControl w:val="0"/>
      <w:autoSpaceDE w:val="0"/>
      <w:autoSpaceDN w:val="0"/>
      <w:adjustRightInd w:val="0"/>
      <w:spacing w:after="0" w:line="284" w:lineRule="exact"/>
      <w:jc w:val="both"/>
    </w:pPr>
    <w:rPr>
      <w:rFonts w:ascii="Tahoma" w:eastAsia="Times New Roman" w:hAnsi="Tahoma" w:cs="Tahoma"/>
      <w:sz w:val="24"/>
      <w:szCs w:val="24"/>
      <w:lang w:eastAsia="es-MX"/>
    </w:rPr>
  </w:style>
  <w:style w:type="paragraph" w:customStyle="1" w:styleId="Direccininterior">
    <w:name w:val="Dirección interior"/>
    <w:basedOn w:val="Normal"/>
    <w:qFormat/>
    <w:rsid w:val="0038015F"/>
    <w:pPr>
      <w:spacing w:after="0" w:line="240" w:lineRule="auto"/>
    </w:pPr>
    <w:rPr>
      <w:rFonts w:ascii="Cambria" w:eastAsia="Cambria" w:hAnsi="Cambria" w:cs="Times New Roman"/>
      <w:sz w:val="24"/>
      <w:szCs w:val="24"/>
      <w:lang w:val="es-ES_tradnl"/>
    </w:rPr>
  </w:style>
  <w:style w:type="paragraph" w:customStyle="1" w:styleId="Remite">
    <w:name w:val="Remite"/>
    <w:basedOn w:val="Normal"/>
    <w:qFormat/>
    <w:rsid w:val="0038015F"/>
    <w:pPr>
      <w:spacing w:after="0" w:line="240" w:lineRule="auto"/>
    </w:pPr>
    <w:rPr>
      <w:rFonts w:ascii="Cambria" w:eastAsia="Cambria" w:hAnsi="Cambria" w:cs="Times New Roman"/>
      <w:sz w:val="24"/>
      <w:szCs w:val="24"/>
      <w:lang w:val="es-ES_tradnl"/>
    </w:rPr>
  </w:style>
  <w:style w:type="paragraph" w:customStyle="1" w:styleId="NormalArial">
    <w:name w:val="Normal + Arial"/>
    <w:basedOn w:val="Normal"/>
    <w:uiPriority w:val="99"/>
    <w:qFormat/>
    <w:rsid w:val="0038015F"/>
    <w:pPr>
      <w:spacing w:after="0" w:line="240" w:lineRule="auto"/>
    </w:pPr>
    <w:rPr>
      <w:rFonts w:ascii="Arial" w:eastAsia="Times New Roman" w:hAnsi="Arial" w:cs="Arial"/>
      <w:b/>
      <w:bCs/>
      <w:sz w:val="24"/>
      <w:szCs w:val="24"/>
      <w:lang w:eastAsia="es-ES"/>
    </w:rPr>
  </w:style>
  <w:style w:type="character" w:customStyle="1" w:styleId="NAUCPrimerparrCar">
    <w:name w:val="NAUC Primer parr Car"/>
    <w:link w:val="NAUCPrimerparr"/>
    <w:locked/>
    <w:rsid w:val="0038015F"/>
    <w:rPr>
      <w:rFonts w:ascii="Arial" w:eastAsia="Calibri" w:hAnsi="Arial" w:cs="Times New Roman"/>
      <w:lang w:val="es-ES"/>
    </w:rPr>
  </w:style>
  <w:style w:type="paragraph" w:customStyle="1" w:styleId="NAUCPrimerparr">
    <w:name w:val="NAUC Primer parr"/>
    <w:basedOn w:val="Normal"/>
    <w:link w:val="NAUCPrimerparrCar"/>
    <w:qFormat/>
    <w:rsid w:val="0038015F"/>
    <w:pPr>
      <w:spacing w:before="240" w:after="120" w:line="240" w:lineRule="auto"/>
      <w:jc w:val="both"/>
    </w:pPr>
    <w:rPr>
      <w:rFonts w:ascii="Arial" w:eastAsia="Calibri" w:hAnsi="Arial" w:cs="Times New Roman"/>
      <w:lang w:val="es-ES"/>
    </w:rPr>
  </w:style>
  <w:style w:type="character" w:customStyle="1" w:styleId="BibliografiaCar">
    <w:name w:val="Bibliografia Car"/>
    <w:link w:val="Bibliografia"/>
    <w:locked/>
    <w:rsid w:val="0038015F"/>
    <w:rPr>
      <w:rFonts w:ascii="Arial" w:eastAsia="Calibri" w:hAnsi="Arial" w:cs="Times New Roman"/>
      <w:lang w:val="es-ES"/>
    </w:rPr>
  </w:style>
  <w:style w:type="paragraph" w:customStyle="1" w:styleId="Bibliografia">
    <w:name w:val="Bibliografia"/>
    <w:basedOn w:val="NAUCPrimerparr"/>
    <w:link w:val="BibliografiaCar"/>
    <w:qFormat/>
    <w:rsid w:val="0038015F"/>
    <w:pPr>
      <w:spacing w:after="240"/>
      <w:ind w:left="567" w:hanging="567"/>
    </w:pPr>
  </w:style>
  <w:style w:type="character" w:customStyle="1" w:styleId="NAUCCeldasOKCar">
    <w:name w:val="NAUC CeldasOK Car"/>
    <w:link w:val="NAUCCeldasOK"/>
    <w:locked/>
    <w:rsid w:val="0038015F"/>
    <w:rPr>
      <w:rFonts w:ascii="Arial Narrow" w:eastAsia="Calibri" w:hAnsi="Arial Narrow" w:cs="Times New Roman"/>
      <w:sz w:val="18"/>
      <w:lang w:val="es-ES"/>
    </w:rPr>
  </w:style>
  <w:style w:type="paragraph" w:customStyle="1" w:styleId="NAUCCeldasOK">
    <w:name w:val="NAUC CeldasOK"/>
    <w:basedOn w:val="Normal"/>
    <w:link w:val="NAUCCeldasOKCar"/>
    <w:qFormat/>
    <w:rsid w:val="0038015F"/>
    <w:pPr>
      <w:spacing w:after="0" w:line="240" w:lineRule="auto"/>
    </w:pPr>
    <w:rPr>
      <w:rFonts w:ascii="Arial Narrow" w:eastAsia="Calibri" w:hAnsi="Arial Narrow" w:cs="Times New Roman"/>
      <w:sz w:val="18"/>
      <w:lang w:val="es-ES"/>
    </w:rPr>
  </w:style>
  <w:style w:type="character" w:customStyle="1" w:styleId="NAUCTituloTablaCar">
    <w:name w:val="NAUC Titulo Tabla Car"/>
    <w:link w:val="NAUCTituloTabla"/>
    <w:locked/>
    <w:rsid w:val="0038015F"/>
    <w:rPr>
      <w:rFonts w:ascii="Arial" w:eastAsia="Batang" w:hAnsi="Arial" w:cs="Arial"/>
      <w:b/>
      <w:bCs/>
      <w:lang w:eastAsia="es-MX"/>
    </w:rPr>
  </w:style>
  <w:style w:type="paragraph" w:customStyle="1" w:styleId="NAUCTituloTabla">
    <w:name w:val="NAUC Titulo Tabla"/>
    <w:basedOn w:val="Normal"/>
    <w:link w:val="NAUCTituloTablaCar"/>
    <w:qFormat/>
    <w:rsid w:val="0038015F"/>
    <w:pPr>
      <w:keepNext/>
      <w:spacing w:after="100" w:line="240" w:lineRule="auto"/>
      <w:jc w:val="center"/>
    </w:pPr>
    <w:rPr>
      <w:rFonts w:ascii="Arial" w:eastAsia="Batang" w:hAnsi="Arial" w:cs="Arial"/>
      <w:b/>
      <w:bCs/>
      <w:lang w:eastAsia="es-MX"/>
    </w:rPr>
  </w:style>
  <w:style w:type="paragraph" w:customStyle="1" w:styleId="Body">
    <w:name w:val="Body"/>
    <w:qFormat/>
    <w:rsid w:val="0038015F"/>
    <w:pPr>
      <w:spacing w:after="0" w:line="240" w:lineRule="auto"/>
    </w:pPr>
    <w:rPr>
      <w:rFonts w:ascii="Helvetica" w:eastAsia="Arial Unicode MS" w:hAnsi="Arial Unicode MS" w:cs="Arial Unicode MS"/>
      <w:color w:val="000000"/>
      <w:lang w:val="es-ES_tradnl" w:eastAsia="es-MX"/>
    </w:rPr>
  </w:style>
  <w:style w:type="character" w:customStyle="1" w:styleId="NumeracionCar">
    <w:name w:val="Numeracion Car"/>
    <w:link w:val="Numeracion"/>
    <w:locked/>
    <w:rsid w:val="0038015F"/>
    <w:rPr>
      <w:rFonts w:ascii="Arial" w:eastAsia="Calibri" w:hAnsi="Arial" w:cs="Times New Roman"/>
      <w:lang w:val="es-ES"/>
    </w:rPr>
  </w:style>
  <w:style w:type="paragraph" w:customStyle="1" w:styleId="Numeracion">
    <w:name w:val="Numeracion"/>
    <w:basedOn w:val="NAUCPrimerparr"/>
    <w:link w:val="NumeracionCar"/>
    <w:qFormat/>
    <w:rsid w:val="0038015F"/>
    <w:pPr>
      <w:numPr>
        <w:numId w:val="47"/>
      </w:numPr>
      <w:spacing w:before="0" w:after="0"/>
    </w:pPr>
  </w:style>
  <w:style w:type="character" w:customStyle="1" w:styleId="ListaletrasCar">
    <w:name w:val="Lista letras Car"/>
    <w:link w:val="Listaletras"/>
    <w:locked/>
    <w:rsid w:val="0038015F"/>
    <w:rPr>
      <w:rFonts w:ascii="Arial" w:eastAsia="Calibri" w:hAnsi="Arial" w:cs="Times New Roman"/>
      <w:lang w:val="es-ES"/>
    </w:rPr>
  </w:style>
  <w:style w:type="paragraph" w:customStyle="1" w:styleId="Listaletras">
    <w:name w:val="Lista letras"/>
    <w:basedOn w:val="Normal"/>
    <w:link w:val="ListaletrasCar"/>
    <w:autoRedefine/>
    <w:qFormat/>
    <w:rsid w:val="0038015F"/>
    <w:pPr>
      <w:numPr>
        <w:numId w:val="48"/>
      </w:numPr>
      <w:spacing w:before="120" w:after="120" w:line="240" w:lineRule="auto"/>
      <w:jc w:val="both"/>
    </w:pPr>
    <w:rPr>
      <w:rFonts w:ascii="Arial" w:eastAsia="Calibri" w:hAnsi="Arial" w:cs="Times New Roman"/>
      <w:lang w:val="es-ES"/>
    </w:rPr>
  </w:style>
  <w:style w:type="paragraph" w:customStyle="1" w:styleId="HeaderFooter">
    <w:name w:val="Header &amp; Footer"/>
    <w:qFormat/>
    <w:rsid w:val="0038015F"/>
    <w:pPr>
      <w:tabs>
        <w:tab w:val="right" w:pos="9020"/>
      </w:tabs>
      <w:spacing w:after="0" w:line="240" w:lineRule="auto"/>
    </w:pPr>
    <w:rPr>
      <w:rFonts w:ascii="Helvetica" w:eastAsia="Arial Unicode MS" w:hAnsi="Arial Unicode MS" w:cs="Arial Unicode MS"/>
      <w:color w:val="000000"/>
      <w:sz w:val="24"/>
      <w:szCs w:val="24"/>
      <w:lang w:eastAsia="es-MX"/>
    </w:rPr>
  </w:style>
  <w:style w:type="paragraph" w:customStyle="1" w:styleId="Ttulodocumentoportadilla">
    <w:name w:val="Título documento portadilla"/>
    <w:qFormat/>
    <w:rsid w:val="0038015F"/>
    <w:pPr>
      <w:spacing w:after="0" w:line="240" w:lineRule="auto"/>
    </w:pPr>
    <w:rPr>
      <w:rFonts w:ascii="Arial" w:eastAsia="Arial Unicode MS" w:hAnsi="Arial Unicode MS" w:cs="Arial Unicode MS"/>
      <w:color w:val="000000"/>
      <w:sz w:val="24"/>
      <w:szCs w:val="24"/>
      <w:u w:color="000000"/>
      <w:lang w:val="es-ES_tradnl" w:eastAsia="es-MX"/>
    </w:rPr>
  </w:style>
  <w:style w:type="character" w:customStyle="1" w:styleId="NAUCFuenteTablaCar">
    <w:name w:val="NAUC Fuente Tabla Car"/>
    <w:link w:val="NAUCFuenteTabla"/>
    <w:locked/>
    <w:rsid w:val="0038015F"/>
    <w:rPr>
      <w:rFonts w:ascii="Arial Narrow" w:eastAsia="Times New Roman" w:hAnsi="Arial Narrow" w:cs="Arial"/>
      <w:noProof/>
      <w:sz w:val="18"/>
      <w:lang w:eastAsia="es-MX"/>
    </w:rPr>
  </w:style>
  <w:style w:type="paragraph" w:customStyle="1" w:styleId="NAUCFuenteTabla">
    <w:name w:val="NAUC Fuente Tabla"/>
    <w:basedOn w:val="Normal"/>
    <w:link w:val="NAUCFuenteTablaCar"/>
    <w:qFormat/>
    <w:rsid w:val="0038015F"/>
    <w:pPr>
      <w:spacing w:before="120" w:after="240" w:line="240" w:lineRule="auto"/>
      <w:ind w:left="851" w:right="782"/>
      <w:jc w:val="center"/>
    </w:pPr>
    <w:rPr>
      <w:rFonts w:ascii="Arial Narrow" w:eastAsia="Times New Roman" w:hAnsi="Arial Narrow" w:cs="Arial"/>
      <w:noProof/>
      <w:sz w:val="18"/>
      <w:lang w:eastAsia="es-MX"/>
    </w:rPr>
  </w:style>
  <w:style w:type="character" w:customStyle="1" w:styleId="bulletsJBGCar">
    <w:name w:val="bulletsJBG Car"/>
    <w:link w:val="bulletsJBG"/>
    <w:locked/>
    <w:rsid w:val="0038015F"/>
    <w:rPr>
      <w:rFonts w:ascii="Arial" w:eastAsia="Times New Roman" w:hAnsi="Arial" w:cs="Arial"/>
      <w:bCs/>
      <w:lang w:val="es-ES" w:eastAsia="es-ES"/>
    </w:rPr>
  </w:style>
  <w:style w:type="paragraph" w:customStyle="1" w:styleId="bulletsJBG">
    <w:name w:val="bulletsJBG"/>
    <w:basedOn w:val="Prrafodelista"/>
    <w:link w:val="bulletsJBGCar"/>
    <w:autoRedefine/>
    <w:qFormat/>
    <w:rsid w:val="0038015F"/>
    <w:pPr>
      <w:numPr>
        <w:ilvl w:val="1"/>
        <w:numId w:val="49"/>
      </w:numPr>
      <w:tabs>
        <w:tab w:val="clear" w:pos="2160"/>
        <w:tab w:val="right" w:pos="284"/>
        <w:tab w:val="left" w:pos="463"/>
        <w:tab w:val="left" w:pos="709"/>
        <w:tab w:val="num" w:pos="1440"/>
        <w:tab w:val="left" w:pos="4320"/>
      </w:tabs>
      <w:spacing w:before="120" w:after="120" w:line="240" w:lineRule="auto"/>
      <w:ind w:left="1440" w:right="134"/>
      <w:contextualSpacing w:val="0"/>
      <w:jc w:val="both"/>
    </w:pPr>
    <w:rPr>
      <w:rFonts w:ascii="Arial" w:eastAsia="Times New Roman" w:hAnsi="Arial" w:cs="Arial"/>
      <w:bCs/>
      <w:lang w:val="es-ES" w:eastAsia="es-ES"/>
    </w:rPr>
  </w:style>
  <w:style w:type="character" w:customStyle="1" w:styleId="bulletsJBG2doNivelCar">
    <w:name w:val="bulletsJBG2doNivel Car"/>
    <w:link w:val="bulletsJBG2doNivel"/>
    <w:locked/>
    <w:rsid w:val="0038015F"/>
    <w:rPr>
      <w:rFonts w:ascii="Arial" w:eastAsia="Calibri" w:hAnsi="Arial" w:cs="Arial"/>
      <w:szCs w:val="24"/>
    </w:rPr>
  </w:style>
  <w:style w:type="paragraph" w:customStyle="1" w:styleId="bulletsJBG2doNivel">
    <w:name w:val="bulletsJBG2doNivel"/>
    <w:basedOn w:val="Normal"/>
    <w:link w:val="bulletsJBG2doNivelCar"/>
    <w:qFormat/>
    <w:rsid w:val="0038015F"/>
    <w:pPr>
      <w:numPr>
        <w:numId w:val="50"/>
      </w:numPr>
      <w:spacing w:after="0" w:line="240" w:lineRule="auto"/>
      <w:jc w:val="both"/>
    </w:pPr>
    <w:rPr>
      <w:rFonts w:ascii="Arial" w:eastAsia="Calibri" w:hAnsi="Arial" w:cs="Arial"/>
      <w:szCs w:val="24"/>
    </w:rPr>
  </w:style>
  <w:style w:type="character" w:customStyle="1" w:styleId="BulletCar">
    <w:name w:val="Bullet Car"/>
    <w:link w:val="Bullet"/>
    <w:locked/>
    <w:rsid w:val="0038015F"/>
    <w:rPr>
      <w:rFonts w:ascii="Arial" w:eastAsia="Calibri" w:hAnsi="Arial" w:cs="Arial"/>
      <w:szCs w:val="24"/>
      <w:lang w:val="es-ES"/>
    </w:rPr>
  </w:style>
  <w:style w:type="paragraph" w:customStyle="1" w:styleId="Bullet">
    <w:name w:val="Bullet"/>
    <w:basedOn w:val="Normal"/>
    <w:link w:val="BulletCar"/>
    <w:qFormat/>
    <w:rsid w:val="0038015F"/>
    <w:pPr>
      <w:numPr>
        <w:numId w:val="51"/>
      </w:numPr>
      <w:spacing w:before="120" w:after="120" w:line="240" w:lineRule="auto"/>
      <w:jc w:val="both"/>
    </w:pPr>
    <w:rPr>
      <w:rFonts w:ascii="Arial" w:eastAsia="Calibri" w:hAnsi="Arial" w:cs="Arial"/>
      <w:szCs w:val="24"/>
      <w:lang w:val="es-ES"/>
    </w:rPr>
  </w:style>
  <w:style w:type="character" w:customStyle="1" w:styleId="bulletJBG3Car">
    <w:name w:val="bulletJBG3 Car"/>
    <w:link w:val="bulletJBG3"/>
    <w:locked/>
    <w:rsid w:val="0038015F"/>
    <w:rPr>
      <w:rFonts w:ascii="Arial" w:eastAsia="Calibri" w:hAnsi="Arial" w:cs="Arial"/>
      <w:szCs w:val="24"/>
    </w:rPr>
  </w:style>
  <w:style w:type="paragraph" w:customStyle="1" w:styleId="bulletJBG3">
    <w:name w:val="bulletJBG3"/>
    <w:basedOn w:val="bulletsJBG2doNivel"/>
    <w:link w:val="bulletJBG3Car"/>
    <w:qFormat/>
    <w:rsid w:val="0038015F"/>
    <w:pPr>
      <w:numPr>
        <w:ilvl w:val="1"/>
        <w:numId w:val="52"/>
      </w:numPr>
    </w:pPr>
  </w:style>
  <w:style w:type="paragraph" w:customStyle="1" w:styleId="Pa0">
    <w:name w:val="Pa0"/>
    <w:basedOn w:val="Normal"/>
    <w:next w:val="Normal"/>
    <w:uiPriority w:val="99"/>
    <w:qFormat/>
    <w:rsid w:val="0038015F"/>
    <w:pPr>
      <w:autoSpaceDE w:val="0"/>
      <w:autoSpaceDN w:val="0"/>
      <w:adjustRightInd w:val="0"/>
      <w:spacing w:before="120" w:after="0" w:line="241" w:lineRule="atLeast"/>
      <w:ind w:firstLine="357"/>
      <w:jc w:val="both"/>
    </w:pPr>
    <w:rPr>
      <w:rFonts w:ascii="Eureka Sans" w:eastAsia="Times New Roman" w:hAnsi="Eureka Sans" w:cs="Arial"/>
      <w:sz w:val="24"/>
      <w:szCs w:val="24"/>
      <w:lang w:eastAsia="es-ES"/>
    </w:rPr>
  </w:style>
  <w:style w:type="paragraph" w:customStyle="1" w:styleId="TableHeading">
    <w:name w:val="Table Heading"/>
    <w:basedOn w:val="TableContents"/>
    <w:qFormat/>
    <w:rsid w:val="0038015F"/>
    <w:pPr>
      <w:suppressLineNumbers w:val="0"/>
      <w:suppressAutoHyphens w:val="0"/>
      <w:autoSpaceDN/>
    </w:pPr>
    <w:rPr>
      <w:rFonts w:ascii="Calibri" w:eastAsia="Calibri" w:hAnsi="Calibri" w:cs="Times New Roman"/>
      <w:kern w:val="0"/>
      <w:sz w:val="22"/>
      <w:szCs w:val="22"/>
      <w:lang w:eastAsia="en-US" w:bidi="ar-SA"/>
    </w:rPr>
  </w:style>
  <w:style w:type="paragraph" w:customStyle="1" w:styleId="Pa19">
    <w:name w:val="Pa19"/>
    <w:basedOn w:val="Normal"/>
    <w:next w:val="Normal"/>
    <w:qFormat/>
    <w:rsid w:val="0038015F"/>
    <w:pPr>
      <w:widowControl w:val="0"/>
      <w:autoSpaceDE w:val="0"/>
      <w:autoSpaceDN w:val="0"/>
      <w:adjustRightInd w:val="0"/>
      <w:spacing w:before="120" w:after="0" w:line="221" w:lineRule="atLeast"/>
      <w:ind w:firstLine="357"/>
      <w:jc w:val="both"/>
    </w:pPr>
    <w:rPr>
      <w:rFonts w:ascii="Perpetua" w:eastAsia="Times New Roman" w:hAnsi="Perpetua" w:cs="Liberation Sans"/>
      <w:sz w:val="24"/>
      <w:szCs w:val="24"/>
      <w:lang w:val="es-ES_tradnl" w:eastAsia="zh-CN" w:bidi="hi-IN"/>
    </w:rPr>
  </w:style>
  <w:style w:type="character" w:customStyle="1" w:styleId="NotaalPieCar">
    <w:name w:val="Nota al Pie Car"/>
    <w:link w:val="NotaalPie"/>
    <w:locked/>
    <w:rsid w:val="0038015F"/>
    <w:rPr>
      <w:rFonts w:ascii="Arial Narrow" w:eastAsia="Times New Roman" w:hAnsi="Arial Narrow" w:cs="Arial"/>
      <w:iCs/>
      <w:color w:val="000000"/>
      <w:sz w:val="20"/>
      <w:lang w:eastAsia="es-MX"/>
    </w:rPr>
  </w:style>
  <w:style w:type="paragraph" w:customStyle="1" w:styleId="NotaalPie">
    <w:name w:val="Nota al Pie"/>
    <w:basedOn w:val="Cita"/>
    <w:link w:val="NotaalPieCar"/>
    <w:autoRedefine/>
    <w:qFormat/>
    <w:rsid w:val="0038015F"/>
    <w:pPr>
      <w:spacing w:before="0" w:after="0" w:line="240" w:lineRule="auto"/>
      <w:ind w:left="0" w:right="0"/>
      <w:jc w:val="both"/>
    </w:pPr>
    <w:rPr>
      <w:rFonts w:ascii="Arial Narrow" w:eastAsia="Times New Roman" w:hAnsi="Arial Narrow" w:cs="Arial"/>
      <w:i w:val="0"/>
      <w:color w:val="000000"/>
      <w:sz w:val="20"/>
      <w:szCs w:val="22"/>
      <w:lang w:eastAsia="es-MX"/>
    </w:rPr>
  </w:style>
  <w:style w:type="paragraph" w:customStyle="1" w:styleId="ANEXOEPIGRAFE">
    <w:name w:val="ANEXO EPIGRAFE"/>
    <w:basedOn w:val="Descripcin"/>
    <w:qFormat/>
    <w:rsid w:val="0038015F"/>
    <w:pPr>
      <w:spacing w:before="100" w:beforeAutospacing="1" w:after="100" w:afterAutospacing="1"/>
      <w:textAlignment w:val="top"/>
    </w:pPr>
    <w:rPr>
      <w:rFonts w:ascii="Montserrat" w:hAnsi="Montserrat" w:cs="Times New Roman"/>
      <w:b w:val="0"/>
      <w:bCs w:val="0"/>
      <w:sz w:val="24"/>
    </w:rPr>
  </w:style>
  <w:style w:type="character" w:customStyle="1" w:styleId="TABLAJBGCar">
    <w:name w:val="TABLAJBG Car"/>
    <w:link w:val="TABLAJBG"/>
    <w:locked/>
    <w:rsid w:val="0038015F"/>
    <w:rPr>
      <w:rFonts w:ascii="Arial Narrow" w:eastAsia="Times New Roman" w:hAnsi="Arial Narrow" w:cs="Arial"/>
    </w:rPr>
  </w:style>
  <w:style w:type="paragraph" w:customStyle="1" w:styleId="TABLAJBG">
    <w:name w:val="TABLAJBG"/>
    <w:basedOn w:val="Prrafodelista"/>
    <w:link w:val="TABLAJBGCar"/>
    <w:qFormat/>
    <w:rsid w:val="0038015F"/>
    <w:pPr>
      <w:tabs>
        <w:tab w:val="right" w:pos="284"/>
        <w:tab w:val="left" w:pos="463"/>
        <w:tab w:val="left" w:pos="4320"/>
      </w:tabs>
      <w:spacing w:before="120" w:after="120" w:line="240" w:lineRule="auto"/>
      <w:ind w:left="0" w:right="134"/>
    </w:pPr>
    <w:rPr>
      <w:rFonts w:ascii="Arial Narrow" w:eastAsia="Times New Roman" w:hAnsi="Arial Narrow" w:cs="Arial"/>
    </w:rPr>
  </w:style>
  <w:style w:type="character" w:customStyle="1" w:styleId="TABLAGASTCar">
    <w:name w:val="TABLA GAST Car"/>
    <w:link w:val="TABLAGAST"/>
    <w:locked/>
    <w:rsid w:val="0038015F"/>
    <w:rPr>
      <w:rFonts w:ascii="Arial Narrow" w:eastAsia="Calibri" w:hAnsi="Arial Narrow" w:cs="Arial"/>
      <w:b/>
      <w:sz w:val="20"/>
      <w:szCs w:val="20"/>
      <w:lang w:val="es-ES"/>
    </w:rPr>
  </w:style>
  <w:style w:type="paragraph" w:customStyle="1" w:styleId="TABLAGAST">
    <w:name w:val="TABLA GAST"/>
    <w:basedOn w:val="Sinespaciado"/>
    <w:link w:val="TABLAGASTCar"/>
    <w:qFormat/>
    <w:rsid w:val="0038015F"/>
    <w:pPr>
      <w:jc w:val="center"/>
    </w:pPr>
    <w:rPr>
      <w:rFonts w:ascii="Arial Narrow" w:eastAsia="Calibri" w:hAnsi="Arial Narrow" w:cs="Arial"/>
      <w:b/>
      <w:sz w:val="20"/>
      <w:szCs w:val="20"/>
      <w:lang w:val="es-ES"/>
    </w:rPr>
  </w:style>
  <w:style w:type="paragraph" w:customStyle="1" w:styleId="contenttxt">
    <w:name w:val="content_txt"/>
    <w:basedOn w:val="Normal"/>
    <w:uiPriority w:val="99"/>
    <w:qFormat/>
    <w:rsid w:val="0038015F"/>
    <w:pPr>
      <w:spacing w:after="0" w:line="314" w:lineRule="atLeast"/>
      <w:jc w:val="both"/>
    </w:pPr>
    <w:rPr>
      <w:rFonts w:ascii="Times New Roman" w:eastAsia="Calibri" w:hAnsi="Times New Roman" w:cs="Times New Roman"/>
      <w:sz w:val="24"/>
      <w:szCs w:val="24"/>
      <w:lang w:val="es-ES" w:eastAsia="es-ES"/>
    </w:rPr>
  </w:style>
  <w:style w:type="character" w:customStyle="1" w:styleId="SecuenBulletCar">
    <w:name w:val="SecuenBullet Car"/>
    <w:link w:val="SecuenBullet"/>
    <w:locked/>
    <w:rsid w:val="0038015F"/>
    <w:rPr>
      <w:rFonts w:ascii="Arial" w:eastAsia="Calibri" w:hAnsi="Arial" w:cs="Times New Roman"/>
      <w:lang w:val="es-ES"/>
    </w:rPr>
  </w:style>
  <w:style w:type="paragraph" w:customStyle="1" w:styleId="SecuenBullet">
    <w:name w:val="SecuenBullet"/>
    <w:basedOn w:val="Normal"/>
    <w:link w:val="SecuenBulletCar"/>
    <w:qFormat/>
    <w:rsid w:val="0038015F"/>
    <w:pPr>
      <w:spacing w:before="120" w:after="120" w:line="240" w:lineRule="auto"/>
      <w:ind w:left="680"/>
      <w:jc w:val="both"/>
    </w:pPr>
    <w:rPr>
      <w:rFonts w:ascii="Arial" w:eastAsia="Calibri" w:hAnsi="Arial" w:cs="Times New Roman"/>
      <w:lang w:val="es-ES"/>
    </w:rPr>
  </w:style>
  <w:style w:type="character" w:customStyle="1" w:styleId="CIATCar">
    <w:name w:val="CIAT Car"/>
    <w:link w:val="CIAT"/>
    <w:locked/>
    <w:rsid w:val="0038015F"/>
    <w:rPr>
      <w:rFonts w:ascii="Arial" w:eastAsia="Times New Roman" w:hAnsi="Arial" w:cs="Arial"/>
      <w:sz w:val="20"/>
      <w:szCs w:val="20"/>
      <w:lang w:val="es-ES" w:eastAsia="es-MX"/>
    </w:rPr>
  </w:style>
  <w:style w:type="paragraph" w:customStyle="1" w:styleId="CIAT">
    <w:name w:val="CIAT"/>
    <w:basedOn w:val="Normal"/>
    <w:link w:val="CIATCar"/>
    <w:autoRedefine/>
    <w:qFormat/>
    <w:rsid w:val="0038015F"/>
    <w:pPr>
      <w:jc w:val="both"/>
    </w:pPr>
    <w:rPr>
      <w:rFonts w:ascii="Arial" w:eastAsia="Times New Roman" w:hAnsi="Arial" w:cs="Arial"/>
      <w:sz w:val="20"/>
      <w:szCs w:val="20"/>
      <w:lang w:val="es-ES" w:eastAsia="es-MX"/>
    </w:rPr>
  </w:style>
  <w:style w:type="character" w:customStyle="1" w:styleId="CIAT2Car">
    <w:name w:val="CIAT2 Car"/>
    <w:link w:val="CIAT2"/>
    <w:locked/>
    <w:rsid w:val="0038015F"/>
    <w:rPr>
      <w:rFonts w:ascii="Arial" w:eastAsia="Times New Roman" w:hAnsi="Arial" w:cs="Arial"/>
      <w:sz w:val="20"/>
      <w:szCs w:val="20"/>
      <w:lang w:val="es-ES" w:eastAsia="es-MX"/>
    </w:rPr>
  </w:style>
  <w:style w:type="paragraph" w:customStyle="1" w:styleId="CIAT2">
    <w:name w:val="CIAT2"/>
    <w:basedOn w:val="CIAT"/>
    <w:next w:val="CIAT"/>
    <w:link w:val="CIAT2Car"/>
    <w:autoRedefine/>
    <w:qFormat/>
    <w:rsid w:val="0038015F"/>
    <w:pPr>
      <w:spacing w:after="200" w:line="288" w:lineRule="auto"/>
    </w:pPr>
  </w:style>
  <w:style w:type="character" w:customStyle="1" w:styleId="NAUCIMAGENCar">
    <w:name w:val="NAUC IMAGEN Car"/>
    <w:link w:val="NAUCIMAGEN"/>
    <w:locked/>
    <w:rsid w:val="0038015F"/>
    <w:rPr>
      <w:rFonts w:ascii="Arial" w:eastAsia="Calibri" w:hAnsi="Arial" w:cs="Times New Roman"/>
      <w:noProof/>
      <w:lang w:val="es-ES" w:eastAsia="es-MX"/>
    </w:rPr>
  </w:style>
  <w:style w:type="paragraph" w:customStyle="1" w:styleId="NAUCIMAGEN">
    <w:name w:val="NAUC IMAGEN"/>
    <w:basedOn w:val="NAUCPrimerparr"/>
    <w:link w:val="NAUCIMAGENCar"/>
    <w:qFormat/>
    <w:rsid w:val="0038015F"/>
    <w:pPr>
      <w:spacing w:before="60" w:after="60"/>
      <w:jc w:val="center"/>
    </w:pPr>
    <w:rPr>
      <w:noProof/>
      <w:lang w:eastAsia="es-MX"/>
    </w:rPr>
  </w:style>
  <w:style w:type="character" w:customStyle="1" w:styleId="NAUCCeldas2018Car">
    <w:name w:val="NAUC Celdas 2018 Car"/>
    <w:link w:val="NAUCCeldas2018"/>
    <w:locked/>
    <w:rsid w:val="0038015F"/>
    <w:rPr>
      <w:rFonts w:ascii="Arial Narrow" w:eastAsia="Times New Roman" w:hAnsi="Arial Narrow" w:cs="Arial"/>
      <w:sz w:val="18"/>
      <w:lang w:val="es-ES" w:eastAsia="es-ES"/>
    </w:rPr>
  </w:style>
  <w:style w:type="paragraph" w:customStyle="1" w:styleId="NAUCCeldas2018">
    <w:name w:val="NAUC Celdas 2018"/>
    <w:basedOn w:val="NAUCPrimerparr"/>
    <w:link w:val="NAUCCeldas2018Car"/>
    <w:autoRedefine/>
    <w:qFormat/>
    <w:rsid w:val="0038015F"/>
    <w:pPr>
      <w:spacing w:before="0" w:after="0"/>
      <w:jc w:val="center"/>
    </w:pPr>
    <w:rPr>
      <w:rFonts w:ascii="Arial Narrow" w:eastAsia="Times New Roman" w:hAnsi="Arial Narrow" w:cs="Arial"/>
      <w:sz w:val="18"/>
      <w:lang w:eastAsia="es-ES"/>
    </w:rPr>
  </w:style>
  <w:style w:type="paragraph" w:styleId="TDC4">
    <w:name w:val="toc 4"/>
    <w:basedOn w:val="Normal"/>
    <w:next w:val="Normal"/>
    <w:autoRedefine/>
    <w:unhideWhenUsed/>
    <w:rsid w:val="0038015F"/>
    <w:pPr>
      <w:spacing w:after="0" w:line="240" w:lineRule="auto"/>
      <w:ind w:left="600"/>
      <w:jc w:val="both"/>
    </w:pPr>
    <w:rPr>
      <w:rFonts w:ascii="Arial" w:eastAsia="Times New Roman" w:hAnsi="Arial" w:cs="Times New Roman"/>
      <w:sz w:val="18"/>
      <w:szCs w:val="18"/>
      <w:lang w:eastAsia="es-ES"/>
    </w:rPr>
  </w:style>
  <w:style w:type="character" w:customStyle="1" w:styleId="IndiceCar0">
    <w:name w:val="Indice Car"/>
    <w:link w:val="Indice0"/>
    <w:locked/>
    <w:rsid w:val="0038015F"/>
    <w:rPr>
      <w:rFonts w:ascii="Arial Narrow" w:eastAsia="Calibri" w:hAnsi="Arial Narrow" w:cs="Calibri"/>
      <w:noProof/>
      <w:color w:val="833C0C"/>
      <w:sz w:val="20"/>
      <w:szCs w:val="18"/>
      <w:lang w:val="es-ES"/>
    </w:rPr>
  </w:style>
  <w:style w:type="paragraph" w:customStyle="1" w:styleId="Indice0">
    <w:name w:val="Indice"/>
    <w:basedOn w:val="TDC4"/>
    <w:link w:val="IndiceCar0"/>
    <w:qFormat/>
    <w:rsid w:val="0038015F"/>
    <w:pPr>
      <w:tabs>
        <w:tab w:val="left" w:pos="1418"/>
        <w:tab w:val="right" w:leader="dot" w:pos="8885"/>
      </w:tabs>
      <w:spacing w:after="60"/>
      <w:ind w:left="1134"/>
    </w:pPr>
    <w:rPr>
      <w:rFonts w:ascii="Arial Narrow" w:eastAsia="Calibri" w:hAnsi="Arial Narrow" w:cs="Calibri"/>
      <w:noProof/>
      <w:color w:val="833C0C"/>
      <w:sz w:val="20"/>
      <w:lang w:val="es-ES" w:eastAsia="en-US"/>
    </w:rPr>
  </w:style>
  <w:style w:type="character" w:customStyle="1" w:styleId="PiegraficoCar">
    <w:name w:val="Pie grafico Car"/>
    <w:link w:val="Piegrafico"/>
    <w:locked/>
    <w:rsid w:val="0038015F"/>
    <w:rPr>
      <w:rFonts w:ascii="Arial" w:eastAsia="Calibri" w:hAnsi="Arial" w:cs="Arial"/>
      <w:sz w:val="18"/>
      <w:lang w:eastAsia="es-MX"/>
    </w:rPr>
  </w:style>
  <w:style w:type="paragraph" w:customStyle="1" w:styleId="Piegrafico">
    <w:name w:val="Pie grafico"/>
    <w:basedOn w:val="Normal"/>
    <w:link w:val="PiegraficoCar"/>
    <w:qFormat/>
    <w:rsid w:val="0038015F"/>
    <w:pPr>
      <w:spacing w:line="240" w:lineRule="auto"/>
      <w:jc w:val="center"/>
    </w:pPr>
    <w:rPr>
      <w:rFonts w:ascii="Arial" w:eastAsia="Calibri" w:hAnsi="Arial" w:cs="Arial"/>
      <w:sz w:val="18"/>
      <w:lang w:eastAsia="es-MX"/>
    </w:rPr>
  </w:style>
  <w:style w:type="character" w:customStyle="1" w:styleId="4ArtculoCar">
    <w:name w:val="4. Artículo Car"/>
    <w:link w:val="4Artculo"/>
    <w:locked/>
    <w:rsid w:val="0038015F"/>
    <w:rPr>
      <w:rFonts w:ascii="Arial" w:eastAsia="Calibri" w:hAnsi="Arial" w:cs="Arial"/>
    </w:rPr>
  </w:style>
  <w:style w:type="paragraph" w:customStyle="1" w:styleId="4Artculo">
    <w:name w:val="4. Artículo"/>
    <w:basedOn w:val="Normal"/>
    <w:link w:val="4ArtculoCar"/>
    <w:qFormat/>
    <w:rsid w:val="0038015F"/>
    <w:pPr>
      <w:numPr>
        <w:numId w:val="53"/>
      </w:numPr>
      <w:spacing w:after="120" w:line="240" w:lineRule="auto"/>
      <w:jc w:val="both"/>
    </w:pPr>
    <w:rPr>
      <w:rFonts w:ascii="Arial" w:eastAsia="Calibri" w:hAnsi="Arial" w:cs="Arial"/>
    </w:rPr>
  </w:style>
  <w:style w:type="paragraph" w:customStyle="1" w:styleId="Textoppal">
    <w:name w:val="Texto ppal."/>
    <w:qFormat/>
    <w:rsid w:val="0038015F"/>
    <w:pPr>
      <w:spacing w:after="0" w:line="240" w:lineRule="auto"/>
      <w:jc w:val="both"/>
    </w:pPr>
    <w:rPr>
      <w:rFonts w:ascii="Arial" w:eastAsia="Times New Roman" w:hAnsi="Arial" w:cs="Times New Roman"/>
      <w:sz w:val="24"/>
      <w:szCs w:val="20"/>
      <w:lang w:val="es-ES" w:eastAsia="es-MX"/>
    </w:rPr>
  </w:style>
  <w:style w:type="paragraph" w:customStyle="1" w:styleId="Simple">
    <w:name w:val="Simple"/>
    <w:qFormat/>
    <w:rsid w:val="0038015F"/>
    <w:pPr>
      <w:snapToGrid w:val="0"/>
      <w:spacing w:after="0" w:line="240" w:lineRule="auto"/>
    </w:pPr>
    <w:rPr>
      <w:rFonts w:ascii="Times New Roman" w:eastAsia="Times New Roman" w:hAnsi="Times New Roman" w:cs="Times New Roman"/>
      <w:color w:val="000000"/>
      <w:sz w:val="24"/>
      <w:szCs w:val="20"/>
      <w:lang w:val="es-ES" w:eastAsia="es-ES"/>
    </w:rPr>
  </w:style>
  <w:style w:type="paragraph" w:customStyle="1" w:styleId="resume">
    <w:name w:val="resume"/>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informesty">
    <w:name w:val="informe.sty"/>
    <w:basedOn w:val="Normal"/>
    <w:qFormat/>
    <w:rsid w:val="0038015F"/>
    <w:pPr>
      <w:overflowPunct w:val="0"/>
      <w:autoSpaceDE w:val="0"/>
      <w:autoSpaceDN w:val="0"/>
      <w:adjustRightInd w:val="0"/>
      <w:spacing w:after="0" w:line="238" w:lineRule="exact"/>
      <w:ind w:left="567" w:right="567"/>
      <w:jc w:val="both"/>
    </w:pPr>
    <w:rPr>
      <w:rFonts w:ascii="Arial" w:eastAsia="Times New Roman" w:hAnsi="Arial" w:cs="Times New Roman"/>
      <w:sz w:val="20"/>
      <w:szCs w:val="20"/>
      <w:lang w:eastAsia="es-MX"/>
    </w:rPr>
  </w:style>
  <w:style w:type="character" w:customStyle="1" w:styleId="TextoRegCar">
    <w:name w:val="TextoReg Car"/>
    <w:link w:val="TextoReg"/>
    <w:locked/>
    <w:rsid w:val="0038015F"/>
    <w:rPr>
      <w:rFonts w:ascii="Arial Narrow" w:eastAsia="Times New Roman" w:hAnsi="Arial Narrow" w:cs="Tahoma"/>
      <w:sz w:val="24"/>
      <w:szCs w:val="24"/>
      <w:lang w:eastAsia="es-ES"/>
    </w:rPr>
  </w:style>
  <w:style w:type="paragraph" w:customStyle="1" w:styleId="TextoReg">
    <w:name w:val="TextoReg"/>
    <w:basedOn w:val="Normal"/>
    <w:link w:val="TextoRegCar"/>
    <w:qFormat/>
    <w:rsid w:val="0038015F"/>
    <w:pPr>
      <w:snapToGrid w:val="0"/>
      <w:spacing w:after="60" w:line="288" w:lineRule="auto"/>
      <w:ind w:firstLine="238"/>
      <w:jc w:val="both"/>
    </w:pPr>
    <w:rPr>
      <w:rFonts w:ascii="Arial Narrow" w:eastAsia="Times New Roman" w:hAnsi="Arial Narrow" w:cs="Tahoma"/>
      <w:sz w:val="24"/>
      <w:szCs w:val="24"/>
      <w:lang w:eastAsia="es-ES"/>
    </w:rPr>
  </w:style>
  <w:style w:type="character" w:customStyle="1" w:styleId="CuadroRglSinSangraCar">
    <w:name w:val="CuadroRglSinSangría Car"/>
    <w:link w:val="CuadroRglSinSangra"/>
    <w:locked/>
    <w:rsid w:val="0038015F"/>
    <w:rPr>
      <w:rFonts w:ascii="Arial Narrow" w:eastAsia="Calibri" w:hAnsi="Arial Narrow" w:cs="Tahoma"/>
      <w:sz w:val="20"/>
      <w:szCs w:val="20"/>
      <w:lang w:eastAsia="es-ES"/>
    </w:rPr>
  </w:style>
  <w:style w:type="paragraph" w:customStyle="1" w:styleId="CuadroRglSinSangra">
    <w:name w:val="CuadroRglSinSangría"/>
    <w:basedOn w:val="Normal"/>
    <w:link w:val="CuadroRglSinSangraCar"/>
    <w:qFormat/>
    <w:rsid w:val="0038015F"/>
    <w:pPr>
      <w:snapToGrid w:val="0"/>
      <w:spacing w:after="60" w:line="240" w:lineRule="auto"/>
    </w:pPr>
    <w:rPr>
      <w:rFonts w:ascii="Arial Narrow" w:eastAsia="Calibri" w:hAnsi="Arial Narrow" w:cs="Tahoma"/>
      <w:sz w:val="20"/>
      <w:szCs w:val="20"/>
      <w:lang w:eastAsia="es-ES"/>
    </w:rPr>
  </w:style>
  <w:style w:type="paragraph" w:customStyle="1" w:styleId="Foto">
    <w:name w:val="Foto"/>
    <w:basedOn w:val="TextoReg"/>
    <w:qFormat/>
    <w:rsid w:val="0038015F"/>
    <w:pPr>
      <w:keepNext/>
      <w:spacing w:after="0" w:line="240" w:lineRule="auto"/>
      <w:ind w:firstLine="0"/>
      <w:jc w:val="left"/>
    </w:pPr>
  </w:style>
  <w:style w:type="paragraph" w:customStyle="1" w:styleId="Pa8">
    <w:name w:val="Pa8"/>
    <w:basedOn w:val="Normal"/>
    <w:next w:val="Normal"/>
    <w:uiPriority w:val="99"/>
    <w:qFormat/>
    <w:rsid w:val="0038015F"/>
    <w:pPr>
      <w:autoSpaceDE w:val="0"/>
      <w:autoSpaceDN w:val="0"/>
      <w:adjustRightInd w:val="0"/>
      <w:spacing w:after="0" w:line="201" w:lineRule="atLeast"/>
    </w:pPr>
    <w:rPr>
      <w:rFonts w:ascii="Soberana Texto" w:eastAsia="Calibri" w:hAnsi="Soberana Texto" w:cs="Arial"/>
      <w:sz w:val="24"/>
      <w:szCs w:val="24"/>
      <w:lang w:val="en-US"/>
    </w:rPr>
  </w:style>
  <w:style w:type="character" w:customStyle="1" w:styleId="Estilo1aCar">
    <w:name w:val="Estilo1a Car"/>
    <w:link w:val="Estilo1a"/>
    <w:locked/>
    <w:rsid w:val="0038015F"/>
    <w:rPr>
      <w:rFonts w:ascii="Arial" w:eastAsia="Arial" w:hAnsi="Arial" w:cs="Arial"/>
      <w:b/>
      <w:bCs/>
      <w:color w:val="3A0000"/>
      <w:sz w:val="32"/>
      <w:szCs w:val="32"/>
      <w:shd w:val="clear" w:color="auto" w:fill="E0DBFD"/>
      <w:lang w:val="es-ES"/>
    </w:rPr>
  </w:style>
  <w:style w:type="paragraph" w:customStyle="1" w:styleId="Estilo1a">
    <w:name w:val="Estilo1a"/>
    <w:basedOn w:val="Prrafodelista"/>
    <w:link w:val="Estilo1aCar"/>
    <w:qFormat/>
    <w:rsid w:val="0038015F"/>
    <w:pPr>
      <w:numPr>
        <w:ilvl w:val="1"/>
        <w:numId w:val="54"/>
      </w:numPr>
      <w:shd w:val="clear" w:color="auto" w:fill="E0DBFD"/>
      <w:tabs>
        <w:tab w:val="left" w:pos="142"/>
        <w:tab w:val="right" w:pos="284"/>
        <w:tab w:val="left" w:pos="463"/>
        <w:tab w:val="left" w:pos="4320"/>
        <w:tab w:val="left" w:pos="9923"/>
      </w:tabs>
      <w:spacing w:before="120" w:after="120" w:line="240" w:lineRule="auto"/>
      <w:ind w:left="851" w:right="134" w:hanging="993"/>
    </w:pPr>
    <w:rPr>
      <w:rFonts w:ascii="Arial" w:eastAsia="Arial" w:hAnsi="Arial" w:cs="Arial"/>
      <w:b/>
      <w:bCs/>
      <w:color w:val="3A0000"/>
      <w:sz w:val="32"/>
      <w:szCs w:val="32"/>
      <w:lang w:val="es-ES"/>
    </w:rPr>
  </w:style>
  <w:style w:type="character" w:customStyle="1" w:styleId="TextoBaseCar">
    <w:name w:val="Texto Base Car"/>
    <w:link w:val="TextoBase"/>
    <w:locked/>
    <w:rsid w:val="0038015F"/>
    <w:rPr>
      <w:rFonts w:ascii="Arial" w:eastAsia="Calibri" w:hAnsi="Arial" w:cs="Arial"/>
    </w:rPr>
  </w:style>
  <w:style w:type="paragraph" w:customStyle="1" w:styleId="TextoBase">
    <w:name w:val="Texto Base"/>
    <w:basedOn w:val="Normal"/>
    <w:link w:val="TextoBaseCar"/>
    <w:qFormat/>
    <w:rsid w:val="0038015F"/>
    <w:pPr>
      <w:jc w:val="both"/>
    </w:pPr>
    <w:rPr>
      <w:rFonts w:ascii="Arial" w:eastAsia="Calibri" w:hAnsi="Arial" w:cs="Arial"/>
    </w:rPr>
  </w:style>
  <w:style w:type="character" w:customStyle="1" w:styleId="SegundoParrCar">
    <w:name w:val="Segundo Parr Car"/>
    <w:link w:val="SegundoParr"/>
    <w:locked/>
    <w:rsid w:val="0038015F"/>
    <w:rPr>
      <w:rFonts w:ascii="Arial" w:eastAsia="Calibri" w:hAnsi="Arial" w:cs="Arial"/>
    </w:rPr>
  </w:style>
  <w:style w:type="paragraph" w:customStyle="1" w:styleId="SegundoParr">
    <w:name w:val="Segundo Parr"/>
    <w:basedOn w:val="Normal"/>
    <w:link w:val="SegundoParrCar"/>
    <w:qFormat/>
    <w:rsid w:val="0038015F"/>
    <w:pPr>
      <w:spacing w:before="120" w:after="120" w:line="240" w:lineRule="auto"/>
      <w:ind w:firstLine="708"/>
      <w:jc w:val="both"/>
    </w:pPr>
    <w:rPr>
      <w:rFonts w:ascii="Arial" w:eastAsia="Calibri" w:hAnsi="Arial" w:cs="Arial"/>
    </w:rPr>
  </w:style>
  <w:style w:type="character" w:customStyle="1" w:styleId="NAUNumNv4Car">
    <w:name w:val="NAU NumNv4 Car"/>
    <w:link w:val="NAUNumNv4"/>
    <w:locked/>
    <w:rsid w:val="0038015F"/>
    <w:rPr>
      <w:rFonts w:ascii="Arial" w:eastAsia="Times New Roman" w:hAnsi="Arial" w:cs="Arial"/>
      <w:b/>
      <w:bCs/>
      <w:noProof/>
      <w:color w:val="833C0C"/>
      <w:spacing w:val="30"/>
      <w:sz w:val="26"/>
      <w:szCs w:val="18"/>
      <w:lang w:eastAsia="es-ES"/>
    </w:rPr>
  </w:style>
  <w:style w:type="paragraph" w:customStyle="1" w:styleId="NAUNumNv4">
    <w:name w:val="NAU NumNv4"/>
    <w:basedOn w:val="Ttulo3"/>
    <w:link w:val="NAUNumNv4Car"/>
    <w:qFormat/>
    <w:rsid w:val="0038015F"/>
    <w:pPr>
      <w:keepLines w:val="0"/>
      <w:numPr>
        <w:numId w:val="55"/>
      </w:numPr>
      <w:spacing w:before="600" w:after="120" w:line="240" w:lineRule="auto"/>
      <w:ind w:left="357" w:hanging="357"/>
      <w:outlineLvl w:val="3"/>
    </w:pPr>
    <w:rPr>
      <w:rFonts w:ascii="Arial" w:hAnsi="Arial" w:cs="Arial"/>
      <w:b/>
      <w:bCs/>
      <w:noProof/>
      <w:color w:val="833C0C"/>
      <w:spacing w:val="30"/>
      <w:sz w:val="26"/>
      <w:szCs w:val="18"/>
      <w:lang w:eastAsia="es-ES"/>
    </w:rPr>
  </w:style>
  <w:style w:type="character" w:customStyle="1" w:styleId="NAUCTablaPlainCar">
    <w:name w:val="NAUC TablaPlain Car"/>
    <w:link w:val="NAUCTablaPlain"/>
    <w:locked/>
    <w:rsid w:val="0038015F"/>
    <w:rPr>
      <w:rFonts w:ascii="Arial Narrow" w:eastAsia="Calibri" w:hAnsi="Arial Narrow" w:cs="Times New Roman"/>
      <w:bCs/>
      <w:sz w:val="18"/>
      <w:szCs w:val="18"/>
      <w:lang w:val="es-ES"/>
    </w:rPr>
  </w:style>
  <w:style w:type="paragraph" w:customStyle="1" w:styleId="NAUCTablaPlain">
    <w:name w:val="NAUC TablaPlain"/>
    <w:basedOn w:val="Normal"/>
    <w:link w:val="NAUCTablaPlainCar"/>
    <w:qFormat/>
    <w:rsid w:val="0038015F"/>
    <w:pPr>
      <w:spacing w:after="0" w:line="240" w:lineRule="auto"/>
      <w:jc w:val="center"/>
    </w:pPr>
    <w:rPr>
      <w:rFonts w:ascii="Arial Narrow" w:eastAsia="Calibri" w:hAnsi="Arial Narrow" w:cs="Times New Roman"/>
      <w:bCs/>
      <w:sz w:val="18"/>
      <w:szCs w:val="18"/>
      <w:lang w:val="es-ES"/>
    </w:rPr>
  </w:style>
  <w:style w:type="character" w:customStyle="1" w:styleId="NAULetraNv3Car">
    <w:name w:val="NAU LetraNv3 Car"/>
    <w:link w:val="NAULetraNv3"/>
    <w:locked/>
    <w:rsid w:val="0038015F"/>
    <w:rPr>
      <w:rFonts w:ascii="Arial" w:eastAsia="Times New Roman" w:hAnsi="Arial" w:cs="Arial"/>
      <w:b/>
      <w:bCs/>
      <w:noProof/>
      <w:color w:val="833C0C"/>
      <w:spacing w:val="30"/>
      <w:sz w:val="26"/>
      <w:szCs w:val="18"/>
      <w:lang w:eastAsia="es-ES"/>
    </w:rPr>
  </w:style>
  <w:style w:type="paragraph" w:customStyle="1" w:styleId="NAULetraNv3">
    <w:name w:val="NAU LetraNv3"/>
    <w:basedOn w:val="Ttulo3"/>
    <w:link w:val="NAULetraNv3Car"/>
    <w:qFormat/>
    <w:rsid w:val="0038015F"/>
    <w:pPr>
      <w:keepLines w:val="0"/>
      <w:spacing w:before="480" w:after="120" w:line="240" w:lineRule="auto"/>
    </w:pPr>
    <w:rPr>
      <w:rFonts w:ascii="Arial" w:hAnsi="Arial" w:cs="Arial"/>
      <w:b/>
      <w:bCs/>
      <w:noProof/>
      <w:color w:val="833C0C"/>
      <w:spacing w:val="30"/>
      <w:sz w:val="26"/>
      <w:szCs w:val="18"/>
      <w:lang w:eastAsia="es-ES"/>
    </w:rPr>
  </w:style>
  <w:style w:type="character" w:customStyle="1" w:styleId="PrimerCar">
    <w:name w:val="Primer Car"/>
    <w:link w:val="Primer"/>
    <w:locked/>
    <w:rsid w:val="0038015F"/>
    <w:rPr>
      <w:rFonts w:ascii="Arial" w:eastAsia="Calibri" w:hAnsi="Arial" w:cs="Arial"/>
      <w:lang w:eastAsia="es-MX"/>
    </w:rPr>
  </w:style>
  <w:style w:type="paragraph" w:customStyle="1" w:styleId="Primer">
    <w:name w:val="Primer"/>
    <w:basedOn w:val="TextoBase"/>
    <w:link w:val="PrimerCar"/>
    <w:qFormat/>
    <w:rsid w:val="0038015F"/>
    <w:pPr>
      <w:spacing w:before="120" w:after="120"/>
    </w:pPr>
    <w:rPr>
      <w:lang w:eastAsia="es-MX"/>
    </w:rPr>
  </w:style>
  <w:style w:type="character" w:customStyle="1" w:styleId="NAUCSegParrCar">
    <w:name w:val="NAUC Seg Parr Car"/>
    <w:link w:val="NAUCSegParr"/>
    <w:locked/>
    <w:rsid w:val="0038015F"/>
    <w:rPr>
      <w:rFonts w:ascii="Arial" w:eastAsia="Calibri" w:hAnsi="Arial" w:cs="Arial"/>
      <w:color w:val="000000"/>
      <w:lang w:eastAsia="es-MX"/>
    </w:rPr>
  </w:style>
  <w:style w:type="paragraph" w:customStyle="1" w:styleId="NAUCSegParr">
    <w:name w:val="NAUC Seg Parr"/>
    <w:basedOn w:val="TextoBase"/>
    <w:link w:val="NAUCSegParrCar"/>
    <w:qFormat/>
    <w:rsid w:val="0038015F"/>
    <w:pPr>
      <w:spacing w:before="120" w:after="120" w:line="240" w:lineRule="auto"/>
      <w:ind w:firstLine="567"/>
    </w:pPr>
    <w:rPr>
      <w:color w:val="000000"/>
      <w:lang w:eastAsia="es-MX"/>
    </w:rPr>
  </w:style>
  <w:style w:type="character" w:customStyle="1" w:styleId="SegParrCar">
    <w:name w:val="SegParr Car"/>
    <w:link w:val="SegParr"/>
    <w:locked/>
    <w:rsid w:val="0038015F"/>
    <w:rPr>
      <w:rFonts w:ascii="Arial" w:eastAsia="Calibri" w:hAnsi="Arial" w:cs="Arial"/>
      <w:lang w:eastAsia="es-MX"/>
    </w:rPr>
  </w:style>
  <w:style w:type="paragraph" w:customStyle="1" w:styleId="SegParr">
    <w:name w:val="SegParr"/>
    <w:basedOn w:val="TextoBase"/>
    <w:link w:val="SegParrCar"/>
    <w:qFormat/>
    <w:rsid w:val="0038015F"/>
    <w:pPr>
      <w:ind w:firstLine="709"/>
    </w:pPr>
    <w:rPr>
      <w:lang w:eastAsia="es-MX"/>
    </w:rPr>
  </w:style>
  <w:style w:type="character" w:customStyle="1" w:styleId="NAUNv2Car">
    <w:name w:val="NAU Nv2 Car"/>
    <w:link w:val="NAUNv2"/>
    <w:locked/>
    <w:rsid w:val="0038015F"/>
    <w:rPr>
      <w:rFonts w:ascii="Arial" w:eastAsia="Times New Roman" w:hAnsi="Arial" w:cs="Arial"/>
      <w:b/>
      <w:noProof/>
      <w:color w:val="833C0C"/>
      <w:sz w:val="32"/>
      <w:szCs w:val="24"/>
      <w:lang w:eastAsia="es-MX"/>
    </w:rPr>
  </w:style>
  <w:style w:type="paragraph" w:customStyle="1" w:styleId="NAUNv2">
    <w:name w:val="NAU Nv2"/>
    <w:basedOn w:val="Ttulo2"/>
    <w:link w:val="NAUNv2Car"/>
    <w:qFormat/>
    <w:rsid w:val="0038015F"/>
    <w:pPr>
      <w:keepNext w:val="0"/>
      <w:keepLines w:val="0"/>
      <w:pageBreakBefore/>
      <w:widowControl w:val="0"/>
      <w:spacing w:before="840" w:after="480" w:line="240" w:lineRule="auto"/>
    </w:pPr>
    <w:rPr>
      <w:rFonts w:ascii="Arial" w:hAnsi="Arial" w:cs="Arial"/>
      <w:b/>
      <w:noProof/>
      <w:color w:val="833C0C"/>
      <w:sz w:val="32"/>
      <w:szCs w:val="24"/>
      <w:lang w:eastAsia="es-MX"/>
    </w:rPr>
  </w:style>
  <w:style w:type="character" w:customStyle="1" w:styleId="NAUNv6Car">
    <w:name w:val="NAU Nv6 Car"/>
    <w:link w:val="NAUNv6"/>
    <w:locked/>
    <w:rsid w:val="0038015F"/>
    <w:rPr>
      <w:rFonts w:ascii="Arial" w:eastAsia="Calibri" w:hAnsi="Arial" w:cs="Arial"/>
      <w:i/>
      <w:noProof/>
      <w:color w:val="833C0C"/>
      <w:spacing w:val="12"/>
      <w:lang w:val="es-ES"/>
    </w:rPr>
  </w:style>
  <w:style w:type="paragraph" w:customStyle="1" w:styleId="NAUNv6">
    <w:name w:val="NAU Nv6"/>
    <w:basedOn w:val="Texto"/>
    <w:link w:val="NAUNv6Car"/>
    <w:qFormat/>
    <w:rsid w:val="0038015F"/>
    <w:pPr>
      <w:spacing w:before="240" w:after="120" w:line="240" w:lineRule="auto"/>
      <w:ind w:firstLine="0"/>
      <w:jc w:val="left"/>
      <w:outlineLvl w:val="5"/>
    </w:pPr>
    <w:rPr>
      <w:rFonts w:eastAsia="Calibri"/>
      <w:i/>
      <w:noProof/>
      <w:color w:val="833C0C"/>
      <w:spacing w:val="12"/>
      <w:sz w:val="22"/>
      <w:szCs w:val="22"/>
      <w:lang w:eastAsia="en-US"/>
    </w:rPr>
  </w:style>
  <w:style w:type="character" w:customStyle="1" w:styleId="NAUNv7Car">
    <w:name w:val="NAU Nv7 Car"/>
    <w:link w:val="NAUNv7"/>
    <w:locked/>
    <w:rsid w:val="0038015F"/>
    <w:rPr>
      <w:rFonts w:ascii="Arial" w:eastAsia="Calibri" w:hAnsi="Arial" w:cs="Arial"/>
      <w:b/>
      <w:noProof/>
      <w:spacing w:val="40"/>
      <w:sz w:val="18"/>
      <w:szCs w:val="18"/>
      <w:lang w:val="es-ES"/>
    </w:rPr>
  </w:style>
  <w:style w:type="paragraph" w:customStyle="1" w:styleId="NAUNv7">
    <w:name w:val="NAU Nv7"/>
    <w:basedOn w:val="Texto"/>
    <w:link w:val="NAUNv7Car"/>
    <w:qFormat/>
    <w:rsid w:val="0038015F"/>
    <w:pPr>
      <w:spacing w:before="120" w:after="0" w:line="240" w:lineRule="auto"/>
      <w:ind w:firstLine="0"/>
      <w:outlineLvl w:val="6"/>
    </w:pPr>
    <w:rPr>
      <w:rFonts w:eastAsia="Calibri"/>
      <w:b/>
      <w:noProof/>
      <w:spacing w:val="40"/>
      <w:szCs w:val="18"/>
      <w:lang w:eastAsia="en-US"/>
    </w:rPr>
  </w:style>
  <w:style w:type="character" w:customStyle="1" w:styleId="EtrategiaNivel3Car">
    <w:name w:val="EtrategiaNivel3 Car"/>
    <w:link w:val="EtrategiaNivel3"/>
    <w:locked/>
    <w:rsid w:val="0038015F"/>
    <w:rPr>
      <w:rFonts w:ascii="Arial" w:eastAsia="Calibri" w:hAnsi="Arial" w:cs="Arial"/>
      <w:bCs/>
      <w:i/>
      <w:color w:val="000000"/>
      <w:lang w:val="es-ES"/>
    </w:rPr>
  </w:style>
  <w:style w:type="paragraph" w:customStyle="1" w:styleId="EtrategiaNivel3">
    <w:name w:val="EtrategiaNivel3"/>
    <w:basedOn w:val="Normal"/>
    <w:link w:val="EtrategiaNivel3Car"/>
    <w:qFormat/>
    <w:rsid w:val="0038015F"/>
    <w:pPr>
      <w:widowControl w:val="0"/>
      <w:autoSpaceDE w:val="0"/>
      <w:autoSpaceDN w:val="0"/>
      <w:adjustRightInd w:val="0"/>
      <w:spacing w:before="240" w:after="120"/>
      <w:jc w:val="both"/>
      <w:outlineLvl w:val="2"/>
    </w:pPr>
    <w:rPr>
      <w:rFonts w:ascii="Arial" w:eastAsia="Calibri" w:hAnsi="Arial" w:cs="Arial"/>
      <w:bCs/>
      <w:i/>
      <w:color w:val="000000"/>
      <w:lang w:val="es-ES"/>
    </w:rPr>
  </w:style>
  <w:style w:type="character" w:customStyle="1" w:styleId="PrimerparrafoCar">
    <w:name w:val="Primer parrafo Car"/>
    <w:link w:val="Primerparrafo"/>
    <w:locked/>
    <w:rsid w:val="0038015F"/>
    <w:rPr>
      <w:rFonts w:ascii="Arial" w:eastAsia="Calibri" w:hAnsi="Arial" w:cs="Times New Roman"/>
      <w:lang w:val="es-ES"/>
    </w:rPr>
  </w:style>
  <w:style w:type="paragraph" w:customStyle="1" w:styleId="Primerparrafo">
    <w:name w:val="Primer parrafo"/>
    <w:basedOn w:val="Normal"/>
    <w:link w:val="PrimerparrafoCar"/>
    <w:qFormat/>
    <w:rsid w:val="0038015F"/>
    <w:pPr>
      <w:spacing w:before="240" w:after="120" w:line="240" w:lineRule="auto"/>
      <w:jc w:val="both"/>
    </w:pPr>
    <w:rPr>
      <w:rFonts w:ascii="Arial" w:eastAsia="Calibri" w:hAnsi="Arial" w:cs="Times New Roman"/>
      <w:lang w:val="es-ES"/>
    </w:rPr>
  </w:style>
  <w:style w:type="character" w:customStyle="1" w:styleId="CeldasCar">
    <w:name w:val="Celdas Car"/>
    <w:link w:val="Celdas"/>
    <w:locked/>
    <w:rsid w:val="0038015F"/>
    <w:rPr>
      <w:rFonts w:ascii="Arial" w:eastAsia="Calibri" w:hAnsi="Arial" w:cs="Times New Roman"/>
      <w:sz w:val="18"/>
      <w:lang w:val="es-ES"/>
    </w:rPr>
  </w:style>
  <w:style w:type="paragraph" w:customStyle="1" w:styleId="Celdas">
    <w:name w:val="Celdas"/>
    <w:basedOn w:val="Normal"/>
    <w:link w:val="CeldasCar"/>
    <w:qFormat/>
    <w:rsid w:val="0038015F"/>
    <w:pPr>
      <w:spacing w:after="0" w:line="240" w:lineRule="auto"/>
    </w:pPr>
    <w:rPr>
      <w:rFonts w:ascii="Arial" w:eastAsia="Calibri" w:hAnsi="Arial" w:cs="Times New Roman"/>
      <w:sz w:val="18"/>
      <w:lang w:val="es-ES"/>
    </w:rPr>
  </w:style>
  <w:style w:type="character" w:customStyle="1" w:styleId="TituloTablaCar">
    <w:name w:val="Titulo Tabla Car"/>
    <w:link w:val="TituloTabla"/>
    <w:locked/>
    <w:rsid w:val="0038015F"/>
    <w:rPr>
      <w:rFonts w:ascii="Arial" w:eastAsia="Calibri" w:hAnsi="Arial" w:cs="Arial"/>
      <w:b/>
      <w:noProof/>
      <w:sz w:val="18"/>
      <w:szCs w:val="18"/>
      <w:lang w:val="es-ES" w:eastAsia="es-MX"/>
    </w:rPr>
  </w:style>
  <w:style w:type="paragraph" w:customStyle="1" w:styleId="TituloTabla">
    <w:name w:val="Titulo Tabla"/>
    <w:basedOn w:val="Normal"/>
    <w:link w:val="TituloTablaCar"/>
    <w:autoRedefine/>
    <w:qFormat/>
    <w:rsid w:val="0038015F"/>
    <w:pPr>
      <w:keepNext/>
      <w:spacing w:after="0" w:line="240" w:lineRule="auto"/>
      <w:jc w:val="center"/>
    </w:pPr>
    <w:rPr>
      <w:rFonts w:ascii="Arial" w:eastAsia="Calibri" w:hAnsi="Arial" w:cs="Arial"/>
      <w:b/>
      <w:noProof/>
      <w:sz w:val="18"/>
      <w:szCs w:val="18"/>
      <w:lang w:val="es-ES" w:eastAsia="es-MX"/>
    </w:rPr>
  </w:style>
  <w:style w:type="character" w:customStyle="1" w:styleId="FuenteTablaCar">
    <w:name w:val="Fuente Tabla Car"/>
    <w:link w:val="FuenteTabla"/>
    <w:locked/>
    <w:rsid w:val="0038015F"/>
    <w:rPr>
      <w:rFonts w:ascii="Arial" w:eastAsia="Calibri" w:hAnsi="Arial" w:cs="Arial"/>
      <w:sz w:val="18"/>
      <w:lang w:eastAsia="es-MX"/>
    </w:rPr>
  </w:style>
  <w:style w:type="paragraph" w:customStyle="1" w:styleId="FuenteTabla">
    <w:name w:val="Fuente Tabla"/>
    <w:basedOn w:val="Normal"/>
    <w:link w:val="FuenteTablaCar"/>
    <w:qFormat/>
    <w:rsid w:val="0038015F"/>
    <w:pPr>
      <w:spacing w:before="60" w:after="240" w:line="240" w:lineRule="auto"/>
      <w:jc w:val="center"/>
    </w:pPr>
    <w:rPr>
      <w:rFonts w:ascii="Arial" w:eastAsia="Calibri" w:hAnsi="Arial" w:cs="Arial"/>
      <w:sz w:val="18"/>
      <w:lang w:eastAsia="es-MX"/>
    </w:rPr>
  </w:style>
  <w:style w:type="character" w:customStyle="1" w:styleId="FRACCIONESCar">
    <w:name w:val="FRACCIONES Car"/>
    <w:link w:val="FRACCIONES"/>
    <w:uiPriority w:val="99"/>
    <w:locked/>
    <w:rsid w:val="0038015F"/>
    <w:rPr>
      <w:rFonts w:ascii="Arial" w:eastAsia="Calibri" w:hAnsi="Arial" w:cs="Arial"/>
      <w:sz w:val="24"/>
      <w:szCs w:val="24"/>
      <w:lang w:val="es-ES"/>
    </w:rPr>
  </w:style>
  <w:style w:type="paragraph" w:customStyle="1" w:styleId="FRACCIONES">
    <w:name w:val="FRACCIONES"/>
    <w:basedOn w:val="4Artculo"/>
    <w:link w:val="FRACCIONESCar"/>
    <w:uiPriority w:val="99"/>
    <w:qFormat/>
    <w:rsid w:val="0038015F"/>
    <w:pPr>
      <w:numPr>
        <w:numId w:val="56"/>
      </w:numPr>
    </w:pPr>
    <w:rPr>
      <w:sz w:val="24"/>
      <w:szCs w:val="24"/>
      <w:lang w:val="es-ES"/>
    </w:rPr>
  </w:style>
  <w:style w:type="character" w:customStyle="1" w:styleId="ParrafonormasCar">
    <w:name w:val="Parrafo normas Car"/>
    <w:link w:val="Parrafonormas"/>
    <w:locked/>
    <w:rsid w:val="0038015F"/>
    <w:rPr>
      <w:rFonts w:ascii="Arial" w:eastAsia="Calibri" w:hAnsi="Arial" w:cs="Arial"/>
      <w:sz w:val="24"/>
      <w:szCs w:val="24"/>
      <w:lang w:val="es-ES"/>
    </w:rPr>
  </w:style>
  <w:style w:type="paragraph" w:customStyle="1" w:styleId="Parrafonormas">
    <w:name w:val="Parrafo normas"/>
    <w:basedOn w:val="4Artculo"/>
    <w:link w:val="ParrafonormasCar"/>
    <w:qFormat/>
    <w:rsid w:val="0038015F"/>
    <w:pPr>
      <w:numPr>
        <w:numId w:val="0"/>
      </w:numPr>
      <w:ind w:left="567"/>
    </w:pPr>
    <w:rPr>
      <w:sz w:val="24"/>
      <w:szCs w:val="24"/>
      <w:lang w:val="es-ES"/>
    </w:rPr>
  </w:style>
  <w:style w:type="character" w:customStyle="1" w:styleId="NormasCar">
    <w:name w:val="Normas Car"/>
    <w:link w:val="Normas"/>
    <w:locked/>
    <w:rsid w:val="0038015F"/>
    <w:rPr>
      <w:rFonts w:ascii="Arial" w:eastAsia="Calibri" w:hAnsi="Arial" w:cs="Arial"/>
      <w:sz w:val="24"/>
      <w:szCs w:val="24"/>
      <w:lang w:val="es-ES"/>
    </w:rPr>
  </w:style>
  <w:style w:type="paragraph" w:customStyle="1" w:styleId="Normas">
    <w:name w:val="Normas"/>
    <w:basedOn w:val="4Artculo"/>
    <w:link w:val="NormasCar"/>
    <w:qFormat/>
    <w:rsid w:val="0038015F"/>
    <w:pPr>
      <w:numPr>
        <w:numId w:val="0"/>
      </w:numPr>
      <w:ind w:left="567" w:hanging="567"/>
    </w:pPr>
    <w:rPr>
      <w:sz w:val="24"/>
      <w:szCs w:val="24"/>
      <w:lang w:val="es-ES"/>
    </w:rPr>
  </w:style>
  <w:style w:type="paragraph" w:customStyle="1" w:styleId="m-9050362408272779662gmail-etrategianivel3">
    <w:name w:val="m_-9050362408272779662gmail-etrategianivel3"/>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m-9050362408272779662gmail-segparr">
    <w:name w:val="m_-9050362408272779662gmail-segparr"/>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estilo0">
    <w:name w:val="estilo"/>
    <w:basedOn w:val="Normal"/>
    <w:qFormat/>
    <w:rsid w:val="0038015F"/>
    <w:pPr>
      <w:spacing w:after="0" w:line="240" w:lineRule="auto"/>
      <w:ind w:left="189" w:right="238"/>
      <w:jc w:val="both"/>
    </w:pPr>
    <w:rPr>
      <w:rFonts w:ascii="Gill Sans" w:eastAsia="Times New Roman" w:hAnsi="Gill Sans" w:cs="Times New Roman"/>
      <w:b/>
      <w:bCs/>
      <w:color w:val="000000"/>
      <w:sz w:val="16"/>
      <w:szCs w:val="18"/>
      <w:lang w:val="es-ES" w:eastAsia="es-ES"/>
    </w:rPr>
  </w:style>
  <w:style w:type="paragraph" w:customStyle="1" w:styleId="CELDA">
    <w:name w:val="CELDA"/>
    <w:qFormat/>
    <w:rsid w:val="0038015F"/>
    <w:pPr>
      <w:spacing w:before="40" w:after="0" w:line="240" w:lineRule="auto"/>
      <w:jc w:val="center"/>
    </w:pPr>
    <w:rPr>
      <w:rFonts w:ascii="Helvetica" w:eastAsia="Times New Roman" w:hAnsi="Helvetica" w:cs="Times New Roman"/>
      <w:b/>
      <w:noProof/>
      <w:sz w:val="16"/>
      <w:szCs w:val="20"/>
      <w:lang w:val="es-ES" w:eastAsia="es-ES"/>
    </w:rPr>
  </w:style>
  <w:style w:type="paragraph" w:customStyle="1" w:styleId="raya">
    <w:name w:val="raya"/>
    <w:basedOn w:val="Normal"/>
    <w:qFormat/>
    <w:rsid w:val="0038015F"/>
    <w:pPr>
      <w:overflowPunct w:val="0"/>
      <w:autoSpaceDE w:val="0"/>
      <w:autoSpaceDN w:val="0"/>
      <w:adjustRightInd w:val="0"/>
      <w:spacing w:before="120" w:after="120" w:line="240" w:lineRule="auto"/>
      <w:ind w:left="397" w:hanging="397"/>
      <w:jc w:val="both"/>
    </w:pPr>
    <w:rPr>
      <w:rFonts w:ascii="Arial" w:eastAsia="Times New Roman" w:hAnsi="Arial" w:cs="Times New Roman"/>
      <w:sz w:val="24"/>
      <w:szCs w:val="20"/>
      <w:lang w:val="es-ES_tradnl" w:eastAsia="es-ES"/>
    </w:rPr>
  </w:style>
  <w:style w:type="paragraph" w:customStyle="1" w:styleId="Ttulo20">
    <w:name w:val="Título2"/>
    <w:basedOn w:val="Normal"/>
    <w:uiPriority w:val="10"/>
    <w:qFormat/>
    <w:rsid w:val="0038015F"/>
    <w:pPr>
      <w:spacing w:after="0" w:line="240" w:lineRule="auto"/>
      <w:jc w:val="center"/>
    </w:pPr>
    <w:rPr>
      <w:rFonts w:ascii="Arial" w:eastAsia="Times New Roman" w:hAnsi="Arial" w:cs="Times New Roman"/>
      <w:b/>
      <w:bCs/>
      <w:sz w:val="24"/>
      <w:szCs w:val="24"/>
      <w:lang w:val="es-ES" w:eastAsia="es-ES"/>
    </w:rPr>
  </w:style>
  <w:style w:type="character" w:customStyle="1" w:styleId="ENCANUMCar">
    <w:name w:val="ENCANUM Car"/>
    <w:link w:val="ENCANUM"/>
    <w:locked/>
    <w:rsid w:val="0038015F"/>
    <w:rPr>
      <w:rFonts w:ascii="HelveticaNeueLT Std" w:eastAsia="Calibri" w:hAnsi="HelveticaNeueLT Std" w:cs="Times New Roman"/>
      <w:b/>
      <w:spacing w:val="20"/>
      <w:lang w:val="x-none"/>
    </w:rPr>
  </w:style>
  <w:style w:type="paragraph" w:customStyle="1" w:styleId="ENCANUM">
    <w:name w:val="ENCANUM"/>
    <w:basedOn w:val="Prrafodelista"/>
    <w:link w:val="ENCANUMCar"/>
    <w:qFormat/>
    <w:rsid w:val="0038015F"/>
    <w:pPr>
      <w:numPr>
        <w:numId w:val="57"/>
      </w:numPr>
      <w:spacing w:after="0" w:line="240" w:lineRule="auto"/>
      <w:ind w:left="284" w:hanging="252"/>
      <w:jc w:val="center"/>
    </w:pPr>
    <w:rPr>
      <w:rFonts w:ascii="HelveticaNeueLT Std" w:eastAsia="Calibri" w:hAnsi="HelveticaNeueLT Std" w:cs="Times New Roman"/>
      <w:b/>
      <w:spacing w:val="20"/>
      <w:lang w:val="x-none"/>
    </w:rPr>
  </w:style>
  <w:style w:type="paragraph" w:customStyle="1" w:styleId="comicsans">
    <w:name w:val="comic sans"/>
    <w:basedOn w:val="Normal"/>
    <w:qFormat/>
    <w:rsid w:val="0038015F"/>
    <w:pPr>
      <w:spacing w:after="0" w:line="240" w:lineRule="auto"/>
    </w:pPr>
    <w:rPr>
      <w:rFonts w:ascii="Times New Roman" w:eastAsia="Times New Roman" w:hAnsi="Times New Roman" w:cs="Times New Roman"/>
      <w:sz w:val="24"/>
      <w:szCs w:val="24"/>
      <w:lang w:val="es-ES" w:eastAsia="es-ES"/>
    </w:rPr>
  </w:style>
  <w:style w:type="paragraph" w:customStyle="1" w:styleId="p39">
    <w:name w:val="p39"/>
    <w:basedOn w:val="Normal"/>
    <w:qFormat/>
    <w:rsid w:val="0038015F"/>
    <w:pPr>
      <w:widowControl w:val="0"/>
      <w:tabs>
        <w:tab w:val="left" w:pos="720"/>
      </w:tabs>
      <w:spacing w:after="0" w:line="240" w:lineRule="atLeast"/>
    </w:pPr>
    <w:rPr>
      <w:rFonts w:ascii="Arial" w:eastAsia="Times New Roman" w:hAnsi="Arial" w:cs="Times New Roman"/>
      <w:b/>
      <w:sz w:val="24"/>
      <w:szCs w:val="20"/>
      <w:lang w:val="es-ES_tradnl" w:eastAsia="es-ES"/>
    </w:rPr>
  </w:style>
  <w:style w:type="paragraph" w:customStyle="1" w:styleId="p40">
    <w:name w:val="p40"/>
    <w:basedOn w:val="Normal"/>
    <w:qFormat/>
    <w:rsid w:val="0038015F"/>
    <w:pPr>
      <w:widowControl w:val="0"/>
      <w:tabs>
        <w:tab w:val="left" w:pos="6360"/>
      </w:tabs>
      <w:spacing w:after="0" w:line="240" w:lineRule="atLeast"/>
      <w:ind w:left="4920"/>
    </w:pPr>
    <w:rPr>
      <w:rFonts w:ascii="Arial" w:eastAsia="Times New Roman" w:hAnsi="Arial" w:cs="Times New Roman"/>
      <w:b/>
      <w:sz w:val="24"/>
      <w:szCs w:val="20"/>
      <w:lang w:val="es-ES_tradnl" w:eastAsia="es-ES"/>
    </w:rPr>
  </w:style>
  <w:style w:type="paragraph" w:customStyle="1" w:styleId="Style30">
    <w:name w:val="Style 3"/>
    <w:basedOn w:val="Normal"/>
    <w:uiPriority w:val="99"/>
    <w:qFormat/>
    <w:rsid w:val="0038015F"/>
    <w:pPr>
      <w:widowControl w:val="0"/>
      <w:autoSpaceDE w:val="0"/>
      <w:autoSpaceDN w:val="0"/>
      <w:spacing w:before="252" w:after="0" w:line="240" w:lineRule="auto"/>
      <w:ind w:left="1080" w:right="1152"/>
    </w:pPr>
    <w:rPr>
      <w:rFonts w:ascii="Arial" w:eastAsia="Times New Roman" w:hAnsi="Arial" w:cs="Arial"/>
      <w:lang w:val="en-US" w:eastAsia="es-MX"/>
    </w:rPr>
  </w:style>
  <w:style w:type="paragraph" w:customStyle="1" w:styleId="yiv5923849848ydp6e14adfdmsonormal">
    <w:name w:val="yiv5923849848ydp6e14adfdmsonormal"/>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Heading11">
    <w:name w:val="Heading #1|1_"/>
    <w:link w:val="Heading110"/>
    <w:locked/>
    <w:rsid w:val="0038015F"/>
    <w:rPr>
      <w:rFonts w:ascii="Arial" w:eastAsia="Arial" w:hAnsi="Arial" w:cs="Arial"/>
      <w:b/>
      <w:bCs/>
      <w:shd w:val="clear" w:color="auto" w:fill="FFFFFF"/>
    </w:rPr>
  </w:style>
  <w:style w:type="paragraph" w:customStyle="1" w:styleId="Heading110">
    <w:name w:val="Heading #1|1"/>
    <w:basedOn w:val="Normal"/>
    <w:link w:val="Heading11"/>
    <w:qFormat/>
    <w:rsid w:val="0038015F"/>
    <w:pPr>
      <w:widowControl w:val="0"/>
      <w:shd w:val="clear" w:color="auto" w:fill="FFFFFF"/>
      <w:spacing w:after="240" w:line="240" w:lineRule="auto"/>
      <w:jc w:val="center"/>
      <w:outlineLvl w:val="0"/>
    </w:pPr>
    <w:rPr>
      <w:rFonts w:ascii="Arial" w:eastAsia="Arial" w:hAnsi="Arial" w:cs="Arial"/>
      <w:b/>
      <w:bCs/>
    </w:rPr>
  </w:style>
  <w:style w:type="paragraph" w:customStyle="1" w:styleId="Lneadeasunto">
    <w:name w:val="Línea de asunto"/>
    <w:basedOn w:val="Standard"/>
    <w:qFormat/>
    <w:rsid w:val="0038015F"/>
    <w:rPr>
      <w:rFonts w:eastAsia="Noto Serif CJK SC" w:cs="Lohit Devanagari"/>
    </w:rPr>
  </w:style>
  <w:style w:type="paragraph" w:customStyle="1" w:styleId="m-3892998095844642798gmail-msonormal">
    <w:name w:val="m_-3892998095844642798gmail-msonormal"/>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uerpodeltexto5">
    <w:name w:val="Cuerpo del texto (5)_"/>
    <w:link w:val="Cuerpodeltexto50"/>
    <w:locked/>
    <w:rsid w:val="0038015F"/>
    <w:rPr>
      <w:rFonts w:ascii="Segoe UI" w:eastAsia="Segoe UI" w:hAnsi="Segoe UI" w:cs="Segoe UI"/>
      <w:b/>
      <w:bCs/>
      <w:shd w:val="clear" w:color="auto" w:fill="FFFFFF"/>
    </w:rPr>
  </w:style>
  <w:style w:type="paragraph" w:customStyle="1" w:styleId="Cuerpodeltexto50">
    <w:name w:val="Cuerpo del texto (5)"/>
    <w:basedOn w:val="Normal"/>
    <w:link w:val="Cuerpodeltexto5"/>
    <w:qFormat/>
    <w:rsid w:val="0038015F"/>
    <w:pPr>
      <w:widowControl w:val="0"/>
      <w:shd w:val="clear" w:color="auto" w:fill="FFFFFF"/>
      <w:spacing w:after="360" w:line="204" w:lineRule="auto"/>
      <w:jc w:val="center"/>
    </w:pPr>
    <w:rPr>
      <w:rFonts w:ascii="Segoe UI" w:eastAsia="Segoe UI" w:hAnsi="Segoe UI" w:cs="Segoe UI"/>
      <w:b/>
      <w:bCs/>
    </w:rPr>
  </w:style>
  <w:style w:type="paragraph" w:customStyle="1" w:styleId="Sangra2detindependiente3">
    <w:name w:val="Sangría 2 de t. independiente3"/>
    <w:basedOn w:val="Normal"/>
    <w:qFormat/>
    <w:rsid w:val="0038015F"/>
    <w:pPr>
      <w:suppressAutoHyphens/>
      <w:spacing w:after="200" w:line="276" w:lineRule="auto"/>
      <w:ind w:firstLine="708"/>
      <w:jc w:val="both"/>
    </w:pPr>
    <w:rPr>
      <w:rFonts w:ascii="Calibri" w:eastAsia="Calibri" w:hAnsi="Calibri" w:cs="Times New Roman"/>
      <w:b/>
      <w:sz w:val="24"/>
      <w:lang w:val="x-none" w:eastAsia="zh-CN"/>
    </w:rPr>
  </w:style>
  <w:style w:type="paragraph" w:customStyle="1" w:styleId="Ttulo120">
    <w:name w:val="Título 12"/>
    <w:basedOn w:val="Normal"/>
    <w:uiPriority w:val="1"/>
    <w:qFormat/>
    <w:rsid w:val="0038015F"/>
    <w:pPr>
      <w:widowControl w:val="0"/>
      <w:autoSpaceDE w:val="0"/>
      <w:autoSpaceDN w:val="0"/>
      <w:spacing w:after="0" w:line="240" w:lineRule="auto"/>
      <w:ind w:left="125"/>
      <w:outlineLvl w:val="1"/>
    </w:pPr>
    <w:rPr>
      <w:rFonts w:ascii="Arial" w:eastAsia="Arial" w:hAnsi="Arial" w:cs="Arial"/>
      <w:b/>
      <w:bCs/>
      <w:sz w:val="23"/>
      <w:szCs w:val="23"/>
      <w:lang w:val="es-ES"/>
    </w:rPr>
  </w:style>
  <w:style w:type="character" w:customStyle="1" w:styleId="Encabezadoopiedepgina">
    <w:name w:val="Encabezado o pie de página_"/>
    <w:link w:val="Encabezadoopiedepgina0"/>
    <w:locked/>
    <w:rsid w:val="0038015F"/>
    <w:rPr>
      <w:rFonts w:ascii="Arial" w:eastAsia="Arial" w:hAnsi="Arial" w:cs="Arial"/>
      <w:shd w:val="clear" w:color="auto" w:fill="FFFFFF"/>
    </w:rPr>
  </w:style>
  <w:style w:type="paragraph" w:customStyle="1" w:styleId="Encabezadoopiedepgina0">
    <w:name w:val="Encabezado o pie de página"/>
    <w:basedOn w:val="Normal"/>
    <w:link w:val="Encabezadoopiedepgina"/>
    <w:qFormat/>
    <w:rsid w:val="0038015F"/>
    <w:pPr>
      <w:widowControl w:val="0"/>
      <w:shd w:val="clear" w:color="auto" w:fill="FFFFFF"/>
      <w:spacing w:after="0" w:line="264" w:lineRule="auto"/>
      <w:jc w:val="center"/>
    </w:pPr>
    <w:rPr>
      <w:rFonts w:ascii="Arial" w:eastAsia="Arial" w:hAnsi="Arial" w:cs="Arial"/>
    </w:rPr>
  </w:style>
  <w:style w:type="character" w:customStyle="1" w:styleId="Cuerpodeltexto6">
    <w:name w:val="Cuerpo del texto (6)_"/>
    <w:link w:val="Cuerpodeltexto60"/>
    <w:locked/>
    <w:rsid w:val="0038015F"/>
    <w:rPr>
      <w:rFonts w:ascii="Calibri" w:hAnsi="Calibri" w:cs="Calibri"/>
      <w:b/>
      <w:bCs/>
      <w:shd w:val="clear" w:color="auto" w:fill="FFFFFF"/>
    </w:rPr>
  </w:style>
  <w:style w:type="paragraph" w:customStyle="1" w:styleId="Cuerpodeltexto60">
    <w:name w:val="Cuerpo del texto (6)"/>
    <w:basedOn w:val="Normal"/>
    <w:link w:val="Cuerpodeltexto6"/>
    <w:qFormat/>
    <w:rsid w:val="0038015F"/>
    <w:pPr>
      <w:widowControl w:val="0"/>
      <w:shd w:val="clear" w:color="auto" w:fill="FFFFFF"/>
      <w:spacing w:before="420" w:after="240" w:line="0" w:lineRule="atLeast"/>
      <w:jc w:val="center"/>
    </w:pPr>
    <w:rPr>
      <w:rFonts w:ascii="Calibri" w:hAnsi="Calibri" w:cs="Calibri"/>
      <w:b/>
      <w:bCs/>
    </w:rPr>
  </w:style>
  <w:style w:type="paragraph" w:customStyle="1" w:styleId="Pa1">
    <w:name w:val="Pa1"/>
    <w:basedOn w:val="Default"/>
    <w:next w:val="Default"/>
    <w:uiPriority w:val="99"/>
    <w:qFormat/>
    <w:rsid w:val="0038015F"/>
    <w:pPr>
      <w:keepNext/>
      <w:keepLines/>
      <w:autoSpaceDE/>
      <w:autoSpaceDN/>
      <w:adjustRightInd/>
      <w:spacing w:line="259" w:lineRule="auto"/>
      <w:jc w:val="both"/>
      <w:outlineLvl w:val="8"/>
    </w:pPr>
    <w:rPr>
      <w:rFonts w:ascii="Montserrat" w:eastAsia="Times New Roman" w:hAnsi="Montserrat" w:cs="Times New Roman"/>
      <w:color w:val="272727"/>
    </w:rPr>
  </w:style>
  <w:style w:type="character" w:customStyle="1" w:styleId="Bodytext">
    <w:name w:val="Body text_"/>
    <w:link w:val="Textoindependiente20"/>
    <w:locked/>
    <w:rsid w:val="0038015F"/>
    <w:rPr>
      <w:rFonts w:ascii="Times New Roman" w:eastAsia="Times New Roman" w:hAnsi="Times New Roman" w:cs="Times New Roman"/>
      <w:sz w:val="24"/>
      <w:szCs w:val="24"/>
      <w:shd w:val="clear" w:color="auto" w:fill="FFFFFF"/>
    </w:rPr>
  </w:style>
  <w:style w:type="paragraph" w:customStyle="1" w:styleId="Textoindependiente20">
    <w:name w:val="Texto independiente2"/>
    <w:basedOn w:val="Normal"/>
    <w:link w:val="Bodytext"/>
    <w:qFormat/>
    <w:rsid w:val="0038015F"/>
    <w:pPr>
      <w:shd w:val="clear" w:color="auto" w:fill="FFFFFF"/>
      <w:spacing w:after="0" w:line="274" w:lineRule="exact"/>
      <w:jc w:val="both"/>
    </w:pPr>
    <w:rPr>
      <w:rFonts w:ascii="Times New Roman" w:eastAsia="Times New Roman" w:hAnsi="Times New Roman" w:cs="Times New Roman"/>
      <w:sz w:val="24"/>
      <w:szCs w:val="24"/>
    </w:rPr>
  </w:style>
  <w:style w:type="paragraph" w:customStyle="1" w:styleId="snapshot">
    <w:name w:val="snapshot"/>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op-link">
    <w:name w:val="top-link"/>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BasicParagraph">
    <w:name w:val="[Basic Paragraph]"/>
    <w:basedOn w:val="Normal"/>
    <w:uiPriority w:val="99"/>
    <w:qFormat/>
    <w:rsid w:val="0038015F"/>
    <w:pPr>
      <w:widowControl w:val="0"/>
      <w:autoSpaceDE w:val="0"/>
      <w:autoSpaceDN w:val="0"/>
      <w:adjustRightInd w:val="0"/>
      <w:spacing w:after="0" w:line="288" w:lineRule="auto"/>
    </w:pPr>
    <w:rPr>
      <w:rFonts w:ascii="MinionPro-Regular" w:eastAsia="MS Mincho" w:hAnsi="MinionPro-Regular" w:cs="MinionPro-Regular"/>
      <w:color w:val="000000"/>
      <w:sz w:val="24"/>
      <w:szCs w:val="24"/>
      <w:lang w:val="es-ES_tradnl" w:eastAsia="es-ES"/>
    </w:rPr>
  </w:style>
  <w:style w:type="paragraph" w:customStyle="1" w:styleId="BodyText21Car">
    <w:name w:val="Body Text 21 Car"/>
    <w:basedOn w:val="Normal"/>
    <w:qFormat/>
    <w:rsid w:val="0038015F"/>
    <w:pPr>
      <w:widowControl w:val="0"/>
      <w:snapToGrid w:val="0"/>
      <w:spacing w:after="0" w:line="240" w:lineRule="auto"/>
      <w:jc w:val="both"/>
    </w:pPr>
    <w:rPr>
      <w:rFonts w:ascii="Arial" w:eastAsia="Times New Roman" w:hAnsi="Arial" w:cs="Arial Narrow"/>
      <w:sz w:val="24"/>
      <w:szCs w:val="24"/>
      <w:lang w:eastAsia="es-ES"/>
    </w:rPr>
  </w:style>
  <w:style w:type="character" w:customStyle="1" w:styleId="ENCA-NOCar">
    <w:name w:val="ENCA-NO Car"/>
    <w:link w:val="ENCA-NO"/>
    <w:locked/>
    <w:rsid w:val="0038015F"/>
    <w:rPr>
      <w:rFonts w:ascii="HelveticaNeueLT Std" w:eastAsia="Arial" w:hAnsi="HelveticaNeueLT Std" w:cs="Times New Roman"/>
      <w:b/>
      <w:sz w:val="24"/>
      <w:szCs w:val="24"/>
    </w:rPr>
  </w:style>
  <w:style w:type="paragraph" w:customStyle="1" w:styleId="ENCA-NO">
    <w:name w:val="ENCA-NO"/>
    <w:basedOn w:val="Normal"/>
    <w:link w:val="ENCA-NOCar"/>
    <w:qFormat/>
    <w:rsid w:val="0038015F"/>
    <w:pPr>
      <w:numPr>
        <w:numId w:val="58"/>
      </w:numPr>
      <w:spacing w:before="240" w:after="240" w:line="240" w:lineRule="auto"/>
      <w:jc w:val="center"/>
    </w:pPr>
    <w:rPr>
      <w:rFonts w:ascii="HelveticaNeueLT Std" w:eastAsia="Arial" w:hAnsi="HelveticaNeueLT Std" w:cs="Times New Roman"/>
      <w:b/>
      <w:sz w:val="24"/>
      <w:szCs w:val="24"/>
    </w:rPr>
  </w:style>
  <w:style w:type="character" w:customStyle="1" w:styleId="ENCAB-NUMCar">
    <w:name w:val="ENCAB-NUM Car"/>
    <w:link w:val="ENCAB-NUM"/>
    <w:locked/>
    <w:rsid w:val="0038015F"/>
    <w:rPr>
      <w:rFonts w:ascii="HelveticaNeueLT Std Med" w:eastAsia="Arial" w:hAnsi="HelveticaNeueLT Std Med" w:cs="Times New Roman"/>
      <w:b/>
      <w:sz w:val="16"/>
      <w:szCs w:val="16"/>
    </w:rPr>
  </w:style>
  <w:style w:type="paragraph" w:customStyle="1" w:styleId="ENCAB-NUM">
    <w:name w:val="ENCAB-NUM"/>
    <w:basedOn w:val="ENCA-NO"/>
    <w:link w:val="ENCAB-NUMCar"/>
    <w:autoRedefine/>
    <w:qFormat/>
    <w:rsid w:val="0038015F"/>
    <w:pPr>
      <w:spacing w:before="0" w:after="120"/>
      <w:ind w:left="425" w:hanging="448"/>
    </w:pPr>
    <w:rPr>
      <w:rFonts w:ascii="HelveticaNeueLT Std Med" w:hAnsi="HelveticaNeueLT Std Med"/>
      <w:sz w:val="16"/>
      <w:szCs w:val="16"/>
    </w:rPr>
  </w:style>
  <w:style w:type="character" w:customStyle="1" w:styleId="ESTRU-ORGACar">
    <w:name w:val="ESTRU-ORGA Car"/>
    <w:link w:val="ESTRU-ORGA"/>
    <w:locked/>
    <w:rsid w:val="0038015F"/>
    <w:rPr>
      <w:rFonts w:ascii="HelveticaNeueLT Std" w:eastAsia="Times New Roman" w:hAnsi="HelveticaNeueLT Std" w:cs="Arial"/>
      <w:noProof/>
      <w:sz w:val="16"/>
      <w:szCs w:val="16"/>
      <w:lang w:eastAsia="es-MX"/>
    </w:rPr>
  </w:style>
  <w:style w:type="paragraph" w:customStyle="1" w:styleId="ESTRU-ORGA">
    <w:name w:val="ESTRU-ORGA"/>
    <w:basedOn w:val="Normal"/>
    <w:link w:val="ESTRU-ORGACar"/>
    <w:qFormat/>
    <w:rsid w:val="0038015F"/>
    <w:pPr>
      <w:spacing w:before="120" w:after="0" w:line="240" w:lineRule="auto"/>
      <w:ind w:left="1559" w:hanging="1559"/>
    </w:pPr>
    <w:rPr>
      <w:rFonts w:ascii="HelveticaNeueLT Std" w:eastAsia="Times New Roman" w:hAnsi="HelveticaNeueLT Std" w:cs="Arial"/>
      <w:noProof/>
      <w:sz w:val="16"/>
      <w:szCs w:val="16"/>
      <w:lang w:eastAsia="es-MX"/>
    </w:rPr>
  </w:style>
  <w:style w:type="character" w:customStyle="1" w:styleId="atrib2Car">
    <w:name w:val="atrib2 Car"/>
    <w:link w:val="atrib2"/>
    <w:locked/>
    <w:rsid w:val="0038015F"/>
    <w:rPr>
      <w:rFonts w:ascii="HelveticaNeueLT Std" w:eastAsia="Calibri" w:hAnsi="HelveticaNeueLT Std" w:cs="Arial"/>
      <w:sz w:val="16"/>
      <w:szCs w:val="16"/>
    </w:rPr>
  </w:style>
  <w:style w:type="paragraph" w:customStyle="1" w:styleId="atrib2">
    <w:name w:val="atrib2"/>
    <w:basedOn w:val="ATRIB"/>
    <w:link w:val="atrib2Car"/>
    <w:qFormat/>
    <w:rsid w:val="0038015F"/>
    <w:pPr>
      <w:numPr>
        <w:numId w:val="59"/>
      </w:numPr>
    </w:pPr>
    <w:rPr>
      <w:sz w:val="16"/>
      <w:szCs w:val="16"/>
    </w:rPr>
  </w:style>
  <w:style w:type="character" w:customStyle="1" w:styleId="FUNCIONCar0">
    <w:name w:val="FUNCION Car"/>
    <w:link w:val="FUNCION0"/>
    <w:locked/>
    <w:rsid w:val="0038015F"/>
    <w:rPr>
      <w:rFonts w:ascii="HelveticaNeueLT Std" w:eastAsia="Calibri" w:hAnsi="HelveticaNeueLT Std" w:cs="Times New Roman"/>
      <w:sz w:val="16"/>
      <w:szCs w:val="16"/>
    </w:rPr>
  </w:style>
  <w:style w:type="paragraph" w:customStyle="1" w:styleId="FUNCION0">
    <w:name w:val="FUNCION"/>
    <w:basedOn w:val="FUNADMVA"/>
    <w:link w:val="FUNCIONCar0"/>
    <w:qFormat/>
    <w:rsid w:val="0038015F"/>
    <w:pPr>
      <w:numPr>
        <w:numId w:val="60"/>
      </w:numPr>
      <w:spacing w:before="100" w:after="0"/>
      <w:ind w:left="363" w:hanging="357"/>
    </w:pPr>
    <w:rPr>
      <w:sz w:val="16"/>
      <w:szCs w:val="16"/>
    </w:rPr>
  </w:style>
  <w:style w:type="character" w:customStyle="1" w:styleId="Bodytext2">
    <w:name w:val="Body text (2)_"/>
    <w:link w:val="Bodytext20"/>
    <w:locked/>
    <w:rsid w:val="0038015F"/>
    <w:rPr>
      <w:rFonts w:ascii="Arial" w:eastAsia="Arial" w:hAnsi="Arial" w:cs="Arial"/>
      <w:sz w:val="23"/>
      <w:szCs w:val="23"/>
      <w:shd w:val="clear" w:color="auto" w:fill="FFFFFF"/>
    </w:rPr>
  </w:style>
  <w:style w:type="paragraph" w:customStyle="1" w:styleId="Bodytext20">
    <w:name w:val="Body text (2)"/>
    <w:basedOn w:val="Normal"/>
    <w:link w:val="Bodytext2"/>
    <w:qFormat/>
    <w:rsid w:val="0038015F"/>
    <w:pPr>
      <w:shd w:val="clear" w:color="auto" w:fill="FFFFFF"/>
      <w:spacing w:after="240" w:line="256" w:lineRule="exact"/>
      <w:jc w:val="center"/>
    </w:pPr>
    <w:rPr>
      <w:rFonts w:ascii="Arial" w:eastAsia="Arial" w:hAnsi="Arial" w:cs="Arial"/>
      <w:sz w:val="23"/>
      <w:szCs w:val="23"/>
    </w:rPr>
  </w:style>
  <w:style w:type="character" w:customStyle="1" w:styleId="Heading1">
    <w:name w:val="Heading #1_"/>
    <w:link w:val="Heading10"/>
    <w:locked/>
    <w:rsid w:val="0038015F"/>
    <w:rPr>
      <w:rFonts w:ascii="Arial" w:eastAsia="Arial" w:hAnsi="Arial" w:cs="Arial"/>
      <w:sz w:val="23"/>
      <w:szCs w:val="23"/>
      <w:shd w:val="clear" w:color="auto" w:fill="FFFFFF"/>
    </w:rPr>
  </w:style>
  <w:style w:type="paragraph" w:customStyle="1" w:styleId="Heading10">
    <w:name w:val="Heading #1"/>
    <w:basedOn w:val="Normal"/>
    <w:link w:val="Heading1"/>
    <w:qFormat/>
    <w:rsid w:val="0038015F"/>
    <w:pPr>
      <w:shd w:val="clear" w:color="auto" w:fill="FFFFFF"/>
      <w:spacing w:before="720" w:after="1860" w:line="0" w:lineRule="atLeast"/>
      <w:outlineLvl w:val="0"/>
    </w:pPr>
    <w:rPr>
      <w:rFonts w:ascii="Arial" w:eastAsia="Arial" w:hAnsi="Arial" w:cs="Arial"/>
      <w:sz w:val="23"/>
      <w:szCs w:val="23"/>
    </w:rPr>
  </w:style>
  <w:style w:type="character" w:customStyle="1" w:styleId="Heading2">
    <w:name w:val="Heading #2_"/>
    <w:link w:val="Heading20"/>
    <w:locked/>
    <w:rsid w:val="0038015F"/>
    <w:rPr>
      <w:rFonts w:ascii="Arial" w:eastAsia="Arial" w:hAnsi="Arial" w:cs="Arial"/>
      <w:sz w:val="23"/>
      <w:szCs w:val="23"/>
      <w:shd w:val="clear" w:color="auto" w:fill="FFFFFF"/>
    </w:rPr>
  </w:style>
  <w:style w:type="paragraph" w:customStyle="1" w:styleId="Heading20">
    <w:name w:val="Heading #2"/>
    <w:basedOn w:val="Normal"/>
    <w:link w:val="Heading2"/>
    <w:qFormat/>
    <w:rsid w:val="0038015F"/>
    <w:pPr>
      <w:shd w:val="clear" w:color="auto" w:fill="FFFFFF"/>
      <w:spacing w:after="0" w:line="274" w:lineRule="exact"/>
      <w:outlineLvl w:val="1"/>
    </w:pPr>
    <w:rPr>
      <w:rFonts w:ascii="Arial" w:eastAsia="Arial" w:hAnsi="Arial" w:cs="Arial"/>
      <w:sz w:val="23"/>
      <w:szCs w:val="23"/>
    </w:rPr>
  </w:style>
  <w:style w:type="paragraph" w:customStyle="1" w:styleId="yiv6274068501msonormal">
    <w:name w:val="yiv6274068501msonormal"/>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1">
    <w:name w:val="p1"/>
    <w:basedOn w:val="Normal"/>
    <w:qFormat/>
    <w:rsid w:val="0038015F"/>
    <w:pPr>
      <w:spacing w:after="0" w:line="240" w:lineRule="auto"/>
    </w:pPr>
    <w:rPr>
      <w:rFonts w:ascii="Helvetica" w:eastAsia="Times New Roman" w:hAnsi="Helvetica" w:cs="Times New Roman"/>
      <w:sz w:val="18"/>
      <w:szCs w:val="18"/>
      <w:lang w:eastAsia="es-MX"/>
    </w:rPr>
  </w:style>
  <w:style w:type="paragraph" w:customStyle="1" w:styleId="li1">
    <w:name w:val="li1"/>
    <w:basedOn w:val="Normal"/>
    <w:qFormat/>
    <w:rsid w:val="0038015F"/>
    <w:pPr>
      <w:spacing w:after="0" w:line="240" w:lineRule="auto"/>
    </w:pPr>
    <w:rPr>
      <w:rFonts w:ascii="Helvetica" w:eastAsia="Times New Roman" w:hAnsi="Helvetica" w:cs="Times New Roman"/>
      <w:sz w:val="18"/>
      <w:szCs w:val="18"/>
      <w:lang w:eastAsia="es-MX"/>
    </w:rPr>
  </w:style>
  <w:style w:type="paragraph" w:customStyle="1" w:styleId="Standarduseruser">
    <w:name w:val="Standard (user) (user)"/>
    <w:qFormat/>
    <w:rsid w:val="0038015F"/>
    <w:pPr>
      <w:suppressAutoHyphens/>
      <w:spacing w:after="0" w:line="240" w:lineRule="auto"/>
    </w:pPr>
    <w:rPr>
      <w:rFonts w:ascii="Liberation Serif" w:eastAsia="SimSun" w:hAnsi="Liberation Serif" w:cs="Arial"/>
      <w:kern w:val="2"/>
      <w:sz w:val="24"/>
      <w:szCs w:val="24"/>
      <w:lang w:eastAsia="zh-CN" w:bidi="hi-IN"/>
    </w:rPr>
  </w:style>
  <w:style w:type="paragraph" w:customStyle="1" w:styleId="CarCarCarCarCarCarCarCarCarCarCarCar">
    <w:name w:val="Car Car Car Car Car Car Car Car Car Car Car Car"/>
    <w:basedOn w:val="Normal"/>
    <w:qFormat/>
    <w:rsid w:val="0038015F"/>
    <w:pPr>
      <w:spacing w:line="240" w:lineRule="exact"/>
      <w:jc w:val="right"/>
    </w:pPr>
    <w:rPr>
      <w:rFonts w:ascii="Verdana" w:eastAsia="Times New Roman" w:hAnsi="Verdana" w:cs="Arial"/>
      <w:sz w:val="20"/>
      <w:szCs w:val="21"/>
    </w:rPr>
  </w:style>
  <w:style w:type="character" w:customStyle="1" w:styleId="Bodytext23">
    <w:name w:val="Body text|2_"/>
    <w:link w:val="Bodytext25"/>
    <w:locked/>
    <w:rsid w:val="0038015F"/>
    <w:rPr>
      <w:rFonts w:ascii="Arial" w:eastAsia="Arial" w:hAnsi="Arial" w:cs="Arial"/>
      <w:i/>
      <w:iCs/>
      <w:sz w:val="18"/>
      <w:szCs w:val="18"/>
      <w:shd w:val="clear" w:color="auto" w:fill="FFFFFF"/>
    </w:rPr>
  </w:style>
  <w:style w:type="paragraph" w:customStyle="1" w:styleId="Bodytext25">
    <w:name w:val="Body text|2"/>
    <w:basedOn w:val="Normal"/>
    <w:link w:val="Bodytext23"/>
    <w:qFormat/>
    <w:rsid w:val="0038015F"/>
    <w:pPr>
      <w:widowControl w:val="0"/>
      <w:shd w:val="clear" w:color="auto" w:fill="FFFFFF"/>
      <w:spacing w:after="0" w:line="304" w:lineRule="auto"/>
    </w:pPr>
    <w:rPr>
      <w:rFonts w:ascii="Arial" w:eastAsia="Arial" w:hAnsi="Arial" w:cs="Arial"/>
      <w:i/>
      <w:iCs/>
      <w:sz w:val="18"/>
      <w:szCs w:val="18"/>
    </w:rPr>
  </w:style>
  <w:style w:type="character" w:customStyle="1" w:styleId="Heading21">
    <w:name w:val="Heading #2|1_"/>
    <w:link w:val="Heading210"/>
    <w:locked/>
    <w:rsid w:val="0038015F"/>
    <w:rPr>
      <w:rFonts w:ascii="Arial" w:eastAsia="Arial" w:hAnsi="Arial" w:cs="Arial"/>
      <w:shd w:val="clear" w:color="auto" w:fill="FFFFFF"/>
    </w:rPr>
  </w:style>
  <w:style w:type="paragraph" w:customStyle="1" w:styleId="Heading210">
    <w:name w:val="Heading #2|1"/>
    <w:basedOn w:val="Normal"/>
    <w:link w:val="Heading21"/>
    <w:qFormat/>
    <w:rsid w:val="0038015F"/>
    <w:pPr>
      <w:widowControl w:val="0"/>
      <w:shd w:val="clear" w:color="auto" w:fill="FFFFFF"/>
      <w:spacing w:after="0" w:line="240" w:lineRule="auto"/>
      <w:outlineLvl w:val="1"/>
    </w:pPr>
    <w:rPr>
      <w:rFonts w:ascii="Arial" w:eastAsia="Arial" w:hAnsi="Arial" w:cs="Arial"/>
    </w:rPr>
  </w:style>
  <w:style w:type="character" w:customStyle="1" w:styleId="Picturecaption1">
    <w:name w:val="Picture caption|1_"/>
    <w:link w:val="Picturecaption10"/>
    <w:locked/>
    <w:rsid w:val="0038015F"/>
    <w:rPr>
      <w:rFonts w:ascii="Arial" w:eastAsia="Arial" w:hAnsi="Arial" w:cs="Arial"/>
      <w:sz w:val="13"/>
      <w:szCs w:val="13"/>
      <w:shd w:val="clear" w:color="auto" w:fill="FFFFFF"/>
    </w:rPr>
  </w:style>
  <w:style w:type="paragraph" w:customStyle="1" w:styleId="Picturecaption10">
    <w:name w:val="Picture caption|1"/>
    <w:basedOn w:val="Normal"/>
    <w:link w:val="Picturecaption1"/>
    <w:qFormat/>
    <w:rsid w:val="0038015F"/>
    <w:pPr>
      <w:widowControl w:val="0"/>
      <w:shd w:val="clear" w:color="auto" w:fill="FFFFFF"/>
      <w:spacing w:after="0" w:line="228" w:lineRule="auto"/>
    </w:pPr>
    <w:rPr>
      <w:rFonts w:ascii="Arial" w:eastAsia="Arial" w:hAnsi="Arial" w:cs="Arial"/>
      <w:sz w:val="13"/>
      <w:szCs w:val="13"/>
    </w:rPr>
  </w:style>
  <w:style w:type="paragraph" w:customStyle="1" w:styleId="Standarduseruseruseruser">
    <w:name w:val="Standard (user) (user) (user) (user)"/>
    <w:qFormat/>
    <w:rsid w:val="0038015F"/>
    <w:pPr>
      <w:suppressAutoHyphens/>
      <w:autoSpaceDN w:val="0"/>
      <w:spacing w:after="0" w:line="240" w:lineRule="auto"/>
    </w:pPr>
    <w:rPr>
      <w:rFonts w:ascii="Liberation Serif" w:eastAsia="SimSun" w:hAnsi="Liberation Serif" w:cs="Times New R཯ऀ値대"/>
      <w:kern w:val="3"/>
      <w:sz w:val="24"/>
      <w:szCs w:val="24"/>
      <w:lang w:eastAsia="zh-CN" w:bidi="hi-IN"/>
    </w:rPr>
  </w:style>
  <w:style w:type="paragraph" w:customStyle="1" w:styleId="Contenidodelmarco">
    <w:name w:val="Contenido del marco"/>
    <w:basedOn w:val="Normal"/>
    <w:qFormat/>
    <w:rsid w:val="0038015F"/>
    <w:pPr>
      <w:suppressAutoHyphens/>
    </w:pPr>
    <w:rPr>
      <w:rFonts w:ascii="Calibri" w:eastAsia="Calibri" w:hAnsi="Calibri" w:cs="Times New Roman"/>
      <w:lang w:val="es-ES"/>
    </w:rPr>
  </w:style>
  <w:style w:type="paragraph" w:customStyle="1" w:styleId="NoParagraphStyle">
    <w:name w:val="[No Paragraph Style]"/>
    <w:qFormat/>
    <w:rsid w:val="0038015F"/>
    <w:pPr>
      <w:autoSpaceDE w:val="0"/>
      <w:autoSpaceDN w:val="0"/>
      <w:adjustRightInd w:val="0"/>
      <w:spacing w:after="0" w:line="288" w:lineRule="auto"/>
    </w:pPr>
    <w:rPr>
      <w:rFonts w:ascii="Times" w:eastAsia="Calibri" w:hAnsi="Times" w:cs="Times"/>
      <w:color w:val="000000"/>
      <w:sz w:val="24"/>
      <w:szCs w:val="24"/>
      <w:lang w:val="en-US"/>
    </w:rPr>
  </w:style>
  <w:style w:type="paragraph" w:customStyle="1" w:styleId="PreformattedText">
    <w:name w:val="Preformatted Text"/>
    <w:basedOn w:val="Normal"/>
    <w:uiPriority w:val="99"/>
    <w:qFormat/>
    <w:rsid w:val="0038015F"/>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FRACC-ATRIBCar">
    <w:name w:val="FRACC-ATRIB Car"/>
    <w:link w:val="FRACC-ATRIB"/>
    <w:locked/>
    <w:rsid w:val="0038015F"/>
    <w:rPr>
      <w:rFonts w:ascii="HelveticaNeueLT Std" w:eastAsia="Calibri" w:hAnsi="HelveticaNeueLT Std" w:cs="Times New Roman"/>
      <w:spacing w:val="-2"/>
      <w:sz w:val="16"/>
      <w:szCs w:val="16"/>
    </w:rPr>
  </w:style>
  <w:style w:type="paragraph" w:customStyle="1" w:styleId="FRACC-ATRIB">
    <w:name w:val="FRACC-ATRIB"/>
    <w:basedOn w:val="Prrafodelista"/>
    <w:link w:val="FRACC-ATRIBCar"/>
    <w:qFormat/>
    <w:rsid w:val="0038015F"/>
    <w:pPr>
      <w:numPr>
        <w:numId w:val="61"/>
      </w:numPr>
      <w:spacing w:before="100" w:after="100" w:line="240" w:lineRule="auto"/>
      <w:contextualSpacing w:val="0"/>
      <w:jc w:val="both"/>
    </w:pPr>
    <w:rPr>
      <w:rFonts w:ascii="HelveticaNeueLT Std" w:eastAsia="Calibri" w:hAnsi="HelveticaNeueLT Std" w:cs="Times New Roman"/>
      <w:spacing w:val="-2"/>
      <w:sz w:val="16"/>
      <w:szCs w:val="16"/>
    </w:rPr>
  </w:style>
  <w:style w:type="paragraph" w:customStyle="1" w:styleId="Normal0">
    <w:name w:val="[Normal]"/>
    <w:qFormat/>
    <w:rsid w:val="0038015F"/>
    <w:pPr>
      <w:suppressAutoHyphens/>
      <w:autoSpaceDE w:val="0"/>
      <w:spacing w:line="240" w:lineRule="auto"/>
      <w:jc w:val="both"/>
    </w:pPr>
    <w:rPr>
      <w:rFonts w:ascii="Arial" w:eastAsia="Times New Roman" w:hAnsi="Arial" w:cs="Arial"/>
      <w:lang w:val="es-ES" w:eastAsia="zh-CN"/>
    </w:rPr>
  </w:style>
  <w:style w:type="paragraph" w:customStyle="1" w:styleId="TextoindependienteVerdana">
    <w:name w:val="Texto independiente + Verdana"/>
    <w:basedOn w:val="Standard"/>
    <w:qFormat/>
    <w:rsid w:val="0038015F"/>
    <w:pPr>
      <w:widowControl w:val="0"/>
      <w:autoSpaceDN/>
      <w:spacing w:after="200" w:line="360" w:lineRule="auto"/>
      <w:ind w:right="-109"/>
      <w:jc w:val="both"/>
    </w:pPr>
    <w:rPr>
      <w:rFonts w:ascii="Verdana" w:eastAsia="HG Mincho Light J" w:hAnsi="Verdana" w:cs="Verdana"/>
      <w:color w:val="0000FF"/>
      <w:kern w:val="0"/>
      <w:szCs w:val="22"/>
      <w:lang w:bidi="ar-SA"/>
    </w:rPr>
  </w:style>
  <w:style w:type="paragraph" w:customStyle="1" w:styleId="Textoindep2">
    <w:name w:val="Texto indep2"/>
    <w:basedOn w:val="Standard"/>
    <w:qFormat/>
    <w:rsid w:val="0038015F"/>
    <w:pPr>
      <w:widowControl w:val="0"/>
      <w:autoSpaceDN/>
      <w:spacing w:after="200" w:line="300" w:lineRule="auto"/>
      <w:jc w:val="both"/>
    </w:pPr>
    <w:rPr>
      <w:rFonts w:ascii="Arial" w:eastAsia="Arial" w:hAnsi="Arial" w:cs="Arial"/>
      <w:kern w:val="0"/>
      <w:szCs w:val="20"/>
      <w:lang w:val="en-US" w:bidi="ar-SA"/>
    </w:rPr>
  </w:style>
  <w:style w:type="paragraph" w:customStyle="1" w:styleId="Jurisprudencia">
    <w:name w:val="Jurisprudencia"/>
    <w:basedOn w:val="Standard"/>
    <w:qFormat/>
    <w:rsid w:val="0038015F"/>
    <w:pPr>
      <w:autoSpaceDN/>
      <w:spacing w:after="200" w:line="276" w:lineRule="auto"/>
      <w:ind w:left="737" w:right="737"/>
      <w:jc w:val="both"/>
    </w:pPr>
    <w:rPr>
      <w:rFonts w:ascii="Verdana" w:eastAsia="Verdana" w:hAnsi="Verdana" w:cs="Verdana"/>
      <w:i/>
      <w:kern w:val="0"/>
      <w:sz w:val="26"/>
      <w:szCs w:val="22"/>
      <w:lang w:bidi="ar-SA"/>
    </w:rPr>
  </w:style>
  <w:style w:type="paragraph" w:customStyle="1" w:styleId="standard0">
    <w:name w:val="standard"/>
    <w:basedOn w:val="Normal"/>
    <w:qFormat/>
    <w:rsid w:val="0038015F"/>
    <w:pPr>
      <w:spacing w:before="100" w:after="100" w:line="240" w:lineRule="auto"/>
      <w:jc w:val="both"/>
    </w:pPr>
    <w:rPr>
      <w:rFonts w:ascii="Times New Roman" w:eastAsia="Times New Roman" w:hAnsi="Times New Roman" w:cs="Times New Roman"/>
      <w:lang w:eastAsia="zh-CN"/>
    </w:rPr>
  </w:style>
  <w:style w:type="paragraph" w:customStyle="1" w:styleId="Sangradet">
    <w:name w:val="Sangría de t"/>
    <w:qFormat/>
    <w:rsid w:val="0038015F"/>
    <w:pPr>
      <w:widowControl w:val="0"/>
      <w:tabs>
        <w:tab w:val="left" w:pos="-720"/>
      </w:tabs>
      <w:suppressAutoHyphens/>
      <w:autoSpaceDE w:val="0"/>
      <w:spacing w:after="0" w:line="240" w:lineRule="auto"/>
      <w:jc w:val="both"/>
    </w:pPr>
    <w:rPr>
      <w:rFonts w:ascii="Arial" w:eastAsia="Times New Roman" w:hAnsi="Arial" w:cs="Arial"/>
      <w:sz w:val="24"/>
      <w:szCs w:val="20"/>
      <w:lang w:val="es-ES_tradnl" w:eastAsia="zh-CN"/>
    </w:rPr>
  </w:style>
  <w:style w:type="paragraph" w:customStyle="1" w:styleId="Textoindependienteprimerasangra21">
    <w:name w:val="Texto independiente primera sangría 21"/>
    <w:basedOn w:val="Sangradetextonormal"/>
    <w:qFormat/>
    <w:rsid w:val="0038015F"/>
    <w:pPr>
      <w:spacing w:after="120"/>
      <w:ind w:left="283" w:firstLine="210"/>
      <w:jc w:val="left"/>
    </w:pPr>
    <w:rPr>
      <w:rFonts w:ascii="Calibri" w:hAnsi="Calibri" w:cs="Calibri"/>
      <w:b w:val="0"/>
      <w:bCs w:val="0"/>
      <w:kern w:val="2"/>
      <w:szCs w:val="22"/>
      <w:lang w:eastAsia="zh-CN" w:bidi="hi-IN"/>
      <w14:ligatures w14:val="standardContextual"/>
    </w:rPr>
  </w:style>
  <w:style w:type="paragraph" w:customStyle="1" w:styleId="msonormalcxspmiddle">
    <w:name w:val="msonormalcxspmiddle"/>
    <w:basedOn w:val="Normal"/>
    <w:qFormat/>
    <w:rsid w:val="0038015F"/>
    <w:pPr>
      <w:spacing w:before="100" w:after="100" w:line="240" w:lineRule="auto"/>
    </w:pPr>
    <w:rPr>
      <w:rFonts w:ascii="Times New Roman" w:eastAsia="Times New Roman" w:hAnsi="Times New Roman" w:cs="Times New Roman"/>
      <w:sz w:val="24"/>
      <w:szCs w:val="24"/>
      <w:lang w:val="es-ES" w:eastAsia="zh-CN"/>
    </w:rPr>
  </w:style>
  <w:style w:type="paragraph" w:customStyle="1" w:styleId="listparagraphcxsplast">
    <w:name w:val="listparagraphcxsplast"/>
    <w:basedOn w:val="Normal"/>
    <w:qFormat/>
    <w:rsid w:val="0038015F"/>
    <w:pPr>
      <w:spacing w:before="100" w:after="100" w:line="240" w:lineRule="auto"/>
    </w:pPr>
    <w:rPr>
      <w:rFonts w:ascii="Times New Roman" w:eastAsia="Times New Roman" w:hAnsi="Times New Roman" w:cs="Times New Roman"/>
      <w:sz w:val="24"/>
      <w:szCs w:val="24"/>
      <w:lang w:val="es-ES" w:eastAsia="zh-CN"/>
    </w:rPr>
  </w:style>
  <w:style w:type="paragraph" w:customStyle="1" w:styleId="prrafodelistacxspmiddle">
    <w:name w:val="prrafodelistacxspmiddle"/>
    <w:basedOn w:val="Normal"/>
    <w:qFormat/>
    <w:rsid w:val="0038015F"/>
    <w:pPr>
      <w:spacing w:before="100" w:after="100" w:line="240" w:lineRule="auto"/>
    </w:pPr>
    <w:rPr>
      <w:rFonts w:ascii="Times New Roman" w:eastAsia="Times New Roman" w:hAnsi="Times New Roman" w:cs="Times New Roman"/>
      <w:sz w:val="24"/>
      <w:szCs w:val="24"/>
      <w:lang w:val="es-ES" w:eastAsia="zh-CN"/>
    </w:rPr>
  </w:style>
  <w:style w:type="paragraph" w:customStyle="1" w:styleId="prrafodelistacxsplast">
    <w:name w:val="prrafodelistacxsplast"/>
    <w:basedOn w:val="Normal"/>
    <w:qFormat/>
    <w:rsid w:val="0038015F"/>
    <w:pPr>
      <w:spacing w:before="100" w:after="100" w:line="240" w:lineRule="auto"/>
    </w:pPr>
    <w:rPr>
      <w:rFonts w:ascii="Times New Roman" w:eastAsia="Times New Roman" w:hAnsi="Times New Roman" w:cs="Times New Roman"/>
      <w:sz w:val="24"/>
      <w:szCs w:val="24"/>
      <w:lang w:val="es-ES" w:eastAsia="zh-CN"/>
    </w:rPr>
  </w:style>
  <w:style w:type="paragraph" w:customStyle="1" w:styleId="msonormalcxspmiddlecxsplast">
    <w:name w:val="msonormalcxspmiddlecxsplast"/>
    <w:basedOn w:val="Normal"/>
    <w:qFormat/>
    <w:rsid w:val="0038015F"/>
    <w:pPr>
      <w:spacing w:before="100" w:after="100" w:line="240" w:lineRule="auto"/>
    </w:pPr>
    <w:rPr>
      <w:rFonts w:ascii="Times New Roman" w:eastAsia="Times New Roman" w:hAnsi="Times New Roman" w:cs="Times New Roman"/>
      <w:sz w:val="24"/>
      <w:szCs w:val="24"/>
      <w:lang w:val="es-ES" w:eastAsia="zh-CN"/>
    </w:rPr>
  </w:style>
  <w:style w:type="paragraph" w:customStyle="1" w:styleId="msonormalcxspmiddlecxspmiddle">
    <w:name w:val="msonormalcxspmiddlecxspmiddle"/>
    <w:basedOn w:val="Normal"/>
    <w:qFormat/>
    <w:rsid w:val="0038015F"/>
    <w:pPr>
      <w:spacing w:before="100" w:after="100" w:line="240" w:lineRule="auto"/>
    </w:pPr>
    <w:rPr>
      <w:rFonts w:ascii="Times New Roman" w:eastAsia="Times New Roman" w:hAnsi="Times New Roman" w:cs="Times New Roman"/>
      <w:sz w:val="24"/>
      <w:szCs w:val="24"/>
      <w:lang w:val="es-ES" w:eastAsia="zh-CN"/>
    </w:rPr>
  </w:style>
  <w:style w:type="paragraph" w:customStyle="1" w:styleId="Textoindep1">
    <w:name w:val="Texto indep1"/>
    <w:basedOn w:val="Normal"/>
    <w:qFormat/>
    <w:rsid w:val="0038015F"/>
    <w:pPr>
      <w:widowControl w:val="0"/>
      <w:snapToGrid w:val="0"/>
      <w:spacing w:after="0" w:line="360" w:lineRule="auto"/>
      <w:jc w:val="both"/>
    </w:pPr>
    <w:rPr>
      <w:rFonts w:ascii="Arial" w:eastAsia="Times New Roman" w:hAnsi="Arial" w:cs="Arial"/>
      <w:sz w:val="24"/>
      <w:szCs w:val="20"/>
      <w:lang w:val="es-ES_tradnl" w:eastAsia="zh-CN"/>
    </w:rPr>
  </w:style>
  <w:style w:type="paragraph" w:customStyle="1" w:styleId="msonormalcxsplast">
    <w:name w:val="msonormalcxsplast"/>
    <w:basedOn w:val="Normal"/>
    <w:qFormat/>
    <w:rsid w:val="0038015F"/>
    <w:pPr>
      <w:spacing w:before="100" w:after="100" w:line="240" w:lineRule="auto"/>
    </w:pPr>
    <w:rPr>
      <w:rFonts w:ascii="Times New Roman" w:eastAsia="Times New Roman" w:hAnsi="Times New Roman" w:cs="Times New Roman"/>
      <w:sz w:val="24"/>
      <w:szCs w:val="24"/>
      <w:lang w:val="es-ES" w:eastAsia="zh-CN"/>
    </w:rPr>
  </w:style>
  <w:style w:type="paragraph" w:customStyle="1" w:styleId="msonormalcxspmiddlecxspmiddlecxspmiddle">
    <w:name w:val="msonormalcxspmiddlecxspmiddlecxspmiddle"/>
    <w:basedOn w:val="Normal"/>
    <w:qFormat/>
    <w:rsid w:val="0038015F"/>
    <w:pPr>
      <w:spacing w:before="100" w:after="100" w:line="240" w:lineRule="auto"/>
    </w:pPr>
    <w:rPr>
      <w:rFonts w:ascii="Times New Roman" w:eastAsia="Times New Roman" w:hAnsi="Times New Roman" w:cs="Times New Roman"/>
      <w:sz w:val="24"/>
      <w:szCs w:val="24"/>
      <w:lang w:val="es-ES" w:eastAsia="zh-CN"/>
    </w:rPr>
  </w:style>
  <w:style w:type="paragraph" w:customStyle="1" w:styleId="msonormalcxspmiddlecxspmiddlecxsplast">
    <w:name w:val="msonormalcxspmiddlecxspmiddlecxsplast"/>
    <w:basedOn w:val="Normal"/>
    <w:qFormat/>
    <w:rsid w:val="0038015F"/>
    <w:pPr>
      <w:spacing w:before="100" w:after="100" w:line="240" w:lineRule="auto"/>
    </w:pPr>
    <w:rPr>
      <w:rFonts w:ascii="Times New Roman" w:eastAsia="Times New Roman" w:hAnsi="Times New Roman" w:cs="Times New Roman"/>
      <w:sz w:val="24"/>
      <w:szCs w:val="24"/>
      <w:lang w:val="es-ES" w:eastAsia="zh-CN"/>
    </w:rPr>
  </w:style>
  <w:style w:type="paragraph" w:customStyle="1" w:styleId="Sinespaciado2">
    <w:name w:val="Sin espaciado2"/>
    <w:qFormat/>
    <w:rsid w:val="0038015F"/>
    <w:pPr>
      <w:suppressAutoHyphens/>
      <w:spacing w:after="0" w:line="240" w:lineRule="auto"/>
    </w:pPr>
    <w:rPr>
      <w:rFonts w:ascii="Arial" w:eastAsia="Calibri" w:hAnsi="Arial" w:cs="Arial"/>
      <w:sz w:val="24"/>
      <w:szCs w:val="24"/>
      <w:lang w:val="es-ES" w:eastAsia="zh-CN"/>
    </w:rPr>
  </w:style>
  <w:style w:type="paragraph" w:customStyle="1" w:styleId="Prrafobsico">
    <w:name w:val="[Párrafo básico]"/>
    <w:basedOn w:val="Normal"/>
    <w:uiPriority w:val="99"/>
    <w:qFormat/>
    <w:rsid w:val="0038015F"/>
    <w:pPr>
      <w:autoSpaceDE w:val="0"/>
      <w:autoSpaceDN w:val="0"/>
      <w:adjustRightInd w:val="0"/>
      <w:spacing w:after="0" w:line="288" w:lineRule="auto"/>
    </w:pPr>
    <w:rPr>
      <w:rFonts w:ascii="MinionPro-Regular" w:eastAsia="Calibri" w:hAnsi="MinionPro-Regular" w:cs="MinionPro-Regular"/>
      <w:color w:val="000000"/>
      <w:sz w:val="24"/>
      <w:szCs w:val="24"/>
      <w:lang w:val="es-ES_tradnl"/>
    </w:rPr>
  </w:style>
  <w:style w:type="paragraph" w:customStyle="1" w:styleId="xcuerpo">
    <w:name w:val="x_cuerpo"/>
    <w:basedOn w:val="Normal"/>
    <w:uiPriority w:val="99"/>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angria">
    <w:name w:val="sangria"/>
    <w:basedOn w:val="Normal"/>
    <w:uiPriority w:val="99"/>
    <w:qFormat/>
    <w:rsid w:val="0038015F"/>
    <w:pPr>
      <w:widowControl w:val="0"/>
      <w:spacing w:after="240" w:line="240" w:lineRule="auto"/>
      <w:ind w:firstLine="2268"/>
      <w:jc w:val="both"/>
    </w:pPr>
    <w:rPr>
      <w:rFonts w:ascii="Arial" w:eastAsia="Times New Roman" w:hAnsi="Arial" w:cs="Times New Roman"/>
      <w:sz w:val="20"/>
      <w:szCs w:val="20"/>
      <w:lang w:val="es-ES_tradnl" w:eastAsia="es-ES"/>
    </w:rPr>
  </w:style>
  <w:style w:type="paragraph" w:customStyle="1" w:styleId="ecxmsolistparagraph">
    <w:name w:val="ecxmsolistparagraph"/>
    <w:basedOn w:val="Normal"/>
    <w:uiPriority w:val="99"/>
    <w:qFormat/>
    <w:rsid w:val="0038015F"/>
    <w:pPr>
      <w:spacing w:after="324" w:line="240" w:lineRule="auto"/>
    </w:pPr>
    <w:rPr>
      <w:rFonts w:ascii="Times New Roman" w:eastAsia="Times New Roman" w:hAnsi="Times New Roman" w:cs="Times New Roman"/>
      <w:sz w:val="24"/>
      <w:szCs w:val="24"/>
      <w:lang w:eastAsia="es-MX"/>
    </w:rPr>
  </w:style>
  <w:style w:type="paragraph" w:customStyle="1" w:styleId="textocaja">
    <w:name w:val="texto_caja"/>
    <w:basedOn w:val="Normal"/>
    <w:uiPriority w:val="99"/>
    <w:qFormat/>
    <w:rsid w:val="0038015F"/>
    <w:pPr>
      <w:spacing w:after="0" w:line="210" w:lineRule="atLeast"/>
    </w:pPr>
    <w:rPr>
      <w:rFonts w:ascii="Arial" w:eastAsia="Times New Roman" w:hAnsi="Arial" w:cs="Arial"/>
      <w:color w:val="666666"/>
      <w:sz w:val="20"/>
      <w:szCs w:val="20"/>
      <w:lang w:eastAsia="es-MX"/>
    </w:rPr>
  </w:style>
  <w:style w:type="paragraph" w:customStyle="1" w:styleId="Pa7">
    <w:name w:val="Pa7"/>
    <w:basedOn w:val="Normal"/>
    <w:next w:val="Normal"/>
    <w:uiPriority w:val="99"/>
    <w:qFormat/>
    <w:rsid w:val="0038015F"/>
    <w:pPr>
      <w:autoSpaceDE w:val="0"/>
      <w:autoSpaceDN w:val="0"/>
      <w:adjustRightInd w:val="0"/>
      <w:spacing w:after="0" w:line="161" w:lineRule="atLeast"/>
    </w:pPr>
    <w:rPr>
      <w:rFonts w:ascii="Linotype Syntax Com Regular" w:eastAsia="Cambria" w:hAnsi="Linotype Syntax Com Regular" w:cs="Times New Roman"/>
      <w:sz w:val="24"/>
      <w:szCs w:val="24"/>
    </w:rPr>
  </w:style>
  <w:style w:type="character" w:customStyle="1" w:styleId="UNIADMVACar">
    <w:name w:val="UNIADMVA Car"/>
    <w:link w:val="UNIADMVA"/>
    <w:locked/>
    <w:rsid w:val="0038015F"/>
    <w:rPr>
      <w:rFonts w:ascii="HelveticaNeueLT Std" w:eastAsia="Calibri" w:hAnsi="HelveticaNeueLT Std" w:cs="Times New Roman"/>
      <w:b/>
      <w:bCs/>
      <w:sz w:val="24"/>
      <w:szCs w:val="24"/>
    </w:rPr>
  </w:style>
  <w:style w:type="paragraph" w:customStyle="1" w:styleId="UNIADMVA">
    <w:name w:val="UNIADMVA"/>
    <w:basedOn w:val="Normal"/>
    <w:link w:val="UNIADMVACar"/>
    <w:qFormat/>
    <w:rsid w:val="0038015F"/>
    <w:pPr>
      <w:tabs>
        <w:tab w:val="left" w:pos="1843"/>
      </w:tabs>
      <w:spacing w:after="240" w:line="240" w:lineRule="auto"/>
      <w:ind w:left="2268" w:hanging="2268"/>
      <w:jc w:val="both"/>
    </w:pPr>
    <w:rPr>
      <w:rFonts w:ascii="HelveticaNeueLT Std" w:eastAsia="Calibri" w:hAnsi="HelveticaNeueLT Std" w:cs="Times New Roman"/>
      <w:b/>
      <w:bCs/>
      <w:sz w:val="24"/>
      <w:szCs w:val="24"/>
    </w:rPr>
  </w:style>
  <w:style w:type="character" w:customStyle="1" w:styleId="INDICE-UNICar">
    <w:name w:val="INDICE-UNI Car"/>
    <w:link w:val="INDICE-UNI"/>
    <w:uiPriority w:val="99"/>
    <w:locked/>
    <w:rsid w:val="0038015F"/>
    <w:rPr>
      <w:rFonts w:ascii="HelveticaNeueLT Std" w:eastAsia="Calibri" w:hAnsi="HelveticaNeueLT Std" w:cs="Times New Roman"/>
      <w:sz w:val="24"/>
      <w:szCs w:val="24"/>
    </w:rPr>
  </w:style>
  <w:style w:type="paragraph" w:customStyle="1" w:styleId="INDICE-UNI">
    <w:name w:val="INDICE-UNI"/>
    <w:basedOn w:val="Normal"/>
    <w:link w:val="INDICE-UNICar"/>
    <w:uiPriority w:val="99"/>
    <w:qFormat/>
    <w:rsid w:val="0038015F"/>
    <w:pPr>
      <w:numPr>
        <w:ilvl w:val="2"/>
        <w:numId w:val="62"/>
      </w:numPr>
      <w:tabs>
        <w:tab w:val="right" w:leader="dot" w:pos="10206"/>
      </w:tabs>
      <w:spacing w:before="40" w:after="40" w:line="240" w:lineRule="auto"/>
      <w:ind w:right="-8"/>
      <w:jc w:val="both"/>
    </w:pPr>
    <w:rPr>
      <w:rFonts w:ascii="HelveticaNeueLT Std" w:eastAsia="Calibri" w:hAnsi="HelveticaNeueLT Std" w:cs="Times New Roman"/>
      <w:sz w:val="24"/>
      <w:szCs w:val="24"/>
    </w:rPr>
  </w:style>
  <w:style w:type="paragraph" w:customStyle="1" w:styleId="rtejustify">
    <w:name w:val="rtejustify"/>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yiv1712627962ydp710b3743standard">
    <w:name w:val="yiv1712627962ydp710b3743standard"/>
    <w:basedOn w:val="Normal"/>
    <w:uiPriority w:val="99"/>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Body1">
    <w:name w:val="Body 1"/>
    <w:qFormat/>
    <w:rsid w:val="0038015F"/>
    <w:pPr>
      <w:spacing w:after="0" w:line="240" w:lineRule="auto"/>
      <w:outlineLvl w:val="0"/>
    </w:pPr>
    <w:rPr>
      <w:rFonts w:ascii="Times New Roman" w:eastAsia="Arial Unicode MS" w:hAnsi="Times New Roman" w:cs="Times New Roman"/>
      <w:color w:val="000000"/>
      <w:sz w:val="24"/>
      <w:szCs w:val="20"/>
      <w:u w:color="000000"/>
      <w:lang w:val="es-ES" w:eastAsia="es-ES"/>
    </w:rPr>
  </w:style>
  <w:style w:type="paragraph" w:customStyle="1" w:styleId="BodyText28">
    <w:name w:val="Body Text 28"/>
    <w:basedOn w:val="Normal"/>
    <w:uiPriority w:val="99"/>
    <w:qFormat/>
    <w:rsid w:val="0038015F"/>
    <w:pPr>
      <w:overflowPunct w:val="0"/>
      <w:autoSpaceDE w:val="0"/>
      <w:autoSpaceDN w:val="0"/>
      <w:adjustRightInd w:val="0"/>
      <w:spacing w:after="0" w:line="240" w:lineRule="auto"/>
      <w:jc w:val="both"/>
    </w:pPr>
    <w:rPr>
      <w:rFonts w:ascii="Univers" w:eastAsia="Times New Roman" w:hAnsi="Univers" w:cs="Times New Roman"/>
      <w:sz w:val="20"/>
      <w:szCs w:val="20"/>
      <w:lang w:val="es-ES_tradnl" w:eastAsia="es-ES"/>
    </w:rPr>
  </w:style>
  <w:style w:type="paragraph" w:customStyle="1" w:styleId="Anotacion0">
    <w:name w:val="Anotacion"/>
    <w:basedOn w:val="Normal"/>
    <w:qFormat/>
    <w:rsid w:val="0038015F"/>
    <w:pPr>
      <w:spacing w:before="101" w:after="101" w:line="240" w:lineRule="auto"/>
      <w:jc w:val="center"/>
    </w:pPr>
    <w:rPr>
      <w:rFonts w:ascii="Times New Roman" w:eastAsia="Times New Roman" w:hAnsi="Times New Roman" w:cs="Arial"/>
      <w:b/>
      <w:sz w:val="18"/>
      <w:szCs w:val="18"/>
      <w:lang w:val="es-ES" w:eastAsia="es-ES"/>
    </w:rPr>
  </w:style>
  <w:style w:type="paragraph" w:customStyle="1" w:styleId="Titulo1">
    <w:name w:val="Titulo 1"/>
    <w:basedOn w:val="Normal"/>
    <w:qFormat/>
    <w:rsid w:val="0038015F"/>
    <w:pPr>
      <w:pBdr>
        <w:bottom w:val="single" w:sz="12" w:space="1" w:color="auto"/>
      </w:pBdr>
      <w:spacing w:after="0" w:line="240" w:lineRule="auto"/>
      <w:jc w:val="both"/>
    </w:pPr>
    <w:rPr>
      <w:rFonts w:ascii="Times New Roman" w:eastAsia="Times New Roman" w:hAnsi="Times New Roman" w:cs="Arial"/>
      <w:b/>
      <w:sz w:val="18"/>
      <w:szCs w:val="18"/>
      <w:lang w:val="es-ES" w:eastAsia="es-ES"/>
    </w:rPr>
  </w:style>
  <w:style w:type="paragraph" w:customStyle="1" w:styleId="CABEZA">
    <w:name w:val="CABEZA"/>
    <w:basedOn w:val="Ttulo1"/>
    <w:uiPriority w:val="99"/>
    <w:qFormat/>
    <w:rsid w:val="0038015F"/>
    <w:pPr>
      <w:keepNext w:val="0"/>
      <w:keepLines w:val="0"/>
      <w:spacing w:before="0" w:line="216" w:lineRule="atLeast"/>
      <w:jc w:val="center"/>
    </w:pPr>
    <w:rPr>
      <w:rFonts w:ascii="CG Palacio (WN)" w:hAnsi="CG Palacio (WN)"/>
      <w:b/>
      <w:color w:val="auto"/>
      <w:sz w:val="28"/>
      <w:szCs w:val="20"/>
      <w:lang w:val="es-ES_tradnl" w:eastAsia="es-ES"/>
    </w:rPr>
  </w:style>
  <w:style w:type="paragraph" w:customStyle="1" w:styleId="xmsolistparagraph">
    <w:name w:val="x_msolistparagraph"/>
    <w:basedOn w:val="Normal"/>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msonospacing">
    <w:name w:val="x_msonospacing"/>
    <w:basedOn w:val="Normal"/>
    <w:uiPriority w:val="99"/>
    <w:qFormat/>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4">
    <w:name w:val="c4"/>
    <w:basedOn w:val="Normal"/>
    <w:uiPriority w:val="99"/>
    <w:qFormat/>
    <w:rsid w:val="0038015F"/>
    <w:pPr>
      <w:spacing w:after="0" w:line="240" w:lineRule="atLeast"/>
      <w:jc w:val="center"/>
    </w:pPr>
    <w:rPr>
      <w:rFonts w:ascii="Arial" w:eastAsia="Times New Roman" w:hAnsi="Arial" w:cs="Times New Roman"/>
      <w:b/>
      <w:sz w:val="24"/>
      <w:szCs w:val="20"/>
      <w:lang w:val="es-ES_tradnl" w:eastAsia="es-ES"/>
    </w:rPr>
  </w:style>
  <w:style w:type="paragraph" w:customStyle="1" w:styleId="p18">
    <w:name w:val="p18"/>
    <w:basedOn w:val="Normal"/>
    <w:uiPriority w:val="99"/>
    <w:qFormat/>
    <w:rsid w:val="0038015F"/>
    <w:pPr>
      <w:widowControl w:val="0"/>
      <w:tabs>
        <w:tab w:val="left" w:pos="720"/>
      </w:tabs>
      <w:spacing w:after="0" w:line="240" w:lineRule="atLeast"/>
      <w:jc w:val="both"/>
    </w:pPr>
    <w:rPr>
      <w:rFonts w:ascii="Arial" w:eastAsia="Times New Roman" w:hAnsi="Arial" w:cs="Times New Roman"/>
      <w:b/>
      <w:sz w:val="24"/>
      <w:szCs w:val="20"/>
      <w:lang w:val="es-ES_tradnl" w:eastAsia="es-ES"/>
    </w:rPr>
  </w:style>
  <w:style w:type="paragraph" w:customStyle="1" w:styleId="p26">
    <w:name w:val="p26"/>
    <w:basedOn w:val="Normal"/>
    <w:uiPriority w:val="99"/>
    <w:qFormat/>
    <w:rsid w:val="0038015F"/>
    <w:pPr>
      <w:widowControl w:val="0"/>
      <w:tabs>
        <w:tab w:val="left" w:pos="8660"/>
      </w:tabs>
      <w:spacing w:after="0" w:line="240" w:lineRule="atLeast"/>
      <w:ind w:left="7220"/>
    </w:pPr>
    <w:rPr>
      <w:rFonts w:ascii="Arial" w:eastAsia="Times New Roman" w:hAnsi="Arial" w:cs="Times New Roman"/>
      <w:b/>
      <w:sz w:val="24"/>
      <w:szCs w:val="20"/>
      <w:lang w:val="es-ES_tradnl" w:eastAsia="es-ES"/>
    </w:rPr>
  </w:style>
  <w:style w:type="paragraph" w:customStyle="1" w:styleId="p76">
    <w:name w:val="p76"/>
    <w:basedOn w:val="Normal"/>
    <w:uiPriority w:val="99"/>
    <w:qFormat/>
    <w:rsid w:val="0038015F"/>
    <w:pPr>
      <w:widowControl w:val="0"/>
      <w:tabs>
        <w:tab w:val="left" w:pos="10240"/>
      </w:tabs>
      <w:spacing w:after="0" w:line="240" w:lineRule="atLeast"/>
      <w:ind w:left="8800"/>
    </w:pPr>
    <w:rPr>
      <w:rFonts w:ascii="Arial" w:eastAsia="Times New Roman" w:hAnsi="Arial" w:cs="Times New Roman"/>
      <w:b/>
      <w:sz w:val="24"/>
      <w:szCs w:val="20"/>
      <w:lang w:val="es-ES_tradnl" w:eastAsia="es-ES"/>
    </w:rPr>
  </w:style>
  <w:style w:type="paragraph" w:customStyle="1" w:styleId="p54">
    <w:name w:val="p54"/>
    <w:basedOn w:val="Normal"/>
    <w:uiPriority w:val="99"/>
    <w:qFormat/>
    <w:rsid w:val="0038015F"/>
    <w:pPr>
      <w:widowControl w:val="0"/>
      <w:tabs>
        <w:tab w:val="left" w:pos="8200"/>
      </w:tabs>
      <w:spacing w:after="0" w:line="240" w:lineRule="atLeast"/>
      <w:ind w:left="6760"/>
    </w:pPr>
    <w:rPr>
      <w:rFonts w:ascii="Arial" w:eastAsia="Times New Roman" w:hAnsi="Arial" w:cs="Times New Roman"/>
      <w:b/>
      <w:sz w:val="24"/>
      <w:szCs w:val="20"/>
      <w:lang w:val="es-ES_tradnl" w:eastAsia="es-ES"/>
    </w:rPr>
  </w:style>
  <w:style w:type="paragraph" w:customStyle="1" w:styleId="p37">
    <w:name w:val="p37"/>
    <w:basedOn w:val="Normal"/>
    <w:uiPriority w:val="99"/>
    <w:qFormat/>
    <w:rsid w:val="0038015F"/>
    <w:pPr>
      <w:widowControl w:val="0"/>
      <w:tabs>
        <w:tab w:val="left" w:pos="9960"/>
      </w:tabs>
      <w:spacing w:after="0" w:line="280" w:lineRule="atLeast"/>
      <w:ind w:left="8520"/>
    </w:pPr>
    <w:rPr>
      <w:rFonts w:ascii="Arial" w:eastAsia="Times New Roman" w:hAnsi="Arial" w:cs="Times New Roman"/>
      <w:b/>
      <w:sz w:val="24"/>
      <w:szCs w:val="20"/>
      <w:lang w:val="es-ES_tradnl" w:eastAsia="es-ES"/>
    </w:rPr>
  </w:style>
  <w:style w:type="paragraph" w:customStyle="1" w:styleId="p38">
    <w:name w:val="p38"/>
    <w:basedOn w:val="Normal"/>
    <w:uiPriority w:val="99"/>
    <w:qFormat/>
    <w:rsid w:val="0038015F"/>
    <w:pPr>
      <w:widowControl w:val="0"/>
      <w:tabs>
        <w:tab w:val="left" w:pos="1160"/>
        <w:tab w:val="left" w:pos="1860"/>
      </w:tabs>
      <w:spacing w:after="0" w:line="240" w:lineRule="atLeast"/>
      <w:ind w:left="432" w:hanging="720"/>
    </w:pPr>
    <w:rPr>
      <w:rFonts w:ascii="Arial" w:eastAsia="Times New Roman" w:hAnsi="Arial" w:cs="Times New Roman"/>
      <w:b/>
      <w:sz w:val="24"/>
      <w:szCs w:val="20"/>
      <w:lang w:val="es-ES_tradnl" w:eastAsia="es-ES"/>
    </w:rPr>
  </w:style>
  <w:style w:type="paragraph" w:customStyle="1" w:styleId="p29">
    <w:name w:val="p29"/>
    <w:basedOn w:val="Normal"/>
    <w:uiPriority w:val="99"/>
    <w:qFormat/>
    <w:rsid w:val="0038015F"/>
    <w:pPr>
      <w:widowControl w:val="0"/>
      <w:tabs>
        <w:tab w:val="left" w:pos="720"/>
      </w:tabs>
      <w:spacing w:after="0" w:line="280" w:lineRule="atLeast"/>
    </w:pPr>
    <w:rPr>
      <w:rFonts w:ascii="Arial" w:eastAsia="Times New Roman" w:hAnsi="Arial" w:cs="Times New Roman"/>
      <w:b/>
      <w:sz w:val="24"/>
      <w:szCs w:val="20"/>
      <w:lang w:val="es-ES_tradnl" w:eastAsia="es-ES"/>
    </w:rPr>
  </w:style>
  <w:style w:type="paragraph" w:customStyle="1" w:styleId="p67">
    <w:name w:val="p67"/>
    <w:basedOn w:val="Normal"/>
    <w:uiPriority w:val="99"/>
    <w:qFormat/>
    <w:rsid w:val="0038015F"/>
    <w:pPr>
      <w:widowControl w:val="0"/>
      <w:tabs>
        <w:tab w:val="left" w:pos="3260"/>
        <w:tab w:val="left" w:pos="3980"/>
      </w:tabs>
      <w:spacing w:after="0" w:line="240" w:lineRule="atLeast"/>
      <w:ind w:left="2592" w:hanging="720"/>
    </w:pPr>
    <w:rPr>
      <w:rFonts w:ascii="Arial" w:eastAsia="Times New Roman" w:hAnsi="Arial" w:cs="Times New Roman"/>
      <w:b/>
      <w:sz w:val="24"/>
      <w:szCs w:val="20"/>
      <w:lang w:val="es-ES_tradnl" w:eastAsia="es-ES"/>
    </w:rPr>
  </w:style>
  <w:style w:type="paragraph" w:customStyle="1" w:styleId="p58">
    <w:name w:val="p58"/>
    <w:basedOn w:val="Normal"/>
    <w:uiPriority w:val="99"/>
    <w:qFormat/>
    <w:rsid w:val="0038015F"/>
    <w:pPr>
      <w:widowControl w:val="0"/>
      <w:tabs>
        <w:tab w:val="left" w:pos="1220"/>
        <w:tab w:val="left" w:pos="1960"/>
      </w:tabs>
      <w:spacing w:after="0" w:line="280" w:lineRule="atLeast"/>
      <w:ind w:left="576" w:hanging="864"/>
    </w:pPr>
    <w:rPr>
      <w:rFonts w:ascii="Arial" w:eastAsia="Times New Roman" w:hAnsi="Arial" w:cs="Times New Roman"/>
      <w:b/>
      <w:sz w:val="24"/>
      <w:szCs w:val="20"/>
      <w:lang w:val="es-ES_tradnl" w:eastAsia="es-ES"/>
    </w:rPr>
  </w:style>
  <w:style w:type="paragraph" w:customStyle="1" w:styleId="p200">
    <w:name w:val="p20"/>
    <w:basedOn w:val="Normal"/>
    <w:uiPriority w:val="99"/>
    <w:qFormat/>
    <w:rsid w:val="0038015F"/>
    <w:pPr>
      <w:widowControl w:val="0"/>
      <w:spacing w:after="0" w:line="280" w:lineRule="atLeast"/>
      <w:ind w:left="420"/>
    </w:pPr>
    <w:rPr>
      <w:rFonts w:ascii="Arial" w:eastAsia="Times New Roman" w:hAnsi="Arial" w:cs="Times New Roman"/>
      <w:b/>
      <w:sz w:val="24"/>
      <w:szCs w:val="20"/>
      <w:lang w:val="es-ES_tradnl" w:eastAsia="es-ES"/>
    </w:rPr>
  </w:style>
  <w:style w:type="paragraph" w:customStyle="1" w:styleId="p80">
    <w:name w:val="p80"/>
    <w:basedOn w:val="Normal"/>
    <w:uiPriority w:val="99"/>
    <w:qFormat/>
    <w:rsid w:val="0038015F"/>
    <w:pPr>
      <w:tabs>
        <w:tab w:val="left" w:pos="580"/>
      </w:tabs>
      <w:spacing w:after="0" w:line="360" w:lineRule="atLeast"/>
      <w:ind w:left="864" w:hanging="144"/>
    </w:pPr>
    <w:rPr>
      <w:rFonts w:ascii="Arial" w:eastAsia="Times New Roman" w:hAnsi="Arial" w:cs="Times New Roman"/>
      <w:b/>
      <w:sz w:val="24"/>
      <w:szCs w:val="20"/>
      <w:lang w:val="es-ES_tradnl" w:eastAsia="es-ES"/>
    </w:rPr>
  </w:style>
  <w:style w:type="paragraph" w:customStyle="1" w:styleId="BodyText230">
    <w:name w:val="Body Text 23"/>
    <w:basedOn w:val="Normal"/>
    <w:qFormat/>
    <w:rsid w:val="0038015F"/>
    <w:pPr>
      <w:widowControl w:val="0"/>
      <w:snapToGrid w:val="0"/>
      <w:spacing w:after="0" w:line="240" w:lineRule="auto"/>
      <w:jc w:val="both"/>
    </w:pPr>
    <w:rPr>
      <w:rFonts w:ascii="Arial" w:eastAsia="Times New Roman" w:hAnsi="Arial" w:cs="Times New Roman"/>
      <w:szCs w:val="20"/>
      <w:lang w:eastAsia="es-ES"/>
    </w:rPr>
  </w:style>
  <w:style w:type="paragraph" w:customStyle="1" w:styleId="PortadaMGO">
    <w:name w:val="Portada MGO"/>
    <w:basedOn w:val="Normal"/>
    <w:uiPriority w:val="99"/>
    <w:qFormat/>
    <w:rsid w:val="0038015F"/>
    <w:pPr>
      <w:widowControl w:val="0"/>
      <w:spacing w:before="120" w:after="0" w:line="240" w:lineRule="auto"/>
      <w:jc w:val="center"/>
    </w:pPr>
    <w:rPr>
      <w:rFonts w:ascii="HelveticaNeueLT Std Blk" w:eastAsia="Calibri" w:hAnsi="HelveticaNeueLT Std Blk" w:cs="Cambria"/>
      <w:b/>
      <w:sz w:val="40"/>
      <w:szCs w:val="40"/>
    </w:rPr>
  </w:style>
  <w:style w:type="character" w:customStyle="1" w:styleId="BaselegalconvietasCar">
    <w:name w:val="Base legal con viñetas Car"/>
    <w:link w:val="Baselegalconvietas"/>
    <w:locked/>
    <w:rsid w:val="0038015F"/>
    <w:rPr>
      <w:rFonts w:ascii="HelveticaNeueLT Std" w:eastAsia="Calibri" w:hAnsi="HelveticaNeueLT Std" w:cs="Times New Roman"/>
      <w:sz w:val="24"/>
      <w:szCs w:val="24"/>
    </w:rPr>
  </w:style>
  <w:style w:type="paragraph" w:customStyle="1" w:styleId="Baselegalconvietas">
    <w:name w:val="Base legal con viñetas"/>
    <w:basedOn w:val="Normal"/>
    <w:link w:val="BaselegalconvietasCar"/>
    <w:qFormat/>
    <w:rsid w:val="0038015F"/>
    <w:pPr>
      <w:spacing w:before="120" w:after="0" w:line="240" w:lineRule="auto"/>
      <w:ind w:left="283" w:hanging="283"/>
      <w:jc w:val="both"/>
    </w:pPr>
    <w:rPr>
      <w:rFonts w:ascii="HelveticaNeueLT Std" w:eastAsia="Calibri" w:hAnsi="HelveticaNeueLT Std" w:cs="Times New Roman"/>
      <w:sz w:val="24"/>
      <w:szCs w:val="24"/>
    </w:rPr>
  </w:style>
  <w:style w:type="character" w:customStyle="1" w:styleId="BASELEG1Car">
    <w:name w:val="BASELEG1 Car"/>
    <w:link w:val="BASELEG1"/>
    <w:uiPriority w:val="99"/>
    <w:locked/>
    <w:rsid w:val="0038015F"/>
    <w:rPr>
      <w:rFonts w:ascii="HelveticaNeueLT Std" w:eastAsia="Calibri" w:hAnsi="HelveticaNeueLT Std" w:cs="Times New Roman"/>
      <w:bCs/>
      <w:noProof/>
      <w:sz w:val="24"/>
      <w:szCs w:val="24"/>
      <w:lang w:val="es-ES"/>
    </w:rPr>
  </w:style>
  <w:style w:type="paragraph" w:customStyle="1" w:styleId="BASELEG1">
    <w:name w:val="BASELEG1"/>
    <w:basedOn w:val="Normal"/>
    <w:link w:val="BASELEG1Car"/>
    <w:uiPriority w:val="99"/>
    <w:qFormat/>
    <w:rsid w:val="0038015F"/>
    <w:pPr>
      <w:numPr>
        <w:numId w:val="63"/>
      </w:numPr>
      <w:spacing w:before="80" w:after="0" w:line="240" w:lineRule="auto"/>
      <w:ind w:left="295" w:hanging="244"/>
      <w:jc w:val="both"/>
    </w:pPr>
    <w:rPr>
      <w:rFonts w:ascii="HelveticaNeueLT Std" w:eastAsia="Calibri" w:hAnsi="HelveticaNeueLT Std" w:cs="Times New Roman"/>
      <w:bCs/>
      <w:noProof/>
      <w:sz w:val="24"/>
      <w:szCs w:val="24"/>
      <w:lang w:val="es-ES"/>
    </w:rPr>
  </w:style>
  <w:style w:type="character" w:customStyle="1" w:styleId="FRACCIONCar">
    <w:name w:val="FRACCION Car"/>
    <w:link w:val="FRACCION"/>
    <w:uiPriority w:val="99"/>
    <w:locked/>
    <w:rsid w:val="0038015F"/>
    <w:rPr>
      <w:rFonts w:ascii="HelveticaNeueLT Std" w:eastAsia="Calibri" w:hAnsi="HelveticaNeueLT Std" w:cs="Times New Roman"/>
      <w:sz w:val="24"/>
      <w:szCs w:val="24"/>
    </w:rPr>
  </w:style>
  <w:style w:type="paragraph" w:customStyle="1" w:styleId="FRACCION">
    <w:name w:val="FRACCION"/>
    <w:basedOn w:val="Normal"/>
    <w:link w:val="FRACCIONCar"/>
    <w:uiPriority w:val="99"/>
    <w:qFormat/>
    <w:rsid w:val="0038015F"/>
    <w:pPr>
      <w:numPr>
        <w:numId w:val="64"/>
      </w:numPr>
      <w:tabs>
        <w:tab w:val="left" w:pos="851"/>
        <w:tab w:val="left" w:pos="1276"/>
      </w:tabs>
      <w:spacing w:before="120" w:after="240" w:line="240" w:lineRule="auto"/>
      <w:jc w:val="both"/>
    </w:pPr>
    <w:rPr>
      <w:rFonts w:ascii="HelveticaNeueLT Std" w:eastAsia="Calibri" w:hAnsi="HelveticaNeueLT Std" w:cs="Times New Roman"/>
      <w:sz w:val="24"/>
      <w:szCs w:val="24"/>
    </w:rPr>
  </w:style>
  <w:style w:type="character" w:customStyle="1" w:styleId="ESTRUC-BCACar">
    <w:name w:val="ESTRUC-BCA Car"/>
    <w:link w:val="ESTRUC-BCA"/>
    <w:locked/>
    <w:rsid w:val="0038015F"/>
    <w:rPr>
      <w:rFonts w:ascii="HelveticaNeueLT Std" w:eastAsia="Calibri" w:hAnsi="HelveticaNeueLT Std" w:cs="Times New Roman"/>
      <w:sz w:val="24"/>
      <w:szCs w:val="24"/>
    </w:rPr>
  </w:style>
  <w:style w:type="paragraph" w:customStyle="1" w:styleId="ESTRUC-BCA">
    <w:name w:val="ESTRUC-BCA"/>
    <w:basedOn w:val="Normal"/>
    <w:link w:val="ESTRUC-BCACar"/>
    <w:qFormat/>
    <w:rsid w:val="0038015F"/>
    <w:pPr>
      <w:tabs>
        <w:tab w:val="left" w:pos="0"/>
      </w:tabs>
      <w:spacing w:before="120" w:after="120" w:line="240" w:lineRule="auto"/>
      <w:ind w:left="2835" w:hanging="2835"/>
    </w:pPr>
    <w:rPr>
      <w:rFonts w:ascii="HelveticaNeueLT Std" w:eastAsia="Calibri" w:hAnsi="HelveticaNeueLT Std" w:cs="Times New Roman"/>
      <w:sz w:val="24"/>
      <w:szCs w:val="24"/>
    </w:rPr>
  </w:style>
  <w:style w:type="character" w:customStyle="1" w:styleId="ESTRUC-NEGCar0">
    <w:name w:val="ESTRUC-NEG Car"/>
    <w:link w:val="ESTRUC-NEG0"/>
    <w:locked/>
    <w:rsid w:val="0038015F"/>
    <w:rPr>
      <w:rFonts w:ascii="HelveticaNeueLT Std Med" w:eastAsia="Calibri" w:hAnsi="HelveticaNeueLT Std Med" w:cs="Times New Roman"/>
      <w:b/>
      <w:bCs/>
      <w:sz w:val="24"/>
      <w:szCs w:val="24"/>
    </w:rPr>
  </w:style>
  <w:style w:type="paragraph" w:customStyle="1" w:styleId="ESTRUC-NEG0">
    <w:name w:val="ESTRUC-NEG"/>
    <w:basedOn w:val="ESTRUC-BCA"/>
    <w:link w:val="ESTRUC-NEGCar0"/>
    <w:qFormat/>
    <w:rsid w:val="0038015F"/>
    <w:rPr>
      <w:rFonts w:ascii="HelveticaNeueLT Std Med" w:hAnsi="HelveticaNeueLT Std Med"/>
      <w:b/>
      <w:bCs/>
    </w:rPr>
  </w:style>
  <w:style w:type="character" w:customStyle="1" w:styleId="UNIDAD-NEGCar">
    <w:name w:val="UNIDAD-NEG Car"/>
    <w:link w:val="UNIDAD-NEG"/>
    <w:locked/>
    <w:rsid w:val="0038015F"/>
    <w:rPr>
      <w:rFonts w:ascii="HelveticaNeueLT Std Blk" w:eastAsia="Calibri" w:hAnsi="HelveticaNeueLT Std Blk" w:cs="Times New Roman"/>
      <w:b/>
      <w:sz w:val="24"/>
      <w:szCs w:val="24"/>
    </w:rPr>
  </w:style>
  <w:style w:type="paragraph" w:customStyle="1" w:styleId="UNIDAD-NEG">
    <w:name w:val="UNIDAD-NEG"/>
    <w:basedOn w:val="Normal"/>
    <w:link w:val="UNIDAD-NEGCar"/>
    <w:qFormat/>
    <w:rsid w:val="0038015F"/>
    <w:pPr>
      <w:numPr>
        <w:ilvl w:val="12"/>
      </w:numPr>
      <w:tabs>
        <w:tab w:val="left" w:pos="142"/>
      </w:tabs>
      <w:spacing w:before="360" w:after="360" w:line="240" w:lineRule="auto"/>
      <w:ind w:left="2914" w:hanging="2869"/>
      <w:jc w:val="both"/>
    </w:pPr>
    <w:rPr>
      <w:rFonts w:ascii="HelveticaNeueLT Std Blk" w:eastAsia="Calibri" w:hAnsi="HelveticaNeueLT Std Blk" w:cs="Times New Roman"/>
      <w:b/>
      <w:sz w:val="24"/>
      <w:szCs w:val="24"/>
    </w:rPr>
  </w:style>
  <w:style w:type="character" w:customStyle="1" w:styleId="ENCACar">
    <w:name w:val="ENCA Car"/>
    <w:link w:val="ENCA"/>
    <w:uiPriority w:val="99"/>
    <w:locked/>
    <w:rsid w:val="0038015F"/>
    <w:rPr>
      <w:rFonts w:ascii="HelveticaNeueLT Std Blk" w:eastAsia="Calibri" w:hAnsi="HelveticaNeueLT Std Blk" w:cs="Times New Roman"/>
      <w:b/>
      <w:spacing w:val="20"/>
      <w:sz w:val="24"/>
      <w:szCs w:val="24"/>
    </w:rPr>
  </w:style>
  <w:style w:type="paragraph" w:customStyle="1" w:styleId="ENCA">
    <w:name w:val="ENCA"/>
    <w:basedOn w:val="Prrafodelista"/>
    <w:link w:val="ENCACar"/>
    <w:uiPriority w:val="99"/>
    <w:qFormat/>
    <w:rsid w:val="0038015F"/>
    <w:pPr>
      <w:numPr>
        <w:numId w:val="65"/>
      </w:numPr>
      <w:spacing w:before="360" w:after="360" w:line="240" w:lineRule="auto"/>
      <w:ind w:left="567" w:hanging="578"/>
      <w:jc w:val="center"/>
    </w:pPr>
    <w:rPr>
      <w:rFonts w:ascii="HelveticaNeueLT Std Blk" w:eastAsia="Calibri" w:hAnsi="HelveticaNeueLT Std Blk" w:cs="Times New Roman"/>
      <w:b/>
      <w:spacing w:val="20"/>
      <w:sz w:val="24"/>
      <w:szCs w:val="24"/>
    </w:rPr>
  </w:style>
  <w:style w:type="character" w:customStyle="1" w:styleId="BASEL2Car">
    <w:name w:val="BASEL2 Car"/>
    <w:link w:val="BASEL2"/>
    <w:locked/>
    <w:rsid w:val="0038015F"/>
    <w:rPr>
      <w:rFonts w:ascii="HelveticaNeueLT Std" w:eastAsia="Calibri" w:hAnsi="HelveticaNeueLT Std" w:cs="Times New Roman"/>
      <w:sz w:val="24"/>
      <w:szCs w:val="24"/>
    </w:rPr>
  </w:style>
  <w:style w:type="paragraph" w:customStyle="1" w:styleId="BASEL2">
    <w:name w:val="BASEL2"/>
    <w:basedOn w:val="Normal"/>
    <w:link w:val="BASEL2Car"/>
    <w:qFormat/>
    <w:rsid w:val="0038015F"/>
    <w:pPr>
      <w:spacing w:after="120" w:line="240" w:lineRule="auto"/>
      <w:ind w:left="284"/>
      <w:jc w:val="both"/>
    </w:pPr>
    <w:rPr>
      <w:rFonts w:ascii="HelveticaNeueLT Std" w:eastAsia="Calibri" w:hAnsi="HelveticaNeueLT Std" w:cs="Times New Roman"/>
      <w:sz w:val="24"/>
      <w:szCs w:val="24"/>
    </w:rPr>
  </w:style>
  <w:style w:type="paragraph" w:customStyle="1" w:styleId="Rnormal">
    <w:name w:val="R normal"/>
    <w:basedOn w:val="Normal"/>
    <w:uiPriority w:val="99"/>
    <w:qFormat/>
    <w:rsid w:val="0038015F"/>
    <w:pPr>
      <w:spacing w:before="120" w:after="0" w:line="240" w:lineRule="auto"/>
      <w:jc w:val="both"/>
    </w:pPr>
    <w:rPr>
      <w:rFonts w:ascii="Gill Sans" w:eastAsia="Times New Roman" w:hAnsi="Gill Sans" w:cs="Arial"/>
      <w:color w:val="800000"/>
      <w:szCs w:val="24"/>
      <w:lang w:val="es-ES_tradnl" w:eastAsia="es-ES"/>
    </w:rPr>
  </w:style>
  <w:style w:type="paragraph" w:customStyle="1" w:styleId="Rtt1">
    <w:name w:val="R tít 1"/>
    <w:basedOn w:val="Normal"/>
    <w:next w:val="Normal"/>
    <w:autoRedefine/>
    <w:uiPriority w:val="99"/>
    <w:qFormat/>
    <w:rsid w:val="0038015F"/>
    <w:pPr>
      <w:spacing w:after="0" w:line="240" w:lineRule="auto"/>
      <w:jc w:val="both"/>
    </w:pPr>
    <w:rPr>
      <w:rFonts w:ascii="Gill Sans" w:eastAsia="Times New Roman" w:hAnsi="Gill Sans" w:cs="Arial"/>
      <w:b/>
      <w:sz w:val="44"/>
      <w:szCs w:val="44"/>
      <w:lang w:val="es-ES_tradnl" w:eastAsia="es-ES"/>
    </w:rPr>
  </w:style>
  <w:style w:type="paragraph" w:customStyle="1" w:styleId="PLANDATAVACIOS">
    <w:name w:val="PLAN DATA_VACIOS"/>
    <w:basedOn w:val="Normal"/>
    <w:uiPriority w:val="99"/>
    <w:qFormat/>
    <w:rsid w:val="0038015F"/>
    <w:rPr>
      <w:rFonts w:ascii="HelveticaNeueLT Std Lt" w:eastAsia="Calibri" w:hAnsi="HelveticaNeueLT Std Lt" w:cs="Times New Roman"/>
      <w:sz w:val="18"/>
    </w:rPr>
  </w:style>
  <w:style w:type="character" w:customStyle="1" w:styleId="CuadroGCLCar">
    <w:name w:val="Cuadro_GCL Car"/>
    <w:link w:val="CuadroGCL"/>
    <w:locked/>
    <w:rsid w:val="0038015F"/>
    <w:rPr>
      <w:rFonts w:ascii="Raleway" w:hAnsi="Raleway"/>
      <w:b/>
      <w:sz w:val="18"/>
      <w:szCs w:val="32"/>
      <w:lang w:val="es-ES_tradnl"/>
    </w:rPr>
  </w:style>
  <w:style w:type="paragraph" w:customStyle="1" w:styleId="CuadroGCL">
    <w:name w:val="Cuadro_GCL"/>
    <w:basedOn w:val="Ttulo1"/>
    <w:link w:val="CuadroGCLCar"/>
    <w:qFormat/>
    <w:rsid w:val="0038015F"/>
    <w:pPr>
      <w:pBdr>
        <w:top w:val="single" w:sz="4" w:space="1" w:color="595959"/>
        <w:bottom w:val="single" w:sz="4" w:space="1" w:color="595959"/>
      </w:pBdr>
      <w:spacing w:before="0" w:after="120" w:line="240" w:lineRule="auto"/>
      <w:jc w:val="both"/>
      <w:outlineLvl w:val="9"/>
    </w:pPr>
    <w:rPr>
      <w:rFonts w:ascii="Raleway" w:eastAsiaTheme="minorHAnsi" w:hAnsi="Raleway" w:cstheme="minorBidi"/>
      <w:b/>
      <w:color w:val="auto"/>
      <w:sz w:val="18"/>
      <w:lang w:val="es-ES_tradnl"/>
    </w:rPr>
  </w:style>
  <w:style w:type="character" w:customStyle="1" w:styleId="FuentePLANDATACar">
    <w:name w:val="Fuente_PLANDATA Car"/>
    <w:link w:val="FuentePLANDATA"/>
    <w:locked/>
    <w:rsid w:val="0038015F"/>
    <w:rPr>
      <w:rFonts w:ascii="HelveticaNeueLT Std Lt" w:eastAsia="Meiryo" w:hAnsi="HelveticaNeueLT Std Lt"/>
      <w:sz w:val="14"/>
      <w:szCs w:val="14"/>
      <w:lang w:val="es-ES_tradnl" w:eastAsia="es-ES"/>
    </w:rPr>
  </w:style>
  <w:style w:type="paragraph" w:customStyle="1" w:styleId="FuentePLANDATA">
    <w:name w:val="Fuente_PLANDATA"/>
    <w:basedOn w:val="Normal"/>
    <w:link w:val="FuentePLANDATACar"/>
    <w:qFormat/>
    <w:rsid w:val="0038015F"/>
    <w:pPr>
      <w:pBdr>
        <w:top w:val="single" w:sz="4" w:space="1" w:color="auto"/>
        <w:bottom w:val="single" w:sz="4" w:space="1" w:color="auto"/>
      </w:pBdr>
      <w:spacing w:after="0" w:line="240" w:lineRule="auto"/>
      <w:ind w:right="49"/>
    </w:pPr>
    <w:rPr>
      <w:rFonts w:ascii="HelveticaNeueLT Std Lt" w:eastAsia="Meiryo" w:hAnsi="HelveticaNeueLT Std Lt"/>
      <w:sz w:val="14"/>
      <w:szCs w:val="14"/>
      <w:lang w:val="es-ES_tradnl" w:eastAsia="es-ES"/>
    </w:rPr>
  </w:style>
  <w:style w:type="character" w:customStyle="1" w:styleId="FuenteEureCar">
    <w:name w:val="Fuente Eure Car"/>
    <w:link w:val="FuenteEure"/>
    <w:locked/>
    <w:rsid w:val="0038015F"/>
    <w:rPr>
      <w:rFonts w:ascii="Arial" w:eastAsia="Meiryo" w:hAnsi="Arial" w:cs="Times New Roman"/>
      <w:sz w:val="18"/>
      <w:szCs w:val="20"/>
      <w:lang w:eastAsia="x-none"/>
    </w:rPr>
  </w:style>
  <w:style w:type="paragraph" w:customStyle="1" w:styleId="FuenteEure">
    <w:name w:val="Fuente Eure"/>
    <w:basedOn w:val="Normal"/>
    <w:link w:val="FuenteEureCar"/>
    <w:qFormat/>
    <w:rsid w:val="0038015F"/>
    <w:pPr>
      <w:spacing w:after="0" w:line="240" w:lineRule="auto"/>
      <w:ind w:left="567" w:right="571"/>
      <w:jc w:val="both"/>
    </w:pPr>
    <w:rPr>
      <w:rFonts w:ascii="Arial" w:eastAsia="Meiryo" w:hAnsi="Arial" w:cs="Times New Roman"/>
      <w:sz w:val="18"/>
      <w:szCs w:val="20"/>
      <w:lang w:eastAsia="x-none"/>
    </w:rPr>
  </w:style>
  <w:style w:type="character" w:customStyle="1" w:styleId="CuadroPLANDATACar">
    <w:name w:val="Cuadro_PLANDATA Car"/>
    <w:link w:val="CuadroPLANDATA"/>
    <w:locked/>
    <w:rsid w:val="0038015F"/>
    <w:rPr>
      <w:rFonts w:ascii="HelveticaNeueLT Std Lt" w:hAnsi="HelveticaNeueLT Std Lt"/>
      <w:b/>
      <w:sz w:val="18"/>
      <w:szCs w:val="32"/>
      <w:lang w:val="es-ES_tradnl"/>
    </w:rPr>
  </w:style>
  <w:style w:type="paragraph" w:customStyle="1" w:styleId="CuadroPLANDATA">
    <w:name w:val="Cuadro_PLANDATA"/>
    <w:basedOn w:val="Ttulo1"/>
    <w:link w:val="CuadroPLANDATACar"/>
    <w:qFormat/>
    <w:rsid w:val="0038015F"/>
    <w:pPr>
      <w:pBdr>
        <w:top w:val="single" w:sz="4" w:space="1" w:color="595959"/>
        <w:bottom w:val="single" w:sz="4" w:space="1" w:color="595959"/>
      </w:pBdr>
      <w:spacing w:before="0" w:line="240" w:lineRule="auto"/>
      <w:jc w:val="both"/>
      <w:outlineLvl w:val="9"/>
    </w:pPr>
    <w:rPr>
      <w:rFonts w:ascii="HelveticaNeueLT Std Lt" w:eastAsiaTheme="minorHAnsi" w:hAnsi="HelveticaNeueLT Std Lt" w:cstheme="minorBidi"/>
      <w:b/>
      <w:color w:val="auto"/>
      <w:sz w:val="18"/>
      <w:lang w:val="es-ES_tradnl"/>
    </w:rPr>
  </w:style>
  <w:style w:type="paragraph" w:customStyle="1" w:styleId="Ttulo40">
    <w:name w:val="Título4"/>
    <w:basedOn w:val="Normal"/>
    <w:uiPriority w:val="1"/>
    <w:qFormat/>
    <w:rsid w:val="0038015F"/>
    <w:pPr>
      <w:spacing w:after="0" w:line="264" w:lineRule="auto"/>
    </w:pPr>
    <w:rPr>
      <w:rFonts w:ascii="HelveticaNeueLT Std Lt" w:eastAsia="Calibri" w:hAnsi="HelveticaNeueLT Std Lt" w:cs="Times New Roman"/>
      <w:b/>
      <w:u w:val="single"/>
      <w:lang w:val="es-ES"/>
    </w:rPr>
  </w:style>
  <w:style w:type="paragraph" w:customStyle="1" w:styleId="Direccindelremitente">
    <w:name w:val="Dirección del remitente"/>
    <w:basedOn w:val="Normal"/>
    <w:uiPriority w:val="1"/>
    <w:qFormat/>
    <w:rsid w:val="0038015F"/>
    <w:pPr>
      <w:spacing w:after="0" w:line="264" w:lineRule="auto"/>
      <w:jc w:val="both"/>
    </w:pPr>
    <w:rPr>
      <w:rFonts w:ascii="Times New Roman" w:eastAsia="Calibri" w:hAnsi="Times New Roman" w:cs="Times New Roman"/>
      <w:color w:val="595959"/>
      <w:lang w:val="es-ES"/>
    </w:rPr>
  </w:style>
  <w:style w:type="character" w:customStyle="1" w:styleId="PRRAFOCar">
    <w:name w:val="PÁRRAFO Car"/>
    <w:link w:val="PRRAFO"/>
    <w:locked/>
    <w:rsid w:val="0038015F"/>
    <w:rPr>
      <w:rFonts w:ascii="Arial" w:eastAsia="Calibri" w:hAnsi="Arial" w:cs="Times New Roman"/>
    </w:rPr>
  </w:style>
  <w:style w:type="paragraph" w:customStyle="1" w:styleId="PRRAFO">
    <w:name w:val="PÁRRAFO"/>
    <w:basedOn w:val="Prrafodelista"/>
    <w:link w:val="PRRAFOCar"/>
    <w:qFormat/>
    <w:rsid w:val="0038015F"/>
    <w:pPr>
      <w:spacing w:before="120" w:after="120" w:line="240" w:lineRule="auto"/>
      <w:ind w:left="0"/>
      <w:contextualSpacing w:val="0"/>
      <w:jc w:val="both"/>
    </w:pPr>
    <w:rPr>
      <w:rFonts w:ascii="Arial" w:eastAsia="Calibri" w:hAnsi="Arial" w:cs="Times New Roman"/>
    </w:rPr>
  </w:style>
  <w:style w:type="paragraph" w:customStyle="1" w:styleId="Ttulo3sn">
    <w:name w:val="Título 3s/n"/>
    <w:basedOn w:val="Ttulo3"/>
    <w:uiPriority w:val="99"/>
    <w:qFormat/>
    <w:rsid w:val="0038015F"/>
    <w:pPr>
      <w:keepLines w:val="0"/>
      <w:spacing w:before="240" w:after="60" w:line="240" w:lineRule="auto"/>
      <w:jc w:val="both"/>
      <w:outlineLvl w:val="9"/>
    </w:pPr>
    <w:rPr>
      <w:rFonts w:ascii="Arial" w:hAnsi="Arial" w:cs="Arial"/>
      <w:b/>
      <w:color w:val="800000"/>
      <w:spacing w:val="-8"/>
      <w:szCs w:val="20"/>
      <w:lang w:val="es-NI" w:eastAsia="es-ES"/>
    </w:rPr>
  </w:style>
  <w:style w:type="paragraph" w:customStyle="1" w:styleId="PLANDATA">
    <w:name w:val="PLANDATA"/>
    <w:basedOn w:val="Sinespaciado"/>
    <w:uiPriority w:val="99"/>
    <w:qFormat/>
    <w:rsid w:val="0038015F"/>
    <w:pPr>
      <w:keepNext/>
      <w:pBdr>
        <w:top w:val="single" w:sz="4" w:space="1" w:color="auto"/>
        <w:bottom w:val="single" w:sz="4" w:space="1" w:color="auto"/>
      </w:pBdr>
      <w:jc w:val="both"/>
    </w:pPr>
    <w:rPr>
      <w:rFonts w:ascii="HelveticaNeueLT Std Lt" w:eastAsia="Calibri" w:hAnsi="HelveticaNeueLT Std Lt" w:cs="Times New Roman"/>
      <w:kern w:val="2"/>
      <w:sz w:val="20"/>
      <w14:ligatures w14:val="standardContextual"/>
    </w:rPr>
  </w:style>
  <w:style w:type="character" w:customStyle="1" w:styleId="Sangra3detindependienteCar1">
    <w:name w:val="Sangría 3 de t. independiente Car1"/>
    <w:basedOn w:val="Fuentedeprrafopredeter"/>
    <w:uiPriority w:val="99"/>
    <w:semiHidden/>
    <w:rsid w:val="0038015F"/>
    <w:rPr>
      <w:rFonts w:ascii="Calibri" w:eastAsia="Calibri" w:hAnsi="Calibri" w:cs="Times New Roman"/>
      <w:kern w:val="0"/>
      <w:sz w:val="16"/>
      <w:szCs w:val="16"/>
      <w14:ligatures w14:val="none"/>
    </w:rPr>
  </w:style>
  <w:style w:type="character" w:customStyle="1" w:styleId="PREDUSTTXTCar">
    <w:name w:val="PREDUST_TXT Car"/>
    <w:link w:val="PREDUSTTXT"/>
    <w:locked/>
    <w:rsid w:val="0038015F"/>
    <w:rPr>
      <w:rFonts w:ascii="Avenir LT Std 35 Light" w:eastAsia="Times New Roman" w:hAnsi="Avenir LT Std 35 Light" w:cs="Times New Roman"/>
      <w:spacing w:val="-8"/>
      <w:sz w:val="20"/>
      <w:szCs w:val="24"/>
      <w:shd w:val="clear" w:color="000000" w:fill="FFFFFF"/>
      <w:lang w:val="es-ES" w:eastAsia="es-ES"/>
    </w:rPr>
  </w:style>
  <w:style w:type="paragraph" w:customStyle="1" w:styleId="PREDUSTTXT">
    <w:name w:val="PREDUST_TXT"/>
    <w:basedOn w:val="Sangra3detindependiente"/>
    <w:link w:val="PREDUSTTXTCar"/>
    <w:qFormat/>
    <w:rsid w:val="0038015F"/>
    <w:pPr>
      <w:shd w:val="clear" w:color="000000" w:fill="FFFFFF"/>
      <w:spacing w:before="100" w:beforeAutospacing="1" w:after="100" w:afterAutospacing="1"/>
      <w:ind w:left="0"/>
      <w:textAlignment w:val="top"/>
    </w:pPr>
    <w:rPr>
      <w:rFonts w:ascii="Avenir LT Std 35 Light" w:hAnsi="Avenir LT Std 35 Light"/>
      <w:spacing w:val="-8"/>
      <w:sz w:val="20"/>
    </w:rPr>
  </w:style>
  <w:style w:type="character" w:customStyle="1" w:styleId="FuenteEureCar0">
    <w:name w:val="Fuente_Eure Car"/>
    <w:link w:val="FuenteEure0"/>
    <w:locked/>
    <w:rsid w:val="0038015F"/>
    <w:rPr>
      <w:rFonts w:ascii="Fira Sans" w:eastAsia="Meiryo" w:hAnsi="Fira Sans"/>
      <w:sz w:val="14"/>
      <w:szCs w:val="14"/>
      <w:lang w:val="es-ES_tradnl" w:eastAsia="es-ES"/>
    </w:rPr>
  </w:style>
  <w:style w:type="paragraph" w:customStyle="1" w:styleId="FuenteEure0">
    <w:name w:val="Fuente_Eure"/>
    <w:basedOn w:val="Normal"/>
    <w:link w:val="FuenteEureCar0"/>
    <w:qFormat/>
    <w:rsid w:val="0038015F"/>
    <w:pPr>
      <w:pBdr>
        <w:top w:val="single" w:sz="4" w:space="1" w:color="auto"/>
        <w:bottom w:val="single" w:sz="4" w:space="1" w:color="auto"/>
      </w:pBdr>
      <w:spacing w:after="0" w:line="240" w:lineRule="auto"/>
      <w:ind w:right="49"/>
    </w:pPr>
    <w:rPr>
      <w:rFonts w:ascii="Fira Sans" w:eastAsia="Meiryo" w:hAnsi="Fira Sans"/>
      <w:sz w:val="14"/>
      <w:szCs w:val="14"/>
      <w:lang w:val="es-ES_tradnl" w:eastAsia="es-ES"/>
    </w:rPr>
  </w:style>
  <w:style w:type="paragraph" w:customStyle="1" w:styleId="Sombreadovistoso-nfasis31">
    <w:name w:val="Sombreado vistoso - Énfasis 31"/>
    <w:aliases w:val="Párrafo_CentroEURE"/>
    <w:basedOn w:val="Normal"/>
    <w:uiPriority w:val="99"/>
    <w:qFormat/>
    <w:rsid w:val="0038015F"/>
    <w:pPr>
      <w:spacing w:after="0" w:line="240" w:lineRule="auto"/>
      <w:contextualSpacing/>
      <w:jc w:val="both"/>
    </w:pPr>
    <w:rPr>
      <w:rFonts w:ascii="Arial" w:eastAsia="Meiryo" w:hAnsi="Arial" w:cs="Times New Roman"/>
      <w:szCs w:val="20"/>
      <w:lang w:eastAsia="x-none"/>
    </w:rPr>
  </w:style>
  <w:style w:type="character" w:customStyle="1" w:styleId="EURETXTCar">
    <w:name w:val="EURE_TXT Car"/>
    <w:link w:val="EURETXT"/>
    <w:locked/>
    <w:rsid w:val="0038015F"/>
    <w:rPr>
      <w:rFonts w:ascii="Optima" w:eastAsia="Arial Unicode MS" w:hAnsi="Optima" w:cs="Times New Roman"/>
      <w:color w:val="000000"/>
      <w:sz w:val="20"/>
      <w:szCs w:val="20"/>
      <w:lang w:val="es-ES_tradnl" w:eastAsia="es-ES"/>
    </w:rPr>
  </w:style>
  <w:style w:type="paragraph" w:customStyle="1" w:styleId="EURETXT">
    <w:name w:val="EURE_TXT"/>
    <w:basedOn w:val="Normal"/>
    <w:link w:val="EURETXTCar"/>
    <w:qFormat/>
    <w:rsid w:val="0038015F"/>
    <w:pPr>
      <w:spacing w:after="0" w:line="240" w:lineRule="auto"/>
      <w:jc w:val="both"/>
    </w:pPr>
    <w:rPr>
      <w:rFonts w:ascii="Optima" w:eastAsia="Arial Unicode MS" w:hAnsi="Optima" w:cs="Times New Roman"/>
      <w:color w:val="000000"/>
      <w:sz w:val="20"/>
      <w:szCs w:val="20"/>
      <w:lang w:val="es-ES_tradnl" w:eastAsia="es-ES"/>
    </w:rPr>
  </w:style>
  <w:style w:type="character" w:customStyle="1" w:styleId="ONU3Car">
    <w:name w:val="ONU_3 Car"/>
    <w:link w:val="ONU3"/>
    <w:locked/>
    <w:rsid w:val="0038015F"/>
    <w:rPr>
      <w:rFonts w:ascii="Frutiger LT Std 45 Light" w:eastAsia="Calibri" w:hAnsi="Frutiger LT Std 45 Light" w:cs="Arial"/>
      <w:b/>
      <w:color w:val="4472C4"/>
      <w:sz w:val="28"/>
      <w:szCs w:val="32"/>
      <w:lang w:val="es-ES"/>
    </w:rPr>
  </w:style>
  <w:style w:type="paragraph" w:customStyle="1" w:styleId="ONU3">
    <w:name w:val="ONU_3"/>
    <w:basedOn w:val="Normal"/>
    <w:link w:val="ONU3Car"/>
    <w:qFormat/>
    <w:rsid w:val="0038015F"/>
    <w:pPr>
      <w:spacing w:before="120" w:after="120"/>
      <w:ind w:firstLine="709"/>
      <w:jc w:val="both"/>
      <w:outlineLvl w:val="2"/>
    </w:pPr>
    <w:rPr>
      <w:rFonts w:ascii="Frutiger LT Std 45 Light" w:eastAsia="Calibri" w:hAnsi="Frutiger LT Std 45 Light" w:cs="Arial"/>
      <w:b/>
      <w:color w:val="4472C4"/>
      <w:sz w:val="28"/>
      <w:szCs w:val="32"/>
      <w:lang w:val="es-ES"/>
    </w:rPr>
  </w:style>
  <w:style w:type="character" w:customStyle="1" w:styleId="EURECuadroCar">
    <w:name w:val="EURE_Cuadro Car"/>
    <w:link w:val="EURECuadro"/>
    <w:locked/>
    <w:rsid w:val="0038015F"/>
    <w:rPr>
      <w:rFonts w:ascii="Optima" w:eastAsia="Arial Unicode MS" w:hAnsi="Optima" w:cs="Times New Roman"/>
      <w:b/>
      <w:color w:val="7F7F7F"/>
      <w:sz w:val="18"/>
      <w:szCs w:val="18"/>
      <w:lang w:val="es-ES_tradnl" w:eastAsia="es-ES"/>
    </w:rPr>
  </w:style>
  <w:style w:type="paragraph" w:customStyle="1" w:styleId="EURECuadro">
    <w:name w:val="EURE_Cuadro"/>
    <w:basedOn w:val="Normal"/>
    <w:link w:val="EURECuadroCar"/>
    <w:qFormat/>
    <w:rsid w:val="0038015F"/>
    <w:pPr>
      <w:keepNext/>
      <w:spacing w:before="120" w:after="120" w:line="240" w:lineRule="auto"/>
      <w:jc w:val="center"/>
    </w:pPr>
    <w:rPr>
      <w:rFonts w:ascii="Optima" w:eastAsia="Arial Unicode MS" w:hAnsi="Optima" w:cs="Times New Roman"/>
      <w:b/>
      <w:color w:val="7F7F7F"/>
      <w:sz w:val="18"/>
      <w:szCs w:val="18"/>
      <w:lang w:val="es-ES_tradnl" w:eastAsia="es-ES"/>
    </w:rPr>
  </w:style>
  <w:style w:type="character" w:customStyle="1" w:styleId="EUREfuenteCar">
    <w:name w:val="EURE_fuente Car"/>
    <w:link w:val="EUREfuente"/>
    <w:locked/>
    <w:rsid w:val="0038015F"/>
    <w:rPr>
      <w:rFonts w:ascii="Calibri" w:eastAsia="MS Mincho" w:hAnsi="Calibri" w:cs="Times New Roman"/>
      <w:sz w:val="16"/>
      <w:szCs w:val="24"/>
      <w:lang w:val="es-ES_tradnl" w:eastAsia="es-ES"/>
    </w:rPr>
  </w:style>
  <w:style w:type="paragraph" w:customStyle="1" w:styleId="EUREfuente">
    <w:name w:val="EURE_fuente"/>
    <w:basedOn w:val="Normal"/>
    <w:link w:val="EUREfuenteCar"/>
    <w:qFormat/>
    <w:rsid w:val="0038015F"/>
    <w:pPr>
      <w:spacing w:before="120" w:after="240" w:line="240" w:lineRule="auto"/>
      <w:jc w:val="both"/>
    </w:pPr>
    <w:rPr>
      <w:rFonts w:ascii="Calibri" w:eastAsia="MS Mincho" w:hAnsi="Calibri" w:cs="Times New Roman"/>
      <w:sz w:val="16"/>
      <w:szCs w:val="24"/>
      <w:lang w:val="es-ES_tradnl" w:eastAsia="es-ES"/>
    </w:rPr>
  </w:style>
  <w:style w:type="character" w:customStyle="1" w:styleId="CuadroEureCar">
    <w:name w:val="Cuadro_Eure Car"/>
    <w:link w:val="CuadroEure"/>
    <w:locked/>
    <w:rsid w:val="0038015F"/>
    <w:rPr>
      <w:rFonts w:ascii="Fira Sans" w:hAnsi="Fira Sans"/>
      <w:b/>
      <w:sz w:val="16"/>
      <w:szCs w:val="32"/>
      <w:lang w:val="es-ES_tradnl"/>
    </w:rPr>
  </w:style>
  <w:style w:type="paragraph" w:customStyle="1" w:styleId="CuadroEure">
    <w:name w:val="Cuadro_Eure"/>
    <w:basedOn w:val="Ttulo1"/>
    <w:link w:val="CuadroEureCar"/>
    <w:qFormat/>
    <w:rsid w:val="0038015F"/>
    <w:pPr>
      <w:pBdr>
        <w:top w:val="single" w:sz="4" w:space="1" w:color="595959"/>
        <w:bottom w:val="single" w:sz="4" w:space="1" w:color="595959"/>
      </w:pBdr>
      <w:spacing w:before="0" w:line="240" w:lineRule="auto"/>
      <w:jc w:val="both"/>
      <w:outlineLvl w:val="9"/>
    </w:pPr>
    <w:rPr>
      <w:rFonts w:ascii="Fira Sans" w:eastAsiaTheme="minorHAnsi" w:hAnsi="Fira Sans" w:cstheme="minorBidi"/>
      <w:b/>
      <w:color w:val="auto"/>
      <w:sz w:val="16"/>
      <w:lang w:val="es-ES_tradnl"/>
    </w:rPr>
  </w:style>
  <w:style w:type="character" w:customStyle="1" w:styleId="EParrafoCar">
    <w:name w:val="E_Parrafo Car"/>
    <w:link w:val="EParrafo"/>
    <w:locked/>
    <w:rsid w:val="0038015F"/>
    <w:rPr>
      <w:rFonts w:ascii="Calibri" w:eastAsia="Calibri" w:hAnsi="Calibri" w:cs="Times New Roman"/>
      <w:lang w:val="es-ES"/>
    </w:rPr>
  </w:style>
  <w:style w:type="paragraph" w:customStyle="1" w:styleId="EParrafo">
    <w:name w:val="E_Parrafo"/>
    <w:basedOn w:val="Normal"/>
    <w:link w:val="EParrafoCar"/>
    <w:qFormat/>
    <w:rsid w:val="0038015F"/>
    <w:pPr>
      <w:widowControl w:val="0"/>
      <w:autoSpaceDE w:val="0"/>
      <w:autoSpaceDN w:val="0"/>
      <w:adjustRightInd w:val="0"/>
      <w:spacing w:after="240" w:line="240" w:lineRule="auto"/>
      <w:jc w:val="both"/>
    </w:pPr>
    <w:rPr>
      <w:rFonts w:ascii="Calibri" w:eastAsia="Calibri" w:hAnsi="Calibri" w:cs="Times New Roman"/>
      <w:lang w:val="es-ES"/>
    </w:rPr>
  </w:style>
  <w:style w:type="paragraph" w:customStyle="1" w:styleId="subttuloA">
    <w:name w:val="subtítulo A"/>
    <w:basedOn w:val="Normal"/>
    <w:next w:val="Normal"/>
    <w:uiPriority w:val="99"/>
    <w:qFormat/>
    <w:rsid w:val="0038015F"/>
    <w:pPr>
      <w:spacing w:before="120" w:after="60" w:line="240" w:lineRule="auto"/>
      <w:ind w:firstLine="340"/>
      <w:jc w:val="both"/>
    </w:pPr>
    <w:rPr>
      <w:rFonts w:ascii="Arial" w:eastAsia="Times New Roman" w:hAnsi="Arial" w:cs="Times New Roman"/>
      <w:i/>
      <w:caps/>
      <w:noProof/>
      <w:spacing w:val="-8"/>
      <w:sz w:val="24"/>
      <w:szCs w:val="20"/>
      <w:lang w:val="es-ES" w:eastAsia="es-ES"/>
    </w:rPr>
  </w:style>
  <w:style w:type="paragraph" w:customStyle="1" w:styleId="tit-tab">
    <w:name w:val="tit-tab"/>
    <w:basedOn w:val="Normal"/>
    <w:uiPriority w:val="99"/>
    <w:qFormat/>
    <w:rsid w:val="0038015F"/>
    <w:pPr>
      <w:keepNext/>
      <w:numPr>
        <w:ilvl w:val="12"/>
      </w:numPr>
      <w:tabs>
        <w:tab w:val="left" w:pos="0"/>
      </w:tabs>
      <w:snapToGrid w:val="0"/>
      <w:spacing w:before="60" w:after="60" w:line="240" w:lineRule="auto"/>
      <w:jc w:val="center"/>
    </w:pPr>
    <w:rPr>
      <w:rFonts w:ascii="Arial" w:eastAsia="Times New Roman" w:hAnsi="Arial" w:cs="Times New Roman"/>
      <w:b/>
      <w:caps/>
      <w:spacing w:val="-8"/>
      <w:sz w:val="16"/>
      <w:szCs w:val="20"/>
      <w:lang w:val="es-ES" w:eastAsia="es-ES"/>
    </w:rPr>
  </w:style>
  <w:style w:type="paragraph" w:customStyle="1" w:styleId="tabla">
    <w:name w:val="tabla"/>
    <w:basedOn w:val="Normal"/>
    <w:uiPriority w:val="99"/>
    <w:qFormat/>
    <w:rsid w:val="0038015F"/>
    <w:pPr>
      <w:numPr>
        <w:ilvl w:val="12"/>
      </w:numPr>
      <w:tabs>
        <w:tab w:val="left" w:pos="0"/>
      </w:tabs>
      <w:spacing w:after="80" w:line="240" w:lineRule="auto"/>
      <w:jc w:val="both"/>
    </w:pPr>
    <w:rPr>
      <w:rFonts w:ascii="Arial" w:eastAsia="Times New Roman" w:hAnsi="Arial" w:cs="Times New Roman"/>
      <w:spacing w:val="-8"/>
      <w:sz w:val="20"/>
      <w:szCs w:val="20"/>
      <w:lang w:eastAsia="es-ES"/>
    </w:rPr>
  </w:style>
  <w:style w:type="paragraph" w:customStyle="1" w:styleId="PDUncuadrostt">
    <w:name w:val="PDU n cuadros tít"/>
    <w:basedOn w:val="Normal"/>
    <w:uiPriority w:val="99"/>
    <w:qFormat/>
    <w:rsid w:val="0038015F"/>
    <w:pPr>
      <w:spacing w:after="0" w:line="240" w:lineRule="auto"/>
    </w:pPr>
    <w:rPr>
      <w:rFonts w:ascii="Calibri" w:eastAsia="Times New Roman" w:hAnsi="Calibri" w:cs="Times New Roman"/>
      <w:b/>
      <w:bCs/>
      <w:caps/>
      <w:color w:val="FFFFFF"/>
      <w:sz w:val="14"/>
      <w:szCs w:val="20"/>
      <w:lang w:eastAsia="es-ES"/>
    </w:rPr>
  </w:style>
  <w:style w:type="character" w:customStyle="1" w:styleId="PDUncuadrosCar">
    <w:name w:val="PDU n cuadros Car"/>
    <w:link w:val="PDUncuadros"/>
    <w:locked/>
    <w:rsid w:val="0038015F"/>
    <w:rPr>
      <w:rFonts w:ascii="Calibri" w:eastAsia="Times New Roman" w:hAnsi="Calibri" w:cs="Arial"/>
      <w:color w:val="7030A0"/>
      <w:sz w:val="14"/>
      <w:szCs w:val="24"/>
      <w:lang w:eastAsia="es-ES"/>
    </w:rPr>
  </w:style>
  <w:style w:type="paragraph" w:customStyle="1" w:styleId="PDUncuadros">
    <w:name w:val="PDU n cuadros"/>
    <w:basedOn w:val="Normal"/>
    <w:link w:val="PDUncuadrosCar"/>
    <w:qFormat/>
    <w:rsid w:val="0038015F"/>
    <w:pPr>
      <w:spacing w:after="0" w:line="240" w:lineRule="auto"/>
    </w:pPr>
    <w:rPr>
      <w:rFonts w:ascii="Calibri" w:eastAsia="Times New Roman" w:hAnsi="Calibri" w:cs="Arial"/>
      <w:color w:val="7030A0"/>
      <w:sz w:val="14"/>
      <w:szCs w:val="24"/>
      <w:lang w:eastAsia="es-ES"/>
    </w:rPr>
  </w:style>
  <w:style w:type="character" w:customStyle="1" w:styleId="PDUnotasCar">
    <w:name w:val="PDU notas Car"/>
    <w:link w:val="PDUnotas"/>
    <w:locked/>
    <w:rsid w:val="0038015F"/>
    <w:rPr>
      <w:rFonts w:ascii="Calibri" w:eastAsia="Times New Roman" w:hAnsi="Calibri" w:cs="Arial"/>
      <w:color w:val="00B0F0"/>
      <w:sz w:val="16"/>
      <w:szCs w:val="24"/>
      <w:lang w:eastAsia="es-ES"/>
    </w:rPr>
  </w:style>
  <w:style w:type="paragraph" w:customStyle="1" w:styleId="PDUnotas">
    <w:name w:val="PDU notas"/>
    <w:basedOn w:val="Normal"/>
    <w:link w:val="PDUnotasCar"/>
    <w:qFormat/>
    <w:rsid w:val="0038015F"/>
    <w:pPr>
      <w:spacing w:after="0" w:line="240" w:lineRule="auto"/>
      <w:jc w:val="both"/>
    </w:pPr>
    <w:rPr>
      <w:rFonts w:ascii="Calibri" w:eastAsia="Times New Roman" w:hAnsi="Calibri" w:cs="Arial"/>
      <w:color w:val="00B0F0"/>
      <w:sz w:val="16"/>
      <w:szCs w:val="24"/>
      <w:lang w:eastAsia="es-ES"/>
    </w:rPr>
  </w:style>
  <w:style w:type="paragraph" w:customStyle="1" w:styleId="fnt">
    <w:name w:val="fnt"/>
    <w:basedOn w:val="Normal"/>
    <w:uiPriority w:val="99"/>
    <w:qFormat/>
    <w:rsid w:val="0038015F"/>
    <w:pPr>
      <w:spacing w:after="120" w:line="240" w:lineRule="auto"/>
      <w:ind w:left="705" w:hanging="705"/>
    </w:pPr>
    <w:rPr>
      <w:rFonts w:ascii="Arial" w:eastAsia="Times New Roman" w:hAnsi="Arial" w:cs="Times New Roman"/>
      <w:spacing w:val="-8"/>
      <w:sz w:val="16"/>
      <w:szCs w:val="20"/>
      <w:lang w:val="es-ES_tradnl" w:eastAsia="es-ES"/>
    </w:rPr>
  </w:style>
  <w:style w:type="character" w:customStyle="1" w:styleId="Otro">
    <w:name w:val="Otro_"/>
    <w:link w:val="Otro0"/>
    <w:locked/>
    <w:rsid w:val="0038015F"/>
    <w:rPr>
      <w:rFonts w:ascii="Arial" w:eastAsia="Arial" w:hAnsi="Arial" w:cs="Arial"/>
    </w:rPr>
  </w:style>
  <w:style w:type="paragraph" w:customStyle="1" w:styleId="Otro0">
    <w:name w:val="Otro"/>
    <w:basedOn w:val="Normal"/>
    <w:link w:val="Otro"/>
    <w:qFormat/>
    <w:rsid w:val="0038015F"/>
    <w:pPr>
      <w:widowControl w:val="0"/>
      <w:spacing w:after="100" w:line="240" w:lineRule="auto"/>
    </w:pPr>
    <w:rPr>
      <w:rFonts w:ascii="Arial" w:eastAsia="Arial" w:hAnsi="Arial" w:cs="Arial"/>
    </w:rPr>
  </w:style>
  <w:style w:type="character" w:customStyle="1" w:styleId="Ttulo70">
    <w:name w:val="Título #7_"/>
    <w:link w:val="Ttulo72"/>
    <w:locked/>
    <w:rsid w:val="0038015F"/>
    <w:rPr>
      <w:rFonts w:ascii="Calibri" w:hAnsi="Calibri" w:cs="Calibri"/>
      <w:b/>
      <w:bCs/>
      <w:sz w:val="19"/>
      <w:szCs w:val="19"/>
    </w:rPr>
  </w:style>
  <w:style w:type="paragraph" w:customStyle="1" w:styleId="Ttulo72">
    <w:name w:val="Título #7"/>
    <w:basedOn w:val="Normal"/>
    <w:link w:val="Ttulo70"/>
    <w:qFormat/>
    <w:rsid w:val="0038015F"/>
    <w:pPr>
      <w:widowControl w:val="0"/>
      <w:spacing w:after="0" w:line="240" w:lineRule="auto"/>
      <w:ind w:left="1620"/>
      <w:outlineLvl w:val="6"/>
    </w:pPr>
    <w:rPr>
      <w:rFonts w:ascii="Calibri" w:hAnsi="Calibri" w:cs="Calibri"/>
      <w:b/>
      <w:bCs/>
      <w:sz w:val="19"/>
      <w:szCs w:val="19"/>
    </w:rPr>
  </w:style>
  <w:style w:type="character" w:customStyle="1" w:styleId="Ttulo60">
    <w:name w:val="Título #6_"/>
    <w:link w:val="Ttulo62"/>
    <w:locked/>
    <w:rsid w:val="0038015F"/>
    <w:rPr>
      <w:rFonts w:ascii="Calibri" w:hAnsi="Calibri" w:cs="Calibri"/>
      <w:b/>
      <w:bCs/>
    </w:rPr>
  </w:style>
  <w:style w:type="paragraph" w:customStyle="1" w:styleId="Ttulo62">
    <w:name w:val="Título #6"/>
    <w:basedOn w:val="Normal"/>
    <w:link w:val="Ttulo60"/>
    <w:qFormat/>
    <w:rsid w:val="0038015F"/>
    <w:pPr>
      <w:widowControl w:val="0"/>
      <w:spacing w:after="0" w:line="213" w:lineRule="auto"/>
      <w:ind w:firstLine="520"/>
      <w:outlineLvl w:val="5"/>
    </w:pPr>
    <w:rPr>
      <w:rFonts w:ascii="Calibri" w:hAnsi="Calibri" w:cs="Calibri"/>
      <w:b/>
      <w:bCs/>
    </w:rPr>
  </w:style>
  <w:style w:type="character" w:customStyle="1" w:styleId="Encabezadoopiedepgina2">
    <w:name w:val="Encabezado o pie de página (2)_"/>
    <w:link w:val="Encabezadoopiedepgina20"/>
    <w:locked/>
    <w:rsid w:val="0038015F"/>
    <w:rPr>
      <w:rFonts w:ascii="Times New Roman" w:eastAsia="Times New Roman" w:hAnsi="Times New Roman" w:cs="Times New Roman"/>
    </w:rPr>
  </w:style>
  <w:style w:type="paragraph" w:customStyle="1" w:styleId="Encabezadoopiedepgina20">
    <w:name w:val="Encabezado o pie de página (2)"/>
    <w:basedOn w:val="Normal"/>
    <w:link w:val="Encabezadoopiedepgina2"/>
    <w:qFormat/>
    <w:rsid w:val="0038015F"/>
    <w:pPr>
      <w:widowControl w:val="0"/>
      <w:spacing w:after="0" w:line="240" w:lineRule="auto"/>
    </w:pPr>
    <w:rPr>
      <w:rFonts w:ascii="Times New Roman" w:eastAsia="Times New Roman" w:hAnsi="Times New Roman" w:cs="Times New Roman"/>
    </w:rPr>
  </w:style>
  <w:style w:type="character" w:customStyle="1" w:styleId="Ttulo22">
    <w:name w:val="Título #2_"/>
    <w:link w:val="Ttulo23"/>
    <w:locked/>
    <w:rsid w:val="0038015F"/>
    <w:rPr>
      <w:rFonts w:ascii="Arial" w:eastAsia="Arial" w:hAnsi="Arial" w:cs="Arial"/>
      <w:b/>
      <w:bCs/>
      <w:sz w:val="32"/>
      <w:szCs w:val="32"/>
    </w:rPr>
  </w:style>
  <w:style w:type="paragraph" w:customStyle="1" w:styleId="Ttulo23">
    <w:name w:val="Título #2"/>
    <w:basedOn w:val="Normal"/>
    <w:link w:val="Ttulo22"/>
    <w:qFormat/>
    <w:rsid w:val="0038015F"/>
    <w:pPr>
      <w:widowControl w:val="0"/>
      <w:spacing w:after="0" w:line="240" w:lineRule="auto"/>
      <w:outlineLvl w:val="1"/>
    </w:pPr>
    <w:rPr>
      <w:rFonts w:ascii="Arial" w:eastAsia="Arial" w:hAnsi="Arial" w:cs="Arial"/>
      <w:b/>
      <w:bCs/>
      <w:sz w:val="32"/>
      <w:szCs w:val="32"/>
    </w:rPr>
  </w:style>
  <w:style w:type="character" w:customStyle="1" w:styleId="Cuerpodeltexto7">
    <w:name w:val="Cuerpo del texto (7)_"/>
    <w:link w:val="Cuerpodeltexto70"/>
    <w:locked/>
    <w:rsid w:val="0038015F"/>
    <w:rPr>
      <w:rFonts w:ascii="Arial" w:eastAsia="Arial" w:hAnsi="Arial" w:cs="Arial"/>
      <w:b/>
      <w:bCs/>
      <w:sz w:val="8"/>
      <w:szCs w:val="8"/>
    </w:rPr>
  </w:style>
  <w:style w:type="paragraph" w:customStyle="1" w:styleId="Cuerpodeltexto70">
    <w:name w:val="Cuerpo del texto (7)"/>
    <w:basedOn w:val="Normal"/>
    <w:link w:val="Cuerpodeltexto7"/>
    <w:qFormat/>
    <w:rsid w:val="0038015F"/>
    <w:pPr>
      <w:widowControl w:val="0"/>
      <w:spacing w:after="0" w:line="168" w:lineRule="auto"/>
    </w:pPr>
    <w:rPr>
      <w:rFonts w:ascii="Arial" w:eastAsia="Arial" w:hAnsi="Arial" w:cs="Arial"/>
      <w:b/>
      <w:bCs/>
      <w:sz w:val="8"/>
      <w:szCs w:val="8"/>
    </w:rPr>
  </w:style>
  <w:style w:type="character" w:customStyle="1" w:styleId="Leyendadelatabla">
    <w:name w:val="Leyenda de la tabla_"/>
    <w:link w:val="Leyendadelatabla0"/>
    <w:locked/>
    <w:rsid w:val="0038015F"/>
    <w:rPr>
      <w:rFonts w:ascii="Arial" w:eastAsia="Arial" w:hAnsi="Arial" w:cs="Arial"/>
      <w:b/>
      <w:bCs/>
      <w:sz w:val="12"/>
      <w:szCs w:val="12"/>
    </w:rPr>
  </w:style>
  <w:style w:type="paragraph" w:customStyle="1" w:styleId="Leyendadelatabla0">
    <w:name w:val="Leyenda de la tabla"/>
    <w:basedOn w:val="Normal"/>
    <w:link w:val="Leyendadelatabla"/>
    <w:qFormat/>
    <w:rsid w:val="0038015F"/>
    <w:pPr>
      <w:widowControl w:val="0"/>
      <w:spacing w:after="0" w:line="240" w:lineRule="auto"/>
    </w:pPr>
    <w:rPr>
      <w:rFonts w:ascii="Arial" w:eastAsia="Arial" w:hAnsi="Arial" w:cs="Arial"/>
      <w:b/>
      <w:bCs/>
      <w:sz w:val="12"/>
      <w:szCs w:val="12"/>
    </w:rPr>
  </w:style>
  <w:style w:type="paragraph" w:customStyle="1" w:styleId="Texto1">
    <w:name w:val="Texto_1"/>
    <w:basedOn w:val="Normal"/>
    <w:uiPriority w:val="99"/>
    <w:qFormat/>
    <w:rsid w:val="0038015F"/>
    <w:pPr>
      <w:spacing w:before="240" w:after="240" w:line="240" w:lineRule="auto"/>
      <w:jc w:val="both"/>
    </w:pPr>
    <w:rPr>
      <w:rFonts w:ascii="Arial" w:eastAsia="Times New Roman" w:hAnsi="Arial" w:cs="Times New Roman"/>
      <w:szCs w:val="24"/>
      <w:lang w:eastAsia="es-ES"/>
    </w:rPr>
  </w:style>
  <w:style w:type="paragraph" w:customStyle="1" w:styleId="xl158">
    <w:name w:val="xl158"/>
    <w:basedOn w:val="Normal"/>
    <w:qFormat/>
    <w:rsid w:val="0038015F"/>
    <w:pPr>
      <w:pBdr>
        <w:top w:val="single" w:sz="4" w:space="0" w:color="auto"/>
        <w:left w:val="single" w:sz="4" w:space="0" w:color="auto"/>
        <w:bottom w:val="single" w:sz="4" w:space="0" w:color="auto"/>
      </w:pBdr>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159">
    <w:name w:val="xl159"/>
    <w:basedOn w:val="Normal"/>
    <w:qFormat/>
    <w:rsid w:val="0038015F"/>
    <w:pPr>
      <w:pBdr>
        <w:top w:val="single" w:sz="4" w:space="0" w:color="auto"/>
        <w:bottom w:val="single" w:sz="4" w:space="0" w:color="auto"/>
        <w:right w:val="single" w:sz="4" w:space="0" w:color="auto"/>
      </w:pBdr>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160">
    <w:name w:val="xl160"/>
    <w:basedOn w:val="Normal"/>
    <w:qFormat/>
    <w:rsid w:val="0038015F"/>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eastAsia="es-MX"/>
    </w:rPr>
  </w:style>
  <w:style w:type="paragraph" w:customStyle="1" w:styleId="xl161">
    <w:name w:val="xl161"/>
    <w:basedOn w:val="Normal"/>
    <w:qFormat/>
    <w:rsid w:val="0038015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eastAsia="es-MX"/>
    </w:rPr>
  </w:style>
  <w:style w:type="paragraph" w:customStyle="1" w:styleId="xl162">
    <w:name w:val="xl162"/>
    <w:basedOn w:val="Normal"/>
    <w:qFormat/>
    <w:rsid w:val="0038015F"/>
    <w:pPr>
      <w:pBdr>
        <w:top w:val="single" w:sz="4" w:space="0" w:color="auto"/>
        <w:left w:val="single" w:sz="4" w:space="0" w:color="auto"/>
        <w:bottom w:val="single" w:sz="4" w:space="0" w:color="auto"/>
      </w:pBdr>
      <w:spacing w:before="100" w:beforeAutospacing="1" w:after="100" w:afterAutospacing="1" w:line="240" w:lineRule="auto"/>
    </w:pPr>
    <w:rPr>
      <w:rFonts w:ascii="Montserrat" w:eastAsia="Times New Roman" w:hAnsi="Montserrat" w:cs="Times New Roman"/>
      <w:sz w:val="32"/>
      <w:szCs w:val="32"/>
      <w:lang w:eastAsia="es-MX"/>
    </w:rPr>
  </w:style>
  <w:style w:type="paragraph" w:customStyle="1" w:styleId="xl163">
    <w:name w:val="xl163"/>
    <w:basedOn w:val="Normal"/>
    <w:qFormat/>
    <w:rsid w:val="0038015F"/>
    <w:pPr>
      <w:pBdr>
        <w:top w:val="single" w:sz="4" w:space="0" w:color="auto"/>
        <w:bottom w:val="single" w:sz="4" w:space="0" w:color="auto"/>
        <w:right w:val="single" w:sz="4" w:space="0" w:color="auto"/>
      </w:pBdr>
      <w:spacing w:before="100" w:beforeAutospacing="1" w:after="100" w:afterAutospacing="1" w:line="240" w:lineRule="auto"/>
    </w:pPr>
    <w:rPr>
      <w:rFonts w:ascii="Montserrat" w:eastAsia="Times New Roman" w:hAnsi="Montserrat" w:cs="Times New Roman"/>
      <w:sz w:val="32"/>
      <w:szCs w:val="32"/>
      <w:lang w:eastAsia="es-MX"/>
    </w:rPr>
  </w:style>
  <w:style w:type="paragraph" w:customStyle="1" w:styleId="xl164">
    <w:name w:val="xl164"/>
    <w:basedOn w:val="Normal"/>
    <w:qFormat/>
    <w:rsid w:val="0038015F"/>
    <w:pPr>
      <w:pBdr>
        <w:top w:val="single" w:sz="4" w:space="0" w:color="auto"/>
        <w:left w:val="single" w:sz="4" w:space="0" w:color="auto"/>
        <w:bottom w:val="single" w:sz="4" w:space="0" w:color="auto"/>
      </w:pBdr>
      <w:spacing w:before="100" w:beforeAutospacing="1" w:after="100" w:afterAutospacing="1" w:line="240" w:lineRule="auto"/>
      <w:jc w:val="center"/>
    </w:pPr>
    <w:rPr>
      <w:rFonts w:ascii="Montserrat" w:eastAsia="Times New Roman" w:hAnsi="Montserrat" w:cs="Times New Roman"/>
      <w:sz w:val="32"/>
      <w:szCs w:val="32"/>
      <w:lang w:eastAsia="es-MX"/>
    </w:rPr>
  </w:style>
  <w:style w:type="paragraph" w:customStyle="1" w:styleId="xl165">
    <w:name w:val="xl165"/>
    <w:basedOn w:val="Normal"/>
    <w:qFormat/>
    <w:rsid w:val="0038015F"/>
    <w:pPr>
      <w:pBdr>
        <w:top w:val="single" w:sz="4" w:space="0" w:color="auto"/>
        <w:bottom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32"/>
      <w:szCs w:val="32"/>
      <w:lang w:eastAsia="es-MX"/>
    </w:rPr>
  </w:style>
  <w:style w:type="paragraph" w:customStyle="1" w:styleId="xl166">
    <w:name w:val="xl166"/>
    <w:basedOn w:val="Normal"/>
    <w:qFormat/>
    <w:rsid w:val="003801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167">
    <w:name w:val="xl167"/>
    <w:basedOn w:val="Normal"/>
    <w:qFormat/>
    <w:rsid w:val="0038015F"/>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168">
    <w:name w:val="xl168"/>
    <w:basedOn w:val="Normal"/>
    <w:qFormat/>
    <w:rsid w:val="0038015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169">
    <w:name w:val="xl169"/>
    <w:basedOn w:val="Normal"/>
    <w:qFormat/>
    <w:rsid w:val="0038015F"/>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70">
    <w:name w:val="xl170"/>
    <w:basedOn w:val="Normal"/>
    <w:qFormat/>
    <w:rsid w:val="0038015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71">
    <w:name w:val="xl171"/>
    <w:basedOn w:val="Normal"/>
    <w:qFormat/>
    <w:rsid w:val="0038015F"/>
    <w:pPr>
      <w:pBdr>
        <w:top w:val="double" w:sz="6" w:space="0" w:color="auto"/>
        <w:left w:val="single" w:sz="4" w:space="0" w:color="auto"/>
        <w:bottom w:val="single" w:sz="4" w:space="0" w:color="auto"/>
      </w:pBdr>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172">
    <w:name w:val="xl172"/>
    <w:basedOn w:val="Normal"/>
    <w:qFormat/>
    <w:rsid w:val="0038015F"/>
    <w:pPr>
      <w:pBdr>
        <w:top w:val="double" w:sz="6" w:space="0" w:color="auto"/>
        <w:bottom w:val="single" w:sz="4" w:space="0" w:color="auto"/>
        <w:right w:val="single" w:sz="4" w:space="0" w:color="auto"/>
      </w:pBdr>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173">
    <w:name w:val="xl173"/>
    <w:basedOn w:val="Normal"/>
    <w:qFormat/>
    <w:rsid w:val="0038015F"/>
    <w:pPr>
      <w:pBdr>
        <w:top w:val="double" w:sz="6" w:space="0" w:color="auto"/>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174">
    <w:name w:val="xl174"/>
    <w:basedOn w:val="Normal"/>
    <w:qFormat/>
    <w:rsid w:val="0038015F"/>
    <w:pPr>
      <w:pBdr>
        <w:top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175">
    <w:name w:val="xl175"/>
    <w:basedOn w:val="Normal"/>
    <w:qFormat/>
    <w:rsid w:val="0038015F"/>
    <w:pPr>
      <w:pBdr>
        <w:top w:val="single" w:sz="4" w:space="0" w:color="auto"/>
        <w:left w:val="single" w:sz="4" w:space="0" w:color="auto"/>
      </w:pBdr>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76">
    <w:name w:val="xl176"/>
    <w:basedOn w:val="Normal"/>
    <w:qFormat/>
    <w:rsid w:val="0038015F"/>
    <w:pPr>
      <w:pBdr>
        <w:top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77">
    <w:name w:val="xl177"/>
    <w:basedOn w:val="Normal"/>
    <w:qFormat/>
    <w:rsid w:val="0038015F"/>
    <w:pPr>
      <w:pBdr>
        <w:left w:val="single" w:sz="4" w:space="0" w:color="auto"/>
        <w:bottom w:val="single" w:sz="4" w:space="0" w:color="auto"/>
      </w:pBdr>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78">
    <w:name w:val="xl178"/>
    <w:basedOn w:val="Normal"/>
    <w:qFormat/>
    <w:rsid w:val="0038015F"/>
    <w:pPr>
      <w:pBdr>
        <w:bottom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79">
    <w:name w:val="xl179"/>
    <w:basedOn w:val="Normal"/>
    <w:qFormat/>
    <w:rsid w:val="0038015F"/>
    <w:pPr>
      <w:pBdr>
        <w:top w:val="single" w:sz="4" w:space="0" w:color="auto"/>
        <w:left w:val="single" w:sz="4" w:space="0" w:color="auto"/>
        <w:bottom w:val="double" w:sz="6" w:space="0" w:color="auto"/>
      </w:pBdr>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180">
    <w:name w:val="xl180"/>
    <w:basedOn w:val="Normal"/>
    <w:qFormat/>
    <w:rsid w:val="0038015F"/>
    <w:pPr>
      <w:pBdr>
        <w:top w:val="single" w:sz="4" w:space="0" w:color="auto"/>
        <w:bottom w:val="double" w:sz="6" w:space="0" w:color="auto"/>
        <w:right w:val="single" w:sz="4" w:space="0" w:color="auto"/>
      </w:pBdr>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181">
    <w:name w:val="xl181"/>
    <w:basedOn w:val="Normal"/>
    <w:qFormat/>
    <w:rsid w:val="0038015F"/>
    <w:pPr>
      <w:pBdr>
        <w:top w:val="single" w:sz="4" w:space="0" w:color="auto"/>
        <w:left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82">
    <w:name w:val="xl182"/>
    <w:basedOn w:val="Normal"/>
    <w:uiPriority w:val="99"/>
    <w:qFormat/>
    <w:rsid w:val="0038015F"/>
    <w:pPr>
      <w:pBdr>
        <w:top w:val="single" w:sz="4" w:space="0" w:color="auto"/>
        <w:lef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83">
    <w:name w:val="xl183"/>
    <w:basedOn w:val="Normal"/>
    <w:uiPriority w:val="99"/>
    <w:qFormat/>
    <w:rsid w:val="0038015F"/>
    <w:pPr>
      <w:pBdr>
        <w:top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84">
    <w:name w:val="xl184"/>
    <w:basedOn w:val="Normal"/>
    <w:uiPriority w:val="99"/>
    <w:qFormat/>
    <w:rsid w:val="0038015F"/>
    <w:pPr>
      <w:pBdr>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85">
    <w:name w:val="xl185"/>
    <w:basedOn w:val="Normal"/>
    <w:uiPriority w:val="99"/>
    <w:qFormat/>
    <w:rsid w:val="0038015F"/>
    <w:pPr>
      <w:pBdr>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86">
    <w:name w:val="xl186"/>
    <w:basedOn w:val="Normal"/>
    <w:uiPriority w:val="99"/>
    <w:qFormat/>
    <w:rsid w:val="0038015F"/>
    <w:pPr>
      <w:pBdr>
        <w:left w:val="single" w:sz="4" w:space="0" w:color="auto"/>
        <w:bottom w:val="double" w:sz="6"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187">
    <w:name w:val="xl187"/>
    <w:basedOn w:val="Normal"/>
    <w:uiPriority w:val="99"/>
    <w:qFormat/>
    <w:rsid w:val="0038015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88">
    <w:name w:val="xl188"/>
    <w:basedOn w:val="Normal"/>
    <w:uiPriority w:val="99"/>
    <w:qFormat/>
    <w:rsid w:val="0038015F"/>
    <w:pPr>
      <w:pBdr>
        <w:left w:val="single" w:sz="4" w:space="0" w:color="auto"/>
        <w:bottom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189">
    <w:name w:val="xl189"/>
    <w:basedOn w:val="Normal"/>
    <w:uiPriority w:val="99"/>
    <w:qFormat/>
    <w:rsid w:val="0038015F"/>
    <w:pPr>
      <w:pBdr>
        <w:top w:val="single" w:sz="4" w:space="0" w:color="auto"/>
        <w:lef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eastAsia="es-MX"/>
    </w:rPr>
  </w:style>
  <w:style w:type="paragraph" w:customStyle="1" w:styleId="xl190">
    <w:name w:val="xl190"/>
    <w:basedOn w:val="Normal"/>
    <w:uiPriority w:val="99"/>
    <w:qFormat/>
    <w:rsid w:val="0038015F"/>
    <w:pPr>
      <w:pBdr>
        <w:top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eastAsia="es-MX"/>
    </w:rPr>
  </w:style>
  <w:style w:type="paragraph" w:customStyle="1" w:styleId="xl191">
    <w:name w:val="xl191"/>
    <w:basedOn w:val="Normal"/>
    <w:uiPriority w:val="99"/>
    <w:qFormat/>
    <w:rsid w:val="0038015F"/>
    <w:pPr>
      <w:pBdr>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eastAsia="es-MX"/>
    </w:rPr>
  </w:style>
  <w:style w:type="paragraph" w:customStyle="1" w:styleId="xl192">
    <w:name w:val="xl192"/>
    <w:basedOn w:val="Normal"/>
    <w:uiPriority w:val="99"/>
    <w:qFormat/>
    <w:rsid w:val="0038015F"/>
    <w:pPr>
      <w:pBdr>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eastAsia="es-MX"/>
    </w:rPr>
  </w:style>
  <w:style w:type="paragraph" w:customStyle="1" w:styleId="xl193">
    <w:name w:val="xl193"/>
    <w:basedOn w:val="Normal"/>
    <w:uiPriority w:val="99"/>
    <w:qFormat/>
    <w:rsid w:val="0038015F"/>
    <w:pPr>
      <w:pBdr>
        <w:top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eastAsia="es-MX"/>
    </w:rPr>
  </w:style>
  <w:style w:type="paragraph" w:customStyle="1" w:styleId="xl194">
    <w:name w:val="xl194"/>
    <w:basedOn w:val="Normal"/>
    <w:uiPriority w:val="99"/>
    <w:qFormat/>
    <w:rsid w:val="0038015F"/>
    <w:pPr>
      <w:pBdr>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eastAsia="es-MX"/>
    </w:rPr>
  </w:style>
  <w:style w:type="paragraph" w:customStyle="1" w:styleId="xl195">
    <w:name w:val="xl195"/>
    <w:basedOn w:val="Normal"/>
    <w:uiPriority w:val="99"/>
    <w:qFormat/>
    <w:rsid w:val="0038015F"/>
    <w:pPr>
      <w:pBdr>
        <w:top w:val="single" w:sz="4" w:space="0" w:color="auto"/>
        <w:left w:val="single" w:sz="4" w:space="0" w:color="auto"/>
        <w:bottom w:val="double" w:sz="6"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196">
    <w:name w:val="xl196"/>
    <w:basedOn w:val="Normal"/>
    <w:uiPriority w:val="99"/>
    <w:qFormat/>
    <w:rsid w:val="0038015F"/>
    <w:pPr>
      <w:pBdr>
        <w:top w:val="single" w:sz="4" w:space="0" w:color="auto"/>
        <w:bottom w:val="double" w:sz="6" w:space="0" w:color="auto"/>
        <w:right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197">
    <w:name w:val="xl197"/>
    <w:basedOn w:val="Normal"/>
    <w:uiPriority w:val="99"/>
    <w:qFormat/>
    <w:rsid w:val="0038015F"/>
    <w:pPr>
      <w:pBdr>
        <w:top w:val="single" w:sz="4" w:space="0" w:color="auto"/>
        <w:left w:val="single" w:sz="4" w:space="0" w:color="auto"/>
        <w:bottom w:val="double" w:sz="6"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98">
    <w:name w:val="xl198"/>
    <w:basedOn w:val="Normal"/>
    <w:uiPriority w:val="99"/>
    <w:qFormat/>
    <w:rsid w:val="0038015F"/>
    <w:pPr>
      <w:pBdr>
        <w:top w:val="single" w:sz="4" w:space="0" w:color="auto"/>
        <w:bottom w:val="double" w:sz="6"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199">
    <w:name w:val="xl199"/>
    <w:basedOn w:val="Normal"/>
    <w:uiPriority w:val="99"/>
    <w:qFormat/>
    <w:rsid w:val="0038015F"/>
    <w:pPr>
      <w:pBdr>
        <w:top w:val="single" w:sz="4" w:space="0" w:color="auto"/>
        <w:left w:val="single" w:sz="4" w:space="0" w:color="auto"/>
        <w:bottom w:val="double" w:sz="6"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200">
    <w:name w:val="xl200"/>
    <w:basedOn w:val="Normal"/>
    <w:uiPriority w:val="99"/>
    <w:qFormat/>
    <w:rsid w:val="0038015F"/>
    <w:pPr>
      <w:pBdr>
        <w:top w:val="single" w:sz="4" w:space="0" w:color="auto"/>
        <w:bottom w:val="double" w:sz="6"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201">
    <w:name w:val="xl201"/>
    <w:basedOn w:val="Normal"/>
    <w:uiPriority w:val="99"/>
    <w:qFormat/>
    <w:rsid w:val="0038015F"/>
    <w:pPr>
      <w:pBdr>
        <w:top w:val="double" w:sz="6" w:space="0" w:color="auto"/>
        <w:left w:val="single" w:sz="4" w:space="0" w:color="auto"/>
        <w:bottom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202">
    <w:name w:val="xl202"/>
    <w:basedOn w:val="Normal"/>
    <w:uiPriority w:val="99"/>
    <w:qFormat/>
    <w:rsid w:val="0038015F"/>
    <w:pPr>
      <w:pBdr>
        <w:top w:val="double" w:sz="6" w:space="0" w:color="auto"/>
        <w:bottom w:val="single" w:sz="4" w:space="0" w:color="auto"/>
        <w:right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203">
    <w:name w:val="xl203"/>
    <w:basedOn w:val="Normal"/>
    <w:uiPriority w:val="99"/>
    <w:qFormat/>
    <w:rsid w:val="0038015F"/>
    <w:pPr>
      <w:pBdr>
        <w:top w:val="double" w:sz="6" w:space="0" w:color="auto"/>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204">
    <w:name w:val="xl204"/>
    <w:basedOn w:val="Normal"/>
    <w:uiPriority w:val="99"/>
    <w:qFormat/>
    <w:rsid w:val="0038015F"/>
    <w:pPr>
      <w:pBdr>
        <w:top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eastAsia="es-MX"/>
    </w:rPr>
  </w:style>
  <w:style w:type="paragraph" w:customStyle="1" w:styleId="xl205">
    <w:name w:val="xl205"/>
    <w:basedOn w:val="Normal"/>
    <w:uiPriority w:val="99"/>
    <w:qFormat/>
    <w:rsid w:val="0038015F"/>
    <w:pPr>
      <w:pBdr>
        <w:left w:val="single" w:sz="4" w:space="0" w:color="auto"/>
        <w:bottom w:val="double" w:sz="6"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206">
    <w:name w:val="xl206"/>
    <w:basedOn w:val="Normal"/>
    <w:uiPriority w:val="99"/>
    <w:qFormat/>
    <w:rsid w:val="0038015F"/>
    <w:pPr>
      <w:pBdr>
        <w:bottom w:val="double" w:sz="6" w:space="0" w:color="auto"/>
        <w:right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207">
    <w:name w:val="xl207"/>
    <w:basedOn w:val="Normal"/>
    <w:uiPriority w:val="99"/>
    <w:qFormat/>
    <w:rsid w:val="0038015F"/>
    <w:pPr>
      <w:pBdr>
        <w:top w:val="double" w:sz="6" w:space="0" w:color="auto"/>
        <w:left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208">
    <w:name w:val="xl208"/>
    <w:basedOn w:val="Normal"/>
    <w:uiPriority w:val="99"/>
    <w:qFormat/>
    <w:rsid w:val="0038015F"/>
    <w:pPr>
      <w:pBdr>
        <w:top w:val="double" w:sz="6" w:space="0" w:color="auto"/>
        <w:left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209">
    <w:name w:val="xl209"/>
    <w:basedOn w:val="Normal"/>
    <w:uiPriority w:val="99"/>
    <w:qFormat/>
    <w:rsid w:val="0038015F"/>
    <w:pPr>
      <w:pBdr>
        <w:top w:val="double" w:sz="6" w:space="0" w:color="auto"/>
        <w:right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eastAsia="es-MX"/>
    </w:rPr>
  </w:style>
  <w:style w:type="paragraph" w:customStyle="1" w:styleId="xl210">
    <w:name w:val="xl210"/>
    <w:basedOn w:val="Normal"/>
    <w:uiPriority w:val="99"/>
    <w:qFormat/>
    <w:rsid w:val="0038015F"/>
    <w:pPr>
      <w:pBdr>
        <w:top w:val="double" w:sz="6" w:space="0" w:color="auto"/>
        <w:left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211">
    <w:name w:val="xl211"/>
    <w:basedOn w:val="Normal"/>
    <w:uiPriority w:val="99"/>
    <w:qFormat/>
    <w:rsid w:val="0038015F"/>
    <w:pPr>
      <w:pBdr>
        <w:top w:val="double" w:sz="6" w:space="0" w:color="auto"/>
        <w:lef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212">
    <w:name w:val="xl212"/>
    <w:basedOn w:val="Normal"/>
    <w:uiPriority w:val="99"/>
    <w:qFormat/>
    <w:rsid w:val="0038015F"/>
    <w:pPr>
      <w:pBdr>
        <w:top w:val="double" w:sz="6"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213">
    <w:name w:val="xl213"/>
    <w:basedOn w:val="Normal"/>
    <w:uiPriority w:val="99"/>
    <w:qFormat/>
    <w:rsid w:val="0038015F"/>
    <w:pPr>
      <w:pBdr>
        <w:top w:val="single" w:sz="4" w:space="0" w:color="auto"/>
        <w:left w:val="single" w:sz="4" w:space="0" w:color="auto"/>
        <w:bottom w:val="single" w:sz="4" w:space="0" w:color="auto"/>
      </w:pBdr>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214">
    <w:name w:val="xl214"/>
    <w:basedOn w:val="Normal"/>
    <w:uiPriority w:val="99"/>
    <w:qFormat/>
    <w:rsid w:val="0038015F"/>
    <w:pPr>
      <w:pBdr>
        <w:top w:val="single" w:sz="4" w:space="0" w:color="auto"/>
        <w:bottom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42"/>
      <w:szCs w:val="42"/>
      <w:lang w:eastAsia="es-MX"/>
    </w:rPr>
  </w:style>
  <w:style w:type="paragraph" w:customStyle="1" w:styleId="xl215">
    <w:name w:val="xl215"/>
    <w:basedOn w:val="Normal"/>
    <w:uiPriority w:val="99"/>
    <w:qFormat/>
    <w:rsid w:val="0038015F"/>
    <w:pPr>
      <w:pBdr>
        <w:top w:val="single" w:sz="4" w:space="0" w:color="auto"/>
        <w:left w:val="single" w:sz="4" w:space="0" w:color="auto"/>
        <w:bottom w:val="single" w:sz="4" w:space="0" w:color="auto"/>
        <w:right w:val="single" w:sz="4" w:space="0" w:color="auto"/>
      </w:pBdr>
      <w:shd w:val="clear" w:color="auto" w:fill="404040"/>
      <w:spacing w:before="100" w:beforeAutospacing="1" w:after="100" w:afterAutospacing="1" w:line="240" w:lineRule="auto"/>
    </w:pPr>
    <w:rPr>
      <w:rFonts w:ascii="Montserrat" w:eastAsia="Times New Roman" w:hAnsi="Montserrat" w:cs="Times New Roman"/>
      <w:b/>
      <w:bCs/>
      <w:color w:val="FFFFFF"/>
      <w:sz w:val="42"/>
      <w:szCs w:val="42"/>
      <w:lang w:eastAsia="es-MX"/>
    </w:rPr>
  </w:style>
  <w:style w:type="paragraph" w:customStyle="1" w:styleId="xl216">
    <w:name w:val="xl216"/>
    <w:basedOn w:val="Normal"/>
    <w:uiPriority w:val="99"/>
    <w:qFormat/>
    <w:rsid w:val="0038015F"/>
    <w:pPr>
      <w:spacing w:before="100" w:beforeAutospacing="1" w:after="100" w:afterAutospacing="1" w:line="240" w:lineRule="auto"/>
    </w:pPr>
    <w:rPr>
      <w:rFonts w:ascii="Montserrat" w:eastAsia="Times New Roman" w:hAnsi="Montserrat" w:cs="Times New Roman"/>
      <w:sz w:val="42"/>
      <w:szCs w:val="42"/>
      <w:lang w:eastAsia="es-MX"/>
    </w:rPr>
  </w:style>
  <w:style w:type="paragraph" w:customStyle="1" w:styleId="xl217">
    <w:name w:val="xl217"/>
    <w:basedOn w:val="Normal"/>
    <w:uiPriority w:val="99"/>
    <w:qFormat/>
    <w:rsid w:val="0038015F"/>
    <w:pPr>
      <w:spacing w:before="100" w:beforeAutospacing="1" w:after="100" w:afterAutospacing="1" w:line="240" w:lineRule="auto"/>
    </w:pPr>
    <w:rPr>
      <w:rFonts w:ascii="Montserrat" w:eastAsia="Times New Roman" w:hAnsi="Montserrat" w:cs="Times New Roman"/>
      <w:sz w:val="42"/>
      <w:szCs w:val="42"/>
      <w:lang w:eastAsia="es-MX"/>
    </w:rPr>
  </w:style>
  <w:style w:type="paragraph" w:customStyle="1" w:styleId="xl218">
    <w:name w:val="xl218"/>
    <w:basedOn w:val="Normal"/>
    <w:uiPriority w:val="99"/>
    <w:qFormat/>
    <w:rsid w:val="0038015F"/>
    <w:pPr>
      <w:spacing w:before="100" w:beforeAutospacing="1" w:after="100" w:afterAutospacing="1" w:line="240" w:lineRule="auto"/>
    </w:pPr>
    <w:rPr>
      <w:rFonts w:ascii="Montserrat" w:eastAsia="Times New Roman" w:hAnsi="Montserrat" w:cs="Times New Roman"/>
      <w:sz w:val="42"/>
      <w:szCs w:val="42"/>
      <w:lang w:eastAsia="es-MX"/>
    </w:rPr>
  </w:style>
  <w:style w:type="character" w:customStyle="1" w:styleId="ENCA-NUMCar">
    <w:name w:val="ENCA-NUM Car"/>
    <w:link w:val="ENCA-NUM"/>
    <w:locked/>
    <w:rsid w:val="0038015F"/>
    <w:rPr>
      <w:rFonts w:ascii="HelveticaNeueLT Std" w:hAnsi="HelveticaNeueLT Std"/>
      <w:b/>
      <w:sz w:val="16"/>
      <w:szCs w:val="16"/>
      <w:lang w:val="es-ES"/>
    </w:rPr>
  </w:style>
  <w:style w:type="paragraph" w:customStyle="1" w:styleId="ENCA-NUM">
    <w:name w:val="ENCA-NUM"/>
    <w:basedOn w:val="Normal"/>
    <w:link w:val="ENCA-NUMCar"/>
    <w:qFormat/>
    <w:rsid w:val="0038015F"/>
    <w:pPr>
      <w:spacing w:before="120" w:after="0" w:line="240" w:lineRule="auto"/>
      <w:jc w:val="center"/>
    </w:pPr>
    <w:rPr>
      <w:rFonts w:ascii="HelveticaNeueLT Std" w:hAnsi="HelveticaNeueLT Std"/>
      <w:b/>
      <w:sz w:val="16"/>
      <w:szCs w:val="16"/>
      <w:lang w:val="es-ES"/>
    </w:rPr>
  </w:style>
  <w:style w:type="character" w:customStyle="1" w:styleId="ENCA-UNICar">
    <w:name w:val="ENCA-UNI Car"/>
    <w:link w:val="ENCA-UNI"/>
    <w:locked/>
    <w:rsid w:val="0038015F"/>
    <w:rPr>
      <w:rFonts w:ascii="HelveticaNeueLT Std Blk" w:hAnsi="HelveticaNeueLT Std Blk"/>
      <w:b/>
    </w:rPr>
  </w:style>
  <w:style w:type="paragraph" w:customStyle="1" w:styleId="ENCA-UNI">
    <w:name w:val="ENCA-UNI"/>
    <w:basedOn w:val="UNIADMVA"/>
    <w:link w:val="ENCA-UNICar"/>
    <w:qFormat/>
    <w:rsid w:val="0038015F"/>
    <w:pPr>
      <w:tabs>
        <w:tab w:val="clear" w:pos="1843"/>
      </w:tabs>
      <w:spacing w:before="120" w:after="0"/>
      <w:ind w:left="2072" w:hanging="2072"/>
    </w:pPr>
    <w:rPr>
      <w:rFonts w:ascii="HelveticaNeueLT Std Blk" w:eastAsiaTheme="minorHAnsi" w:hAnsi="HelveticaNeueLT Std Blk" w:cstheme="minorBidi"/>
      <w:bCs w:val="0"/>
      <w:sz w:val="22"/>
      <w:szCs w:val="22"/>
    </w:rPr>
  </w:style>
  <w:style w:type="character" w:customStyle="1" w:styleId="ENCA-FUNCar">
    <w:name w:val="ENCA-FUN Car"/>
    <w:link w:val="ENCA-FUN"/>
    <w:locked/>
    <w:rsid w:val="0038015F"/>
    <w:rPr>
      <w:rFonts w:ascii="HelveticaNeueLT Std" w:hAnsi="HelveticaNeueLT Std" w:cs="Arial"/>
    </w:rPr>
  </w:style>
  <w:style w:type="paragraph" w:customStyle="1" w:styleId="ENCA-FUN">
    <w:name w:val="ENCA-FUN"/>
    <w:basedOn w:val="Normal"/>
    <w:link w:val="ENCA-FUNCar"/>
    <w:qFormat/>
    <w:rsid w:val="0038015F"/>
    <w:pPr>
      <w:spacing w:before="120" w:after="120" w:line="240" w:lineRule="auto"/>
      <w:ind w:left="284" w:hanging="284"/>
      <w:jc w:val="both"/>
    </w:pPr>
    <w:rPr>
      <w:rFonts w:ascii="HelveticaNeueLT Std" w:hAnsi="HelveticaNeueLT Std" w:cs="Arial"/>
    </w:rPr>
  </w:style>
  <w:style w:type="character" w:customStyle="1" w:styleId="ENCA-FUN11Car">
    <w:name w:val="ENCA-FUN11 Car"/>
    <w:link w:val="ENCA-FUN11"/>
    <w:locked/>
    <w:rsid w:val="0038015F"/>
    <w:rPr>
      <w:rFonts w:ascii="HelveticaNeueLT Std" w:hAnsi="HelveticaNeueLT Std" w:cs="Arial"/>
    </w:rPr>
  </w:style>
  <w:style w:type="paragraph" w:customStyle="1" w:styleId="ENCA-FUN11">
    <w:name w:val="ENCA-FUN11"/>
    <w:basedOn w:val="ENCA-FUN"/>
    <w:link w:val="ENCA-FUN11Car"/>
    <w:qFormat/>
    <w:rsid w:val="0038015F"/>
  </w:style>
  <w:style w:type="character" w:customStyle="1" w:styleId="FUNENCACar">
    <w:name w:val="FUNENCA Car"/>
    <w:link w:val="FUNENCA"/>
    <w:locked/>
    <w:rsid w:val="0038015F"/>
    <w:rPr>
      <w:rFonts w:ascii="HelveticaNeueLT Std" w:hAnsi="HelveticaNeueLT Std"/>
      <w:b/>
      <w:bCs/>
    </w:rPr>
  </w:style>
  <w:style w:type="paragraph" w:customStyle="1" w:styleId="FUNENCA">
    <w:name w:val="FUNENCA"/>
    <w:basedOn w:val="Normal"/>
    <w:link w:val="FUNENCACar"/>
    <w:qFormat/>
    <w:rsid w:val="0038015F"/>
    <w:pPr>
      <w:spacing w:before="240" w:after="240" w:line="240" w:lineRule="auto"/>
      <w:ind w:left="1985" w:right="48" w:hanging="2293"/>
      <w:jc w:val="both"/>
    </w:pPr>
    <w:rPr>
      <w:rFonts w:ascii="HelveticaNeueLT Std" w:hAnsi="HelveticaNeueLT Std"/>
      <w:b/>
      <w:bCs/>
    </w:rPr>
  </w:style>
  <w:style w:type="paragraph" w:customStyle="1" w:styleId="Fecha1">
    <w:name w:val="Fecha1"/>
    <w:basedOn w:val="Normal"/>
    <w:next w:val="Normal"/>
    <w:uiPriority w:val="99"/>
    <w:qFormat/>
    <w:rsid w:val="0038015F"/>
    <w:pPr>
      <w:overflowPunct w:val="0"/>
      <w:autoSpaceDE w:val="0"/>
      <w:autoSpaceDN w:val="0"/>
      <w:adjustRightInd w:val="0"/>
      <w:spacing w:after="0" w:line="240" w:lineRule="auto"/>
    </w:pPr>
    <w:rPr>
      <w:rFonts w:ascii="Gill Sans MT" w:eastAsia="Times New Roman" w:hAnsi="Gill Sans MT" w:cs="Gill Sans MT"/>
      <w:sz w:val="20"/>
      <w:szCs w:val="20"/>
      <w:lang w:val="es-ES_tradnl" w:eastAsia="es-ES"/>
    </w:rPr>
  </w:style>
  <w:style w:type="paragraph" w:customStyle="1" w:styleId="TAB20">
    <w:name w:val="TAB2"/>
    <w:basedOn w:val="Normal"/>
    <w:uiPriority w:val="99"/>
    <w:qFormat/>
    <w:rsid w:val="0038015F"/>
    <w:pPr>
      <w:widowControl w:val="0"/>
      <w:spacing w:after="0" w:line="240" w:lineRule="auto"/>
    </w:pPr>
    <w:rPr>
      <w:rFonts w:ascii="Times New Roman" w:eastAsia="Times New Roman" w:hAnsi="Times New Roman" w:cs="Times New Roman"/>
      <w:noProof/>
      <w:sz w:val="20"/>
      <w:szCs w:val="20"/>
      <w:lang w:val="es-ES" w:eastAsia="es-MX"/>
    </w:rPr>
  </w:style>
  <w:style w:type="paragraph" w:customStyle="1" w:styleId="TAB10">
    <w:name w:val="TAB1"/>
    <w:basedOn w:val="Normal"/>
    <w:uiPriority w:val="99"/>
    <w:qFormat/>
    <w:rsid w:val="0038015F"/>
    <w:pPr>
      <w:widowControl w:val="0"/>
      <w:spacing w:after="0" w:line="240" w:lineRule="auto"/>
    </w:pPr>
    <w:rPr>
      <w:rFonts w:ascii="Times New Roman" w:eastAsia="Times New Roman" w:hAnsi="Times New Roman" w:cs="Times New Roman"/>
      <w:noProof/>
      <w:sz w:val="20"/>
      <w:szCs w:val="20"/>
      <w:lang w:eastAsia="es-ES"/>
    </w:rPr>
  </w:style>
  <w:style w:type="paragraph" w:customStyle="1" w:styleId="TITUL">
    <w:name w:val="TITUL"/>
    <w:basedOn w:val="TITULO"/>
    <w:uiPriority w:val="99"/>
    <w:qFormat/>
    <w:rsid w:val="0038015F"/>
    <w:pPr>
      <w:snapToGrid w:val="0"/>
    </w:pPr>
    <w:rPr>
      <w:lang w:eastAsia="es-MX"/>
    </w:rPr>
  </w:style>
  <w:style w:type="paragraph" w:customStyle="1" w:styleId="CM5">
    <w:name w:val="CM5"/>
    <w:basedOn w:val="Normal"/>
    <w:next w:val="Normal"/>
    <w:uiPriority w:val="99"/>
    <w:qFormat/>
    <w:rsid w:val="0038015F"/>
    <w:pPr>
      <w:widowControl w:val="0"/>
      <w:autoSpaceDE w:val="0"/>
      <w:autoSpaceDN w:val="0"/>
      <w:adjustRightInd w:val="0"/>
      <w:spacing w:after="0" w:line="298" w:lineRule="atLeast"/>
    </w:pPr>
    <w:rPr>
      <w:rFonts w:ascii="ONLKPP+CenturyGothic" w:eastAsia="Times New Roman" w:hAnsi="ONLKPP+CenturyGothic" w:cs="Times New Roman"/>
      <w:sz w:val="24"/>
      <w:szCs w:val="24"/>
      <w:lang w:eastAsia="es-MX"/>
    </w:rPr>
  </w:style>
  <w:style w:type="paragraph" w:customStyle="1" w:styleId="CM35">
    <w:name w:val="CM35"/>
    <w:basedOn w:val="Default"/>
    <w:next w:val="Default"/>
    <w:uiPriority w:val="99"/>
    <w:qFormat/>
    <w:rsid w:val="0038015F"/>
    <w:pPr>
      <w:keepNext/>
      <w:keepLines/>
      <w:autoSpaceDE/>
      <w:autoSpaceDN/>
      <w:adjustRightInd/>
      <w:spacing w:line="259" w:lineRule="auto"/>
      <w:jc w:val="both"/>
      <w:outlineLvl w:val="8"/>
    </w:pPr>
    <w:rPr>
      <w:rFonts w:ascii="Montserrat" w:eastAsia="Times New Roman" w:hAnsi="Montserrat" w:cs="Times New Roman"/>
      <w:color w:val="272727"/>
    </w:rPr>
  </w:style>
  <w:style w:type="paragraph" w:customStyle="1" w:styleId="CM37">
    <w:name w:val="CM37"/>
    <w:basedOn w:val="Default"/>
    <w:next w:val="Default"/>
    <w:uiPriority w:val="99"/>
    <w:qFormat/>
    <w:rsid w:val="0038015F"/>
    <w:pPr>
      <w:keepNext/>
      <w:keepLines/>
      <w:autoSpaceDE/>
      <w:autoSpaceDN/>
      <w:adjustRightInd/>
      <w:spacing w:line="259" w:lineRule="auto"/>
      <w:jc w:val="both"/>
      <w:outlineLvl w:val="8"/>
    </w:pPr>
    <w:rPr>
      <w:rFonts w:ascii="Montserrat" w:eastAsia="Times New Roman" w:hAnsi="Montserrat" w:cs="Times New Roman"/>
      <w:color w:val="272727"/>
    </w:rPr>
  </w:style>
  <w:style w:type="paragraph" w:customStyle="1" w:styleId="CM24">
    <w:name w:val="CM24"/>
    <w:basedOn w:val="Default"/>
    <w:next w:val="Default"/>
    <w:uiPriority w:val="99"/>
    <w:qFormat/>
    <w:rsid w:val="0038015F"/>
    <w:pPr>
      <w:keepNext/>
      <w:keepLines/>
      <w:autoSpaceDE/>
      <w:autoSpaceDN/>
      <w:adjustRightInd/>
      <w:spacing w:line="259" w:lineRule="auto"/>
      <w:jc w:val="both"/>
      <w:outlineLvl w:val="8"/>
    </w:pPr>
    <w:rPr>
      <w:rFonts w:ascii="Montserrat" w:eastAsia="Times New Roman" w:hAnsi="Montserrat" w:cs="Times New Roman"/>
      <w:color w:val="272727"/>
    </w:rPr>
  </w:style>
  <w:style w:type="paragraph" w:customStyle="1" w:styleId="CM25">
    <w:name w:val="CM25"/>
    <w:basedOn w:val="Default"/>
    <w:next w:val="Default"/>
    <w:uiPriority w:val="99"/>
    <w:qFormat/>
    <w:rsid w:val="0038015F"/>
    <w:pPr>
      <w:keepNext/>
      <w:keepLines/>
      <w:autoSpaceDE/>
      <w:autoSpaceDN/>
      <w:adjustRightInd/>
      <w:spacing w:line="259" w:lineRule="auto"/>
      <w:jc w:val="both"/>
      <w:outlineLvl w:val="8"/>
    </w:pPr>
    <w:rPr>
      <w:rFonts w:ascii="Montserrat" w:eastAsia="Times New Roman" w:hAnsi="Montserrat" w:cs="Times New Roman"/>
      <w:color w:val="272727"/>
    </w:rPr>
  </w:style>
  <w:style w:type="paragraph" w:customStyle="1" w:styleId="CM27">
    <w:name w:val="CM27"/>
    <w:basedOn w:val="Default"/>
    <w:next w:val="Default"/>
    <w:uiPriority w:val="99"/>
    <w:qFormat/>
    <w:rsid w:val="0038015F"/>
    <w:pPr>
      <w:keepNext/>
      <w:keepLines/>
      <w:autoSpaceDE/>
      <w:autoSpaceDN/>
      <w:adjustRightInd/>
      <w:spacing w:line="259" w:lineRule="auto"/>
      <w:jc w:val="both"/>
      <w:outlineLvl w:val="8"/>
    </w:pPr>
    <w:rPr>
      <w:rFonts w:ascii="Montserrat" w:eastAsia="Times New Roman" w:hAnsi="Montserrat" w:cs="Times New Roman"/>
      <w:color w:val="272727"/>
    </w:rPr>
  </w:style>
  <w:style w:type="character" w:customStyle="1" w:styleId="baselegal2Car0">
    <w:name w:val="base legal2 Car"/>
    <w:link w:val="baselegal20"/>
    <w:locked/>
    <w:rsid w:val="0038015F"/>
    <w:rPr>
      <w:rFonts w:ascii="HelveticaNeueLT Std" w:hAnsi="HelveticaNeueLT Std" w:cs="Arial"/>
      <w:noProof/>
      <w:sz w:val="16"/>
      <w:szCs w:val="16"/>
      <w:lang w:val="x-none"/>
    </w:rPr>
  </w:style>
  <w:style w:type="paragraph" w:customStyle="1" w:styleId="baselegal20">
    <w:name w:val="base legal2"/>
    <w:basedOn w:val="baselegal1"/>
    <w:link w:val="baselegal2Car0"/>
    <w:qFormat/>
    <w:rsid w:val="0038015F"/>
    <w:pPr>
      <w:numPr>
        <w:numId w:val="0"/>
      </w:numPr>
      <w:spacing w:after="120"/>
      <w:ind w:left="350"/>
    </w:pPr>
    <w:rPr>
      <w:rFonts w:eastAsiaTheme="minorHAnsi"/>
      <w:noProof/>
      <w:sz w:val="16"/>
      <w:szCs w:val="16"/>
      <w:lang w:val="x-none"/>
    </w:rPr>
  </w:style>
  <w:style w:type="character" w:customStyle="1" w:styleId="APARTADOSCar">
    <w:name w:val="APARTADOS Car"/>
    <w:link w:val="APARTADOS"/>
    <w:uiPriority w:val="99"/>
    <w:locked/>
    <w:rsid w:val="0038015F"/>
    <w:rPr>
      <w:rFonts w:ascii="HelveticaNeueLT Std" w:eastAsia="Times New Roman" w:hAnsi="HelveticaNeueLT Std" w:cs="Arial"/>
      <w:b/>
      <w:sz w:val="24"/>
      <w:szCs w:val="24"/>
    </w:rPr>
  </w:style>
  <w:style w:type="paragraph" w:customStyle="1" w:styleId="APARTADOS">
    <w:name w:val="APARTADOS"/>
    <w:basedOn w:val="Prrafodelista"/>
    <w:link w:val="APARTADOSCar"/>
    <w:uiPriority w:val="99"/>
    <w:qFormat/>
    <w:rsid w:val="0038015F"/>
    <w:pPr>
      <w:numPr>
        <w:numId w:val="66"/>
      </w:numPr>
      <w:spacing w:before="240" w:after="240" w:line="240" w:lineRule="auto"/>
      <w:contextualSpacing w:val="0"/>
      <w:mirrorIndents/>
      <w:jc w:val="center"/>
    </w:pPr>
    <w:rPr>
      <w:rFonts w:ascii="HelveticaNeueLT Std" w:eastAsia="Times New Roman" w:hAnsi="HelveticaNeueLT Std" w:cs="Arial"/>
      <w:b/>
      <w:sz w:val="24"/>
      <w:szCs w:val="24"/>
    </w:rPr>
  </w:style>
  <w:style w:type="paragraph" w:customStyle="1" w:styleId="TtulodeTDC1">
    <w:name w:val="Título de TDC1"/>
    <w:basedOn w:val="Ttulo1"/>
    <w:next w:val="Normal"/>
    <w:uiPriority w:val="39"/>
    <w:qFormat/>
    <w:rsid w:val="0038015F"/>
    <w:pPr>
      <w:spacing w:line="254" w:lineRule="auto"/>
      <w:outlineLvl w:val="9"/>
    </w:pPr>
    <w:rPr>
      <w:rFonts w:ascii="Calibri Light" w:hAnsi="Calibri Light"/>
      <w:color w:val="2E74B5"/>
      <w:sz w:val="32"/>
      <w:lang w:eastAsia="es-MX"/>
    </w:rPr>
  </w:style>
  <w:style w:type="character" w:customStyle="1" w:styleId="INDI-NEGCar">
    <w:name w:val="INDI-NEG Car"/>
    <w:link w:val="INDI-NEG"/>
    <w:locked/>
    <w:rsid w:val="0038015F"/>
    <w:rPr>
      <w:rFonts w:ascii="HelveticaNeueLT Std" w:hAnsi="HelveticaNeueLT Std"/>
      <w:b/>
      <w:sz w:val="16"/>
      <w:szCs w:val="16"/>
    </w:rPr>
  </w:style>
  <w:style w:type="paragraph" w:customStyle="1" w:styleId="INDI-NEG">
    <w:name w:val="INDI-NEG"/>
    <w:basedOn w:val="Normal"/>
    <w:link w:val="INDI-NEGCar"/>
    <w:qFormat/>
    <w:rsid w:val="0038015F"/>
    <w:pPr>
      <w:tabs>
        <w:tab w:val="right" w:leader="dot" w:pos="10206"/>
      </w:tabs>
      <w:spacing w:before="120" w:after="0" w:line="240" w:lineRule="auto"/>
      <w:ind w:left="1134" w:hanging="567"/>
    </w:pPr>
    <w:rPr>
      <w:rFonts w:ascii="HelveticaNeueLT Std" w:hAnsi="HelveticaNeueLT Std"/>
      <w:b/>
      <w:sz w:val="16"/>
      <w:szCs w:val="16"/>
    </w:rPr>
  </w:style>
  <w:style w:type="character" w:customStyle="1" w:styleId="INDI-BLANCar">
    <w:name w:val="INDI-BLAN Car"/>
    <w:link w:val="INDI-BLAN"/>
    <w:uiPriority w:val="99"/>
    <w:locked/>
    <w:rsid w:val="0038015F"/>
    <w:rPr>
      <w:rFonts w:ascii="HelveticaNeueLT Std" w:hAnsi="HelveticaNeueLT Std"/>
      <w:bCs/>
      <w:sz w:val="16"/>
      <w:szCs w:val="16"/>
    </w:rPr>
  </w:style>
  <w:style w:type="paragraph" w:customStyle="1" w:styleId="INDI-BLAN">
    <w:name w:val="INDI-BLAN"/>
    <w:basedOn w:val="INDI-NEG"/>
    <w:link w:val="INDI-BLANCar"/>
    <w:uiPriority w:val="99"/>
    <w:qFormat/>
    <w:rsid w:val="0038015F"/>
    <w:pPr>
      <w:numPr>
        <w:numId w:val="67"/>
      </w:numPr>
    </w:pPr>
    <w:rPr>
      <w:b w:val="0"/>
      <w:bCs/>
    </w:rPr>
  </w:style>
  <w:style w:type="paragraph" w:customStyle="1" w:styleId="Style5">
    <w:name w:val="Style 5"/>
    <w:uiPriority w:val="99"/>
    <w:qFormat/>
    <w:rsid w:val="0038015F"/>
    <w:pPr>
      <w:widowControl w:val="0"/>
      <w:autoSpaceDE w:val="0"/>
      <w:autoSpaceDN w:val="0"/>
      <w:spacing w:before="72" w:after="0" w:line="206" w:lineRule="auto"/>
      <w:ind w:left="216"/>
    </w:pPr>
    <w:rPr>
      <w:rFonts w:ascii="Times New Roman" w:eastAsia="Times New Roman" w:hAnsi="Times New Roman" w:cs="Times New Roman"/>
      <w:sz w:val="24"/>
      <w:szCs w:val="24"/>
      <w:lang w:val="en-US" w:eastAsia="es-MX"/>
    </w:rPr>
  </w:style>
  <w:style w:type="character" w:customStyle="1" w:styleId="ESTRU-BALNCar">
    <w:name w:val="ESTRU-BALN Car"/>
    <w:link w:val="ESTRU-BALN"/>
    <w:locked/>
    <w:rsid w:val="0038015F"/>
    <w:rPr>
      <w:rFonts w:ascii="HelveticaNeueLT Std" w:hAnsi="HelveticaNeueLT Std"/>
      <w:bCs/>
      <w:sz w:val="16"/>
      <w:szCs w:val="16"/>
    </w:rPr>
  </w:style>
  <w:style w:type="paragraph" w:customStyle="1" w:styleId="ESTRU-BALN">
    <w:name w:val="ESTRU-BALN"/>
    <w:basedOn w:val="UNIADMVA"/>
    <w:link w:val="ESTRU-BALNCar"/>
    <w:qFormat/>
    <w:rsid w:val="0038015F"/>
    <w:pPr>
      <w:tabs>
        <w:tab w:val="clear" w:pos="1843"/>
      </w:tabs>
      <w:spacing w:before="120" w:after="120"/>
      <w:ind w:left="1843" w:hanging="1843"/>
    </w:pPr>
    <w:rPr>
      <w:rFonts w:eastAsiaTheme="minorHAnsi" w:cstheme="minorBidi"/>
      <w:b w:val="0"/>
      <w:sz w:val="16"/>
      <w:szCs w:val="16"/>
    </w:rPr>
  </w:style>
  <w:style w:type="character" w:customStyle="1" w:styleId="INDI-NEG1Car">
    <w:name w:val="INDI-NEG1 Car"/>
    <w:link w:val="INDI-NEG1"/>
    <w:uiPriority w:val="99"/>
    <w:locked/>
    <w:rsid w:val="0038015F"/>
    <w:rPr>
      <w:rFonts w:ascii="HelveticaNeueLT Std Med" w:hAnsi="HelveticaNeueLT Std Med"/>
      <w:b/>
      <w:sz w:val="16"/>
      <w:szCs w:val="16"/>
    </w:rPr>
  </w:style>
  <w:style w:type="paragraph" w:customStyle="1" w:styleId="INDI-NEG1">
    <w:name w:val="INDI-NEG1"/>
    <w:basedOn w:val="INDI-BLAN"/>
    <w:link w:val="INDI-NEG1Car"/>
    <w:uiPriority w:val="99"/>
    <w:qFormat/>
    <w:rsid w:val="0038015F"/>
    <w:rPr>
      <w:rFonts w:ascii="HelveticaNeueLT Std Med" w:hAnsi="HelveticaNeueLT Std Med"/>
      <w:b/>
      <w:bCs w:val="0"/>
    </w:rPr>
  </w:style>
  <w:style w:type="character" w:customStyle="1" w:styleId="FUNCIN8Car">
    <w:name w:val="FUNCIÓN 8 Car"/>
    <w:link w:val="FUNCIN8"/>
    <w:uiPriority w:val="99"/>
    <w:locked/>
    <w:rsid w:val="0038015F"/>
    <w:rPr>
      <w:rFonts w:ascii="HelveticaNeueLT Std" w:eastAsia="Times New Roman" w:hAnsi="HelveticaNeueLT Std"/>
      <w:sz w:val="16"/>
      <w:szCs w:val="16"/>
      <w:lang w:eastAsia="es-ES"/>
    </w:rPr>
  </w:style>
  <w:style w:type="paragraph" w:customStyle="1" w:styleId="FUNCIN8">
    <w:name w:val="FUNCIÓN 8"/>
    <w:basedOn w:val="FUNADMVA"/>
    <w:link w:val="FUNCIN8Car"/>
    <w:uiPriority w:val="99"/>
    <w:qFormat/>
    <w:rsid w:val="0038015F"/>
    <w:pPr>
      <w:numPr>
        <w:numId w:val="68"/>
      </w:numPr>
      <w:spacing w:before="120" w:after="0"/>
      <w:ind w:left="284" w:hanging="278"/>
    </w:pPr>
    <w:rPr>
      <w:rFonts w:eastAsia="Times New Roman" w:cstheme="minorBidi"/>
      <w:sz w:val="16"/>
      <w:szCs w:val="16"/>
      <w:lang w:eastAsia="es-ES"/>
    </w:rPr>
  </w:style>
  <w:style w:type="character" w:styleId="nfasissutil">
    <w:name w:val="Subtle Emphasis"/>
    <w:uiPriority w:val="19"/>
    <w:qFormat/>
    <w:rsid w:val="0038015F"/>
    <w:rPr>
      <w:i/>
      <w:iCs w:val="0"/>
      <w:color w:val="5A5A5A"/>
    </w:rPr>
  </w:style>
  <w:style w:type="character" w:styleId="Referenciasutil">
    <w:name w:val="Subtle Reference"/>
    <w:aliases w:val="Pies de imagen"/>
    <w:uiPriority w:val="31"/>
    <w:qFormat/>
    <w:rsid w:val="0038015F"/>
    <w:rPr>
      <w:sz w:val="24"/>
      <w:szCs w:val="24"/>
      <w:u w:val="single"/>
    </w:rPr>
  </w:style>
  <w:style w:type="character" w:styleId="Ttulodellibro">
    <w:name w:val="Book Title"/>
    <w:uiPriority w:val="33"/>
    <w:qFormat/>
    <w:rsid w:val="0038015F"/>
    <w:rPr>
      <w:rFonts w:ascii="Cambria" w:eastAsia="Times New Roman" w:hAnsi="Cambria" w:hint="default"/>
      <w:b/>
      <w:bCs w:val="0"/>
      <w:i/>
      <w:iCs w:val="0"/>
      <w:sz w:val="24"/>
      <w:szCs w:val="24"/>
    </w:rPr>
  </w:style>
  <w:style w:type="character" w:customStyle="1" w:styleId="TextodegloboCar1">
    <w:name w:val="Texto de globo Car1"/>
    <w:basedOn w:val="Fuentedeprrafopredeter"/>
    <w:uiPriority w:val="99"/>
    <w:rsid w:val="0038015F"/>
    <w:rPr>
      <w:rFonts w:ascii="Segoe UI" w:eastAsia="Calibri" w:hAnsi="Segoe UI" w:cs="Segoe UI"/>
      <w:kern w:val="0"/>
      <w:sz w:val="18"/>
      <w:szCs w:val="18"/>
      <w14:ligatures w14:val="none"/>
    </w:rPr>
  </w:style>
  <w:style w:type="character" w:customStyle="1" w:styleId="normaltextrun">
    <w:name w:val="normaltextrun"/>
    <w:basedOn w:val="Fuentedeprrafopredeter"/>
    <w:qFormat/>
    <w:rsid w:val="0038015F"/>
  </w:style>
  <w:style w:type="character" w:customStyle="1" w:styleId="eop">
    <w:name w:val="eop"/>
    <w:basedOn w:val="Fuentedeprrafopredeter"/>
    <w:rsid w:val="0038015F"/>
  </w:style>
  <w:style w:type="character" w:customStyle="1" w:styleId="articulojustificado1">
    <w:name w:val="articulojustificado1"/>
    <w:rsid w:val="0038015F"/>
    <w:rPr>
      <w:rFonts w:ascii="Arial" w:hAnsi="Arial" w:cs="Arial" w:hint="default"/>
      <w:b w:val="0"/>
      <w:bCs w:val="0"/>
      <w:color w:val="000000"/>
      <w:sz w:val="18"/>
      <w:szCs w:val="18"/>
    </w:rPr>
  </w:style>
  <w:style w:type="character" w:customStyle="1" w:styleId="corte4fondoCar2">
    <w:name w:val="corte4 fondo Car2"/>
    <w:locked/>
    <w:rsid w:val="0038015F"/>
    <w:rPr>
      <w:rFonts w:ascii="Arial" w:eastAsia="Times New Roman" w:hAnsi="Arial" w:cs="Times New Roman" w:hint="default"/>
      <w:sz w:val="30"/>
      <w:szCs w:val="20"/>
      <w:lang w:eastAsia="es-ES"/>
    </w:rPr>
  </w:style>
  <w:style w:type="character" w:customStyle="1" w:styleId="corte4fondoCar1">
    <w:name w:val="corte4 fondo Car1"/>
    <w:rsid w:val="0038015F"/>
    <w:rPr>
      <w:rFonts w:ascii="Arial" w:eastAsia="Times New Roman" w:hAnsi="Arial" w:cs="Arial" w:hint="default"/>
      <w:sz w:val="30"/>
      <w:szCs w:val="24"/>
      <w:lang w:val="es-ES_tradnl" w:eastAsia="es-ES"/>
    </w:rPr>
  </w:style>
  <w:style w:type="character" w:customStyle="1" w:styleId="Textoindependiente2Car1">
    <w:name w:val="Texto independiente 2 Car1"/>
    <w:basedOn w:val="Fuentedeprrafopredeter"/>
    <w:uiPriority w:val="99"/>
    <w:semiHidden/>
    <w:rsid w:val="0038015F"/>
    <w:rPr>
      <w:rFonts w:ascii="Calibri" w:eastAsia="Calibri" w:hAnsi="Calibri" w:cs="Times New Roman"/>
      <w:kern w:val="0"/>
      <w14:ligatures w14:val="none"/>
    </w:rPr>
  </w:style>
  <w:style w:type="character" w:customStyle="1" w:styleId="apple-converted-space">
    <w:name w:val="apple-converted-space"/>
    <w:basedOn w:val="Fuentedeprrafopredeter"/>
    <w:rsid w:val="0038015F"/>
  </w:style>
  <w:style w:type="character" w:customStyle="1" w:styleId="Mencinsinresolver12">
    <w:name w:val="Mención sin resolver12"/>
    <w:uiPriority w:val="99"/>
    <w:rsid w:val="0038015F"/>
    <w:rPr>
      <w:color w:val="605E5C"/>
      <w:shd w:val="clear" w:color="auto" w:fill="E1DFDD"/>
    </w:rPr>
  </w:style>
  <w:style w:type="character" w:customStyle="1" w:styleId="Textoindependiente3Car1">
    <w:name w:val="Texto independiente 3 Car1"/>
    <w:basedOn w:val="Fuentedeprrafopredeter"/>
    <w:rsid w:val="0038015F"/>
    <w:rPr>
      <w:rFonts w:ascii="Calibri" w:eastAsia="Calibri" w:hAnsi="Calibri" w:cs="Times New Roman"/>
      <w:kern w:val="0"/>
      <w:sz w:val="16"/>
      <w:szCs w:val="16"/>
      <w14:ligatures w14:val="none"/>
    </w:rPr>
  </w:style>
  <w:style w:type="paragraph" w:styleId="Saludo">
    <w:name w:val="Salutation"/>
    <w:basedOn w:val="Normal"/>
    <w:next w:val="Normal"/>
    <w:link w:val="SaludoCar"/>
    <w:uiPriority w:val="99"/>
    <w:unhideWhenUsed/>
    <w:rsid w:val="0038015F"/>
    <w:pPr>
      <w:spacing w:after="200" w:line="276" w:lineRule="auto"/>
    </w:pPr>
    <w:rPr>
      <w:rFonts w:ascii="Calibri" w:eastAsia="Calibri" w:hAnsi="Calibri" w:cs="Times New Roman"/>
    </w:rPr>
  </w:style>
  <w:style w:type="character" w:customStyle="1" w:styleId="SaludoCar1">
    <w:name w:val="Saludo Car1"/>
    <w:basedOn w:val="Fuentedeprrafopredeter"/>
    <w:uiPriority w:val="99"/>
    <w:semiHidden/>
    <w:rsid w:val="0038015F"/>
  </w:style>
  <w:style w:type="character" w:customStyle="1" w:styleId="Textoindependienteprimerasangra2Car1">
    <w:name w:val="Texto independiente primera sangría 2 Car1"/>
    <w:basedOn w:val="SangradetextonormalCar1"/>
    <w:rsid w:val="0038015F"/>
    <w:rPr>
      <w:rFonts w:ascii="Calibri" w:eastAsia="Calibri" w:hAnsi="Calibri" w:cs="Times New Roman"/>
      <w:kern w:val="0"/>
      <w14:ligatures w14:val="none"/>
    </w:rPr>
  </w:style>
  <w:style w:type="character" w:customStyle="1" w:styleId="cf01">
    <w:name w:val="cf01"/>
    <w:rsid w:val="0038015F"/>
    <w:rPr>
      <w:rFonts w:ascii="Segoe UI" w:hAnsi="Segoe UI" w:cs="Segoe UI" w:hint="default"/>
      <w:color w:val="385723"/>
      <w:sz w:val="18"/>
      <w:szCs w:val="18"/>
    </w:rPr>
  </w:style>
  <w:style w:type="character" w:customStyle="1" w:styleId="cf11">
    <w:name w:val="cf11"/>
    <w:rsid w:val="0038015F"/>
    <w:rPr>
      <w:rFonts w:ascii="Segoe UI" w:hAnsi="Segoe UI" w:cs="Segoe UI" w:hint="default"/>
      <w:sz w:val="18"/>
      <w:szCs w:val="18"/>
      <w:shd w:val="clear" w:color="auto" w:fill="D3D3D3"/>
    </w:rPr>
  </w:style>
  <w:style w:type="paragraph" w:customStyle="1" w:styleId="UNIADMV1">
    <w:name w:val="UNIADMV1"/>
    <w:basedOn w:val="estruc-neg"/>
    <w:link w:val="UNIADMV1Car"/>
    <w:qFormat/>
    <w:rsid w:val="0038015F"/>
    <w:pPr>
      <w:spacing w:before="240" w:after="240"/>
      <w:ind w:left="2693" w:right="-8" w:hanging="2693"/>
      <w:jc w:val="both"/>
    </w:pPr>
  </w:style>
  <w:style w:type="character" w:customStyle="1" w:styleId="UNIADMV1Car">
    <w:name w:val="UNIADMV1 Car"/>
    <w:link w:val="UNIADMV1"/>
    <w:locked/>
    <w:rsid w:val="0038015F"/>
    <w:rPr>
      <w:rFonts w:ascii="HelveticaNeueLT Std Med" w:eastAsia="Times New Roman" w:hAnsi="HelveticaNeueLT Std Med" w:cs="Calibri"/>
      <w:b/>
      <w:bCs/>
      <w:sz w:val="24"/>
      <w:szCs w:val="24"/>
      <w:lang w:eastAsia="es-MX"/>
    </w:rPr>
  </w:style>
  <w:style w:type="paragraph" w:customStyle="1" w:styleId="ATRIBUCIONES">
    <w:name w:val="ATRIBUCIONES"/>
    <w:basedOn w:val="Normal"/>
    <w:link w:val="ATRIBUCIONESCar"/>
    <w:qFormat/>
    <w:rsid w:val="0038015F"/>
    <w:pPr>
      <w:numPr>
        <w:numId w:val="69"/>
      </w:numPr>
      <w:ind w:left="0" w:firstLine="0"/>
    </w:pPr>
    <w:rPr>
      <w:rFonts w:ascii="Calibri" w:eastAsia="Calibri" w:hAnsi="Calibri" w:cs="Times New Roman"/>
    </w:rPr>
  </w:style>
  <w:style w:type="character" w:customStyle="1" w:styleId="ATRIBUCIONESCar">
    <w:name w:val="ATRIBUCIONES Car"/>
    <w:link w:val="ATRIBUCIONES"/>
    <w:locked/>
    <w:rsid w:val="0038015F"/>
    <w:rPr>
      <w:rFonts w:ascii="Calibri" w:eastAsia="Calibri" w:hAnsi="Calibri" w:cs="Times New Roman"/>
    </w:rPr>
  </w:style>
  <w:style w:type="paragraph" w:customStyle="1" w:styleId="OBJ-FUN">
    <w:name w:val="OBJ-FUN"/>
    <w:basedOn w:val="UNIADMV1"/>
    <w:link w:val="OBJ-FUNCar"/>
    <w:qFormat/>
    <w:rsid w:val="0038015F"/>
  </w:style>
  <w:style w:type="character" w:customStyle="1" w:styleId="OBJ-FUNCar">
    <w:name w:val="OBJ-FUN Car"/>
    <w:link w:val="OBJ-FUN"/>
    <w:locked/>
    <w:rsid w:val="0038015F"/>
    <w:rPr>
      <w:rFonts w:ascii="HelveticaNeueLT Std Med" w:eastAsia="Times New Roman" w:hAnsi="HelveticaNeueLT Std Med" w:cs="Calibri"/>
      <w:b/>
      <w:bCs/>
      <w:sz w:val="24"/>
      <w:szCs w:val="24"/>
      <w:lang w:eastAsia="es-MX"/>
    </w:rPr>
  </w:style>
  <w:style w:type="paragraph" w:customStyle="1" w:styleId="ATRIB20">
    <w:name w:val="ATRIB2"/>
    <w:basedOn w:val="ATRIBUCIONES"/>
    <w:link w:val="ATRIB2Car0"/>
    <w:qFormat/>
    <w:rsid w:val="0038015F"/>
    <w:pPr>
      <w:widowControl w:val="0"/>
      <w:spacing w:before="120" w:after="120" w:line="240" w:lineRule="auto"/>
      <w:ind w:left="567" w:right="6" w:hanging="567"/>
      <w:jc w:val="both"/>
    </w:pPr>
    <w:rPr>
      <w:rFonts w:ascii="HelveticaNeueLT Std" w:eastAsia="Times New Roman" w:hAnsi="HelveticaNeueLT Std"/>
      <w:spacing w:val="-2"/>
      <w:sz w:val="24"/>
      <w:szCs w:val="24"/>
      <w:lang w:eastAsia="es-ES"/>
    </w:rPr>
  </w:style>
  <w:style w:type="character" w:customStyle="1" w:styleId="ATRIB2Car0">
    <w:name w:val="ATRIB2 Car"/>
    <w:link w:val="ATRIB20"/>
    <w:locked/>
    <w:rsid w:val="0038015F"/>
    <w:rPr>
      <w:rFonts w:ascii="HelveticaNeueLT Std" w:eastAsia="Times New Roman" w:hAnsi="HelveticaNeueLT Std" w:cs="Times New Roman"/>
      <w:spacing w:val="-2"/>
      <w:sz w:val="24"/>
      <w:szCs w:val="24"/>
      <w:lang w:eastAsia="es-ES"/>
    </w:rPr>
  </w:style>
  <w:style w:type="paragraph" w:customStyle="1" w:styleId="atrib-fracc">
    <w:name w:val="atrib-fracc"/>
    <w:basedOn w:val="ATRIBUCIONES"/>
    <w:link w:val="atrib-fraccCar"/>
    <w:qFormat/>
    <w:rsid w:val="0038015F"/>
    <w:pPr>
      <w:widowControl w:val="0"/>
      <w:numPr>
        <w:ilvl w:val="2"/>
        <w:numId w:val="70"/>
      </w:numPr>
      <w:spacing w:before="120" w:after="120" w:line="240" w:lineRule="auto"/>
      <w:ind w:left="993" w:right="6" w:hanging="464"/>
      <w:jc w:val="both"/>
    </w:pPr>
    <w:rPr>
      <w:rFonts w:ascii="HelveticaNeueLT Std" w:eastAsia="Times New Roman" w:hAnsi="HelveticaNeueLT Std"/>
      <w:spacing w:val="-2"/>
      <w:sz w:val="24"/>
      <w:szCs w:val="24"/>
      <w:lang w:eastAsia="es-ES"/>
    </w:rPr>
  </w:style>
  <w:style w:type="character" w:customStyle="1" w:styleId="atrib-fraccCar">
    <w:name w:val="atrib-fracc Car"/>
    <w:link w:val="atrib-fracc"/>
    <w:locked/>
    <w:rsid w:val="0038015F"/>
    <w:rPr>
      <w:rFonts w:ascii="HelveticaNeueLT Std" w:eastAsia="Times New Roman" w:hAnsi="HelveticaNeueLT Std" w:cs="Times New Roman"/>
      <w:spacing w:val="-2"/>
      <w:sz w:val="24"/>
      <w:szCs w:val="24"/>
      <w:lang w:eastAsia="es-ES"/>
    </w:rPr>
  </w:style>
  <w:style w:type="paragraph" w:styleId="Encabezadodemensaje">
    <w:name w:val="Message Header"/>
    <w:basedOn w:val="Normal"/>
    <w:link w:val="EncabezadodemensajeCar"/>
    <w:uiPriority w:val="99"/>
    <w:unhideWhenUsed/>
    <w:rsid w:val="0038015F"/>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eastAsia="Times New Roman" w:hAnsi="Cambria" w:cs="Times New Roman"/>
      <w:sz w:val="24"/>
      <w:szCs w:val="24"/>
    </w:rPr>
  </w:style>
  <w:style w:type="character" w:customStyle="1" w:styleId="EncabezadodemensajeCar1">
    <w:name w:val="Encabezado de mensaje Car1"/>
    <w:basedOn w:val="Fuentedeprrafopredeter"/>
    <w:uiPriority w:val="99"/>
    <w:semiHidden/>
    <w:rsid w:val="0038015F"/>
    <w:rPr>
      <w:rFonts w:asciiTheme="majorHAnsi" w:eastAsiaTheme="majorEastAsia" w:hAnsiTheme="majorHAnsi" w:cstheme="majorBidi"/>
      <w:sz w:val="24"/>
      <w:szCs w:val="24"/>
      <w:shd w:val="pct20" w:color="auto" w:fill="auto"/>
    </w:rPr>
  </w:style>
  <w:style w:type="character" w:customStyle="1" w:styleId="negritas1">
    <w:name w:val="negritas1"/>
    <w:rsid w:val="0038015F"/>
    <w:rPr>
      <w:b/>
      <w:bCs/>
      <w:color w:val="000000"/>
    </w:rPr>
  </w:style>
  <w:style w:type="character" w:customStyle="1" w:styleId="yiv5515978477">
    <w:name w:val="yiv5515978477"/>
    <w:rsid w:val="0038015F"/>
  </w:style>
  <w:style w:type="character" w:customStyle="1" w:styleId="subject">
    <w:name w:val="subject"/>
    <w:rsid w:val="0038015F"/>
  </w:style>
  <w:style w:type="character" w:customStyle="1" w:styleId="subtitulosgrises">
    <w:name w:val="subtitulosgrises"/>
    <w:basedOn w:val="Fuentedeprrafopredeter"/>
    <w:rsid w:val="0038015F"/>
  </w:style>
  <w:style w:type="character" w:customStyle="1" w:styleId="TextoindependienteCar1">
    <w:name w:val="Texto independiente Car1"/>
    <w:uiPriority w:val="99"/>
    <w:locked/>
    <w:rsid w:val="0038015F"/>
    <w:rPr>
      <w:rFonts w:ascii="Arial" w:eastAsia="Arial" w:hAnsi="Arial" w:cs="Times New Roman" w:hint="default"/>
      <w:sz w:val="19"/>
      <w:szCs w:val="19"/>
      <w:lang w:val="en-US"/>
    </w:rPr>
  </w:style>
  <w:style w:type="character" w:customStyle="1" w:styleId="FontStyle11">
    <w:name w:val="Font Style11"/>
    <w:uiPriority w:val="99"/>
    <w:rsid w:val="0038015F"/>
    <w:rPr>
      <w:rFonts w:ascii="Calibri" w:hAnsi="Calibri" w:cs="Calibri" w:hint="default"/>
      <w:b/>
      <w:bCs/>
      <w:sz w:val="20"/>
      <w:szCs w:val="20"/>
    </w:rPr>
  </w:style>
  <w:style w:type="character" w:customStyle="1" w:styleId="ilfuvd">
    <w:name w:val="ilfuvd"/>
    <w:rsid w:val="0038015F"/>
  </w:style>
  <w:style w:type="character" w:customStyle="1" w:styleId="StrongEmphasis">
    <w:name w:val="Strong Emphasis"/>
    <w:rsid w:val="0038015F"/>
    <w:rPr>
      <w:b/>
      <w:bCs/>
    </w:rPr>
  </w:style>
  <w:style w:type="character" w:customStyle="1" w:styleId="Cuerpodeltexto2Sinnegrita">
    <w:name w:val="Cuerpo del texto (2) + Sin negrita"/>
    <w:qFormat/>
    <w:rsid w:val="0038015F"/>
    <w:rPr>
      <w:rFonts w:ascii="Franklin Gothic Heavy" w:eastAsia="Franklin Gothic Heavy" w:hAnsi="Franklin Gothic Heavy" w:cs="Franklin Gothic Heavy" w:hint="default"/>
      <w:b/>
      <w:bCs/>
      <w:color w:val="000000"/>
      <w:spacing w:val="3"/>
      <w:w w:val="100"/>
      <w:sz w:val="19"/>
      <w:szCs w:val="19"/>
      <w:shd w:val="clear" w:color="auto" w:fill="FFFFFF"/>
      <w:lang w:val="es-ES" w:eastAsia="es-ES" w:bidi="es-ES"/>
    </w:rPr>
  </w:style>
  <w:style w:type="character" w:customStyle="1" w:styleId="CuerpodeltextoNegrita">
    <w:name w:val="Cuerpo del texto + Negrita"/>
    <w:aliases w:val="Espaciado 0 pto,Cuerpo del texto (4) + Negrita,Sin cursiva,Cuerpo del texto (6) + 10.5 pto,Cuerpo del texto (3) + Sin negrita,Cuerpo del texto + Arial,Cuerpo del texto (2) + Tahoma,12 pto"/>
    <w:qFormat/>
    <w:rsid w:val="0038015F"/>
    <w:rPr>
      <w:rFonts w:ascii="Franklin Gothic Heavy" w:eastAsia="Franklin Gothic Heavy" w:hAnsi="Franklin Gothic Heavy" w:cs="Franklin Gothic Heavy" w:hint="default"/>
      <w:b/>
      <w:bCs/>
      <w:i w:val="0"/>
      <w:iCs w:val="0"/>
      <w:caps w:val="0"/>
      <w:smallCaps w:val="0"/>
      <w:strike w:val="0"/>
      <w:dstrike w:val="0"/>
      <w:color w:val="000000"/>
      <w:spacing w:val="2"/>
      <w:w w:val="100"/>
      <w:sz w:val="19"/>
      <w:szCs w:val="19"/>
      <w:u w:val="none"/>
      <w:effect w:val="none"/>
      <w:lang w:val="es-ES" w:eastAsia="es-ES" w:bidi="es-ES"/>
    </w:rPr>
  </w:style>
  <w:style w:type="character" w:customStyle="1" w:styleId="Cuerpodeltexto2Espaciado0pto">
    <w:name w:val="Cuerpo del texto (2) + Espaciado 0 pto"/>
    <w:qFormat/>
    <w:rsid w:val="0038015F"/>
    <w:rPr>
      <w:rFonts w:ascii="Franklin Gothic Heavy" w:eastAsia="Franklin Gothic Heavy" w:hAnsi="Franklin Gothic Heavy" w:cs="Franklin Gothic Heavy" w:hint="default"/>
      <w:b/>
      <w:bCs/>
      <w:color w:val="000000"/>
      <w:spacing w:val="4"/>
      <w:w w:val="100"/>
      <w:sz w:val="19"/>
      <w:szCs w:val="19"/>
      <w:shd w:val="clear" w:color="auto" w:fill="FFFFFF"/>
      <w:lang w:val="es-ES" w:eastAsia="es-ES" w:bidi="es-ES"/>
    </w:rPr>
  </w:style>
  <w:style w:type="character" w:customStyle="1" w:styleId="corte4fondoCar3">
    <w:name w:val="corte4 fondo Car3"/>
    <w:locked/>
    <w:rsid w:val="0038015F"/>
    <w:rPr>
      <w:rFonts w:ascii="Arial" w:eastAsia="Times New Roman" w:hAnsi="Arial" w:cs="Arial" w:hint="default"/>
      <w:color w:val="404040"/>
      <w:sz w:val="24"/>
      <w:szCs w:val="28"/>
      <w:lang w:val="es-ES_tradnl"/>
    </w:rPr>
  </w:style>
  <w:style w:type="character" w:customStyle="1" w:styleId="s2">
    <w:name w:val="s2"/>
    <w:basedOn w:val="Fuentedeprrafopredeter"/>
    <w:rsid w:val="0038015F"/>
  </w:style>
  <w:style w:type="character" w:customStyle="1" w:styleId="s4">
    <w:name w:val="s4"/>
    <w:basedOn w:val="Fuentedeprrafopredeter"/>
    <w:rsid w:val="0038015F"/>
  </w:style>
  <w:style w:type="character" w:customStyle="1" w:styleId="s6">
    <w:name w:val="s6"/>
    <w:basedOn w:val="Fuentedeprrafopredeter"/>
    <w:rsid w:val="0038015F"/>
  </w:style>
  <w:style w:type="character" w:customStyle="1" w:styleId="s7">
    <w:name w:val="s7"/>
    <w:basedOn w:val="Fuentedeprrafopredeter"/>
    <w:rsid w:val="0038015F"/>
  </w:style>
  <w:style w:type="character" w:customStyle="1" w:styleId="s8">
    <w:name w:val="s8"/>
    <w:basedOn w:val="Fuentedeprrafopredeter"/>
    <w:rsid w:val="0038015F"/>
  </w:style>
  <w:style w:type="character" w:customStyle="1" w:styleId="FontStyle13">
    <w:name w:val="Font Style13"/>
    <w:uiPriority w:val="99"/>
    <w:rsid w:val="0038015F"/>
    <w:rPr>
      <w:rFonts w:ascii="Segoe UI" w:hAnsi="Segoe UI" w:cs="Segoe UI" w:hint="default"/>
      <w:color w:val="000000"/>
      <w:sz w:val="20"/>
      <w:szCs w:val="20"/>
    </w:rPr>
  </w:style>
  <w:style w:type="character" w:customStyle="1" w:styleId="Fuentedeprrafopredeter1">
    <w:name w:val="Fuente de párrafo predeter.1"/>
    <w:rsid w:val="0038015F"/>
  </w:style>
  <w:style w:type="character" w:customStyle="1" w:styleId="Fuentedeprrafopredeter2">
    <w:name w:val="Fuente de párrafo predeter.2"/>
    <w:rsid w:val="0038015F"/>
  </w:style>
  <w:style w:type="character" w:customStyle="1" w:styleId="xs1">
    <w:name w:val="x_s1"/>
    <w:basedOn w:val="Fuentedeprrafopredeter"/>
    <w:rsid w:val="0038015F"/>
  </w:style>
  <w:style w:type="character" w:customStyle="1" w:styleId="xapple-converted-space">
    <w:name w:val="x_apple-converted-space"/>
    <w:basedOn w:val="Fuentedeprrafopredeter"/>
    <w:rsid w:val="0038015F"/>
  </w:style>
  <w:style w:type="character" w:customStyle="1" w:styleId="Fuentedeprrafopredeter3">
    <w:name w:val="Fuente de párrafo predeter.3"/>
    <w:rsid w:val="0038015F"/>
  </w:style>
  <w:style w:type="character" w:customStyle="1" w:styleId="xbe">
    <w:name w:val="_xbe"/>
    <w:basedOn w:val="Fuentedeprrafopredeter"/>
    <w:qFormat/>
    <w:rsid w:val="0038015F"/>
  </w:style>
  <w:style w:type="character" w:customStyle="1" w:styleId="il">
    <w:name w:val="il"/>
    <w:rsid w:val="0038015F"/>
  </w:style>
  <w:style w:type="paragraph" w:styleId="Cierre">
    <w:name w:val="Closing"/>
    <w:basedOn w:val="Normal"/>
    <w:link w:val="CierreCar"/>
    <w:uiPriority w:val="99"/>
    <w:unhideWhenUsed/>
    <w:rsid w:val="0038015F"/>
    <w:pPr>
      <w:spacing w:after="960" w:line="240" w:lineRule="auto"/>
    </w:pPr>
    <w:rPr>
      <w:rFonts w:ascii="Arial" w:eastAsia="Times New Roman" w:hAnsi="Arial" w:cs="Arial"/>
      <w:sz w:val="20"/>
      <w:szCs w:val="20"/>
      <w:lang w:val="en-US"/>
    </w:rPr>
  </w:style>
  <w:style w:type="character" w:customStyle="1" w:styleId="CierreCar1">
    <w:name w:val="Cierre Car1"/>
    <w:basedOn w:val="Fuentedeprrafopredeter"/>
    <w:uiPriority w:val="99"/>
    <w:semiHidden/>
    <w:rsid w:val="0038015F"/>
  </w:style>
  <w:style w:type="paragraph" w:styleId="Firma">
    <w:name w:val="Signature"/>
    <w:basedOn w:val="Normal"/>
    <w:link w:val="FirmaCar"/>
    <w:uiPriority w:val="99"/>
    <w:unhideWhenUsed/>
    <w:rsid w:val="0038015F"/>
    <w:pPr>
      <w:spacing w:before="960" w:after="0" w:line="240" w:lineRule="auto"/>
    </w:pPr>
    <w:rPr>
      <w:rFonts w:ascii="Arial" w:eastAsia="Times New Roman" w:hAnsi="Arial" w:cs="Arial"/>
      <w:sz w:val="20"/>
      <w:szCs w:val="20"/>
      <w:lang w:val="en-US"/>
    </w:rPr>
  </w:style>
  <w:style w:type="character" w:customStyle="1" w:styleId="FirmaCar1">
    <w:name w:val="Firma Car1"/>
    <w:basedOn w:val="Fuentedeprrafopredeter"/>
    <w:uiPriority w:val="99"/>
    <w:semiHidden/>
    <w:rsid w:val="0038015F"/>
  </w:style>
  <w:style w:type="character" w:customStyle="1" w:styleId="Muydestacado">
    <w:name w:val="Muy destacado"/>
    <w:qFormat/>
    <w:rsid w:val="0038015F"/>
    <w:rPr>
      <w:b/>
      <w:bCs/>
    </w:rPr>
  </w:style>
  <w:style w:type="character" w:customStyle="1" w:styleId="normaltextrun1">
    <w:name w:val="normaltextrun1"/>
    <w:basedOn w:val="Fuentedeprrafopredeter"/>
    <w:rsid w:val="0038015F"/>
  </w:style>
  <w:style w:type="character" w:customStyle="1" w:styleId="Hipervnculo2">
    <w:name w:val="Hipervínculo2"/>
    <w:rsid w:val="0038015F"/>
    <w:rPr>
      <w:color w:val="0000FF"/>
      <w:u w:val="single"/>
    </w:rPr>
  </w:style>
  <w:style w:type="character" w:customStyle="1" w:styleId="CharacterStyle1">
    <w:name w:val="Character Style 1"/>
    <w:uiPriority w:val="99"/>
    <w:rsid w:val="0038015F"/>
    <w:rPr>
      <w:rFonts w:ascii="Arial" w:hAnsi="Arial" w:cs="Arial" w:hint="default"/>
      <w:b/>
      <w:bCs/>
      <w:sz w:val="20"/>
      <w:szCs w:val="20"/>
    </w:rPr>
  </w:style>
  <w:style w:type="paragraph" w:styleId="Fecha">
    <w:name w:val="Date"/>
    <w:basedOn w:val="Normal"/>
    <w:next w:val="Normal"/>
    <w:link w:val="FechaCar"/>
    <w:unhideWhenUsed/>
    <w:rsid w:val="0038015F"/>
    <w:pPr>
      <w:spacing w:before="1560" w:after="480" w:line="240" w:lineRule="auto"/>
    </w:pPr>
    <w:rPr>
      <w:rFonts w:ascii="Arial" w:eastAsia="Times New Roman" w:hAnsi="Arial" w:cs="Arial"/>
      <w:sz w:val="20"/>
      <w:szCs w:val="20"/>
      <w:lang w:val="en-US"/>
    </w:rPr>
  </w:style>
  <w:style w:type="character" w:customStyle="1" w:styleId="FechaCar1">
    <w:name w:val="Fecha Car1"/>
    <w:basedOn w:val="Fuentedeprrafopredeter"/>
    <w:uiPriority w:val="99"/>
    <w:semiHidden/>
    <w:rsid w:val="0038015F"/>
  </w:style>
  <w:style w:type="character" w:customStyle="1" w:styleId="15">
    <w:name w:val="15"/>
    <w:qFormat/>
    <w:rsid w:val="0038015F"/>
    <w:rPr>
      <w:rFonts w:ascii="Times New Roman" w:hAnsi="Times New Roman" w:cs="Times New Roman" w:hint="default"/>
      <w:b/>
      <w:bCs/>
    </w:rPr>
  </w:style>
  <w:style w:type="character" w:customStyle="1" w:styleId="16">
    <w:name w:val="16"/>
    <w:qFormat/>
    <w:rsid w:val="0038015F"/>
    <w:rPr>
      <w:rFonts w:ascii="Times New Roman" w:hAnsi="Times New Roman" w:cs="Times New Roman" w:hint="default"/>
      <w:b/>
      <w:bCs/>
    </w:rPr>
  </w:style>
  <w:style w:type="character" w:customStyle="1" w:styleId="WW8Num1z0">
    <w:name w:val="WW8Num1z0"/>
    <w:rsid w:val="0038015F"/>
    <w:rPr>
      <w:rFonts w:ascii="Arial" w:hAnsi="Arial" w:cs="Arial" w:hint="default"/>
      <w:b/>
      <w:bCs w:val="0"/>
      <w:sz w:val="22"/>
    </w:rPr>
  </w:style>
  <w:style w:type="character" w:customStyle="1" w:styleId="WW8Num2z0">
    <w:name w:val="WW8Num2z0"/>
    <w:rsid w:val="0038015F"/>
    <w:rPr>
      <w:rFonts w:ascii="Wingdings" w:hAnsi="Wingdings" w:cs="OpenSymbol" w:hint="default"/>
    </w:rPr>
  </w:style>
  <w:style w:type="character" w:customStyle="1" w:styleId="WW8Num3z0">
    <w:name w:val="WW8Num3z0"/>
    <w:rsid w:val="0038015F"/>
    <w:rPr>
      <w:rFonts w:ascii="Wingdings" w:hAnsi="Wingdings" w:cs="OpenSymbol" w:hint="default"/>
    </w:rPr>
  </w:style>
  <w:style w:type="character" w:customStyle="1" w:styleId="WW8Num4z0">
    <w:name w:val="WW8Num4z0"/>
    <w:rsid w:val="0038015F"/>
    <w:rPr>
      <w:rFonts w:ascii="Wingdings" w:hAnsi="Wingdings" w:cs="OpenSymbol" w:hint="default"/>
    </w:rPr>
  </w:style>
  <w:style w:type="character" w:customStyle="1" w:styleId="WW8Num5z0">
    <w:name w:val="WW8Num5z0"/>
    <w:rsid w:val="0038015F"/>
    <w:rPr>
      <w:rFonts w:ascii="Wingdings 2" w:hAnsi="Wingdings 2" w:hint="default"/>
    </w:rPr>
  </w:style>
  <w:style w:type="character" w:customStyle="1" w:styleId="WW8Num5z1">
    <w:name w:val="WW8Num5z1"/>
    <w:rsid w:val="0038015F"/>
    <w:rPr>
      <w:rFonts w:ascii="OpenSymbol" w:eastAsia="OpenSymbol" w:hAnsi="OpenSymbol" w:hint="eastAsia"/>
    </w:rPr>
  </w:style>
  <w:style w:type="character" w:customStyle="1" w:styleId="WW8Num6z0">
    <w:name w:val="WW8Num6z0"/>
    <w:rsid w:val="0038015F"/>
    <w:rPr>
      <w:rFonts w:ascii="Wingdings" w:hAnsi="Wingdings" w:cs="OpenSymbol" w:hint="default"/>
    </w:rPr>
  </w:style>
  <w:style w:type="character" w:customStyle="1" w:styleId="WW8Num7z0">
    <w:name w:val="WW8Num7z0"/>
    <w:rsid w:val="0038015F"/>
    <w:rPr>
      <w:rFonts w:ascii="Wingdings" w:hAnsi="Wingdings" w:cs="OpenSymbol" w:hint="default"/>
    </w:rPr>
  </w:style>
  <w:style w:type="character" w:customStyle="1" w:styleId="WW8Num8z0">
    <w:name w:val="WW8Num8z0"/>
    <w:rsid w:val="0038015F"/>
    <w:rPr>
      <w:rFonts w:ascii="Wingdings" w:hAnsi="Wingdings" w:cs="OpenSymbol" w:hint="default"/>
    </w:rPr>
  </w:style>
  <w:style w:type="character" w:customStyle="1" w:styleId="WW8Num9z0">
    <w:name w:val="WW8Num9z0"/>
    <w:rsid w:val="0038015F"/>
    <w:rPr>
      <w:rFonts w:ascii="Wingdings" w:hAnsi="Wingdings" w:cs="OpenSymbol" w:hint="default"/>
    </w:rPr>
  </w:style>
  <w:style w:type="character" w:customStyle="1" w:styleId="Absatz-Standardschriftart">
    <w:name w:val="Absatz-Standardschriftart"/>
    <w:rsid w:val="0038015F"/>
  </w:style>
  <w:style w:type="character" w:customStyle="1" w:styleId="WW-Absatz-Standardschriftart">
    <w:name w:val="WW-Absatz-Standardschriftart"/>
    <w:rsid w:val="0038015F"/>
  </w:style>
  <w:style w:type="character" w:customStyle="1" w:styleId="WW-Absatz-Standardschriftart1">
    <w:name w:val="WW-Absatz-Standardschriftart1"/>
    <w:rsid w:val="0038015F"/>
  </w:style>
  <w:style w:type="character" w:customStyle="1" w:styleId="WW-Absatz-Standardschriftart11">
    <w:name w:val="WW-Absatz-Standardschriftart11"/>
    <w:rsid w:val="0038015F"/>
  </w:style>
  <w:style w:type="character" w:customStyle="1" w:styleId="WW-Absatz-Standardschriftart111">
    <w:name w:val="WW-Absatz-Standardschriftart111"/>
    <w:rsid w:val="0038015F"/>
  </w:style>
  <w:style w:type="character" w:customStyle="1" w:styleId="WW-Absatz-Standardschriftart1111">
    <w:name w:val="WW-Absatz-Standardschriftart1111"/>
    <w:rsid w:val="0038015F"/>
  </w:style>
  <w:style w:type="character" w:customStyle="1" w:styleId="WW-Absatz-Standardschriftart11111">
    <w:name w:val="WW-Absatz-Standardschriftart11111"/>
    <w:rsid w:val="0038015F"/>
  </w:style>
  <w:style w:type="character" w:customStyle="1" w:styleId="WW-Absatz-Standardschriftart111111">
    <w:name w:val="WW-Absatz-Standardschriftart111111"/>
    <w:rsid w:val="0038015F"/>
  </w:style>
  <w:style w:type="character" w:customStyle="1" w:styleId="WW-Absatz-Standardschriftart1111111">
    <w:name w:val="WW-Absatz-Standardschriftart1111111"/>
    <w:rsid w:val="0038015F"/>
  </w:style>
  <w:style w:type="character" w:customStyle="1" w:styleId="WW-Absatz-Standardschriftart11111111">
    <w:name w:val="WW-Absatz-Standardschriftart11111111"/>
    <w:rsid w:val="0038015F"/>
  </w:style>
  <w:style w:type="character" w:customStyle="1" w:styleId="WW-Absatz-Standardschriftart111111111">
    <w:name w:val="WW-Absatz-Standardschriftart111111111"/>
    <w:rsid w:val="0038015F"/>
  </w:style>
  <w:style w:type="character" w:customStyle="1" w:styleId="WW-Absatz-Standardschriftart1111111111">
    <w:name w:val="WW-Absatz-Standardschriftart1111111111"/>
    <w:rsid w:val="0038015F"/>
  </w:style>
  <w:style w:type="character" w:customStyle="1" w:styleId="WW-Absatz-Standardschriftart11111111111">
    <w:name w:val="WW-Absatz-Standardschriftart11111111111"/>
    <w:rsid w:val="0038015F"/>
  </w:style>
  <w:style w:type="character" w:customStyle="1" w:styleId="WW-Absatz-Standardschriftart111111111111">
    <w:name w:val="WW-Absatz-Standardschriftart111111111111"/>
    <w:rsid w:val="0038015F"/>
  </w:style>
  <w:style w:type="character" w:customStyle="1" w:styleId="WW-Absatz-Standardschriftart1111111111111">
    <w:name w:val="WW-Absatz-Standardschriftart1111111111111"/>
    <w:rsid w:val="0038015F"/>
  </w:style>
  <w:style w:type="character" w:customStyle="1" w:styleId="WW-Absatz-Standardschriftart11111111111111">
    <w:name w:val="WW-Absatz-Standardschriftart11111111111111"/>
    <w:rsid w:val="0038015F"/>
  </w:style>
  <w:style w:type="character" w:customStyle="1" w:styleId="WW-Absatz-Standardschriftart111111111111111">
    <w:name w:val="WW-Absatz-Standardschriftart111111111111111"/>
    <w:rsid w:val="0038015F"/>
  </w:style>
  <w:style w:type="character" w:customStyle="1" w:styleId="WW-Absatz-Standardschriftart1111111111111111">
    <w:name w:val="WW-Absatz-Standardschriftart1111111111111111"/>
    <w:rsid w:val="0038015F"/>
  </w:style>
  <w:style w:type="character" w:customStyle="1" w:styleId="WW-Absatz-Standardschriftart11111111111111111">
    <w:name w:val="WW-Absatz-Standardschriftart11111111111111111"/>
    <w:rsid w:val="0038015F"/>
  </w:style>
  <w:style w:type="character" w:customStyle="1" w:styleId="WW-Absatz-Standardschriftart111111111111111111">
    <w:name w:val="WW-Absatz-Standardschriftart111111111111111111"/>
    <w:rsid w:val="0038015F"/>
  </w:style>
  <w:style w:type="character" w:customStyle="1" w:styleId="WW-Absatz-Standardschriftart1111111111111111111">
    <w:name w:val="WW-Absatz-Standardschriftart1111111111111111111"/>
    <w:rsid w:val="0038015F"/>
  </w:style>
  <w:style w:type="character" w:customStyle="1" w:styleId="WW-Absatz-Standardschriftart11111111111111111111">
    <w:name w:val="WW-Absatz-Standardschriftart11111111111111111111"/>
    <w:rsid w:val="0038015F"/>
  </w:style>
  <w:style w:type="character" w:customStyle="1" w:styleId="WW-Absatz-Standardschriftart111111111111111111111">
    <w:name w:val="WW-Absatz-Standardschriftart111111111111111111111"/>
    <w:rsid w:val="0038015F"/>
  </w:style>
  <w:style w:type="character" w:customStyle="1" w:styleId="WW-Absatz-Standardschriftart1111111111111111111111">
    <w:name w:val="WW-Absatz-Standardschriftart1111111111111111111111"/>
    <w:rsid w:val="0038015F"/>
  </w:style>
  <w:style w:type="character" w:customStyle="1" w:styleId="WW-Absatz-Standardschriftart11111111111111111111111">
    <w:name w:val="WW-Absatz-Standardschriftart11111111111111111111111"/>
    <w:rsid w:val="0038015F"/>
  </w:style>
  <w:style w:type="character" w:customStyle="1" w:styleId="WW-Absatz-Standardschriftart111111111111111111111111">
    <w:name w:val="WW-Absatz-Standardschriftart111111111111111111111111"/>
    <w:rsid w:val="0038015F"/>
  </w:style>
  <w:style w:type="character" w:customStyle="1" w:styleId="WW-Absatz-Standardschriftart1111111111111111111111111">
    <w:name w:val="WW-Absatz-Standardschriftart1111111111111111111111111"/>
    <w:rsid w:val="0038015F"/>
  </w:style>
  <w:style w:type="character" w:customStyle="1" w:styleId="WW-Absatz-Standardschriftart11111111111111111111111111">
    <w:name w:val="WW-Absatz-Standardschriftart11111111111111111111111111"/>
    <w:rsid w:val="0038015F"/>
  </w:style>
  <w:style w:type="character" w:customStyle="1" w:styleId="WW-Absatz-Standardschriftart111111111111111111111111111">
    <w:name w:val="WW-Absatz-Standardschriftart111111111111111111111111111"/>
    <w:rsid w:val="0038015F"/>
  </w:style>
  <w:style w:type="character" w:customStyle="1" w:styleId="WW-Absatz-Standardschriftart1111111111111111111111111111">
    <w:name w:val="WW-Absatz-Standardschriftart1111111111111111111111111111"/>
    <w:rsid w:val="0038015F"/>
  </w:style>
  <w:style w:type="character" w:customStyle="1" w:styleId="WW-Absatz-Standardschriftart11111111111111111111111111111">
    <w:name w:val="WW-Absatz-Standardschriftart11111111111111111111111111111"/>
    <w:rsid w:val="0038015F"/>
  </w:style>
  <w:style w:type="character" w:customStyle="1" w:styleId="WW-Absatz-Standardschriftart111111111111111111111111111111">
    <w:name w:val="WW-Absatz-Standardschriftart111111111111111111111111111111"/>
    <w:rsid w:val="0038015F"/>
  </w:style>
  <w:style w:type="character" w:customStyle="1" w:styleId="WW-Absatz-Standardschriftart1111111111111111111111111111111">
    <w:name w:val="WW-Absatz-Standardschriftart1111111111111111111111111111111"/>
    <w:rsid w:val="0038015F"/>
  </w:style>
  <w:style w:type="character" w:customStyle="1" w:styleId="WW-Absatz-Standardschriftart11111111111111111111111111111111">
    <w:name w:val="WW-Absatz-Standardschriftart11111111111111111111111111111111"/>
    <w:rsid w:val="0038015F"/>
  </w:style>
  <w:style w:type="character" w:customStyle="1" w:styleId="WW-Absatz-Standardschriftart111111111111111111111111111111111">
    <w:name w:val="WW-Absatz-Standardschriftart111111111111111111111111111111111"/>
    <w:rsid w:val="0038015F"/>
  </w:style>
  <w:style w:type="character" w:customStyle="1" w:styleId="WW-Absatz-Standardschriftart1111111111111111111111111111111111">
    <w:name w:val="WW-Absatz-Standardschriftart1111111111111111111111111111111111"/>
    <w:rsid w:val="0038015F"/>
  </w:style>
  <w:style w:type="character" w:customStyle="1" w:styleId="WW-Absatz-Standardschriftart11111111111111111111111111111111111">
    <w:name w:val="WW-Absatz-Standardschriftart11111111111111111111111111111111111"/>
    <w:rsid w:val="0038015F"/>
  </w:style>
  <w:style w:type="character" w:customStyle="1" w:styleId="WW-Absatz-Standardschriftart111111111111111111111111111111111111">
    <w:name w:val="WW-Absatz-Standardschriftart111111111111111111111111111111111111"/>
    <w:rsid w:val="0038015F"/>
  </w:style>
  <w:style w:type="character" w:customStyle="1" w:styleId="WW-Absatz-Standardschriftart1111111111111111111111111111111111111">
    <w:name w:val="WW-Absatz-Standardschriftart1111111111111111111111111111111111111"/>
    <w:rsid w:val="0038015F"/>
  </w:style>
  <w:style w:type="character" w:customStyle="1" w:styleId="WW-Absatz-Standardschriftart11111111111111111111111111111111111111">
    <w:name w:val="WW-Absatz-Standardschriftart11111111111111111111111111111111111111"/>
    <w:rsid w:val="0038015F"/>
  </w:style>
  <w:style w:type="character" w:customStyle="1" w:styleId="WW-Absatz-Standardschriftart111111111111111111111111111111111111111">
    <w:name w:val="WW-Absatz-Standardschriftart111111111111111111111111111111111111111"/>
    <w:rsid w:val="0038015F"/>
  </w:style>
  <w:style w:type="character" w:customStyle="1" w:styleId="WW-Absatz-Standardschriftart1111111111111111111111111111111111111111">
    <w:name w:val="WW-Absatz-Standardschriftart1111111111111111111111111111111111111111"/>
    <w:rsid w:val="0038015F"/>
  </w:style>
  <w:style w:type="character" w:customStyle="1" w:styleId="WW-Absatz-Standardschriftart11111111111111111111111111111111111111111">
    <w:name w:val="WW-Absatz-Standardschriftart11111111111111111111111111111111111111111"/>
    <w:rsid w:val="0038015F"/>
  </w:style>
  <w:style w:type="character" w:customStyle="1" w:styleId="WW-Absatz-Standardschriftart111111111111111111111111111111111111111111">
    <w:name w:val="WW-Absatz-Standardschriftart111111111111111111111111111111111111111111"/>
    <w:rsid w:val="0038015F"/>
  </w:style>
  <w:style w:type="character" w:customStyle="1" w:styleId="WW-Absatz-Standardschriftart1111111111111111111111111111111111111111111">
    <w:name w:val="WW-Absatz-Standardschriftart1111111111111111111111111111111111111111111"/>
    <w:rsid w:val="0038015F"/>
  </w:style>
  <w:style w:type="character" w:customStyle="1" w:styleId="WW-Absatz-Standardschriftart11111111111111111111111111111111111111111111">
    <w:name w:val="WW-Absatz-Standardschriftart11111111111111111111111111111111111111111111"/>
    <w:rsid w:val="0038015F"/>
  </w:style>
  <w:style w:type="character" w:customStyle="1" w:styleId="WW-Absatz-Standardschriftart111111111111111111111111111111111111111111111">
    <w:name w:val="WW-Absatz-Standardschriftart111111111111111111111111111111111111111111111"/>
    <w:rsid w:val="0038015F"/>
  </w:style>
  <w:style w:type="character" w:customStyle="1" w:styleId="WW-Absatz-Standardschriftart1111111111111111111111111111111111111111111111">
    <w:name w:val="WW-Absatz-Standardschriftart1111111111111111111111111111111111111111111111"/>
    <w:rsid w:val="0038015F"/>
  </w:style>
  <w:style w:type="character" w:customStyle="1" w:styleId="WW-Absatz-Standardschriftart11111111111111111111111111111111111111111111111">
    <w:name w:val="WW-Absatz-Standardschriftart11111111111111111111111111111111111111111111111"/>
    <w:rsid w:val="0038015F"/>
  </w:style>
  <w:style w:type="character" w:customStyle="1" w:styleId="WW-Absatz-Standardschriftart111111111111111111111111111111111111111111111111">
    <w:name w:val="WW-Absatz-Standardschriftart111111111111111111111111111111111111111111111111"/>
    <w:rsid w:val="0038015F"/>
  </w:style>
  <w:style w:type="character" w:customStyle="1" w:styleId="Fuentedeprrafopredeter8">
    <w:name w:val="Fuente de párrafo predeter.8"/>
    <w:rsid w:val="0038015F"/>
  </w:style>
  <w:style w:type="character" w:customStyle="1" w:styleId="WW-Absatz-Standardschriftart1111111111111111111111111111111111111111111111111">
    <w:name w:val="WW-Absatz-Standardschriftart1111111111111111111111111111111111111111111111111"/>
    <w:rsid w:val="0038015F"/>
  </w:style>
  <w:style w:type="character" w:customStyle="1" w:styleId="Fuentedeprrafopredeter7">
    <w:name w:val="Fuente de párrafo predeter.7"/>
    <w:rsid w:val="0038015F"/>
  </w:style>
  <w:style w:type="character" w:customStyle="1" w:styleId="WW-Absatz-Standardschriftart11111111111111111111111111111111111111111111111111">
    <w:name w:val="WW-Absatz-Standardschriftart11111111111111111111111111111111111111111111111111"/>
    <w:rsid w:val="0038015F"/>
  </w:style>
  <w:style w:type="character" w:customStyle="1" w:styleId="WW-Absatz-Standardschriftart111111111111111111111111111111111111111111111111111">
    <w:name w:val="WW-Absatz-Standardschriftart111111111111111111111111111111111111111111111111111"/>
    <w:rsid w:val="0038015F"/>
  </w:style>
  <w:style w:type="character" w:customStyle="1" w:styleId="WW-Absatz-Standardschriftart1111111111111111111111111111111111111111111111111111">
    <w:name w:val="WW-Absatz-Standardschriftart1111111111111111111111111111111111111111111111111111"/>
    <w:rsid w:val="0038015F"/>
  </w:style>
  <w:style w:type="character" w:customStyle="1" w:styleId="WW-Absatz-Standardschriftart11111111111111111111111111111111111111111111111111111">
    <w:name w:val="WW-Absatz-Standardschriftart11111111111111111111111111111111111111111111111111111"/>
    <w:rsid w:val="0038015F"/>
  </w:style>
  <w:style w:type="character" w:customStyle="1" w:styleId="WW-Absatz-Standardschriftart111111111111111111111111111111111111111111111111111111">
    <w:name w:val="WW-Absatz-Standardschriftart111111111111111111111111111111111111111111111111111111"/>
    <w:rsid w:val="0038015F"/>
  </w:style>
  <w:style w:type="character" w:customStyle="1" w:styleId="WW-Absatz-Standardschriftart1111111111111111111111111111111111111111111111111111111">
    <w:name w:val="WW-Absatz-Standardschriftart1111111111111111111111111111111111111111111111111111111"/>
    <w:rsid w:val="0038015F"/>
  </w:style>
  <w:style w:type="character" w:customStyle="1" w:styleId="WW-Absatz-Standardschriftart11111111111111111111111111111111111111111111111111111111">
    <w:name w:val="WW-Absatz-Standardschriftart11111111111111111111111111111111111111111111111111111111"/>
    <w:rsid w:val="0038015F"/>
  </w:style>
  <w:style w:type="character" w:customStyle="1" w:styleId="WW-Absatz-Standardschriftart111111111111111111111111111111111111111111111111111111111">
    <w:name w:val="WW-Absatz-Standardschriftart111111111111111111111111111111111111111111111111111111111"/>
    <w:rsid w:val="0038015F"/>
  </w:style>
  <w:style w:type="character" w:customStyle="1" w:styleId="WW-Absatz-Standardschriftart1111111111111111111111111111111111111111111111111111111111">
    <w:name w:val="WW-Absatz-Standardschriftart1111111111111111111111111111111111111111111111111111111111"/>
    <w:rsid w:val="0038015F"/>
  </w:style>
  <w:style w:type="character" w:customStyle="1" w:styleId="WW-Absatz-Standardschriftart11111111111111111111111111111111111111111111111111111111111">
    <w:name w:val="WW-Absatz-Standardschriftart11111111111111111111111111111111111111111111111111111111111"/>
    <w:rsid w:val="0038015F"/>
  </w:style>
  <w:style w:type="character" w:customStyle="1" w:styleId="WW-Absatz-Standardschriftart111111111111111111111111111111111111111111111111111111111111">
    <w:name w:val="WW-Absatz-Standardschriftart111111111111111111111111111111111111111111111111111111111111"/>
    <w:rsid w:val="0038015F"/>
  </w:style>
  <w:style w:type="character" w:customStyle="1" w:styleId="WW-Absatz-Standardschriftart1111111111111111111111111111111111111111111111111111111111111">
    <w:name w:val="WW-Absatz-Standardschriftart1111111111111111111111111111111111111111111111111111111111111"/>
    <w:rsid w:val="0038015F"/>
  </w:style>
  <w:style w:type="character" w:customStyle="1" w:styleId="WW-Absatz-Standardschriftart11111111111111111111111111111111111111111111111111111111111111">
    <w:name w:val="WW-Absatz-Standardschriftart11111111111111111111111111111111111111111111111111111111111111"/>
    <w:rsid w:val="0038015F"/>
  </w:style>
  <w:style w:type="character" w:customStyle="1" w:styleId="WW-Absatz-Standardschriftart111111111111111111111111111111111111111111111111111111111111111">
    <w:name w:val="WW-Absatz-Standardschriftart111111111111111111111111111111111111111111111111111111111111111"/>
    <w:rsid w:val="0038015F"/>
  </w:style>
  <w:style w:type="character" w:customStyle="1" w:styleId="WW-Absatz-Standardschriftart1111111111111111111111111111111111111111111111111111111111111111">
    <w:name w:val="WW-Absatz-Standardschriftart1111111111111111111111111111111111111111111111111111111111111111"/>
    <w:rsid w:val="0038015F"/>
  </w:style>
  <w:style w:type="character" w:customStyle="1" w:styleId="WW-Absatz-Standardschriftart11111111111111111111111111111111111111111111111111111111111111111">
    <w:name w:val="WW-Absatz-Standardschriftart11111111111111111111111111111111111111111111111111111111111111111"/>
    <w:rsid w:val="0038015F"/>
  </w:style>
  <w:style w:type="character" w:customStyle="1" w:styleId="WW-Absatz-Standardschriftart111111111111111111111111111111111111111111111111111111111111111111">
    <w:name w:val="WW-Absatz-Standardschriftart111111111111111111111111111111111111111111111111111111111111111111"/>
    <w:rsid w:val="0038015F"/>
  </w:style>
  <w:style w:type="character" w:customStyle="1" w:styleId="WW-Absatz-Standardschriftart1111111111111111111111111111111111111111111111111111111111111111111">
    <w:name w:val="WW-Absatz-Standardschriftart1111111111111111111111111111111111111111111111111111111111111111111"/>
    <w:rsid w:val="0038015F"/>
  </w:style>
  <w:style w:type="character" w:customStyle="1" w:styleId="WW-Absatz-Standardschriftart11111111111111111111111111111111111111111111111111111111111111111111">
    <w:name w:val="WW-Absatz-Standardschriftart11111111111111111111111111111111111111111111111111111111111111111111"/>
    <w:rsid w:val="0038015F"/>
  </w:style>
  <w:style w:type="character" w:customStyle="1" w:styleId="WW-Absatz-Standardschriftart111111111111111111111111111111111111111111111111111111111111111111111">
    <w:name w:val="WW-Absatz-Standardschriftart111111111111111111111111111111111111111111111111111111111111111111111"/>
    <w:rsid w:val="0038015F"/>
  </w:style>
  <w:style w:type="character" w:customStyle="1" w:styleId="WW-Absatz-Standardschriftart1111111111111111111111111111111111111111111111111111111111111111111111">
    <w:name w:val="WW-Absatz-Standardschriftart1111111111111111111111111111111111111111111111111111111111111111111111"/>
    <w:rsid w:val="0038015F"/>
  </w:style>
  <w:style w:type="character" w:customStyle="1" w:styleId="WW-Absatz-Standardschriftart11111111111111111111111111111111111111111111111111111111111111111111111">
    <w:name w:val="WW-Absatz-Standardschriftart11111111111111111111111111111111111111111111111111111111111111111111111"/>
    <w:rsid w:val="0038015F"/>
  </w:style>
  <w:style w:type="character" w:customStyle="1" w:styleId="WW-Absatz-Standardschriftart111111111111111111111111111111111111111111111111111111111111111111111111">
    <w:name w:val="WW-Absatz-Standardschriftart111111111111111111111111111111111111111111111111111111111111111111111111"/>
    <w:rsid w:val="0038015F"/>
  </w:style>
  <w:style w:type="character" w:customStyle="1" w:styleId="WW-Absatz-Standardschriftart1111111111111111111111111111111111111111111111111111111111111111111111111">
    <w:name w:val="WW-Absatz-Standardschriftart1111111111111111111111111111111111111111111111111111111111111111111111111"/>
    <w:rsid w:val="0038015F"/>
  </w:style>
  <w:style w:type="character" w:customStyle="1" w:styleId="WW-Absatz-Standardschriftart11111111111111111111111111111111111111111111111111111111111111111111111111">
    <w:name w:val="WW-Absatz-Standardschriftart11111111111111111111111111111111111111111111111111111111111111111111111111"/>
    <w:rsid w:val="0038015F"/>
  </w:style>
  <w:style w:type="character" w:customStyle="1" w:styleId="WW-Absatz-Standardschriftart111111111111111111111111111111111111111111111111111111111111111111111111111">
    <w:name w:val="WW-Absatz-Standardschriftart111111111111111111111111111111111111111111111111111111111111111111111111111"/>
    <w:rsid w:val="0038015F"/>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38015F"/>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38015F"/>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38015F"/>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38015F"/>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38015F"/>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38015F"/>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38015F"/>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38015F"/>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38015F"/>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38015F"/>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38015F"/>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38015F"/>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38015F"/>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38015F"/>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38015F"/>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38015F"/>
  </w:style>
  <w:style w:type="character" w:customStyle="1" w:styleId="Fuentedeprrafopredeter6">
    <w:name w:val="Fuente de párrafo predeter.6"/>
    <w:rsid w:val="0038015F"/>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38015F"/>
  </w:style>
  <w:style w:type="character" w:customStyle="1" w:styleId="Fuentedeprrafopredeter5">
    <w:name w:val="Fuente de párrafo predeter.5"/>
    <w:rsid w:val="0038015F"/>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38015F"/>
  </w:style>
  <w:style w:type="character" w:customStyle="1" w:styleId="Fuentedeprrafopredeter4">
    <w:name w:val="Fuente de párrafo predeter.4"/>
    <w:rsid w:val="0038015F"/>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38015F"/>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38015F"/>
  </w:style>
  <w:style w:type="character" w:customStyle="1" w:styleId="Smbolosdenumeracin">
    <w:name w:val="Símbolos de numeración"/>
    <w:rsid w:val="0038015F"/>
  </w:style>
  <w:style w:type="character" w:customStyle="1" w:styleId="Vietas">
    <w:name w:val="Viñetas"/>
    <w:rsid w:val="0038015F"/>
    <w:rPr>
      <w:rFonts w:ascii="OpenSymbol" w:eastAsia="OpenSymbol" w:hAnsi="OpenSymbol" w:cs="OpenSymbol" w:hint="eastAsia"/>
    </w:rPr>
  </w:style>
  <w:style w:type="character" w:customStyle="1" w:styleId="Fuentedeprrafopredeter9">
    <w:name w:val="Fuente de párrafo predeter.9"/>
    <w:rsid w:val="0038015F"/>
  </w:style>
  <w:style w:type="character" w:customStyle="1" w:styleId="PuestoCar">
    <w:name w:val="Puesto Car"/>
    <w:uiPriority w:val="10"/>
    <w:rsid w:val="0038015F"/>
    <w:rPr>
      <w:rFonts w:ascii="Arial Narrow" w:eastAsia="Times New Roman" w:hAnsi="Arial Narrow" w:cs="Times New Roman" w:hint="default"/>
      <w:b/>
      <w:bCs w:val="0"/>
      <w:sz w:val="36"/>
      <w:szCs w:val="36"/>
      <w:lang w:val="en-US" w:eastAsia="es-ES"/>
    </w:rPr>
  </w:style>
  <w:style w:type="character" w:customStyle="1" w:styleId="Textoennegrita1">
    <w:name w:val="Texto en negrita1"/>
    <w:qFormat/>
    <w:rsid w:val="0038015F"/>
    <w:rPr>
      <w:b/>
      <w:bCs/>
    </w:rPr>
  </w:style>
  <w:style w:type="character" w:customStyle="1" w:styleId="DeltaViewInsertion">
    <w:name w:val="DeltaView Insertion"/>
    <w:rsid w:val="0038015F"/>
    <w:rPr>
      <w:color w:val="0000FF"/>
      <w:spacing w:val="0"/>
      <w:u w:val="double"/>
    </w:rPr>
  </w:style>
  <w:style w:type="character" w:customStyle="1" w:styleId="DeltaViewMoveDestination">
    <w:name w:val="DeltaView Move Destination"/>
    <w:rsid w:val="0038015F"/>
    <w:rPr>
      <w:color w:val="00C000"/>
      <w:spacing w:val="0"/>
      <w:u w:val="double"/>
    </w:rPr>
  </w:style>
  <w:style w:type="character" w:customStyle="1" w:styleId="bodycopy1">
    <w:name w:val="bodycopy1"/>
    <w:rsid w:val="0038015F"/>
  </w:style>
  <w:style w:type="character" w:customStyle="1" w:styleId="style210">
    <w:name w:val="style21"/>
    <w:rsid w:val="0038015F"/>
  </w:style>
  <w:style w:type="character" w:customStyle="1" w:styleId="searchword">
    <w:name w:val="searchword"/>
    <w:rsid w:val="0038015F"/>
  </w:style>
  <w:style w:type="character" w:customStyle="1" w:styleId="estilo211">
    <w:name w:val="estilo211"/>
    <w:rsid w:val="0038015F"/>
  </w:style>
  <w:style w:type="character" w:customStyle="1" w:styleId="header1">
    <w:name w:val="header1"/>
    <w:rsid w:val="0038015F"/>
  </w:style>
  <w:style w:type="character" w:customStyle="1" w:styleId="accprice1">
    <w:name w:val="accprice1"/>
    <w:rsid w:val="0038015F"/>
    <w:rPr>
      <w:b/>
      <w:bCs/>
    </w:rPr>
  </w:style>
  <w:style w:type="character" w:customStyle="1" w:styleId="header11">
    <w:name w:val="header11"/>
    <w:rsid w:val="0038015F"/>
    <w:rPr>
      <w:rFonts w:ascii="Verdana" w:hAnsi="Verdana" w:hint="default"/>
      <w:b/>
      <w:bCs/>
      <w:sz w:val="21"/>
      <w:szCs w:val="21"/>
    </w:rPr>
  </w:style>
  <w:style w:type="character" w:customStyle="1" w:styleId="text61">
    <w:name w:val="text61"/>
    <w:rsid w:val="0038015F"/>
    <w:rPr>
      <w:rFonts w:ascii="Verdana" w:hAnsi="Verdana" w:hint="default"/>
      <w:color w:val="000000"/>
      <w:sz w:val="20"/>
      <w:szCs w:val="20"/>
    </w:rPr>
  </w:style>
  <w:style w:type="character" w:customStyle="1" w:styleId="txt11">
    <w:name w:val="txt11"/>
    <w:rsid w:val="0038015F"/>
    <w:rPr>
      <w:rFonts w:ascii="MS Sans Serif" w:hAnsi="MS Sans Serif" w:hint="default"/>
      <w:sz w:val="17"/>
      <w:szCs w:val="17"/>
    </w:rPr>
  </w:style>
  <w:style w:type="character" w:customStyle="1" w:styleId="BodyTextChar10orptCarCar">
    <w:name w:val="Body Text Char + 10 orpt Car Car"/>
    <w:rsid w:val="0038015F"/>
    <w:rPr>
      <w:lang w:val="es-ES" w:eastAsia="es-ES" w:bidi="ar-SA"/>
    </w:rPr>
  </w:style>
  <w:style w:type="character" w:customStyle="1" w:styleId="CarCar12">
    <w:name w:val="Car Car12"/>
    <w:rsid w:val="0038015F"/>
    <w:rPr>
      <w:rFonts w:ascii="Tahoma" w:hAnsi="Tahoma" w:cs="Tahoma" w:hint="default"/>
      <w:sz w:val="16"/>
      <w:szCs w:val="16"/>
      <w:lang w:val="es-MX" w:eastAsia="es-ES" w:bidi="ar-SA"/>
    </w:rPr>
  </w:style>
  <w:style w:type="character" w:customStyle="1" w:styleId="CarCar7">
    <w:name w:val="Car Car7"/>
    <w:rsid w:val="0038015F"/>
    <w:rPr>
      <w:rFonts w:ascii="Arial" w:hAnsi="Arial" w:cs="Arial" w:hint="default"/>
      <w:sz w:val="22"/>
      <w:lang w:val="es-MX" w:eastAsia="es-ES" w:bidi="ar-SA"/>
    </w:rPr>
  </w:style>
  <w:style w:type="character" w:customStyle="1" w:styleId="MapadeldocumentoCar1">
    <w:name w:val="Mapa del documento Car1"/>
    <w:basedOn w:val="Fuentedeprrafopredeter"/>
    <w:semiHidden/>
    <w:rsid w:val="0038015F"/>
    <w:rPr>
      <w:rFonts w:ascii="Segoe UI" w:eastAsia="Calibri" w:hAnsi="Segoe UI" w:cs="Segoe UI"/>
      <w:kern w:val="0"/>
      <w:sz w:val="16"/>
      <w:szCs w:val="16"/>
      <w14:ligatures w14:val="none"/>
    </w:rPr>
  </w:style>
  <w:style w:type="character" w:customStyle="1" w:styleId="CarCar11">
    <w:name w:val="Car Car11"/>
    <w:rsid w:val="0038015F"/>
    <w:rPr>
      <w:rFonts w:ascii="Tahoma" w:hAnsi="Tahoma" w:cs="Tahoma" w:hint="default"/>
      <w:sz w:val="22"/>
      <w:lang w:val="es-ES" w:eastAsia="es-ES" w:bidi="ar-SA"/>
    </w:rPr>
  </w:style>
  <w:style w:type="character" w:customStyle="1" w:styleId="hCarCar">
    <w:name w:val="h Car Car"/>
    <w:locked/>
    <w:rsid w:val="0038015F"/>
    <w:rPr>
      <w:sz w:val="24"/>
      <w:lang w:val="es-ES" w:eastAsia="es-ES" w:bidi="ar-SA"/>
    </w:rPr>
  </w:style>
  <w:style w:type="character" w:customStyle="1" w:styleId="CarCar10">
    <w:name w:val="Car Car10"/>
    <w:rsid w:val="0038015F"/>
    <w:rPr>
      <w:rFonts w:ascii="Arial" w:hAnsi="Arial" w:cs="Arial" w:hint="default"/>
      <w:lang w:val="es-ES" w:eastAsia="es-ES" w:bidi="ar-SA"/>
    </w:rPr>
  </w:style>
  <w:style w:type="character" w:customStyle="1" w:styleId="CarCar18">
    <w:name w:val="Car Car18"/>
    <w:rsid w:val="0038015F"/>
    <w:rPr>
      <w:rFonts w:ascii="Tahoma" w:eastAsia="Times New Roman" w:hAnsi="Tahoma" w:cs="Tahoma" w:hint="default"/>
      <w:sz w:val="22"/>
    </w:rPr>
  </w:style>
  <w:style w:type="character" w:customStyle="1" w:styleId="CarCar15">
    <w:name w:val="Car Car15"/>
    <w:rsid w:val="0038015F"/>
    <w:rPr>
      <w:rFonts w:ascii="Times New Roman" w:eastAsia="Times New Roman" w:hAnsi="Times New Roman" w:cs="Times New Roman" w:hint="default"/>
      <w:sz w:val="16"/>
      <w:szCs w:val="16"/>
    </w:rPr>
  </w:style>
  <w:style w:type="character" w:customStyle="1" w:styleId="CarCar13">
    <w:name w:val="Car Car13"/>
    <w:rsid w:val="0038015F"/>
    <w:rPr>
      <w:rFonts w:ascii="Times New Roman" w:eastAsia="Times New Roman" w:hAnsi="Times New Roman" w:cs="Times New Roman" w:hint="default"/>
      <w:b/>
      <w:bCs w:val="0"/>
      <w:sz w:val="36"/>
      <w:lang w:val="es-MX"/>
    </w:rPr>
  </w:style>
  <w:style w:type="character" w:customStyle="1" w:styleId="CarCarCar1">
    <w:name w:val="Car Car Car1"/>
    <w:rsid w:val="0038015F"/>
    <w:rPr>
      <w:sz w:val="24"/>
      <w:szCs w:val="24"/>
      <w:lang w:val="es-MX" w:eastAsia="es-ES" w:bidi="ar-SA"/>
    </w:rPr>
  </w:style>
  <w:style w:type="character" w:customStyle="1" w:styleId="CarCar17">
    <w:name w:val="Car Car17"/>
    <w:rsid w:val="0038015F"/>
    <w:rPr>
      <w:rFonts w:ascii="Arial" w:hAnsi="Arial" w:cs="Arial" w:hint="default"/>
      <w:sz w:val="24"/>
      <w:szCs w:val="24"/>
      <w:lang w:val="es-ES" w:eastAsia="es-ES" w:bidi="ar-SA"/>
    </w:rPr>
  </w:style>
  <w:style w:type="character" w:customStyle="1" w:styleId="CarCar14">
    <w:name w:val="Car Car14"/>
    <w:rsid w:val="0038015F"/>
    <w:rPr>
      <w:rFonts w:ascii="Arial" w:hAnsi="Arial" w:cs="Arial" w:hint="default"/>
      <w:sz w:val="22"/>
      <w:szCs w:val="24"/>
      <w:lang w:val="es-ES" w:eastAsia="es-ES" w:bidi="ar-SA"/>
    </w:rPr>
  </w:style>
  <w:style w:type="character" w:customStyle="1" w:styleId="NingunoA">
    <w:name w:val="Ninguno A"/>
    <w:rsid w:val="0038015F"/>
    <w:rPr>
      <w:lang w:val="es-ES_tradnl"/>
    </w:rPr>
  </w:style>
  <w:style w:type="character" w:customStyle="1" w:styleId="apple-tab-span">
    <w:name w:val="apple-tab-span"/>
    <w:rsid w:val="0038015F"/>
  </w:style>
  <w:style w:type="character" w:customStyle="1" w:styleId="FontStyle12">
    <w:name w:val="Font Style12"/>
    <w:uiPriority w:val="99"/>
    <w:rsid w:val="0038015F"/>
    <w:rPr>
      <w:rFonts w:ascii="Arial" w:hAnsi="Arial" w:cs="Arial" w:hint="default"/>
      <w:sz w:val="20"/>
      <w:szCs w:val="20"/>
    </w:rPr>
  </w:style>
  <w:style w:type="character" w:customStyle="1" w:styleId="Internetlink">
    <w:name w:val="Internet link"/>
    <w:rsid w:val="0038015F"/>
    <w:rPr>
      <w:color w:val="000080"/>
      <w:u w:val="single"/>
    </w:rPr>
  </w:style>
  <w:style w:type="character" w:customStyle="1" w:styleId="spellingerror">
    <w:name w:val="spellingerror"/>
    <w:rsid w:val="0038015F"/>
  </w:style>
  <w:style w:type="character" w:customStyle="1" w:styleId="FootnoteSymbol">
    <w:name w:val="Footnote Symbol"/>
    <w:rsid w:val="0038015F"/>
  </w:style>
  <w:style w:type="character" w:customStyle="1" w:styleId="Footnoteanchor">
    <w:name w:val="Footnote anchor"/>
    <w:rsid w:val="0038015F"/>
    <w:rPr>
      <w:position w:val="0"/>
      <w:vertAlign w:val="superscript"/>
    </w:rPr>
  </w:style>
  <w:style w:type="character" w:customStyle="1" w:styleId="pg-1ff2">
    <w:name w:val="pg-1ff2"/>
    <w:basedOn w:val="Fuentedeprrafopredeter"/>
    <w:rsid w:val="0038015F"/>
  </w:style>
  <w:style w:type="character" w:customStyle="1" w:styleId="a">
    <w:name w:val="_"/>
    <w:basedOn w:val="Fuentedeprrafopredeter"/>
    <w:rsid w:val="0038015F"/>
  </w:style>
  <w:style w:type="character" w:customStyle="1" w:styleId="CharacterStyle4">
    <w:name w:val="Character Style 4"/>
    <w:uiPriority w:val="99"/>
    <w:rsid w:val="0038015F"/>
    <w:rPr>
      <w:rFonts w:ascii="Arial" w:hAnsi="Arial" w:cs="Arial" w:hint="default"/>
      <w:b/>
      <w:bCs/>
      <w:color w:val="1B1B1B"/>
      <w:sz w:val="21"/>
      <w:szCs w:val="21"/>
    </w:rPr>
  </w:style>
  <w:style w:type="character" w:customStyle="1" w:styleId="CharacterStyle2">
    <w:name w:val="Character Style 2"/>
    <w:uiPriority w:val="99"/>
    <w:rsid w:val="0038015F"/>
    <w:rPr>
      <w:sz w:val="20"/>
      <w:szCs w:val="20"/>
    </w:rPr>
  </w:style>
  <w:style w:type="character" w:customStyle="1" w:styleId="CarCar4">
    <w:name w:val="Car Car4"/>
    <w:rsid w:val="0038015F"/>
    <w:rPr>
      <w:sz w:val="24"/>
      <w:szCs w:val="24"/>
      <w:lang w:val="es-MX" w:eastAsia="es-MX" w:bidi="ar-SA"/>
    </w:rPr>
  </w:style>
  <w:style w:type="character" w:customStyle="1" w:styleId="TtuloCar2">
    <w:name w:val="Título Car2"/>
    <w:uiPriority w:val="10"/>
    <w:rsid w:val="0038015F"/>
    <w:rPr>
      <w:rFonts w:ascii="Calibri Light" w:eastAsia="Times New Roman" w:hAnsi="Calibri Light" w:cs="Times New Roman" w:hint="default"/>
      <w:b/>
      <w:bCs/>
      <w:kern w:val="28"/>
      <w:sz w:val="32"/>
      <w:szCs w:val="32"/>
      <w:lang w:eastAsia="en-US"/>
    </w:rPr>
  </w:style>
  <w:style w:type="character" w:customStyle="1" w:styleId="FontStyle23">
    <w:name w:val="Font Style23"/>
    <w:uiPriority w:val="99"/>
    <w:rsid w:val="0038015F"/>
    <w:rPr>
      <w:rFonts w:ascii="Tahoma" w:hAnsi="Tahoma" w:cs="Tahoma" w:hint="default"/>
      <w:sz w:val="22"/>
      <w:szCs w:val="22"/>
    </w:rPr>
  </w:style>
  <w:style w:type="character" w:customStyle="1" w:styleId="TextoindependienteCar2">
    <w:name w:val="Texto independiente Car2"/>
    <w:aliases w:val="b Car1,body text Car1,body Car1,Specs Car1,Body Text Char + 10 orpt Car1,Car Car Car Car Car Car Car Car Car2,Car Car Car Car Car Car Car Car2"/>
    <w:uiPriority w:val="1"/>
    <w:semiHidden/>
    <w:rsid w:val="0038015F"/>
    <w:rPr>
      <w:rFonts w:ascii="Times New Roman" w:eastAsia="Times New Roman" w:hAnsi="Times New Roman" w:cs="Times New Roman" w:hint="default"/>
      <w:lang w:val="es-ES_tradnl" w:eastAsia="es-ES"/>
    </w:rPr>
  </w:style>
  <w:style w:type="character" w:customStyle="1" w:styleId="TextoindependienteCar3">
    <w:name w:val="Texto independiente Car3"/>
    <w:basedOn w:val="Fuentedeprrafopredeter"/>
    <w:semiHidden/>
    <w:rsid w:val="0038015F"/>
    <w:rPr>
      <w:rFonts w:ascii="Calibri" w:eastAsia="Calibri" w:hAnsi="Calibri" w:cs="Times New Roman"/>
      <w:kern w:val="0"/>
      <w14:ligatures w14:val="none"/>
    </w:rPr>
  </w:style>
  <w:style w:type="paragraph" w:styleId="Textoindependienteprimerasangra">
    <w:name w:val="Body Text First Indent"/>
    <w:basedOn w:val="Textoindependiente"/>
    <w:link w:val="TextoindependienteprimerasangraCar"/>
    <w:uiPriority w:val="99"/>
    <w:unhideWhenUsed/>
    <w:rsid w:val="0038015F"/>
    <w:pPr>
      <w:widowControl/>
      <w:autoSpaceDE/>
      <w:autoSpaceDN/>
      <w:spacing w:after="160" w:line="256" w:lineRule="auto"/>
      <w:ind w:firstLine="360"/>
    </w:pPr>
    <w:rPr>
      <w:rFonts w:ascii="Calibri" w:eastAsia="Calibri" w:hAnsi="Calibri" w:cs="Times New Roman"/>
      <w:sz w:val="22"/>
      <w:szCs w:val="22"/>
      <w:lang w:val="es-MX"/>
    </w:rPr>
  </w:style>
  <w:style w:type="character" w:customStyle="1" w:styleId="TextoindependienteprimerasangraCar">
    <w:name w:val="Texto independiente primera sangría Car"/>
    <w:basedOn w:val="TextoindependienteCar"/>
    <w:link w:val="Textoindependienteprimerasangra"/>
    <w:uiPriority w:val="99"/>
    <w:rsid w:val="0038015F"/>
    <w:rPr>
      <w:rFonts w:ascii="Calibri" w:eastAsia="Calibri" w:hAnsi="Calibri" w:cs="Times New Roman"/>
      <w:sz w:val="20"/>
      <w:szCs w:val="20"/>
      <w:lang w:val="es-ES"/>
    </w:rPr>
  </w:style>
  <w:style w:type="character" w:customStyle="1" w:styleId="PrrafodelistaCar1">
    <w:name w:val="Párrafo de lista Car1"/>
    <w:aliases w:val="Celda Car,AB List 1 Car1,Bullet Points Car1,Bullet List Car1,FooterText Car1,numbered Car1,Paragraphe de liste1 Car1,List Paragraph1 Car1,Bulletr List Paragraph Car1,CNBV Parrafo1 Car1,Parrafo 1 Car1,Cita texto Car1"/>
    <w:uiPriority w:val="72"/>
    <w:rsid w:val="0038015F"/>
    <w:rPr>
      <w:rFonts w:ascii="Times New Roman" w:eastAsia="Times New Roman" w:hAnsi="Times New Roman" w:cs="Times New Roman" w:hint="default"/>
      <w:sz w:val="24"/>
      <w:szCs w:val="24"/>
    </w:rPr>
  </w:style>
  <w:style w:type="character" w:customStyle="1" w:styleId="A8">
    <w:name w:val="A8"/>
    <w:uiPriority w:val="99"/>
    <w:rsid w:val="0038015F"/>
    <w:rPr>
      <w:color w:val="000000"/>
      <w:sz w:val="28"/>
    </w:rPr>
  </w:style>
  <w:style w:type="character" w:customStyle="1" w:styleId="NumberingSymbols">
    <w:name w:val="Numbering Symbols"/>
    <w:rsid w:val="0038015F"/>
  </w:style>
  <w:style w:type="paragraph" w:customStyle="1" w:styleId="Tabla0">
    <w:name w:val="Tabla"/>
    <w:basedOn w:val="Normal"/>
    <w:link w:val="TablaCar"/>
    <w:qFormat/>
    <w:rsid w:val="0038015F"/>
    <w:rPr>
      <w:rFonts w:ascii="Calibri" w:eastAsia="Calibri" w:hAnsi="Calibri" w:cs="Times New Roman"/>
    </w:rPr>
  </w:style>
  <w:style w:type="character" w:customStyle="1" w:styleId="TablaCar">
    <w:name w:val="Tabla Car"/>
    <w:link w:val="Tabla0"/>
    <w:locked/>
    <w:rsid w:val="0038015F"/>
    <w:rPr>
      <w:rFonts w:ascii="Calibri" w:eastAsia="Calibri" w:hAnsi="Calibri" w:cs="Times New Roman"/>
    </w:rPr>
  </w:style>
  <w:style w:type="character" w:customStyle="1" w:styleId="contextualspellingandgrammarerror">
    <w:name w:val="contextualspellingandgrammarerror"/>
    <w:rsid w:val="0038015F"/>
  </w:style>
  <w:style w:type="character" w:customStyle="1" w:styleId="independienteCar">
    <w:name w:val="independiente Car"/>
    <w:rsid w:val="0038015F"/>
    <w:rPr>
      <w:rFonts w:ascii="Arial" w:hAnsi="Arial" w:cs="Arial" w:hint="default"/>
      <w:sz w:val="22"/>
      <w:szCs w:val="22"/>
      <w:lang w:val="es-ES" w:eastAsia="en-US"/>
    </w:rPr>
  </w:style>
  <w:style w:type="character" w:customStyle="1" w:styleId="c-91">
    <w:name w:val="c-91"/>
    <w:rsid w:val="0038015F"/>
    <w:rPr>
      <w:rFonts w:ascii="Open Sans Light" w:hAnsi="Open Sans Light" w:cs="Open Sans Light" w:hint="default"/>
      <w:b w:val="0"/>
      <w:bCs w:val="0"/>
      <w:i w:val="0"/>
      <w:iCs w:val="0"/>
      <w:smallCaps w:val="0"/>
      <w:strike w:val="0"/>
      <w:dstrike w:val="0"/>
      <w:color w:val="154267"/>
      <w:position w:val="0"/>
      <w:sz w:val="24"/>
      <w:szCs w:val="24"/>
      <w:u w:val="none"/>
      <w:effect w:val="none"/>
    </w:rPr>
  </w:style>
  <w:style w:type="character" w:customStyle="1" w:styleId="IGHEnfasis">
    <w:name w:val="_IGH Enfasis"/>
    <w:uiPriority w:val="1"/>
    <w:qFormat/>
    <w:rsid w:val="0038015F"/>
    <w:rPr>
      <w:rFonts w:ascii="Soberana Sans" w:hAnsi="Soberana Sans" w:hint="default"/>
      <w:b/>
      <w:bCs w:val="0"/>
      <w:i/>
      <w:iCs w:val="0"/>
      <w:color w:val="002060"/>
      <w:sz w:val="24"/>
    </w:rPr>
  </w:style>
  <w:style w:type="character" w:customStyle="1" w:styleId="A5">
    <w:name w:val="A5"/>
    <w:uiPriority w:val="99"/>
    <w:rsid w:val="0038015F"/>
    <w:rPr>
      <w:rFonts w:ascii="HelveticaNeueLT Std Lt Cn" w:hAnsi="HelveticaNeueLT Std Lt Cn" w:cs="HelveticaNeueLT Std Lt Cn" w:hint="default"/>
      <w:color w:val="000000"/>
      <w:sz w:val="18"/>
      <w:szCs w:val="18"/>
    </w:rPr>
  </w:style>
  <w:style w:type="character" w:customStyle="1" w:styleId="notranslate">
    <w:name w:val="notranslate"/>
    <w:rsid w:val="0038015F"/>
  </w:style>
  <w:style w:type="character" w:customStyle="1" w:styleId="nocontent1">
    <w:name w:val="nocontent1"/>
    <w:rsid w:val="0038015F"/>
    <w:rPr>
      <w:color w:val="888888"/>
    </w:rPr>
  </w:style>
  <w:style w:type="character" w:customStyle="1" w:styleId="Estilo2Car">
    <w:name w:val="Estilo2 Car"/>
    <w:rsid w:val="0038015F"/>
    <w:rPr>
      <w:rFonts w:ascii="Arial" w:eastAsia="Times New Roman" w:hAnsi="Arial" w:cs="Arial" w:hint="default"/>
      <w:lang w:val="es-ES" w:eastAsia="es-ES"/>
    </w:rPr>
  </w:style>
  <w:style w:type="character" w:customStyle="1" w:styleId="Estilo3Car">
    <w:name w:val="Estilo3 Car"/>
    <w:rsid w:val="0038015F"/>
    <w:rPr>
      <w:rFonts w:ascii="Arial" w:eastAsia="Arial" w:hAnsi="Arial" w:cs="Arial" w:hint="default"/>
      <w:b/>
      <w:bCs w:val="0"/>
      <w:color w:val="C00000"/>
      <w:sz w:val="24"/>
      <w:szCs w:val="24"/>
      <w:lang w:val="es-ES" w:eastAsia="en-US"/>
    </w:rPr>
  </w:style>
  <w:style w:type="character" w:customStyle="1" w:styleId="Estilo4Car">
    <w:name w:val="Estilo4 Car"/>
    <w:rsid w:val="0038015F"/>
    <w:rPr>
      <w:rFonts w:ascii="Arial" w:hAnsi="Arial" w:cs="Arial" w:hint="default"/>
      <w:b/>
      <w:bCs w:val="0"/>
      <w:i/>
      <w:iCs/>
      <w:color w:val="8496B0"/>
      <w:sz w:val="24"/>
      <w:szCs w:val="24"/>
      <w:lang w:eastAsia="en-US"/>
    </w:rPr>
  </w:style>
  <w:style w:type="paragraph" w:customStyle="1" w:styleId="NAUNv5">
    <w:name w:val="NAU Nv5"/>
    <w:basedOn w:val="Normal"/>
    <w:link w:val="NAUNv5Car"/>
    <w:rsid w:val="0038015F"/>
    <w:rPr>
      <w:rFonts w:ascii="Calibri" w:eastAsia="Calibri" w:hAnsi="Calibri" w:cs="Times New Roman"/>
    </w:rPr>
  </w:style>
  <w:style w:type="character" w:customStyle="1" w:styleId="NAUNv5Car">
    <w:name w:val="NAU Nv5 Car"/>
    <w:link w:val="NAUNv5"/>
    <w:locked/>
    <w:rsid w:val="0038015F"/>
    <w:rPr>
      <w:rFonts w:ascii="Calibri" w:eastAsia="Calibri" w:hAnsi="Calibri" w:cs="Times New Roman"/>
    </w:rPr>
  </w:style>
  <w:style w:type="paragraph" w:customStyle="1" w:styleId="NAUNv4SinNmero">
    <w:name w:val="NAU Nv4 Sin Número"/>
    <w:basedOn w:val="NAUNv5"/>
    <w:link w:val="NAUNv4SinNmeroCar"/>
    <w:rsid w:val="0038015F"/>
    <w:pPr>
      <w:spacing w:before="480" w:after="120" w:line="240" w:lineRule="auto"/>
      <w:outlineLvl w:val="3"/>
    </w:pPr>
    <w:rPr>
      <w:rFonts w:ascii="Arial" w:hAnsi="Arial"/>
      <w:b/>
      <w:bCs/>
      <w:iCs/>
      <w:noProof/>
      <w:color w:val="833C0C"/>
      <w:spacing w:val="36"/>
      <w:sz w:val="24"/>
      <w:szCs w:val="20"/>
      <w:lang w:val="es-ES"/>
    </w:rPr>
  </w:style>
  <w:style w:type="character" w:customStyle="1" w:styleId="NAUNv4SinNmeroCar">
    <w:name w:val="NAU Nv4 Sin Número Car"/>
    <w:link w:val="NAUNv4SinNmero"/>
    <w:locked/>
    <w:rsid w:val="0038015F"/>
    <w:rPr>
      <w:rFonts w:ascii="Arial" w:eastAsia="Calibri" w:hAnsi="Arial" w:cs="Times New Roman"/>
      <w:b/>
      <w:bCs/>
      <w:iCs/>
      <w:noProof/>
      <w:color w:val="833C0C"/>
      <w:spacing w:val="36"/>
      <w:sz w:val="24"/>
      <w:szCs w:val="20"/>
      <w:lang w:val="es-ES"/>
    </w:rPr>
  </w:style>
  <w:style w:type="character" w:customStyle="1" w:styleId="ts">
    <w:name w:val="ts"/>
    <w:rsid w:val="0038015F"/>
  </w:style>
  <w:style w:type="character" w:customStyle="1" w:styleId="qu">
    <w:name w:val="qu"/>
    <w:rsid w:val="0038015F"/>
  </w:style>
  <w:style w:type="character" w:customStyle="1" w:styleId="adl">
    <w:name w:val="adl"/>
    <w:rsid w:val="0038015F"/>
  </w:style>
  <w:style w:type="character" w:customStyle="1" w:styleId="ho">
    <w:name w:val="ho"/>
    <w:rsid w:val="0038015F"/>
  </w:style>
  <w:style w:type="character" w:customStyle="1" w:styleId="gd">
    <w:name w:val="gd"/>
    <w:rsid w:val="0038015F"/>
  </w:style>
  <w:style w:type="character" w:customStyle="1" w:styleId="g3">
    <w:name w:val="g3"/>
    <w:rsid w:val="0038015F"/>
  </w:style>
  <w:style w:type="character" w:customStyle="1" w:styleId="hb">
    <w:name w:val="hb"/>
    <w:rsid w:val="0038015F"/>
  </w:style>
  <w:style w:type="character" w:customStyle="1" w:styleId="g2">
    <w:name w:val="g2"/>
    <w:rsid w:val="0038015F"/>
  </w:style>
  <w:style w:type="character" w:customStyle="1" w:styleId="Normatcnica">
    <w:name w:val="Norma técnica"/>
    <w:uiPriority w:val="1"/>
    <w:qFormat/>
    <w:rsid w:val="0038015F"/>
    <w:rPr>
      <w:rFonts w:ascii="Arial" w:eastAsia="Calibri" w:hAnsi="Arial" w:cs="Arial" w:hint="default"/>
      <w:b/>
      <w:bCs w:val="0"/>
      <w:sz w:val="22"/>
      <w:szCs w:val="24"/>
      <w:lang w:val="es-ES"/>
    </w:rPr>
  </w:style>
  <w:style w:type="paragraph" w:styleId="Encabezadodenota">
    <w:name w:val="Note Heading"/>
    <w:basedOn w:val="Normal"/>
    <w:next w:val="Normal"/>
    <w:link w:val="EncabezadodenotaCar"/>
    <w:uiPriority w:val="99"/>
    <w:semiHidden/>
    <w:unhideWhenUsed/>
    <w:rsid w:val="0038015F"/>
    <w:pPr>
      <w:spacing w:after="0" w:line="240" w:lineRule="auto"/>
      <w:ind w:firstLine="567"/>
      <w:jc w:val="both"/>
    </w:pPr>
    <w:rPr>
      <w:rFonts w:ascii="Arial" w:eastAsia="Calibri" w:hAnsi="Arial" w:cs="Times New Roman"/>
      <w:lang w:val="es-ES"/>
    </w:rPr>
  </w:style>
  <w:style w:type="character" w:customStyle="1" w:styleId="EncabezadodenotaCar1">
    <w:name w:val="Encabezado de nota Car1"/>
    <w:basedOn w:val="Fuentedeprrafopredeter"/>
    <w:uiPriority w:val="99"/>
    <w:semiHidden/>
    <w:rsid w:val="0038015F"/>
  </w:style>
  <w:style w:type="paragraph" w:styleId="Firmadecorreoelectrnico">
    <w:name w:val="E-mail Signature"/>
    <w:basedOn w:val="Normal"/>
    <w:link w:val="FirmadecorreoelectrnicoCar"/>
    <w:uiPriority w:val="99"/>
    <w:semiHidden/>
    <w:unhideWhenUsed/>
    <w:rsid w:val="0038015F"/>
    <w:pPr>
      <w:spacing w:after="0" w:line="240" w:lineRule="auto"/>
      <w:ind w:firstLine="567"/>
      <w:jc w:val="both"/>
    </w:pPr>
    <w:rPr>
      <w:rFonts w:ascii="Arial" w:eastAsia="Calibri" w:hAnsi="Arial" w:cs="Times New Roman"/>
      <w:lang w:val="es-ES"/>
    </w:rPr>
  </w:style>
  <w:style w:type="character" w:customStyle="1" w:styleId="FirmadecorreoelectrnicoCar1">
    <w:name w:val="Firma de correo electrónico Car1"/>
    <w:basedOn w:val="Fuentedeprrafopredeter"/>
    <w:uiPriority w:val="99"/>
    <w:semiHidden/>
    <w:rsid w:val="0038015F"/>
  </w:style>
  <w:style w:type="paragraph" w:styleId="Textomacro">
    <w:name w:val="macro"/>
    <w:link w:val="TextomacroCar"/>
    <w:uiPriority w:val="99"/>
    <w:semiHidden/>
    <w:unhideWhenUsed/>
    <w:rsid w:val="0038015F"/>
    <w:pPr>
      <w:tabs>
        <w:tab w:val="left" w:pos="480"/>
        <w:tab w:val="left" w:pos="960"/>
        <w:tab w:val="left" w:pos="1440"/>
        <w:tab w:val="left" w:pos="1920"/>
        <w:tab w:val="left" w:pos="2400"/>
        <w:tab w:val="left" w:pos="2880"/>
        <w:tab w:val="left" w:pos="3360"/>
        <w:tab w:val="left" w:pos="3840"/>
        <w:tab w:val="left" w:pos="4320"/>
      </w:tabs>
      <w:spacing w:before="120" w:after="0" w:line="240" w:lineRule="auto"/>
      <w:ind w:firstLine="567"/>
      <w:jc w:val="both"/>
    </w:pPr>
    <w:rPr>
      <w:rFonts w:ascii="Consolas" w:eastAsia="Calibri" w:hAnsi="Consolas" w:cs="Times New Roman"/>
      <w:sz w:val="20"/>
      <w:szCs w:val="20"/>
      <w:lang w:val="es-ES"/>
    </w:rPr>
  </w:style>
  <w:style w:type="character" w:customStyle="1" w:styleId="TextomacroCar1">
    <w:name w:val="Texto macro Car1"/>
    <w:basedOn w:val="Fuentedeprrafopredeter"/>
    <w:uiPriority w:val="99"/>
    <w:semiHidden/>
    <w:rsid w:val="0038015F"/>
    <w:rPr>
      <w:rFonts w:ascii="Consolas" w:hAnsi="Consolas"/>
      <w:sz w:val="20"/>
      <w:szCs w:val="20"/>
    </w:rPr>
  </w:style>
  <w:style w:type="character" w:customStyle="1" w:styleId="CarCar2">
    <w:name w:val="Car Car2"/>
    <w:locked/>
    <w:rsid w:val="0038015F"/>
    <w:rPr>
      <w:rFonts w:ascii="Gill Sans MT" w:hAnsi="Gill Sans MT" w:hint="default"/>
      <w:sz w:val="24"/>
      <w:szCs w:val="24"/>
      <w:lang w:val="es-MX" w:eastAsia="es-MX" w:bidi="ar-SA"/>
    </w:rPr>
  </w:style>
  <w:style w:type="character" w:customStyle="1" w:styleId="CarCar3">
    <w:name w:val="Car Car3"/>
    <w:rsid w:val="0038015F"/>
    <w:rPr>
      <w:rFonts w:ascii="Gill Sans MT" w:hAnsi="Gill Sans MT" w:hint="default"/>
      <w:b/>
      <w:bCs w:val="0"/>
      <w:sz w:val="24"/>
      <w:lang w:val="es-ES_tradnl" w:eastAsia="es-ES" w:bidi="ar-SA"/>
    </w:rPr>
  </w:style>
  <w:style w:type="character" w:customStyle="1" w:styleId="fontstyle01">
    <w:name w:val="fontstyle01"/>
    <w:rsid w:val="0038015F"/>
    <w:rPr>
      <w:rFonts w:ascii="ArialMT" w:hAnsi="ArialMT" w:hint="default"/>
      <w:b w:val="0"/>
      <w:bCs w:val="0"/>
      <w:i w:val="0"/>
      <w:iCs w:val="0"/>
      <w:color w:val="6D6D6D"/>
      <w:sz w:val="18"/>
      <w:szCs w:val="18"/>
    </w:rPr>
  </w:style>
  <w:style w:type="character" w:customStyle="1" w:styleId="fontstyle21">
    <w:name w:val="fontstyle21"/>
    <w:rsid w:val="0038015F"/>
    <w:rPr>
      <w:rFonts w:ascii="Arial-BoldMT" w:hAnsi="Arial-BoldMT" w:hint="default"/>
      <w:b/>
      <w:bCs/>
      <w:i w:val="0"/>
      <w:iCs w:val="0"/>
      <w:color w:val="6D6D6D"/>
      <w:sz w:val="18"/>
      <w:szCs w:val="18"/>
    </w:rPr>
  </w:style>
  <w:style w:type="character" w:customStyle="1" w:styleId="PuestoCar1">
    <w:name w:val="Puesto Car1"/>
    <w:rsid w:val="0038015F"/>
    <w:rPr>
      <w:rFonts w:ascii="Calibri Light" w:eastAsia="Times New Roman" w:hAnsi="Calibri Light" w:cs="Times New Roman" w:hint="default"/>
      <w:spacing w:val="-10"/>
      <w:kern w:val="28"/>
      <w:sz w:val="56"/>
      <w:szCs w:val="56"/>
      <w:lang w:eastAsia="es-MX"/>
    </w:rPr>
  </w:style>
  <w:style w:type="character" w:customStyle="1" w:styleId="TtuloCar3">
    <w:name w:val="Título Car3"/>
    <w:uiPriority w:val="10"/>
    <w:rsid w:val="0038015F"/>
    <w:rPr>
      <w:rFonts w:ascii="Calibri Light" w:eastAsia="Times New Roman" w:hAnsi="Calibri Light" w:cs="Times New Roman" w:hint="default"/>
      <w:spacing w:val="-10"/>
      <w:kern w:val="28"/>
      <w:sz w:val="56"/>
      <w:szCs w:val="56"/>
      <w:lang w:eastAsia="en-US"/>
    </w:rPr>
  </w:style>
  <w:style w:type="character" w:customStyle="1" w:styleId="negritas">
    <w:name w:val="negritas"/>
    <w:rsid w:val="0038015F"/>
    <w:rPr>
      <w:b/>
      <w:bCs/>
    </w:rPr>
  </w:style>
  <w:style w:type="character" w:customStyle="1" w:styleId="Ttulo1Espaciado2pto">
    <w:name w:val="Título #1 + Espaciado 2 pto"/>
    <w:rsid w:val="0038015F"/>
    <w:rPr>
      <w:rFonts w:ascii="Calibri" w:eastAsia="Calibri" w:hAnsi="Calibri" w:cs="Calibri" w:hint="default"/>
      <w:b/>
      <w:bCs/>
      <w:color w:val="000000"/>
      <w:spacing w:val="50"/>
      <w:w w:val="100"/>
      <w:position w:val="0"/>
      <w:shd w:val="clear" w:color="auto" w:fill="FFFFFF"/>
      <w:lang w:val="es-ES" w:eastAsia="es-ES" w:bidi="es-ES"/>
    </w:rPr>
  </w:style>
  <w:style w:type="character" w:customStyle="1" w:styleId="Cuerpodeltexto2Exact">
    <w:name w:val="Cuerpo del texto (2) Exact"/>
    <w:rsid w:val="0038015F"/>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Cuerpodeltexto6Negrita">
    <w:name w:val="Cuerpo del texto (6) + Negrita"/>
    <w:rsid w:val="0038015F"/>
    <w:rPr>
      <w:rFonts w:ascii="Arial" w:eastAsia="Arial" w:hAnsi="Arial" w:cs="Arial" w:hint="default"/>
      <w:b/>
      <w:bCs/>
      <w:i w:val="0"/>
      <w:iCs w:val="0"/>
      <w:smallCaps w:val="0"/>
      <w:strike w:val="0"/>
      <w:dstrike w:val="0"/>
      <w:color w:val="000000"/>
      <w:spacing w:val="0"/>
      <w:w w:val="100"/>
      <w:position w:val="0"/>
      <w:sz w:val="22"/>
      <w:szCs w:val="22"/>
      <w:u w:val="none"/>
      <w:effect w:val="none"/>
      <w:lang w:val="es-ES" w:eastAsia="es-ES" w:bidi="es-ES"/>
    </w:rPr>
  </w:style>
  <w:style w:type="character" w:customStyle="1" w:styleId="street-address">
    <w:name w:val="street-address"/>
    <w:basedOn w:val="Fuentedeprrafopredeter"/>
    <w:rsid w:val="0038015F"/>
  </w:style>
  <w:style w:type="character" w:customStyle="1" w:styleId="locality">
    <w:name w:val="locality"/>
    <w:basedOn w:val="Fuentedeprrafopredeter"/>
    <w:rsid w:val="0038015F"/>
  </w:style>
  <w:style w:type="character" w:customStyle="1" w:styleId="region">
    <w:name w:val="region"/>
    <w:basedOn w:val="Fuentedeprrafopredeter"/>
    <w:rsid w:val="0038015F"/>
  </w:style>
  <w:style w:type="character" w:customStyle="1" w:styleId="postal-code">
    <w:name w:val="postal-code"/>
    <w:basedOn w:val="Fuentedeprrafopredeter"/>
    <w:rsid w:val="0038015F"/>
  </w:style>
  <w:style w:type="character" w:customStyle="1" w:styleId="country-name">
    <w:name w:val="country-name"/>
    <w:basedOn w:val="Fuentedeprrafopredeter"/>
    <w:rsid w:val="0038015F"/>
  </w:style>
  <w:style w:type="character" w:customStyle="1" w:styleId="Cuerpodeltexto6Exact">
    <w:name w:val="Cuerpo del texto (6) Exact"/>
    <w:rsid w:val="0038015F"/>
    <w:rPr>
      <w:rFonts w:ascii="Calibri" w:eastAsia="Calibri" w:hAnsi="Calibri" w:cs="Calibri" w:hint="default"/>
      <w:b/>
      <w:bCs/>
      <w:i w:val="0"/>
      <w:iCs w:val="0"/>
      <w:smallCaps w:val="0"/>
      <w:strike w:val="0"/>
      <w:dstrike w:val="0"/>
      <w:sz w:val="20"/>
      <w:szCs w:val="20"/>
      <w:u w:val="none"/>
      <w:effect w:val="none"/>
    </w:rPr>
  </w:style>
  <w:style w:type="character" w:customStyle="1" w:styleId="Cuerpodeltexto6Espaciado2pto">
    <w:name w:val="Cuerpo del texto (6) + Espaciado 2 pto"/>
    <w:rsid w:val="0038015F"/>
    <w:rPr>
      <w:rFonts w:ascii="Calibri" w:eastAsia="Calibri" w:hAnsi="Calibri" w:cs="Calibri" w:hint="default"/>
      <w:b/>
      <w:bCs/>
      <w:color w:val="000000"/>
      <w:spacing w:val="50"/>
      <w:w w:val="100"/>
      <w:position w:val="0"/>
      <w:sz w:val="20"/>
      <w:szCs w:val="20"/>
      <w:shd w:val="clear" w:color="auto" w:fill="FFFFFF"/>
      <w:lang w:val="es-ES" w:eastAsia="es-ES" w:bidi="es-ES"/>
    </w:rPr>
  </w:style>
  <w:style w:type="character" w:customStyle="1" w:styleId="Destacado">
    <w:name w:val="Destacado"/>
    <w:uiPriority w:val="20"/>
    <w:qFormat/>
    <w:rsid w:val="0038015F"/>
    <w:rPr>
      <w:i/>
      <w:iCs/>
    </w:rPr>
  </w:style>
  <w:style w:type="character" w:customStyle="1" w:styleId="A2">
    <w:name w:val="A2"/>
    <w:uiPriority w:val="99"/>
    <w:rsid w:val="0038015F"/>
    <w:rPr>
      <w:b/>
      <w:bCs/>
      <w:color w:val="000000"/>
      <w:sz w:val="10"/>
      <w:szCs w:val="10"/>
    </w:rPr>
  </w:style>
  <w:style w:type="character" w:customStyle="1" w:styleId="A3">
    <w:name w:val="A3"/>
    <w:uiPriority w:val="99"/>
    <w:rsid w:val="0038015F"/>
    <w:rPr>
      <w:b/>
      <w:bCs/>
      <w:color w:val="000000"/>
      <w:sz w:val="9"/>
      <w:szCs w:val="9"/>
    </w:rPr>
  </w:style>
  <w:style w:type="character" w:customStyle="1" w:styleId="FontStyle14">
    <w:name w:val="Font Style14"/>
    <w:uiPriority w:val="99"/>
    <w:rsid w:val="0038015F"/>
    <w:rPr>
      <w:rFonts w:ascii="Arial" w:hAnsi="Arial" w:cs="Arial" w:hint="default"/>
      <w:sz w:val="20"/>
      <w:szCs w:val="20"/>
    </w:rPr>
  </w:style>
  <w:style w:type="character" w:customStyle="1" w:styleId="Bodytext2Spacing3pt">
    <w:name w:val="Body text (2) + Spacing 3 pt"/>
    <w:rsid w:val="0038015F"/>
    <w:rPr>
      <w:rFonts w:ascii="Arial" w:eastAsia="Arial" w:hAnsi="Arial" w:cs="Arial" w:hint="default"/>
      <w:spacing w:val="70"/>
      <w:sz w:val="23"/>
      <w:szCs w:val="23"/>
      <w:shd w:val="clear" w:color="auto" w:fill="FFFFFF"/>
    </w:rPr>
  </w:style>
  <w:style w:type="character" w:customStyle="1" w:styleId="BodytextBold">
    <w:name w:val="Body text + Bold"/>
    <w:rsid w:val="0038015F"/>
    <w:rPr>
      <w:rFonts w:ascii="Arial" w:eastAsia="Arial" w:hAnsi="Arial" w:cs="Arial" w:hint="default"/>
      <w:b/>
      <w:bCs/>
      <w:i w:val="0"/>
      <w:iCs w:val="0"/>
      <w:smallCaps w:val="0"/>
      <w:strike w:val="0"/>
      <w:dstrike w:val="0"/>
      <w:spacing w:val="0"/>
      <w:sz w:val="20"/>
      <w:szCs w:val="20"/>
      <w:u w:val="none"/>
      <w:effect w:val="none"/>
    </w:rPr>
  </w:style>
  <w:style w:type="character" w:customStyle="1" w:styleId="Bodytext5pt">
    <w:name w:val="Body text + 5 pt"/>
    <w:aliases w:val="Not Italic"/>
    <w:rsid w:val="0038015F"/>
    <w:rPr>
      <w:rFonts w:ascii="Arial" w:eastAsia="Arial" w:hAnsi="Arial" w:cs="Arial" w:hint="default"/>
      <w:b w:val="0"/>
      <w:bCs w:val="0"/>
      <w:i/>
      <w:iCs/>
      <w:smallCaps w:val="0"/>
      <w:strike w:val="0"/>
      <w:dstrike w:val="0"/>
      <w:sz w:val="10"/>
      <w:szCs w:val="10"/>
      <w:u w:val="none"/>
      <w:effect w:val="none"/>
    </w:rPr>
  </w:style>
  <w:style w:type="character" w:customStyle="1" w:styleId="Textoindependiente1">
    <w:name w:val="Texto independiente1"/>
    <w:rsid w:val="0038015F"/>
    <w:rPr>
      <w:rFonts w:ascii="Arial" w:eastAsia="Arial" w:hAnsi="Arial" w:cs="Arial" w:hint="default"/>
      <w:sz w:val="20"/>
      <w:szCs w:val="20"/>
      <w:u w:val="single"/>
      <w:shd w:val="clear" w:color="auto" w:fill="FFFFFF"/>
    </w:rPr>
  </w:style>
  <w:style w:type="character" w:customStyle="1" w:styleId="Destaquemayor">
    <w:name w:val="Destaque mayor"/>
    <w:qFormat/>
    <w:rsid w:val="0038015F"/>
    <w:rPr>
      <w:b/>
      <w:bCs/>
    </w:rPr>
  </w:style>
  <w:style w:type="character" w:customStyle="1" w:styleId="s1">
    <w:name w:val="s1"/>
    <w:rsid w:val="0038015F"/>
    <w:rPr>
      <w:rFonts w:ascii="Helvetica" w:hAnsi="Helvetica" w:cs="Helvetica" w:hint="default"/>
      <w:b w:val="0"/>
      <w:bCs w:val="0"/>
      <w:i w:val="0"/>
      <w:iCs w:val="0"/>
      <w:sz w:val="18"/>
      <w:szCs w:val="18"/>
    </w:rPr>
  </w:style>
  <w:style w:type="character" w:customStyle="1" w:styleId="dkeal">
    <w:name w:val="dkeal"/>
    <w:basedOn w:val="Fuentedeprrafopredeter"/>
    <w:rsid w:val="0038015F"/>
  </w:style>
  <w:style w:type="character" w:customStyle="1" w:styleId="WW8Num1z1">
    <w:name w:val="WW8Num1z1"/>
    <w:rsid w:val="0038015F"/>
  </w:style>
  <w:style w:type="character" w:customStyle="1" w:styleId="WW8Num1z2">
    <w:name w:val="WW8Num1z2"/>
    <w:rsid w:val="0038015F"/>
  </w:style>
  <w:style w:type="character" w:customStyle="1" w:styleId="WW8Num1z3">
    <w:name w:val="WW8Num1z3"/>
    <w:rsid w:val="0038015F"/>
  </w:style>
  <w:style w:type="character" w:customStyle="1" w:styleId="WW8Num1z4">
    <w:name w:val="WW8Num1z4"/>
    <w:rsid w:val="0038015F"/>
  </w:style>
  <w:style w:type="character" w:customStyle="1" w:styleId="WW8Num1z5">
    <w:name w:val="WW8Num1z5"/>
    <w:rsid w:val="0038015F"/>
  </w:style>
  <w:style w:type="character" w:customStyle="1" w:styleId="WW8Num1z6">
    <w:name w:val="WW8Num1z6"/>
    <w:rsid w:val="0038015F"/>
  </w:style>
  <w:style w:type="character" w:customStyle="1" w:styleId="WW8Num1z7">
    <w:name w:val="WW8Num1z7"/>
    <w:rsid w:val="0038015F"/>
  </w:style>
  <w:style w:type="character" w:customStyle="1" w:styleId="WW8Num1z8">
    <w:name w:val="WW8Num1z8"/>
    <w:rsid w:val="0038015F"/>
  </w:style>
  <w:style w:type="character" w:customStyle="1" w:styleId="WW8Num2z1">
    <w:name w:val="WW8Num2z1"/>
    <w:rsid w:val="0038015F"/>
  </w:style>
  <w:style w:type="character" w:customStyle="1" w:styleId="WW8Num2z2">
    <w:name w:val="WW8Num2z2"/>
    <w:rsid w:val="0038015F"/>
  </w:style>
  <w:style w:type="character" w:customStyle="1" w:styleId="WW8Num2z3">
    <w:name w:val="WW8Num2z3"/>
    <w:rsid w:val="0038015F"/>
  </w:style>
  <w:style w:type="character" w:customStyle="1" w:styleId="WW8Num2z4">
    <w:name w:val="WW8Num2z4"/>
    <w:rsid w:val="0038015F"/>
  </w:style>
  <w:style w:type="character" w:customStyle="1" w:styleId="WW8Num2z5">
    <w:name w:val="WW8Num2z5"/>
    <w:rsid w:val="0038015F"/>
  </w:style>
  <w:style w:type="character" w:customStyle="1" w:styleId="WW8Num2z6">
    <w:name w:val="WW8Num2z6"/>
    <w:rsid w:val="0038015F"/>
  </w:style>
  <w:style w:type="character" w:customStyle="1" w:styleId="WW8Num2z7">
    <w:name w:val="WW8Num2z7"/>
    <w:rsid w:val="0038015F"/>
  </w:style>
  <w:style w:type="character" w:customStyle="1" w:styleId="WW8Num2z8">
    <w:name w:val="WW8Num2z8"/>
    <w:rsid w:val="0038015F"/>
  </w:style>
  <w:style w:type="character" w:customStyle="1" w:styleId="WW8Num3z1">
    <w:name w:val="WW8Num3z1"/>
    <w:rsid w:val="0038015F"/>
  </w:style>
  <w:style w:type="character" w:customStyle="1" w:styleId="WW8Num3z2">
    <w:name w:val="WW8Num3z2"/>
    <w:rsid w:val="0038015F"/>
  </w:style>
  <w:style w:type="character" w:customStyle="1" w:styleId="WW8Num3z3">
    <w:name w:val="WW8Num3z3"/>
    <w:rsid w:val="0038015F"/>
  </w:style>
  <w:style w:type="character" w:customStyle="1" w:styleId="WW8Num3z4">
    <w:name w:val="WW8Num3z4"/>
    <w:rsid w:val="0038015F"/>
  </w:style>
  <w:style w:type="character" w:customStyle="1" w:styleId="WW8Num3z5">
    <w:name w:val="WW8Num3z5"/>
    <w:rsid w:val="0038015F"/>
  </w:style>
  <w:style w:type="character" w:customStyle="1" w:styleId="WW8Num3z6">
    <w:name w:val="WW8Num3z6"/>
    <w:rsid w:val="0038015F"/>
  </w:style>
  <w:style w:type="character" w:customStyle="1" w:styleId="WW8Num3z7">
    <w:name w:val="WW8Num3z7"/>
    <w:rsid w:val="0038015F"/>
  </w:style>
  <w:style w:type="character" w:customStyle="1" w:styleId="WW8Num3z8">
    <w:name w:val="WW8Num3z8"/>
    <w:rsid w:val="0038015F"/>
  </w:style>
  <w:style w:type="character" w:customStyle="1" w:styleId="WW8Num4z1">
    <w:name w:val="WW8Num4z1"/>
    <w:rsid w:val="0038015F"/>
  </w:style>
  <w:style w:type="character" w:customStyle="1" w:styleId="WW8Num4z2">
    <w:name w:val="WW8Num4z2"/>
    <w:rsid w:val="0038015F"/>
  </w:style>
  <w:style w:type="character" w:customStyle="1" w:styleId="WW8Num4z3">
    <w:name w:val="WW8Num4z3"/>
    <w:rsid w:val="0038015F"/>
  </w:style>
  <w:style w:type="character" w:customStyle="1" w:styleId="WW8Num4z4">
    <w:name w:val="WW8Num4z4"/>
    <w:rsid w:val="0038015F"/>
  </w:style>
  <w:style w:type="character" w:customStyle="1" w:styleId="WW8Num4z5">
    <w:name w:val="WW8Num4z5"/>
    <w:rsid w:val="0038015F"/>
  </w:style>
  <w:style w:type="character" w:customStyle="1" w:styleId="WW8Num4z6">
    <w:name w:val="WW8Num4z6"/>
    <w:rsid w:val="0038015F"/>
  </w:style>
  <w:style w:type="character" w:customStyle="1" w:styleId="WW8Num4z7">
    <w:name w:val="WW8Num4z7"/>
    <w:rsid w:val="0038015F"/>
  </w:style>
  <w:style w:type="character" w:customStyle="1" w:styleId="WW8Num4z8">
    <w:name w:val="WW8Num4z8"/>
    <w:rsid w:val="0038015F"/>
  </w:style>
  <w:style w:type="character" w:customStyle="1" w:styleId="WW8Num5z2">
    <w:name w:val="WW8Num5z2"/>
    <w:rsid w:val="0038015F"/>
  </w:style>
  <w:style w:type="character" w:customStyle="1" w:styleId="WW8Num5z3">
    <w:name w:val="WW8Num5z3"/>
    <w:rsid w:val="0038015F"/>
  </w:style>
  <w:style w:type="character" w:customStyle="1" w:styleId="WW8Num5z4">
    <w:name w:val="WW8Num5z4"/>
    <w:rsid w:val="0038015F"/>
  </w:style>
  <w:style w:type="character" w:customStyle="1" w:styleId="WW8Num5z5">
    <w:name w:val="WW8Num5z5"/>
    <w:rsid w:val="0038015F"/>
  </w:style>
  <w:style w:type="character" w:customStyle="1" w:styleId="WW8Num5z6">
    <w:name w:val="WW8Num5z6"/>
    <w:rsid w:val="0038015F"/>
  </w:style>
  <w:style w:type="character" w:customStyle="1" w:styleId="WW8Num5z7">
    <w:name w:val="WW8Num5z7"/>
    <w:rsid w:val="0038015F"/>
  </w:style>
  <w:style w:type="character" w:customStyle="1" w:styleId="WW8Num5z8">
    <w:name w:val="WW8Num5z8"/>
    <w:rsid w:val="0038015F"/>
  </w:style>
  <w:style w:type="character" w:customStyle="1" w:styleId="WW8Num6z1">
    <w:name w:val="WW8Num6z1"/>
    <w:rsid w:val="0038015F"/>
  </w:style>
  <w:style w:type="character" w:customStyle="1" w:styleId="WW8Num6z2">
    <w:name w:val="WW8Num6z2"/>
    <w:rsid w:val="0038015F"/>
  </w:style>
  <w:style w:type="character" w:customStyle="1" w:styleId="WW8Num6z3">
    <w:name w:val="WW8Num6z3"/>
    <w:rsid w:val="0038015F"/>
  </w:style>
  <w:style w:type="character" w:customStyle="1" w:styleId="WW8Num6z4">
    <w:name w:val="WW8Num6z4"/>
    <w:rsid w:val="0038015F"/>
  </w:style>
  <w:style w:type="character" w:customStyle="1" w:styleId="WW8Num6z5">
    <w:name w:val="WW8Num6z5"/>
    <w:rsid w:val="0038015F"/>
  </w:style>
  <w:style w:type="character" w:customStyle="1" w:styleId="WW8Num6z6">
    <w:name w:val="WW8Num6z6"/>
    <w:rsid w:val="0038015F"/>
  </w:style>
  <w:style w:type="character" w:customStyle="1" w:styleId="WW8Num6z7">
    <w:name w:val="WW8Num6z7"/>
    <w:rsid w:val="0038015F"/>
  </w:style>
  <w:style w:type="character" w:customStyle="1" w:styleId="WW8Num6z8">
    <w:name w:val="WW8Num6z8"/>
    <w:rsid w:val="0038015F"/>
  </w:style>
  <w:style w:type="character" w:customStyle="1" w:styleId="DefaultPara">
    <w:name w:val="Default Para"/>
    <w:rsid w:val="0038015F"/>
    <w:rPr>
      <w:lang w:val="en-US"/>
    </w:rPr>
  </w:style>
  <w:style w:type="character" w:customStyle="1" w:styleId="WW-Caracteresdenotaalpie">
    <w:name w:val="WW-Caracteres de nota al pie"/>
    <w:rsid w:val="0038015F"/>
    <w:rPr>
      <w:vertAlign w:val="superscript"/>
    </w:rPr>
  </w:style>
  <w:style w:type="character" w:customStyle="1" w:styleId="Caracteresdenotaalpie">
    <w:name w:val="Caracteres de nota al pie"/>
    <w:rsid w:val="0038015F"/>
    <w:rPr>
      <w:vertAlign w:val="superscript"/>
    </w:rPr>
  </w:style>
  <w:style w:type="character" w:customStyle="1" w:styleId="EndnoteSymbol">
    <w:name w:val="Endnote Symbol"/>
    <w:rsid w:val="0038015F"/>
    <w:rPr>
      <w:vertAlign w:val="superscript"/>
    </w:rPr>
  </w:style>
  <w:style w:type="character" w:customStyle="1" w:styleId="WW-Caracteresdenotafinal">
    <w:name w:val="WW-Caracteres de nota final"/>
    <w:rsid w:val="0038015F"/>
  </w:style>
  <w:style w:type="character" w:customStyle="1" w:styleId="Endnoteanchor">
    <w:name w:val="Endnote anchor"/>
    <w:rsid w:val="0038015F"/>
    <w:rPr>
      <w:vertAlign w:val="superscript"/>
    </w:rPr>
  </w:style>
  <w:style w:type="character" w:customStyle="1" w:styleId="FootnoteCharacters">
    <w:name w:val="Footnote Characters"/>
    <w:rsid w:val="0038015F"/>
    <w:rPr>
      <w:vertAlign w:val="superscript"/>
    </w:rPr>
  </w:style>
  <w:style w:type="character" w:customStyle="1" w:styleId="CarCar6">
    <w:name w:val="Car Car6"/>
    <w:rsid w:val="0038015F"/>
    <w:rPr>
      <w:sz w:val="24"/>
      <w:szCs w:val="24"/>
      <w:lang w:val="es-ES" w:bidi="ar-SA"/>
    </w:rPr>
  </w:style>
  <w:style w:type="character" w:customStyle="1" w:styleId="red">
    <w:name w:val="red"/>
    <w:rsid w:val="0038015F"/>
    <w:rPr>
      <w:b/>
      <w:bCs/>
      <w:color w:val="FF0000"/>
    </w:rPr>
  </w:style>
  <w:style w:type="character" w:customStyle="1" w:styleId="labesdetalle1">
    <w:name w:val="labesdetalle1"/>
    <w:rsid w:val="0038015F"/>
    <w:rPr>
      <w:rFonts w:ascii="Calibri" w:hAnsi="Calibri" w:cs="Calibri" w:hint="default"/>
      <w:sz w:val="26"/>
      <w:szCs w:val="26"/>
    </w:rPr>
  </w:style>
  <w:style w:type="character" w:customStyle="1" w:styleId="CarCar20">
    <w:name w:val="Car Car20"/>
    <w:rsid w:val="0038015F"/>
    <w:rPr>
      <w:rFonts w:ascii="Arial" w:hAnsi="Arial" w:cs="Arial" w:hint="default"/>
      <w:b/>
      <w:bCs w:val="0"/>
      <w:sz w:val="24"/>
      <w:lang w:val="en-US" w:bidi="ar-SA"/>
    </w:rPr>
  </w:style>
  <w:style w:type="character" w:customStyle="1" w:styleId="CarCar19">
    <w:name w:val="Car Car19"/>
    <w:rsid w:val="0038015F"/>
    <w:rPr>
      <w:rFonts w:ascii="Tahoma" w:hAnsi="Tahoma" w:cs="Tahoma" w:hint="default"/>
      <w:b/>
      <w:bCs w:val="0"/>
      <w:spacing w:val="-3"/>
      <w:sz w:val="22"/>
      <w:szCs w:val="24"/>
      <w:lang w:val="es-ES_tradnl" w:bidi="ar-SA"/>
    </w:rPr>
  </w:style>
  <w:style w:type="character" w:customStyle="1" w:styleId="TtuloCarCar">
    <w:name w:val="Título Car Car"/>
    <w:rsid w:val="0038015F"/>
    <w:rPr>
      <w:rFonts w:ascii="Abadi MT Condensed Light" w:hAnsi="Abadi MT Condensed Light" w:cs="Abadi MT Condensed Light" w:hint="default"/>
      <w:b/>
      <w:bCs w:val="0"/>
      <w:i/>
      <w:iCs w:val="0"/>
      <w:sz w:val="40"/>
      <w:lang w:bidi="ar-SA"/>
    </w:rPr>
  </w:style>
  <w:style w:type="character" w:customStyle="1" w:styleId="CarCar9">
    <w:name w:val="Car Car9"/>
    <w:rsid w:val="0038015F"/>
    <w:rPr>
      <w:rFonts w:ascii="Thorndale" w:eastAsia="HG Mincho Light J" w:hAnsi="Thorndale" w:cs="Thorndale" w:hint="default"/>
      <w:color w:val="000000"/>
      <w:sz w:val="16"/>
      <w:szCs w:val="16"/>
      <w:lang w:bidi="ar-SA"/>
    </w:rPr>
  </w:style>
  <w:style w:type="character" w:customStyle="1" w:styleId="Sangra2detindependienteCar1">
    <w:name w:val="Sangría 2 de t. independiente Car1"/>
    <w:rsid w:val="0038015F"/>
    <w:rPr>
      <w:rFonts w:ascii="Mangal" w:hAnsi="Mangal" w:cs="Mangal" w:hint="default"/>
      <w:szCs w:val="20"/>
    </w:rPr>
  </w:style>
  <w:style w:type="character" w:customStyle="1" w:styleId="Ttulo1CarCarCar">
    <w:name w:val="Título 1 Car Car Car"/>
    <w:rsid w:val="0038015F"/>
    <w:rPr>
      <w:rFonts w:ascii="Arial" w:hAnsi="Arial" w:cs="Arial" w:hint="default"/>
      <w:b/>
      <w:bCs/>
      <w:kern w:val="2"/>
      <w:sz w:val="32"/>
      <w:szCs w:val="32"/>
      <w:lang w:val="es-ES" w:bidi="ar-SA"/>
    </w:rPr>
  </w:style>
  <w:style w:type="character" w:customStyle="1" w:styleId="CarCar5">
    <w:name w:val="Car Car5"/>
    <w:rsid w:val="0038015F"/>
    <w:rPr>
      <w:sz w:val="24"/>
      <w:szCs w:val="24"/>
      <w:lang w:val="es-ES" w:bidi="ar-SA"/>
    </w:rPr>
  </w:style>
  <w:style w:type="character" w:customStyle="1" w:styleId="CarCar71">
    <w:name w:val="Car Car71"/>
    <w:rsid w:val="0038015F"/>
    <w:rPr>
      <w:lang w:val="es-ES" w:bidi="ar-SA"/>
    </w:rPr>
  </w:style>
  <w:style w:type="character" w:customStyle="1" w:styleId="CarCar8">
    <w:name w:val="Car Car8"/>
    <w:rsid w:val="0038015F"/>
    <w:rPr>
      <w:rFonts w:ascii="Arial" w:hAnsi="Arial" w:cs="Arial" w:hint="default"/>
      <w:b/>
      <w:bCs/>
      <w:kern w:val="2"/>
      <w:sz w:val="32"/>
      <w:szCs w:val="32"/>
      <w:lang w:val="es-ES" w:bidi="ar-SA"/>
    </w:rPr>
  </w:style>
  <w:style w:type="character" w:customStyle="1" w:styleId="Caracteresdenotafinal">
    <w:name w:val="Caracteres de nota final"/>
    <w:rsid w:val="0038015F"/>
  </w:style>
  <w:style w:type="character" w:customStyle="1" w:styleId="TextoindependienteprimerasangraCar1">
    <w:name w:val="Texto independiente primera sangría Car1"/>
    <w:uiPriority w:val="99"/>
    <w:semiHidden/>
    <w:rsid w:val="0038015F"/>
    <w:rPr>
      <w:rFonts w:ascii="Cambria" w:eastAsia="MS Mincho" w:hAnsi="Cambria" w:cs="Times New Roman" w:hint="default"/>
      <w:sz w:val="24"/>
      <w:szCs w:val="24"/>
      <w:lang w:val="en-US" w:eastAsia="en-US"/>
    </w:rPr>
  </w:style>
  <w:style w:type="character" w:customStyle="1" w:styleId="EnlacedeInternet">
    <w:name w:val="Enlace de Internet"/>
    <w:rsid w:val="0038015F"/>
    <w:rPr>
      <w:color w:val="000080"/>
      <w:u w:val="single"/>
    </w:rPr>
  </w:style>
  <w:style w:type="character" w:customStyle="1" w:styleId="xcontentpasted0">
    <w:name w:val="x_contentpasted0"/>
    <w:basedOn w:val="Fuentedeprrafopredeter"/>
    <w:rsid w:val="0038015F"/>
  </w:style>
  <w:style w:type="character" w:customStyle="1" w:styleId="go">
    <w:name w:val="go"/>
    <w:rsid w:val="0038015F"/>
  </w:style>
  <w:style w:type="character" w:customStyle="1" w:styleId="highlight">
    <w:name w:val="highlight"/>
    <w:basedOn w:val="Fuentedeprrafopredeter"/>
    <w:rsid w:val="0038015F"/>
  </w:style>
  <w:style w:type="character" w:customStyle="1" w:styleId="d1">
    <w:name w:val="d1"/>
    <w:rsid w:val="0038015F"/>
    <w:rPr>
      <w:sz w:val="18"/>
      <w:szCs w:val="18"/>
    </w:rPr>
  </w:style>
  <w:style w:type="character" w:customStyle="1" w:styleId="txt-toreplace">
    <w:name w:val="txt-toreplace"/>
    <w:basedOn w:val="Fuentedeprrafopredeter"/>
    <w:rsid w:val="0038015F"/>
  </w:style>
  <w:style w:type="character" w:customStyle="1" w:styleId="ListParagraphChar">
    <w:name w:val="List Paragraph Char"/>
    <w:uiPriority w:val="99"/>
    <w:locked/>
    <w:rsid w:val="0038015F"/>
    <w:rPr>
      <w:rFonts w:ascii="Times New Roman" w:eastAsia="Times New Roman" w:hAnsi="Times New Roman" w:cs="Times New Roman" w:hint="default"/>
      <w:lang w:val="es-ES_tradnl" w:eastAsia="es-ES"/>
    </w:rPr>
  </w:style>
  <w:style w:type="character" w:customStyle="1" w:styleId="A4">
    <w:name w:val="A4"/>
    <w:uiPriority w:val="99"/>
    <w:rsid w:val="0038015F"/>
    <w:rPr>
      <w:rFonts w:ascii="HelveticaNeueLT Std Med Cn" w:hAnsi="HelveticaNeueLT Std Med Cn" w:cs="HelveticaNeueLT Std Med Cn" w:hint="default"/>
      <w:color w:val="000000"/>
      <w:sz w:val="18"/>
      <w:szCs w:val="18"/>
    </w:rPr>
  </w:style>
  <w:style w:type="character" w:customStyle="1" w:styleId="Mencinsinresolver11">
    <w:name w:val="Mención sin resolver11"/>
    <w:uiPriority w:val="99"/>
    <w:semiHidden/>
    <w:rsid w:val="0038015F"/>
    <w:rPr>
      <w:color w:val="605E5C"/>
      <w:shd w:val="clear" w:color="auto" w:fill="E1DFDD"/>
    </w:rPr>
  </w:style>
  <w:style w:type="character" w:customStyle="1" w:styleId="xhoenzb">
    <w:name w:val="x_hoenzb"/>
    <w:rsid w:val="0038015F"/>
  </w:style>
  <w:style w:type="character" w:customStyle="1" w:styleId="gi">
    <w:name w:val="gi"/>
    <w:rsid w:val="0038015F"/>
  </w:style>
  <w:style w:type="paragraph" w:customStyle="1" w:styleId="CODI-UNIDAD">
    <w:name w:val="CODI-UNIDAD"/>
    <w:basedOn w:val="Normal"/>
    <w:link w:val="CODI-UNIDADCar"/>
    <w:qFormat/>
    <w:rsid w:val="0038015F"/>
    <w:rPr>
      <w:rFonts w:ascii="Calibri" w:eastAsia="Calibri" w:hAnsi="Calibri" w:cs="Times New Roman"/>
    </w:rPr>
  </w:style>
  <w:style w:type="character" w:customStyle="1" w:styleId="CODI-UNIDADCar">
    <w:name w:val="CODI-UNIDAD Car"/>
    <w:link w:val="CODI-UNIDAD"/>
    <w:locked/>
    <w:rsid w:val="0038015F"/>
    <w:rPr>
      <w:rFonts w:ascii="Calibri" w:eastAsia="Calibri" w:hAnsi="Calibri" w:cs="Times New Roman"/>
    </w:rPr>
  </w:style>
  <w:style w:type="character" w:customStyle="1" w:styleId="srsatxt">
    <w:name w:val="srsatxt"/>
    <w:rsid w:val="0038015F"/>
  </w:style>
  <w:style w:type="character" w:customStyle="1" w:styleId="tgc">
    <w:name w:val="_tgc"/>
    <w:rsid w:val="0038015F"/>
  </w:style>
  <w:style w:type="character" w:customStyle="1" w:styleId="xs53p47">
    <w:name w:val="xs53p47"/>
    <w:rsid w:val="0038015F"/>
  </w:style>
  <w:style w:type="character" w:customStyle="1" w:styleId="Refdecomentario1">
    <w:name w:val="Ref. de comentario1"/>
    <w:rsid w:val="0038015F"/>
    <w:rPr>
      <w:sz w:val="16"/>
      <w:szCs w:val="16"/>
    </w:rPr>
  </w:style>
  <w:style w:type="table" w:styleId="Tablaconcuadrcula8">
    <w:name w:val="Table Grid 8"/>
    <w:basedOn w:val="Tablanormal"/>
    <w:unhideWhenUsed/>
    <w:rsid w:val="0038015F"/>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profesional">
    <w:name w:val="Table Professional"/>
    <w:basedOn w:val="Tablanormal"/>
    <w:unhideWhenUsed/>
    <w:rsid w:val="0038015F"/>
    <w:pPr>
      <w:spacing w:after="0" w:line="240" w:lineRule="auto"/>
    </w:pPr>
    <w:rPr>
      <w:rFonts w:ascii="Times New Roman" w:eastAsia="Times New Roman" w:hAnsi="Times New Roman" w:cs="Times New Roman"/>
      <w:sz w:val="20"/>
      <w:szCs w:val="2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aweb2">
    <w:name w:val="Table Web 2"/>
    <w:aliases w:val="Tabla Web 2"/>
    <w:basedOn w:val="Tablanormal"/>
    <w:uiPriority w:val="99"/>
    <w:unhideWhenUsed/>
    <w:rsid w:val="0038015F"/>
    <w:pPr>
      <w:spacing w:after="200" w:line="276" w:lineRule="auto"/>
    </w:pPr>
    <w:rPr>
      <w:rFonts w:ascii="Calibri" w:eastAsia="Calibri" w:hAnsi="Calibri"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unhideWhenUsed/>
    <w:rsid w:val="0038015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lanormal"/>
    <w:uiPriority w:val="61"/>
    <w:unhideWhenUsed/>
    <w:rsid w:val="0038015F"/>
    <w:pPr>
      <w:spacing w:after="0" w:line="240" w:lineRule="auto"/>
    </w:pPr>
    <w:rPr>
      <w:rFonts w:ascii="Calibri" w:eastAsia="Calibri"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media1">
    <w:name w:val="Medium List 1"/>
    <w:basedOn w:val="Tablanormal"/>
    <w:uiPriority w:val="65"/>
    <w:unhideWhenUsed/>
    <w:rsid w:val="0038015F"/>
    <w:pPr>
      <w:spacing w:after="0" w:line="240" w:lineRule="auto"/>
    </w:pPr>
    <w:rPr>
      <w:rFonts w:ascii="Calibri" w:eastAsia="Calibri" w:hAnsi="Calibri" w:cs="Times New Roman"/>
      <w:color w:val="000000"/>
      <w:lang w:val="es-ES"/>
    </w:rPr>
    <w:tblPr>
      <w:tblStyleRowBandSize w:val="1"/>
      <w:tblStyleColBandSize w:val="1"/>
      <w:tblBorders>
        <w:top w:val="single" w:sz="8" w:space="0" w:color="000000"/>
        <w:bottom w:val="single" w:sz="8" w:space="0" w:color="000000"/>
      </w:tblBorders>
    </w:tblPr>
    <w:tblStylePr w:type="firstRow">
      <w:rPr>
        <w:rFonts w:ascii="Thorndale" w:eastAsia="Times New Roman" w:hAnsi="Thorndal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clara-nfasis1">
    <w:name w:val="Light List Accent 1"/>
    <w:basedOn w:val="Tablanormal"/>
    <w:uiPriority w:val="61"/>
    <w:unhideWhenUsed/>
    <w:rsid w:val="0038015F"/>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Cuadrculaclara-nfasis1">
    <w:name w:val="Light Grid Accent 1"/>
    <w:basedOn w:val="Tablanormal"/>
    <w:uiPriority w:val="62"/>
    <w:unhideWhenUsed/>
    <w:rsid w:val="0038015F"/>
    <w:pPr>
      <w:spacing w:after="0" w:line="240" w:lineRule="auto"/>
    </w:pPr>
    <w:rPr>
      <w:rFonts w:ascii="Calibri" w:eastAsia="Calibri" w:hAnsi="Calibri" w:cs="Ari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stavistosa-nfasis1">
    <w:name w:val="Colorful List Accent 1"/>
    <w:basedOn w:val="Tablanormal"/>
    <w:uiPriority w:val="34"/>
    <w:semiHidden/>
    <w:unhideWhenUsed/>
    <w:rsid w:val="0038015F"/>
    <w:pPr>
      <w:spacing w:after="0" w:line="240" w:lineRule="auto"/>
    </w:pPr>
    <w:rPr>
      <w:rFonts w:ascii="Calibri" w:eastAsia="Times New Roman" w:hAnsi="Calibri" w:cs="Arial"/>
      <w:sz w:val="24"/>
      <w:szCs w:val="24"/>
      <w:lang w:eastAsia="es-E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Sombreadoclaro-nfasis3">
    <w:name w:val="Light Shading Accent 3"/>
    <w:basedOn w:val="Tablanormal"/>
    <w:uiPriority w:val="60"/>
    <w:unhideWhenUsed/>
    <w:rsid w:val="0038015F"/>
    <w:pPr>
      <w:spacing w:after="0" w:line="240" w:lineRule="auto"/>
    </w:pPr>
    <w:rPr>
      <w:rFonts w:ascii="Calibri" w:eastAsia="Calibri" w:hAnsi="Calibri" w:cs="Times New Roman"/>
      <w:color w:val="7B7B7B"/>
      <w:lang w:val="es-ES"/>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Sombreadoclaro-nfasis5">
    <w:name w:val="Light Shading Accent 5"/>
    <w:basedOn w:val="Tablanormal"/>
    <w:uiPriority w:val="60"/>
    <w:unhideWhenUsed/>
    <w:rsid w:val="0038015F"/>
    <w:pPr>
      <w:spacing w:after="0" w:line="240" w:lineRule="auto"/>
    </w:pPr>
    <w:rPr>
      <w:rFonts w:ascii="Calibri" w:eastAsia="Calibri" w:hAnsi="Calibri" w:cs="Times New Roman"/>
      <w:color w:val="2F5496"/>
      <w:lang w:val="es-ES"/>
    </w:rPr>
    <w:tblPr>
      <w:tblStyleRowBandSize w:val="1"/>
      <w:tblStyleColBandSize w:val="1"/>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normal111">
    <w:name w:val="Tabla normal 111"/>
    <w:basedOn w:val="Tablanormal"/>
    <w:uiPriority w:val="41"/>
    <w:rsid w:val="0038015F"/>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21">
    <w:name w:val="Tabla normal 21"/>
    <w:basedOn w:val="Tablanormal"/>
    <w:uiPriority w:val="42"/>
    <w:rsid w:val="0038015F"/>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31">
    <w:name w:val="Tabla normal 31"/>
    <w:basedOn w:val="Tablanormal"/>
    <w:uiPriority w:val="43"/>
    <w:rsid w:val="0038015F"/>
    <w:pPr>
      <w:spacing w:after="0" w:line="240" w:lineRule="auto"/>
    </w:pPr>
    <w:rPr>
      <w:rFonts w:ascii="Calibri" w:eastAsia="Calibri"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concuadrculaclara1">
    <w:name w:val="Tabla con cuadrícula clara1"/>
    <w:basedOn w:val="Tablanormal"/>
    <w:uiPriority w:val="40"/>
    <w:rsid w:val="0038015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7concolores-nfasis11">
    <w:name w:val="Tabla con cuadrícula 7 con colores - Énfasis 11"/>
    <w:basedOn w:val="Tablanormal"/>
    <w:uiPriority w:val="52"/>
    <w:rsid w:val="0038015F"/>
    <w:pPr>
      <w:spacing w:after="0" w:line="240" w:lineRule="auto"/>
    </w:pPr>
    <w:rPr>
      <w:rFonts w:ascii="Calibri" w:eastAsia="Calibri" w:hAnsi="Calibri"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aconcuadrcula1Claro-nfasis21">
    <w:name w:val="Tabla con cuadrícula 1 Claro - Énfasis 21"/>
    <w:basedOn w:val="Tablanormal"/>
    <w:uiPriority w:val="46"/>
    <w:rsid w:val="0038015F"/>
    <w:pPr>
      <w:spacing w:after="0" w:line="240" w:lineRule="auto"/>
    </w:pPr>
    <w:rPr>
      <w:rFonts w:ascii="Calibri" w:eastAsia="Calibri" w:hAnsi="Calibri" w:cs="Times New Roman"/>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aconcuadrcula5oscura-nfasis21">
    <w:name w:val="Tabla con cuadrícula 5 oscura - Énfasis 21"/>
    <w:basedOn w:val="Tablanormal"/>
    <w:uiPriority w:val="50"/>
    <w:rsid w:val="0038015F"/>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aconcuadrcula3-nfasis31">
    <w:name w:val="Tabla con cuadrícula 3 - Énfasis 31"/>
    <w:basedOn w:val="Tablanormal"/>
    <w:uiPriority w:val="48"/>
    <w:rsid w:val="0038015F"/>
    <w:pPr>
      <w:spacing w:after="0" w:line="240" w:lineRule="auto"/>
    </w:pPr>
    <w:rPr>
      <w:rFonts w:ascii="Calibri" w:eastAsia="Times New Roman"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Tablaconcuadrcula4-nfasis31">
    <w:name w:val="Tabla con cuadrícula 4 - Énfasis 31"/>
    <w:basedOn w:val="Tablanormal"/>
    <w:uiPriority w:val="49"/>
    <w:rsid w:val="0038015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5oscura-nfasis31">
    <w:name w:val="Tabla con cuadrícula 5 oscura - Énfasis 31"/>
    <w:basedOn w:val="Tablanormal"/>
    <w:uiPriority w:val="50"/>
    <w:rsid w:val="0038015F"/>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aconcuadrcula1clara-nfasis41">
    <w:name w:val="Tabla con cuadrícula 1 clara - Énfasis 41"/>
    <w:basedOn w:val="Tablanormal"/>
    <w:uiPriority w:val="46"/>
    <w:rsid w:val="0038015F"/>
    <w:pPr>
      <w:spacing w:after="0" w:line="240" w:lineRule="auto"/>
    </w:pPr>
    <w:rPr>
      <w:rFonts w:ascii="Calibri" w:eastAsia="Calibri" w:hAnsi="Calibri"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aconcuadrcula1clara-nfasis51">
    <w:name w:val="Tabla con cuadrícula 1 clara - Énfasis 51"/>
    <w:basedOn w:val="Tablanormal"/>
    <w:uiPriority w:val="46"/>
    <w:rsid w:val="0038015F"/>
    <w:pPr>
      <w:spacing w:after="0" w:line="240" w:lineRule="auto"/>
    </w:pPr>
    <w:rPr>
      <w:rFonts w:ascii="Calibri" w:eastAsia="Calibri" w:hAnsi="Calibri"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concuadrcula4-nfasis51">
    <w:name w:val="Tabla con cuadrícula 4 - Énfasis 51"/>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5oscura-nfasis51">
    <w:name w:val="Tabla con cuadrícula 5 oscura - Énfasis 51"/>
    <w:basedOn w:val="Tablanormal"/>
    <w:uiPriority w:val="50"/>
    <w:rsid w:val="0038015F"/>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6concolores1">
    <w:name w:val="Tabla de lista 6 con colores1"/>
    <w:basedOn w:val="Tablanormal"/>
    <w:uiPriority w:val="51"/>
    <w:rsid w:val="0038015F"/>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4-nfasis11">
    <w:name w:val="Tabla de lista 4 - Énfasis 11"/>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6concolores-nfasis11">
    <w:name w:val="Tabla de lista 6 con colores - Énfasis 11"/>
    <w:basedOn w:val="Tablanormal"/>
    <w:uiPriority w:val="51"/>
    <w:rsid w:val="0038015F"/>
    <w:pPr>
      <w:spacing w:after="0" w:line="240" w:lineRule="auto"/>
    </w:pPr>
    <w:rPr>
      <w:rFonts w:ascii="Calibri" w:eastAsia="Calibri" w:hAnsi="Calibri" w:cs="Times New Roman"/>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4-nfasis31">
    <w:name w:val="Tabla de lista 4 - Énfasis 31"/>
    <w:basedOn w:val="Tablanormal"/>
    <w:uiPriority w:val="49"/>
    <w:rsid w:val="0038015F"/>
    <w:pPr>
      <w:spacing w:after="0" w:line="240" w:lineRule="auto"/>
    </w:pPr>
    <w:rPr>
      <w:rFonts w:ascii="Cambria" w:eastAsia="Cambria" w:hAnsi="Cambria" w:cs="Times New Roman"/>
      <w:sz w:val="20"/>
      <w:szCs w:val="20"/>
      <w:lang w:eastAsia="es-ES_tradn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4-nfasis41">
    <w:name w:val="Tabla de lista 4 - Énfasis 41"/>
    <w:basedOn w:val="Tablanormal"/>
    <w:uiPriority w:val="49"/>
    <w:rsid w:val="0038015F"/>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delista4-nfasis61">
    <w:name w:val="Tabla de lista 4 - Énfasis 61"/>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2">
    <w:name w:val="Tabla con cuadrícula12"/>
    <w:basedOn w:val="Tablanormal"/>
    <w:uiPriority w:val="59"/>
    <w:rsid w:val="0038015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anormal"/>
    <w:rsid w:val="0038015F"/>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BusinessPaper">
    <w:name w:val="Business Paper"/>
    <w:basedOn w:val="Tablanormal"/>
    <w:uiPriority w:val="99"/>
    <w:rsid w:val="0038015F"/>
    <w:pPr>
      <w:spacing w:before="240" w:after="180" w:line="240" w:lineRule="auto"/>
    </w:pPr>
    <w:rPr>
      <w:rFonts w:ascii="Calibri" w:eastAsia="Calibri" w:hAnsi="Calibri" w:cs="Times New Roman"/>
      <w:b/>
      <w:color w:val="7F7F7F"/>
      <w:sz w:val="24"/>
      <w:szCs w:val="24"/>
      <w:lang w:val="en-US" w:eastAsia="ja-JP"/>
    </w:rPr>
    <w:tblPr>
      <w:tblBorders>
        <w:bottom w:val="single" w:sz="6" w:space="0" w:color="4472C4"/>
        <w:insideH w:val="single" w:sz="6" w:space="0" w:color="4472C4"/>
      </w:tblBorders>
      <w:tblCellMar>
        <w:left w:w="230" w:type="dxa"/>
        <w:right w:w="0" w:type="dxa"/>
      </w:tblCellMar>
    </w:tblPr>
    <w:tblStylePr w:type="firstRow">
      <w:pPr>
        <w:wordWrap/>
        <w:spacing w:beforeLines="0" w:before="100" w:beforeAutospacing="1" w:afterLines="0" w:after="100" w:afterAutospacing="1"/>
      </w:pPr>
      <w:rPr>
        <w:b/>
        <w:i w:val="0"/>
        <w:color w:val="E7E6E6"/>
        <w:sz w:val="28"/>
        <w:szCs w:val="28"/>
      </w:rPr>
      <w:tblPr/>
      <w:tcPr>
        <w:tcBorders>
          <w:top w:val="nil"/>
          <w:left w:val="nil"/>
          <w:bottom w:val="nil"/>
          <w:right w:val="nil"/>
          <w:insideH w:val="nil"/>
          <w:insideV w:val="nil"/>
          <w:tl2br w:val="nil"/>
          <w:tr2bl w:val="nil"/>
        </w:tcBorders>
        <w:shd w:val="clear" w:color="auto" w:fill="4472C4"/>
        <w:vAlign w:val="bottom"/>
      </w:tcPr>
    </w:tblStylePr>
    <w:tblStylePr w:type="firstCol">
      <w:pPr>
        <w:wordWrap/>
        <w:spacing w:beforeLines="0" w:before="100" w:beforeAutospacing="1" w:afterLines="0" w:after="100" w:afterAutospacing="1"/>
        <w:jc w:val="right"/>
      </w:pPr>
      <w:rPr>
        <w:rFonts w:ascii="Calibri Light" w:hAnsi="Calibri Light" w:cs="Calibri Light" w:hint="default"/>
        <w:b w:val="0"/>
        <w:i w:val="0"/>
        <w:color w:val="4472C4"/>
        <w:sz w:val="24"/>
        <w:szCs w:val="24"/>
      </w:rPr>
    </w:tblStylePr>
    <w:tblStylePr w:type="nwCell">
      <w:pPr>
        <w:wordWrap/>
        <w:jc w:val="left"/>
      </w:pPr>
    </w:tblStylePr>
  </w:style>
  <w:style w:type="table" w:customStyle="1" w:styleId="Sombreadoclaro1">
    <w:name w:val="Sombreado claro1"/>
    <w:basedOn w:val="Tablanormal"/>
    <w:uiPriority w:val="60"/>
    <w:rsid w:val="0038015F"/>
    <w:pPr>
      <w:spacing w:after="0" w:line="240" w:lineRule="auto"/>
    </w:pPr>
    <w:rPr>
      <w:rFonts w:ascii="Calibri" w:eastAsia="Calibri" w:hAnsi="Calibri" w:cs="Times New Roman"/>
      <w:color w:val="000000"/>
      <w:lang w:val="es-E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
    <w:name w:val="TableGrid"/>
    <w:rsid w:val="0038015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1">
    <w:name w:val="Table Normal11"/>
    <w:uiPriority w:val="2"/>
    <w:qFormat/>
    <w:rsid w:val="003801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LightGrid-Accent11">
    <w:name w:val="Light Grid - Accent 11"/>
    <w:basedOn w:val="Tablanormal"/>
    <w:uiPriority w:val="62"/>
    <w:rsid w:val="0038015F"/>
    <w:pPr>
      <w:spacing w:after="0" w:line="240" w:lineRule="auto"/>
    </w:pPr>
    <w:rPr>
      <w:rFonts w:ascii="Cambria" w:eastAsia="Cambria" w:hAnsi="Cambria" w:cs="Times New Roman"/>
      <w:lang w:eastAsia="es-ES_tradn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ms Rmn" w:eastAsia="Times New Roman" w:hAnsi="Tms Rm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Tms Rmn" w:eastAsia="Times New Roman" w:hAnsi="Tms Rm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ms Rmn" w:eastAsia="Times New Roman" w:hAnsi="Tms Rmn" w:cs="Times New Roman" w:hint="default"/>
        <w:b/>
        <w:bCs/>
      </w:rPr>
    </w:tblStylePr>
    <w:tblStylePr w:type="lastCol">
      <w:rPr>
        <w:rFonts w:ascii="Tms Rmn" w:eastAsia="Times New Roman" w:hAnsi="Tms Rm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concuadrcula31">
    <w:name w:val="Tabla con cuadrícula31"/>
    <w:basedOn w:val="Tablanormal"/>
    <w:uiPriority w:val="5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uiPriority w:val="5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JBGFINAL">
    <w:name w:val="TABLAJBGFINAL"/>
    <w:basedOn w:val="Tablanormal"/>
    <w:uiPriority w:val="99"/>
    <w:rsid w:val="0038015F"/>
    <w:pPr>
      <w:spacing w:after="0" w:line="240" w:lineRule="auto"/>
      <w:jc w:val="center"/>
    </w:pPr>
    <w:rPr>
      <w:rFonts w:ascii="Arial Narrow" w:eastAsia="Calibri" w:hAnsi="Arial Narrow" w:cs="Times New Roman"/>
      <w:color w:val="000000"/>
      <w:sz w:val="20"/>
      <w:szCs w:val="20"/>
    </w:rPr>
    <w:tblPr>
      <w:tblBorders>
        <w:top w:val="single" w:sz="12" w:space="0" w:color="auto"/>
        <w:bottom w:val="single" w:sz="12" w:space="0" w:color="auto"/>
      </w:tblBorders>
    </w:tblPr>
    <w:tcPr>
      <w:vAlign w:val="center"/>
    </w:tcPr>
    <w:tblStylePr w:type="firstRow">
      <w:rPr>
        <w:rFonts w:ascii="MS Minngs" w:hAnsi="MS Minngs" w:hint="default"/>
        <w:b/>
        <w:sz w:val="22"/>
        <w:szCs w:val="22"/>
      </w:rPr>
      <w:tblPr/>
      <w:tcPr>
        <w:tcBorders>
          <w:top w:val="single" w:sz="12" w:space="0" w:color="auto"/>
          <w:bottom w:val="single" w:sz="6" w:space="0" w:color="auto"/>
        </w:tcBorders>
      </w:tcPr>
    </w:tblStylePr>
  </w:style>
  <w:style w:type="table" w:customStyle="1" w:styleId="Sombreadoclaro2">
    <w:name w:val="Sombreado claro2"/>
    <w:basedOn w:val="Tablanormal"/>
    <w:uiPriority w:val="60"/>
    <w:rsid w:val="0038015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GASTE">
    <w:name w:val="TABLAGASTE"/>
    <w:basedOn w:val="Tablanormal"/>
    <w:uiPriority w:val="99"/>
    <w:rsid w:val="0038015F"/>
    <w:pPr>
      <w:spacing w:after="0" w:line="240" w:lineRule="auto"/>
    </w:pPr>
    <w:rPr>
      <w:rFonts w:ascii="Calibri" w:eastAsia="Calibri" w:hAnsi="Calibri" w:cs="Times New Roman"/>
      <w:sz w:val="20"/>
      <w:szCs w:val="20"/>
      <w:lang w:val="es-ES"/>
    </w:rPr>
    <w:tblPr/>
  </w:style>
  <w:style w:type="table" w:customStyle="1" w:styleId="Tablaconcuadrcula6">
    <w:name w:val="Tabla con cuadrícula6"/>
    <w:basedOn w:val="Tablanormal"/>
    <w:uiPriority w:val="3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uiPriority w:val="3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
    <w:basedOn w:val="Tablanormal"/>
    <w:uiPriority w:val="3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3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qFormat/>
    <w:rsid w:val="0038015F"/>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eNormal21">
    <w:name w:val="Table Normal21"/>
    <w:uiPriority w:val="2"/>
    <w:qFormat/>
    <w:rsid w:val="0038015F"/>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aconcuadrcula111">
    <w:name w:val="Tabla con cuadrícula111"/>
    <w:basedOn w:val="Tablanormal"/>
    <w:uiPriority w:val="5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uiPriority w:val="61"/>
    <w:rsid w:val="0038015F"/>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11">
    <w:name w:val="Sombreado claro11"/>
    <w:basedOn w:val="Tablanormal"/>
    <w:uiPriority w:val="60"/>
    <w:rsid w:val="0038015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uiPriority w:val="60"/>
    <w:rsid w:val="0038015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GASTE1">
    <w:name w:val="TABLAGASTE1"/>
    <w:basedOn w:val="Tablanormal"/>
    <w:uiPriority w:val="99"/>
    <w:rsid w:val="0038015F"/>
    <w:pPr>
      <w:spacing w:after="0" w:line="240" w:lineRule="auto"/>
    </w:pPr>
    <w:rPr>
      <w:rFonts w:ascii="Calibri" w:eastAsia="Calibri" w:hAnsi="Calibri" w:cs="Times New Roman"/>
      <w:sz w:val="20"/>
      <w:szCs w:val="20"/>
      <w:lang w:val="es-ES"/>
    </w:rPr>
    <w:tblPr/>
  </w:style>
  <w:style w:type="table" w:customStyle="1" w:styleId="Tablaconcuadrcula61">
    <w:name w:val="Tabla con cuadrícula61"/>
    <w:basedOn w:val="Tablanormal"/>
    <w:uiPriority w:val="3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3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3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1">
    <w:name w:val="Tabla profesional1"/>
    <w:basedOn w:val="Tablanormal"/>
    <w:rsid w:val="0038015F"/>
    <w:pPr>
      <w:spacing w:after="0" w:line="240" w:lineRule="auto"/>
    </w:pPr>
    <w:rPr>
      <w:rFonts w:ascii="Times New Roman" w:eastAsia="Times New Roman" w:hAnsi="Times New Roman" w:cs="Times New Roman"/>
      <w:sz w:val="20"/>
      <w:szCs w:val="2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profesional2">
    <w:name w:val="Tabla profesional2"/>
    <w:basedOn w:val="Tablanormal"/>
    <w:rsid w:val="0038015F"/>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profesional3">
    <w:name w:val="Tabla profesional3"/>
    <w:basedOn w:val="Tablanormal"/>
    <w:rsid w:val="0038015F"/>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uadrcula100">
    <w:name w:val="Tabla con cuadrícula10"/>
    <w:basedOn w:val="Tablanormal"/>
    <w:uiPriority w:val="3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
    <w:name w:val="Tabla de lista 3 - Énfasis 11"/>
    <w:basedOn w:val="Tablanormal"/>
    <w:uiPriority w:val="48"/>
    <w:rsid w:val="0038015F"/>
    <w:pPr>
      <w:spacing w:after="0" w:line="240" w:lineRule="auto"/>
    </w:pPr>
    <w:rPr>
      <w:rFonts w:ascii="Calibri" w:eastAsia="Calibri" w:hAnsi="Calibri" w:cs="Arial"/>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concuadrcula13">
    <w:name w:val="Tabla con cuadrícula13"/>
    <w:basedOn w:val="Tablanormal"/>
    <w:uiPriority w:val="59"/>
    <w:rsid w:val="0038015F"/>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uiPriority w:val="59"/>
    <w:rsid w:val="0038015F"/>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uiPriority w:val="59"/>
    <w:rsid w:val="0038015F"/>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
    <w:name w:val="fodas"/>
    <w:basedOn w:val="Tablanormal"/>
    <w:uiPriority w:val="99"/>
    <w:rsid w:val="0038015F"/>
    <w:pPr>
      <w:spacing w:after="0" w:line="240" w:lineRule="auto"/>
    </w:pPr>
    <w:rPr>
      <w:rFonts w:ascii="Calibri" w:eastAsia="Calibri" w:hAnsi="Calibri" w:cs="Arial"/>
    </w:rPr>
    <w:tblPr/>
  </w:style>
  <w:style w:type="table" w:customStyle="1" w:styleId="Tablaconcuadrcula16">
    <w:name w:val="Tabla con cuadrícula16"/>
    <w:basedOn w:val="Tablanormal"/>
    <w:uiPriority w:val="39"/>
    <w:rsid w:val="0038015F"/>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1">
    <w:name w:val="Tabla de lista 3 - Énfasis 111"/>
    <w:basedOn w:val="Tablanormal"/>
    <w:uiPriority w:val="48"/>
    <w:rsid w:val="0038015F"/>
    <w:pPr>
      <w:spacing w:after="0" w:line="240" w:lineRule="auto"/>
    </w:pPr>
    <w:rPr>
      <w:rFonts w:ascii="Calibri" w:eastAsia="Trebuchet MS" w:hAnsi="Calibri" w:cs="Arial"/>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aconcuadrcula17">
    <w:name w:val="Tabla con cuadrícula17"/>
    <w:basedOn w:val="Tablanormal"/>
    <w:uiPriority w:val="59"/>
    <w:rsid w:val="0038015F"/>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39"/>
    <w:rsid w:val="0038015F"/>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uiPriority w:val="39"/>
    <w:rsid w:val="0038015F"/>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uiPriority w:val="39"/>
    <w:rsid w:val="0038015F"/>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JBGFINAL1">
    <w:name w:val="TABLAJBGFINAL1"/>
    <w:basedOn w:val="Tablanormal"/>
    <w:uiPriority w:val="99"/>
    <w:rsid w:val="0038015F"/>
    <w:pPr>
      <w:spacing w:after="0" w:line="240" w:lineRule="auto"/>
      <w:jc w:val="center"/>
    </w:pPr>
    <w:rPr>
      <w:rFonts w:ascii="Arial Narrow" w:eastAsia="Calibri" w:hAnsi="Arial Narrow" w:cs="Times New Roman"/>
      <w:color w:val="000000"/>
      <w:sz w:val="20"/>
      <w:szCs w:val="20"/>
    </w:rPr>
    <w:tblPr>
      <w:tblBorders>
        <w:top w:val="single" w:sz="12" w:space="0" w:color="auto"/>
        <w:bottom w:val="single" w:sz="12" w:space="0" w:color="auto"/>
      </w:tblBorders>
    </w:tblPr>
    <w:tcPr>
      <w:vAlign w:val="center"/>
    </w:tcPr>
    <w:tblStylePr w:type="firstRow">
      <w:rPr>
        <w:rFonts w:ascii="MS Minngs" w:hAnsi="MS Minngs" w:hint="default"/>
        <w:b/>
        <w:sz w:val="22"/>
        <w:szCs w:val="22"/>
      </w:rPr>
      <w:tblPr/>
      <w:tcPr>
        <w:tcBorders>
          <w:top w:val="single" w:sz="12" w:space="0" w:color="auto"/>
          <w:bottom w:val="single" w:sz="6" w:space="0" w:color="auto"/>
        </w:tcBorders>
      </w:tcPr>
    </w:tblStylePr>
  </w:style>
  <w:style w:type="table" w:customStyle="1" w:styleId="Tablaconcuadrcula22">
    <w:name w:val="Tabla con cuadrícula22"/>
    <w:basedOn w:val="Tablanormal"/>
    <w:uiPriority w:val="59"/>
    <w:rsid w:val="0038015F"/>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1">
    <w:name w:val="fodas1"/>
    <w:basedOn w:val="Tablanormal"/>
    <w:uiPriority w:val="99"/>
    <w:rsid w:val="0038015F"/>
    <w:pPr>
      <w:spacing w:after="0" w:line="240" w:lineRule="auto"/>
    </w:pPr>
    <w:rPr>
      <w:rFonts w:ascii="Calibri" w:eastAsia="Calibri" w:hAnsi="Calibri" w:cs="Arial"/>
    </w:rPr>
    <w:tblPr/>
  </w:style>
  <w:style w:type="table" w:customStyle="1" w:styleId="Tablaconcuadrcula23">
    <w:name w:val="Tabla con cuadrícula23"/>
    <w:basedOn w:val="Tablanormal"/>
    <w:uiPriority w:val="59"/>
    <w:rsid w:val="0038015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2">
    <w:name w:val="Tabla con cuadrícula clara12"/>
    <w:basedOn w:val="Tablanormal"/>
    <w:uiPriority w:val="40"/>
    <w:rsid w:val="0038015F"/>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11">
    <w:name w:val="Tabla normal 1111"/>
    <w:basedOn w:val="Tablanormal"/>
    <w:uiPriority w:val="41"/>
    <w:rsid w:val="0038015F"/>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3">
    <w:name w:val="Table Normal3"/>
    <w:uiPriority w:val="2"/>
    <w:semiHidden/>
    <w:qFormat/>
    <w:rsid w:val="003801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aconcuadrcula24">
    <w:name w:val="Tabla con cuadrícula24"/>
    <w:basedOn w:val="Tablanormal"/>
    <w:uiPriority w:val="5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4-nfasis411">
    <w:name w:val="Tabla de lista 4 - Énfasis 411"/>
    <w:basedOn w:val="Tablanormal"/>
    <w:uiPriority w:val="49"/>
    <w:rsid w:val="0038015F"/>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concuadrcula1111">
    <w:name w:val="Tabla con cuadrícula1111"/>
    <w:basedOn w:val="Tablanormal"/>
    <w:uiPriority w:val="59"/>
    <w:rsid w:val="0038015F"/>
    <w:pPr>
      <w:spacing w:after="0" w:line="240" w:lineRule="auto"/>
    </w:pPr>
    <w:rPr>
      <w:rFonts w:ascii="Calibri" w:eastAsia="Times New Roman"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41">
    <w:name w:val="Tabla de cuadrícula 41"/>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3-nfasis41">
    <w:name w:val="Tabla de cuadrícula 3 - Énfasis 41"/>
    <w:basedOn w:val="Tablanormal"/>
    <w:uiPriority w:val="48"/>
    <w:rsid w:val="0038015F"/>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adecuadrcula4-nfasis41">
    <w:name w:val="Tabla de cuadrícula 4 - Énfasis 41"/>
    <w:basedOn w:val="Tablanormal"/>
    <w:uiPriority w:val="49"/>
    <w:rsid w:val="0038015F"/>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adecuadrcula1clara1">
    <w:name w:val="Tabla de cuadrícula 1 clara1"/>
    <w:basedOn w:val="Tablanormal"/>
    <w:uiPriority w:val="46"/>
    <w:rsid w:val="0038015F"/>
    <w:pPr>
      <w:spacing w:after="0" w:line="240" w:lineRule="auto"/>
    </w:pPr>
    <w:rPr>
      <w:rFonts w:ascii="Calibri" w:eastAsia="Calibri" w:hAnsi="Calibri" w:cs="Times New Roman"/>
      <w:color w:val="595959"/>
      <w:lang w:val="es-E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cuadrcula1clara-nfasis61">
    <w:name w:val="Tabla de cuadrícula 1 clara - Énfasis 61"/>
    <w:basedOn w:val="Tablanormal"/>
    <w:uiPriority w:val="46"/>
    <w:rsid w:val="0038015F"/>
    <w:pPr>
      <w:spacing w:after="0" w:line="240" w:lineRule="auto"/>
    </w:pPr>
    <w:rPr>
      <w:rFonts w:ascii="Calibri" w:eastAsia="Calibri" w:hAnsi="Calibri" w:cs="Times New Roma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Cuadrculadetablaclara1">
    <w:name w:val="Cuadrícula de tabla clara1"/>
    <w:basedOn w:val="Tablanormal"/>
    <w:uiPriority w:val="40"/>
    <w:rsid w:val="0038015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41">
    <w:name w:val="Tabla normal 41"/>
    <w:basedOn w:val="Tablanormal"/>
    <w:uiPriority w:val="44"/>
    <w:rsid w:val="0038015F"/>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ynosa">
    <w:name w:val="Reynosa"/>
    <w:basedOn w:val="Tablanormal"/>
    <w:uiPriority w:val="99"/>
    <w:rsid w:val="0038015F"/>
    <w:pPr>
      <w:spacing w:after="0" w:line="240" w:lineRule="auto"/>
      <w:jc w:val="center"/>
    </w:pPr>
    <w:rPr>
      <w:rFonts w:ascii="HelveticaNeueLT Std Lt" w:eastAsia="Calibri" w:hAnsi="HelveticaNeueLT Std Lt" w:cs="Times New Roman"/>
    </w:rPr>
    <w:tblPr>
      <w:tblStyleRowBandSize w:val="1"/>
      <w:tblStyleColBandSize w:val="1"/>
      <w:tblBorders>
        <w:top w:val="single" w:sz="6" w:space="0" w:color="0D0D0D"/>
        <w:left w:val="single" w:sz="6" w:space="0" w:color="0D0D0D"/>
        <w:bottom w:val="single" w:sz="6" w:space="0" w:color="0D0D0D"/>
        <w:right w:val="single" w:sz="6" w:space="0" w:color="0D0D0D"/>
        <w:insideH w:val="single" w:sz="6" w:space="0" w:color="0D0D0D"/>
        <w:insideV w:val="single" w:sz="6" w:space="0" w:color="0D0D0D"/>
      </w:tblBorders>
    </w:tblPr>
    <w:tblStylePr w:type="firstRow">
      <w:tblPr/>
      <w:tcPr>
        <w:shd w:val="clear" w:color="auto" w:fill="005DBD"/>
      </w:tcPr>
    </w:tblStylePr>
  </w:style>
  <w:style w:type="table" w:customStyle="1" w:styleId="Tablaconcuadrcula1clara1">
    <w:name w:val="Tabla con cuadrícula 1 clara1"/>
    <w:basedOn w:val="Tablanormal"/>
    <w:uiPriority w:val="46"/>
    <w:rsid w:val="0038015F"/>
    <w:pPr>
      <w:spacing w:after="0" w:line="240" w:lineRule="auto"/>
    </w:pPr>
    <w:rPr>
      <w:rFonts w:ascii="Calibri" w:eastAsia="Calibri" w:hAnsi="Calibri" w:cs="Times New Roman"/>
      <w:color w:val="595959"/>
      <w:sz w:val="20"/>
      <w:szCs w:val="20"/>
      <w:lang w:val="es-E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12">
    <w:name w:val="Tabla normal 12"/>
    <w:basedOn w:val="Tablanormal"/>
    <w:uiPriority w:val="41"/>
    <w:rsid w:val="0038015F"/>
    <w:pPr>
      <w:spacing w:after="0" w:line="240" w:lineRule="auto"/>
    </w:pPr>
    <w:rPr>
      <w:rFonts w:ascii="Calibri" w:eastAsia="Calibri" w:hAnsi="Calibri" w:cs="Times New Roman"/>
      <w:sz w:val="20"/>
      <w:szCs w:val="20"/>
      <w:lang w:val="es-E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clara-nfasis61">
    <w:name w:val="Tabla con cuadrícula 1 clara - Énfasis 61"/>
    <w:basedOn w:val="Tablanormal"/>
    <w:uiPriority w:val="46"/>
    <w:rsid w:val="0038015F"/>
    <w:pPr>
      <w:spacing w:after="0" w:line="240" w:lineRule="auto"/>
    </w:pPr>
    <w:rPr>
      <w:rFonts w:ascii="Calibri" w:eastAsia="Calibri" w:hAnsi="Calibri" w:cs="Times New Roman"/>
      <w:sz w:val="20"/>
      <w:szCs w:val="20"/>
      <w:lang w:val="es-E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Tablaconcuadrculaclara11">
    <w:name w:val="Tabla con cuadrícula clara11"/>
    <w:basedOn w:val="Tablanormal"/>
    <w:uiPriority w:val="40"/>
    <w:rsid w:val="0038015F"/>
    <w:pPr>
      <w:spacing w:after="0" w:line="240" w:lineRule="auto"/>
    </w:pPr>
    <w:rPr>
      <w:rFonts w:ascii="Calibri" w:eastAsia="Calibri" w:hAnsi="Calibri" w:cs="Times New Roman"/>
      <w:sz w:val="20"/>
      <w:szCs w:val="20"/>
      <w:lang w:val="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211">
    <w:name w:val="Tabla normal 211"/>
    <w:basedOn w:val="Tablanormal"/>
    <w:uiPriority w:val="42"/>
    <w:rsid w:val="0038015F"/>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dice2">
    <w:name w:val="index 2"/>
    <w:basedOn w:val="Normal"/>
    <w:next w:val="Normal"/>
    <w:autoRedefine/>
    <w:uiPriority w:val="99"/>
    <w:semiHidden/>
    <w:unhideWhenUsed/>
    <w:rsid w:val="0038015F"/>
    <w:pPr>
      <w:spacing w:after="0" w:line="240" w:lineRule="auto"/>
      <w:ind w:left="440" w:hanging="220"/>
    </w:pPr>
    <w:rPr>
      <w:rFonts w:ascii="Calibri" w:eastAsia="Calibri" w:hAnsi="Calibri" w:cs="Times New Roman"/>
    </w:rPr>
  </w:style>
  <w:style w:type="paragraph" w:styleId="ndice3">
    <w:name w:val="index 3"/>
    <w:basedOn w:val="Normal"/>
    <w:next w:val="Normal"/>
    <w:autoRedefine/>
    <w:uiPriority w:val="99"/>
    <w:semiHidden/>
    <w:unhideWhenUsed/>
    <w:rsid w:val="0038015F"/>
    <w:pPr>
      <w:spacing w:after="0" w:line="240" w:lineRule="auto"/>
      <w:ind w:left="660" w:hanging="220"/>
      <w:jc w:val="both"/>
    </w:pPr>
    <w:rPr>
      <w:rFonts w:ascii="Arial" w:eastAsia="Calibri" w:hAnsi="Arial" w:cs="Times New Roman"/>
      <w:lang w:val="es-ES"/>
    </w:rPr>
  </w:style>
  <w:style w:type="paragraph" w:styleId="ndice4">
    <w:name w:val="index 4"/>
    <w:basedOn w:val="Normal"/>
    <w:next w:val="Normal"/>
    <w:autoRedefine/>
    <w:uiPriority w:val="99"/>
    <w:semiHidden/>
    <w:unhideWhenUsed/>
    <w:rsid w:val="0038015F"/>
    <w:pPr>
      <w:spacing w:after="0" w:line="240" w:lineRule="auto"/>
      <w:ind w:left="880" w:hanging="220"/>
      <w:jc w:val="both"/>
    </w:pPr>
    <w:rPr>
      <w:rFonts w:ascii="Arial" w:eastAsia="Calibri" w:hAnsi="Arial" w:cs="Times New Roman"/>
      <w:lang w:val="es-ES"/>
    </w:rPr>
  </w:style>
  <w:style w:type="paragraph" w:styleId="ndice5">
    <w:name w:val="index 5"/>
    <w:basedOn w:val="Normal"/>
    <w:next w:val="Normal"/>
    <w:autoRedefine/>
    <w:uiPriority w:val="99"/>
    <w:semiHidden/>
    <w:unhideWhenUsed/>
    <w:rsid w:val="0038015F"/>
    <w:pPr>
      <w:spacing w:after="0" w:line="240" w:lineRule="auto"/>
      <w:ind w:left="1100" w:hanging="220"/>
      <w:jc w:val="both"/>
    </w:pPr>
    <w:rPr>
      <w:rFonts w:ascii="Arial" w:eastAsia="Calibri" w:hAnsi="Arial" w:cs="Times New Roman"/>
      <w:lang w:val="es-ES"/>
    </w:rPr>
  </w:style>
  <w:style w:type="paragraph" w:styleId="ndice6">
    <w:name w:val="index 6"/>
    <w:basedOn w:val="Normal"/>
    <w:next w:val="Normal"/>
    <w:autoRedefine/>
    <w:uiPriority w:val="99"/>
    <w:semiHidden/>
    <w:unhideWhenUsed/>
    <w:rsid w:val="0038015F"/>
    <w:pPr>
      <w:spacing w:after="0" w:line="240" w:lineRule="auto"/>
      <w:ind w:left="1320" w:hanging="220"/>
      <w:jc w:val="both"/>
    </w:pPr>
    <w:rPr>
      <w:rFonts w:ascii="Arial" w:eastAsia="Calibri" w:hAnsi="Arial" w:cs="Times New Roman"/>
      <w:lang w:val="es-ES"/>
    </w:rPr>
  </w:style>
  <w:style w:type="paragraph" w:styleId="ndice7">
    <w:name w:val="index 7"/>
    <w:basedOn w:val="Normal"/>
    <w:next w:val="Normal"/>
    <w:autoRedefine/>
    <w:uiPriority w:val="99"/>
    <w:semiHidden/>
    <w:unhideWhenUsed/>
    <w:rsid w:val="0038015F"/>
    <w:pPr>
      <w:spacing w:after="0" w:line="240" w:lineRule="auto"/>
      <w:ind w:left="1540" w:hanging="220"/>
      <w:jc w:val="both"/>
    </w:pPr>
    <w:rPr>
      <w:rFonts w:ascii="Arial" w:eastAsia="Calibri" w:hAnsi="Arial" w:cs="Times New Roman"/>
      <w:lang w:val="es-ES"/>
    </w:rPr>
  </w:style>
  <w:style w:type="paragraph" w:styleId="ndice8">
    <w:name w:val="index 8"/>
    <w:basedOn w:val="Normal"/>
    <w:next w:val="Normal"/>
    <w:autoRedefine/>
    <w:uiPriority w:val="99"/>
    <w:semiHidden/>
    <w:unhideWhenUsed/>
    <w:rsid w:val="0038015F"/>
    <w:pPr>
      <w:spacing w:after="0" w:line="240" w:lineRule="auto"/>
      <w:ind w:left="1760" w:hanging="220"/>
      <w:jc w:val="both"/>
    </w:pPr>
    <w:rPr>
      <w:rFonts w:ascii="Arial" w:eastAsia="Calibri" w:hAnsi="Arial" w:cs="Times New Roman"/>
      <w:lang w:val="es-ES"/>
    </w:rPr>
  </w:style>
  <w:style w:type="paragraph" w:styleId="ndice9">
    <w:name w:val="index 9"/>
    <w:basedOn w:val="Normal"/>
    <w:next w:val="Normal"/>
    <w:autoRedefine/>
    <w:uiPriority w:val="99"/>
    <w:semiHidden/>
    <w:unhideWhenUsed/>
    <w:rsid w:val="0038015F"/>
    <w:pPr>
      <w:spacing w:after="0" w:line="240" w:lineRule="auto"/>
      <w:ind w:left="1980" w:hanging="220"/>
      <w:jc w:val="both"/>
    </w:pPr>
    <w:rPr>
      <w:rFonts w:ascii="Arial" w:eastAsia="Calibri" w:hAnsi="Arial" w:cs="Times New Roman"/>
      <w:lang w:val="es-ES"/>
    </w:rPr>
  </w:style>
  <w:style w:type="paragraph" w:styleId="TDC5">
    <w:name w:val="toc 5"/>
    <w:basedOn w:val="Normal"/>
    <w:next w:val="Normal"/>
    <w:autoRedefine/>
    <w:unhideWhenUsed/>
    <w:rsid w:val="0038015F"/>
    <w:pPr>
      <w:keepLines/>
      <w:tabs>
        <w:tab w:val="left" w:pos="993"/>
        <w:tab w:val="left" w:pos="1418"/>
        <w:tab w:val="left" w:pos="8364"/>
      </w:tabs>
      <w:spacing w:after="120" w:line="240" w:lineRule="auto"/>
      <w:ind w:left="993" w:right="992" w:hanging="709"/>
      <w:jc w:val="both"/>
    </w:pPr>
    <w:rPr>
      <w:rFonts w:ascii="Arial" w:eastAsia="Times New Roman" w:hAnsi="Arial" w:cs="Times New Roman"/>
      <w:noProof/>
      <w:szCs w:val="20"/>
      <w:lang w:val="es-ES_tradnl" w:eastAsia="es-ES"/>
    </w:rPr>
  </w:style>
  <w:style w:type="paragraph" w:styleId="TDC6">
    <w:name w:val="toc 6"/>
    <w:basedOn w:val="Normal"/>
    <w:next w:val="Normal"/>
    <w:autoRedefine/>
    <w:unhideWhenUsed/>
    <w:rsid w:val="0038015F"/>
    <w:pPr>
      <w:keepLines/>
      <w:tabs>
        <w:tab w:val="left" w:pos="1276"/>
        <w:tab w:val="left" w:pos="1760"/>
        <w:tab w:val="left" w:pos="8364"/>
      </w:tabs>
      <w:spacing w:after="120" w:line="240" w:lineRule="auto"/>
      <w:ind w:left="1276" w:right="992" w:hanging="851"/>
      <w:jc w:val="both"/>
    </w:pPr>
    <w:rPr>
      <w:rFonts w:ascii="Arial" w:eastAsia="Times New Roman" w:hAnsi="Arial" w:cs="Times New Roman"/>
      <w:noProof/>
      <w:szCs w:val="20"/>
      <w:lang w:val="es-ES_tradnl" w:eastAsia="es-ES"/>
    </w:rPr>
  </w:style>
  <w:style w:type="paragraph" w:styleId="TDC7">
    <w:name w:val="toc 7"/>
    <w:basedOn w:val="Normal"/>
    <w:next w:val="Normal"/>
    <w:autoRedefine/>
    <w:unhideWhenUsed/>
    <w:rsid w:val="0038015F"/>
    <w:pPr>
      <w:keepLines/>
      <w:tabs>
        <w:tab w:val="left" w:pos="1418"/>
        <w:tab w:val="left" w:pos="1540"/>
        <w:tab w:val="left" w:pos="8364"/>
      </w:tabs>
      <w:spacing w:after="120" w:line="240" w:lineRule="auto"/>
      <w:ind w:left="1418" w:right="992" w:hanging="567"/>
      <w:jc w:val="both"/>
    </w:pPr>
    <w:rPr>
      <w:rFonts w:ascii="Arial" w:eastAsia="Times New Roman" w:hAnsi="Arial" w:cs="Times New Roman"/>
      <w:noProof/>
      <w:szCs w:val="20"/>
      <w:lang w:val="es-ES_tradnl" w:eastAsia="es-ES"/>
    </w:rPr>
  </w:style>
  <w:style w:type="paragraph" w:styleId="TDC8">
    <w:name w:val="toc 8"/>
    <w:basedOn w:val="Normal"/>
    <w:next w:val="Normal"/>
    <w:autoRedefine/>
    <w:unhideWhenUsed/>
    <w:rsid w:val="0038015F"/>
    <w:pPr>
      <w:keepLines/>
      <w:spacing w:before="120" w:after="120" w:line="240" w:lineRule="auto"/>
      <w:ind w:left="1540"/>
      <w:jc w:val="both"/>
    </w:pPr>
    <w:rPr>
      <w:rFonts w:ascii="Arial" w:eastAsia="Times New Roman" w:hAnsi="Arial" w:cs="Times New Roman"/>
      <w:szCs w:val="20"/>
      <w:lang w:val="es-ES_tradnl" w:eastAsia="es-ES"/>
    </w:rPr>
  </w:style>
  <w:style w:type="paragraph" w:styleId="TDC9">
    <w:name w:val="toc 9"/>
    <w:basedOn w:val="Normal"/>
    <w:next w:val="Normal"/>
    <w:autoRedefine/>
    <w:unhideWhenUsed/>
    <w:rsid w:val="0038015F"/>
    <w:pPr>
      <w:spacing w:after="0" w:line="240" w:lineRule="auto"/>
      <w:ind w:left="1600"/>
      <w:jc w:val="both"/>
    </w:pPr>
    <w:rPr>
      <w:rFonts w:ascii="Arial" w:eastAsia="Times New Roman" w:hAnsi="Arial" w:cs="Times New Roman"/>
      <w:sz w:val="18"/>
      <w:szCs w:val="18"/>
      <w:lang w:eastAsia="es-ES"/>
    </w:rPr>
  </w:style>
  <w:style w:type="paragraph" w:styleId="Sangranormal">
    <w:name w:val="Normal Indent"/>
    <w:basedOn w:val="Normal"/>
    <w:uiPriority w:val="99"/>
    <w:unhideWhenUsed/>
    <w:rsid w:val="0038015F"/>
    <w:pPr>
      <w:spacing w:before="120" w:after="120" w:line="240" w:lineRule="auto"/>
      <w:ind w:left="708" w:firstLine="567"/>
      <w:jc w:val="both"/>
    </w:pPr>
    <w:rPr>
      <w:rFonts w:ascii="Arial" w:eastAsia="Calibri" w:hAnsi="Arial" w:cs="Times New Roman"/>
      <w:lang w:val="es-ES"/>
    </w:rPr>
  </w:style>
  <w:style w:type="paragraph" w:styleId="Ttulodendice">
    <w:name w:val="index heading"/>
    <w:basedOn w:val="Normal"/>
    <w:next w:val="ndice1"/>
    <w:uiPriority w:val="99"/>
    <w:semiHidden/>
    <w:unhideWhenUsed/>
    <w:rsid w:val="0038015F"/>
    <w:pPr>
      <w:spacing w:before="120" w:after="120" w:line="240" w:lineRule="auto"/>
      <w:ind w:firstLine="567"/>
      <w:jc w:val="both"/>
    </w:pPr>
    <w:rPr>
      <w:rFonts w:ascii="Calibri Light" w:eastAsia="Times New Roman" w:hAnsi="Calibri Light" w:cs="Times New Roman"/>
      <w:b/>
      <w:bCs/>
      <w:lang w:val="es-ES"/>
    </w:rPr>
  </w:style>
  <w:style w:type="paragraph" w:styleId="Tabladeilustraciones">
    <w:name w:val="table of figures"/>
    <w:basedOn w:val="Normal"/>
    <w:next w:val="Normal"/>
    <w:unhideWhenUsed/>
    <w:rsid w:val="0038015F"/>
    <w:pPr>
      <w:spacing w:after="0" w:line="240" w:lineRule="auto"/>
      <w:jc w:val="both"/>
    </w:pPr>
    <w:rPr>
      <w:rFonts w:ascii="Arial Narrow" w:eastAsia="Times New Roman" w:hAnsi="Arial Narrow" w:cs="Times New Roman"/>
      <w:sz w:val="24"/>
      <w:szCs w:val="24"/>
      <w:lang w:eastAsia="es-ES"/>
    </w:rPr>
  </w:style>
  <w:style w:type="paragraph" w:styleId="Direccinsobre">
    <w:name w:val="envelope address"/>
    <w:basedOn w:val="Normal"/>
    <w:uiPriority w:val="99"/>
    <w:semiHidden/>
    <w:unhideWhenUsed/>
    <w:rsid w:val="0038015F"/>
    <w:pPr>
      <w:framePr w:w="7920" w:h="1980" w:hSpace="141" w:wrap="auto" w:hAnchor="page" w:xAlign="center" w:yAlign="bottom"/>
      <w:spacing w:after="0" w:line="240" w:lineRule="auto"/>
      <w:ind w:left="2880" w:firstLine="567"/>
      <w:jc w:val="both"/>
    </w:pPr>
    <w:rPr>
      <w:rFonts w:ascii="Calibri Light" w:eastAsia="Times New Roman" w:hAnsi="Calibri Light" w:cs="Times New Roman"/>
      <w:sz w:val="24"/>
      <w:szCs w:val="24"/>
      <w:lang w:val="es-ES"/>
    </w:rPr>
  </w:style>
  <w:style w:type="paragraph" w:styleId="Remitedesobre">
    <w:name w:val="envelope return"/>
    <w:basedOn w:val="Normal"/>
    <w:uiPriority w:val="99"/>
    <w:semiHidden/>
    <w:unhideWhenUsed/>
    <w:rsid w:val="0038015F"/>
    <w:pPr>
      <w:spacing w:after="0" w:line="240" w:lineRule="auto"/>
      <w:ind w:firstLine="567"/>
      <w:jc w:val="both"/>
    </w:pPr>
    <w:rPr>
      <w:rFonts w:ascii="Calibri Light" w:eastAsia="Times New Roman" w:hAnsi="Calibri Light" w:cs="Times New Roman"/>
      <w:sz w:val="20"/>
      <w:szCs w:val="20"/>
      <w:lang w:val="es-ES"/>
    </w:rPr>
  </w:style>
  <w:style w:type="paragraph" w:styleId="Textoconsangra">
    <w:name w:val="table of authorities"/>
    <w:basedOn w:val="Normal"/>
    <w:next w:val="Normal"/>
    <w:uiPriority w:val="99"/>
    <w:semiHidden/>
    <w:unhideWhenUsed/>
    <w:rsid w:val="0038015F"/>
    <w:pPr>
      <w:spacing w:before="120" w:after="0" w:line="240" w:lineRule="auto"/>
      <w:ind w:left="220" w:hanging="220"/>
      <w:jc w:val="both"/>
    </w:pPr>
    <w:rPr>
      <w:rFonts w:ascii="Arial" w:eastAsia="Calibri" w:hAnsi="Arial" w:cs="Times New Roman"/>
      <w:lang w:val="es-ES"/>
    </w:rPr>
  </w:style>
  <w:style w:type="paragraph" w:styleId="Encabezadodelista">
    <w:name w:val="toa heading"/>
    <w:basedOn w:val="Normal"/>
    <w:next w:val="Normal"/>
    <w:uiPriority w:val="99"/>
    <w:semiHidden/>
    <w:unhideWhenUsed/>
    <w:rsid w:val="0038015F"/>
    <w:pPr>
      <w:spacing w:before="120" w:after="120" w:line="240" w:lineRule="auto"/>
      <w:ind w:firstLine="567"/>
      <w:jc w:val="both"/>
    </w:pPr>
    <w:rPr>
      <w:rFonts w:ascii="Calibri Light" w:eastAsia="Times New Roman" w:hAnsi="Calibri Light" w:cs="Times New Roman"/>
      <w:b/>
      <w:bCs/>
      <w:sz w:val="24"/>
      <w:szCs w:val="24"/>
      <w:lang w:val="es-ES"/>
    </w:rPr>
  </w:style>
  <w:style w:type="paragraph" w:styleId="Lista5">
    <w:name w:val="List 5"/>
    <w:basedOn w:val="Normal"/>
    <w:uiPriority w:val="99"/>
    <w:semiHidden/>
    <w:unhideWhenUsed/>
    <w:rsid w:val="0038015F"/>
    <w:pPr>
      <w:spacing w:before="120" w:after="120" w:line="240" w:lineRule="auto"/>
      <w:ind w:left="1415" w:hanging="283"/>
      <w:contextualSpacing/>
      <w:jc w:val="both"/>
    </w:pPr>
    <w:rPr>
      <w:rFonts w:ascii="Arial" w:eastAsia="Calibri" w:hAnsi="Arial" w:cs="Times New Roman"/>
      <w:lang w:val="es-ES"/>
    </w:rPr>
  </w:style>
  <w:style w:type="paragraph" w:styleId="Listaconvietas3">
    <w:name w:val="List Bullet 3"/>
    <w:basedOn w:val="Normal"/>
    <w:autoRedefine/>
    <w:unhideWhenUsed/>
    <w:rsid w:val="0038015F"/>
    <w:pPr>
      <w:keepLines/>
      <w:tabs>
        <w:tab w:val="num" w:pos="1494"/>
      </w:tabs>
      <w:spacing w:before="120" w:after="120" w:line="240" w:lineRule="auto"/>
      <w:ind w:left="1474" w:hanging="340"/>
      <w:jc w:val="both"/>
    </w:pPr>
    <w:rPr>
      <w:rFonts w:ascii="Arial" w:eastAsia="Times New Roman" w:hAnsi="Arial" w:cs="Times New Roman"/>
      <w:szCs w:val="20"/>
      <w:lang w:val="es-ES_tradnl" w:eastAsia="es-ES"/>
    </w:rPr>
  </w:style>
  <w:style w:type="paragraph" w:styleId="Listaconvietas4">
    <w:name w:val="List Bullet 4"/>
    <w:basedOn w:val="Normal"/>
    <w:uiPriority w:val="99"/>
    <w:unhideWhenUsed/>
    <w:rsid w:val="0038015F"/>
    <w:pPr>
      <w:tabs>
        <w:tab w:val="num" w:pos="1209"/>
      </w:tabs>
      <w:spacing w:after="0" w:line="240" w:lineRule="auto"/>
      <w:ind w:left="1209" w:hanging="360"/>
      <w:contextualSpacing/>
    </w:pPr>
    <w:rPr>
      <w:rFonts w:ascii="Cambria" w:eastAsia="Cambria" w:hAnsi="Cambria" w:cs="Times New Roman"/>
      <w:sz w:val="24"/>
      <w:szCs w:val="24"/>
      <w:lang w:val="es-ES_tradnl"/>
    </w:rPr>
  </w:style>
  <w:style w:type="paragraph" w:styleId="Listaconvietas5">
    <w:name w:val="List Bullet 5"/>
    <w:basedOn w:val="Normal"/>
    <w:uiPriority w:val="99"/>
    <w:semiHidden/>
    <w:unhideWhenUsed/>
    <w:rsid w:val="0038015F"/>
    <w:pPr>
      <w:numPr>
        <w:numId w:val="27"/>
      </w:numPr>
      <w:spacing w:before="120" w:after="120" w:line="240" w:lineRule="auto"/>
      <w:contextualSpacing/>
      <w:jc w:val="both"/>
    </w:pPr>
    <w:rPr>
      <w:rFonts w:ascii="Arial" w:eastAsia="Calibri" w:hAnsi="Arial" w:cs="Times New Roman"/>
      <w:lang w:val="es-ES"/>
    </w:rPr>
  </w:style>
  <w:style w:type="paragraph" w:styleId="Listaconnmeros2">
    <w:name w:val="List Number 2"/>
    <w:basedOn w:val="Listaconnmeros"/>
    <w:unhideWhenUsed/>
    <w:rsid w:val="0038015F"/>
    <w:pPr>
      <w:keepLines/>
      <w:tabs>
        <w:tab w:val="clear" w:pos="360"/>
        <w:tab w:val="num" w:pos="1077"/>
      </w:tabs>
      <w:spacing w:before="120" w:after="120"/>
      <w:ind w:left="1077" w:hanging="510"/>
    </w:pPr>
    <w:rPr>
      <w:lang w:val="es-ES_tradnl"/>
    </w:rPr>
  </w:style>
  <w:style w:type="paragraph" w:styleId="Listaconnmeros3">
    <w:name w:val="List Number 3"/>
    <w:basedOn w:val="Listaconnmeros"/>
    <w:unhideWhenUsed/>
    <w:rsid w:val="0038015F"/>
    <w:pPr>
      <w:keepLines/>
      <w:tabs>
        <w:tab w:val="clear" w:pos="360"/>
        <w:tab w:val="num" w:pos="397"/>
      </w:tabs>
      <w:spacing w:before="120" w:after="120"/>
      <w:ind w:left="397" w:hanging="397"/>
    </w:pPr>
    <w:rPr>
      <w:lang w:val="es-ES_tradnl"/>
    </w:rPr>
  </w:style>
  <w:style w:type="paragraph" w:styleId="Listaconnmeros4">
    <w:name w:val="List Number 4"/>
    <w:basedOn w:val="Normal"/>
    <w:uiPriority w:val="99"/>
    <w:unhideWhenUsed/>
    <w:rsid w:val="0038015F"/>
    <w:pPr>
      <w:numPr>
        <w:numId w:val="28"/>
      </w:numPr>
      <w:spacing w:before="120" w:after="120" w:line="240" w:lineRule="auto"/>
      <w:contextualSpacing/>
      <w:jc w:val="both"/>
    </w:pPr>
    <w:rPr>
      <w:rFonts w:ascii="Arial" w:eastAsia="Calibri" w:hAnsi="Arial" w:cs="Times New Roman"/>
      <w:lang w:val="es-ES"/>
    </w:rPr>
  </w:style>
  <w:style w:type="paragraph" w:styleId="Listaconnmeros5">
    <w:name w:val="List Number 5"/>
    <w:basedOn w:val="Normal"/>
    <w:uiPriority w:val="99"/>
    <w:semiHidden/>
    <w:unhideWhenUsed/>
    <w:rsid w:val="0038015F"/>
    <w:pPr>
      <w:numPr>
        <w:numId w:val="29"/>
      </w:numPr>
      <w:spacing w:before="120" w:after="120" w:line="240" w:lineRule="auto"/>
      <w:contextualSpacing/>
      <w:jc w:val="both"/>
    </w:pPr>
    <w:rPr>
      <w:rFonts w:ascii="Arial" w:eastAsia="Calibri" w:hAnsi="Arial" w:cs="Times New Roman"/>
      <w:lang w:val="es-ES"/>
    </w:rPr>
  </w:style>
  <w:style w:type="paragraph" w:styleId="Continuarlista">
    <w:name w:val="List Continue"/>
    <w:basedOn w:val="Normal"/>
    <w:unhideWhenUsed/>
    <w:rsid w:val="0038015F"/>
    <w:pPr>
      <w:spacing w:after="120" w:line="240" w:lineRule="auto"/>
      <w:ind w:left="283"/>
      <w:jc w:val="both"/>
    </w:pPr>
    <w:rPr>
      <w:rFonts w:ascii="Arial" w:eastAsia="Times New Roman" w:hAnsi="Arial" w:cs="Times New Roman"/>
      <w:szCs w:val="20"/>
      <w:lang w:eastAsia="es-ES"/>
    </w:rPr>
  </w:style>
  <w:style w:type="paragraph" w:styleId="Continuarlista2">
    <w:name w:val="List Continue 2"/>
    <w:basedOn w:val="Normal"/>
    <w:uiPriority w:val="99"/>
    <w:unhideWhenUsed/>
    <w:rsid w:val="0038015F"/>
    <w:pPr>
      <w:spacing w:after="120" w:line="240" w:lineRule="auto"/>
      <w:ind w:left="566"/>
      <w:contextualSpacing/>
    </w:pPr>
    <w:rPr>
      <w:rFonts w:ascii="Cambria" w:eastAsia="Cambria" w:hAnsi="Cambria" w:cs="Times New Roman"/>
      <w:sz w:val="24"/>
      <w:szCs w:val="24"/>
      <w:lang w:val="es-ES_tradnl"/>
    </w:rPr>
  </w:style>
  <w:style w:type="paragraph" w:styleId="Continuarlista3">
    <w:name w:val="List Continue 3"/>
    <w:basedOn w:val="Normal"/>
    <w:uiPriority w:val="99"/>
    <w:unhideWhenUsed/>
    <w:rsid w:val="0038015F"/>
    <w:pPr>
      <w:spacing w:before="120" w:after="120" w:line="240" w:lineRule="auto"/>
      <w:ind w:left="849" w:firstLine="567"/>
      <w:contextualSpacing/>
      <w:jc w:val="both"/>
    </w:pPr>
    <w:rPr>
      <w:rFonts w:ascii="Arial" w:eastAsia="Calibri" w:hAnsi="Arial" w:cs="Times New Roman"/>
      <w:lang w:val="es-ES"/>
    </w:rPr>
  </w:style>
  <w:style w:type="paragraph" w:styleId="Continuarlista4">
    <w:name w:val="List Continue 4"/>
    <w:basedOn w:val="Normal"/>
    <w:uiPriority w:val="99"/>
    <w:semiHidden/>
    <w:unhideWhenUsed/>
    <w:rsid w:val="0038015F"/>
    <w:pPr>
      <w:spacing w:before="120" w:after="120" w:line="240" w:lineRule="auto"/>
      <w:ind w:left="1132" w:firstLine="567"/>
      <w:contextualSpacing/>
      <w:jc w:val="both"/>
    </w:pPr>
    <w:rPr>
      <w:rFonts w:ascii="Arial" w:eastAsia="Calibri" w:hAnsi="Arial" w:cs="Times New Roman"/>
      <w:lang w:val="es-ES"/>
    </w:rPr>
  </w:style>
  <w:style w:type="paragraph" w:styleId="Continuarlista5">
    <w:name w:val="List Continue 5"/>
    <w:basedOn w:val="Normal"/>
    <w:uiPriority w:val="99"/>
    <w:semiHidden/>
    <w:unhideWhenUsed/>
    <w:rsid w:val="0038015F"/>
    <w:pPr>
      <w:spacing w:before="120" w:after="120" w:line="240" w:lineRule="auto"/>
      <w:ind w:left="1415" w:firstLine="567"/>
      <w:contextualSpacing/>
      <w:jc w:val="both"/>
    </w:pPr>
    <w:rPr>
      <w:rFonts w:ascii="Arial" w:eastAsia="Calibri" w:hAnsi="Arial" w:cs="Times New Roman"/>
      <w:lang w:val="es-ES"/>
    </w:rPr>
  </w:style>
  <w:style w:type="paragraph" w:styleId="Textodebloque">
    <w:name w:val="Block Text"/>
    <w:basedOn w:val="Normal"/>
    <w:unhideWhenUsed/>
    <w:rsid w:val="0038015F"/>
    <w:pPr>
      <w:spacing w:after="0" w:line="240" w:lineRule="auto"/>
      <w:ind w:left="57" w:right="57"/>
      <w:jc w:val="center"/>
    </w:pPr>
    <w:rPr>
      <w:rFonts w:ascii="Arial" w:eastAsia="MS Mincho" w:hAnsi="Arial" w:cs="Arial"/>
      <w:sz w:val="24"/>
      <w:szCs w:val="24"/>
      <w:lang w:val="es-ES" w:eastAsia="es-ES"/>
    </w:rPr>
  </w:style>
  <w:style w:type="paragraph" w:styleId="Bibliografa">
    <w:name w:val="Bibliography"/>
    <w:basedOn w:val="Normal"/>
    <w:next w:val="Normal"/>
    <w:uiPriority w:val="37"/>
    <w:unhideWhenUsed/>
    <w:rsid w:val="0038015F"/>
    <w:pPr>
      <w:spacing w:before="120" w:after="120" w:line="240" w:lineRule="auto"/>
      <w:ind w:firstLine="567"/>
      <w:jc w:val="both"/>
    </w:pPr>
    <w:rPr>
      <w:rFonts w:ascii="Arial" w:eastAsia="Calibri" w:hAnsi="Arial" w:cs="Times New Roman"/>
      <w:sz w:val="20"/>
      <w:lang w:val="es-ES"/>
    </w:rPr>
  </w:style>
  <w:style w:type="paragraph" w:styleId="TtuloTDC">
    <w:name w:val="TOC Heading"/>
    <w:basedOn w:val="Ttulo1"/>
    <w:next w:val="Normal"/>
    <w:uiPriority w:val="39"/>
    <w:unhideWhenUsed/>
    <w:qFormat/>
    <w:rsid w:val="0038015F"/>
    <w:pPr>
      <w:spacing w:before="360" w:after="40" w:line="240" w:lineRule="auto"/>
      <w:outlineLvl w:val="9"/>
    </w:pPr>
    <w:rPr>
      <w:rFonts w:ascii="Calibri Light" w:hAnsi="Calibri Light"/>
      <w:color w:val="538135"/>
      <w:sz w:val="40"/>
      <w:szCs w:val="40"/>
    </w:rPr>
  </w:style>
  <w:style w:type="paragraph" w:customStyle="1" w:styleId="Antecedentes">
    <w:name w:val="Antecedentes"/>
    <w:basedOn w:val="Normal"/>
    <w:rsid w:val="0038015F"/>
    <w:pPr>
      <w:spacing w:before="120" w:after="120" w:line="240" w:lineRule="auto"/>
      <w:jc w:val="both"/>
    </w:pPr>
    <w:rPr>
      <w:rFonts w:ascii="HelveticaNeueLT Std" w:eastAsia="Times New Roman" w:hAnsi="HelveticaNeueLT Std" w:cs="Times New Roman"/>
      <w:spacing w:val="4"/>
      <w:sz w:val="24"/>
      <w:szCs w:val="20"/>
      <w:lang w:val="x-none" w:eastAsia="es-ES"/>
    </w:rPr>
  </w:style>
  <w:style w:type="paragraph" w:customStyle="1" w:styleId="Textoindependienteprimerasangra1">
    <w:name w:val="Texto independiente primera sangría1"/>
    <w:basedOn w:val="Normal"/>
    <w:rsid w:val="0038015F"/>
    <w:pPr>
      <w:widowControl w:val="0"/>
      <w:autoSpaceDE w:val="0"/>
      <w:spacing w:after="120" w:line="240" w:lineRule="auto"/>
      <w:ind w:firstLine="210"/>
    </w:pPr>
    <w:rPr>
      <w:rFonts w:ascii="Lucida Sans Typewriter" w:eastAsia="Times New Roman" w:hAnsi="Lucida Sans Typewriter" w:cs="Times New Roman"/>
      <w:spacing w:val="-3"/>
      <w:sz w:val="24"/>
      <w:szCs w:val="24"/>
      <w:lang w:val="es-ES_tradnl" w:eastAsia="zh-CN"/>
    </w:rPr>
  </w:style>
  <w:style w:type="paragraph" w:customStyle="1" w:styleId="NormalArial12pts">
    <w:name w:val="Normal+Arial 12pts"/>
    <w:basedOn w:val="Normal"/>
    <w:rsid w:val="0038015F"/>
    <w:pPr>
      <w:spacing w:after="0" w:line="240" w:lineRule="auto"/>
      <w:ind w:left="540" w:hanging="540"/>
      <w:jc w:val="both"/>
    </w:pPr>
    <w:rPr>
      <w:rFonts w:ascii="Arial" w:eastAsia="Times New Roman" w:hAnsi="Arial" w:cs="Arial"/>
      <w:bCs/>
      <w:kern w:val="2"/>
      <w:sz w:val="20"/>
      <w:szCs w:val="24"/>
      <w:lang w:val="es-ES" w:eastAsia="es-ES"/>
    </w:rPr>
  </w:style>
  <w:style w:type="paragraph" w:customStyle="1" w:styleId="FirstParagraph">
    <w:name w:val="First Paragraph"/>
    <w:basedOn w:val="Normal"/>
    <w:next w:val="Normal"/>
    <w:qFormat/>
    <w:rsid w:val="0038015F"/>
    <w:pPr>
      <w:spacing w:before="180" w:after="180" w:line="240" w:lineRule="auto"/>
    </w:pPr>
    <w:rPr>
      <w:rFonts w:ascii="Calibri" w:eastAsia="Calibri" w:hAnsi="Calibri" w:cs="Times New Roman"/>
      <w:sz w:val="24"/>
      <w:szCs w:val="24"/>
      <w:lang w:val="en-US"/>
    </w:rPr>
  </w:style>
  <w:style w:type="paragraph" w:customStyle="1" w:styleId="Epgrafe11">
    <w:name w:val="Epígrafe11"/>
    <w:basedOn w:val="Normal"/>
    <w:next w:val="TextoReg"/>
    <w:uiPriority w:val="35"/>
    <w:rsid w:val="0038015F"/>
    <w:pPr>
      <w:tabs>
        <w:tab w:val="left" w:pos="-720"/>
      </w:tabs>
      <w:suppressAutoHyphens/>
      <w:spacing w:after="200" w:line="240" w:lineRule="auto"/>
      <w:contextualSpacing/>
    </w:pPr>
    <w:rPr>
      <w:rFonts w:ascii="Arial Narrow" w:eastAsia="Times New Roman" w:hAnsi="Arial Narrow" w:cs="Arial"/>
      <w:sz w:val="20"/>
      <w:szCs w:val="20"/>
      <w:lang w:eastAsia="es-ES"/>
    </w:rPr>
  </w:style>
  <w:style w:type="paragraph" w:customStyle="1" w:styleId="Lneadereferencia">
    <w:name w:val="Línea de referencia"/>
    <w:basedOn w:val="Normal"/>
    <w:rsid w:val="0038015F"/>
    <w:pPr>
      <w:spacing w:after="120" w:line="240" w:lineRule="auto"/>
    </w:pPr>
    <w:rPr>
      <w:rFonts w:ascii="Cambria" w:eastAsia="Cambria" w:hAnsi="Cambria" w:cs="Times New Roman"/>
      <w:sz w:val="24"/>
      <w:szCs w:val="24"/>
      <w:lang w:val="es-ES_tradnl"/>
    </w:rPr>
  </w:style>
  <w:style w:type="numbering" w:customStyle="1" w:styleId="WWNum31">
    <w:name w:val="WWNum31"/>
    <w:rsid w:val="0038015F"/>
    <w:pPr>
      <w:numPr>
        <w:numId w:val="71"/>
      </w:numPr>
    </w:pPr>
  </w:style>
  <w:style w:type="numbering" w:customStyle="1" w:styleId="Estilo8">
    <w:name w:val="Estilo8"/>
    <w:uiPriority w:val="99"/>
    <w:rsid w:val="0038015F"/>
    <w:pPr>
      <w:numPr>
        <w:numId w:val="72"/>
      </w:numPr>
    </w:pPr>
  </w:style>
  <w:style w:type="numbering" w:customStyle="1" w:styleId="Estiloimportado1">
    <w:name w:val="Estilo importado 1"/>
    <w:rsid w:val="0038015F"/>
    <w:pPr>
      <w:numPr>
        <w:numId w:val="73"/>
      </w:numPr>
    </w:pPr>
  </w:style>
  <w:style w:type="numbering" w:customStyle="1" w:styleId="Estilo5">
    <w:name w:val="Estilo5"/>
    <w:uiPriority w:val="99"/>
    <w:rsid w:val="0038015F"/>
    <w:pPr>
      <w:numPr>
        <w:numId w:val="74"/>
      </w:numPr>
    </w:pPr>
  </w:style>
  <w:style w:type="numbering" w:customStyle="1" w:styleId="Lista21">
    <w:name w:val="Lista 21"/>
    <w:rsid w:val="0038015F"/>
    <w:pPr>
      <w:numPr>
        <w:numId w:val="75"/>
      </w:numPr>
    </w:pPr>
  </w:style>
  <w:style w:type="numbering" w:customStyle="1" w:styleId="Estilo11">
    <w:name w:val="Estilo11"/>
    <w:uiPriority w:val="99"/>
    <w:rsid w:val="0038015F"/>
    <w:pPr>
      <w:numPr>
        <w:numId w:val="76"/>
      </w:numPr>
    </w:pPr>
  </w:style>
  <w:style w:type="numbering" w:customStyle="1" w:styleId="11111131">
    <w:name w:val="1 / 1.1 / 1.1.131"/>
    <w:rsid w:val="0038015F"/>
    <w:pPr>
      <w:numPr>
        <w:numId w:val="77"/>
      </w:numPr>
    </w:pPr>
  </w:style>
  <w:style w:type="numbering" w:styleId="1ai">
    <w:name w:val="Outline List 1"/>
    <w:basedOn w:val="Sinlista"/>
    <w:unhideWhenUsed/>
    <w:rsid w:val="0038015F"/>
    <w:pPr>
      <w:numPr>
        <w:numId w:val="78"/>
      </w:numPr>
    </w:pPr>
  </w:style>
  <w:style w:type="numbering" w:customStyle="1" w:styleId="WWNum25">
    <w:name w:val="WWNum25"/>
    <w:rsid w:val="0038015F"/>
    <w:pPr>
      <w:numPr>
        <w:numId w:val="79"/>
      </w:numPr>
    </w:pPr>
  </w:style>
  <w:style w:type="numbering" w:customStyle="1" w:styleId="Estilo9">
    <w:name w:val="Estilo9"/>
    <w:uiPriority w:val="99"/>
    <w:rsid w:val="0038015F"/>
    <w:pPr>
      <w:numPr>
        <w:numId w:val="80"/>
      </w:numPr>
    </w:pPr>
  </w:style>
  <w:style w:type="numbering" w:customStyle="1" w:styleId="Estilo12">
    <w:name w:val="Estilo12"/>
    <w:uiPriority w:val="99"/>
    <w:rsid w:val="0038015F"/>
    <w:pPr>
      <w:numPr>
        <w:numId w:val="81"/>
      </w:numPr>
    </w:pPr>
  </w:style>
  <w:style w:type="numbering" w:customStyle="1" w:styleId="Lista51">
    <w:name w:val="Lista 51"/>
    <w:rsid w:val="0038015F"/>
    <w:pPr>
      <w:numPr>
        <w:numId w:val="82"/>
      </w:numPr>
    </w:pPr>
  </w:style>
  <w:style w:type="numbering" w:customStyle="1" w:styleId="Estilo6">
    <w:name w:val="Estilo6"/>
    <w:uiPriority w:val="99"/>
    <w:rsid w:val="0038015F"/>
    <w:pPr>
      <w:numPr>
        <w:numId w:val="83"/>
      </w:numPr>
    </w:pPr>
  </w:style>
  <w:style w:type="numbering" w:customStyle="1" w:styleId="Listaactual1">
    <w:name w:val="Lista actual1"/>
    <w:uiPriority w:val="99"/>
    <w:rsid w:val="0038015F"/>
    <w:pPr>
      <w:numPr>
        <w:numId w:val="84"/>
      </w:numPr>
    </w:pPr>
  </w:style>
  <w:style w:type="numbering" w:customStyle="1" w:styleId="List0">
    <w:name w:val="List 0"/>
    <w:rsid w:val="0038015F"/>
    <w:pPr>
      <w:numPr>
        <w:numId w:val="85"/>
      </w:numPr>
    </w:pPr>
  </w:style>
  <w:style w:type="numbering" w:customStyle="1" w:styleId="WWNum5">
    <w:name w:val="WWNum5"/>
    <w:rsid w:val="0038015F"/>
    <w:pPr>
      <w:numPr>
        <w:numId w:val="86"/>
      </w:numPr>
    </w:pPr>
  </w:style>
  <w:style w:type="numbering" w:customStyle="1" w:styleId="List10">
    <w:name w:val="List 10"/>
    <w:rsid w:val="0038015F"/>
    <w:pPr>
      <w:numPr>
        <w:numId w:val="87"/>
      </w:numPr>
    </w:pPr>
  </w:style>
  <w:style w:type="numbering" w:styleId="111111">
    <w:name w:val="Outline List 2"/>
    <w:basedOn w:val="Sinlista"/>
    <w:unhideWhenUsed/>
    <w:rsid w:val="0038015F"/>
    <w:pPr>
      <w:numPr>
        <w:numId w:val="88"/>
      </w:numPr>
    </w:pPr>
  </w:style>
  <w:style w:type="numbering" w:customStyle="1" w:styleId="WWNum1">
    <w:name w:val="WWNum1"/>
    <w:rsid w:val="0038015F"/>
    <w:pPr>
      <w:numPr>
        <w:numId w:val="89"/>
      </w:numPr>
    </w:pPr>
  </w:style>
  <w:style w:type="numbering" w:customStyle="1" w:styleId="List8">
    <w:name w:val="List 8"/>
    <w:rsid w:val="0038015F"/>
    <w:pPr>
      <w:numPr>
        <w:numId w:val="90"/>
      </w:numPr>
    </w:pPr>
  </w:style>
  <w:style w:type="numbering" w:customStyle="1" w:styleId="1111113">
    <w:name w:val="1 / 1.1 / 1.1.13"/>
    <w:rsid w:val="0038015F"/>
    <w:pPr>
      <w:numPr>
        <w:numId w:val="91"/>
      </w:numPr>
    </w:pPr>
  </w:style>
  <w:style w:type="numbering" w:customStyle="1" w:styleId="List7">
    <w:name w:val="List 7"/>
    <w:rsid w:val="0038015F"/>
    <w:pPr>
      <w:numPr>
        <w:numId w:val="92"/>
      </w:numPr>
    </w:pPr>
  </w:style>
  <w:style w:type="numbering" w:customStyle="1" w:styleId="Dash">
    <w:name w:val="Dash"/>
    <w:rsid w:val="0038015F"/>
    <w:pPr>
      <w:numPr>
        <w:numId w:val="93"/>
      </w:numPr>
    </w:pPr>
  </w:style>
  <w:style w:type="numbering" w:customStyle="1" w:styleId="WW8Num3">
    <w:name w:val="WW8Num3"/>
    <w:rsid w:val="0038015F"/>
    <w:pPr>
      <w:numPr>
        <w:numId w:val="94"/>
      </w:numPr>
    </w:pPr>
  </w:style>
  <w:style w:type="numbering" w:customStyle="1" w:styleId="List11">
    <w:name w:val="List 11"/>
    <w:rsid w:val="0038015F"/>
    <w:pPr>
      <w:numPr>
        <w:numId w:val="95"/>
      </w:numPr>
    </w:pPr>
  </w:style>
  <w:style w:type="numbering" w:customStyle="1" w:styleId="List9">
    <w:name w:val="List 9"/>
    <w:rsid w:val="0038015F"/>
    <w:pPr>
      <w:numPr>
        <w:numId w:val="96"/>
      </w:numPr>
    </w:pPr>
  </w:style>
  <w:style w:type="numbering" w:customStyle="1" w:styleId="Estiloimportado2">
    <w:name w:val="Estilo importado 2"/>
    <w:rsid w:val="0038015F"/>
    <w:pPr>
      <w:numPr>
        <w:numId w:val="97"/>
      </w:numPr>
    </w:pPr>
  </w:style>
  <w:style w:type="numbering" w:customStyle="1" w:styleId="WW8Num2">
    <w:name w:val="WW8Num2"/>
    <w:rsid w:val="0038015F"/>
    <w:pPr>
      <w:numPr>
        <w:numId w:val="98"/>
      </w:numPr>
    </w:pPr>
  </w:style>
  <w:style w:type="numbering" w:customStyle="1" w:styleId="Vieta0">
    <w:name w:val="Viñeta.0"/>
    <w:rsid w:val="0038015F"/>
    <w:pPr>
      <w:numPr>
        <w:numId w:val="99"/>
      </w:numPr>
    </w:pPr>
  </w:style>
  <w:style w:type="numbering" w:customStyle="1" w:styleId="11111111">
    <w:name w:val="1 / 1.1 / 1.1.111"/>
    <w:rsid w:val="0038015F"/>
    <w:pPr>
      <w:numPr>
        <w:numId w:val="100"/>
      </w:numPr>
    </w:pPr>
  </w:style>
  <w:style w:type="numbering" w:customStyle="1" w:styleId="Lista31">
    <w:name w:val="Lista 31"/>
    <w:rsid w:val="0038015F"/>
    <w:pPr>
      <w:numPr>
        <w:numId w:val="101"/>
      </w:numPr>
    </w:pPr>
  </w:style>
  <w:style w:type="numbering" w:customStyle="1" w:styleId="Estilo4">
    <w:name w:val="Estilo4"/>
    <w:uiPriority w:val="99"/>
    <w:rsid w:val="0038015F"/>
    <w:pPr>
      <w:numPr>
        <w:numId w:val="102"/>
      </w:numPr>
    </w:pPr>
  </w:style>
  <w:style w:type="numbering" w:customStyle="1" w:styleId="1111111">
    <w:name w:val="1 / 1.1 / 1.1.11"/>
    <w:rsid w:val="0038015F"/>
    <w:pPr>
      <w:numPr>
        <w:numId w:val="103"/>
      </w:numPr>
    </w:pPr>
  </w:style>
  <w:style w:type="numbering" w:customStyle="1" w:styleId="Lista41">
    <w:name w:val="Lista 41"/>
    <w:rsid w:val="0038015F"/>
    <w:pPr>
      <w:numPr>
        <w:numId w:val="104"/>
      </w:numPr>
    </w:pPr>
  </w:style>
  <w:style w:type="numbering" w:customStyle="1" w:styleId="Estilo10">
    <w:name w:val="Estilo10"/>
    <w:uiPriority w:val="99"/>
    <w:rsid w:val="0038015F"/>
    <w:pPr>
      <w:numPr>
        <w:numId w:val="105"/>
      </w:numPr>
    </w:pPr>
  </w:style>
  <w:style w:type="numbering" w:customStyle="1" w:styleId="Estilo7">
    <w:name w:val="Estilo7"/>
    <w:uiPriority w:val="99"/>
    <w:rsid w:val="0038015F"/>
    <w:pPr>
      <w:numPr>
        <w:numId w:val="106"/>
      </w:numPr>
    </w:pPr>
  </w:style>
  <w:style w:type="numbering" w:customStyle="1" w:styleId="Listaactual11">
    <w:name w:val="Lista actual11"/>
    <w:rsid w:val="0038015F"/>
    <w:pPr>
      <w:numPr>
        <w:numId w:val="107"/>
      </w:numPr>
    </w:pPr>
  </w:style>
  <w:style w:type="numbering" w:customStyle="1" w:styleId="WW8Num1">
    <w:name w:val="WW8Num1"/>
    <w:rsid w:val="0038015F"/>
    <w:pPr>
      <w:numPr>
        <w:numId w:val="108"/>
      </w:numPr>
    </w:pPr>
  </w:style>
  <w:style w:type="numbering" w:customStyle="1" w:styleId="BIS">
    <w:name w:val="BIS"/>
    <w:uiPriority w:val="99"/>
    <w:rsid w:val="0038015F"/>
    <w:pPr>
      <w:numPr>
        <w:numId w:val="109"/>
      </w:numPr>
    </w:pPr>
  </w:style>
  <w:style w:type="numbering" w:customStyle="1" w:styleId="Letra">
    <w:name w:val="Letra"/>
    <w:rsid w:val="0038015F"/>
    <w:pPr>
      <w:numPr>
        <w:numId w:val="110"/>
      </w:numPr>
    </w:pPr>
  </w:style>
  <w:style w:type="numbering" w:customStyle="1" w:styleId="List1">
    <w:name w:val="List 1"/>
    <w:rsid w:val="0038015F"/>
    <w:pPr>
      <w:numPr>
        <w:numId w:val="111"/>
      </w:numPr>
    </w:pPr>
  </w:style>
  <w:style w:type="numbering" w:customStyle="1" w:styleId="List6">
    <w:name w:val="List 6"/>
    <w:rsid w:val="0038015F"/>
    <w:pPr>
      <w:numPr>
        <w:numId w:val="112"/>
      </w:numPr>
    </w:pPr>
  </w:style>
  <w:style w:type="numbering" w:customStyle="1" w:styleId="1111114">
    <w:name w:val="1 / 1.1 / 1.1.14"/>
    <w:rsid w:val="0038015F"/>
    <w:pPr>
      <w:numPr>
        <w:numId w:val="113"/>
      </w:numPr>
    </w:pPr>
  </w:style>
  <w:style w:type="numbering" w:customStyle="1" w:styleId="Estilo13">
    <w:name w:val="Estilo13"/>
    <w:uiPriority w:val="99"/>
    <w:rsid w:val="0038015F"/>
    <w:pPr>
      <w:numPr>
        <w:numId w:val="114"/>
      </w:numPr>
    </w:pPr>
  </w:style>
  <w:style w:type="table" w:customStyle="1" w:styleId="Tablaconcuadrcula1clara2">
    <w:name w:val="Tabla con cuadrícula 1 clara2"/>
    <w:basedOn w:val="Tablanormal"/>
    <w:uiPriority w:val="46"/>
    <w:rsid w:val="0038015F"/>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ablasnegrasCar">
    <w:name w:val="tablas negras Car"/>
    <w:link w:val="tablasnegras"/>
    <w:semiHidden/>
    <w:locked/>
    <w:rsid w:val="0038015F"/>
    <w:rPr>
      <w:rFonts w:ascii="Arial" w:eastAsia="Times New Roman" w:hAnsi="Arial" w:cs="Times New Roman"/>
      <w:b/>
      <w:color w:val="FFFFFF"/>
      <w:sz w:val="16"/>
      <w:szCs w:val="18"/>
      <w:lang w:eastAsia="es-ES"/>
    </w:rPr>
  </w:style>
  <w:style w:type="paragraph" w:customStyle="1" w:styleId="tablasnegras">
    <w:name w:val="tablas negras"/>
    <w:basedOn w:val="Normal"/>
    <w:link w:val="tablasnegrasCar"/>
    <w:semiHidden/>
    <w:qFormat/>
    <w:rsid w:val="0038015F"/>
    <w:pPr>
      <w:spacing w:after="0" w:line="240" w:lineRule="auto"/>
      <w:contextualSpacing/>
      <w:mirrorIndents/>
      <w:jc w:val="center"/>
      <w:outlineLvl w:val="3"/>
    </w:pPr>
    <w:rPr>
      <w:rFonts w:ascii="Arial" w:eastAsia="Times New Roman" w:hAnsi="Arial" w:cs="Times New Roman"/>
      <w:b/>
      <w:color w:val="FFFFFF"/>
      <w:sz w:val="16"/>
      <w:szCs w:val="18"/>
      <w:lang w:eastAsia="es-ES"/>
    </w:rPr>
  </w:style>
  <w:style w:type="character" w:customStyle="1" w:styleId="Hipervnculovisitado1">
    <w:name w:val="Hipervínculo visitado1"/>
    <w:basedOn w:val="Fuentedeprrafopredeter"/>
    <w:uiPriority w:val="99"/>
    <w:semiHidden/>
    <w:rsid w:val="0038015F"/>
    <w:rPr>
      <w:color w:val="800080"/>
      <w:u w:val="single"/>
    </w:rPr>
  </w:style>
  <w:style w:type="table" w:customStyle="1" w:styleId="Tablaconcuadrcula1clara-nfasis62">
    <w:name w:val="Tabla con cuadrícula 1 clara - Énfasis 62"/>
    <w:basedOn w:val="Tablanormal"/>
    <w:uiPriority w:val="46"/>
    <w:rsid w:val="0038015F"/>
    <w:pPr>
      <w:spacing w:after="0" w:line="240" w:lineRule="auto"/>
    </w:pPr>
    <w:rPr>
      <w:sz w:val="24"/>
      <w:szCs w:val="24"/>
      <w:lang w:val="es-ES_tradnl"/>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numbering" w:customStyle="1" w:styleId="Listaactual2">
    <w:name w:val="Lista actual2"/>
    <w:uiPriority w:val="99"/>
    <w:rsid w:val="0038015F"/>
    <w:pPr>
      <w:numPr>
        <w:numId w:val="115"/>
      </w:numPr>
    </w:pPr>
  </w:style>
  <w:style w:type="character" w:customStyle="1" w:styleId="TextosinformatoCar2">
    <w:name w:val="Texto sin formato Car2"/>
    <w:aliases w:val=" Car Car Car Car1, Car Car Car Car Car Car Car Car Car Car1,Car Car Car Car Car Car Car Car Car Car1, Car Car Car Car Car Car Car Car Car Car Car Car Car Car Car,Texto sin formato3 Car Car"/>
    <w:basedOn w:val="Fuentedeprrafopredeter"/>
    <w:rsid w:val="0038015F"/>
    <w:rPr>
      <w:rFonts w:ascii="Courier New" w:eastAsia="Times New Roman" w:hAnsi="Courier New" w:cs="Times New Roman"/>
      <w:kern w:val="0"/>
      <w:sz w:val="20"/>
      <w:szCs w:val="20"/>
      <w:lang w:val="es-ES" w:eastAsia="es-ES"/>
      <w14:ligatures w14:val="none"/>
    </w:rPr>
  </w:style>
  <w:style w:type="numbering" w:customStyle="1" w:styleId="Sinlista111">
    <w:name w:val="Sin lista111"/>
    <w:next w:val="Sinlista"/>
    <w:uiPriority w:val="99"/>
    <w:semiHidden/>
    <w:unhideWhenUsed/>
    <w:rsid w:val="0038015F"/>
  </w:style>
  <w:style w:type="character" w:customStyle="1" w:styleId="Destinatario">
    <w:name w:val="Destinatario"/>
    <w:uiPriority w:val="1"/>
    <w:rsid w:val="0038015F"/>
    <w:rPr>
      <w:rFonts w:ascii="Gotham Medium" w:hAnsi="Gotham Medium"/>
      <w:b/>
      <w:caps/>
      <w:smallCaps w:val="0"/>
      <w:color w:val="auto"/>
      <w:sz w:val="24"/>
    </w:rPr>
  </w:style>
  <w:style w:type="numbering" w:customStyle="1" w:styleId="Sinlista1111">
    <w:name w:val="Sin lista1111"/>
    <w:next w:val="Sinlista"/>
    <w:uiPriority w:val="99"/>
    <w:semiHidden/>
    <w:unhideWhenUsed/>
    <w:rsid w:val="0038015F"/>
  </w:style>
  <w:style w:type="numbering" w:customStyle="1" w:styleId="Sinlista11111">
    <w:name w:val="Sin lista11111"/>
    <w:next w:val="Sinlista"/>
    <w:uiPriority w:val="99"/>
    <w:semiHidden/>
    <w:unhideWhenUsed/>
    <w:rsid w:val="0038015F"/>
  </w:style>
  <w:style w:type="numbering" w:customStyle="1" w:styleId="Sinlista111111">
    <w:name w:val="Sin lista111111"/>
    <w:next w:val="Sinlista"/>
    <w:uiPriority w:val="99"/>
    <w:semiHidden/>
    <w:unhideWhenUsed/>
    <w:rsid w:val="0038015F"/>
  </w:style>
  <w:style w:type="paragraph" w:customStyle="1" w:styleId="Puesto1">
    <w:name w:val="Puesto1"/>
    <w:aliases w:val="Title"/>
    <w:basedOn w:val="Normal"/>
    <w:next w:val="Normal"/>
    <w:uiPriority w:val="10"/>
    <w:qFormat/>
    <w:rsid w:val="0038015F"/>
    <w:pPr>
      <w:spacing w:after="0" w:line="240" w:lineRule="auto"/>
      <w:contextualSpacing/>
    </w:pPr>
    <w:rPr>
      <w:rFonts w:ascii="Calibri Light" w:eastAsia="Times New Roman" w:hAnsi="Calibri Light" w:cs="Times New Roman"/>
      <w:spacing w:val="-10"/>
      <w:kern w:val="28"/>
      <w:sz w:val="56"/>
      <w:szCs w:val="56"/>
    </w:rPr>
  </w:style>
  <w:style w:type="numbering" w:customStyle="1" w:styleId="Sinlista1111111">
    <w:name w:val="Sin lista1111111"/>
    <w:next w:val="Sinlista"/>
    <w:uiPriority w:val="99"/>
    <w:semiHidden/>
    <w:unhideWhenUsed/>
    <w:rsid w:val="0038015F"/>
  </w:style>
  <w:style w:type="paragraph" w:customStyle="1" w:styleId="Remiteabreviado">
    <w:name w:val="Remite abreviado"/>
    <w:basedOn w:val="Normal"/>
    <w:uiPriority w:val="99"/>
    <w:rsid w:val="0038015F"/>
    <w:pPr>
      <w:spacing w:after="0" w:line="240" w:lineRule="auto"/>
    </w:pPr>
    <w:rPr>
      <w:rFonts w:ascii="Arial" w:eastAsia="Times New Roman" w:hAnsi="Arial" w:cs="Times New Roman"/>
      <w:sz w:val="20"/>
      <w:szCs w:val="24"/>
      <w:lang w:val="es-ES" w:eastAsia="es-ES"/>
    </w:rPr>
  </w:style>
  <w:style w:type="paragraph" w:customStyle="1" w:styleId="BankNormal">
    <w:name w:val="BankNormal"/>
    <w:basedOn w:val="Normal"/>
    <w:uiPriority w:val="99"/>
    <w:rsid w:val="0038015F"/>
    <w:pPr>
      <w:spacing w:after="240" w:line="240" w:lineRule="auto"/>
    </w:pPr>
    <w:rPr>
      <w:rFonts w:ascii="Times New Roman" w:eastAsia="Times New Roman" w:hAnsi="Times New Roman" w:cs="Times New Roman"/>
      <w:sz w:val="24"/>
      <w:szCs w:val="20"/>
      <w:lang w:val="en-US"/>
    </w:rPr>
  </w:style>
  <w:style w:type="character" w:customStyle="1" w:styleId="st1">
    <w:name w:val="st1"/>
    <w:basedOn w:val="Fuentedeprrafopredeter"/>
    <w:rsid w:val="0038015F"/>
  </w:style>
  <w:style w:type="table" w:styleId="Tablaconcolumnas4">
    <w:name w:val="Table Columns 4"/>
    <w:basedOn w:val="Tablanormal"/>
    <w:rsid w:val="0038015F"/>
    <w:pPr>
      <w:spacing w:after="0" w:line="240" w:lineRule="auto"/>
    </w:pPr>
    <w:rPr>
      <w:rFonts w:ascii="Times New Roman" w:eastAsia="Times New Roman" w:hAnsi="Times New Roman" w:cs="Times New Roman"/>
      <w:sz w:val="20"/>
      <w:szCs w:val="20"/>
      <w:lang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articulo-texto">
    <w:name w:val="articulo-texto"/>
    <w:rsid w:val="0038015F"/>
  </w:style>
  <w:style w:type="character" w:customStyle="1" w:styleId="toctoggle">
    <w:name w:val="toctoggle"/>
    <w:rsid w:val="0038015F"/>
  </w:style>
  <w:style w:type="character" w:customStyle="1" w:styleId="tocnumber">
    <w:name w:val="tocnumber"/>
    <w:rsid w:val="0038015F"/>
  </w:style>
  <w:style w:type="character" w:customStyle="1" w:styleId="toctext">
    <w:name w:val="toctext"/>
    <w:rsid w:val="0038015F"/>
  </w:style>
  <w:style w:type="character" w:customStyle="1" w:styleId="mw-headline">
    <w:name w:val="mw-headline"/>
    <w:rsid w:val="0038015F"/>
  </w:style>
  <w:style w:type="character" w:customStyle="1" w:styleId="mw-editsection">
    <w:name w:val="mw-editsection"/>
    <w:rsid w:val="0038015F"/>
  </w:style>
  <w:style w:type="character" w:customStyle="1" w:styleId="mw-editsection-bracket">
    <w:name w:val="mw-editsection-bracket"/>
    <w:rsid w:val="0038015F"/>
  </w:style>
  <w:style w:type="character" w:customStyle="1" w:styleId="mw-cite-backlink">
    <w:name w:val="mw-cite-backlink"/>
    <w:rsid w:val="0038015F"/>
  </w:style>
  <w:style w:type="character" w:customStyle="1" w:styleId="cite-accessibility-label">
    <w:name w:val="cite-accessibility-label"/>
    <w:rsid w:val="0038015F"/>
  </w:style>
  <w:style w:type="character" w:customStyle="1" w:styleId="reference-text">
    <w:name w:val="reference-text"/>
    <w:rsid w:val="0038015F"/>
  </w:style>
  <w:style w:type="paragraph" w:customStyle="1" w:styleId="Style6">
    <w:name w:val="Style 6"/>
    <w:basedOn w:val="Normal"/>
    <w:uiPriority w:val="99"/>
    <w:rsid w:val="0038015F"/>
    <w:pPr>
      <w:widowControl w:val="0"/>
      <w:autoSpaceDE w:val="0"/>
      <w:autoSpaceDN w:val="0"/>
      <w:spacing w:after="0" w:line="240" w:lineRule="auto"/>
      <w:jc w:val="center"/>
    </w:pPr>
    <w:rPr>
      <w:rFonts w:ascii="Tahoma" w:eastAsia="Times New Roman" w:hAnsi="Tahoma" w:cs="Tahoma"/>
      <w:sz w:val="19"/>
      <w:szCs w:val="19"/>
      <w:lang w:eastAsia="es-MX"/>
    </w:rPr>
  </w:style>
  <w:style w:type="paragraph" w:customStyle="1" w:styleId="Style7">
    <w:name w:val="Style 7"/>
    <w:basedOn w:val="Normal"/>
    <w:uiPriority w:val="99"/>
    <w:rsid w:val="0038015F"/>
    <w:pPr>
      <w:widowControl w:val="0"/>
      <w:autoSpaceDE w:val="0"/>
      <w:autoSpaceDN w:val="0"/>
      <w:adjustRightInd w:val="0"/>
      <w:spacing w:after="0" w:line="240" w:lineRule="auto"/>
    </w:pPr>
    <w:rPr>
      <w:rFonts w:ascii="Verdana" w:eastAsia="Times New Roman" w:hAnsi="Verdana" w:cs="Verdana"/>
      <w:sz w:val="15"/>
      <w:szCs w:val="15"/>
      <w:lang w:eastAsia="es-MX"/>
    </w:rPr>
  </w:style>
  <w:style w:type="paragraph" w:customStyle="1" w:styleId="Style8">
    <w:name w:val="Style 8"/>
    <w:basedOn w:val="Normal"/>
    <w:uiPriority w:val="99"/>
    <w:rsid w:val="0038015F"/>
    <w:pPr>
      <w:widowControl w:val="0"/>
      <w:autoSpaceDE w:val="0"/>
      <w:autoSpaceDN w:val="0"/>
      <w:spacing w:before="36" w:after="0" w:line="240" w:lineRule="auto"/>
      <w:ind w:left="144"/>
    </w:pPr>
    <w:rPr>
      <w:rFonts w:ascii="Tahoma" w:eastAsia="Times New Roman" w:hAnsi="Tahoma" w:cs="Tahoma"/>
      <w:sz w:val="19"/>
      <w:szCs w:val="19"/>
      <w:lang w:eastAsia="es-MX"/>
    </w:rPr>
  </w:style>
  <w:style w:type="paragraph" w:customStyle="1" w:styleId="Style9">
    <w:name w:val="Style 9"/>
    <w:basedOn w:val="Normal"/>
    <w:uiPriority w:val="99"/>
    <w:rsid w:val="0038015F"/>
    <w:pPr>
      <w:widowControl w:val="0"/>
      <w:autoSpaceDE w:val="0"/>
      <w:autoSpaceDN w:val="0"/>
      <w:spacing w:before="324" w:after="0" w:line="271" w:lineRule="auto"/>
      <w:ind w:left="864" w:hanging="648"/>
    </w:pPr>
    <w:rPr>
      <w:rFonts w:ascii="Tahoma" w:eastAsia="Times New Roman" w:hAnsi="Tahoma" w:cs="Tahoma"/>
      <w:sz w:val="19"/>
      <w:szCs w:val="19"/>
      <w:lang w:eastAsia="es-MX"/>
    </w:rPr>
  </w:style>
  <w:style w:type="paragraph" w:customStyle="1" w:styleId="Style101">
    <w:name w:val="Style 10"/>
    <w:basedOn w:val="Normal"/>
    <w:uiPriority w:val="99"/>
    <w:rsid w:val="0038015F"/>
    <w:pPr>
      <w:widowControl w:val="0"/>
      <w:autoSpaceDE w:val="0"/>
      <w:autoSpaceDN w:val="0"/>
      <w:adjustRightInd w:val="0"/>
      <w:spacing w:after="0" w:line="240" w:lineRule="auto"/>
    </w:pPr>
    <w:rPr>
      <w:rFonts w:ascii="Verdana" w:eastAsia="Times New Roman" w:hAnsi="Verdana" w:cs="Verdana"/>
      <w:sz w:val="17"/>
      <w:szCs w:val="17"/>
      <w:lang w:eastAsia="es-MX"/>
    </w:rPr>
  </w:style>
  <w:style w:type="paragraph" w:customStyle="1" w:styleId="Style11">
    <w:name w:val="Style 11"/>
    <w:basedOn w:val="Normal"/>
    <w:uiPriority w:val="99"/>
    <w:rsid w:val="0038015F"/>
    <w:pPr>
      <w:widowControl w:val="0"/>
      <w:autoSpaceDE w:val="0"/>
      <w:autoSpaceDN w:val="0"/>
      <w:spacing w:before="36" w:after="0" w:line="240" w:lineRule="auto"/>
      <w:ind w:left="1080"/>
    </w:pPr>
    <w:rPr>
      <w:rFonts w:ascii="Tahoma" w:eastAsia="Times New Roman" w:hAnsi="Tahoma" w:cs="Tahoma"/>
      <w:sz w:val="19"/>
      <w:szCs w:val="19"/>
      <w:lang w:eastAsia="es-MX"/>
    </w:rPr>
  </w:style>
  <w:style w:type="paragraph" w:customStyle="1" w:styleId="Style12">
    <w:name w:val="Style 12"/>
    <w:basedOn w:val="Normal"/>
    <w:uiPriority w:val="99"/>
    <w:rsid w:val="0038015F"/>
    <w:pPr>
      <w:widowControl w:val="0"/>
      <w:autoSpaceDE w:val="0"/>
      <w:autoSpaceDN w:val="0"/>
      <w:spacing w:after="0" w:line="288" w:lineRule="auto"/>
      <w:ind w:left="216" w:right="288"/>
      <w:jc w:val="both"/>
    </w:pPr>
    <w:rPr>
      <w:rFonts w:ascii="Tahoma" w:eastAsia="Times New Roman" w:hAnsi="Tahoma" w:cs="Tahoma"/>
      <w:sz w:val="19"/>
      <w:szCs w:val="19"/>
      <w:lang w:eastAsia="es-MX"/>
    </w:rPr>
  </w:style>
  <w:style w:type="paragraph" w:customStyle="1" w:styleId="Style13">
    <w:name w:val="Style 13"/>
    <w:basedOn w:val="Normal"/>
    <w:uiPriority w:val="99"/>
    <w:rsid w:val="0038015F"/>
    <w:pPr>
      <w:widowControl w:val="0"/>
      <w:autoSpaceDE w:val="0"/>
      <w:autoSpaceDN w:val="0"/>
      <w:spacing w:before="288" w:after="0" w:line="285" w:lineRule="auto"/>
      <w:ind w:left="144" w:right="144"/>
    </w:pPr>
    <w:rPr>
      <w:rFonts w:ascii="Tahoma" w:eastAsia="Times New Roman" w:hAnsi="Tahoma" w:cs="Tahoma"/>
      <w:sz w:val="18"/>
      <w:szCs w:val="18"/>
      <w:lang w:eastAsia="es-MX"/>
    </w:rPr>
  </w:style>
  <w:style w:type="paragraph" w:customStyle="1" w:styleId="Style14">
    <w:name w:val="Style 14"/>
    <w:basedOn w:val="Normal"/>
    <w:uiPriority w:val="99"/>
    <w:rsid w:val="0038015F"/>
    <w:pPr>
      <w:widowControl w:val="0"/>
      <w:autoSpaceDE w:val="0"/>
      <w:autoSpaceDN w:val="0"/>
      <w:spacing w:before="288" w:after="0" w:line="273" w:lineRule="auto"/>
      <w:ind w:left="72" w:right="72"/>
      <w:jc w:val="both"/>
    </w:pPr>
    <w:rPr>
      <w:rFonts w:ascii="Tahoma" w:eastAsia="Times New Roman" w:hAnsi="Tahoma" w:cs="Tahoma"/>
      <w:sz w:val="19"/>
      <w:szCs w:val="19"/>
      <w:lang w:eastAsia="es-MX"/>
    </w:rPr>
  </w:style>
  <w:style w:type="paragraph" w:customStyle="1" w:styleId="Style15">
    <w:name w:val="Style 15"/>
    <w:basedOn w:val="Normal"/>
    <w:uiPriority w:val="99"/>
    <w:rsid w:val="0038015F"/>
    <w:pPr>
      <w:widowControl w:val="0"/>
      <w:autoSpaceDE w:val="0"/>
      <w:autoSpaceDN w:val="0"/>
      <w:spacing w:before="936" w:after="0" w:line="283" w:lineRule="auto"/>
      <w:ind w:left="216" w:right="1440"/>
      <w:jc w:val="both"/>
    </w:pPr>
    <w:rPr>
      <w:rFonts w:ascii="Tahoma" w:eastAsia="Times New Roman" w:hAnsi="Tahoma" w:cs="Tahoma"/>
      <w:sz w:val="19"/>
      <w:szCs w:val="19"/>
      <w:lang w:eastAsia="es-MX"/>
    </w:rPr>
  </w:style>
  <w:style w:type="paragraph" w:customStyle="1" w:styleId="Style16">
    <w:name w:val="Style 16"/>
    <w:basedOn w:val="Normal"/>
    <w:uiPriority w:val="99"/>
    <w:rsid w:val="0038015F"/>
    <w:pPr>
      <w:widowControl w:val="0"/>
      <w:autoSpaceDE w:val="0"/>
      <w:autoSpaceDN w:val="0"/>
      <w:spacing w:before="252" w:after="0" w:line="278" w:lineRule="auto"/>
      <w:ind w:left="144" w:right="1440" w:firstLine="72"/>
      <w:jc w:val="both"/>
    </w:pPr>
    <w:rPr>
      <w:rFonts w:ascii="Tahoma" w:eastAsia="Times New Roman" w:hAnsi="Tahoma" w:cs="Tahoma"/>
      <w:sz w:val="19"/>
      <w:szCs w:val="19"/>
      <w:lang w:eastAsia="es-MX"/>
    </w:rPr>
  </w:style>
  <w:style w:type="paragraph" w:customStyle="1" w:styleId="Style17">
    <w:name w:val="Style 17"/>
    <w:basedOn w:val="Normal"/>
    <w:uiPriority w:val="99"/>
    <w:rsid w:val="0038015F"/>
    <w:pPr>
      <w:widowControl w:val="0"/>
      <w:autoSpaceDE w:val="0"/>
      <w:autoSpaceDN w:val="0"/>
      <w:spacing w:before="288" w:after="792" w:line="278" w:lineRule="auto"/>
      <w:ind w:left="72" w:right="1512"/>
      <w:jc w:val="both"/>
    </w:pPr>
    <w:rPr>
      <w:rFonts w:ascii="Tahoma" w:eastAsia="Times New Roman" w:hAnsi="Tahoma" w:cs="Tahoma"/>
      <w:sz w:val="19"/>
      <w:szCs w:val="19"/>
      <w:lang w:eastAsia="es-MX"/>
    </w:rPr>
  </w:style>
  <w:style w:type="character" w:customStyle="1" w:styleId="CharacterStyle3">
    <w:name w:val="Character Style 3"/>
    <w:uiPriority w:val="99"/>
    <w:rsid w:val="0038015F"/>
    <w:rPr>
      <w:rFonts w:ascii="Verdana" w:hAnsi="Verdana" w:cs="Verdana"/>
      <w:sz w:val="15"/>
      <w:szCs w:val="15"/>
    </w:rPr>
  </w:style>
  <w:style w:type="character" w:customStyle="1" w:styleId="CharacterStyle5">
    <w:name w:val="Character Style 5"/>
    <w:uiPriority w:val="99"/>
    <w:rsid w:val="0038015F"/>
    <w:rPr>
      <w:rFonts w:ascii="Tahoma" w:hAnsi="Tahoma" w:cs="Tahoma"/>
      <w:sz w:val="18"/>
      <w:szCs w:val="18"/>
    </w:rPr>
  </w:style>
  <w:style w:type="numbering" w:customStyle="1" w:styleId="Sinlista21">
    <w:name w:val="Sin lista21"/>
    <w:next w:val="Sinlista"/>
    <w:uiPriority w:val="99"/>
    <w:semiHidden/>
    <w:unhideWhenUsed/>
    <w:rsid w:val="0038015F"/>
  </w:style>
  <w:style w:type="numbering" w:customStyle="1" w:styleId="Sinlista31">
    <w:name w:val="Sin lista31"/>
    <w:next w:val="Sinlista"/>
    <w:uiPriority w:val="99"/>
    <w:semiHidden/>
    <w:unhideWhenUsed/>
    <w:rsid w:val="0038015F"/>
  </w:style>
  <w:style w:type="numbering" w:customStyle="1" w:styleId="Sinlista12">
    <w:name w:val="Sin lista12"/>
    <w:next w:val="Sinlista"/>
    <w:uiPriority w:val="99"/>
    <w:semiHidden/>
    <w:unhideWhenUsed/>
    <w:rsid w:val="0038015F"/>
  </w:style>
  <w:style w:type="character" w:customStyle="1" w:styleId="pg-1fc1">
    <w:name w:val="pg-1fc1"/>
    <w:rsid w:val="0038015F"/>
  </w:style>
  <w:style w:type="paragraph" w:customStyle="1" w:styleId="m-2784386232676733136msolistnumber">
    <w:name w:val="m_-2784386232676733136msolistnumber"/>
    <w:basedOn w:val="Normal"/>
    <w:uiPriority w:val="99"/>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arCar1Car">
    <w:name w:val="Car Car1 Car"/>
    <w:basedOn w:val="Normal"/>
    <w:uiPriority w:val="99"/>
    <w:rsid w:val="0038015F"/>
    <w:pPr>
      <w:autoSpaceDE w:val="0"/>
      <w:autoSpaceDN w:val="0"/>
      <w:adjustRightInd w:val="0"/>
      <w:spacing w:line="240" w:lineRule="exact"/>
      <w:jc w:val="right"/>
    </w:pPr>
    <w:rPr>
      <w:rFonts w:ascii="Verdana" w:eastAsia="MS Mincho" w:hAnsi="Verdana" w:cs="Arial"/>
      <w:sz w:val="20"/>
      <w:szCs w:val="20"/>
    </w:rPr>
  </w:style>
  <w:style w:type="table" w:customStyle="1" w:styleId="Listamedia11">
    <w:name w:val="Lista media 11"/>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211">
    <w:name w:val="Sin lista211"/>
    <w:next w:val="Sinlista"/>
    <w:uiPriority w:val="99"/>
    <w:semiHidden/>
    <w:rsid w:val="0038015F"/>
  </w:style>
  <w:style w:type="table" w:customStyle="1" w:styleId="Tablaconcuadrcula1112">
    <w:name w:val="Tabla con cuadrícula1112"/>
    <w:basedOn w:val="Tablanormal"/>
    <w:next w:val="Tablaconcuadrcula"/>
    <w:uiPriority w:val="59"/>
    <w:rsid w:val="0038015F"/>
    <w:pPr>
      <w:spacing w:after="0" w:line="240" w:lineRule="auto"/>
    </w:pPr>
    <w:rPr>
      <w:rFonts w:ascii="Calibri" w:eastAsia="Times New Roman" w:hAnsi="Calibri" w:cs="Times New Roman"/>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1">
    <w:name w:val="Lista media 111"/>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
    <w:name w:val="Lista media 12"/>
    <w:basedOn w:val="Tablanormal"/>
    <w:next w:val="Listamedia1"/>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21">
    <w:name w:val="Sin lista121"/>
    <w:next w:val="Sinlista"/>
    <w:uiPriority w:val="99"/>
    <w:semiHidden/>
    <w:rsid w:val="0038015F"/>
  </w:style>
  <w:style w:type="numbering" w:customStyle="1" w:styleId="Sinlista2111">
    <w:name w:val="Sin lista2111"/>
    <w:next w:val="Sinlista"/>
    <w:uiPriority w:val="99"/>
    <w:semiHidden/>
    <w:rsid w:val="0038015F"/>
  </w:style>
  <w:style w:type="table" w:customStyle="1" w:styleId="Listamedia121">
    <w:name w:val="Lista media 121"/>
    <w:basedOn w:val="Tablanormal"/>
    <w:next w:val="Listamedia12"/>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3">
    <w:name w:val="Sin lista13"/>
    <w:next w:val="Sinlista"/>
    <w:uiPriority w:val="99"/>
    <w:semiHidden/>
    <w:unhideWhenUsed/>
    <w:rsid w:val="0038015F"/>
  </w:style>
  <w:style w:type="numbering" w:customStyle="1" w:styleId="Sinlista4">
    <w:name w:val="Sin lista4"/>
    <w:next w:val="Sinlista"/>
    <w:uiPriority w:val="99"/>
    <w:semiHidden/>
    <w:unhideWhenUsed/>
    <w:rsid w:val="0038015F"/>
  </w:style>
  <w:style w:type="numbering" w:customStyle="1" w:styleId="Sinlista14">
    <w:name w:val="Sin lista14"/>
    <w:next w:val="Sinlista"/>
    <w:uiPriority w:val="99"/>
    <w:semiHidden/>
    <w:unhideWhenUsed/>
    <w:rsid w:val="0038015F"/>
  </w:style>
  <w:style w:type="numbering" w:customStyle="1" w:styleId="Sinlista5">
    <w:name w:val="Sin lista5"/>
    <w:next w:val="Sinlista"/>
    <w:uiPriority w:val="99"/>
    <w:semiHidden/>
    <w:unhideWhenUsed/>
    <w:rsid w:val="0038015F"/>
  </w:style>
  <w:style w:type="numbering" w:customStyle="1" w:styleId="Sinlista15">
    <w:name w:val="Sin lista15"/>
    <w:next w:val="Sinlista"/>
    <w:uiPriority w:val="99"/>
    <w:semiHidden/>
    <w:unhideWhenUsed/>
    <w:rsid w:val="0038015F"/>
  </w:style>
  <w:style w:type="numbering" w:customStyle="1" w:styleId="Sinlista112">
    <w:name w:val="Sin lista112"/>
    <w:next w:val="Sinlista"/>
    <w:uiPriority w:val="99"/>
    <w:semiHidden/>
    <w:unhideWhenUsed/>
    <w:rsid w:val="0038015F"/>
  </w:style>
  <w:style w:type="numbering" w:customStyle="1" w:styleId="Sinlista1112">
    <w:name w:val="Sin lista1112"/>
    <w:next w:val="Sinlista"/>
    <w:uiPriority w:val="99"/>
    <w:semiHidden/>
    <w:rsid w:val="0038015F"/>
  </w:style>
  <w:style w:type="numbering" w:customStyle="1" w:styleId="Sinlista22">
    <w:name w:val="Sin lista22"/>
    <w:next w:val="Sinlista"/>
    <w:uiPriority w:val="99"/>
    <w:semiHidden/>
    <w:unhideWhenUsed/>
    <w:rsid w:val="0038015F"/>
  </w:style>
  <w:style w:type="numbering" w:customStyle="1" w:styleId="Sinlista1211">
    <w:name w:val="Sin lista1211"/>
    <w:next w:val="Sinlista"/>
    <w:semiHidden/>
    <w:rsid w:val="0038015F"/>
  </w:style>
  <w:style w:type="numbering" w:customStyle="1" w:styleId="Sinlista21111">
    <w:name w:val="Sin lista21111"/>
    <w:next w:val="Sinlista"/>
    <w:uiPriority w:val="99"/>
    <w:semiHidden/>
    <w:rsid w:val="0038015F"/>
  </w:style>
  <w:style w:type="numbering" w:customStyle="1" w:styleId="Sinlista11111111">
    <w:name w:val="Sin lista11111111"/>
    <w:next w:val="Sinlista"/>
    <w:uiPriority w:val="99"/>
    <w:semiHidden/>
    <w:unhideWhenUsed/>
    <w:rsid w:val="0038015F"/>
  </w:style>
  <w:style w:type="numbering" w:customStyle="1" w:styleId="Sinlista311">
    <w:name w:val="Sin lista311"/>
    <w:next w:val="Sinlista"/>
    <w:uiPriority w:val="99"/>
    <w:semiHidden/>
    <w:unhideWhenUsed/>
    <w:rsid w:val="0038015F"/>
  </w:style>
  <w:style w:type="numbering" w:customStyle="1" w:styleId="Sinlista131">
    <w:name w:val="Sin lista131"/>
    <w:next w:val="Sinlista"/>
    <w:uiPriority w:val="99"/>
    <w:semiHidden/>
    <w:unhideWhenUsed/>
    <w:rsid w:val="0038015F"/>
  </w:style>
  <w:style w:type="numbering" w:customStyle="1" w:styleId="Sinlista41">
    <w:name w:val="Sin lista41"/>
    <w:next w:val="Sinlista"/>
    <w:uiPriority w:val="99"/>
    <w:semiHidden/>
    <w:unhideWhenUsed/>
    <w:rsid w:val="0038015F"/>
  </w:style>
  <w:style w:type="numbering" w:customStyle="1" w:styleId="Sinlista141">
    <w:name w:val="Sin lista141"/>
    <w:next w:val="Sinlista"/>
    <w:uiPriority w:val="99"/>
    <w:semiHidden/>
    <w:unhideWhenUsed/>
    <w:rsid w:val="0038015F"/>
  </w:style>
  <w:style w:type="table" w:customStyle="1" w:styleId="Tabladecuadrcula21">
    <w:name w:val="Tabla de cuadrícula 21"/>
    <w:basedOn w:val="Tablanormal"/>
    <w:uiPriority w:val="47"/>
    <w:rsid w:val="0038015F"/>
    <w:pPr>
      <w:spacing w:after="0" w:line="240" w:lineRule="auto"/>
    </w:pPr>
    <w:rPr>
      <w:rFonts w:ascii="Calibri" w:eastAsia="Calibri" w:hAnsi="Calibri" w:cs="Ari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
    <w:name w:val="Tabla de cuadrícula 6 con colores - Énfasis 21"/>
    <w:basedOn w:val="Tablanormal"/>
    <w:uiPriority w:val="51"/>
    <w:rsid w:val="0038015F"/>
    <w:pPr>
      <w:spacing w:after="0" w:line="240" w:lineRule="auto"/>
    </w:pPr>
    <w:rPr>
      <w:rFonts w:ascii="Calibri" w:eastAsia="Calibri" w:hAnsi="Calibri" w:cs="Arial"/>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
    <w:name w:val="Tabla de cuadrícula 5 oscura - Énfasis 21"/>
    <w:basedOn w:val="Tablanormal"/>
    <w:uiPriority w:val="50"/>
    <w:rsid w:val="0038015F"/>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Tabladecuadrcula6concolores-nfasis61">
    <w:name w:val="Tabla de cuadrícula 6 con colores - Énfasis 61"/>
    <w:basedOn w:val="Tablanormal"/>
    <w:uiPriority w:val="51"/>
    <w:rsid w:val="0038015F"/>
    <w:pPr>
      <w:spacing w:after="0" w:line="240" w:lineRule="auto"/>
    </w:pPr>
    <w:rPr>
      <w:rFonts w:ascii="Calibri" w:eastAsia="Calibri" w:hAnsi="Calibri" w:cs="Arial"/>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cuadrcula211">
    <w:name w:val="Tabla de cuadrícula 211"/>
    <w:basedOn w:val="Tablanormal"/>
    <w:uiPriority w:val="47"/>
    <w:rsid w:val="0038015F"/>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
    <w:name w:val="Tabla de cuadrícula 411"/>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
    <w:name w:val="Tabla de cuadrícula 6 con colores - Énfasis 211"/>
    <w:basedOn w:val="Tablanormal"/>
    <w:uiPriority w:val="51"/>
    <w:rsid w:val="0038015F"/>
    <w:pPr>
      <w:spacing w:after="0" w:line="240" w:lineRule="auto"/>
    </w:pPr>
    <w:rPr>
      <w:rFonts w:ascii="Calibri" w:eastAsia="Calibri" w:hAnsi="Calibri"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
    <w:name w:val="Tabla de cuadrícula 5 oscura - Énfasis 211"/>
    <w:basedOn w:val="Tablanormal"/>
    <w:uiPriority w:val="50"/>
    <w:rsid w:val="0038015F"/>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
    <w:name w:val="Cuadrícula de tabla clara11"/>
    <w:basedOn w:val="Tablanormal"/>
    <w:uiPriority w:val="40"/>
    <w:rsid w:val="0038015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
    <w:name w:val="Tabla de cuadrícula 6 con colores - Énfasis 611"/>
    <w:basedOn w:val="Tablanormal"/>
    <w:uiPriority w:val="51"/>
    <w:rsid w:val="0038015F"/>
    <w:pPr>
      <w:spacing w:after="0" w:line="240" w:lineRule="auto"/>
    </w:pPr>
    <w:rPr>
      <w:rFonts w:ascii="Calibri" w:eastAsia="Calibri" w:hAnsi="Calibri" w:cs="Times New Roman"/>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
    <w:name w:val="Table Normal4"/>
    <w:uiPriority w:val="2"/>
    <w:semiHidden/>
    <w:unhideWhenUsed/>
    <w:qFormat/>
    <w:rsid w:val="003801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DC11">
    <w:name w:val="TDC 11"/>
    <w:basedOn w:val="Normal"/>
    <w:next w:val="Normal"/>
    <w:autoRedefine/>
    <w:uiPriority w:val="39"/>
    <w:unhideWhenUsed/>
    <w:rsid w:val="0038015F"/>
    <w:pPr>
      <w:spacing w:after="100" w:line="240" w:lineRule="auto"/>
      <w:jc w:val="both"/>
    </w:pPr>
    <w:rPr>
      <w:rFonts w:ascii="HelveticaNeueLT Std Ext" w:eastAsia="Calibri" w:hAnsi="HelveticaNeueLT Std Ext" w:cs="Arial"/>
      <w:sz w:val="24"/>
    </w:rPr>
  </w:style>
  <w:style w:type="paragraph" w:customStyle="1" w:styleId="TDC21">
    <w:name w:val="TDC 21"/>
    <w:basedOn w:val="Normal"/>
    <w:next w:val="Normal"/>
    <w:autoRedefine/>
    <w:uiPriority w:val="39"/>
    <w:unhideWhenUsed/>
    <w:rsid w:val="0038015F"/>
    <w:pPr>
      <w:spacing w:after="100" w:line="240" w:lineRule="auto"/>
      <w:ind w:left="240"/>
      <w:jc w:val="both"/>
    </w:pPr>
    <w:rPr>
      <w:rFonts w:ascii="HelveticaNeueLT Std Ext" w:eastAsia="Calibri" w:hAnsi="HelveticaNeueLT Std Ext" w:cs="Arial"/>
      <w:sz w:val="24"/>
    </w:rPr>
  </w:style>
  <w:style w:type="table" w:customStyle="1" w:styleId="TableGrid1">
    <w:name w:val="TableGrid1"/>
    <w:rsid w:val="0038015F"/>
    <w:pPr>
      <w:spacing w:after="0" w:line="240" w:lineRule="auto"/>
    </w:pPr>
    <w:rPr>
      <w:rFonts w:ascii="Calibri" w:eastAsia="Times New Roman" w:hAnsi="Calibri" w:cs="Arial"/>
      <w:lang w:eastAsia="es-MX"/>
    </w:rPr>
    <w:tblPr>
      <w:tblCellMar>
        <w:top w:w="0" w:type="dxa"/>
        <w:left w:w="0" w:type="dxa"/>
        <w:bottom w:w="0" w:type="dxa"/>
        <w:right w:w="0" w:type="dxa"/>
      </w:tblCellMar>
    </w:tblPr>
  </w:style>
  <w:style w:type="table" w:customStyle="1" w:styleId="Tablaconcuadrcula110">
    <w:name w:val="Tabla con cuadrícula110"/>
    <w:basedOn w:val="Tablanormal"/>
    <w:next w:val="Tablaconcuadrcula"/>
    <w:uiPriority w:val="3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3">
    <w:name w:val="Sombreado claro3"/>
    <w:basedOn w:val="Tablanormal"/>
    <w:next w:val="Sombreadoclaro"/>
    <w:uiPriority w:val="60"/>
    <w:unhideWhenUsed/>
    <w:rsid w:val="0038015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5">
    <w:name w:val="Table Normal5"/>
    <w:uiPriority w:val="2"/>
    <w:unhideWhenUsed/>
    <w:qFormat/>
    <w:rsid w:val="003801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38015F"/>
  </w:style>
  <w:style w:type="numbering" w:customStyle="1" w:styleId="Sinlista7">
    <w:name w:val="Sin lista7"/>
    <w:next w:val="Sinlista"/>
    <w:uiPriority w:val="99"/>
    <w:semiHidden/>
    <w:unhideWhenUsed/>
    <w:rsid w:val="0038015F"/>
  </w:style>
  <w:style w:type="numbering" w:customStyle="1" w:styleId="Sinlista16">
    <w:name w:val="Sin lista16"/>
    <w:next w:val="Sinlista"/>
    <w:uiPriority w:val="99"/>
    <w:semiHidden/>
    <w:unhideWhenUsed/>
    <w:rsid w:val="0038015F"/>
  </w:style>
  <w:style w:type="numbering" w:customStyle="1" w:styleId="Sinlista8">
    <w:name w:val="Sin lista8"/>
    <w:next w:val="Sinlista"/>
    <w:uiPriority w:val="99"/>
    <w:semiHidden/>
    <w:unhideWhenUsed/>
    <w:rsid w:val="0038015F"/>
  </w:style>
  <w:style w:type="numbering" w:customStyle="1" w:styleId="Sinlista9">
    <w:name w:val="Sin lista9"/>
    <w:next w:val="Sinlista"/>
    <w:uiPriority w:val="99"/>
    <w:semiHidden/>
    <w:unhideWhenUsed/>
    <w:rsid w:val="0038015F"/>
  </w:style>
  <w:style w:type="numbering" w:customStyle="1" w:styleId="Sinlista10">
    <w:name w:val="Sin lista10"/>
    <w:next w:val="Sinlista"/>
    <w:uiPriority w:val="99"/>
    <w:semiHidden/>
    <w:unhideWhenUsed/>
    <w:rsid w:val="0038015F"/>
  </w:style>
  <w:style w:type="numbering" w:customStyle="1" w:styleId="Sinlista17">
    <w:name w:val="Sin lista17"/>
    <w:next w:val="Sinlista"/>
    <w:uiPriority w:val="99"/>
    <w:semiHidden/>
    <w:unhideWhenUsed/>
    <w:rsid w:val="0038015F"/>
  </w:style>
  <w:style w:type="numbering" w:customStyle="1" w:styleId="Sinlista18">
    <w:name w:val="Sin lista18"/>
    <w:next w:val="Sinlista"/>
    <w:uiPriority w:val="99"/>
    <w:semiHidden/>
    <w:unhideWhenUsed/>
    <w:rsid w:val="0038015F"/>
  </w:style>
  <w:style w:type="numbering" w:customStyle="1" w:styleId="Sinlista19">
    <w:name w:val="Sin lista19"/>
    <w:next w:val="Sinlista"/>
    <w:uiPriority w:val="99"/>
    <w:semiHidden/>
    <w:unhideWhenUsed/>
    <w:rsid w:val="0038015F"/>
  </w:style>
  <w:style w:type="numbering" w:customStyle="1" w:styleId="Sinlista20">
    <w:name w:val="Sin lista20"/>
    <w:next w:val="Sinlista"/>
    <w:uiPriority w:val="99"/>
    <w:semiHidden/>
    <w:unhideWhenUsed/>
    <w:rsid w:val="0038015F"/>
  </w:style>
  <w:style w:type="numbering" w:customStyle="1" w:styleId="Sinlista110">
    <w:name w:val="Sin lista110"/>
    <w:next w:val="Sinlista"/>
    <w:uiPriority w:val="99"/>
    <w:semiHidden/>
    <w:unhideWhenUsed/>
    <w:rsid w:val="0038015F"/>
  </w:style>
  <w:style w:type="numbering" w:customStyle="1" w:styleId="Sinlista113">
    <w:name w:val="Sin lista113"/>
    <w:next w:val="Sinlista"/>
    <w:uiPriority w:val="99"/>
    <w:semiHidden/>
    <w:unhideWhenUsed/>
    <w:rsid w:val="0038015F"/>
  </w:style>
  <w:style w:type="numbering" w:customStyle="1" w:styleId="Sinlista1113">
    <w:name w:val="Sin lista1113"/>
    <w:next w:val="Sinlista"/>
    <w:uiPriority w:val="99"/>
    <w:semiHidden/>
    <w:unhideWhenUsed/>
    <w:rsid w:val="0038015F"/>
  </w:style>
  <w:style w:type="numbering" w:customStyle="1" w:styleId="Sinlista11112">
    <w:name w:val="Sin lista11112"/>
    <w:next w:val="Sinlista"/>
    <w:uiPriority w:val="99"/>
    <w:semiHidden/>
    <w:unhideWhenUsed/>
    <w:rsid w:val="0038015F"/>
  </w:style>
  <w:style w:type="numbering" w:customStyle="1" w:styleId="Sinlista111112">
    <w:name w:val="Sin lista111112"/>
    <w:next w:val="Sinlista"/>
    <w:uiPriority w:val="99"/>
    <w:semiHidden/>
    <w:unhideWhenUsed/>
    <w:rsid w:val="0038015F"/>
  </w:style>
  <w:style w:type="numbering" w:customStyle="1" w:styleId="Sinlista1111112">
    <w:name w:val="Sin lista1111112"/>
    <w:next w:val="Sinlista"/>
    <w:semiHidden/>
    <w:unhideWhenUsed/>
    <w:rsid w:val="0038015F"/>
  </w:style>
  <w:style w:type="numbering" w:customStyle="1" w:styleId="Sinlista23">
    <w:name w:val="Sin lista23"/>
    <w:next w:val="Sinlista"/>
    <w:uiPriority w:val="99"/>
    <w:semiHidden/>
    <w:unhideWhenUsed/>
    <w:rsid w:val="0038015F"/>
  </w:style>
  <w:style w:type="numbering" w:customStyle="1" w:styleId="Sinlista24">
    <w:name w:val="Sin lista24"/>
    <w:next w:val="Sinlista"/>
    <w:uiPriority w:val="99"/>
    <w:semiHidden/>
    <w:unhideWhenUsed/>
    <w:rsid w:val="0038015F"/>
  </w:style>
  <w:style w:type="numbering" w:customStyle="1" w:styleId="Sinlista25">
    <w:name w:val="Sin lista25"/>
    <w:next w:val="Sinlista"/>
    <w:uiPriority w:val="99"/>
    <w:semiHidden/>
    <w:unhideWhenUsed/>
    <w:rsid w:val="0038015F"/>
  </w:style>
  <w:style w:type="table" w:customStyle="1" w:styleId="TableNormal6">
    <w:name w:val="Table Normal6"/>
    <w:uiPriority w:val="2"/>
    <w:semiHidden/>
    <w:unhideWhenUsed/>
    <w:qFormat/>
    <w:rsid w:val="003801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Listamedia112">
    <w:name w:val="Lista media 112"/>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3">
    <w:name w:val="Lista media 13"/>
    <w:basedOn w:val="Tablanormal"/>
    <w:next w:val="Listamedia1"/>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1">
    <w:name w:val="Lista media 1111"/>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2">
    <w:name w:val="Lista media 122"/>
    <w:basedOn w:val="Tablanormal"/>
    <w:next w:val="Listamedia1"/>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1">
    <w:name w:val="Lista media 1211"/>
    <w:basedOn w:val="Tablanormal"/>
    <w:next w:val="Listamedia12"/>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ill Sans" w:eastAsia="Times New Roman" w:hAnsi="Gill San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1">
    <w:name w:val="Tabla con cuadrícula191"/>
    <w:basedOn w:val="Tablanormal"/>
    <w:next w:val="Tablaconcuadrcula"/>
    <w:uiPriority w:val="3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1">
    <w:name w:val="Tabla de cuadrícula 2111"/>
    <w:basedOn w:val="Tablanormal"/>
    <w:uiPriority w:val="47"/>
    <w:rsid w:val="0038015F"/>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1">
    <w:name w:val="Tabla de cuadrícula 4111"/>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1">
    <w:name w:val="Tabla de cuadrícula 6 con colores - Énfasis 2111"/>
    <w:basedOn w:val="Tablanormal"/>
    <w:uiPriority w:val="51"/>
    <w:rsid w:val="0038015F"/>
    <w:pPr>
      <w:spacing w:after="0" w:line="240" w:lineRule="auto"/>
    </w:pPr>
    <w:rPr>
      <w:rFonts w:ascii="Calibri" w:eastAsia="Calibri" w:hAnsi="Calibri"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1">
    <w:name w:val="Tabla de cuadrícula 5 oscura - Énfasis 2111"/>
    <w:basedOn w:val="Tablanormal"/>
    <w:uiPriority w:val="50"/>
    <w:rsid w:val="0038015F"/>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1">
    <w:name w:val="Cuadrícula de tabla clara111"/>
    <w:basedOn w:val="Tablanormal"/>
    <w:uiPriority w:val="40"/>
    <w:rsid w:val="0038015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1">
    <w:name w:val="Tabla de cuadrícula 6 con colores - Énfasis 6111"/>
    <w:basedOn w:val="Tablanormal"/>
    <w:uiPriority w:val="51"/>
    <w:rsid w:val="0038015F"/>
    <w:pPr>
      <w:spacing w:after="0" w:line="240" w:lineRule="auto"/>
    </w:pPr>
    <w:rPr>
      <w:rFonts w:ascii="Calibri" w:eastAsia="Calibri" w:hAnsi="Calibri" w:cs="Times New Roman"/>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1">
    <w:name w:val="Table Normal41"/>
    <w:uiPriority w:val="2"/>
    <w:semiHidden/>
    <w:unhideWhenUsed/>
    <w:qFormat/>
    <w:rsid w:val="003801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Listamedia113">
    <w:name w:val="Lista media 113"/>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4">
    <w:name w:val="Lista media 14"/>
    <w:basedOn w:val="Tablanormal"/>
    <w:next w:val="Listamedia1"/>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2">
    <w:name w:val="Lista media 1112"/>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3">
    <w:name w:val="Lista media 123"/>
    <w:basedOn w:val="Tablanormal"/>
    <w:next w:val="Listamedia1"/>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2">
    <w:name w:val="Lista media 1212"/>
    <w:basedOn w:val="Tablanormal"/>
    <w:next w:val="Listamedia12"/>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ill Sans" w:eastAsia="Times New Roman" w:hAnsi="Gill San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2">
    <w:name w:val="Tabla con cuadrícula192"/>
    <w:basedOn w:val="Tablanormal"/>
    <w:next w:val="Tablaconcuadrcula"/>
    <w:uiPriority w:val="3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2">
    <w:name w:val="Tabla de cuadrícula 2112"/>
    <w:basedOn w:val="Tablanormal"/>
    <w:uiPriority w:val="47"/>
    <w:rsid w:val="0038015F"/>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2">
    <w:name w:val="Tabla de cuadrícula 4112"/>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2">
    <w:name w:val="Tabla de cuadrícula 6 con colores - Énfasis 2112"/>
    <w:basedOn w:val="Tablanormal"/>
    <w:uiPriority w:val="51"/>
    <w:rsid w:val="0038015F"/>
    <w:pPr>
      <w:spacing w:after="0" w:line="240" w:lineRule="auto"/>
    </w:pPr>
    <w:rPr>
      <w:rFonts w:ascii="Calibri" w:eastAsia="Calibri" w:hAnsi="Calibri"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2">
    <w:name w:val="Tabla de cuadrícula 5 oscura - Énfasis 2112"/>
    <w:basedOn w:val="Tablanormal"/>
    <w:uiPriority w:val="50"/>
    <w:rsid w:val="0038015F"/>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2">
    <w:name w:val="Cuadrícula de tabla clara112"/>
    <w:basedOn w:val="Tablanormal"/>
    <w:uiPriority w:val="40"/>
    <w:rsid w:val="0038015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2">
    <w:name w:val="Tabla de cuadrícula 6 con colores - Énfasis 6112"/>
    <w:basedOn w:val="Tablanormal"/>
    <w:uiPriority w:val="51"/>
    <w:rsid w:val="0038015F"/>
    <w:pPr>
      <w:spacing w:after="0" w:line="240" w:lineRule="auto"/>
    </w:pPr>
    <w:rPr>
      <w:rFonts w:ascii="Calibri" w:eastAsia="Calibri" w:hAnsi="Calibri" w:cs="Times New Roman"/>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2">
    <w:name w:val="Table Normal42"/>
    <w:uiPriority w:val="2"/>
    <w:semiHidden/>
    <w:unhideWhenUsed/>
    <w:qFormat/>
    <w:rsid w:val="003801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Listamedia114">
    <w:name w:val="Lista media 114"/>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5">
    <w:name w:val="Lista media 15"/>
    <w:basedOn w:val="Tablanormal"/>
    <w:next w:val="Listamedia1"/>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3">
    <w:name w:val="Lista media 1113"/>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4">
    <w:name w:val="Lista media 124"/>
    <w:basedOn w:val="Tablanormal"/>
    <w:next w:val="Listamedia1"/>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3">
    <w:name w:val="Lista media 1213"/>
    <w:basedOn w:val="Tablanormal"/>
    <w:next w:val="Listamedia12"/>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ill Sans" w:eastAsia="Times New Roman" w:hAnsi="Gill San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3">
    <w:name w:val="Tabla con cuadrícula193"/>
    <w:basedOn w:val="Tablanormal"/>
    <w:next w:val="Tablaconcuadrcula"/>
    <w:uiPriority w:val="3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3">
    <w:name w:val="Tabla de cuadrícula 2113"/>
    <w:basedOn w:val="Tablanormal"/>
    <w:uiPriority w:val="47"/>
    <w:rsid w:val="0038015F"/>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3">
    <w:name w:val="Tabla de cuadrícula 4113"/>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3">
    <w:name w:val="Tabla de cuadrícula 6 con colores - Énfasis 2113"/>
    <w:basedOn w:val="Tablanormal"/>
    <w:uiPriority w:val="51"/>
    <w:rsid w:val="0038015F"/>
    <w:pPr>
      <w:spacing w:after="0" w:line="240" w:lineRule="auto"/>
    </w:pPr>
    <w:rPr>
      <w:rFonts w:ascii="Calibri" w:eastAsia="Calibri" w:hAnsi="Calibri"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3">
    <w:name w:val="Tabla de cuadrícula 5 oscura - Énfasis 2113"/>
    <w:basedOn w:val="Tablanormal"/>
    <w:uiPriority w:val="50"/>
    <w:rsid w:val="0038015F"/>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3">
    <w:name w:val="Cuadrícula de tabla clara113"/>
    <w:basedOn w:val="Tablanormal"/>
    <w:uiPriority w:val="40"/>
    <w:rsid w:val="0038015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3">
    <w:name w:val="Tabla de cuadrícula 6 con colores - Énfasis 6113"/>
    <w:basedOn w:val="Tablanormal"/>
    <w:uiPriority w:val="51"/>
    <w:rsid w:val="0038015F"/>
    <w:pPr>
      <w:spacing w:after="0" w:line="240" w:lineRule="auto"/>
    </w:pPr>
    <w:rPr>
      <w:rFonts w:ascii="Calibri" w:eastAsia="Calibri" w:hAnsi="Calibri" w:cs="Times New Roman"/>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3">
    <w:name w:val="Table Normal43"/>
    <w:uiPriority w:val="2"/>
    <w:semiHidden/>
    <w:unhideWhenUsed/>
    <w:qFormat/>
    <w:rsid w:val="003801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Listamedia115">
    <w:name w:val="Lista media 115"/>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6">
    <w:name w:val="Lista media 16"/>
    <w:basedOn w:val="Tablanormal"/>
    <w:next w:val="Listamedia1"/>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4">
    <w:name w:val="Lista media 1114"/>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5">
    <w:name w:val="Lista media 125"/>
    <w:basedOn w:val="Tablanormal"/>
    <w:next w:val="Listamedia1"/>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4">
    <w:name w:val="Lista media 1214"/>
    <w:basedOn w:val="Tablanormal"/>
    <w:next w:val="Listamedia12"/>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ill Sans" w:eastAsia="Times New Roman" w:hAnsi="Gill San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4">
    <w:name w:val="Tabla con cuadrícula194"/>
    <w:basedOn w:val="Tablanormal"/>
    <w:next w:val="Tablaconcuadrcula"/>
    <w:uiPriority w:val="3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4">
    <w:name w:val="Tabla de cuadrícula 2114"/>
    <w:basedOn w:val="Tablanormal"/>
    <w:uiPriority w:val="47"/>
    <w:rsid w:val="0038015F"/>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4">
    <w:name w:val="Tabla de cuadrícula 4114"/>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4">
    <w:name w:val="Tabla de cuadrícula 6 con colores - Énfasis 2114"/>
    <w:basedOn w:val="Tablanormal"/>
    <w:uiPriority w:val="51"/>
    <w:rsid w:val="0038015F"/>
    <w:pPr>
      <w:spacing w:after="0" w:line="240" w:lineRule="auto"/>
    </w:pPr>
    <w:rPr>
      <w:rFonts w:ascii="Calibri" w:eastAsia="Calibri" w:hAnsi="Calibri"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4">
    <w:name w:val="Tabla de cuadrícula 5 oscura - Énfasis 2114"/>
    <w:basedOn w:val="Tablanormal"/>
    <w:uiPriority w:val="50"/>
    <w:rsid w:val="0038015F"/>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4">
    <w:name w:val="Cuadrícula de tabla clara114"/>
    <w:basedOn w:val="Tablanormal"/>
    <w:uiPriority w:val="40"/>
    <w:rsid w:val="0038015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4">
    <w:name w:val="Tabla de cuadrícula 6 con colores - Énfasis 6114"/>
    <w:basedOn w:val="Tablanormal"/>
    <w:uiPriority w:val="51"/>
    <w:rsid w:val="0038015F"/>
    <w:pPr>
      <w:spacing w:after="0" w:line="240" w:lineRule="auto"/>
    </w:pPr>
    <w:rPr>
      <w:rFonts w:ascii="Calibri" w:eastAsia="Calibri" w:hAnsi="Calibri" w:cs="Times New Roman"/>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4">
    <w:name w:val="Table Normal44"/>
    <w:uiPriority w:val="2"/>
    <w:semiHidden/>
    <w:unhideWhenUsed/>
    <w:qFormat/>
    <w:rsid w:val="003801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Sinlista26">
    <w:name w:val="Sin lista26"/>
    <w:next w:val="Sinlista"/>
    <w:uiPriority w:val="99"/>
    <w:semiHidden/>
    <w:unhideWhenUsed/>
    <w:rsid w:val="0038015F"/>
  </w:style>
  <w:style w:type="table" w:customStyle="1" w:styleId="Tablaconcuadrcula25">
    <w:name w:val="Tabla con cuadrícula25"/>
    <w:basedOn w:val="Tablanormal"/>
    <w:next w:val="Tablaconcuadrcula"/>
    <w:uiPriority w:val="5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3801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bs-padding-1-1">
    <w:name w:val="bs-padding-1-1"/>
    <w:basedOn w:val="Normal"/>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Listamedia116">
    <w:name w:val="Lista media 116"/>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7">
    <w:name w:val="Lista media 17"/>
    <w:basedOn w:val="Tablanormal"/>
    <w:next w:val="Listamedia1"/>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5">
    <w:name w:val="Lista media 1115"/>
    <w:basedOn w:val="Tablanormal"/>
    <w:next w:val="Listamedia1"/>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6">
    <w:name w:val="Lista media 126"/>
    <w:basedOn w:val="Tablanormal"/>
    <w:next w:val="Listamedia1"/>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5">
    <w:name w:val="Lista media 1215"/>
    <w:basedOn w:val="Tablanormal"/>
    <w:next w:val="Listamedia12"/>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ill Sans" w:eastAsia="Times New Roman" w:hAnsi="Gill San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5">
    <w:name w:val="Tabla con cuadrícula195"/>
    <w:basedOn w:val="Tablanormal"/>
    <w:next w:val="Tablaconcuadrcula"/>
    <w:uiPriority w:val="3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5">
    <w:name w:val="Tabla de cuadrícula 2115"/>
    <w:basedOn w:val="Tablanormal"/>
    <w:uiPriority w:val="47"/>
    <w:rsid w:val="0038015F"/>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5">
    <w:name w:val="Tabla de cuadrícula 4115"/>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5">
    <w:name w:val="Tabla de cuadrícula 6 con colores - Énfasis 2115"/>
    <w:basedOn w:val="Tablanormal"/>
    <w:uiPriority w:val="51"/>
    <w:rsid w:val="0038015F"/>
    <w:pPr>
      <w:spacing w:after="0" w:line="240" w:lineRule="auto"/>
    </w:pPr>
    <w:rPr>
      <w:rFonts w:ascii="Calibri" w:eastAsia="Calibri" w:hAnsi="Calibri" w:cs="Times New Roma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5">
    <w:name w:val="Tabla de cuadrícula 5 oscura - Énfasis 2115"/>
    <w:basedOn w:val="Tablanormal"/>
    <w:uiPriority w:val="50"/>
    <w:rsid w:val="0038015F"/>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5">
    <w:name w:val="Cuadrícula de tabla clara115"/>
    <w:basedOn w:val="Tablanormal"/>
    <w:uiPriority w:val="40"/>
    <w:rsid w:val="0038015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5">
    <w:name w:val="Tabla de cuadrícula 6 con colores - Énfasis 6115"/>
    <w:basedOn w:val="Tablanormal"/>
    <w:uiPriority w:val="51"/>
    <w:rsid w:val="0038015F"/>
    <w:pPr>
      <w:spacing w:after="0" w:line="240" w:lineRule="auto"/>
    </w:pPr>
    <w:rPr>
      <w:rFonts w:ascii="Calibri" w:eastAsia="Calibri" w:hAnsi="Calibri" w:cs="Times New Roman"/>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5">
    <w:name w:val="Table Normal45"/>
    <w:uiPriority w:val="2"/>
    <w:semiHidden/>
    <w:unhideWhenUsed/>
    <w:qFormat/>
    <w:rsid w:val="003801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Sinlista27">
    <w:name w:val="Sin lista27"/>
    <w:next w:val="Sinlista"/>
    <w:uiPriority w:val="99"/>
    <w:semiHidden/>
    <w:unhideWhenUsed/>
    <w:rsid w:val="0038015F"/>
  </w:style>
  <w:style w:type="table" w:customStyle="1" w:styleId="Tablaconcuadrcula26">
    <w:name w:val="Tabla con cuadrícula26"/>
    <w:basedOn w:val="Tablanormal"/>
    <w:next w:val="Tablaconcuadrcula"/>
    <w:uiPriority w:val="59"/>
    <w:rsid w:val="0038015F"/>
    <w:pPr>
      <w:spacing w:after="0" w:line="240" w:lineRule="auto"/>
    </w:pPr>
    <w:rPr>
      <w:rFonts w:ascii="Calibri" w:eastAsia="Times New Roman" w:hAnsi="Calibri"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9977242149msonormal">
    <w:name w:val="yiv9977242149msonormal"/>
    <w:basedOn w:val="Normal"/>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14">
    <w:name w:val="Sin lista114"/>
    <w:next w:val="Sinlista"/>
    <w:uiPriority w:val="99"/>
    <w:semiHidden/>
    <w:unhideWhenUsed/>
    <w:rsid w:val="0038015F"/>
  </w:style>
  <w:style w:type="numbering" w:customStyle="1" w:styleId="Sinlista115">
    <w:name w:val="Sin lista115"/>
    <w:next w:val="Sinlista"/>
    <w:uiPriority w:val="99"/>
    <w:semiHidden/>
    <w:unhideWhenUsed/>
    <w:rsid w:val="0038015F"/>
  </w:style>
  <w:style w:type="table" w:customStyle="1" w:styleId="Tablaconcuadrcula112">
    <w:name w:val="Tabla con cuadrícula112"/>
    <w:basedOn w:val="Tablanormal"/>
    <w:next w:val="Tablaconcuadrcula"/>
    <w:uiPriority w:val="59"/>
    <w:rsid w:val="0038015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4">
    <w:name w:val="Sin lista1114"/>
    <w:next w:val="Sinlista"/>
    <w:uiPriority w:val="99"/>
    <w:semiHidden/>
    <w:rsid w:val="0038015F"/>
  </w:style>
  <w:style w:type="table" w:customStyle="1" w:styleId="Tablaconcuadrcula27">
    <w:name w:val="Tabla con cuadrícula27"/>
    <w:basedOn w:val="Tablanormal"/>
    <w:next w:val="Tablaconcuadrcula"/>
    <w:uiPriority w:val="59"/>
    <w:rsid w:val="0038015F"/>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3">
    <w:name w:val="Sin lista11113"/>
    <w:next w:val="Sinlista"/>
    <w:uiPriority w:val="99"/>
    <w:semiHidden/>
    <w:unhideWhenUsed/>
    <w:rsid w:val="0038015F"/>
  </w:style>
  <w:style w:type="table" w:customStyle="1" w:styleId="Tablaconcuadrcula113">
    <w:name w:val="Tabla con cuadrícula113"/>
    <w:basedOn w:val="Tablanormal"/>
    <w:next w:val="Tablaconcuadrcula"/>
    <w:uiPriority w:val="59"/>
    <w:rsid w:val="0038015F"/>
    <w:pPr>
      <w:spacing w:after="0" w:line="240" w:lineRule="auto"/>
    </w:pPr>
    <w:rPr>
      <w:rFonts w:ascii="Calibri" w:eastAsia="Times New Roman" w:hAnsi="Calibri" w:cs="Times New Roman"/>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7">
    <w:name w:val="Lista media 117"/>
    <w:basedOn w:val="Tablanormal"/>
    <w:next w:val="Listamedia12"/>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Helvetica Neue" w:eastAsia="Times New Roman" w:hAnsi="Helvetica Neu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7">
    <w:name w:val="Lista media 127"/>
    <w:basedOn w:val="Tablanormal"/>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Helvetica Neue" w:eastAsia="Times New Roman" w:hAnsi="Helvetica Neu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28">
    <w:name w:val="Sin lista28"/>
    <w:next w:val="Sinlista"/>
    <w:uiPriority w:val="99"/>
    <w:semiHidden/>
    <w:unhideWhenUsed/>
    <w:rsid w:val="0038015F"/>
  </w:style>
  <w:style w:type="numbering" w:customStyle="1" w:styleId="Sinlista122">
    <w:name w:val="Sin lista122"/>
    <w:next w:val="Sinlista"/>
    <w:uiPriority w:val="99"/>
    <w:semiHidden/>
    <w:rsid w:val="0038015F"/>
  </w:style>
  <w:style w:type="numbering" w:customStyle="1" w:styleId="Sinlista212">
    <w:name w:val="Sin lista212"/>
    <w:next w:val="Sinlista"/>
    <w:uiPriority w:val="99"/>
    <w:semiHidden/>
    <w:rsid w:val="0038015F"/>
  </w:style>
  <w:style w:type="table" w:customStyle="1" w:styleId="Tablaconcuadrcula121">
    <w:name w:val="Tabla con cuadrícula121"/>
    <w:basedOn w:val="Tablanormal"/>
    <w:next w:val="Tablaconcuadrcula"/>
    <w:uiPriority w:val="59"/>
    <w:rsid w:val="0038015F"/>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3">
    <w:name w:val="Sin lista111113"/>
    <w:next w:val="Sinlista"/>
    <w:uiPriority w:val="99"/>
    <w:semiHidden/>
    <w:unhideWhenUsed/>
    <w:rsid w:val="0038015F"/>
  </w:style>
  <w:style w:type="table" w:customStyle="1" w:styleId="Listamedia1116">
    <w:name w:val="Lista media 1116"/>
    <w:basedOn w:val="Tablanormal"/>
    <w:next w:val="Listamedia12"/>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Helvetica Neue" w:eastAsia="Times New Roman" w:hAnsi="Helvetica Neu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111113">
    <w:name w:val="Sin lista1111113"/>
    <w:next w:val="Sinlista"/>
    <w:uiPriority w:val="99"/>
    <w:semiHidden/>
    <w:unhideWhenUsed/>
    <w:rsid w:val="0038015F"/>
  </w:style>
  <w:style w:type="table" w:customStyle="1" w:styleId="Listamedia1216">
    <w:name w:val="Lista media 1216"/>
    <w:basedOn w:val="Tablanormal"/>
    <w:next w:val="Listamedia12"/>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OpenSymbol" w:eastAsia="Times New Roman" w:hAnsi="OpenSymbol"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32">
    <w:name w:val="Sin lista32"/>
    <w:next w:val="Sinlista"/>
    <w:uiPriority w:val="99"/>
    <w:semiHidden/>
    <w:unhideWhenUsed/>
    <w:rsid w:val="0038015F"/>
  </w:style>
  <w:style w:type="numbering" w:customStyle="1" w:styleId="Sinlista132">
    <w:name w:val="Sin lista132"/>
    <w:next w:val="Sinlista"/>
    <w:uiPriority w:val="99"/>
    <w:semiHidden/>
    <w:unhideWhenUsed/>
    <w:rsid w:val="0038015F"/>
  </w:style>
  <w:style w:type="numbering" w:customStyle="1" w:styleId="Sinlista42">
    <w:name w:val="Sin lista42"/>
    <w:next w:val="Sinlista"/>
    <w:uiPriority w:val="99"/>
    <w:semiHidden/>
    <w:unhideWhenUsed/>
    <w:rsid w:val="0038015F"/>
  </w:style>
  <w:style w:type="numbering" w:customStyle="1" w:styleId="Sinlista142">
    <w:name w:val="Sin lista142"/>
    <w:next w:val="Sinlista"/>
    <w:uiPriority w:val="99"/>
    <w:semiHidden/>
    <w:unhideWhenUsed/>
    <w:rsid w:val="0038015F"/>
  </w:style>
  <w:style w:type="numbering" w:customStyle="1" w:styleId="Sinlista51">
    <w:name w:val="Sin lista51"/>
    <w:next w:val="Sinlista"/>
    <w:uiPriority w:val="99"/>
    <w:semiHidden/>
    <w:unhideWhenUsed/>
    <w:rsid w:val="0038015F"/>
  </w:style>
  <w:style w:type="numbering" w:customStyle="1" w:styleId="Sinlista151">
    <w:name w:val="Sin lista151"/>
    <w:next w:val="Sinlista"/>
    <w:uiPriority w:val="99"/>
    <w:semiHidden/>
    <w:unhideWhenUsed/>
    <w:rsid w:val="0038015F"/>
  </w:style>
  <w:style w:type="numbering" w:customStyle="1" w:styleId="Sinlista1121">
    <w:name w:val="Sin lista1121"/>
    <w:next w:val="Sinlista"/>
    <w:uiPriority w:val="99"/>
    <w:semiHidden/>
    <w:unhideWhenUsed/>
    <w:rsid w:val="0038015F"/>
  </w:style>
  <w:style w:type="numbering" w:customStyle="1" w:styleId="Sinlista11121">
    <w:name w:val="Sin lista11121"/>
    <w:next w:val="Sinlista"/>
    <w:uiPriority w:val="99"/>
    <w:semiHidden/>
    <w:rsid w:val="0038015F"/>
  </w:style>
  <w:style w:type="numbering" w:customStyle="1" w:styleId="Sinlista111111111">
    <w:name w:val="Sin lista111111111"/>
    <w:next w:val="Sinlista"/>
    <w:uiPriority w:val="99"/>
    <w:semiHidden/>
    <w:unhideWhenUsed/>
    <w:rsid w:val="0038015F"/>
  </w:style>
  <w:style w:type="numbering" w:customStyle="1" w:styleId="Sinlista221">
    <w:name w:val="Sin lista221"/>
    <w:next w:val="Sinlista"/>
    <w:uiPriority w:val="99"/>
    <w:semiHidden/>
    <w:unhideWhenUsed/>
    <w:rsid w:val="0038015F"/>
  </w:style>
  <w:style w:type="numbering" w:customStyle="1" w:styleId="Sinlista1212">
    <w:name w:val="Sin lista1212"/>
    <w:next w:val="Sinlista"/>
    <w:semiHidden/>
    <w:rsid w:val="0038015F"/>
  </w:style>
  <w:style w:type="numbering" w:customStyle="1" w:styleId="Sinlista2112">
    <w:name w:val="Sin lista2112"/>
    <w:next w:val="Sinlista"/>
    <w:semiHidden/>
    <w:rsid w:val="0038015F"/>
  </w:style>
  <w:style w:type="numbering" w:customStyle="1" w:styleId="Sinlista1111111111">
    <w:name w:val="Sin lista1111111111"/>
    <w:next w:val="Sinlista"/>
    <w:uiPriority w:val="99"/>
    <w:semiHidden/>
    <w:unhideWhenUsed/>
    <w:rsid w:val="0038015F"/>
  </w:style>
  <w:style w:type="numbering" w:customStyle="1" w:styleId="Sinlista3111">
    <w:name w:val="Sin lista3111"/>
    <w:next w:val="Sinlista"/>
    <w:uiPriority w:val="99"/>
    <w:semiHidden/>
    <w:unhideWhenUsed/>
    <w:rsid w:val="0038015F"/>
  </w:style>
  <w:style w:type="numbering" w:customStyle="1" w:styleId="Sinlista1311">
    <w:name w:val="Sin lista1311"/>
    <w:next w:val="Sinlista"/>
    <w:uiPriority w:val="99"/>
    <w:semiHidden/>
    <w:unhideWhenUsed/>
    <w:rsid w:val="0038015F"/>
  </w:style>
  <w:style w:type="numbering" w:customStyle="1" w:styleId="Sinlista411">
    <w:name w:val="Sin lista411"/>
    <w:next w:val="Sinlista"/>
    <w:uiPriority w:val="99"/>
    <w:semiHidden/>
    <w:unhideWhenUsed/>
    <w:rsid w:val="0038015F"/>
  </w:style>
  <w:style w:type="numbering" w:customStyle="1" w:styleId="Sinlista1411">
    <w:name w:val="Sin lista1411"/>
    <w:next w:val="Sinlista"/>
    <w:uiPriority w:val="99"/>
    <w:semiHidden/>
    <w:unhideWhenUsed/>
    <w:rsid w:val="0038015F"/>
  </w:style>
  <w:style w:type="table" w:customStyle="1" w:styleId="Tablaconcuadrcula151">
    <w:name w:val="Tabla con cuadrícula151"/>
    <w:basedOn w:val="Tablanormal"/>
    <w:next w:val="Tablaconcuadrcula"/>
    <w:uiPriority w:val="59"/>
    <w:rsid w:val="0038015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1">
    <w:name w:val="Sin lista12111"/>
    <w:next w:val="Sinlista"/>
    <w:semiHidden/>
    <w:rsid w:val="0038015F"/>
  </w:style>
  <w:style w:type="numbering" w:customStyle="1" w:styleId="Sinlista211111">
    <w:name w:val="Sin lista211111"/>
    <w:next w:val="Sinlista"/>
    <w:semiHidden/>
    <w:rsid w:val="0038015F"/>
  </w:style>
  <w:style w:type="numbering" w:customStyle="1" w:styleId="Sinlista11111111111">
    <w:name w:val="Sin lista11111111111"/>
    <w:next w:val="Sinlista"/>
    <w:uiPriority w:val="99"/>
    <w:semiHidden/>
    <w:unhideWhenUsed/>
    <w:rsid w:val="0038015F"/>
  </w:style>
  <w:style w:type="character" w:customStyle="1" w:styleId="w8qarf">
    <w:name w:val="w8qarf"/>
    <w:rsid w:val="0038015F"/>
  </w:style>
  <w:style w:type="character" w:customStyle="1" w:styleId="lrzxr">
    <w:name w:val="lrzxr"/>
    <w:rsid w:val="0038015F"/>
  </w:style>
  <w:style w:type="numbering" w:customStyle="1" w:styleId="Sinlista61">
    <w:name w:val="Sin lista61"/>
    <w:next w:val="Sinlista"/>
    <w:uiPriority w:val="99"/>
    <w:semiHidden/>
    <w:unhideWhenUsed/>
    <w:rsid w:val="0038015F"/>
  </w:style>
  <w:style w:type="numbering" w:customStyle="1" w:styleId="Sinlista161">
    <w:name w:val="Sin lista161"/>
    <w:next w:val="Sinlista"/>
    <w:uiPriority w:val="99"/>
    <w:semiHidden/>
    <w:unhideWhenUsed/>
    <w:rsid w:val="0038015F"/>
  </w:style>
  <w:style w:type="table" w:customStyle="1" w:styleId="Tablaconcuadrcula161">
    <w:name w:val="Tabla con cuadrícula161"/>
    <w:basedOn w:val="Tablanormal"/>
    <w:next w:val="Tablaconcuadrcula"/>
    <w:uiPriority w:val="59"/>
    <w:rsid w:val="0038015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1">
    <w:name w:val="Sin lista1131"/>
    <w:next w:val="Sinlista"/>
    <w:uiPriority w:val="99"/>
    <w:semiHidden/>
    <w:rsid w:val="0038015F"/>
  </w:style>
  <w:style w:type="table" w:customStyle="1" w:styleId="Tablaconcuadrcula221">
    <w:name w:val="Tabla con cuadrícula221"/>
    <w:basedOn w:val="Tablanormal"/>
    <w:next w:val="Tablaconcuadrcula"/>
    <w:uiPriority w:val="59"/>
    <w:rsid w:val="0038015F"/>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31">
    <w:name w:val="Sin lista11131"/>
    <w:next w:val="Sinlista"/>
    <w:uiPriority w:val="99"/>
    <w:semiHidden/>
    <w:unhideWhenUsed/>
    <w:rsid w:val="0038015F"/>
  </w:style>
  <w:style w:type="table" w:customStyle="1" w:styleId="Tablaconcuadrcula1121">
    <w:name w:val="Tabla con cuadrícula1121"/>
    <w:basedOn w:val="Tablanormal"/>
    <w:next w:val="Tablaconcuadrcula"/>
    <w:uiPriority w:val="59"/>
    <w:rsid w:val="0038015F"/>
    <w:pPr>
      <w:spacing w:after="0" w:line="240" w:lineRule="auto"/>
    </w:pPr>
    <w:rPr>
      <w:rFonts w:ascii="Calibri" w:eastAsia="Times New Roman" w:hAnsi="Calibri" w:cs="Times New Roman"/>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21">
    <w:name w:val="Lista media 1121"/>
    <w:basedOn w:val="Tablanormal"/>
    <w:next w:val="Listamedia12"/>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Helvetica Neue" w:eastAsia="Times New Roman" w:hAnsi="Helvetica Neu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21">
    <w:name w:val="Lista media 1221"/>
    <w:basedOn w:val="Tablanormal"/>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Helvetica Neue" w:eastAsia="Times New Roman" w:hAnsi="Helvetica Neu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231">
    <w:name w:val="Sin lista231"/>
    <w:next w:val="Sinlista"/>
    <w:uiPriority w:val="99"/>
    <w:semiHidden/>
    <w:unhideWhenUsed/>
    <w:rsid w:val="0038015F"/>
  </w:style>
  <w:style w:type="numbering" w:customStyle="1" w:styleId="Sinlista1221">
    <w:name w:val="Sin lista1221"/>
    <w:next w:val="Sinlista"/>
    <w:uiPriority w:val="99"/>
    <w:semiHidden/>
    <w:rsid w:val="0038015F"/>
  </w:style>
  <w:style w:type="numbering" w:customStyle="1" w:styleId="Sinlista2121">
    <w:name w:val="Sin lista2121"/>
    <w:next w:val="Sinlista"/>
    <w:uiPriority w:val="99"/>
    <w:semiHidden/>
    <w:rsid w:val="0038015F"/>
  </w:style>
  <w:style w:type="numbering" w:customStyle="1" w:styleId="Sinlista111121">
    <w:name w:val="Sin lista111121"/>
    <w:next w:val="Sinlista"/>
    <w:uiPriority w:val="99"/>
    <w:semiHidden/>
    <w:unhideWhenUsed/>
    <w:rsid w:val="0038015F"/>
  </w:style>
  <w:style w:type="table" w:customStyle="1" w:styleId="Listamedia11111">
    <w:name w:val="Lista media 11111"/>
    <w:basedOn w:val="Tablanormal"/>
    <w:next w:val="Listamedia12"/>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Helvetica Neue" w:eastAsia="Times New Roman" w:hAnsi="Helvetica Neu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111121">
    <w:name w:val="Sin lista1111121"/>
    <w:next w:val="Sinlista"/>
    <w:uiPriority w:val="99"/>
    <w:semiHidden/>
    <w:unhideWhenUsed/>
    <w:rsid w:val="0038015F"/>
  </w:style>
  <w:style w:type="table" w:customStyle="1" w:styleId="Listamedia12111">
    <w:name w:val="Lista media 12111"/>
    <w:basedOn w:val="Tablanormal"/>
    <w:next w:val="Listamedia12"/>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OpenSymbol" w:eastAsia="Times New Roman" w:hAnsi="OpenSymbol"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321">
    <w:name w:val="Sin lista321"/>
    <w:next w:val="Sinlista"/>
    <w:uiPriority w:val="99"/>
    <w:semiHidden/>
    <w:unhideWhenUsed/>
    <w:rsid w:val="0038015F"/>
  </w:style>
  <w:style w:type="table" w:customStyle="1" w:styleId="Tablaconcuadrcula131">
    <w:name w:val="Tabla con cuadrícula131"/>
    <w:basedOn w:val="Tablanormal"/>
    <w:next w:val="Tablaconcuadrcula"/>
    <w:uiPriority w:val="59"/>
    <w:rsid w:val="0038015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1">
    <w:name w:val="Sin lista1321"/>
    <w:next w:val="Sinlista"/>
    <w:uiPriority w:val="99"/>
    <w:semiHidden/>
    <w:unhideWhenUsed/>
    <w:rsid w:val="0038015F"/>
  </w:style>
  <w:style w:type="numbering" w:customStyle="1" w:styleId="Sinlista421">
    <w:name w:val="Sin lista421"/>
    <w:next w:val="Sinlista"/>
    <w:uiPriority w:val="99"/>
    <w:semiHidden/>
    <w:unhideWhenUsed/>
    <w:rsid w:val="0038015F"/>
  </w:style>
  <w:style w:type="table" w:customStyle="1" w:styleId="Tablaconcuadrcula62">
    <w:name w:val="Tabla con cuadrícula62"/>
    <w:basedOn w:val="Tablanormal"/>
    <w:next w:val="Tablaconcuadrcula"/>
    <w:uiPriority w:val="39"/>
    <w:rsid w:val="0038015F"/>
    <w:pPr>
      <w:spacing w:after="0" w:line="240" w:lineRule="auto"/>
    </w:pPr>
    <w:rPr>
      <w:rFonts w:ascii="Cambria" w:eastAsia="MS Minngs" w:hAnsi="Cambria" w:cs="Cambria"/>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59"/>
    <w:rsid w:val="0038015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21">
    <w:name w:val="Sin lista1421"/>
    <w:next w:val="Sinlista"/>
    <w:uiPriority w:val="99"/>
    <w:semiHidden/>
    <w:unhideWhenUsed/>
    <w:rsid w:val="0038015F"/>
  </w:style>
  <w:style w:type="numbering" w:customStyle="1" w:styleId="Sinlista511">
    <w:name w:val="Sin lista511"/>
    <w:next w:val="Sinlista"/>
    <w:uiPriority w:val="99"/>
    <w:semiHidden/>
    <w:unhideWhenUsed/>
    <w:rsid w:val="0038015F"/>
  </w:style>
  <w:style w:type="numbering" w:customStyle="1" w:styleId="Sinlista1511">
    <w:name w:val="Sin lista1511"/>
    <w:next w:val="Sinlista"/>
    <w:uiPriority w:val="99"/>
    <w:semiHidden/>
    <w:unhideWhenUsed/>
    <w:rsid w:val="0038015F"/>
  </w:style>
  <w:style w:type="numbering" w:customStyle="1" w:styleId="Sinlista11211">
    <w:name w:val="Sin lista11211"/>
    <w:next w:val="Sinlista"/>
    <w:uiPriority w:val="99"/>
    <w:semiHidden/>
    <w:unhideWhenUsed/>
    <w:rsid w:val="0038015F"/>
  </w:style>
  <w:style w:type="numbering" w:customStyle="1" w:styleId="Sinlista111211">
    <w:name w:val="Sin lista111211"/>
    <w:next w:val="Sinlista"/>
    <w:uiPriority w:val="99"/>
    <w:semiHidden/>
    <w:rsid w:val="0038015F"/>
  </w:style>
  <w:style w:type="numbering" w:customStyle="1" w:styleId="Sinlista11111121">
    <w:name w:val="Sin lista11111121"/>
    <w:next w:val="Sinlista"/>
    <w:uiPriority w:val="99"/>
    <w:semiHidden/>
    <w:unhideWhenUsed/>
    <w:rsid w:val="0038015F"/>
  </w:style>
  <w:style w:type="numbering" w:customStyle="1" w:styleId="Sinlista2211">
    <w:name w:val="Sin lista2211"/>
    <w:next w:val="Sinlista"/>
    <w:semiHidden/>
    <w:unhideWhenUsed/>
    <w:rsid w:val="0038015F"/>
  </w:style>
  <w:style w:type="numbering" w:customStyle="1" w:styleId="Sinlista12121">
    <w:name w:val="Sin lista12121"/>
    <w:next w:val="Sinlista"/>
    <w:semiHidden/>
    <w:rsid w:val="0038015F"/>
  </w:style>
  <w:style w:type="numbering" w:customStyle="1" w:styleId="Sinlista21121">
    <w:name w:val="Sin lista21121"/>
    <w:next w:val="Sinlista"/>
    <w:semiHidden/>
    <w:rsid w:val="0038015F"/>
  </w:style>
  <w:style w:type="numbering" w:customStyle="1" w:styleId="Sinlista11111112">
    <w:name w:val="Sin lista11111112"/>
    <w:next w:val="Sinlista"/>
    <w:uiPriority w:val="99"/>
    <w:semiHidden/>
    <w:unhideWhenUsed/>
    <w:rsid w:val="0038015F"/>
  </w:style>
  <w:style w:type="numbering" w:customStyle="1" w:styleId="Sinlista31111">
    <w:name w:val="Sin lista31111"/>
    <w:next w:val="Sinlista"/>
    <w:uiPriority w:val="99"/>
    <w:semiHidden/>
    <w:unhideWhenUsed/>
    <w:rsid w:val="0038015F"/>
  </w:style>
  <w:style w:type="numbering" w:customStyle="1" w:styleId="Sinlista13111">
    <w:name w:val="Sin lista13111"/>
    <w:next w:val="Sinlista"/>
    <w:uiPriority w:val="99"/>
    <w:semiHidden/>
    <w:unhideWhenUsed/>
    <w:rsid w:val="0038015F"/>
  </w:style>
  <w:style w:type="numbering" w:customStyle="1" w:styleId="Sinlista4111">
    <w:name w:val="Sin lista4111"/>
    <w:next w:val="Sinlista"/>
    <w:uiPriority w:val="99"/>
    <w:semiHidden/>
    <w:unhideWhenUsed/>
    <w:rsid w:val="0038015F"/>
  </w:style>
  <w:style w:type="numbering" w:customStyle="1" w:styleId="Sinlista14111">
    <w:name w:val="Sin lista14111"/>
    <w:next w:val="Sinlista"/>
    <w:uiPriority w:val="99"/>
    <w:semiHidden/>
    <w:unhideWhenUsed/>
    <w:rsid w:val="0038015F"/>
  </w:style>
  <w:style w:type="table" w:customStyle="1" w:styleId="Tablaconcuadrcula611">
    <w:name w:val="Tabla con cuadrícula611"/>
    <w:basedOn w:val="Tablanormal"/>
    <w:next w:val="Tablaconcuadrcula"/>
    <w:uiPriority w:val="39"/>
    <w:rsid w:val="0038015F"/>
    <w:pPr>
      <w:spacing w:after="0" w:line="240" w:lineRule="auto"/>
    </w:pPr>
    <w:rPr>
      <w:rFonts w:ascii="Cambria" w:eastAsia="MS Minngs" w:hAnsi="Cambria" w:cs="Cambria"/>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uiPriority w:val="59"/>
    <w:rsid w:val="0038015F"/>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11">
    <w:name w:val="Sin lista121111"/>
    <w:next w:val="Sinlista"/>
    <w:semiHidden/>
    <w:rsid w:val="0038015F"/>
  </w:style>
  <w:style w:type="numbering" w:customStyle="1" w:styleId="Sinlista2111111">
    <w:name w:val="Sin lista2111111"/>
    <w:next w:val="Sinlista"/>
    <w:semiHidden/>
    <w:rsid w:val="0038015F"/>
  </w:style>
  <w:style w:type="numbering" w:customStyle="1" w:styleId="Sinlista111111112">
    <w:name w:val="Sin lista111111112"/>
    <w:next w:val="Sinlista"/>
    <w:uiPriority w:val="99"/>
    <w:semiHidden/>
    <w:unhideWhenUsed/>
    <w:rsid w:val="0038015F"/>
  </w:style>
  <w:style w:type="table" w:customStyle="1" w:styleId="Tablaconcuadrcula28">
    <w:name w:val="Tabla con cuadrícula28"/>
    <w:basedOn w:val="Tablanormal"/>
    <w:next w:val="Tablaconcuadrcula"/>
    <w:uiPriority w:val="3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4">
    <w:name w:val="Sombreado claro4"/>
    <w:basedOn w:val="Tablanormal"/>
    <w:next w:val="Sombreadoclaro"/>
    <w:uiPriority w:val="60"/>
    <w:semiHidden/>
    <w:unhideWhenUsed/>
    <w:rsid w:val="0038015F"/>
    <w:pPr>
      <w:spacing w:after="0" w:line="240" w:lineRule="auto"/>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8">
    <w:name w:val="Lista media 18"/>
    <w:basedOn w:val="Tablanormal"/>
    <w:next w:val="Listamedia1"/>
    <w:uiPriority w:val="65"/>
    <w:semiHidden/>
    <w:unhideWhenUsed/>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otham Book" w:eastAsia="Times New Roman" w:hAnsi="Gotham Boo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Sombreadoclaro12">
    <w:name w:val="Sombreado claro12"/>
    <w:basedOn w:val="Tablanormal"/>
    <w:uiPriority w:val="60"/>
    <w:rsid w:val="0038015F"/>
    <w:pPr>
      <w:spacing w:after="0" w:line="240" w:lineRule="auto"/>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2">
    <w:name w:val="Sombreado claro22"/>
    <w:basedOn w:val="Tablanormal"/>
    <w:uiPriority w:val="60"/>
    <w:semiHidden/>
    <w:rsid w:val="0038015F"/>
    <w:pPr>
      <w:spacing w:after="0" w:line="240" w:lineRule="auto"/>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18">
    <w:name w:val="Lista media 118"/>
    <w:basedOn w:val="Tablanormal"/>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otham Book" w:eastAsia="Times New Roman" w:hAnsi="Gotham Boo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7">
    <w:name w:val="Lista media 1117"/>
    <w:basedOn w:val="Tablanormal"/>
    <w:uiPriority w:val="65"/>
    <w:rsid w:val="0038015F"/>
    <w:pPr>
      <w:spacing w:after="0" w:line="240" w:lineRule="auto"/>
    </w:pPr>
    <w:rPr>
      <w:rFonts w:ascii="Calibri" w:eastAsia="Times New Roman" w:hAnsi="Calibri" w:cs="Times New Roman"/>
      <w:color w:val="000000"/>
      <w:lang w:eastAsia="es-MX"/>
    </w:rPr>
    <w:tblPr>
      <w:tblStyleRowBandSize w:val="1"/>
      <w:tblStyleColBandSize w:val="1"/>
      <w:tblBorders>
        <w:top w:val="single" w:sz="8" w:space="0" w:color="000000"/>
        <w:bottom w:val="single" w:sz="8" w:space="0" w:color="000000"/>
      </w:tblBorders>
    </w:tblPr>
    <w:tblStylePr w:type="firstRow">
      <w:rPr>
        <w:rFonts w:ascii="Gotham Book" w:eastAsia="Times New Roman" w:hAnsi="Gotham Boo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8">
    <w:name w:val="Lista media 128"/>
    <w:basedOn w:val="Tablanormal"/>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Gotham Book" w:eastAsia="Times New Roman" w:hAnsi="Gotham Boo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7">
    <w:name w:val="Lista media 1217"/>
    <w:basedOn w:val="Tablanormal"/>
    <w:uiPriority w:val="65"/>
    <w:rsid w:val="0038015F"/>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MS Sans Serif" w:eastAsia="Times New Roman" w:hAnsi="MS Sans Serif"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52">
    <w:name w:val="Tabla con cuadrícula152"/>
    <w:basedOn w:val="Tablanormal"/>
    <w:uiPriority w:val="39"/>
    <w:rsid w:val="0038015F"/>
    <w:pPr>
      <w:spacing w:after="0" w:line="240" w:lineRule="auto"/>
    </w:pPr>
    <w:rPr>
      <w:rFonts w:ascii="Cambria" w:eastAsia="Calibri" w:hAnsi="Cambria"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6">
    <w:name w:val="Tabla con cuadrícula196"/>
    <w:basedOn w:val="Tablanormal"/>
    <w:uiPriority w:val="39"/>
    <w:rsid w:val="00380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6">
    <w:name w:val="Tabla de cuadrícula 2116"/>
    <w:basedOn w:val="Tablanormal"/>
    <w:uiPriority w:val="47"/>
    <w:rsid w:val="0038015F"/>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6">
    <w:name w:val="Tabla de cuadrícula 4116"/>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6">
    <w:name w:val="Tabla de cuadrícula 6 con colores - Énfasis 2116"/>
    <w:basedOn w:val="Tablanormal"/>
    <w:uiPriority w:val="51"/>
    <w:rsid w:val="0038015F"/>
    <w:pPr>
      <w:spacing w:after="0" w:line="240" w:lineRule="auto"/>
    </w:pPr>
    <w:rPr>
      <w:rFonts w:ascii="Calibri" w:eastAsia="Calibri" w:hAnsi="Calibri" w:cs="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decuadrcula5oscura-nfasis2116">
    <w:name w:val="Tabla de cuadrícula 5 oscura - Énfasis 2116"/>
    <w:basedOn w:val="Tablanormal"/>
    <w:uiPriority w:val="50"/>
    <w:rsid w:val="0038015F"/>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Cuadrculadetablaclara116">
    <w:name w:val="Cuadrícula de tabla clara116"/>
    <w:basedOn w:val="Tablanormal"/>
    <w:uiPriority w:val="40"/>
    <w:rsid w:val="0038015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6">
    <w:name w:val="Tabla de cuadrícula 6 con colores - Énfasis 6116"/>
    <w:basedOn w:val="Tablanormal"/>
    <w:uiPriority w:val="51"/>
    <w:rsid w:val="0038015F"/>
    <w:pPr>
      <w:spacing w:after="0" w:line="240" w:lineRule="auto"/>
    </w:pPr>
    <w:rPr>
      <w:rFonts w:ascii="Calibri" w:eastAsia="Calibri" w:hAnsi="Calibri" w:cs="Times New Roman"/>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Normal46">
    <w:name w:val="Table Normal46"/>
    <w:uiPriority w:val="2"/>
    <w:semiHidden/>
    <w:qFormat/>
    <w:rsid w:val="003801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Sombreadoclaro111">
    <w:name w:val="Sombreado claro111"/>
    <w:basedOn w:val="Tablanormal"/>
    <w:uiPriority w:val="60"/>
    <w:rsid w:val="0038015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1">
    <w:name w:val="Sombreado claro211"/>
    <w:basedOn w:val="Tablanormal"/>
    <w:uiPriority w:val="60"/>
    <w:semiHidden/>
    <w:rsid w:val="0038015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31">
    <w:name w:val="Sombreado claro31"/>
    <w:basedOn w:val="Tablanormal"/>
    <w:uiPriority w:val="60"/>
    <w:rsid w:val="0038015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29">
    <w:name w:val="Tabla con cuadrícula29"/>
    <w:basedOn w:val="Tablanormal"/>
    <w:next w:val="Tablaconcuadrcula"/>
    <w:uiPriority w:val="59"/>
    <w:rsid w:val="0038015F"/>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9">
    <w:name w:val="Sin lista29"/>
    <w:next w:val="Sinlista"/>
    <w:uiPriority w:val="99"/>
    <w:semiHidden/>
    <w:unhideWhenUsed/>
    <w:rsid w:val="0038015F"/>
  </w:style>
  <w:style w:type="table" w:customStyle="1" w:styleId="TableNormal8">
    <w:name w:val="Table Normal8"/>
    <w:rsid w:val="0038015F"/>
    <w:rPr>
      <w:rFonts w:ascii="Calibri" w:eastAsia="Calibri" w:hAnsi="Calibri" w:cs="Calibri"/>
      <w:lang w:eastAsia="es-MX"/>
    </w:rPr>
    <w:tblPr>
      <w:tblCellMar>
        <w:top w:w="0" w:type="dxa"/>
        <w:left w:w="0" w:type="dxa"/>
        <w:bottom w:w="0" w:type="dxa"/>
        <w:right w:w="0" w:type="dxa"/>
      </w:tblCellMar>
    </w:tblPr>
  </w:style>
  <w:style w:type="table" w:customStyle="1" w:styleId="TableNormal9">
    <w:name w:val="Table Normal9"/>
    <w:uiPriority w:val="2"/>
    <w:semiHidden/>
    <w:unhideWhenUsed/>
    <w:qFormat/>
    <w:rsid w:val="003801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yiv2094378465msonormal">
    <w:name w:val="yiv2094378465msonormal"/>
    <w:basedOn w:val="Normal"/>
    <w:rsid w:val="0038015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SECCIONCar">
    <w:name w:val="SECCION Car"/>
    <w:link w:val="SECCION"/>
    <w:locked/>
    <w:rsid w:val="0038015F"/>
    <w:rPr>
      <w:rFonts w:ascii="Century Gothic" w:eastAsia="MS Gothic" w:hAnsi="Century Gothic"/>
      <w:b/>
      <w:iCs/>
      <w:shd w:val="clear" w:color="auto" w:fill="FFFFFF"/>
    </w:rPr>
  </w:style>
  <w:style w:type="paragraph" w:customStyle="1" w:styleId="SECCION">
    <w:name w:val="SECCION"/>
    <w:basedOn w:val="Ttulo4"/>
    <w:next w:val="Ttulo4"/>
    <w:link w:val="SECCIONCar"/>
    <w:qFormat/>
    <w:rsid w:val="0038015F"/>
    <w:pPr>
      <w:shd w:val="clear" w:color="auto" w:fill="FFFFFF"/>
      <w:spacing w:before="0" w:line="360" w:lineRule="auto"/>
    </w:pPr>
    <w:rPr>
      <w:rFonts w:ascii="Century Gothic" w:eastAsia="MS Gothic" w:hAnsi="Century Gothic" w:cstheme="minorBidi"/>
      <w:b/>
      <w:i w:val="0"/>
      <w:color w:val="auto"/>
      <w:sz w:val="22"/>
      <w:szCs w:val="22"/>
    </w:rPr>
  </w:style>
  <w:style w:type="character" w:customStyle="1" w:styleId="SUBSECCIONCar">
    <w:name w:val="SUBSECCION Car"/>
    <w:link w:val="SUBSECCION"/>
    <w:locked/>
    <w:rsid w:val="0038015F"/>
    <w:rPr>
      <w:rFonts w:ascii="Century Gothic" w:hAnsi="Century Gothic" w:cs="Arial"/>
      <w:b/>
      <w:bCs/>
      <w:color w:val="FF0000"/>
      <w:kern w:val="28"/>
    </w:rPr>
  </w:style>
  <w:style w:type="paragraph" w:customStyle="1" w:styleId="SUBSECCION">
    <w:name w:val="SUBSECCION"/>
    <w:basedOn w:val="Ttulo5"/>
    <w:link w:val="SUBSECCIONCar"/>
    <w:autoRedefine/>
    <w:qFormat/>
    <w:rsid w:val="0038015F"/>
    <w:pPr>
      <w:keepLines w:val="0"/>
      <w:spacing w:before="0" w:line="276" w:lineRule="auto"/>
    </w:pPr>
    <w:rPr>
      <w:rFonts w:ascii="Century Gothic" w:eastAsiaTheme="minorHAnsi" w:hAnsi="Century Gothic" w:cs="Arial"/>
      <w:b/>
      <w:bCs/>
      <w:color w:val="FF0000"/>
      <w:kern w:val="28"/>
      <w:sz w:val="22"/>
      <w:szCs w:val="22"/>
    </w:rPr>
  </w:style>
  <w:style w:type="paragraph" w:customStyle="1" w:styleId="Listavistosa-nfasis11">
    <w:name w:val="Lista vistosa - Énfasis 11"/>
    <w:basedOn w:val="Normal"/>
    <w:uiPriority w:val="34"/>
    <w:qFormat/>
    <w:rsid w:val="0038015F"/>
    <w:pPr>
      <w:suppressAutoHyphens/>
      <w:spacing w:after="200" w:line="276" w:lineRule="auto"/>
      <w:ind w:left="720"/>
      <w:contextualSpacing/>
    </w:pPr>
    <w:rPr>
      <w:rFonts w:ascii="Calibri" w:eastAsia="Calibri" w:hAnsi="Calibri" w:cs="Calibri"/>
      <w:lang w:val="es-ES" w:eastAsia="zh-CN"/>
    </w:rPr>
  </w:style>
  <w:style w:type="table" w:customStyle="1" w:styleId="Tabladecuadrcula2-nfasis31">
    <w:name w:val="Tabla de cuadrícula 2 - Énfasis 31"/>
    <w:basedOn w:val="Tablanormal"/>
    <w:uiPriority w:val="47"/>
    <w:rsid w:val="0038015F"/>
    <w:pPr>
      <w:spacing w:after="0" w:line="240" w:lineRule="auto"/>
    </w:pPr>
    <w:rPr>
      <w:rFonts w:ascii="Calibri" w:eastAsia="Calibri" w:hAnsi="Calibri" w:cs="Times New Roman"/>
      <w:lang w:val="es-E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
    <w:name w:val="Tabla de lista 1 clara1"/>
    <w:basedOn w:val="Tablanormal"/>
    <w:uiPriority w:val="46"/>
    <w:rsid w:val="0038015F"/>
    <w:pPr>
      <w:spacing w:after="0" w:line="240" w:lineRule="auto"/>
    </w:pPr>
    <w:rPr>
      <w:rFonts w:ascii="Calibri" w:eastAsia="Calibri" w:hAnsi="Calibri" w:cs="Times New Roman"/>
      <w:lang w:val="es-E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
    <w:name w:val="Tabla de lista 21"/>
    <w:basedOn w:val="Tablanormal"/>
    <w:uiPriority w:val="47"/>
    <w:rsid w:val="0038015F"/>
    <w:pPr>
      <w:spacing w:after="0" w:line="240" w:lineRule="auto"/>
    </w:pPr>
    <w:rPr>
      <w:rFonts w:ascii="Calibri" w:eastAsia="Calibri" w:hAnsi="Calibri" w:cs="Times New Roman"/>
      <w:lang w:val="es-E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tr">
    <w:name w:val="ctr"/>
    <w:basedOn w:val="Fuentedeprrafopredeter"/>
    <w:rsid w:val="0038015F"/>
  </w:style>
  <w:style w:type="paragraph" w:customStyle="1" w:styleId="titulo5">
    <w:name w:val="titulo5"/>
    <w:basedOn w:val="Normal"/>
    <w:rsid w:val="0038015F"/>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bullets">
    <w:name w:val="bullets"/>
    <w:basedOn w:val="Normal"/>
    <w:rsid w:val="0038015F"/>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MSGENFONTSTYLENAMETEMPLATEROLEMSGENFONTSTYLENAMEBYROLETEXT">
    <w:name w:val="MSG_EN_FONT_STYLE_NAME_TEMPLATE_ROLE MSG_EN_FONT_STYLE_NAME_BY_ROLE_TEXT_"/>
    <w:link w:val="MSGENFONTSTYLENAMETEMPLATEROLEMSGENFONTSTYLENAMEBYROLETEXT0"/>
    <w:rsid w:val="0038015F"/>
    <w:rPr>
      <w:rFonts w:ascii="Arial" w:eastAsia="Arial" w:hAnsi="Arial" w:cs="Arial"/>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38015F"/>
    <w:pPr>
      <w:widowControl w:val="0"/>
      <w:shd w:val="clear" w:color="auto" w:fill="FFFFFF"/>
      <w:spacing w:before="600" w:after="60" w:line="0" w:lineRule="atLeast"/>
      <w:ind w:hanging="860"/>
      <w:jc w:val="center"/>
    </w:pPr>
    <w:rPr>
      <w:rFonts w:ascii="Arial" w:eastAsia="Arial" w:hAnsi="Arial" w:cs="Arial"/>
    </w:rPr>
  </w:style>
  <w:style w:type="character" w:customStyle="1" w:styleId="MSGENFONTSTYLENAMETEMPLATEROLEMSGENFONTSTYLENAMEBYROLETEXTMSGENFONTSTYLEMODIFERSIZE105">
    <w:name w:val="MSG_EN_FONT_STYLE_NAME_TEMPLATE_ROLE MSG_EN_FONT_STYLE_NAME_BY_ROLE_TEXT + MSG_EN_FONT_STYLE_MODIFER_SIZE 10.5"/>
    <w:aliases w:val="MSG_EN_FONT_STYLE_MODIFER_BOLD"/>
    <w:rsid w:val="0038015F"/>
    <w:rPr>
      <w:rFonts w:ascii="Arial" w:eastAsia="Arial" w:hAnsi="Arial" w:cs="Arial"/>
      <w:b/>
      <w:bCs/>
      <w:i w:val="0"/>
      <w:iCs w:val="0"/>
      <w:smallCaps w:val="0"/>
      <w:strike w:val="0"/>
      <w:color w:val="000000"/>
      <w:spacing w:val="0"/>
      <w:w w:val="100"/>
      <w:position w:val="0"/>
      <w:sz w:val="21"/>
      <w:szCs w:val="21"/>
      <w:u w:val="none"/>
      <w:shd w:val="clear" w:color="auto" w:fill="FFFFFF"/>
      <w:lang w:val="en-US"/>
    </w:rPr>
  </w:style>
  <w:style w:type="paragraph" w:customStyle="1" w:styleId="UNI-ADMVA">
    <w:name w:val="UNI-ADMVA"/>
    <w:basedOn w:val="Normal"/>
    <w:link w:val="UNI-ADMVACar"/>
    <w:qFormat/>
    <w:rsid w:val="0038015F"/>
    <w:pPr>
      <w:spacing w:after="0" w:line="240" w:lineRule="auto"/>
      <w:ind w:left="2410" w:hanging="2410"/>
      <w:jc w:val="both"/>
    </w:pPr>
    <w:rPr>
      <w:rFonts w:ascii="HelveticaNeueLT Std" w:eastAsia="Times New Roman" w:hAnsi="HelveticaNeueLT Std" w:cs="Calibri"/>
      <w:b/>
      <w:bCs/>
      <w:color w:val="000000"/>
      <w:sz w:val="24"/>
      <w:szCs w:val="24"/>
      <w:lang w:eastAsia="es-MX"/>
    </w:rPr>
  </w:style>
  <w:style w:type="character" w:customStyle="1" w:styleId="UNI-ADMVACar">
    <w:name w:val="UNI-ADMVA Car"/>
    <w:link w:val="UNI-ADMVA"/>
    <w:rsid w:val="0038015F"/>
    <w:rPr>
      <w:rFonts w:ascii="HelveticaNeueLT Std" w:eastAsia="Times New Roman" w:hAnsi="HelveticaNeueLT Std" w:cs="Calibri"/>
      <w:b/>
      <w:bCs/>
      <w:color w:val="000000"/>
      <w:sz w:val="24"/>
      <w:szCs w:val="24"/>
      <w:lang w:eastAsia="es-MX"/>
    </w:rPr>
  </w:style>
  <w:style w:type="table" w:customStyle="1" w:styleId="Tabladecuadrcula4-nfasis51">
    <w:name w:val="Tabla de cuadrícula 4 - Énfasis 51"/>
    <w:basedOn w:val="Tablanormal"/>
    <w:uiPriority w:val="49"/>
    <w:rsid w:val="0038015F"/>
    <w:pPr>
      <w:spacing w:after="0" w:line="240" w:lineRule="auto"/>
    </w:pPr>
    <w:rPr>
      <w:rFonts w:ascii="Calibri" w:eastAsia="Calibri" w:hAnsi="Calibri" w:cs="Times New Roman"/>
      <w:lang w:val="es-E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CitaHTML">
    <w:name w:val="HTML Cite"/>
    <w:uiPriority w:val="99"/>
    <w:unhideWhenUsed/>
    <w:rsid w:val="0038015F"/>
    <w:rPr>
      <w:i/>
      <w:iCs/>
    </w:rPr>
  </w:style>
  <w:style w:type="paragraph" w:customStyle="1" w:styleId="OmniPage5122">
    <w:name w:val="OmniPage #5122"/>
    <w:rsid w:val="0038015F"/>
    <w:pPr>
      <w:widowControl w:val="0"/>
      <w:tabs>
        <w:tab w:val="left" w:pos="100"/>
        <w:tab w:val="right" w:pos="4687"/>
      </w:tabs>
      <w:snapToGrid w:val="0"/>
      <w:spacing w:after="0" w:line="240" w:lineRule="auto"/>
      <w:jc w:val="both"/>
    </w:pPr>
    <w:rPr>
      <w:rFonts w:ascii="CG Times" w:eastAsia="Times New Roman" w:hAnsi="CG Times" w:cs="Times New Roman"/>
      <w:sz w:val="16"/>
      <w:szCs w:val="20"/>
      <w:lang w:val="en-US" w:eastAsia="es-ES"/>
    </w:rPr>
  </w:style>
  <w:style w:type="paragraph" w:customStyle="1" w:styleId="xl487">
    <w:name w:val="xl487"/>
    <w:basedOn w:val="Normal"/>
    <w:rsid w:val="0038015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488">
    <w:name w:val="xl488"/>
    <w:basedOn w:val="Normal"/>
    <w:rsid w:val="0038015F"/>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489">
    <w:name w:val="xl489"/>
    <w:basedOn w:val="Normal"/>
    <w:rsid w:val="0038015F"/>
    <w:pPr>
      <w:pBdr>
        <w:left w:val="single" w:sz="4" w:space="0" w:color="008000"/>
        <w:right w:val="single" w:sz="4" w:space="0" w:color="008000"/>
      </w:pBdr>
      <w:shd w:val="clear" w:color="auto" w:fill="EBF1DE"/>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490">
    <w:name w:val="xl490"/>
    <w:basedOn w:val="Normal"/>
    <w:rsid w:val="0038015F"/>
    <w:pPr>
      <w:pBdr>
        <w:left w:val="single" w:sz="4" w:space="0" w:color="006600"/>
        <w:right w:val="single" w:sz="4" w:space="0" w:color="00660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513">
    <w:name w:val="xl513"/>
    <w:basedOn w:val="Normal"/>
    <w:rsid w:val="0038015F"/>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14">
    <w:name w:val="xl514"/>
    <w:basedOn w:val="Normal"/>
    <w:rsid w:val="0038015F"/>
    <w:pPr>
      <w:pBdr>
        <w:top w:val="single" w:sz="8"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15">
    <w:name w:val="xl515"/>
    <w:basedOn w:val="Normal"/>
    <w:rsid w:val="0038015F"/>
    <w:pPr>
      <w:pBdr>
        <w:top w:val="single" w:sz="4"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16">
    <w:name w:val="xl516"/>
    <w:basedOn w:val="Normal"/>
    <w:rsid w:val="0038015F"/>
    <w:pPr>
      <w:pBdr>
        <w:top w:val="single" w:sz="4" w:space="0" w:color="006600"/>
        <w:left w:val="single" w:sz="4" w:space="0" w:color="006600"/>
        <w:bottom w:val="single" w:sz="8"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28">
    <w:name w:val="xl528"/>
    <w:basedOn w:val="Normal"/>
    <w:rsid w:val="0038015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529">
    <w:name w:val="xl529"/>
    <w:basedOn w:val="Normal"/>
    <w:rsid w:val="0038015F"/>
    <w:pPr>
      <w:pBdr>
        <w:top w:val="single" w:sz="4" w:space="0" w:color="C00000"/>
        <w:left w:val="single" w:sz="8"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530">
    <w:name w:val="xl530"/>
    <w:basedOn w:val="Normal"/>
    <w:rsid w:val="0038015F"/>
    <w:pPr>
      <w:pBdr>
        <w:top w:val="single" w:sz="4" w:space="0" w:color="C00000"/>
        <w:left w:val="single" w:sz="4"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531">
    <w:name w:val="xl531"/>
    <w:basedOn w:val="Normal"/>
    <w:rsid w:val="0038015F"/>
    <w:pPr>
      <w:pBdr>
        <w:top w:val="single" w:sz="4" w:space="0" w:color="C00000"/>
        <w:left w:val="single" w:sz="4" w:space="0" w:color="C00000"/>
        <w:bottom w:val="single" w:sz="4" w:space="0" w:color="C00000"/>
        <w:right w:val="single" w:sz="8" w:space="0" w:color="C00000"/>
      </w:pBdr>
      <w:shd w:val="clear" w:color="auto" w:fill="F2DCDB"/>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35">
    <w:name w:val="xl635"/>
    <w:basedOn w:val="Normal"/>
    <w:rsid w:val="0038015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36">
    <w:name w:val="xl636"/>
    <w:basedOn w:val="Normal"/>
    <w:rsid w:val="0038015F"/>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s="Times New Roman"/>
      <w:color w:val="000000"/>
      <w:sz w:val="18"/>
      <w:szCs w:val="18"/>
      <w:lang w:eastAsia="es-MX"/>
    </w:rPr>
  </w:style>
  <w:style w:type="paragraph" w:customStyle="1" w:styleId="xl637">
    <w:name w:val="xl637"/>
    <w:basedOn w:val="Normal"/>
    <w:rsid w:val="0038015F"/>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38">
    <w:name w:val="xl638"/>
    <w:basedOn w:val="Normal"/>
    <w:rsid w:val="0038015F"/>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39">
    <w:name w:val="xl639"/>
    <w:basedOn w:val="Normal"/>
    <w:rsid w:val="0038015F"/>
    <w:pPr>
      <w:pBdr>
        <w:top w:val="single" w:sz="4" w:space="0" w:color="808080"/>
        <w:left w:val="single" w:sz="8" w:space="7" w:color="808080"/>
        <w:bottom w:val="single" w:sz="4" w:space="0" w:color="808080"/>
        <w:right w:val="single" w:sz="4" w:space="0" w:color="808080"/>
      </w:pBdr>
      <w:shd w:val="clear" w:color="auto" w:fill="FFFFFF"/>
      <w:spacing w:before="100" w:beforeAutospacing="1" w:after="100" w:afterAutospacing="1" w:line="240" w:lineRule="auto"/>
      <w:ind w:firstLineChars="100" w:firstLine="100"/>
    </w:pPr>
    <w:rPr>
      <w:rFonts w:ascii="Gotham Book" w:eastAsia="Times New Roman" w:hAnsi="Gotham Book" w:cs="Times New Roman"/>
      <w:color w:val="000000"/>
      <w:sz w:val="18"/>
      <w:szCs w:val="18"/>
      <w:lang w:eastAsia="es-MX"/>
    </w:rPr>
  </w:style>
  <w:style w:type="paragraph" w:customStyle="1" w:styleId="xl640">
    <w:name w:val="xl640"/>
    <w:basedOn w:val="Normal"/>
    <w:rsid w:val="0038015F"/>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1">
    <w:name w:val="xl641"/>
    <w:basedOn w:val="Normal"/>
    <w:rsid w:val="0038015F"/>
    <w:pPr>
      <w:pBdr>
        <w:top w:val="single" w:sz="4" w:space="0" w:color="808080"/>
        <w:left w:val="single" w:sz="4" w:space="0" w:color="808080"/>
        <w:bottom w:val="single" w:sz="4" w:space="0" w:color="808080"/>
        <w:right w:val="single" w:sz="8" w:space="0" w:color="80808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2">
    <w:name w:val="xl642"/>
    <w:basedOn w:val="Normal"/>
    <w:rsid w:val="0038015F"/>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s="Times New Roman"/>
      <w:color w:val="000000"/>
      <w:sz w:val="18"/>
      <w:szCs w:val="18"/>
      <w:lang w:eastAsia="es-MX"/>
    </w:rPr>
  </w:style>
  <w:style w:type="paragraph" w:customStyle="1" w:styleId="xl643">
    <w:name w:val="xl643"/>
    <w:basedOn w:val="Normal"/>
    <w:rsid w:val="0038015F"/>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4">
    <w:name w:val="xl644"/>
    <w:basedOn w:val="Normal"/>
    <w:rsid w:val="0038015F"/>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5">
    <w:name w:val="xl645"/>
    <w:basedOn w:val="Normal"/>
    <w:rsid w:val="0038015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46">
    <w:name w:val="xl646"/>
    <w:basedOn w:val="Normal"/>
    <w:rsid w:val="0038015F"/>
    <w:pPr>
      <w:pBdr>
        <w:left w:val="single" w:sz="8" w:space="7" w:color="808080"/>
      </w:pBdr>
      <w:shd w:val="clear" w:color="auto" w:fill="FFFFFF"/>
      <w:spacing w:before="100" w:beforeAutospacing="1" w:after="100" w:afterAutospacing="1" w:line="240" w:lineRule="auto"/>
      <w:ind w:firstLineChars="100" w:firstLine="100"/>
    </w:pPr>
    <w:rPr>
      <w:rFonts w:ascii="Gotham Book" w:eastAsia="Times New Roman" w:hAnsi="Gotham Book" w:cs="Times New Roman"/>
      <w:color w:val="000000"/>
      <w:sz w:val="18"/>
      <w:szCs w:val="18"/>
      <w:lang w:eastAsia="es-MX"/>
    </w:rPr>
  </w:style>
  <w:style w:type="paragraph" w:customStyle="1" w:styleId="xl647">
    <w:name w:val="xl647"/>
    <w:basedOn w:val="Normal"/>
    <w:rsid w:val="0038015F"/>
    <w:pP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8">
    <w:name w:val="xl648"/>
    <w:basedOn w:val="Normal"/>
    <w:rsid w:val="0038015F"/>
    <w:pPr>
      <w:pBdr>
        <w:right w:val="single" w:sz="8" w:space="0" w:color="80808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9">
    <w:name w:val="xl649"/>
    <w:basedOn w:val="Normal"/>
    <w:rsid w:val="0038015F"/>
    <w:pPr>
      <w:pBdr>
        <w:top w:val="single" w:sz="4" w:space="0" w:color="808080"/>
        <w:left w:val="single" w:sz="8"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cs="Times New Roman"/>
      <w:b/>
      <w:bCs/>
      <w:color w:val="FFFFFF"/>
      <w:sz w:val="18"/>
      <w:szCs w:val="18"/>
      <w:lang w:eastAsia="es-MX"/>
    </w:rPr>
  </w:style>
  <w:style w:type="paragraph" w:customStyle="1" w:styleId="xl650">
    <w:name w:val="xl650"/>
    <w:basedOn w:val="Normal"/>
    <w:rsid w:val="0038015F"/>
    <w:pPr>
      <w:pBdr>
        <w:top w:val="single" w:sz="4" w:space="0" w:color="808080"/>
        <w:left w:val="single" w:sz="4"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cs="Times New Roman"/>
      <w:b/>
      <w:bCs/>
      <w:color w:val="FFFFFF"/>
      <w:sz w:val="18"/>
      <w:szCs w:val="18"/>
      <w:lang w:eastAsia="es-MX"/>
    </w:rPr>
  </w:style>
  <w:style w:type="paragraph" w:customStyle="1" w:styleId="xl651">
    <w:name w:val="xl651"/>
    <w:basedOn w:val="Normal"/>
    <w:rsid w:val="0038015F"/>
    <w:pPr>
      <w:pBdr>
        <w:top w:val="single" w:sz="4" w:space="0" w:color="808080"/>
        <w:left w:val="single" w:sz="4" w:space="0" w:color="808080"/>
        <w:bottom w:val="single" w:sz="8" w:space="0" w:color="808080"/>
        <w:right w:val="single" w:sz="8" w:space="0" w:color="808080"/>
      </w:pBdr>
      <w:shd w:val="clear" w:color="auto" w:fill="808080"/>
      <w:spacing w:before="100" w:beforeAutospacing="1" w:after="100" w:afterAutospacing="1" w:line="240" w:lineRule="auto"/>
    </w:pPr>
    <w:rPr>
      <w:rFonts w:ascii="Gotham Book" w:eastAsia="Times New Roman" w:hAnsi="Gotham Book" w:cs="Times New Roman"/>
      <w:b/>
      <w:bCs/>
      <w:color w:val="FFFFFF"/>
      <w:sz w:val="18"/>
      <w:szCs w:val="18"/>
      <w:lang w:eastAsia="es-MX"/>
    </w:rPr>
  </w:style>
  <w:style w:type="paragraph" w:customStyle="1" w:styleId="xl652">
    <w:name w:val="xl652"/>
    <w:basedOn w:val="Normal"/>
    <w:rsid w:val="0038015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53">
    <w:name w:val="xl653"/>
    <w:basedOn w:val="Normal"/>
    <w:rsid w:val="0038015F"/>
    <w:pPr>
      <w:shd w:val="clear" w:color="auto" w:fill="FFFFFF"/>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54">
    <w:name w:val="xl654"/>
    <w:basedOn w:val="Normal"/>
    <w:rsid w:val="0038015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55">
    <w:name w:val="xl655"/>
    <w:basedOn w:val="Normal"/>
    <w:rsid w:val="0038015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56">
    <w:name w:val="xl656"/>
    <w:basedOn w:val="Normal"/>
    <w:rsid w:val="0038015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57">
    <w:name w:val="xl657"/>
    <w:basedOn w:val="Normal"/>
    <w:rsid w:val="0038015F"/>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58">
    <w:name w:val="xl658"/>
    <w:basedOn w:val="Normal"/>
    <w:rsid w:val="0038015F"/>
    <w:pPr>
      <w:pBdr>
        <w:top w:val="single" w:sz="8"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59">
    <w:name w:val="xl659"/>
    <w:basedOn w:val="Normal"/>
    <w:rsid w:val="0038015F"/>
    <w:pPr>
      <w:pBdr>
        <w:top w:val="single" w:sz="4"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60">
    <w:name w:val="xl660"/>
    <w:basedOn w:val="Normal"/>
    <w:rsid w:val="0038015F"/>
    <w:pPr>
      <w:pBdr>
        <w:top w:val="single" w:sz="8"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61">
    <w:name w:val="xl661"/>
    <w:basedOn w:val="Normal"/>
    <w:rsid w:val="0038015F"/>
    <w:pPr>
      <w:pBdr>
        <w:top w:val="single" w:sz="8"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62">
    <w:name w:val="xl662"/>
    <w:basedOn w:val="Normal"/>
    <w:rsid w:val="0038015F"/>
    <w:pPr>
      <w:pBdr>
        <w:top w:val="single" w:sz="4"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34">
    <w:name w:val="xl634"/>
    <w:basedOn w:val="Normal"/>
    <w:rsid w:val="0038015F"/>
    <w:pPr>
      <w:spacing w:before="100" w:beforeAutospacing="1" w:after="100" w:afterAutospacing="1" w:line="240" w:lineRule="auto"/>
    </w:pPr>
    <w:rPr>
      <w:rFonts w:ascii="Gotham Book" w:eastAsia="Times New Roman" w:hAnsi="Gotham Book" w:cs="Times New Roman"/>
      <w:sz w:val="18"/>
      <w:szCs w:val="18"/>
      <w:lang w:eastAsia="es-MX"/>
    </w:rPr>
  </w:style>
  <w:style w:type="paragraph" w:styleId="z-Principiodelformulario">
    <w:name w:val="HTML Top of Form"/>
    <w:basedOn w:val="Normal"/>
    <w:next w:val="Normal"/>
    <w:link w:val="z-PrincipiodelformularioCar"/>
    <w:uiPriority w:val="99"/>
    <w:unhideWhenUsed/>
    <w:rsid w:val="0038015F"/>
    <w:pPr>
      <w:pBdr>
        <w:bottom w:val="single" w:sz="6" w:space="1" w:color="auto"/>
      </w:pBdr>
      <w:spacing w:after="0" w:line="276" w:lineRule="auto"/>
      <w:jc w:val="center"/>
    </w:pPr>
    <w:rPr>
      <w:rFonts w:ascii="Arial" w:eastAsia="Calibri" w:hAnsi="Arial" w:cs="Arial"/>
      <w:vanish/>
      <w:sz w:val="16"/>
      <w:szCs w:val="16"/>
    </w:rPr>
  </w:style>
  <w:style w:type="character" w:customStyle="1" w:styleId="z-PrincipiodelformularioCar">
    <w:name w:val="z-Principio del formulario Car"/>
    <w:basedOn w:val="Fuentedeprrafopredeter"/>
    <w:link w:val="z-Principiodelformulario"/>
    <w:uiPriority w:val="99"/>
    <w:rsid w:val="0038015F"/>
    <w:rPr>
      <w:rFonts w:ascii="Arial" w:eastAsia="Calibri" w:hAnsi="Arial" w:cs="Arial"/>
      <w:vanish/>
      <w:sz w:val="16"/>
      <w:szCs w:val="16"/>
    </w:rPr>
  </w:style>
  <w:style w:type="paragraph" w:styleId="z-Finaldelformulario">
    <w:name w:val="HTML Bottom of Form"/>
    <w:basedOn w:val="Normal"/>
    <w:next w:val="Normal"/>
    <w:link w:val="z-FinaldelformularioCar"/>
    <w:uiPriority w:val="99"/>
    <w:unhideWhenUsed/>
    <w:rsid w:val="0038015F"/>
    <w:pPr>
      <w:pBdr>
        <w:top w:val="single" w:sz="6" w:space="1" w:color="auto"/>
      </w:pBdr>
      <w:spacing w:after="0" w:line="276" w:lineRule="auto"/>
      <w:jc w:val="center"/>
    </w:pPr>
    <w:rPr>
      <w:rFonts w:ascii="Arial" w:eastAsia="Calibri" w:hAnsi="Arial" w:cs="Arial"/>
      <w:vanish/>
      <w:sz w:val="16"/>
      <w:szCs w:val="16"/>
    </w:rPr>
  </w:style>
  <w:style w:type="character" w:customStyle="1" w:styleId="z-FinaldelformularioCar">
    <w:name w:val="z-Final del formulario Car"/>
    <w:basedOn w:val="Fuentedeprrafopredeter"/>
    <w:link w:val="z-Finaldelformulario"/>
    <w:uiPriority w:val="99"/>
    <w:rsid w:val="0038015F"/>
    <w:rPr>
      <w:rFonts w:ascii="Arial" w:eastAsia="Calibri" w:hAnsi="Arial" w:cs="Arial"/>
      <w:vanish/>
      <w:sz w:val="16"/>
      <w:szCs w:val="16"/>
    </w:rPr>
  </w:style>
  <w:style w:type="character" w:customStyle="1" w:styleId="PiedepginaCar1">
    <w:name w:val="Pie de página Car1"/>
    <w:uiPriority w:val="99"/>
    <w:rsid w:val="0038015F"/>
  </w:style>
  <w:style w:type="character" w:customStyle="1" w:styleId="e24kjd">
    <w:name w:val="e24kjd"/>
    <w:rsid w:val="0038015F"/>
  </w:style>
  <w:style w:type="table" w:customStyle="1" w:styleId="Tablaconcuadrcula32">
    <w:name w:val="Tabla con cuadrícula32"/>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38015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2">
    <w:name w:val="Tabla con cuadrícula212"/>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38015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3">
    <w:name w:val="Tabla con cuadrícula213"/>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uiPriority w:val="39"/>
    <w:rsid w:val="0038015F"/>
    <w:pPr>
      <w:spacing w:after="0" w:line="240" w:lineRule="auto"/>
    </w:pPr>
    <w:rPr>
      <w:rFonts w:ascii="Calibri" w:eastAsia="Calibri" w:hAnsi="Calibri" w:cs="Arial"/>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38015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38015F"/>
    <w:pPr>
      <w:spacing w:after="0" w:line="240" w:lineRule="auto"/>
    </w:pPr>
    <w:rPr>
      <w:rFonts w:ascii="Calibri" w:eastAsia="Calibri"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uiPriority w:val="39"/>
    <w:rsid w:val="0038015F"/>
    <w:pPr>
      <w:spacing w:after="0" w:line="240" w:lineRule="auto"/>
    </w:pPr>
    <w:rPr>
      <w:rFonts w:ascii="Calibri" w:eastAsia="Calibri" w:hAnsi="Calibri" w:cs="Arial"/>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38015F"/>
  </w:style>
  <w:style w:type="numbering" w:customStyle="1" w:styleId="Sinlista71">
    <w:name w:val="Sin lista71"/>
    <w:next w:val="Sinlista"/>
    <w:uiPriority w:val="99"/>
    <w:semiHidden/>
    <w:unhideWhenUsed/>
    <w:rsid w:val="0038015F"/>
  </w:style>
  <w:style w:type="numbering" w:customStyle="1" w:styleId="Sinlista81">
    <w:name w:val="Sin lista81"/>
    <w:next w:val="Sinlista"/>
    <w:uiPriority w:val="99"/>
    <w:semiHidden/>
    <w:unhideWhenUsed/>
    <w:rsid w:val="0038015F"/>
  </w:style>
  <w:style w:type="numbering" w:customStyle="1" w:styleId="Sinlista52">
    <w:name w:val="Sin lista52"/>
    <w:next w:val="Sinlista"/>
    <w:uiPriority w:val="99"/>
    <w:semiHidden/>
    <w:unhideWhenUsed/>
    <w:rsid w:val="0038015F"/>
  </w:style>
  <w:style w:type="numbering" w:customStyle="1" w:styleId="Sinlista62">
    <w:name w:val="Sin lista62"/>
    <w:next w:val="Sinlista"/>
    <w:uiPriority w:val="99"/>
    <w:semiHidden/>
    <w:unhideWhenUsed/>
    <w:rsid w:val="0038015F"/>
  </w:style>
  <w:style w:type="numbering" w:customStyle="1" w:styleId="Sinlista72">
    <w:name w:val="Sin lista72"/>
    <w:next w:val="Sinlista"/>
    <w:uiPriority w:val="99"/>
    <w:semiHidden/>
    <w:unhideWhenUsed/>
    <w:rsid w:val="0038015F"/>
  </w:style>
  <w:style w:type="numbering" w:customStyle="1" w:styleId="Sinlista82">
    <w:name w:val="Sin lista82"/>
    <w:next w:val="Sinlista"/>
    <w:uiPriority w:val="99"/>
    <w:semiHidden/>
    <w:unhideWhenUsed/>
    <w:rsid w:val="0038015F"/>
  </w:style>
  <w:style w:type="numbering" w:customStyle="1" w:styleId="Sinlista91">
    <w:name w:val="Sin lista91"/>
    <w:next w:val="Sinlista"/>
    <w:uiPriority w:val="99"/>
    <w:semiHidden/>
    <w:unhideWhenUsed/>
    <w:rsid w:val="0038015F"/>
  </w:style>
  <w:style w:type="numbering" w:customStyle="1" w:styleId="Sinlista611">
    <w:name w:val="Sin lista611"/>
    <w:next w:val="Sinlista"/>
    <w:uiPriority w:val="99"/>
    <w:semiHidden/>
    <w:unhideWhenUsed/>
    <w:rsid w:val="0038015F"/>
  </w:style>
  <w:style w:type="numbering" w:customStyle="1" w:styleId="Sinlista711">
    <w:name w:val="Sin lista711"/>
    <w:next w:val="Sinlista"/>
    <w:uiPriority w:val="99"/>
    <w:semiHidden/>
    <w:unhideWhenUsed/>
    <w:rsid w:val="0038015F"/>
  </w:style>
  <w:style w:type="numbering" w:customStyle="1" w:styleId="Sinlista811">
    <w:name w:val="Sin lista811"/>
    <w:next w:val="Sinlista"/>
    <w:uiPriority w:val="99"/>
    <w:semiHidden/>
    <w:unhideWhenUsed/>
    <w:rsid w:val="0038015F"/>
  </w:style>
  <w:style w:type="numbering" w:customStyle="1" w:styleId="Sinlista33">
    <w:name w:val="Sin lista33"/>
    <w:next w:val="Sinlista"/>
    <w:uiPriority w:val="99"/>
    <w:semiHidden/>
    <w:unhideWhenUsed/>
    <w:rsid w:val="0038015F"/>
  </w:style>
  <w:style w:type="numbering" w:customStyle="1" w:styleId="Sinlista43">
    <w:name w:val="Sin lista43"/>
    <w:next w:val="Sinlista"/>
    <w:uiPriority w:val="99"/>
    <w:semiHidden/>
    <w:unhideWhenUsed/>
    <w:rsid w:val="0038015F"/>
  </w:style>
  <w:style w:type="numbering" w:customStyle="1" w:styleId="Sinlista53">
    <w:name w:val="Sin lista53"/>
    <w:next w:val="Sinlista"/>
    <w:uiPriority w:val="99"/>
    <w:semiHidden/>
    <w:unhideWhenUsed/>
    <w:rsid w:val="0038015F"/>
  </w:style>
  <w:style w:type="numbering" w:customStyle="1" w:styleId="Sinlista63">
    <w:name w:val="Sin lista63"/>
    <w:next w:val="Sinlista"/>
    <w:uiPriority w:val="99"/>
    <w:semiHidden/>
    <w:unhideWhenUsed/>
    <w:rsid w:val="0038015F"/>
  </w:style>
  <w:style w:type="numbering" w:customStyle="1" w:styleId="Sinlista73">
    <w:name w:val="Sin lista73"/>
    <w:next w:val="Sinlista"/>
    <w:uiPriority w:val="99"/>
    <w:semiHidden/>
    <w:unhideWhenUsed/>
    <w:rsid w:val="0038015F"/>
  </w:style>
  <w:style w:type="numbering" w:customStyle="1" w:styleId="Sinlista83">
    <w:name w:val="Sin lista83"/>
    <w:next w:val="Sinlista"/>
    <w:uiPriority w:val="99"/>
    <w:semiHidden/>
    <w:unhideWhenUsed/>
    <w:rsid w:val="0038015F"/>
  </w:style>
  <w:style w:type="numbering" w:customStyle="1" w:styleId="Sinlista92">
    <w:name w:val="Sin lista92"/>
    <w:next w:val="Sinlista"/>
    <w:uiPriority w:val="99"/>
    <w:semiHidden/>
    <w:unhideWhenUsed/>
    <w:rsid w:val="0038015F"/>
  </w:style>
  <w:style w:type="numbering" w:customStyle="1" w:styleId="Sinlista312">
    <w:name w:val="Sin lista312"/>
    <w:next w:val="Sinlista"/>
    <w:uiPriority w:val="99"/>
    <w:semiHidden/>
    <w:unhideWhenUsed/>
    <w:rsid w:val="0038015F"/>
  </w:style>
  <w:style w:type="numbering" w:customStyle="1" w:styleId="Sinlista412">
    <w:name w:val="Sin lista412"/>
    <w:next w:val="Sinlista"/>
    <w:uiPriority w:val="99"/>
    <w:semiHidden/>
    <w:unhideWhenUsed/>
    <w:rsid w:val="0038015F"/>
  </w:style>
  <w:style w:type="numbering" w:customStyle="1" w:styleId="Sinlista512">
    <w:name w:val="Sin lista512"/>
    <w:next w:val="Sinlista"/>
    <w:uiPriority w:val="99"/>
    <w:semiHidden/>
    <w:unhideWhenUsed/>
    <w:rsid w:val="0038015F"/>
  </w:style>
  <w:style w:type="numbering" w:customStyle="1" w:styleId="Sinlista612">
    <w:name w:val="Sin lista612"/>
    <w:next w:val="Sinlista"/>
    <w:uiPriority w:val="99"/>
    <w:semiHidden/>
    <w:unhideWhenUsed/>
    <w:rsid w:val="0038015F"/>
  </w:style>
  <w:style w:type="numbering" w:customStyle="1" w:styleId="Sinlista712">
    <w:name w:val="Sin lista712"/>
    <w:next w:val="Sinlista"/>
    <w:uiPriority w:val="99"/>
    <w:semiHidden/>
    <w:unhideWhenUsed/>
    <w:rsid w:val="0038015F"/>
  </w:style>
  <w:style w:type="numbering" w:customStyle="1" w:styleId="Sinlista812">
    <w:name w:val="Sin lista812"/>
    <w:next w:val="Sinlista"/>
    <w:uiPriority w:val="99"/>
    <w:semiHidden/>
    <w:unhideWhenUsed/>
    <w:rsid w:val="0038015F"/>
  </w:style>
  <w:style w:type="numbering" w:customStyle="1" w:styleId="Sinlista34">
    <w:name w:val="Sin lista34"/>
    <w:next w:val="Sinlista"/>
    <w:uiPriority w:val="99"/>
    <w:semiHidden/>
    <w:unhideWhenUsed/>
    <w:rsid w:val="0038015F"/>
  </w:style>
  <w:style w:type="numbering" w:customStyle="1" w:styleId="Sinlista44">
    <w:name w:val="Sin lista44"/>
    <w:next w:val="Sinlista"/>
    <w:uiPriority w:val="99"/>
    <w:semiHidden/>
    <w:unhideWhenUsed/>
    <w:rsid w:val="0038015F"/>
  </w:style>
  <w:style w:type="numbering" w:customStyle="1" w:styleId="Sinlista54">
    <w:name w:val="Sin lista54"/>
    <w:next w:val="Sinlista"/>
    <w:uiPriority w:val="99"/>
    <w:semiHidden/>
    <w:unhideWhenUsed/>
    <w:rsid w:val="0038015F"/>
  </w:style>
  <w:style w:type="numbering" w:customStyle="1" w:styleId="Sinlista64">
    <w:name w:val="Sin lista64"/>
    <w:next w:val="Sinlista"/>
    <w:uiPriority w:val="99"/>
    <w:semiHidden/>
    <w:unhideWhenUsed/>
    <w:rsid w:val="0038015F"/>
  </w:style>
  <w:style w:type="numbering" w:customStyle="1" w:styleId="Sinlista74">
    <w:name w:val="Sin lista74"/>
    <w:next w:val="Sinlista"/>
    <w:uiPriority w:val="99"/>
    <w:semiHidden/>
    <w:unhideWhenUsed/>
    <w:rsid w:val="0038015F"/>
  </w:style>
  <w:style w:type="numbering" w:customStyle="1" w:styleId="Sinlista84">
    <w:name w:val="Sin lista84"/>
    <w:next w:val="Sinlista"/>
    <w:uiPriority w:val="99"/>
    <w:semiHidden/>
    <w:unhideWhenUsed/>
    <w:rsid w:val="0038015F"/>
  </w:style>
  <w:style w:type="numbering" w:customStyle="1" w:styleId="Sinlista93">
    <w:name w:val="Sin lista93"/>
    <w:next w:val="Sinlista"/>
    <w:uiPriority w:val="99"/>
    <w:semiHidden/>
    <w:unhideWhenUsed/>
    <w:rsid w:val="0038015F"/>
  </w:style>
  <w:style w:type="numbering" w:customStyle="1" w:styleId="Sinlista213">
    <w:name w:val="Sin lista213"/>
    <w:next w:val="Sinlista"/>
    <w:uiPriority w:val="99"/>
    <w:semiHidden/>
    <w:unhideWhenUsed/>
    <w:rsid w:val="0038015F"/>
  </w:style>
  <w:style w:type="numbering" w:customStyle="1" w:styleId="Sinlista313">
    <w:name w:val="Sin lista313"/>
    <w:next w:val="Sinlista"/>
    <w:uiPriority w:val="99"/>
    <w:semiHidden/>
    <w:unhideWhenUsed/>
    <w:rsid w:val="0038015F"/>
  </w:style>
  <w:style w:type="numbering" w:customStyle="1" w:styleId="Sinlista413">
    <w:name w:val="Sin lista413"/>
    <w:next w:val="Sinlista"/>
    <w:uiPriority w:val="99"/>
    <w:semiHidden/>
    <w:unhideWhenUsed/>
    <w:rsid w:val="0038015F"/>
  </w:style>
  <w:style w:type="numbering" w:customStyle="1" w:styleId="Sinlista513">
    <w:name w:val="Sin lista513"/>
    <w:next w:val="Sinlista"/>
    <w:uiPriority w:val="99"/>
    <w:semiHidden/>
    <w:unhideWhenUsed/>
    <w:rsid w:val="0038015F"/>
  </w:style>
  <w:style w:type="numbering" w:customStyle="1" w:styleId="Sinlista613">
    <w:name w:val="Sin lista613"/>
    <w:next w:val="Sinlista"/>
    <w:uiPriority w:val="99"/>
    <w:semiHidden/>
    <w:unhideWhenUsed/>
    <w:rsid w:val="0038015F"/>
  </w:style>
  <w:style w:type="numbering" w:customStyle="1" w:styleId="Sinlista713">
    <w:name w:val="Sin lista713"/>
    <w:next w:val="Sinlista"/>
    <w:uiPriority w:val="99"/>
    <w:semiHidden/>
    <w:unhideWhenUsed/>
    <w:rsid w:val="0038015F"/>
  </w:style>
  <w:style w:type="numbering" w:customStyle="1" w:styleId="Sinlista813">
    <w:name w:val="Sin lista813"/>
    <w:next w:val="Sinlista"/>
    <w:uiPriority w:val="99"/>
    <w:semiHidden/>
    <w:unhideWhenUsed/>
    <w:rsid w:val="0038015F"/>
  </w:style>
  <w:style w:type="numbering" w:customStyle="1" w:styleId="Sinlista35">
    <w:name w:val="Sin lista35"/>
    <w:next w:val="Sinlista"/>
    <w:uiPriority w:val="99"/>
    <w:semiHidden/>
    <w:unhideWhenUsed/>
    <w:rsid w:val="0038015F"/>
  </w:style>
  <w:style w:type="numbering" w:customStyle="1" w:styleId="Sinlista45">
    <w:name w:val="Sin lista45"/>
    <w:next w:val="Sinlista"/>
    <w:uiPriority w:val="99"/>
    <w:semiHidden/>
    <w:unhideWhenUsed/>
    <w:rsid w:val="0038015F"/>
  </w:style>
  <w:style w:type="numbering" w:customStyle="1" w:styleId="Sinlista55">
    <w:name w:val="Sin lista55"/>
    <w:next w:val="Sinlista"/>
    <w:uiPriority w:val="99"/>
    <w:semiHidden/>
    <w:unhideWhenUsed/>
    <w:rsid w:val="0038015F"/>
  </w:style>
  <w:style w:type="numbering" w:customStyle="1" w:styleId="Sinlista65">
    <w:name w:val="Sin lista65"/>
    <w:next w:val="Sinlista"/>
    <w:uiPriority w:val="99"/>
    <w:semiHidden/>
    <w:unhideWhenUsed/>
    <w:rsid w:val="0038015F"/>
  </w:style>
  <w:style w:type="numbering" w:customStyle="1" w:styleId="Sinlista75">
    <w:name w:val="Sin lista75"/>
    <w:next w:val="Sinlista"/>
    <w:uiPriority w:val="99"/>
    <w:semiHidden/>
    <w:unhideWhenUsed/>
    <w:rsid w:val="0038015F"/>
  </w:style>
  <w:style w:type="numbering" w:customStyle="1" w:styleId="Sinlista85">
    <w:name w:val="Sin lista85"/>
    <w:next w:val="Sinlista"/>
    <w:uiPriority w:val="99"/>
    <w:semiHidden/>
    <w:unhideWhenUsed/>
    <w:rsid w:val="0038015F"/>
  </w:style>
  <w:style w:type="numbering" w:customStyle="1" w:styleId="Sinlista94">
    <w:name w:val="Sin lista94"/>
    <w:next w:val="Sinlista"/>
    <w:uiPriority w:val="99"/>
    <w:semiHidden/>
    <w:unhideWhenUsed/>
    <w:rsid w:val="0038015F"/>
  </w:style>
  <w:style w:type="numbering" w:customStyle="1" w:styleId="Sinlista214">
    <w:name w:val="Sin lista214"/>
    <w:next w:val="Sinlista"/>
    <w:uiPriority w:val="99"/>
    <w:semiHidden/>
    <w:unhideWhenUsed/>
    <w:rsid w:val="0038015F"/>
  </w:style>
  <w:style w:type="numbering" w:customStyle="1" w:styleId="Sinlista314">
    <w:name w:val="Sin lista314"/>
    <w:next w:val="Sinlista"/>
    <w:uiPriority w:val="99"/>
    <w:semiHidden/>
    <w:unhideWhenUsed/>
    <w:rsid w:val="0038015F"/>
  </w:style>
  <w:style w:type="numbering" w:customStyle="1" w:styleId="Sinlista414">
    <w:name w:val="Sin lista414"/>
    <w:next w:val="Sinlista"/>
    <w:uiPriority w:val="99"/>
    <w:semiHidden/>
    <w:unhideWhenUsed/>
    <w:rsid w:val="0038015F"/>
  </w:style>
  <w:style w:type="numbering" w:customStyle="1" w:styleId="Sinlista514">
    <w:name w:val="Sin lista514"/>
    <w:next w:val="Sinlista"/>
    <w:uiPriority w:val="99"/>
    <w:semiHidden/>
    <w:unhideWhenUsed/>
    <w:rsid w:val="0038015F"/>
  </w:style>
  <w:style w:type="numbering" w:customStyle="1" w:styleId="Sinlista614">
    <w:name w:val="Sin lista614"/>
    <w:next w:val="Sinlista"/>
    <w:uiPriority w:val="99"/>
    <w:semiHidden/>
    <w:unhideWhenUsed/>
    <w:rsid w:val="0038015F"/>
  </w:style>
  <w:style w:type="numbering" w:customStyle="1" w:styleId="Sinlista714">
    <w:name w:val="Sin lista714"/>
    <w:next w:val="Sinlista"/>
    <w:uiPriority w:val="99"/>
    <w:semiHidden/>
    <w:unhideWhenUsed/>
    <w:rsid w:val="0038015F"/>
  </w:style>
  <w:style w:type="numbering" w:customStyle="1" w:styleId="Sinlista814">
    <w:name w:val="Sin lista814"/>
    <w:next w:val="Sinlista"/>
    <w:uiPriority w:val="99"/>
    <w:semiHidden/>
    <w:unhideWhenUsed/>
    <w:rsid w:val="0038015F"/>
  </w:style>
  <w:style w:type="paragraph" w:customStyle="1" w:styleId="OmniPage7">
    <w:name w:val="OmniPage #7"/>
    <w:rsid w:val="0038015F"/>
    <w:pPr>
      <w:widowControl w:val="0"/>
      <w:tabs>
        <w:tab w:val="left" w:pos="100"/>
        <w:tab w:val="right" w:pos="4376"/>
      </w:tabs>
      <w:snapToGrid w:val="0"/>
      <w:spacing w:after="0" w:line="240" w:lineRule="auto"/>
      <w:jc w:val="both"/>
    </w:pPr>
    <w:rPr>
      <w:rFonts w:ascii="CG Times" w:eastAsia="Times New Roman" w:hAnsi="CG Times" w:cs="Times New Roman"/>
      <w:sz w:val="20"/>
      <w:szCs w:val="20"/>
      <w:lang w:val="en-US" w:eastAsia="es-ES"/>
    </w:rPr>
  </w:style>
  <w:style w:type="character" w:customStyle="1" w:styleId="WW8Num7z1">
    <w:name w:val="WW8Num7z1"/>
    <w:rsid w:val="0038015F"/>
    <w:rPr>
      <w:rFonts w:hint="default"/>
      <w:lang w:val="es-ES" w:bidi="ar-SA"/>
    </w:rPr>
  </w:style>
  <w:style w:type="character" w:customStyle="1" w:styleId="WW8Num8z1">
    <w:name w:val="WW8Num8z1"/>
    <w:rsid w:val="0038015F"/>
    <w:rPr>
      <w:rFonts w:hint="default"/>
      <w:lang w:val="es-ES" w:bidi="ar-SA"/>
    </w:rPr>
  </w:style>
  <w:style w:type="character" w:customStyle="1" w:styleId="WW8Num9z1">
    <w:name w:val="WW8Num9z1"/>
    <w:rsid w:val="0038015F"/>
  </w:style>
  <w:style w:type="character" w:customStyle="1" w:styleId="WW8Num9z2">
    <w:name w:val="WW8Num9z2"/>
    <w:rsid w:val="0038015F"/>
  </w:style>
  <w:style w:type="character" w:customStyle="1" w:styleId="WW8Num9z3">
    <w:name w:val="WW8Num9z3"/>
    <w:rsid w:val="0038015F"/>
  </w:style>
  <w:style w:type="character" w:customStyle="1" w:styleId="WW8Num9z4">
    <w:name w:val="WW8Num9z4"/>
    <w:rsid w:val="0038015F"/>
  </w:style>
  <w:style w:type="character" w:customStyle="1" w:styleId="WW8Num9z5">
    <w:name w:val="WW8Num9z5"/>
    <w:rsid w:val="0038015F"/>
  </w:style>
  <w:style w:type="character" w:customStyle="1" w:styleId="WW8Num9z6">
    <w:name w:val="WW8Num9z6"/>
    <w:rsid w:val="0038015F"/>
  </w:style>
  <w:style w:type="character" w:customStyle="1" w:styleId="WW8Num9z7">
    <w:name w:val="WW8Num9z7"/>
    <w:rsid w:val="0038015F"/>
  </w:style>
  <w:style w:type="character" w:customStyle="1" w:styleId="WW8Num9z8">
    <w:name w:val="WW8Num9z8"/>
    <w:rsid w:val="0038015F"/>
  </w:style>
  <w:style w:type="character" w:customStyle="1" w:styleId="WW8Num10z0">
    <w:name w:val="WW8Num10z0"/>
    <w:rsid w:val="0038015F"/>
    <w:rPr>
      <w:rFonts w:ascii="Arial MT" w:eastAsia="Arial MT" w:hAnsi="Arial MT" w:cs="Arial MT" w:hint="default"/>
      <w:spacing w:val="-2"/>
      <w:w w:val="100"/>
      <w:sz w:val="24"/>
      <w:szCs w:val="24"/>
      <w:lang w:val="es-ES" w:bidi="ar-SA"/>
    </w:rPr>
  </w:style>
  <w:style w:type="character" w:customStyle="1" w:styleId="WW8Num10z1">
    <w:name w:val="WW8Num10z1"/>
    <w:rsid w:val="0038015F"/>
    <w:rPr>
      <w:rFonts w:hint="default"/>
      <w:lang w:val="es-ES" w:bidi="ar-SA"/>
    </w:rPr>
  </w:style>
  <w:style w:type="character" w:customStyle="1" w:styleId="WW8Num11z0">
    <w:name w:val="WW8Num11z0"/>
    <w:rsid w:val="0038015F"/>
    <w:rPr>
      <w:b/>
      <w:bCs/>
    </w:rPr>
  </w:style>
  <w:style w:type="character" w:customStyle="1" w:styleId="WW8Num11z1">
    <w:name w:val="WW8Num11z1"/>
    <w:rsid w:val="0038015F"/>
    <w:rPr>
      <w:rFonts w:cs="Times New Roman"/>
    </w:rPr>
  </w:style>
  <w:style w:type="character" w:customStyle="1" w:styleId="WW8Num12z0">
    <w:name w:val="WW8Num12z0"/>
    <w:rsid w:val="0038015F"/>
    <w:rPr>
      <w:bCs/>
      <w:spacing w:val="-4"/>
      <w:sz w:val="24"/>
    </w:rPr>
  </w:style>
  <w:style w:type="character" w:customStyle="1" w:styleId="WW8Num12z1">
    <w:name w:val="WW8Num12z1"/>
    <w:rsid w:val="0038015F"/>
  </w:style>
  <w:style w:type="character" w:customStyle="1" w:styleId="WW8Num12z2">
    <w:name w:val="WW8Num12z2"/>
    <w:rsid w:val="0038015F"/>
  </w:style>
  <w:style w:type="character" w:customStyle="1" w:styleId="WW8Num12z3">
    <w:name w:val="WW8Num12z3"/>
    <w:rsid w:val="0038015F"/>
  </w:style>
  <w:style w:type="character" w:customStyle="1" w:styleId="WW8Num12z4">
    <w:name w:val="WW8Num12z4"/>
    <w:rsid w:val="0038015F"/>
  </w:style>
  <w:style w:type="character" w:customStyle="1" w:styleId="WW8Num12z5">
    <w:name w:val="WW8Num12z5"/>
    <w:rsid w:val="0038015F"/>
  </w:style>
  <w:style w:type="character" w:customStyle="1" w:styleId="WW8Num12z6">
    <w:name w:val="WW8Num12z6"/>
    <w:rsid w:val="0038015F"/>
  </w:style>
  <w:style w:type="character" w:customStyle="1" w:styleId="WW8Num12z7">
    <w:name w:val="WW8Num12z7"/>
    <w:rsid w:val="0038015F"/>
  </w:style>
  <w:style w:type="character" w:customStyle="1" w:styleId="WW8Num12z8">
    <w:name w:val="WW8Num12z8"/>
    <w:rsid w:val="0038015F"/>
  </w:style>
  <w:style w:type="character" w:customStyle="1" w:styleId="WW8Num13z0">
    <w:name w:val="WW8Num13z0"/>
    <w:rsid w:val="0038015F"/>
    <w:rPr>
      <w:rFonts w:ascii="Arial MT" w:eastAsia="Arial MT" w:hAnsi="Arial MT" w:cs="Arial MT" w:hint="default"/>
      <w:b/>
      <w:bCs/>
      <w:spacing w:val="-2"/>
      <w:w w:val="100"/>
      <w:sz w:val="24"/>
      <w:szCs w:val="24"/>
      <w:lang w:val="es-ES" w:bidi="ar-SA"/>
    </w:rPr>
  </w:style>
  <w:style w:type="character" w:customStyle="1" w:styleId="WW8Num13z1">
    <w:name w:val="WW8Num13z1"/>
    <w:rsid w:val="0038015F"/>
    <w:rPr>
      <w:rFonts w:hint="default"/>
      <w:lang w:val="es-ES" w:bidi="ar-SA"/>
    </w:rPr>
  </w:style>
  <w:style w:type="character" w:customStyle="1" w:styleId="WW8Num14z0">
    <w:name w:val="WW8Num14z0"/>
    <w:rsid w:val="0038015F"/>
    <w:rPr>
      <w:rFonts w:ascii="Arial" w:hAnsi="Arial" w:cs="Arial"/>
      <w:bCs/>
      <w:spacing w:val="-4"/>
      <w:sz w:val="24"/>
    </w:rPr>
  </w:style>
  <w:style w:type="character" w:customStyle="1" w:styleId="WW8Num14z1">
    <w:name w:val="WW8Num14z1"/>
    <w:rsid w:val="0038015F"/>
  </w:style>
  <w:style w:type="character" w:customStyle="1" w:styleId="WW8Num14z2">
    <w:name w:val="WW8Num14z2"/>
    <w:rsid w:val="0038015F"/>
  </w:style>
  <w:style w:type="character" w:customStyle="1" w:styleId="WW8Num14z3">
    <w:name w:val="WW8Num14z3"/>
    <w:rsid w:val="0038015F"/>
  </w:style>
  <w:style w:type="character" w:customStyle="1" w:styleId="WW8Num14z4">
    <w:name w:val="WW8Num14z4"/>
    <w:rsid w:val="0038015F"/>
  </w:style>
  <w:style w:type="character" w:customStyle="1" w:styleId="WW8Num14z5">
    <w:name w:val="WW8Num14z5"/>
    <w:rsid w:val="0038015F"/>
  </w:style>
  <w:style w:type="character" w:customStyle="1" w:styleId="WW8Num14z6">
    <w:name w:val="WW8Num14z6"/>
    <w:rsid w:val="0038015F"/>
  </w:style>
  <w:style w:type="character" w:customStyle="1" w:styleId="WW8Num14z7">
    <w:name w:val="WW8Num14z7"/>
    <w:rsid w:val="0038015F"/>
  </w:style>
  <w:style w:type="character" w:customStyle="1" w:styleId="WW8Num14z8">
    <w:name w:val="WW8Num14z8"/>
    <w:rsid w:val="0038015F"/>
  </w:style>
  <w:style w:type="character" w:customStyle="1" w:styleId="WW8Num15z0">
    <w:name w:val="WW8Num15z0"/>
    <w:rsid w:val="0038015F"/>
    <w:rPr>
      <w:rFonts w:ascii="Arial MT" w:eastAsia="Arial MT" w:hAnsi="Arial MT" w:cs="Arial MT" w:hint="default"/>
      <w:spacing w:val="-2"/>
      <w:w w:val="100"/>
      <w:sz w:val="24"/>
      <w:szCs w:val="24"/>
      <w:lang w:val="es-ES" w:bidi="ar-SA"/>
    </w:rPr>
  </w:style>
  <w:style w:type="character" w:customStyle="1" w:styleId="WW8Num15z1">
    <w:name w:val="WW8Num15z1"/>
    <w:rsid w:val="0038015F"/>
    <w:rPr>
      <w:rFonts w:hint="default"/>
      <w:lang w:val="es-ES" w:bidi="ar-SA"/>
    </w:rPr>
  </w:style>
  <w:style w:type="character" w:customStyle="1" w:styleId="WW8Num16z0">
    <w:name w:val="WW8Num16z0"/>
    <w:rsid w:val="0038015F"/>
    <w:rPr>
      <w:rFonts w:ascii="Arial" w:hAnsi="Arial" w:cs="Times New Roman"/>
      <w:sz w:val="24"/>
      <w:szCs w:val="24"/>
      <w:lang w:val="es"/>
    </w:rPr>
  </w:style>
  <w:style w:type="character" w:customStyle="1" w:styleId="WW8Num17z0">
    <w:name w:val="WW8Num17z0"/>
    <w:rsid w:val="0038015F"/>
    <w:rPr>
      <w:rFonts w:ascii="Arial" w:hAnsi="Arial" w:cs="Arial"/>
      <w:b/>
      <w:bCs/>
      <w:sz w:val="24"/>
      <w:szCs w:val="24"/>
      <w:highlight w:val="cyan"/>
    </w:rPr>
  </w:style>
  <w:style w:type="character" w:customStyle="1" w:styleId="WW8Num17z1">
    <w:name w:val="WW8Num17z1"/>
    <w:rsid w:val="0038015F"/>
  </w:style>
  <w:style w:type="character" w:customStyle="1" w:styleId="WW8Num17z2">
    <w:name w:val="WW8Num17z2"/>
    <w:rsid w:val="0038015F"/>
  </w:style>
  <w:style w:type="character" w:customStyle="1" w:styleId="WW8Num17z3">
    <w:name w:val="WW8Num17z3"/>
    <w:rsid w:val="0038015F"/>
  </w:style>
  <w:style w:type="character" w:customStyle="1" w:styleId="WW8Num17z4">
    <w:name w:val="WW8Num17z4"/>
    <w:rsid w:val="0038015F"/>
  </w:style>
  <w:style w:type="character" w:customStyle="1" w:styleId="WW8Num17z5">
    <w:name w:val="WW8Num17z5"/>
    <w:rsid w:val="0038015F"/>
  </w:style>
  <w:style w:type="character" w:customStyle="1" w:styleId="WW8Num17z6">
    <w:name w:val="WW8Num17z6"/>
    <w:rsid w:val="0038015F"/>
  </w:style>
  <w:style w:type="character" w:customStyle="1" w:styleId="WW8Num17z7">
    <w:name w:val="WW8Num17z7"/>
    <w:rsid w:val="0038015F"/>
  </w:style>
  <w:style w:type="character" w:customStyle="1" w:styleId="WW8Num17z8">
    <w:name w:val="WW8Num17z8"/>
    <w:rsid w:val="0038015F"/>
  </w:style>
  <w:style w:type="character" w:customStyle="1" w:styleId="WW8Num18z0">
    <w:name w:val="WW8Num18z0"/>
    <w:rsid w:val="0038015F"/>
    <w:rPr>
      <w:rFonts w:hint="default"/>
    </w:rPr>
  </w:style>
  <w:style w:type="character" w:customStyle="1" w:styleId="WW8Num18z1">
    <w:name w:val="WW8Num18z1"/>
    <w:rsid w:val="0038015F"/>
  </w:style>
  <w:style w:type="character" w:customStyle="1" w:styleId="WW8Num18z2">
    <w:name w:val="WW8Num18z2"/>
    <w:rsid w:val="0038015F"/>
  </w:style>
  <w:style w:type="character" w:customStyle="1" w:styleId="WW8Num18z3">
    <w:name w:val="WW8Num18z3"/>
    <w:rsid w:val="0038015F"/>
  </w:style>
  <w:style w:type="character" w:customStyle="1" w:styleId="WW8Num18z4">
    <w:name w:val="WW8Num18z4"/>
    <w:rsid w:val="0038015F"/>
  </w:style>
  <w:style w:type="character" w:customStyle="1" w:styleId="WW8Num18z5">
    <w:name w:val="WW8Num18z5"/>
    <w:rsid w:val="0038015F"/>
  </w:style>
  <w:style w:type="character" w:customStyle="1" w:styleId="WW8Num18z6">
    <w:name w:val="WW8Num18z6"/>
    <w:rsid w:val="0038015F"/>
  </w:style>
  <w:style w:type="character" w:customStyle="1" w:styleId="WW8Num18z7">
    <w:name w:val="WW8Num18z7"/>
    <w:rsid w:val="0038015F"/>
  </w:style>
  <w:style w:type="character" w:customStyle="1" w:styleId="WW8Num18z8">
    <w:name w:val="WW8Num18z8"/>
    <w:rsid w:val="0038015F"/>
  </w:style>
  <w:style w:type="character" w:customStyle="1" w:styleId="WW8Num19z0">
    <w:name w:val="WW8Num19z0"/>
    <w:rsid w:val="0038015F"/>
    <w:rPr>
      <w:rFonts w:ascii="Arial" w:hAnsi="Arial" w:cs="Arial"/>
      <w:sz w:val="24"/>
      <w:szCs w:val="24"/>
    </w:rPr>
  </w:style>
  <w:style w:type="character" w:customStyle="1" w:styleId="WW8Num19z1">
    <w:name w:val="WW8Num19z1"/>
    <w:rsid w:val="0038015F"/>
  </w:style>
  <w:style w:type="character" w:customStyle="1" w:styleId="WW8Num19z2">
    <w:name w:val="WW8Num19z2"/>
    <w:rsid w:val="0038015F"/>
  </w:style>
  <w:style w:type="character" w:customStyle="1" w:styleId="WW8Num19z3">
    <w:name w:val="WW8Num19z3"/>
    <w:rsid w:val="0038015F"/>
  </w:style>
  <w:style w:type="character" w:customStyle="1" w:styleId="WW8Num19z4">
    <w:name w:val="WW8Num19z4"/>
    <w:rsid w:val="0038015F"/>
  </w:style>
  <w:style w:type="character" w:customStyle="1" w:styleId="WW8Num19z5">
    <w:name w:val="WW8Num19z5"/>
    <w:rsid w:val="0038015F"/>
  </w:style>
  <w:style w:type="character" w:customStyle="1" w:styleId="WW8Num19z6">
    <w:name w:val="WW8Num19z6"/>
    <w:rsid w:val="0038015F"/>
  </w:style>
  <w:style w:type="character" w:customStyle="1" w:styleId="WW8Num19z7">
    <w:name w:val="WW8Num19z7"/>
    <w:rsid w:val="0038015F"/>
  </w:style>
  <w:style w:type="character" w:customStyle="1" w:styleId="WW8Num19z8">
    <w:name w:val="WW8Num19z8"/>
    <w:rsid w:val="0038015F"/>
  </w:style>
  <w:style w:type="character" w:customStyle="1" w:styleId="WW8Num20z0">
    <w:name w:val="WW8Num20z0"/>
    <w:rsid w:val="0038015F"/>
    <w:rPr>
      <w:rFonts w:ascii="Arial MT" w:eastAsia="Arial MT" w:hAnsi="Arial MT" w:cs="Arial MT" w:hint="default"/>
      <w:spacing w:val="-2"/>
      <w:w w:val="100"/>
      <w:sz w:val="24"/>
      <w:szCs w:val="24"/>
      <w:lang w:val="es-ES" w:bidi="ar-SA"/>
    </w:rPr>
  </w:style>
  <w:style w:type="character" w:customStyle="1" w:styleId="WW8Num20z1">
    <w:name w:val="WW8Num20z1"/>
    <w:rsid w:val="0038015F"/>
    <w:rPr>
      <w:rFonts w:ascii="Arial MT" w:eastAsia="Arial MT" w:hAnsi="Arial MT" w:cs="Arial MT" w:hint="default"/>
      <w:spacing w:val="0"/>
      <w:w w:val="100"/>
      <w:sz w:val="24"/>
      <w:szCs w:val="24"/>
      <w:lang w:val="es-ES" w:bidi="ar-SA"/>
    </w:rPr>
  </w:style>
  <w:style w:type="character" w:customStyle="1" w:styleId="WW8Num20z3">
    <w:name w:val="WW8Num20z3"/>
    <w:rsid w:val="0038015F"/>
    <w:rPr>
      <w:rFonts w:hint="default"/>
      <w:lang w:val="es-ES" w:bidi="ar-SA"/>
    </w:rPr>
  </w:style>
  <w:style w:type="character" w:customStyle="1" w:styleId="WW8Num21z0">
    <w:name w:val="WW8Num21z0"/>
    <w:rsid w:val="0038015F"/>
    <w:rPr>
      <w:rFonts w:ascii="Arial" w:hAnsi="Arial" w:cs="Arial"/>
      <w:bCs/>
      <w:spacing w:val="-4"/>
      <w:sz w:val="24"/>
    </w:rPr>
  </w:style>
  <w:style w:type="character" w:customStyle="1" w:styleId="WW8Num21z1">
    <w:name w:val="WW8Num21z1"/>
    <w:rsid w:val="0038015F"/>
  </w:style>
  <w:style w:type="character" w:customStyle="1" w:styleId="WW8Num21z2">
    <w:name w:val="WW8Num21z2"/>
    <w:rsid w:val="0038015F"/>
  </w:style>
  <w:style w:type="character" w:customStyle="1" w:styleId="WW8Num21z3">
    <w:name w:val="WW8Num21z3"/>
    <w:rsid w:val="0038015F"/>
  </w:style>
  <w:style w:type="character" w:customStyle="1" w:styleId="WW8Num21z4">
    <w:name w:val="WW8Num21z4"/>
    <w:rsid w:val="0038015F"/>
  </w:style>
  <w:style w:type="character" w:customStyle="1" w:styleId="WW8Num21z5">
    <w:name w:val="WW8Num21z5"/>
    <w:rsid w:val="0038015F"/>
  </w:style>
  <w:style w:type="character" w:customStyle="1" w:styleId="WW8Num21z6">
    <w:name w:val="WW8Num21z6"/>
    <w:rsid w:val="0038015F"/>
  </w:style>
  <w:style w:type="character" w:customStyle="1" w:styleId="WW8Num21z7">
    <w:name w:val="WW8Num21z7"/>
    <w:rsid w:val="0038015F"/>
  </w:style>
  <w:style w:type="character" w:customStyle="1" w:styleId="WW8Num21z8">
    <w:name w:val="WW8Num21z8"/>
    <w:rsid w:val="0038015F"/>
  </w:style>
  <w:style w:type="character" w:customStyle="1" w:styleId="WW8Num22z0">
    <w:name w:val="WW8Num22z0"/>
    <w:rsid w:val="0038015F"/>
    <w:rPr>
      <w:rFonts w:ascii="Arial" w:hAnsi="Arial" w:cs="Times New Roman"/>
      <w:sz w:val="24"/>
      <w:szCs w:val="24"/>
      <w:lang w:val="es"/>
    </w:rPr>
  </w:style>
  <w:style w:type="character" w:customStyle="1" w:styleId="WW8Num23z0">
    <w:name w:val="WW8Num23z0"/>
    <w:rsid w:val="0038015F"/>
    <w:rPr>
      <w:rFonts w:ascii="Arial MT" w:eastAsia="Arial MT" w:hAnsi="Arial MT" w:cs="Arial MT" w:hint="default"/>
      <w:spacing w:val="-2"/>
      <w:w w:val="100"/>
      <w:sz w:val="24"/>
      <w:szCs w:val="24"/>
      <w:highlight w:val="yellow"/>
      <w:lang w:val="es-ES" w:bidi="ar-SA"/>
    </w:rPr>
  </w:style>
  <w:style w:type="character" w:customStyle="1" w:styleId="WW8Num23z1">
    <w:name w:val="WW8Num23z1"/>
    <w:rsid w:val="0038015F"/>
    <w:rPr>
      <w:rFonts w:hint="default"/>
      <w:lang w:val="es-ES" w:bidi="ar-SA"/>
    </w:rPr>
  </w:style>
  <w:style w:type="character" w:customStyle="1" w:styleId="WW8Num24z0">
    <w:name w:val="WW8Num24z0"/>
    <w:rsid w:val="0038015F"/>
    <w:rPr>
      <w:rFonts w:ascii="Arial" w:hAnsi="Arial" w:cs="Arial" w:hint="default"/>
      <w:b/>
      <w:bCs/>
      <w:sz w:val="24"/>
      <w:szCs w:val="24"/>
    </w:rPr>
  </w:style>
  <w:style w:type="character" w:customStyle="1" w:styleId="WW8Num24z1">
    <w:name w:val="WW8Num24z1"/>
    <w:rsid w:val="0038015F"/>
  </w:style>
  <w:style w:type="character" w:customStyle="1" w:styleId="WW8Num24z2">
    <w:name w:val="WW8Num24z2"/>
    <w:rsid w:val="0038015F"/>
  </w:style>
  <w:style w:type="character" w:customStyle="1" w:styleId="WW8Num24z3">
    <w:name w:val="WW8Num24z3"/>
    <w:rsid w:val="0038015F"/>
  </w:style>
  <w:style w:type="character" w:customStyle="1" w:styleId="WW8Num24z4">
    <w:name w:val="WW8Num24z4"/>
    <w:rsid w:val="0038015F"/>
  </w:style>
  <w:style w:type="character" w:customStyle="1" w:styleId="WW8Num24z5">
    <w:name w:val="WW8Num24z5"/>
    <w:rsid w:val="0038015F"/>
  </w:style>
  <w:style w:type="character" w:customStyle="1" w:styleId="WW8Num24z6">
    <w:name w:val="WW8Num24z6"/>
    <w:rsid w:val="0038015F"/>
  </w:style>
  <w:style w:type="character" w:customStyle="1" w:styleId="WW8Num24z7">
    <w:name w:val="WW8Num24z7"/>
    <w:rsid w:val="0038015F"/>
  </w:style>
  <w:style w:type="character" w:customStyle="1" w:styleId="WW8Num24z8">
    <w:name w:val="WW8Num24z8"/>
    <w:rsid w:val="0038015F"/>
  </w:style>
  <w:style w:type="character" w:customStyle="1" w:styleId="WW8Num25z0">
    <w:name w:val="WW8Num25z0"/>
    <w:rsid w:val="0038015F"/>
  </w:style>
  <w:style w:type="character" w:customStyle="1" w:styleId="WW8Num25z1">
    <w:name w:val="WW8Num25z1"/>
    <w:rsid w:val="0038015F"/>
  </w:style>
  <w:style w:type="character" w:customStyle="1" w:styleId="WW8Num25z2">
    <w:name w:val="WW8Num25z2"/>
    <w:rsid w:val="0038015F"/>
  </w:style>
  <w:style w:type="character" w:customStyle="1" w:styleId="WW8Num25z3">
    <w:name w:val="WW8Num25z3"/>
    <w:rsid w:val="0038015F"/>
  </w:style>
  <w:style w:type="character" w:customStyle="1" w:styleId="WW8Num25z4">
    <w:name w:val="WW8Num25z4"/>
    <w:rsid w:val="0038015F"/>
  </w:style>
  <w:style w:type="character" w:customStyle="1" w:styleId="WW8Num25z5">
    <w:name w:val="WW8Num25z5"/>
    <w:rsid w:val="0038015F"/>
  </w:style>
  <w:style w:type="character" w:customStyle="1" w:styleId="WW8Num25z6">
    <w:name w:val="WW8Num25z6"/>
    <w:rsid w:val="0038015F"/>
  </w:style>
  <w:style w:type="character" w:customStyle="1" w:styleId="WW8Num25z7">
    <w:name w:val="WW8Num25z7"/>
    <w:rsid w:val="0038015F"/>
  </w:style>
  <w:style w:type="character" w:customStyle="1" w:styleId="WW8Num25z8">
    <w:name w:val="WW8Num25z8"/>
    <w:rsid w:val="0038015F"/>
  </w:style>
  <w:style w:type="character" w:customStyle="1" w:styleId="WW8Num26z0">
    <w:name w:val="WW8Num26z0"/>
    <w:rsid w:val="0038015F"/>
    <w:rPr>
      <w:rFonts w:ascii="Symbol" w:hAnsi="Symbol" w:cs="Symbol" w:hint="default"/>
      <w:color w:val="000000"/>
    </w:rPr>
  </w:style>
  <w:style w:type="character" w:customStyle="1" w:styleId="WW8Num26z1">
    <w:name w:val="WW8Num26z1"/>
    <w:rsid w:val="0038015F"/>
    <w:rPr>
      <w:rFonts w:ascii="Courier New" w:hAnsi="Courier New" w:cs="Courier New" w:hint="default"/>
    </w:rPr>
  </w:style>
  <w:style w:type="character" w:customStyle="1" w:styleId="WW8Num26z2">
    <w:name w:val="WW8Num26z2"/>
    <w:rsid w:val="0038015F"/>
    <w:rPr>
      <w:rFonts w:ascii="Wingdings" w:hAnsi="Wingdings" w:cs="Wingdings" w:hint="default"/>
    </w:rPr>
  </w:style>
  <w:style w:type="character" w:customStyle="1" w:styleId="WW8Num26z3">
    <w:name w:val="WW8Num26z3"/>
    <w:rsid w:val="0038015F"/>
    <w:rPr>
      <w:rFonts w:ascii="Symbol" w:hAnsi="Symbol" w:cs="Symbol" w:hint="default"/>
    </w:rPr>
  </w:style>
  <w:style w:type="character" w:customStyle="1" w:styleId="WW8Num27z0">
    <w:name w:val="WW8Num27z0"/>
    <w:rsid w:val="0038015F"/>
    <w:rPr>
      <w:rFonts w:ascii="Symbol" w:hAnsi="Symbol" w:cs="Symbol" w:hint="default"/>
    </w:rPr>
  </w:style>
  <w:style w:type="character" w:customStyle="1" w:styleId="WW8Num27z1">
    <w:name w:val="WW8Num27z1"/>
    <w:rsid w:val="0038015F"/>
    <w:rPr>
      <w:rFonts w:ascii="Courier New" w:hAnsi="Courier New" w:cs="Courier New" w:hint="default"/>
    </w:rPr>
  </w:style>
  <w:style w:type="character" w:customStyle="1" w:styleId="WW8Num27z2">
    <w:name w:val="WW8Num27z2"/>
    <w:rsid w:val="0038015F"/>
    <w:rPr>
      <w:rFonts w:ascii="Wingdings" w:hAnsi="Wingdings" w:cs="Wingdings" w:hint="default"/>
    </w:rPr>
  </w:style>
  <w:style w:type="character" w:customStyle="1" w:styleId="WW8Num28z0">
    <w:name w:val="WW8Num28z0"/>
    <w:rsid w:val="0038015F"/>
    <w:rPr>
      <w:rFonts w:ascii="Arial MT" w:eastAsia="Arial MT" w:hAnsi="Arial MT" w:cs="Arial MT" w:hint="default"/>
      <w:spacing w:val="-2"/>
      <w:w w:val="100"/>
      <w:sz w:val="24"/>
      <w:szCs w:val="24"/>
      <w:lang w:val="es-ES" w:bidi="ar-SA"/>
    </w:rPr>
  </w:style>
  <w:style w:type="character" w:customStyle="1" w:styleId="WW8Num28z1">
    <w:name w:val="WW8Num28z1"/>
    <w:rsid w:val="0038015F"/>
    <w:rPr>
      <w:rFonts w:hint="default"/>
      <w:lang w:val="es-ES" w:bidi="ar-SA"/>
    </w:rPr>
  </w:style>
  <w:style w:type="character" w:customStyle="1" w:styleId="WW8Num29z0">
    <w:name w:val="WW8Num29z0"/>
    <w:rsid w:val="0038015F"/>
    <w:rPr>
      <w:sz w:val="24"/>
      <w:highlight w:val="cyan"/>
      <w:lang w:val="es-MX"/>
    </w:rPr>
  </w:style>
  <w:style w:type="character" w:customStyle="1" w:styleId="WW8Num29z1">
    <w:name w:val="WW8Num29z1"/>
    <w:rsid w:val="0038015F"/>
  </w:style>
  <w:style w:type="character" w:customStyle="1" w:styleId="WW8Num29z2">
    <w:name w:val="WW8Num29z2"/>
    <w:rsid w:val="0038015F"/>
  </w:style>
  <w:style w:type="character" w:customStyle="1" w:styleId="WW8Num29z3">
    <w:name w:val="WW8Num29z3"/>
    <w:rsid w:val="0038015F"/>
  </w:style>
  <w:style w:type="character" w:customStyle="1" w:styleId="WW8Num29z4">
    <w:name w:val="WW8Num29z4"/>
    <w:rsid w:val="0038015F"/>
  </w:style>
  <w:style w:type="character" w:customStyle="1" w:styleId="WW8Num29z5">
    <w:name w:val="WW8Num29z5"/>
    <w:rsid w:val="0038015F"/>
  </w:style>
  <w:style w:type="character" w:customStyle="1" w:styleId="WW8Num29z6">
    <w:name w:val="WW8Num29z6"/>
    <w:rsid w:val="0038015F"/>
  </w:style>
  <w:style w:type="character" w:customStyle="1" w:styleId="WW8Num29z7">
    <w:name w:val="WW8Num29z7"/>
    <w:rsid w:val="0038015F"/>
  </w:style>
  <w:style w:type="character" w:customStyle="1" w:styleId="WW8Num29z8">
    <w:name w:val="WW8Num29z8"/>
    <w:rsid w:val="0038015F"/>
  </w:style>
  <w:style w:type="character" w:customStyle="1" w:styleId="WW8Num30z0">
    <w:name w:val="WW8Num30z0"/>
    <w:rsid w:val="0038015F"/>
    <w:rPr>
      <w:rFonts w:ascii="Arial MT" w:eastAsia="Arial MT" w:hAnsi="Arial MT" w:cs="Arial MT" w:hint="default"/>
      <w:spacing w:val="-2"/>
      <w:w w:val="100"/>
      <w:sz w:val="24"/>
      <w:szCs w:val="24"/>
      <w:lang w:val="es-ES" w:bidi="ar-SA"/>
    </w:rPr>
  </w:style>
  <w:style w:type="character" w:customStyle="1" w:styleId="WW8Num30z1">
    <w:name w:val="WW8Num30z1"/>
    <w:rsid w:val="0038015F"/>
    <w:rPr>
      <w:rFonts w:hint="default"/>
      <w:lang w:val="es-ES" w:bidi="ar-SA"/>
    </w:rPr>
  </w:style>
  <w:style w:type="paragraph" w:customStyle="1" w:styleId="Cabeceraypie">
    <w:name w:val="Cabecera y pie"/>
    <w:basedOn w:val="Normal"/>
    <w:qFormat/>
    <w:rsid w:val="0038015F"/>
    <w:pPr>
      <w:widowControl w:val="0"/>
      <w:suppressLineNumbers/>
      <w:tabs>
        <w:tab w:val="center" w:pos="4986"/>
        <w:tab w:val="right" w:pos="9972"/>
      </w:tabs>
      <w:suppressAutoHyphens/>
      <w:autoSpaceDE w:val="0"/>
      <w:spacing w:after="0" w:line="240" w:lineRule="auto"/>
    </w:pPr>
    <w:rPr>
      <w:rFonts w:ascii="Arial MT" w:eastAsia="Arial MT" w:hAnsi="Arial MT" w:cs="Arial MT"/>
      <w:lang w:val="es-ES" w:eastAsia="zh-CN"/>
    </w:rPr>
  </w:style>
  <w:style w:type="character" w:customStyle="1" w:styleId="object">
    <w:name w:val="object"/>
    <w:basedOn w:val="Fuentedeprrafopredeter"/>
    <w:rsid w:val="0038015F"/>
  </w:style>
  <w:style w:type="paragraph" w:customStyle="1" w:styleId="CarCarCarCarCarCar1">
    <w:name w:val="Car Car Car Car Car Car1"/>
    <w:basedOn w:val="Normal"/>
    <w:rsid w:val="0038015F"/>
    <w:pPr>
      <w:spacing w:line="240" w:lineRule="exact"/>
      <w:jc w:val="right"/>
    </w:pPr>
    <w:rPr>
      <w:rFonts w:ascii="Verdana" w:eastAsia="Times New Roman" w:hAnsi="Verdana" w:cs="Arial"/>
      <w:sz w:val="20"/>
      <w:szCs w:val="21"/>
    </w:rPr>
  </w:style>
  <w:style w:type="paragraph" w:customStyle="1" w:styleId="Car11">
    <w:name w:val="Car11"/>
    <w:basedOn w:val="Normal"/>
    <w:rsid w:val="0038015F"/>
    <w:pPr>
      <w:spacing w:line="240" w:lineRule="exact"/>
      <w:jc w:val="right"/>
    </w:pPr>
    <w:rPr>
      <w:rFonts w:ascii="Verdana" w:eastAsia="Times New Roman" w:hAnsi="Verdana" w:cs="Arial"/>
      <w:sz w:val="20"/>
      <w:szCs w:val="21"/>
    </w:rPr>
  </w:style>
  <w:style w:type="paragraph" w:customStyle="1" w:styleId="Prrafodelista31">
    <w:name w:val="Párrafo de lista31"/>
    <w:basedOn w:val="Normal"/>
    <w:qFormat/>
    <w:rsid w:val="0038015F"/>
    <w:pPr>
      <w:autoSpaceDE w:val="0"/>
      <w:autoSpaceDN w:val="0"/>
      <w:spacing w:after="0" w:line="240" w:lineRule="auto"/>
      <w:ind w:left="720"/>
    </w:pPr>
    <w:rPr>
      <w:rFonts w:ascii="Times New Roman" w:eastAsia="Times New Roman" w:hAnsi="Times New Roman" w:cs="Times New Roman"/>
      <w:sz w:val="20"/>
      <w:szCs w:val="20"/>
      <w:lang w:val="en-US"/>
    </w:rPr>
  </w:style>
  <w:style w:type="paragraph" w:customStyle="1" w:styleId="Textoindependiente231">
    <w:name w:val="Texto independiente 231"/>
    <w:basedOn w:val="Normal"/>
    <w:rsid w:val="0038015F"/>
    <w:pPr>
      <w:overflowPunct w:val="0"/>
      <w:autoSpaceDE w:val="0"/>
      <w:autoSpaceDN w:val="0"/>
      <w:adjustRightInd w:val="0"/>
      <w:spacing w:after="0" w:line="240" w:lineRule="auto"/>
      <w:jc w:val="both"/>
      <w:textAlignment w:val="baseline"/>
    </w:pPr>
    <w:rPr>
      <w:rFonts w:ascii="Arial (W1)" w:eastAsia="Times New Roman" w:hAnsi="Arial (W1)" w:cs="Times New Roman"/>
      <w:sz w:val="18"/>
      <w:szCs w:val="20"/>
      <w:lang w:val="es-ES_tradnl" w:eastAsia="es-ES"/>
    </w:rPr>
  </w:style>
  <w:style w:type="numbering" w:customStyle="1" w:styleId="1ai1">
    <w:name w:val="1 / a / i1"/>
    <w:basedOn w:val="Sinlista"/>
    <w:next w:val="1ai"/>
    <w:rsid w:val="0038015F"/>
  </w:style>
  <w:style w:type="numbering" w:customStyle="1" w:styleId="1111112">
    <w:name w:val="1 / 1.1 / 1.1.12"/>
    <w:basedOn w:val="Sinlista"/>
    <w:next w:val="111111"/>
    <w:rsid w:val="0038015F"/>
  </w:style>
  <w:style w:type="numbering" w:customStyle="1" w:styleId="11111121">
    <w:name w:val="1 / 1.1 / 1.1.121"/>
    <w:basedOn w:val="Sinlista"/>
    <w:next w:val="111111"/>
    <w:rsid w:val="0038015F"/>
  </w:style>
  <w:style w:type="numbering" w:customStyle="1" w:styleId="11111132">
    <w:name w:val="1 / 1.1 / 1.1.132"/>
    <w:basedOn w:val="Sinlista"/>
    <w:next w:val="111111"/>
    <w:rsid w:val="0038015F"/>
  </w:style>
  <w:style w:type="table" w:customStyle="1" w:styleId="Tablaconcuadrcula36">
    <w:name w:val="Tabla con cuadrícula36"/>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uiPriority w:val="59"/>
    <w:rsid w:val="0038015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5">
    <w:name w:val="Tabla con cuadrícula65"/>
    <w:basedOn w:val="Tablanormal"/>
    <w:uiPriority w:val="39"/>
    <w:rsid w:val="0038015F"/>
    <w:pPr>
      <w:spacing w:after="0" w:line="240" w:lineRule="auto"/>
    </w:pPr>
    <w:rPr>
      <w:rFonts w:ascii="Calibri" w:eastAsia="Calibri"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uiPriority w:val="59"/>
    <w:rsid w:val="0038015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11">
    <w:name w:val="Tabla con cuadrícula2111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uiPriority w:val="59"/>
    <w:rsid w:val="0038015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21">
    <w:name w:val="Tabla con cuadrícula212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uiPriority w:val="39"/>
    <w:rsid w:val="0038015F"/>
    <w:pPr>
      <w:spacing w:after="0" w:line="240" w:lineRule="auto"/>
    </w:pPr>
    <w:rPr>
      <w:rFonts w:ascii="Calibri" w:eastAsia="Calibri"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uiPriority w:val="39"/>
    <w:rsid w:val="0038015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1">
    <w:name w:val="Tabla con cuadrícula24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uiPriority w:val="59"/>
    <w:rsid w:val="0038015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1">
    <w:name w:val="Tabla con cuadrícula113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qFormat/>
    <w:rsid w:val="0038015F"/>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aconcuadrcula631">
    <w:name w:val="Tabla con cuadrícula631"/>
    <w:basedOn w:val="Tablanormal"/>
    <w:uiPriority w:val="39"/>
    <w:rsid w:val="0038015F"/>
    <w:pPr>
      <w:spacing w:after="0" w:line="240" w:lineRule="auto"/>
    </w:pPr>
    <w:rPr>
      <w:rFonts w:ascii="Calibri" w:eastAsia="Calibri"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uiPriority w:val="39"/>
    <w:rsid w:val="0038015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1">
    <w:name w:val="Tabla con cuadrícula25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uiPriority w:val="59"/>
    <w:rsid w:val="0038015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1">
    <w:name w:val="Tabla con cuadrícula114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uiPriority w:val="59"/>
    <w:rsid w:val="0038015F"/>
    <w:pPr>
      <w:spacing w:after="0" w:line="240" w:lineRule="auto"/>
    </w:pPr>
    <w:rPr>
      <w:rFonts w:ascii="Calibri" w:eastAsia="Calibri"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uiPriority w:val="39"/>
    <w:rsid w:val="0038015F"/>
    <w:pPr>
      <w:spacing w:after="0" w:line="240" w:lineRule="auto"/>
    </w:pPr>
    <w:rPr>
      <w:rFonts w:ascii="Calibri" w:eastAsia="Calibri"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6">
    <w:name w:val="Sin lista36"/>
    <w:next w:val="Sinlista"/>
    <w:uiPriority w:val="99"/>
    <w:semiHidden/>
    <w:unhideWhenUsed/>
    <w:rsid w:val="0038015F"/>
  </w:style>
  <w:style w:type="numbering" w:customStyle="1" w:styleId="Sinlista46">
    <w:name w:val="Sin lista46"/>
    <w:next w:val="Sinlista"/>
    <w:uiPriority w:val="99"/>
    <w:semiHidden/>
    <w:unhideWhenUsed/>
    <w:rsid w:val="0038015F"/>
  </w:style>
  <w:style w:type="numbering" w:customStyle="1" w:styleId="Sinlista56">
    <w:name w:val="Sin lista56"/>
    <w:next w:val="Sinlista"/>
    <w:uiPriority w:val="99"/>
    <w:semiHidden/>
    <w:unhideWhenUsed/>
    <w:rsid w:val="0038015F"/>
  </w:style>
  <w:style w:type="numbering" w:customStyle="1" w:styleId="Sinlista66">
    <w:name w:val="Sin lista66"/>
    <w:next w:val="Sinlista"/>
    <w:uiPriority w:val="99"/>
    <w:semiHidden/>
    <w:unhideWhenUsed/>
    <w:rsid w:val="0038015F"/>
  </w:style>
  <w:style w:type="numbering" w:customStyle="1" w:styleId="Sinlista76">
    <w:name w:val="Sin lista76"/>
    <w:next w:val="Sinlista"/>
    <w:uiPriority w:val="99"/>
    <w:semiHidden/>
    <w:unhideWhenUsed/>
    <w:rsid w:val="0038015F"/>
  </w:style>
  <w:style w:type="numbering" w:customStyle="1" w:styleId="Sinlista86">
    <w:name w:val="Sin lista86"/>
    <w:next w:val="Sinlista"/>
    <w:uiPriority w:val="99"/>
    <w:semiHidden/>
    <w:unhideWhenUsed/>
    <w:rsid w:val="0038015F"/>
  </w:style>
  <w:style w:type="numbering" w:customStyle="1" w:styleId="Sinlista95">
    <w:name w:val="Sin lista95"/>
    <w:next w:val="Sinlista"/>
    <w:uiPriority w:val="99"/>
    <w:semiHidden/>
    <w:unhideWhenUsed/>
    <w:rsid w:val="0038015F"/>
  </w:style>
  <w:style w:type="numbering" w:customStyle="1" w:styleId="Sinlista215">
    <w:name w:val="Sin lista215"/>
    <w:next w:val="Sinlista"/>
    <w:uiPriority w:val="99"/>
    <w:semiHidden/>
    <w:unhideWhenUsed/>
    <w:rsid w:val="0038015F"/>
  </w:style>
  <w:style w:type="numbering" w:customStyle="1" w:styleId="Sinlista315">
    <w:name w:val="Sin lista315"/>
    <w:next w:val="Sinlista"/>
    <w:uiPriority w:val="99"/>
    <w:semiHidden/>
    <w:unhideWhenUsed/>
    <w:rsid w:val="0038015F"/>
  </w:style>
  <w:style w:type="numbering" w:customStyle="1" w:styleId="Sinlista415">
    <w:name w:val="Sin lista415"/>
    <w:next w:val="Sinlista"/>
    <w:uiPriority w:val="99"/>
    <w:semiHidden/>
    <w:unhideWhenUsed/>
    <w:rsid w:val="0038015F"/>
  </w:style>
  <w:style w:type="numbering" w:customStyle="1" w:styleId="Sinlista515">
    <w:name w:val="Sin lista515"/>
    <w:next w:val="Sinlista"/>
    <w:uiPriority w:val="99"/>
    <w:semiHidden/>
    <w:unhideWhenUsed/>
    <w:rsid w:val="0038015F"/>
  </w:style>
  <w:style w:type="numbering" w:customStyle="1" w:styleId="Sinlista615">
    <w:name w:val="Sin lista615"/>
    <w:next w:val="Sinlista"/>
    <w:uiPriority w:val="99"/>
    <w:semiHidden/>
    <w:unhideWhenUsed/>
    <w:rsid w:val="0038015F"/>
  </w:style>
  <w:style w:type="numbering" w:customStyle="1" w:styleId="Sinlista715">
    <w:name w:val="Sin lista715"/>
    <w:next w:val="Sinlista"/>
    <w:uiPriority w:val="99"/>
    <w:semiHidden/>
    <w:unhideWhenUsed/>
    <w:rsid w:val="0038015F"/>
  </w:style>
  <w:style w:type="numbering" w:customStyle="1" w:styleId="Sinlista815">
    <w:name w:val="Sin lista815"/>
    <w:next w:val="Sinlista"/>
    <w:uiPriority w:val="99"/>
    <w:semiHidden/>
    <w:unhideWhenUsed/>
    <w:rsid w:val="0038015F"/>
  </w:style>
  <w:style w:type="numbering" w:customStyle="1" w:styleId="Sinlista101">
    <w:name w:val="Sin lista101"/>
    <w:next w:val="Sinlista"/>
    <w:uiPriority w:val="99"/>
    <w:semiHidden/>
    <w:unhideWhenUsed/>
    <w:rsid w:val="0038015F"/>
  </w:style>
  <w:style w:type="numbering" w:customStyle="1" w:styleId="Sinlista521">
    <w:name w:val="Sin lista521"/>
    <w:next w:val="Sinlista"/>
    <w:uiPriority w:val="99"/>
    <w:semiHidden/>
    <w:unhideWhenUsed/>
    <w:rsid w:val="0038015F"/>
  </w:style>
  <w:style w:type="numbering" w:customStyle="1" w:styleId="Sinlista621">
    <w:name w:val="Sin lista621"/>
    <w:next w:val="Sinlista"/>
    <w:uiPriority w:val="99"/>
    <w:semiHidden/>
    <w:unhideWhenUsed/>
    <w:rsid w:val="0038015F"/>
  </w:style>
  <w:style w:type="numbering" w:customStyle="1" w:styleId="Sinlista721">
    <w:name w:val="Sin lista721"/>
    <w:next w:val="Sinlista"/>
    <w:uiPriority w:val="99"/>
    <w:semiHidden/>
    <w:unhideWhenUsed/>
    <w:rsid w:val="0038015F"/>
  </w:style>
  <w:style w:type="numbering" w:customStyle="1" w:styleId="Sinlista821">
    <w:name w:val="Sin lista821"/>
    <w:next w:val="Sinlista"/>
    <w:uiPriority w:val="99"/>
    <w:semiHidden/>
    <w:unhideWhenUsed/>
    <w:rsid w:val="0038015F"/>
  </w:style>
  <w:style w:type="numbering" w:customStyle="1" w:styleId="Sinlista911">
    <w:name w:val="Sin lista911"/>
    <w:next w:val="Sinlista"/>
    <w:uiPriority w:val="99"/>
    <w:semiHidden/>
    <w:unhideWhenUsed/>
    <w:rsid w:val="0038015F"/>
  </w:style>
  <w:style w:type="numbering" w:customStyle="1" w:styleId="Sinlista5111">
    <w:name w:val="Sin lista5111"/>
    <w:next w:val="Sinlista"/>
    <w:uiPriority w:val="99"/>
    <w:semiHidden/>
    <w:unhideWhenUsed/>
    <w:rsid w:val="0038015F"/>
  </w:style>
  <w:style w:type="numbering" w:customStyle="1" w:styleId="Sinlista6111">
    <w:name w:val="Sin lista6111"/>
    <w:next w:val="Sinlista"/>
    <w:uiPriority w:val="99"/>
    <w:semiHidden/>
    <w:unhideWhenUsed/>
    <w:rsid w:val="0038015F"/>
  </w:style>
  <w:style w:type="numbering" w:customStyle="1" w:styleId="Sinlista7111">
    <w:name w:val="Sin lista7111"/>
    <w:next w:val="Sinlista"/>
    <w:uiPriority w:val="99"/>
    <w:semiHidden/>
    <w:unhideWhenUsed/>
    <w:rsid w:val="0038015F"/>
  </w:style>
  <w:style w:type="numbering" w:customStyle="1" w:styleId="Sinlista8111">
    <w:name w:val="Sin lista8111"/>
    <w:next w:val="Sinlista"/>
    <w:uiPriority w:val="99"/>
    <w:semiHidden/>
    <w:unhideWhenUsed/>
    <w:rsid w:val="0038015F"/>
  </w:style>
  <w:style w:type="numbering" w:customStyle="1" w:styleId="Sinlista331">
    <w:name w:val="Sin lista331"/>
    <w:next w:val="Sinlista"/>
    <w:uiPriority w:val="99"/>
    <w:semiHidden/>
    <w:unhideWhenUsed/>
    <w:rsid w:val="0038015F"/>
  </w:style>
  <w:style w:type="numbering" w:customStyle="1" w:styleId="Sinlista431">
    <w:name w:val="Sin lista431"/>
    <w:next w:val="Sinlista"/>
    <w:uiPriority w:val="99"/>
    <w:semiHidden/>
    <w:unhideWhenUsed/>
    <w:rsid w:val="0038015F"/>
  </w:style>
  <w:style w:type="numbering" w:customStyle="1" w:styleId="Sinlista531">
    <w:name w:val="Sin lista531"/>
    <w:next w:val="Sinlista"/>
    <w:uiPriority w:val="99"/>
    <w:semiHidden/>
    <w:unhideWhenUsed/>
    <w:rsid w:val="0038015F"/>
  </w:style>
  <w:style w:type="numbering" w:customStyle="1" w:styleId="Sinlista631">
    <w:name w:val="Sin lista631"/>
    <w:next w:val="Sinlista"/>
    <w:uiPriority w:val="99"/>
    <w:semiHidden/>
    <w:unhideWhenUsed/>
    <w:rsid w:val="0038015F"/>
  </w:style>
  <w:style w:type="numbering" w:customStyle="1" w:styleId="Sinlista731">
    <w:name w:val="Sin lista731"/>
    <w:next w:val="Sinlista"/>
    <w:uiPriority w:val="99"/>
    <w:semiHidden/>
    <w:unhideWhenUsed/>
    <w:rsid w:val="0038015F"/>
  </w:style>
  <w:style w:type="numbering" w:customStyle="1" w:styleId="Sinlista831">
    <w:name w:val="Sin lista831"/>
    <w:next w:val="Sinlista"/>
    <w:uiPriority w:val="99"/>
    <w:semiHidden/>
    <w:unhideWhenUsed/>
    <w:rsid w:val="0038015F"/>
  </w:style>
  <w:style w:type="numbering" w:customStyle="1" w:styleId="Sinlista921">
    <w:name w:val="Sin lista921"/>
    <w:next w:val="Sinlista"/>
    <w:uiPriority w:val="99"/>
    <w:semiHidden/>
    <w:unhideWhenUsed/>
    <w:rsid w:val="0038015F"/>
  </w:style>
  <w:style w:type="numbering" w:customStyle="1" w:styleId="Sinlista3121">
    <w:name w:val="Sin lista3121"/>
    <w:next w:val="Sinlista"/>
    <w:uiPriority w:val="99"/>
    <w:semiHidden/>
    <w:unhideWhenUsed/>
    <w:rsid w:val="0038015F"/>
  </w:style>
  <w:style w:type="numbering" w:customStyle="1" w:styleId="Sinlista4121">
    <w:name w:val="Sin lista4121"/>
    <w:next w:val="Sinlista"/>
    <w:uiPriority w:val="99"/>
    <w:semiHidden/>
    <w:unhideWhenUsed/>
    <w:rsid w:val="0038015F"/>
  </w:style>
  <w:style w:type="numbering" w:customStyle="1" w:styleId="Sinlista5121">
    <w:name w:val="Sin lista5121"/>
    <w:next w:val="Sinlista"/>
    <w:uiPriority w:val="99"/>
    <w:semiHidden/>
    <w:unhideWhenUsed/>
    <w:rsid w:val="0038015F"/>
  </w:style>
  <w:style w:type="numbering" w:customStyle="1" w:styleId="Sinlista6121">
    <w:name w:val="Sin lista6121"/>
    <w:next w:val="Sinlista"/>
    <w:uiPriority w:val="99"/>
    <w:semiHidden/>
    <w:unhideWhenUsed/>
    <w:rsid w:val="0038015F"/>
  </w:style>
  <w:style w:type="numbering" w:customStyle="1" w:styleId="Sinlista7121">
    <w:name w:val="Sin lista7121"/>
    <w:next w:val="Sinlista"/>
    <w:uiPriority w:val="99"/>
    <w:semiHidden/>
    <w:unhideWhenUsed/>
    <w:rsid w:val="0038015F"/>
  </w:style>
  <w:style w:type="numbering" w:customStyle="1" w:styleId="Sinlista8121">
    <w:name w:val="Sin lista8121"/>
    <w:next w:val="Sinlista"/>
    <w:uiPriority w:val="99"/>
    <w:semiHidden/>
    <w:unhideWhenUsed/>
    <w:rsid w:val="0038015F"/>
  </w:style>
  <w:style w:type="numbering" w:customStyle="1" w:styleId="Sinlista241">
    <w:name w:val="Sin lista241"/>
    <w:next w:val="Sinlista"/>
    <w:uiPriority w:val="99"/>
    <w:semiHidden/>
    <w:unhideWhenUsed/>
    <w:rsid w:val="0038015F"/>
  </w:style>
  <w:style w:type="numbering" w:customStyle="1" w:styleId="Sinlista341">
    <w:name w:val="Sin lista341"/>
    <w:next w:val="Sinlista"/>
    <w:uiPriority w:val="99"/>
    <w:semiHidden/>
    <w:unhideWhenUsed/>
    <w:rsid w:val="0038015F"/>
  </w:style>
  <w:style w:type="numbering" w:customStyle="1" w:styleId="Sinlista441">
    <w:name w:val="Sin lista441"/>
    <w:next w:val="Sinlista"/>
    <w:uiPriority w:val="99"/>
    <w:semiHidden/>
    <w:unhideWhenUsed/>
    <w:rsid w:val="0038015F"/>
  </w:style>
  <w:style w:type="numbering" w:customStyle="1" w:styleId="Sinlista541">
    <w:name w:val="Sin lista541"/>
    <w:next w:val="Sinlista"/>
    <w:uiPriority w:val="99"/>
    <w:semiHidden/>
    <w:unhideWhenUsed/>
    <w:rsid w:val="0038015F"/>
  </w:style>
  <w:style w:type="numbering" w:customStyle="1" w:styleId="Sinlista641">
    <w:name w:val="Sin lista641"/>
    <w:next w:val="Sinlista"/>
    <w:uiPriority w:val="99"/>
    <w:semiHidden/>
    <w:unhideWhenUsed/>
    <w:rsid w:val="0038015F"/>
  </w:style>
  <w:style w:type="numbering" w:customStyle="1" w:styleId="Sinlista741">
    <w:name w:val="Sin lista741"/>
    <w:next w:val="Sinlista"/>
    <w:uiPriority w:val="99"/>
    <w:semiHidden/>
    <w:unhideWhenUsed/>
    <w:rsid w:val="0038015F"/>
  </w:style>
  <w:style w:type="numbering" w:customStyle="1" w:styleId="Sinlista841">
    <w:name w:val="Sin lista841"/>
    <w:next w:val="Sinlista"/>
    <w:uiPriority w:val="99"/>
    <w:semiHidden/>
    <w:unhideWhenUsed/>
    <w:rsid w:val="0038015F"/>
  </w:style>
  <w:style w:type="numbering" w:customStyle="1" w:styleId="Sinlista931">
    <w:name w:val="Sin lista931"/>
    <w:next w:val="Sinlista"/>
    <w:uiPriority w:val="99"/>
    <w:semiHidden/>
    <w:unhideWhenUsed/>
    <w:rsid w:val="0038015F"/>
  </w:style>
  <w:style w:type="numbering" w:customStyle="1" w:styleId="Sinlista2131">
    <w:name w:val="Sin lista2131"/>
    <w:next w:val="Sinlista"/>
    <w:uiPriority w:val="99"/>
    <w:semiHidden/>
    <w:unhideWhenUsed/>
    <w:rsid w:val="0038015F"/>
  </w:style>
  <w:style w:type="numbering" w:customStyle="1" w:styleId="Sinlista3131">
    <w:name w:val="Sin lista3131"/>
    <w:next w:val="Sinlista"/>
    <w:uiPriority w:val="99"/>
    <w:semiHidden/>
    <w:unhideWhenUsed/>
    <w:rsid w:val="0038015F"/>
  </w:style>
  <w:style w:type="numbering" w:customStyle="1" w:styleId="Sinlista4131">
    <w:name w:val="Sin lista4131"/>
    <w:next w:val="Sinlista"/>
    <w:uiPriority w:val="99"/>
    <w:semiHidden/>
    <w:unhideWhenUsed/>
    <w:rsid w:val="0038015F"/>
  </w:style>
  <w:style w:type="numbering" w:customStyle="1" w:styleId="Sinlista5131">
    <w:name w:val="Sin lista5131"/>
    <w:next w:val="Sinlista"/>
    <w:uiPriority w:val="99"/>
    <w:semiHidden/>
    <w:unhideWhenUsed/>
    <w:rsid w:val="0038015F"/>
  </w:style>
  <w:style w:type="numbering" w:customStyle="1" w:styleId="Sinlista6131">
    <w:name w:val="Sin lista6131"/>
    <w:next w:val="Sinlista"/>
    <w:uiPriority w:val="99"/>
    <w:semiHidden/>
    <w:unhideWhenUsed/>
    <w:rsid w:val="0038015F"/>
  </w:style>
  <w:style w:type="numbering" w:customStyle="1" w:styleId="Sinlista7131">
    <w:name w:val="Sin lista7131"/>
    <w:next w:val="Sinlista"/>
    <w:uiPriority w:val="99"/>
    <w:semiHidden/>
    <w:unhideWhenUsed/>
    <w:rsid w:val="0038015F"/>
  </w:style>
  <w:style w:type="numbering" w:customStyle="1" w:styleId="Sinlista8131">
    <w:name w:val="Sin lista8131"/>
    <w:next w:val="Sinlista"/>
    <w:uiPriority w:val="99"/>
    <w:semiHidden/>
    <w:unhideWhenUsed/>
    <w:rsid w:val="0038015F"/>
  </w:style>
  <w:style w:type="numbering" w:customStyle="1" w:styleId="Sinlista171">
    <w:name w:val="Sin lista171"/>
    <w:next w:val="Sinlista"/>
    <w:uiPriority w:val="99"/>
    <w:semiHidden/>
    <w:unhideWhenUsed/>
    <w:rsid w:val="0038015F"/>
  </w:style>
  <w:style w:type="numbering" w:customStyle="1" w:styleId="Sinlista181">
    <w:name w:val="Sin lista181"/>
    <w:next w:val="Sinlista"/>
    <w:uiPriority w:val="99"/>
    <w:semiHidden/>
    <w:unhideWhenUsed/>
    <w:rsid w:val="0038015F"/>
  </w:style>
  <w:style w:type="numbering" w:customStyle="1" w:styleId="Sinlista251">
    <w:name w:val="Sin lista251"/>
    <w:next w:val="Sinlista"/>
    <w:uiPriority w:val="99"/>
    <w:semiHidden/>
    <w:unhideWhenUsed/>
    <w:rsid w:val="0038015F"/>
  </w:style>
  <w:style w:type="numbering" w:customStyle="1" w:styleId="Sinlista351">
    <w:name w:val="Sin lista351"/>
    <w:next w:val="Sinlista"/>
    <w:uiPriority w:val="99"/>
    <w:semiHidden/>
    <w:unhideWhenUsed/>
    <w:rsid w:val="0038015F"/>
  </w:style>
  <w:style w:type="numbering" w:customStyle="1" w:styleId="Sinlista451">
    <w:name w:val="Sin lista451"/>
    <w:next w:val="Sinlista"/>
    <w:uiPriority w:val="99"/>
    <w:semiHidden/>
    <w:unhideWhenUsed/>
    <w:rsid w:val="0038015F"/>
  </w:style>
  <w:style w:type="numbering" w:customStyle="1" w:styleId="Sinlista551">
    <w:name w:val="Sin lista551"/>
    <w:next w:val="Sinlista"/>
    <w:uiPriority w:val="99"/>
    <w:semiHidden/>
    <w:unhideWhenUsed/>
    <w:rsid w:val="0038015F"/>
  </w:style>
  <w:style w:type="numbering" w:customStyle="1" w:styleId="Sinlista651">
    <w:name w:val="Sin lista651"/>
    <w:next w:val="Sinlista"/>
    <w:uiPriority w:val="99"/>
    <w:semiHidden/>
    <w:unhideWhenUsed/>
    <w:rsid w:val="0038015F"/>
  </w:style>
  <w:style w:type="numbering" w:customStyle="1" w:styleId="Sinlista751">
    <w:name w:val="Sin lista751"/>
    <w:next w:val="Sinlista"/>
    <w:uiPriority w:val="99"/>
    <w:semiHidden/>
    <w:unhideWhenUsed/>
    <w:rsid w:val="0038015F"/>
  </w:style>
  <w:style w:type="numbering" w:customStyle="1" w:styleId="Sinlista851">
    <w:name w:val="Sin lista851"/>
    <w:next w:val="Sinlista"/>
    <w:uiPriority w:val="99"/>
    <w:semiHidden/>
    <w:unhideWhenUsed/>
    <w:rsid w:val="0038015F"/>
  </w:style>
  <w:style w:type="numbering" w:customStyle="1" w:styleId="Sinlista941">
    <w:name w:val="Sin lista941"/>
    <w:next w:val="Sinlista"/>
    <w:uiPriority w:val="99"/>
    <w:semiHidden/>
    <w:unhideWhenUsed/>
    <w:rsid w:val="0038015F"/>
  </w:style>
  <w:style w:type="numbering" w:customStyle="1" w:styleId="Sinlista1141">
    <w:name w:val="Sin lista1141"/>
    <w:next w:val="Sinlista"/>
    <w:uiPriority w:val="99"/>
    <w:semiHidden/>
    <w:unhideWhenUsed/>
    <w:rsid w:val="0038015F"/>
  </w:style>
  <w:style w:type="numbering" w:customStyle="1" w:styleId="Sinlista2141">
    <w:name w:val="Sin lista2141"/>
    <w:next w:val="Sinlista"/>
    <w:uiPriority w:val="99"/>
    <w:semiHidden/>
    <w:unhideWhenUsed/>
    <w:rsid w:val="0038015F"/>
  </w:style>
  <w:style w:type="numbering" w:customStyle="1" w:styleId="Sinlista3141">
    <w:name w:val="Sin lista3141"/>
    <w:next w:val="Sinlista"/>
    <w:uiPriority w:val="99"/>
    <w:semiHidden/>
    <w:unhideWhenUsed/>
    <w:rsid w:val="0038015F"/>
  </w:style>
  <w:style w:type="numbering" w:customStyle="1" w:styleId="Sinlista4141">
    <w:name w:val="Sin lista4141"/>
    <w:next w:val="Sinlista"/>
    <w:uiPriority w:val="99"/>
    <w:semiHidden/>
    <w:unhideWhenUsed/>
    <w:rsid w:val="0038015F"/>
  </w:style>
  <w:style w:type="numbering" w:customStyle="1" w:styleId="Sinlista5141">
    <w:name w:val="Sin lista5141"/>
    <w:next w:val="Sinlista"/>
    <w:uiPriority w:val="99"/>
    <w:semiHidden/>
    <w:unhideWhenUsed/>
    <w:rsid w:val="0038015F"/>
  </w:style>
  <w:style w:type="numbering" w:customStyle="1" w:styleId="Sinlista6141">
    <w:name w:val="Sin lista6141"/>
    <w:next w:val="Sinlista"/>
    <w:uiPriority w:val="99"/>
    <w:semiHidden/>
    <w:unhideWhenUsed/>
    <w:rsid w:val="0038015F"/>
  </w:style>
  <w:style w:type="numbering" w:customStyle="1" w:styleId="Sinlista7141">
    <w:name w:val="Sin lista7141"/>
    <w:next w:val="Sinlista"/>
    <w:uiPriority w:val="99"/>
    <w:semiHidden/>
    <w:unhideWhenUsed/>
    <w:rsid w:val="0038015F"/>
  </w:style>
  <w:style w:type="numbering" w:customStyle="1" w:styleId="Sinlista8141">
    <w:name w:val="Sin lista8141"/>
    <w:next w:val="Sinlista"/>
    <w:uiPriority w:val="99"/>
    <w:semiHidden/>
    <w:unhideWhenUsed/>
    <w:rsid w:val="0038015F"/>
  </w:style>
  <w:style w:type="numbering" w:customStyle="1" w:styleId="Sinlista191">
    <w:name w:val="Sin lista191"/>
    <w:next w:val="Sinlista"/>
    <w:uiPriority w:val="99"/>
    <w:semiHidden/>
    <w:unhideWhenUsed/>
    <w:rsid w:val="0038015F"/>
  </w:style>
  <w:style w:type="table" w:customStyle="1" w:styleId="Tabladecuadrcula2-nfasis311">
    <w:name w:val="Tabla de cuadrícula 2 - Énfasis 311"/>
    <w:basedOn w:val="Tablanormal"/>
    <w:uiPriority w:val="47"/>
    <w:rsid w:val="0038015F"/>
    <w:pPr>
      <w:spacing w:after="0" w:line="240" w:lineRule="auto"/>
    </w:pPr>
    <w:rPr>
      <w:rFonts w:ascii="Calibri" w:eastAsia="Calibri" w:hAnsi="Calibri" w:cs="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1">
    <w:name w:val="Tabla de lista 1 clara11"/>
    <w:basedOn w:val="Tablanormal"/>
    <w:uiPriority w:val="46"/>
    <w:rsid w:val="0038015F"/>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1">
    <w:name w:val="Tabla de lista 211"/>
    <w:basedOn w:val="Tablanormal"/>
    <w:uiPriority w:val="47"/>
    <w:rsid w:val="0038015F"/>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
    <w:name w:val="11"/>
    <w:basedOn w:val="Tablanormal"/>
    <w:rsid w:val="0038015F"/>
    <w:pPr>
      <w:spacing w:after="0" w:line="240" w:lineRule="auto"/>
    </w:pPr>
    <w:rPr>
      <w:rFonts w:ascii="Times New Roman" w:eastAsia="Times New Roman" w:hAnsi="Times New Roman" w:cs="Times New Roman"/>
      <w:sz w:val="24"/>
      <w:szCs w:val="24"/>
      <w:lang w:eastAsia="es-MX"/>
    </w:rPr>
    <w:tblPr>
      <w:tblStyleRowBandSize w:val="1"/>
      <w:tblStyleColBandSize w:val="1"/>
      <w:tblCellMar>
        <w:left w:w="115" w:type="dxa"/>
        <w:right w:w="115" w:type="dxa"/>
      </w:tblCellMar>
    </w:tblPr>
  </w:style>
  <w:style w:type="table" w:customStyle="1" w:styleId="Tabladecuadrcula4-nfasis511">
    <w:name w:val="Tabla de cuadrícula 4 - Énfasis 511"/>
    <w:basedOn w:val="Tablanormal"/>
    <w:uiPriority w:val="49"/>
    <w:rsid w:val="0038015F"/>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funciones8">
    <w:name w:val="funciones8"/>
    <w:basedOn w:val="base-legal1"/>
    <w:rsid w:val="0038015F"/>
    <w:pPr>
      <w:spacing w:before="90"/>
      <w:ind w:left="294" w:hanging="294"/>
    </w:pPr>
    <w:rPr>
      <w:rFonts w:ascii="Gotham" w:hAnsi="Gotham" w:cs="Times New Roman"/>
      <w:noProof w:val="0"/>
      <w:sz w:val="16"/>
      <w:szCs w:val="16"/>
      <w:lang w:val="es-MX"/>
    </w:rPr>
  </w:style>
  <w:style w:type="paragraph" w:customStyle="1" w:styleId="codific">
    <w:name w:val="codific"/>
    <w:basedOn w:val="INDI-BLAN"/>
    <w:link w:val="codificCar"/>
    <w:qFormat/>
    <w:rsid w:val="0038015F"/>
    <w:pPr>
      <w:numPr>
        <w:numId w:val="0"/>
      </w:numPr>
      <w:tabs>
        <w:tab w:val="clear" w:pos="10206"/>
      </w:tabs>
      <w:ind w:left="1843" w:hanging="1843"/>
    </w:pPr>
    <w:rPr>
      <w:rFonts w:ascii="Gotham" w:eastAsia="Calibri" w:hAnsi="Gotham" w:cs="Times New Roman"/>
      <w:lang w:eastAsia="es-MX"/>
    </w:rPr>
  </w:style>
  <w:style w:type="character" w:customStyle="1" w:styleId="codificCar">
    <w:name w:val="codific Car"/>
    <w:basedOn w:val="INDI-BLANCar"/>
    <w:link w:val="codific"/>
    <w:rsid w:val="0038015F"/>
    <w:rPr>
      <w:rFonts w:ascii="Gotham" w:eastAsia="Calibri" w:hAnsi="Gotham" w:cs="Times New Roman"/>
      <w:bCs/>
      <w:sz w:val="16"/>
      <w:szCs w:val="16"/>
      <w:lang w:eastAsia="es-MX"/>
    </w:rPr>
  </w:style>
  <w:style w:type="paragraph" w:customStyle="1" w:styleId="INDICEUNINEG">
    <w:name w:val="INDICE UNI NEG"/>
    <w:basedOn w:val="INDICE-UNI"/>
    <w:link w:val="INDICEUNINEGCar"/>
    <w:qFormat/>
    <w:rsid w:val="0038015F"/>
    <w:pPr>
      <w:numPr>
        <w:ilvl w:val="0"/>
      </w:numPr>
      <w:tabs>
        <w:tab w:val="clear" w:pos="540"/>
      </w:tabs>
      <w:ind w:left="927" w:hanging="360"/>
    </w:pPr>
    <w:rPr>
      <w:b/>
    </w:rPr>
  </w:style>
  <w:style w:type="character" w:customStyle="1" w:styleId="INDICEUNINEGCar">
    <w:name w:val="INDICE UNI NEG Car"/>
    <w:basedOn w:val="INDICE-UNICar"/>
    <w:link w:val="INDICEUNINEG"/>
    <w:rsid w:val="0038015F"/>
    <w:rPr>
      <w:rFonts w:ascii="HelveticaNeueLT Std" w:eastAsia="Calibri" w:hAnsi="HelveticaNeueLT Std" w:cs="Times New Roman"/>
      <w:b/>
      <w:sz w:val="24"/>
      <w:szCs w:val="24"/>
    </w:rPr>
  </w:style>
  <w:style w:type="paragraph" w:customStyle="1" w:styleId="estruc1">
    <w:name w:val="estruc1"/>
    <w:basedOn w:val="Normal"/>
    <w:link w:val="estruc1Car"/>
    <w:qFormat/>
    <w:rsid w:val="0038015F"/>
    <w:pPr>
      <w:tabs>
        <w:tab w:val="left" w:pos="2390"/>
      </w:tabs>
      <w:spacing w:before="120" w:after="0" w:line="240" w:lineRule="auto"/>
      <w:ind w:left="2410" w:hanging="2340"/>
      <w:jc w:val="both"/>
    </w:pPr>
    <w:rPr>
      <w:rFonts w:ascii="HelveticaNeueLT Std" w:eastAsia="Calibri" w:hAnsi="HelveticaNeueLT Std" w:cs="Calibri"/>
      <w:b/>
      <w:bCs/>
      <w:color w:val="000000"/>
      <w:sz w:val="24"/>
      <w:szCs w:val="24"/>
    </w:rPr>
  </w:style>
  <w:style w:type="paragraph" w:customStyle="1" w:styleId="estruc2">
    <w:name w:val="estruc2"/>
    <w:basedOn w:val="Normal"/>
    <w:link w:val="estruc2Car"/>
    <w:qFormat/>
    <w:rsid w:val="0038015F"/>
    <w:pPr>
      <w:tabs>
        <w:tab w:val="left" w:pos="2390"/>
      </w:tabs>
      <w:spacing w:before="120" w:after="0" w:line="240" w:lineRule="auto"/>
      <w:ind w:left="2410" w:hanging="2340"/>
      <w:jc w:val="both"/>
    </w:pPr>
    <w:rPr>
      <w:rFonts w:ascii="HelveticaNeueLT Std" w:eastAsia="Calibri" w:hAnsi="HelveticaNeueLT Std" w:cs="Calibri"/>
      <w:color w:val="000000"/>
      <w:sz w:val="24"/>
      <w:szCs w:val="24"/>
    </w:rPr>
  </w:style>
  <w:style w:type="character" w:customStyle="1" w:styleId="estruc1Car">
    <w:name w:val="estruc1 Car"/>
    <w:basedOn w:val="Fuentedeprrafopredeter"/>
    <w:link w:val="estruc1"/>
    <w:rsid w:val="0038015F"/>
    <w:rPr>
      <w:rFonts w:ascii="HelveticaNeueLT Std" w:eastAsia="Calibri" w:hAnsi="HelveticaNeueLT Std" w:cs="Calibri"/>
      <w:b/>
      <w:bCs/>
      <w:color w:val="000000"/>
      <w:sz w:val="24"/>
      <w:szCs w:val="24"/>
    </w:rPr>
  </w:style>
  <w:style w:type="character" w:customStyle="1" w:styleId="estruc2Car">
    <w:name w:val="estruc2 Car"/>
    <w:basedOn w:val="Fuentedeprrafopredeter"/>
    <w:link w:val="estruc2"/>
    <w:rsid w:val="0038015F"/>
    <w:rPr>
      <w:rFonts w:ascii="HelveticaNeueLT Std" w:eastAsia="Calibri" w:hAnsi="HelveticaNeueLT Std" w:cs="Calibri"/>
      <w:color w:val="000000"/>
      <w:sz w:val="24"/>
      <w:szCs w:val="24"/>
    </w:rPr>
  </w:style>
  <w:style w:type="paragraph" w:customStyle="1" w:styleId="CODI-BLACK">
    <w:name w:val="CODI-BLACK"/>
    <w:basedOn w:val="INDI-BLAN"/>
    <w:link w:val="CODI-BLACKCar"/>
    <w:qFormat/>
    <w:rsid w:val="0038015F"/>
    <w:pPr>
      <w:numPr>
        <w:numId w:val="116"/>
      </w:numPr>
    </w:pPr>
    <w:rPr>
      <w:rFonts w:ascii="HelveticaNeueLT Std Med" w:eastAsia="Calibri" w:hAnsi="HelveticaNeueLT Std Med" w:cs="Times New Roman"/>
      <w:b/>
    </w:rPr>
  </w:style>
  <w:style w:type="character" w:customStyle="1" w:styleId="CODI-BLACKCar">
    <w:name w:val="CODI-BLACK Car"/>
    <w:basedOn w:val="INDI-BLANCar"/>
    <w:link w:val="CODI-BLACK"/>
    <w:rsid w:val="0038015F"/>
    <w:rPr>
      <w:rFonts w:ascii="HelveticaNeueLT Std Med" w:eastAsia="Calibri" w:hAnsi="HelveticaNeueLT Std Med" w:cs="Times New Roman"/>
      <w:b/>
      <w:bCs/>
      <w:sz w:val="16"/>
      <w:szCs w:val="16"/>
    </w:rPr>
  </w:style>
  <w:style w:type="paragraph" w:customStyle="1" w:styleId="atribuciones0">
    <w:name w:val="atribuciones"/>
    <w:basedOn w:val="Prrafodelista"/>
    <w:link w:val="atribucionesCar0"/>
    <w:qFormat/>
    <w:rsid w:val="0038015F"/>
    <w:pPr>
      <w:numPr>
        <w:numId w:val="117"/>
      </w:numPr>
      <w:spacing w:before="90" w:after="0" w:line="240" w:lineRule="auto"/>
      <w:ind w:left="709" w:hanging="709"/>
      <w:contextualSpacing w:val="0"/>
      <w:jc w:val="both"/>
    </w:pPr>
    <w:rPr>
      <w:rFonts w:ascii="Gotham" w:eastAsia="Calibri" w:hAnsi="Gotham" w:cs="Times New Roman"/>
      <w:bCs/>
      <w:color w:val="000000"/>
      <w:sz w:val="16"/>
      <w:szCs w:val="16"/>
    </w:rPr>
  </w:style>
  <w:style w:type="character" w:customStyle="1" w:styleId="atribucionesCar0">
    <w:name w:val="atribuciones Car"/>
    <w:basedOn w:val="Fuentedeprrafopredeter"/>
    <w:link w:val="atribuciones0"/>
    <w:rsid w:val="0038015F"/>
    <w:rPr>
      <w:rFonts w:ascii="Gotham" w:eastAsia="Calibri" w:hAnsi="Gotham" w:cs="Times New Roman"/>
      <w:bCs/>
      <w:color w:val="000000"/>
      <w:sz w:val="16"/>
      <w:szCs w:val="16"/>
    </w:rPr>
  </w:style>
  <w:style w:type="paragraph" w:customStyle="1" w:styleId="valores">
    <w:name w:val="valores"/>
    <w:basedOn w:val="Prrafodelista"/>
    <w:link w:val="valoresCar"/>
    <w:qFormat/>
    <w:rsid w:val="0038015F"/>
    <w:pPr>
      <w:widowControl w:val="0"/>
      <w:numPr>
        <w:ilvl w:val="1"/>
        <w:numId w:val="118"/>
      </w:numPr>
      <w:spacing w:before="100" w:after="0" w:line="240" w:lineRule="auto"/>
      <w:ind w:left="425" w:hanging="357"/>
      <w:jc w:val="both"/>
    </w:pPr>
    <w:rPr>
      <w:rFonts w:ascii="Gotham" w:eastAsia="Times New Roman" w:hAnsi="Gotham" w:cs="Times New Roman"/>
      <w:sz w:val="16"/>
      <w:szCs w:val="16"/>
      <w:lang w:eastAsia="es-ES"/>
    </w:rPr>
  </w:style>
  <w:style w:type="character" w:customStyle="1" w:styleId="valoresCar">
    <w:name w:val="valores Car"/>
    <w:basedOn w:val="Fuentedeprrafopredeter"/>
    <w:link w:val="valores"/>
    <w:rsid w:val="0038015F"/>
    <w:rPr>
      <w:rFonts w:ascii="Gotham" w:eastAsia="Times New Roman" w:hAnsi="Gotham" w:cs="Times New Roman"/>
      <w:sz w:val="16"/>
      <w:szCs w:val="16"/>
      <w:lang w:eastAsia="es-ES"/>
    </w:rPr>
  </w:style>
  <w:style w:type="paragraph" w:customStyle="1" w:styleId="INDICENEGRITA">
    <w:name w:val="INDICE NEGRITA"/>
    <w:basedOn w:val="TDC3"/>
    <w:link w:val="INDICENEGRITACar"/>
    <w:qFormat/>
    <w:rsid w:val="0038015F"/>
    <w:pPr>
      <w:numPr>
        <w:ilvl w:val="1"/>
      </w:numPr>
      <w:tabs>
        <w:tab w:val="clear" w:pos="1276"/>
        <w:tab w:val="clear" w:pos="8789"/>
        <w:tab w:val="left" w:pos="1333"/>
        <w:tab w:val="left" w:pos="1334"/>
        <w:tab w:val="right" w:leader="dot" w:pos="10401"/>
      </w:tabs>
      <w:spacing w:before="0"/>
      <w:ind w:left="1333" w:right="0" w:hanging="567"/>
      <w:contextualSpacing/>
      <w:jc w:val="left"/>
    </w:pPr>
    <w:rPr>
      <w:rFonts w:ascii="HelveticaNeueLT Std" w:eastAsia="Calibri" w:hAnsi="HelveticaNeueLT Std"/>
      <w:b/>
      <w:bCs/>
      <w:noProof w:val="0"/>
      <w:sz w:val="16"/>
      <w:szCs w:val="16"/>
      <w:lang w:val="es-MX" w:eastAsia="en-US"/>
    </w:rPr>
  </w:style>
  <w:style w:type="paragraph" w:customStyle="1" w:styleId="INDICE-CLARA">
    <w:name w:val="INDICE-CLARA"/>
    <w:basedOn w:val="TDC3"/>
    <w:link w:val="INDICE-CLARACar"/>
    <w:qFormat/>
    <w:rsid w:val="0038015F"/>
    <w:pPr>
      <w:numPr>
        <w:ilvl w:val="1"/>
      </w:numPr>
      <w:tabs>
        <w:tab w:val="clear" w:pos="1276"/>
        <w:tab w:val="clear" w:pos="8789"/>
        <w:tab w:val="left" w:pos="1333"/>
        <w:tab w:val="left" w:pos="1334"/>
        <w:tab w:val="right" w:leader="dot" w:pos="10401"/>
      </w:tabs>
      <w:spacing w:before="0"/>
      <w:ind w:left="1333" w:right="0" w:hanging="567"/>
      <w:contextualSpacing/>
      <w:jc w:val="left"/>
    </w:pPr>
    <w:rPr>
      <w:rFonts w:ascii="HelveticaNeueLT Std" w:eastAsia="Calibri" w:hAnsi="HelveticaNeueLT Std"/>
      <w:noProof w:val="0"/>
      <w:sz w:val="16"/>
      <w:szCs w:val="16"/>
      <w:lang w:val="es-MX" w:eastAsia="en-US"/>
    </w:rPr>
  </w:style>
  <w:style w:type="character" w:customStyle="1" w:styleId="INDICENEGRITACar">
    <w:name w:val="INDICE NEGRITA Car"/>
    <w:basedOn w:val="Fuentedeprrafopredeter"/>
    <w:link w:val="INDICENEGRITA"/>
    <w:rsid w:val="0038015F"/>
    <w:rPr>
      <w:rFonts w:ascii="HelveticaNeueLT Std" w:eastAsia="Calibri" w:hAnsi="HelveticaNeueLT Std" w:cs="Times New Roman"/>
      <w:b/>
      <w:bCs/>
      <w:sz w:val="16"/>
      <w:szCs w:val="16"/>
    </w:rPr>
  </w:style>
  <w:style w:type="character" w:customStyle="1" w:styleId="INDICE-CLARACar">
    <w:name w:val="INDICE-CLARA Car"/>
    <w:basedOn w:val="Fuentedeprrafopredeter"/>
    <w:link w:val="INDICE-CLARA"/>
    <w:rsid w:val="0038015F"/>
    <w:rPr>
      <w:rFonts w:ascii="HelveticaNeueLT Std" w:eastAsia="Calibri" w:hAnsi="HelveticaNeueLT Std" w:cs="Times New Roman"/>
      <w:sz w:val="16"/>
      <w:szCs w:val="16"/>
    </w:rPr>
  </w:style>
  <w:style w:type="paragraph" w:customStyle="1" w:styleId="ATRIB1">
    <w:name w:val="ATRIB1"/>
    <w:basedOn w:val="Prrafodelista"/>
    <w:qFormat/>
    <w:rsid w:val="0038015F"/>
    <w:pPr>
      <w:numPr>
        <w:numId w:val="119"/>
      </w:numPr>
      <w:spacing w:before="240" w:after="240" w:line="240" w:lineRule="auto"/>
      <w:ind w:left="567" w:hanging="591"/>
      <w:contextualSpacing w:val="0"/>
      <w:jc w:val="both"/>
    </w:pPr>
    <w:rPr>
      <w:rFonts w:ascii="HelveticaNeueLT Std" w:eastAsia="Calibri" w:hAnsi="HelveticaNeueLT Std" w:cs="Arial"/>
      <w:color w:val="000000"/>
      <w:sz w:val="24"/>
      <w:szCs w:val="24"/>
      <w:lang w:val="es-ES_tradnl"/>
    </w:rPr>
  </w:style>
  <w:style w:type="paragraph" w:customStyle="1" w:styleId="unidadnegra">
    <w:name w:val="unidad negra"/>
    <w:basedOn w:val="Normal"/>
    <w:link w:val="unidadnegraCar"/>
    <w:qFormat/>
    <w:rsid w:val="0038015F"/>
    <w:pPr>
      <w:widowControl w:val="0"/>
      <w:autoSpaceDE w:val="0"/>
      <w:autoSpaceDN w:val="0"/>
      <w:spacing w:before="360" w:after="240" w:line="240" w:lineRule="auto"/>
      <w:ind w:left="1843" w:hanging="1843"/>
      <w:jc w:val="both"/>
    </w:pPr>
    <w:rPr>
      <w:rFonts w:ascii="Gotham Bold" w:eastAsia="Arial MT" w:hAnsi="Gotham Bold" w:cs="Arial MT"/>
      <w:sz w:val="16"/>
      <w:szCs w:val="16"/>
      <w:lang w:val="es-ES" w:eastAsia="es-MX"/>
    </w:rPr>
  </w:style>
  <w:style w:type="character" w:customStyle="1" w:styleId="unidadnegraCar">
    <w:name w:val="unidad negra Car"/>
    <w:basedOn w:val="Fuentedeprrafopredeter"/>
    <w:link w:val="unidadnegra"/>
    <w:rsid w:val="0038015F"/>
    <w:rPr>
      <w:rFonts w:ascii="Gotham Bold" w:eastAsia="Arial MT" w:hAnsi="Gotham Bold" w:cs="Arial MT"/>
      <w:sz w:val="16"/>
      <w:szCs w:val="16"/>
      <w:lang w:val="es-ES" w:eastAsia="es-MX"/>
    </w:rPr>
  </w:style>
  <w:style w:type="paragraph" w:customStyle="1" w:styleId="Funcin">
    <w:name w:val="Función"/>
    <w:basedOn w:val="Prrafodelista"/>
    <w:qFormat/>
    <w:rsid w:val="0038015F"/>
    <w:pPr>
      <w:numPr>
        <w:numId w:val="120"/>
      </w:numPr>
      <w:tabs>
        <w:tab w:val="num" w:pos="360"/>
      </w:tabs>
      <w:spacing w:before="120" w:after="0" w:line="240" w:lineRule="auto"/>
      <w:ind w:left="391" w:hanging="357"/>
      <w:contextualSpacing w:val="0"/>
      <w:jc w:val="both"/>
    </w:pPr>
    <w:rPr>
      <w:rFonts w:ascii="HelveticaNeueLT Std" w:eastAsia="Times New Roman" w:hAnsi="HelveticaNeueLT Std" w:cs="Times New Roman"/>
      <w:sz w:val="24"/>
      <w:szCs w:val="24"/>
      <w:lang w:eastAsia="es-ES"/>
    </w:rPr>
  </w:style>
  <w:style w:type="paragraph" w:customStyle="1" w:styleId="ENCA-TIT">
    <w:name w:val="ENCA-TIT"/>
    <w:basedOn w:val="Textoindependiente"/>
    <w:link w:val="ENCA-TITCar"/>
    <w:qFormat/>
    <w:rsid w:val="0038015F"/>
    <w:pPr>
      <w:widowControl/>
      <w:numPr>
        <w:numId w:val="121"/>
      </w:numPr>
      <w:autoSpaceDE/>
      <w:autoSpaceDN/>
      <w:spacing w:before="360" w:after="360"/>
      <w:ind w:left="426" w:hanging="284"/>
      <w:jc w:val="center"/>
    </w:pPr>
    <w:rPr>
      <w:rFonts w:ascii="HelveticaNeueLT Std Blk" w:eastAsia="Times New Roman" w:hAnsi="HelveticaNeueLT Std Blk" w:cs="Times New Roman"/>
      <w:b/>
      <w:spacing w:val="4"/>
      <w:sz w:val="24"/>
      <w:lang w:val="x-none" w:eastAsia="es-ES"/>
    </w:rPr>
  </w:style>
  <w:style w:type="character" w:customStyle="1" w:styleId="ENCA-TITCar">
    <w:name w:val="ENCA-TIT Car"/>
    <w:basedOn w:val="Fuentedeprrafopredeter"/>
    <w:link w:val="ENCA-TIT"/>
    <w:rsid w:val="0038015F"/>
    <w:rPr>
      <w:rFonts w:ascii="HelveticaNeueLT Std Blk" w:eastAsia="Times New Roman" w:hAnsi="HelveticaNeueLT Std Blk" w:cs="Times New Roman"/>
      <w:b/>
      <w:spacing w:val="4"/>
      <w:sz w:val="24"/>
      <w:szCs w:val="20"/>
      <w:lang w:val="x-none" w:eastAsia="es-ES"/>
    </w:rPr>
  </w:style>
  <w:style w:type="paragraph" w:customStyle="1" w:styleId="BASEL1">
    <w:name w:val="BASEL1"/>
    <w:basedOn w:val="Prrafodelista"/>
    <w:qFormat/>
    <w:rsid w:val="0038015F"/>
    <w:pPr>
      <w:numPr>
        <w:numId w:val="122"/>
      </w:numPr>
      <w:spacing w:before="100" w:after="0" w:line="240" w:lineRule="auto"/>
      <w:ind w:left="284" w:hanging="284"/>
      <w:contextualSpacing w:val="0"/>
      <w:jc w:val="both"/>
    </w:pPr>
    <w:rPr>
      <w:rFonts w:ascii="HelveticaNeueLT Std" w:eastAsia="Calibri" w:hAnsi="HelveticaNeueLT Std" w:cs="Times New Roman"/>
      <w:sz w:val="24"/>
      <w:szCs w:val="24"/>
      <w:lang w:val="es-ES_tradnl" w:eastAsia="es-ES"/>
    </w:rPr>
  </w:style>
  <w:style w:type="character" w:customStyle="1" w:styleId="ya-q-full-text">
    <w:name w:val="ya-q-full-text"/>
    <w:basedOn w:val="Fuentedeprrafopredeter"/>
    <w:rsid w:val="0038015F"/>
  </w:style>
  <w:style w:type="paragraph" w:customStyle="1" w:styleId="Cuerpodeltexto21">
    <w:name w:val="Cuerpo del texto (2)1"/>
    <w:basedOn w:val="Normal"/>
    <w:rsid w:val="0038015F"/>
    <w:pPr>
      <w:shd w:val="clear" w:color="auto" w:fill="FFFFFF"/>
      <w:spacing w:after="0" w:line="254" w:lineRule="exact"/>
    </w:pPr>
    <w:rPr>
      <w:rFonts w:ascii="Arial" w:hAnsi="Arial" w:cs="Arial"/>
      <w:b/>
      <w:bCs/>
      <w:sz w:val="21"/>
      <w:szCs w:val="21"/>
    </w:rPr>
  </w:style>
  <w:style w:type="paragraph" w:customStyle="1" w:styleId="SECRETARIADELAFUNCIONPUBLICA">
    <w:name w:val="SECRETARIA DE LA FUNCION PUBLICA"/>
    <w:basedOn w:val="Normal"/>
    <w:rsid w:val="0038015F"/>
    <w:pPr>
      <w:spacing w:after="0" w:line="240" w:lineRule="auto"/>
    </w:pPr>
    <w:rPr>
      <w:rFonts w:ascii="Arial" w:eastAsia="Batang" w:hAnsi="Arial" w:cs="Times New Roman"/>
      <w:kern w:val="18"/>
      <w:sz w:val="18"/>
      <w:szCs w:val="20"/>
      <w:lang w:val="es-ES"/>
    </w:rPr>
  </w:style>
  <w:style w:type="paragraph" w:customStyle="1" w:styleId="selectable-text">
    <w:name w:val="selectable-text"/>
    <w:basedOn w:val="Normal"/>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electable-text1">
    <w:name w:val="selectable-text1"/>
    <w:basedOn w:val="Fuentedeprrafopredeter"/>
    <w:rsid w:val="0038015F"/>
  </w:style>
  <w:style w:type="paragraph" w:customStyle="1" w:styleId="ecxyiv1046532809msonormal">
    <w:name w:val="ecxyiv1046532809msonormal"/>
    <w:basedOn w:val="Normal"/>
    <w:rsid w:val="0038015F"/>
    <w:pPr>
      <w:spacing w:after="324" w:line="240" w:lineRule="auto"/>
    </w:pPr>
    <w:rPr>
      <w:rFonts w:ascii="Times New Roman" w:eastAsia="Times New Roman" w:hAnsi="Times New Roman" w:cs="Times New Roman"/>
      <w:sz w:val="24"/>
      <w:szCs w:val="24"/>
      <w:lang w:eastAsia="es-MX"/>
    </w:rPr>
  </w:style>
  <w:style w:type="character" w:customStyle="1" w:styleId="footnoteref">
    <w:name w:val="footnote ref"/>
    <w:rsid w:val="0038015F"/>
  </w:style>
  <w:style w:type="paragraph" w:customStyle="1" w:styleId="ecxmsobodytext">
    <w:name w:val="ecxmsobodytext"/>
    <w:basedOn w:val="Normal"/>
    <w:rsid w:val="0038015F"/>
    <w:pPr>
      <w:spacing w:after="324" w:line="240" w:lineRule="auto"/>
    </w:pPr>
    <w:rPr>
      <w:rFonts w:ascii="Times New Roman" w:eastAsia="Times New Roman" w:hAnsi="Times New Roman" w:cs="Times New Roman"/>
      <w:sz w:val="24"/>
      <w:szCs w:val="24"/>
      <w:lang w:eastAsia="es-MX"/>
    </w:rPr>
  </w:style>
  <w:style w:type="character" w:customStyle="1" w:styleId="l7">
    <w:name w:val="l7"/>
    <w:basedOn w:val="Fuentedeprrafopredeter"/>
    <w:rsid w:val="0038015F"/>
  </w:style>
  <w:style w:type="character" w:customStyle="1" w:styleId="l6">
    <w:name w:val="l6"/>
    <w:basedOn w:val="Fuentedeprrafopredeter"/>
    <w:rsid w:val="0038015F"/>
  </w:style>
  <w:style w:type="paragraph" w:customStyle="1" w:styleId="ecxestilo1">
    <w:name w:val="ecxestilo1"/>
    <w:basedOn w:val="Normal"/>
    <w:rsid w:val="0038015F"/>
    <w:pPr>
      <w:spacing w:after="324" w:line="240" w:lineRule="auto"/>
    </w:pPr>
    <w:rPr>
      <w:rFonts w:ascii="Times New Roman" w:eastAsia="Times New Roman" w:hAnsi="Times New Roman" w:cs="Times New Roman"/>
      <w:sz w:val="24"/>
      <w:szCs w:val="24"/>
      <w:lang w:eastAsia="es-MX"/>
    </w:rPr>
  </w:style>
  <w:style w:type="character" w:customStyle="1" w:styleId="Ttulo1Espaciado3pto">
    <w:name w:val="Título #1 + Espaciado 3 pto"/>
    <w:basedOn w:val="Fuentedeprrafopredeter"/>
    <w:rsid w:val="0038015F"/>
    <w:rPr>
      <w:rFonts w:ascii="Arial" w:eastAsia="Arial" w:hAnsi="Arial" w:cs="Arial"/>
      <w:b/>
      <w:bCs/>
      <w:i w:val="0"/>
      <w:iCs w:val="0"/>
      <w:smallCaps w:val="0"/>
      <w:strike w:val="0"/>
      <w:color w:val="000000"/>
      <w:spacing w:val="60"/>
      <w:w w:val="100"/>
      <w:position w:val="0"/>
      <w:sz w:val="22"/>
      <w:szCs w:val="22"/>
      <w:u w:val="none"/>
      <w:lang w:val="es-ES" w:eastAsia="es-ES" w:bidi="es-ES"/>
    </w:rPr>
  </w:style>
  <w:style w:type="character" w:customStyle="1" w:styleId="Ttulo1Sinnegrita">
    <w:name w:val="Título #1 + Sin negrita"/>
    <w:basedOn w:val="Fuentedeprrafopredeter"/>
    <w:rsid w:val="0038015F"/>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character" w:customStyle="1" w:styleId="Cuerpodeltexto2Negrita">
    <w:name w:val="Cuerpo del texto (2) + Negrita"/>
    <w:aliases w:val="Espaciado -1 pto,Tabla de contenidos (5) + 5 pto,Sin negrita,Cursiva,Cuerpo del texto (2) + Arial,10.5 pto,Cuerpo del texto (2) + 4 pto,Cuerpo del texto (30) + Sylfaen,Cuerpo del texto (2) + 9.5 pto,7.5 pto"/>
    <w:basedOn w:val="Fuentedeprrafopredeter"/>
    <w:qFormat/>
    <w:rsid w:val="0038015F"/>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character" w:customStyle="1" w:styleId="Cuerpodeltexto27pto">
    <w:name w:val="Cuerpo del texto (2) + 7 pto"/>
    <w:aliases w:val="Cuerpo del texto (2) + 10 pto"/>
    <w:basedOn w:val="Fuentedeprrafopredeter"/>
    <w:rsid w:val="0038015F"/>
    <w:rPr>
      <w:rFonts w:ascii="Arial" w:eastAsia="Arial" w:hAnsi="Arial" w:cs="Arial"/>
      <w:b/>
      <w:bCs/>
      <w:i w:val="0"/>
      <w:iCs w:val="0"/>
      <w:smallCaps w:val="0"/>
      <w:strike w:val="0"/>
      <w:color w:val="000000"/>
      <w:spacing w:val="0"/>
      <w:w w:val="100"/>
      <w:position w:val="0"/>
      <w:sz w:val="14"/>
      <w:szCs w:val="14"/>
      <w:u w:val="none"/>
      <w:lang w:val="es-ES" w:eastAsia="es-ES" w:bidi="es-ES"/>
    </w:rPr>
  </w:style>
  <w:style w:type="paragraph" w:customStyle="1" w:styleId="Standarduseruseruseruseruser">
    <w:name w:val="Standard (user) (user) (user) (user) (user)"/>
    <w:rsid w:val="0038015F"/>
    <w:pPr>
      <w:suppressAutoHyphens/>
      <w:autoSpaceDN w:val="0"/>
      <w:spacing w:after="0" w:line="240" w:lineRule="auto"/>
      <w:textAlignment w:val="baseline"/>
    </w:pPr>
    <w:rPr>
      <w:rFonts w:ascii="Liberation Serif" w:eastAsia="SimSun, 宋体" w:hAnsi="Liberation Serif" w:cs="Times New R཯ऀ値대"/>
      <w:kern w:val="3"/>
      <w:sz w:val="24"/>
      <w:szCs w:val="24"/>
      <w:lang w:eastAsia="zh-CN" w:bidi="hi-IN"/>
    </w:rPr>
  </w:style>
  <w:style w:type="paragraph" w:customStyle="1" w:styleId="Textbodyuser">
    <w:name w:val="Text body (user)"/>
    <w:basedOn w:val="Standarduser"/>
    <w:rsid w:val="0038015F"/>
    <w:pPr>
      <w:widowControl/>
      <w:spacing w:before="100" w:after="140" w:line="288" w:lineRule="auto"/>
      <w:textAlignment w:val="baseline"/>
    </w:pPr>
    <w:rPr>
      <w:rFonts w:ascii="Calibri" w:eastAsia="Calibri" w:hAnsi="Calibri" w:cs="Times New Roman"/>
      <w:sz w:val="24"/>
      <w:szCs w:val="24"/>
      <w:lang w:val="es-ES" w:eastAsia="zh-CN"/>
    </w:rPr>
  </w:style>
  <w:style w:type="table" w:customStyle="1" w:styleId="Cuadrculavistosa-nfasis61">
    <w:name w:val="Cuadrícula vistosa - Énfasis 61"/>
    <w:basedOn w:val="Tablanormal"/>
    <w:next w:val="Cuadrculavistosa-nfasis6"/>
    <w:uiPriority w:val="73"/>
    <w:rsid w:val="0038015F"/>
    <w:pPr>
      <w:spacing w:after="0" w:line="240" w:lineRule="auto"/>
    </w:pPr>
    <w:rPr>
      <w:rFonts w:ascii="Calibri" w:eastAsia="Calibri" w:hAnsi="Calibri" w:cs="Times New Roman"/>
      <w:color w:val="000000"/>
      <w:sz w:val="20"/>
      <w:szCs w:val="20"/>
      <w:lang w:val="es-ES"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Cuadrculavistosa-nfasis6">
    <w:name w:val="Colorful Grid Accent 6"/>
    <w:basedOn w:val="Tablanormal"/>
    <w:uiPriority w:val="73"/>
    <w:rsid w:val="0038015F"/>
    <w:pPr>
      <w:spacing w:after="0" w:line="240" w:lineRule="auto"/>
    </w:pPr>
    <w:rPr>
      <w:rFonts w:ascii="Calibri" w:eastAsia="Calibri" w:hAnsi="Calibri" w:cs="Times New Roman"/>
      <w:color w:val="FFFFFF"/>
      <w:sz w:val="20"/>
      <w:szCs w:val="20"/>
      <w:lang w:val="es-ES" w:eastAsia="es-MX"/>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FFFFFF"/>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adelista6concolores-nfasis21">
    <w:name w:val="Tabla de lista 6 con colores - Énfasis 21"/>
    <w:basedOn w:val="Tablanormal"/>
    <w:uiPriority w:val="51"/>
    <w:rsid w:val="0038015F"/>
    <w:pPr>
      <w:spacing w:after="0" w:line="240" w:lineRule="auto"/>
    </w:pPr>
    <w:rPr>
      <w:rFonts w:ascii="Calibri" w:eastAsia="Calibri" w:hAnsi="Calibri" w:cs="Times New Roman"/>
      <w:color w:val="C45911"/>
      <w:sz w:val="20"/>
      <w:szCs w:val="20"/>
      <w:lang w:val="es-ES" w:eastAsia="es-MX"/>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ListaCc0">
    <w:name w:val="Lista Cc."/>
    <w:basedOn w:val="Normal"/>
    <w:rsid w:val="0038015F"/>
    <w:pPr>
      <w:autoSpaceDE w:val="0"/>
      <w:autoSpaceDN w:val="0"/>
      <w:spacing w:after="0" w:line="240" w:lineRule="auto"/>
    </w:pPr>
    <w:rPr>
      <w:rFonts w:ascii="Times New Roman" w:eastAsia="Times New Roman" w:hAnsi="Times New Roman" w:cs="Times New Roman"/>
      <w:sz w:val="20"/>
      <w:szCs w:val="20"/>
      <w:lang w:val="es-ES_tradnl" w:eastAsia="es-ES"/>
    </w:rPr>
  </w:style>
  <w:style w:type="character" w:customStyle="1" w:styleId="elema1">
    <w:name w:val="elema1"/>
    <w:uiPriority w:val="99"/>
    <w:rsid w:val="0038015F"/>
    <w:rPr>
      <w:rFonts w:cs="Times New Roman"/>
      <w:color w:val="0000FF"/>
      <w:sz w:val="30"/>
      <w:szCs w:val="30"/>
    </w:rPr>
  </w:style>
  <w:style w:type="character" w:customStyle="1" w:styleId="eetimo1">
    <w:name w:val="eetimo1"/>
    <w:uiPriority w:val="99"/>
    <w:rsid w:val="0038015F"/>
    <w:rPr>
      <w:rFonts w:ascii="Arial Unicode MS" w:eastAsia="Arial Unicode MS" w:hAnsi="Arial Unicode MS" w:cs="Arial Unicode MS"/>
      <w:color w:val="008000"/>
      <w:sz w:val="26"/>
      <w:szCs w:val="26"/>
    </w:rPr>
  </w:style>
  <w:style w:type="character" w:customStyle="1" w:styleId="eordenaceplema1">
    <w:name w:val="eordenaceplema1"/>
    <w:uiPriority w:val="99"/>
    <w:rsid w:val="0038015F"/>
    <w:rPr>
      <w:rFonts w:cs="Times New Roman"/>
      <w:color w:val="0000FF"/>
    </w:rPr>
  </w:style>
  <w:style w:type="character" w:customStyle="1" w:styleId="eacep1">
    <w:name w:val="eacep1"/>
    <w:uiPriority w:val="99"/>
    <w:rsid w:val="0038015F"/>
    <w:rPr>
      <w:rFonts w:cs="Times New Roman"/>
      <w:color w:val="000000"/>
    </w:rPr>
  </w:style>
  <w:style w:type="character" w:customStyle="1" w:styleId="ereferencia">
    <w:name w:val="ereferencia"/>
    <w:uiPriority w:val="99"/>
    <w:rsid w:val="0038015F"/>
    <w:rPr>
      <w:rFonts w:cs="Times New Roman"/>
    </w:rPr>
  </w:style>
  <w:style w:type="character" w:customStyle="1" w:styleId="eabrv1">
    <w:name w:val="eabrv1"/>
    <w:uiPriority w:val="99"/>
    <w:rsid w:val="0038015F"/>
    <w:rPr>
      <w:rFonts w:cs="Times New Roman"/>
      <w:color w:val="0000FF"/>
    </w:rPr>
  </w:style>
  <w:style w:type="character" w:customStyle="1" w:styleId="ereflema1">
    <w:name w:val="ereflema1"/>
    <w:uiPriority w:val="99"/>
    <w:rsid w:val="0038015F"/>
    <w:rPr>
      <w:rFonts w:cs="Times New Roman"/>
      <w:color w:val="FF0000"/>
    </w:rPr>
  </w:style>
  <w:style w:type="paragraph" w:customStyle="1" w:styleId="xtexto">
    <w:name w:val="x_texto"/>
    <w:basedOn w:val="Normal"/>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MquinadeescribirHTML">
    <w:name w:val="HTML Typewriter"/>
    <w:unhideWhenUsed/>
    <w:rsid w:val="0038015F"/>
    <w:rPr>
      <w:rFonts w:ascii="Courier New" w:eastAsia="Times New Roman" w:hAnsi="Courier New" w:cs="Courier New" w:hint="default"/>
      <w:sz w:val="20"/>
      <w:szCs w:val="20"/>
    </w:rPr>
  </w:style>
  <w:style w:type="character" w:customStyle="1" w:styleId="tabchar">
    <w:name w:val="tabchar"/>
    <w:basedOn w:val="Fuentedeprrafopredeter"/>
    <w:rsid w:val="0038015F"/>
  </w:style>
  <w:style w:type="character" w:customStyle="1" w:styleId="Tabladecontenidos4Versales">
    <w:name w:val="Tabla de contenidos (4) + Versales"/>
    <w:rsid w:val="0038015F"/>
    <w:rPr>
      <w:rFonts w:ascii="Arial" w:eastAsia="Arial" w:hAnsi="Arial" w:cs="Arial" w:hint="default"/>
      <w:b/>
      <w:bCs/>
      <w:i w:val="0"/>
      <w:iCs w:val="0"/>
      <w:smallCaps/>
      <w:strike w:val="0"/>
      <w:dstrike w:val="0"/>
      <w:color w:val="000000"/>
      <w:spacing w:val="0"/>
      <w:w w:val="100"/>
      <w:position w:val="0"/>
      <w:sz w:val="34"/>
      <w:szCs w:val="34"/>
      <w:u w:val="none"/>
      <w:effect w:val="none"/>
      <w:lang w:val="es-ES" w:eastAsia="es-ES" w:bidi="es-ES"/>
    </w:rPr>
  </w:style>
  <w:style w:type="character" w:customStyle="1" w:styleId="Cuerpodeltexto2Versales">
    <w:name w:val="Cuerpo del texto (2) + Versales"/>
    <w:rsid w:val="0038015F"/>
    <w:rPr>
      <w:rFonts w:ascii="Tahoma" w:eastAsia="Tahoma" w:hAnsi="Tahoma" w:cs="Tahoma" w:hint="default"/>
      <w:b w:val="0"/>
      <w:bCs w:val="0"/>
      <w:i w:val="0"/>
      <w:iCs w:val="0"/>
      <w:smallCaps/>
      <w:strike w:val="0"/>
      <w:dstrike w:val="0"/>
      <w:color w:val="000000"/>
      <w:spacing w:val="0"/>
      <w:w w:val="100"/>
      <w:position w:val="0"/>
      <w:sz w:val="20"/>
      <w:szCs w:val="20"/>
      <w:u w:val="none"/>
      <w:effect w:val="none"/>
      <w:lang w:val="es-ES" w:eastAsia="es-ES" w:bidi="es-ES"/>
    </w:rPr>
  </w:style>
  <w:style w:type="paragraph" w:customStyle="1" w:styleId="Style50">
    <w:name w:val="Style5"/>
    <w:basedOn w:val="Normal"/>
    <w:uiPriority w:val="99"/>
    <w:rsid w:val="0038015F"/>
    <w:pPr>
      <w:widowControl w:val="0"/>
      <w:autoSpaceDE w:val="0"/>
      <w:autoSpaceDN w:val="0"/>
      <w:adjustRightInd w:val="0"/>
      <w:spacing w:after="0" w:line="386" w:lineRule="exact"/>
      <w:jc w:val="both"/>
    </w:pPr>
    <w:rPr>
      <w:rFonts w:ascii="Arial" w:eastAsia="Times New Roman" w:hAnsi="Arial" w:cs="Arial"/>
      <w:sz w:val="24"/>
      <w:szCs w:val="24"/>
      <w:lang w:eastAsia="es-MX"/>
    </w:rPr>
  </w:style>
  <w:style w:type="paragraph" w:customStyle="1" w:styleId="Style60">
    <w:name w:val="Style6"/>
    <w:basedOn w:val="Normal"/>
    <w:uiPriority w:val="99"/>
    <w:rsid w:val="0038015F"/>
    <w:pPr>
      <w:widowControl w:val="0"/>
      <w:autoSpaceDE w:val="0"/>
      <w:autoSpaceDN w:val="0"/>
      <w:adjustRightInd w:val="0"/>
      <w:spacing w:after="0" w:line="347" w:lineRule="exact"/>
    </w:pPr>
    <w:rPr>
      <w:rFonts w:ascii="Arial" w:eastAsia="Times New Roman" w:hAnsi="Arial" w:cs="Arial"/>
      <w:sz w:val="24"/>
      <w:szCs w:val="24"/>
      <w:lang w:eastAsia="es-MX"/>
    </w:rPr>
  </w:style>
  <w:style w:type="paragraph" w:customStyle="1" w:styleId="Style80">
    <w:name w:val="Style8"/>
    <w:basedOn w:val="Normal"/>
    <w:uiPriority w:val="99"/>
    <w:rsid w:val="0038015F"/>
    <w:pPr>
      <w:widowControl w:val="0"/>
      <w:autoSpaceDE w:val="0"/>
      <w:autoSpaceDN w:val="0"/>
      <w:adjustRightInd w:val="0"/>
      <w:spacing w:after="0" w:line="350" w:lineRule="exact"/>
      <w:jc w:val="both"/>
    </w:pPr>
    <w:rPr>
      <w:rFonts w:ascii="Arial" w:eastAsia="Times New Roman" w:hAnsi="Arial" w:cs="Arial"/>
      <w:sz w:val="24"/>
      <w:szCs w:val="24"/>
      <w:lang w:eastAsia="es-MX"/>
    </w:rPr>
  </w:style>
  <w:style w:type="character" w:customStyle="1" w:styleId="FontStyle17">
    <w:name w:val="Font Style17"/>
    <w:uiPriority w:val="99"/>
    <w:rsid w:val="0038015F"/>
    <w:rPr>
      <w:rFonts w:ascii="Arial" w:hAnsi="Arial" w:cs="Arial"/>
      <w:sz w:val="22"/>
      <w:szCs w:val="22"/>
    </w:rPr>
  </w:style>
  <w:style w:type="character" w:customStyle="1" w:styleId="FontStyle18">
    <w:name w:val="Font Style18"/>
    <w:uiPriority w:val="99"/>
    <w:rsid w:val="0038015F"/>
    <w:rPr>
      <w:rFonts w:ascii="Arial" w:hAnsi="Arial" w:cs="Arial"/>
      <w:b/>
      <w:bCs/>
      <w:sz w:val="20"/>
      <w:szCs w:val="20"/>
    </w:rPr>
  </w:style>
  <w:style w:type="character" w:customStyle="1" w:styleId="FontStyle19">
    <w:name w:val="Font Style19"/>
    <w:uiPriority w:val="99"/>
    <w:rsid w:val="0038015F"/>
    <w:rPr>
      <w:rFonts w:ascii="Arial" w:hAnsi="Arial" w:cs="Arial"/>
      <w:sz w:val="20"/>
      <w:szCs w:val="20"/>
    </w:rPr>
  </w:style>
  <w:style w:type="character" w:customStyle="1" w:styleId="FontStyle20">
    <w:name w:val="Font Style20"/>
    <w:uiPriority w:val="99"/>
    <w:rsid w:val="0038015F"/>
    <w:rPr>
      <w:rFonts w:ascii="Arial" w:hAnsi="Arial" w:cs="Arial"/>
      <w:b/>
      <w:bCs/>
      <w:sz w:val="18"/>
      <w:szCs w:val="18"/>
    </w:rPr>
  </w:style>
  <w:style w:type="character" w:customStyle="1" w:styleId="FontStyle210">
    <w:name w:val="Font Style21"/>
    <w:uiPriority w:val="99"/>
    <w:rsid w:val="0038015F"/>
    <w:rPr>
      <w:rFonts w:ascii="Arial" w:hAnsi="Arial" w:cs="Arial"/>
      <w:sz w:val="18"/>
      <w:szCs w:val="18"/>
    </w:rPr>
  </w:style>
  <w:style w:type="character" w:customStyle="1" w:styleId="FontStyle22">
    <w:name w:val="Font Style22"/>
    <w:uiPriority w:val="99"/>
    <w:rsid w:val="0038015F"/>
    <w:rPr>
      <w:rFonts w:ascii="Arial" w:hAnsi="Arial" w:cs="Arial"/>
      <w:sz w:val="18"/>
      <w:szCs w:val="18"/>
    </w:rPr>
  </w:style>
  <w:style w:type="character" w:customStyle="1" w:styleId="m7eme">
    <w:name w:val="m7eme"/>
    <w:basedOn w:val="Fuentedeprrafopredeter"/>
    <w:rsid w:val="0038015F"/>
  </w:style>
  <w:style w:type="table" w:customStyle="1" w:styleId="Tabladelista311">
    <w:name w:val="Tabla de lista 311"/>
    <w:basedOn w:val="Tablanormal"/>
    <w:uiPriority w:val="48"/>
    <w:rsid w:val="0038015F"/>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uiPriority w:val="48"/>
    <w:rsid w:val="0038015F"/>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Fechas">
    <w:name w:val="Fechas"/>
    <w:basedOn w:val="Texto"/>
    <w:autoRedefine/>
    <w:rsid w:val="0038015F"/>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kern w:val="2"/>
      <w:sz w:val="22"/>
      <w:szCs w:val="22"/>
      <w:lang w:val="es-MX" w:eastAsia="es-MX"/>
      <w14:ligatures w14:val="standardContextual"/>
    </w:rPr>
  </w:style>
  <w:style w:type="paragraph" w:customStyle="1" w:styleId="SUBIN">
    <w:name w:val="SUBIN"/>
    <w:basedOn w:val="Texto"/>
    <w:rsid w:val="0038015F"/>
    <w:pPr>
      <w:ind w:left="1987" w:hanging="720"/>
    </w:pPr>
    <w:rPr>
      <w:kern w:val="2"/>
      <w:sz w:val="22"/>
      <w:szCs w:val="22"/>
      <w:lang w:val="es-MX"/>
      <w14:ligatures w14:val="standardContextual"/>
    </w:rPr>
  </w:style>
  <w:style w:type="paragraph" w:customStyle="1" w:styleId="Titulo2">
    <w:name w:val="Titulo 2"/>
    <w:basedOn w:val="Texto"/>
    <w:rsid w:val="0038015F"/>
    <w:pPr>
      <w:pBdr>
        <w:top w:val="double" w:sz="6" w:space="1" w:color="auto"/>
      </w:pBdr>
      <w:spacing w:line="240" w:lineRule="auto"/>
      <w:ind w:firstLine="0"/>
      <w:outlineLvl w:val="1"/>
    </w:pPr>
    <w:rPr>
      <w:kern w:val="2"/>
      <w:sz w:val="22"/>
      <w:szCs w:val="22"/>
      <w:lang w:val="es-MX"/>
      <w14:ligatures w14:val="standardContextual"/>
    </w:rPr>
  </w:style>
  <w:style w:type="paragraph" w:customStyle="1" w:styleId="tt">
    <w:name w:val="tt"/>
    <w:basedOn w:val="Texto"/>
    <w:rsid w:val="0038015F"/>
    <w:pPr>
      <w:tabs>
        <w:tab w:val="left" w:pos="1320"/>
        <w:tab w:val="left" w:pos="1629"/>
      </w:tabs>
      <w:ind w:left="1647" w:hanging="1440"/>
    </w:pPr>
    <w:rPr>
      <w:kern w:val="2"/>
      <w:sz w:val="22"/>
      <w:szCs w:val="22"/>
      <w:lang w:val="es-ES_tradnl"/>
      <w14:ligatures w14:val="standardContextual"/>
    </w:rPr>
  </w:style>
  <w:style w:type="paragraph" w:customStyle="1" w:styleId="sum">
    <w:name w:val="sum"/>
    <w:basedOn w:val="Texto"/>
    <w:rsid w:val="0038015F"/>
    <w:pPr>
      <w:tabs>
        <w:tab w:val="right" w:leader="dot" w:pos="8100"/>
        <w:tab w:val="right" w:pos="8640"/>
      </w:tabs>
      <w:spacing w:after="0" w:line="266" w:lineRule="exact"/>
      <w:ind w:left="274" w:right="749" w:firstLine="0"/>
    </w:pPr>
    <w:rPr>
      <w:rFonts w:ascii="Times New Roman" w:hAnsi="Times New Roman"/>
      <w:b/>
      <w:kern w:val="2"/>
      <w:sz w:val="20"/>
      <w:szCs w:val="22"/>
      <w:u w:val="single"/>
      <w:lang w:val="es-ES_tradnl"/>
      <w14:ligatures w14:val="standardContextual"/>
    </w:rPr>
  </w:style>
  <w:style w:type="paragraph" w:customStyle="1" w:styleId="EstilotextoPrimeralnea0">
    <w:name w:val="Estilo texto + Primera línea:  0&quot;"/>
    <w:basedOn w:val="Normal"/>
    <w:rsid w:val="0038015F"/>
    <w:pPr>
      <w:spacing w:after="101" w:line="216" w:lineRule="exact"/>
      <w:jc w:val="both"/>
    </w:pPr>
    <w:rPr>
      <w:rFonts w:ascii="Arial" w:eastAsia="Times New Roman" w:hAnsi="Arial" w:cs="Times New Roman"/>
      <w:sz w:val="18"/>
      <w:szCs w:val="20"/>
      <w:lang w:eastAsia="es-MX"/>
    </w:rPr>
  </w:style>
  <w:style w:type="paragraph" w:customStyle="1" w:styleId="Textonormal1">
    <w:name w:val="Texto normal"/>
    <w:basedOn w:val="Normal"/>
    <w:rsid w:val="0038015F"/>
    <w:pPr>
      <w:spacing w:after="0" w:line="360" w:lineRule="atLeast"/>
      <w:jc w:val="both"/>
    </w:pPr>
    <w:rPr>
      <w:rFonts w:ascii="GaAamond" w:eastAsia="Times New Roman" w:hAnsi="GaAamond" w:cs="GaAamond"/>
      <w:sz w:val="28"/>
      <w:szCs w:val="20"/>
      <w:lang w:val="es-ES" w:eastAsia="es-MX"/>
    </w:rPr>
  </w:style>
  <w:style w:type="paragraph" w:customStyle="1" w:styleId="SECRETARIADELAFUNCION">
    <w:name w:val="SECRETARIA DE LA FUNCION"/>
    <w:basedOn w:val="Normal"/>
    <w:rsid w:val="0038015F"/>
    <w:pPr>
      <w:spacing w:after="0" w:line="240" w:lineRule="auto"/>
    </w:pPr>
    <w:rPr>
      <w:rFonts w:ascii="ArAal" w:eastAsia="Times New Roman" w:hAnsi="ArAal" w:cs="ArAal"/>
      <w:sz w:val="18"/>
      <w:szCs w:val="20"/>
      <w:lang w:val="es-ES" w:eastAsia="es-MX"/>
    </w:rPr>
  </w:style>
  <w:style w:type="paragraph" w:customStyle="1" w:styleId="EstilotextoPrimeral">
    <w:name w:val="Estilo texto + Primera l"/>
    <w:basedOn w:val="Normal"/>
    <w:rsid w:val="0038015F"/>
    <w:pPr>
      <w:spacing w:after="101" w:line="216" w:lineRule="exact"/>
      <w:jc w:val="both"/>
    </w:pPr>
    <w:rPr>
      <w:rFonts w:ascii="ArAal" w:eastAsia="Times New Roman" w:hAnsi="ArAal" w:cs="ArAal"/>
      <w:sz w:val="18"/>
      <w:szCs w:val="20"/>
      <w:lang w:eastAsia="es-MX"/>
    </w:rPr>
  </w:style>
  <w:style w:type="paragraph" w:customStyle="1" w:styleId="Textodeglobo3">
    <w:name w:val="Texto de globo3"/>
    <w:basedOn w:val="Normal"/>
    <w:rsid w:val="0038015F"/>
    <w:pPr>
      <w:spacing w:after="0" w:line="240" w:lineRule="auto"/>
    </w:pPr>
    <w:rPr>
      <w:rFonts w:ascii="SeAoe UI" w:eastAsia="Times New Roman" w:hAnsi="SeAoe UI" w:cs="SeAoe UI"/>
      <w:sz w:val="18"/>
      <w:szCs w:val="20"/>
      <w:lang w:eastAsia="es-MX"/>
    </w:rPr>
  </w:style>
  <w:style w:type="paragraph" w:customStyle="1" w:styleId="Sumario">
    <w:name w:val="Sumario"/>
    <w:basedOn w:val="Normal"/>
    <w:rsid w:val="0038015F"/>
    <w:pPr>
      <w:tabs>
        <w:tab w:val="right" w:leader="dot" w:pos="8107"/>
        <w:tab w:val="right" w:pos="8640"/>
      </w:tabs>
      <w:spacing w:after="0" w:line="260" w:lineRule="exact"/>
      <w:ind w:left="274" w:right="749"/>
      <w:jc w:val="both"/>
    </w:pPr>
    <w:rPr>
      <w:rFonts w:ascii="Arial" w:eastAsia="Times New Roman" w:hAnsi="Arial" w:cs="Times New Roman"/>
      <w:sz w:val="18"/>
      <w:szCs w:val="18"/>
      <w:lang w:val="es-ES" w:eastAsia="es-ES"/>
    </w:rPr>
  </w:style>
  <w:style w:type="paragraph" w:customStyle="1" w:styleId="Secreta">
    <w:name w:val="Secreta"/>
    <w:basedOn w:val="Normal"/>
    <w:autoRedefine/>
    <w:rsid w:val="0038015F"/>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ES"/>
    </w:rPr>
  </w:style>
  <w:style w:type="character" w:customStyle="1" w:styleId="cf21">
    <w:name w:val="cf21"/>
    <w:rsid w:val="0038015F"/>
    <w:rPr>
      <w:rFonts w:ascii="Segoe UI" w:hAnsi="Segoe UI" w:cs="Segoe UI" w:hint="default"/>
      <w:i/>
      <w:iCs/>
      <w:sz w:val="18"/>
      <w:szCs w:val="18"/>
    </w:rPr>
  </w:style>
  <w:style w:type="character" w:customStyle="1" w:styleId="cf31">
    <w:name w:val="cf31"/>
    <w:rsid w:val="0038015F"/>
    <w:rPr>
      <w:rFonts w:ascii="Segoe UI" w:hAnsi="Segoe UI" w:cs="Segoe UI" w:hint="default"/>
      <w:b/>
      <w:bCs/>
      <w:sz w:val="18"/>
      <w:szCs w:val="18"/>
    </w:rPr>
  </w:style>
  <w:style w:type="character" w:customStyle="1" w:styleId="cf51">
    <w:name w:val="cf51"/>
    <w:rsid w:val="0038015F"/>
    <w:rPr>
      <w:rFonts w:ascii="Segoe UI" w:hAnsi="Segoe UI" w:cs="Segoe UI" w:hint="default"/>
      <w:i/>
      <w:iCs/>
      <w:color w:val="0000FF"/>
      <w:sz w:val="18"/>
      <w:szCs w:val="18"/>
    </w:rPr>
  </w:style>
  <w:style w:type="paragraph" w:customStyle="1" w:styleId="Prrafo0">
    <w:name w:val="Párrafo"/>
    <w:basedOn w:val="Normal"/>
    <w:qFormat/>
    <w:rsid w:val="0038015F"/>
    <w:pPr>
      <w:spacing w:before="240" w:after="240" w:line="360" w:lineRule="auto"/>
      <w:jc w:val="both"/>
    </w:pPr>
    <w:rPr>
      <w:rFonts w:ascii="Arial" w:eastAsia="Cambria" w:hAnsi="Arial" w:cs="Arial"/>
      <w:sz w:val="26"/>
      <w:szCs w:val="26"/>
    </w:rPr>
  </w:style>
  <w:style w:type="paragraph" w:customStyle="1" w:styleId="CAPITULOS">
    <w:name w:val="CAPITULOS"/>
    <w:basedOn w:val="Normal"/>
    <w:link w:val="CAPITULOSCar"/>
    <w:qFormat/>
    <w:rsid w:val="0038015F"/>
    <w:pPr>
      <w:spacing w:after="240" w:line="240" w:lineRule="auto"/>
      <w:ind w:left="426" w:hanging="437"/>
      <w:jc w:val="center"/>
    </w:pPr>
    <w:rPr>
      <w:rFonts w:ascii="HelveticaNeueLT Std Blk" w:eastAsia="Times New Roman" w:hAnsi="HelveticaNeueLT Std Blk" w:cs="Times New Roman"/>
      <w:b/>
      <w:sz w:val="16"/>
      <w:szCs w:val="16"/>
      <w:lang w:val="es-ES_tradnl" w:eastAsia="es-ES"/>
    </w:rPr>
  </w:style>
  <w:style w:type="character" w:customStyle="1" w:styleId="CAPITULOSCar">
    <w:name w:val="CAPITULOS Car"/>
    <w:link w:val="CAPITULOS"/>
    <w:rsid w:val="0038015F"/>
    <w:rPr>
      <w:rFonts w:ascii="HelveticaNeueLT Std Blk" w:eastAsia="Times New Roman" w:hAnsi="HelveticaNeueLT Std Blk" w:cs="Times New Roman"/>
      <w:b/>
      <w:sz w:val="16"/>
      <w:szCs w:val="16"/>
      <w:lang w:val="es-ES_tradnl" w:eastAsia="es-ES"/>
    </w:rPr>
  </w:style>
  <w:style w:type="paragraph" w:customStyle="1" w:styleId="baselegalrom">
    <w:name w:val="base legal rom"/>
    <w:basedOn w:val="Normal"/>
    <w:link w:val="baselegalromCar"/>
    <w:qFormat/>
    <w:rsid w:val="0038015F"/>
    <w:pPr>
      <w:spacing w:after="240" w:line="240" w:lineRule="auto"/>
      <w:ind w:left="1080" w:hanging="720"/>
      <w:jc w:val="center"/>
    </w:pPr>
    <w:rPr>
      <w:rFonts w:ascii="HelveticaNeueLT Std" w:eastAsia="Times New Roman" w:hAnsi="HelveticaNeueLT Std" w:cs="Times New Roman"/>
      <w:b/>
      <w:sz w:val="24"/>
      <w:szCs w:val="20"/>
      <w:lang w:val="es-ES_tradnl" w:eastAsia="es-ES"/>
    </w:rPr>
  </w:style>
  <w:style w:type="character" w:customStyle="1" w:styleId="baselegalromCar">
    <w:name w:val="base legal rom Car"/>
    <w:link w:val="baselegalrom"/>
    <w:rsid w:val="0038015F"/>
    <w:rPr>
      <w:rFonts w:ascii="HelveticaNeueLT Std" w:eastAsia="Times New Roman" w:hAnsi="HelveticaNeueLT Std" w:cs="Times New Roman"/>
      <w:b/>
      <w:sz w:val="24"/>
      <w:szCs w:val="20"/>
      <w:lang w:val="es-ES_tradnl" w:eastAsia="es-ES"/>
    </w:rPr>
  </w:style>
  <w:style w:type="character" w:customStyle="1" w:styleId="date-display-single">
    <w:name w:val="date-display-single"/>
    <w:basedOn w:val="Fuentedeprrafopredeter"/>
    <w:rsid w:val="0038015F"/>
  </w:style>
  <w:style w:type="character" w:customStyle="1" w:styleId="nw">
    <w:name w:val="nw"/>
    <w:basedOn w:val="Fuentedeprrafopredeter"/>
    <w:qFormat/>
    <w:rsid w:val="0038015F"/>
  </w:style>
  <w:style w:type="character" w:customStyle="1" w:styleId="pg-1fc2">
    <w:name w:val="pg-1fc2"/>
    <w:basedOn w:val="Fuentedeprrafopredeter"/>
    <w:rsid w:val="0038015F"/>
  </w:style>
  <w:style w:type="character" w:customStyle="1" w:styleId="Cuerpodeltexto31Exact">
    <w:name w:val="Cuerpo del texto (31) Exact"/>
    <w:basedOn w:val="Fuentedeprrafopredeter"/>
    <w:rsid w:val="0038015F"/>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Ttulo30">
    <w:name w:val="Título #3"/>
    <w:basedOn w:val="Fuentedeprrafopredeter"/>
    <w:rsid w:val="0038015F"/>
    <w:rPr>
      <w:rFonts w:ascii="Times New Roman" w:eastAsia="Times New Roman" w:hAnsi="Times New Roman" w:cs="Times New Roman" w:hint="default"/>
      <w:b/>
      <w:bCs/>
      <w:i/>
      <w:iCs/>
      <w:smallCaps w:val="0"/>
      <w:strike w:val="0"/>
      <w:dstrike w:val="0"/>
      <w:color w:val="000000"/>
      <w:spacing w:val="110"/>
      <w:w w:val="100"/>
      <w:position w:val="0"/>
      <w:sz w:val="36"/>
      <w:szCs w:val="36"/>
      <w:u w:val="single"/>
      <w:effect w:val="none"/>
      <w:lang w:val="es-ES" w:eastAsia="es-ES" w:bidi="es-ES"/>
    </w:rPr>
  </w:style>
  <w:style w:type="character" w:customStyle="1" w:styleId="Cuerpodeltexto30Negrita">
    <w:name w:val="Cuerpo del texto (30) + Negrita"/>
    <w:basedOn w:val="Fuentedeprrafopredeter"/>
    <w:rsid w:val="0038015F"/>
    <w:rPr>
      <w:rFonts w:ascii="Times New Roman" w:eastAsia="Times New Roman" w:hAnsi="Times New Roman" w:cs="Times New Roman"/>
      <w:b/>
      <w:bCs/>
      <w:i/>
      <w:iCs/>
      <w:color w:val="000000"/>
      <w:spacing w:val="0"/>
      <w:w w:val="100"/>
      <w:position w:val="0"/>
      <w:shd w:val="clear" w:color="auto" w:fill="FFFFFF"/>
      <w:lang w:val="es-ES" w:eastAsia="es-ES" w:bidi="es-ES"/>
    </w:rPr>
  </w:style>
  <w:style w:type="character" w:customStyle="1" w:styleId="Cuerpodeltexto30105pto">
    <w:name w:val="Cuerpo del texto (30) + 10.5 pto"/>
    <w:aliases w:val="Cuerpo del texto (10) + 9.5 pto,Leyenda de la imagen (6) + 10.5 pto,Escala 100% Exact,Cuerpo del texto (2) + Calibri,8.5 pto"/>
    <w:basedOn w:val="Fuentedeprrafopredeter"/>
    <w:rsid w:val="0038015F"/>
    <w:rPr>
      <w:rFonts w:ascii="Times New Roman" w:eastAsia="Times New Roman" w:hAnsi="Times New Roman" w:cs="Times New Roman"/>
      <w:b/>
      <w:bCs/>
      <w:i/>
      <w:iCs/>
      <w:color w:val="000000"/>
      <w:spacing w:val="0"/>
      <w:w w:val="100"/>
      <w:position w:val="0"/>
      <w:sz w:val="21"/>
      <w:szCs w:val="21"/>
      <w:shd w:val="clear" w:color="auto" w:fill="FFFFFF"/>
      <w:lang w:val="es-ES" w:eastAsia="es-ES" w:bidi="es-ES"/>
    </w:rPr>
  </w:style>
  <w:style w:type="character" w:customStyle="1" w:styleId="Ttulo3Espaciado3pto">
    <w:name w:val="Título #3 + Espaciado 3 pto"/>
    <w:basedOn w:val="Fuentedeprrafopredeter"/>
    <w:rsid w:val="0038015F"/>
    <w:rPr>
      <w:rFonts w:ascii="Franklin Gothic Heavy" w:eastAsia="Franklin Gothic Heavy" w:hAnsi="Franklin Gothic Heavy" w:cs="Franklin Gothic Heavy"/>
      <w:i/>
      <w:iCs/>
      <w:color w:val="000000"/>
      <w:spacing w:val="60"/>
      <w:w w:val="100"/>
      <w:position w:val="0"/>
      <w:sz w:val="24"/>
      <w:szCs w:val="24"/>
      <w:shd w:val="clear" w:color="auto" w:fill="FFFFFF"/>
      <w:lang w:val="es-ES" w:eastAsia="es-ES" w:bidi="es-ES"/>
    </w:rPr>
  </w:style>
  <w:style w:type="character" w:customStyle="1" w:styleId="Cuerpodeltexto13Sinnegrita">
    <w:name w:val="Cuerpo del texto (13) + Sin negrita"/>
    <w:basedOn w:val="Fuentedeprrafopredeter"/>
    <w:rsid w:val="0038015F"/>
    <w:rPr>
      <w:rFonts w:ascii="Franklin Gothic Heavy" w:eastAsia="Franklin Gothic Heavy" w:hAnsi="Franklin Gothic Heavy" w:cs="Franklin Gothic Heavy"/>
      <w:b/>
      <w:bCs/>
      <w:color w:val="000000"/>
      <w:spacing w:val="0"/>
      <w:w w:val="100"/>
      <w:position w:val="0"/>
      <w:sz w:val="24"/>
      <w:szCs w:val="24"/>
      <w:shd w:val="clear" w:color="auto" w:fill="FFFFFF"/>
      <w:lang w:val="es-ES" w:eastAsia="es-ES" w:bidi="es-ES"/>
    </w:rPr>
  </w:style>
  <w:style w:type="character" w:customStyle="1" w:styleId="Cuerpodeltexto14Negrita">
    <w:name w:val="Cuerpo del texto (14) + Negrita"/>
    <w:basedOn w:val="Fuentedeprrafopredeter"/>
    <w:rsid w:val="0038015F"/>
    <w:rPr>
      <w:rFonts w:ascii="Franklin Gothic Heavy" w:eastAsia="Franklin Gothic Heavy" w:hAnsi="Franklin Gothic Heavy" w:cs="Franklin Gothic Heavy"/>
      <w:b/>
      <w:bCs/>
      <w:color w:val="000000"/>
      <w:spacing w:val="0"/>
      <w:w w:val="100"/>
      <w:position w:val="0"/>
      <w:sz w:val="24"/>
      <w:szCs w:val="24"/>
      <w:shd w:val="clear" w:color="auto" w:fill="FFFFFF"/>
      <w:lang w:val="es-ES" w:eastAsia="es-ES" w:bidi="es-ES"/>
    </w:rPr>
  </w:style>
  <w:style w:type="character" w:customStyle="1" w:styleId="Cuerpodeltexto14Versales">
    <w:name w:val="Cuerpo del texto (14) + Versales"/>
    <w:basedOn w:val="Fuentedeprrafopredeter"/>
    <w:rsid w:val="0038015F"/>
    <w:rPr>
      <w:rFonts w:ascii="Franklin Gothic Heavy" w:eastAsia="Franklin Gothic Heavy" w:hAnsi="Franklin Gothic Heavy" w:cs="Franklin Gothic Heavy"/>
      <w:smallCaps/>
      <w:color w:val="000000"/>
      <w:spacing w:val="0"/>
      <w:w w:val="100"/>
      <w:position w:val="0"/>
      <w:sz w:val="24"/>
      <w:szCs w:val="24"/>
      <w:shd w:val="clear" w:color="auto" w:fill="FFFFFF"/>
      <w:lang w:val="es-ES" w:eastAsia="es-ES" w:bidi="es-ES"/>
    </w:rPr>
  </w:style>
  <w:style w:type="character" w:customStyle="1" w:styleId="Cuerpodeltexto3">
    <w:name w:val="Cuerpo del texto (3)"/>
    <w:basedOn w:val="Fuentedeprrafopredeter"/>
    <w:rsid w:val="0038015F"/>
    <w:rPr>
      <w:rFonts w:ascii="Arial" w:eastAsia="Arial" w:hAnsi="Arial" w:cs="Arial"/>
      <w:b/>
      <w:bCs/>
      <w:i w:val="0"/>
      <w:iCs w:val="0"/>
      <w:smallCaps w:val="0"/>
      <w:strike w:val="0"/>
      <w:color w:val="000000"/>
      <w:spacing w:val="0"/>
      <w:w w:val="100"/>
      <w:position w:val="0"/>
      <w:sz w:val="22"/>
      <w:szCs w:val="22"/>
      <w:u w:val="single"/>
      <w:lang w:val="es-ES" w:eastAsia="es-ES" w:bidi="es-ES"/>
    </w:rPr>
  </w:style>
  <w:style w:type="character" w:customStyle="1" w:styleId="Cuerpodeltexto211pto">
    <w:name w:val="Cuerpo del texto (2) + 11 pto"/>
    <w:basedOn w:val="Fuentedeprrafopredeter"/>
    <w:rsid w:val="0038015F"/>
    <w:rPr>
      <w:rFonts w:ascii="Arial" w:eastAsia="Arial" w:hAnsi="Arial" w:cs="Arial"/>
      <w:b/>
      <w:bCs/>
      <w:color w:val="000000"/>
      <w:spacing w:val="0"/>
      <w:w w:val="100"/>
      <w:position w:val="0"/>
      <w:sz w:val="22"/>
      <w:szCs w:val="22"/>
      <w:shd w:val="clear" w:color="auto" w:fill="FFFFFF"/>
      <w:lang w:val="es-ES" w:eastAsia="es-ES" w:bidi="es-ES"/>
    </w:rPr>
  </w:style>
  <w:style w:type="character" w:customStyle="1" w:styleId="Cuerpodeltexto614pto">
    <w:name w:val="Cuerpo del texto (6) + 14 pto"/>
    <w:aliases w:val="Espaciado 4 pto"/>
    <w:basedOn w:val="Fuentedeprrafopredeter"/>
    <w:rsid w:val="0038015F"/>
    <w:rPr>
      <w:rFonts w:ascii="Arial" w:eastAsia="Arial" w:hAnsi="Arial" w:cs="Arial"/>
      <w:b/>
      <w:bCs/>
      <w:color w:val="000000"/>
      <w:spacing w:val="80"/>
      <w:w w:val="100"/>
      <w:position w:val="0"/>
      <w:sz w:val="28"/>
      <w:szCs w:val="28"/>
      <w:shd w:val="clear" w:color="auto" w:fill="FFFFFF"/>
      <w:lang w:val="es-ES" w:eastAsia="es-ES" w:bidi="es-ES"/>
    </w:rPr>
  </w:style>
  <w:style w:type="character" w:customStyle="1" w:styleId="WW8Num7z2">
    <w:name w:val="WW8Num7z2"/>
    <w:rsid w:val="0038015F"/>
  </w:style>
  <w:style w:type="character" w:customStyle="1" w:styleId="WW8Num7z3">
    <w:name w:val="WW8Num7z3"/>
    <w:rsid w:val="0038015F"/>
  </w:style>
  <w:style w:type="character" w:customStyle="1" w:styleId="WW8Num7z4">
    <w:name w:val="WW8Num7z4"/>
    <w:rsid w:val="0038015F"/>
  </w:style>
  <w:style w:type="character" w:customStyle="1" w:styleId="WW8Num7z5">
    <w:name w:val="WW8Num7z5"/>
    <w:rsid w:val="0038015F"/>
  </w:style>
  <w:style w:type="character" w:customStyle="1" w:styleId="WW8Num7z6">
    <w:name w:val="WW8Num7z6"/>
    <w:rsid w:val="0038015F"/>
  </w:style>
  <w:style w:type="character" w:customStyle="1" w:styleId="WW8Num7z7">
    <w:name w:val="WW8Num7z7"/>
    <w:rsid w:val="0038015F"/>
  </w:style>
  <w:style w:type="character" w:customStyle="1" w:styleId="WW8Num7z8">
    <w:name w:val="WW8Num7z8"/>
    <w:rsid w:val="0038015F"/>
  </w:style>
  <w:style w:type="paragraph" w:customStyle="1" w:styleId="Ttulo73">
    <w:name w:val="Título7"/>
    <w:basedOn w:val="Normal"/>
    <w:next w:val="Textoindependiente"/>
    <w:rsid w:val="0038015F"/>
    <w:pPr>
      <w:keepNext/>
      <w:suppressAutoHyphens/>
      <w:spacing w:before="240" w:after="120" w:line="276" w:lineRule="auto"/>
    </w:pPr>
    <w:rPr>
      <w:rFonts w:ascii="Liberation Sans" w:eastAsia="Microsoft YaHei" w:hAnsi="Liberation Sans" w:cs="Arial"/>
      <w:sz w:val="28"/>
      <w:szCs w:val="28"/>
      <w:lang w:val="es-ES" w:eastAsia="zh-CN"/>
    </w:rPr>
  </w:style>
  <w:style w:type="paragraph" w:customStyle="1" w:styleId="Ttulo63">
    <w:name w:val="Título6"/>
    <w:basedOn w:val="Normal"/>
    <w:next w:val="Textoindependiente"/>
    <w:rsid w:val="0038015F"/>
    <w:pPr>
      <w:keepNext/>
      <w:suppressAutoHyphens/>
      <w:spacing w:before="240" w:after="120" w:line="276" w:lineRule="auto"/>
    </w:pPr>
    <w:rPr>
      <w:rFonts w:ascii="Liberation Sans" w:eastAsia="Microsoft YaHei" w:hAnsi="Liberation Sans" w:cs="Lucida Sans"/>
      <w:sz w:val="28"/>
      <w:szCs w:val="28"/>
      <w:lang w:val="es-ES" w:eastAsia="zh-CN"/>
    </w:rPr>
  </w:style>
  <w:style w:type="paragraph" w:customStyle="1" w:styleId="1-1">
    <w:name w:val="1-1"/>
    <w:basedOn w:val="Normal"/>
    <w:rsid w:val="0038015F"/>
    <w:pPr>
      <w:widowControl w:val="0"/>
      <w:suppressAutoHyphens/>
      <w:spacing w:after="0" w:line="240" w:lineRule="auto"/>
    </w:pPr>
    <w:rPr>
      <w:rFonts w:ascii="Times New Roman" w:eastAsia="Times New Roman" w:hAnsi="Times New Roman" w:cs="Times New Roman"/>
      <w:sz w:val="24"/>
      <w:szCs w:val="20"/>
      <w:lang w:val="en-US" w:eastAsia="zh-CN"/>
    </w:rPr>
  </w:style>
  <w:style w:type="paragraph" w:customStyle="1" w:styleId="Ttulodelatabla">
    <w:name w:val="Título de la tabla"/>
    <w:basedOn w:val="Contenidodelatabla"/>
    <w:rsid w:val="0038015F"/>
    <w:pPr>
      <w:widowControl/>
      <w:spacing w:after="200" w:line="276" w:lineRule="auto"/>
      <w:jc w:val="center"/>
    </w:pPr>
    <w:rPr>
      <w:rFonts w:ascii="Calibri" w:eastAsia="Calibri" w:hAnsi="Calibri" w:cs="Calibri"/>
      <w:b/>
      <w:bCs/>
      <w:kern w:val="0"/>
      <w:sz w:val="22"/>
      <w:szCs w:val="22"/>
      <w:lang w:val="es-ES" w:eastAsia="zh-CN" w:bidi="ar-SA"/>
    </w:rPr>
  </w:style>
  <w:style w:type="character" w:customStyle="1" w:styleId="Cuerpodeltexto30">
    <w:name w:val="Cuerpo del texto (3)_"/>
    <w:basedOn w:val="Fuentedeprrafopredeter"/>
    <w:rsid w:val="0038015F"/>
    <w:rPr>
      <w:rFonts w:ascii="Arial" w:eastAsia="Arial" w:hAnsi="Arial" w:cs="Arial"/>
      <w:sz w:val="28"/>
      <w:szCs w:val="28"/>
      <w:shd w:val="clear" w:color="auto" w:fill="FFFFFF"/>
    </w:rPr>
  </w:style>
  <w:style w:type="character" w:customStyle="1" w:styleId="Cuerpodeltexto313pto">
    <w:name w:val="Cuerpo del texto (3) + 13 pto"/>
    <w:aliases w:val="Cuerpo del texto (2) + 13 pto"/>
    <w:basedOn w:val="Cuerpodeltexto30"/>
    <w:rsid w:val="0038015F"/>
    <w:rPr>
      <w:rFonts w:ascii="Arial" w:eastAsia="Arial" w:hAnsi="Arial" w:cs="Arial"/>
      <w:b/>
      <w:bCs/>
      <w:color w:val="000000"/>
      <w:spacing w:val="0"/>
      <w:w w:val="100"/>
      <w:position w:val="0"/>
      <w:sz w:val="26"/>
      <w:szCs w:val="26"/>
      <w:shd w:val="clear" w:color="auto" w:fill="FFFFFF"/>
      <w:lang w:val="es-ES" w:eastAsia="es-ES" w:bidi="es-ES"/>
    </w:rPr>
  </w:style>
  <w:style w:type="character" w:customStyle="1" w:styleId="Cuerpodeltexto3Negrita">
    <w:name w:val="Cuerpo del texto (3) + Negrita"/>
    <w:basedOn w:val="Cuerpodeltexto30"/>
    <w:rsid w:val="0038015F"/>
    <w:rPr>
      <w:rFonts w:ascii="Arial" w:eastAsia="Arial" w:hAnsi="Arial" w:cs="Arial"/>
      <w:b/>
      <w:bCs/>
      <w:color w:val="000000"/>
      <w:spacing w:val="0"/>
      <w:w w:val="100"/>
      <w:position w:val="0"/>
      <w:sz w:val="28"/>
      <w:szCs w:val="28"/>
      <w:shd w:val="clear" w:color="auto" w:fill="FFFFFF"/>
      <w:lang w:val="es-ES" w:eastAsia="es-ES" w:bidi="es-ES"/>
    </w:rPr>
  </w:style>
  <w:style w:type="character" w:customStyle="1" w:styleId="Cuerpodeltexto214pto">
    <w:name w:val="Cuerpo del texto (2) + 14 pto"/>
    <w:basedOn w:val="Fuentedeprrafopredeter"/>
    <w:rsid w:val="0038015F"/>
    <w:rPr>
      <w:rFonts w:ascii="Arial" w:eastAsia="Arial" w:hAnsi="Arial" w:cs="Arial"/>
      <w:color w:val="000000"/>
      <w:spacing w:val="0"/>
      <w:w w:val="100"/>
      <w:position w:val="0"/>
      <w:sz w:val="28"/>
      <w:szCs w:val="28"/>
      <w:shd w:val="clear" w:color="auto" w:fill="FFFFFF"/>
      <w:lang w:val="es-ES" w:eastAsia="es-ES" w:bidi="es-ES"/>
    </w:rPr>
  </w:style>
  <w:style w:type="character" w:customStyle="1" w:styleId="Cuerpodeltexto4">
    <w:name w:val="Cuerpo del texto (4)_"/>
    <w:basedOn w:val="Fuentedeprrafopredeter"/>
    <w:link w:val="Cuerpodeltexto40"/>
    <w:rsid w:val="0038015F"/>
    <w:rPr>
      <w:rFonts w:ascii="Tahoma" w:eastAsia="Tahoma" w:hAnsi="Tahoma" w:cs="Tahoma"/>
      <w:b/>
      <w:bCs/>
      <w:sz w:val="21"/>
      <w:szCs w:val="21"/>
      <w:shd w:val="clear" w:color="auto" w:fill="FFFFFF"/>
    </w:rPr>
  </w:style>
  <w:style w:type="character" w:customStyle="1" w:styleId="Cuerpodeltexto4Arial">
    <w:name w:val="Cuerpo del texto (4) + Arial"/>
    <w:aliases w:val="13 pto"/>
    <w:basedOn w:val="Cuerpodeltexto4"/>
    <w:rsid w:val="0038015F"/>
    <w:rPr>
      <w:rFonts w:ascii="Arial" w:eastAsia="Arial" w:hAnsi="Arial" w:cs="Arial"/>
      <w:b/>
      <w:bCs/>
      <w:color w:val="000000"/>
      <w:w w:val="100"/>
      <w:position w:val="0"/>
      <w:sz w:val="26"/>
      <w:szCs w:val="26"/>
      <w:shd w:val="clear" w:color="auto" w:fill="FFFFFF"/>
      <w:lang w:val="es-ES" w:eastAsia="es-ES" w:bidi="es-ES"/>
    </w:rPr>
  </w:style>
  <w:style w:type="paragraph" w:customStyle="1" w:styleId="Cuerpodeltexto40">
    <w:name w:val="Cuerpo del texto (4)"/>
    <w:basedOn w:val="Normal"/>
    <w:link w:val="Cuerpodeltexto4"/>
    <w:rsid w:val="0038015F"/>
    <w:pPr>
      <w:widowControl w:val="0"/>
      <w:shd w:val="clear" w:color="auto" w:fill="FFFFFF"/>
      <w:spacing w:before="2100" w:after="360" w:line="408" w:lineRule="exact"/>
    </w:pPr>
    <w:rPr>
      <w:rFonts w:ascii="Tahoma" w:eastAsia="Tahoma" w:hAnsi="Tahoma" w:cs="Tahoma"/>
      <w:b/>
      <w:bCs/>
      <w:sz w:val="21"/>
      <w:szCs w:val="21"/>
    </w:rPr>
  </w:style>
  <w:style w:type="character" w:customStyle="1" w:styleId="Cuerpodeltexto2105pto">
    <w:name w:val="Cuerpo del texto (2) + 10.5 pto"/>
    <w:basedOn w:val="Fuentedeprrafopredeter"/>
    <w:rsid w:val="0038015F"/>
    <w:rPr>
      <w:rFonts w:ascii="Arial" w:eastAsia="Arial" w:hAnsi="Arial" w:cs="Arial"/>
      <w:b w:val="0"/>
      <w:bCs w:val="0"/>
      <w:i w:val="0"/>
      <w:iCs w:val="0"/>
      <w:smallCaps w:val="0"/>
      <w:strike w:val="0"/>
      <w:color w:val="000000"/>
      <w:spacing w:val="0"/>
      <w:w w:val="100"/>
      <w:position w:val="0"/>
      <w:sz w:val="21"/>
      <w:szCs w:val="21"/>
      <w:u w:val="none"/>
      <w:lang w:val="es-ES" w:eastAsia="es-ES" w:bidi="es-ES"/>
    </w:rPr>
  </w:style>
  <w:style w:type="character" w:customStyle="1" w:styleId="Ttulo720">
    <w:name w:val="Título #7 (2)_"/>
    <w:basedOn w:val="Fuentedeprrafopredeter"/>
    <w:link w:val="Ttulo721"/>
    <w:rsid w:val="0038015F"/>
    <w:rPr>
      <w:rFonts w:ascii="Candara" w:eastAsia="Candara" w:hAnsi="Candara" w:cs="Candara"/>
      <w:sz w:val="26"/>
      <w:szCs w:val="26"/>
      <w:shd w:val="clear" w:color="auto" w:fill="FFFFFF"/>
    </w:rPr>
  </w:style>
  <w:style w:type="character" w:customStyle="1" w:styleId="Ttulo72Espaciado3pto">
    <w:name w:val="Título #7 (2) + Espaciado 3 pto"/>
    <w:basedOn w:val="Ttulo720"/>
    <w:rsid w:val="0038015F"/>
    <w:rPr>
      <w:rFonts w:ascii="Candara" w:eastAsia="Candara" w:hAnsi="Candara" w:cs="Candara"/>
      <w:color w:val="000000"/>
      <w:spacing w:val="70"/>
      <w:w w:val="100"/>
      <w:position w:val="0"/>
      <w:sz w:val="26"/>
      <w:szCs w:val="26"/>
      <w:shd w:val="clear" w:color="auto" w:fill="FFFFFF"/>
      <w:lang w:val="es-ES" w:eastAsia="es-ES" w:bidi="es-ES"/>
    </w:rPr>
  </w:style>
  <w:style w:type="paragraph" w:customStyle="1" w:styleId="Ttulo721">
    <w:name w:val="Título #7 (2)"/>
    <w:basedOn w:val="Normal"/>
    <w:link w:val="Ttulo720"/>
    <w:rsid w:val="0038015F"/>
    <w:pPr>
      <w:widowControl w:val="0"/>
      <w:shd w:val="clear" w:color="auto" w:fill="FFFFFF"/>
      <w:spacing w:before="360" w:after="360" w:line="0" w:lineRule="atLeast"/>
      <w:jc w:val="center"/>
      <w:outlineLvl w:val="6"/>
    </w:pPr>
    <w:rPr>
      <w:rFonts w:ascii="Candara" w:eastAsia="Candara" w:hAnsi="Candara" w:cs="Candara"/>
      <w:sz w:val="26"/>
      <w:szCs w:val="26"/>
    </w:rPr>
  </w:style>
  <w:style w:type="character" w:customStyle="1" w:styleId="Cuerpodeltexto310pto">
    <w:name w:val="Cuerpo del texto (3) + 10 pto"/>
    <w:aliases w:val="Espaciado 2 pto"/>
    <w:basedOn w:val="Cuerpodeltexto30"/>
    <w:rsid w:val="0038015F"/>
    <w:rPr>
      <w:rFonts w:ascii="Arial" w:eastAsia="Arial" w:hAnsi="Arial" w:cs="Arial"/>
      <w:b/>
      <w:bCs/>
      <w:i w:val="0"/>
      <w:iCs w:val="0"/>
      <w:smallCaps w:val="0"/>
      <w:strike w:val="0"/>
      <w:color w:val="000000"/>
      <w:spacing w:val="50"/>
      <w:w w:val="100"/>
      <w:position w:val="0"/>
      <w:sz w:val="20"/>
      <w:szCs w:val="20"/>
      <w:u w:val="none"/>
      <w:shd w:val="clear" w:color="auto" w:fill="FFFFFF"/>
      <w:lang w:val="es-ES" w:eastAsia="es-ES" w:bidi="es-ES"/>
    </w:rPr>
  </w:style>
  <w:style w:type="character" w:customStyle="1" w:styleId="Cuerpodeltexto3Versales">
    <w:name w:val="Cuerpo del texto (3) + Versales"/>
    <w:basedOn w:val="Cuerpodeltexto30"/>
    <w:rsid w:val="0038015F"/>
    <w:rPr>
      <w:rFonts w:ascii="Arial" w:eastAsia="Arial" w:hAnsi="Arial" w:cs="Arial"/>
      <w:b/>
      <w:bCs/>
      <w:i w:val="0"/>
      <w:iCs w:val="0"/>
      <w:smallCaps/>
      <w:strike w:val="0"/>
      <w:color w:val="000000"/>
      <w:spacing w:val="0"/>
      <w:w w:val="100"/>
      <w:position w:val="0"/>
      <w:sz w:val="21"/>
      <w:szCs w:val="21"/>
      <w:u w:val="none"/>
      <w:shd w:val="clear" w:color="auto" w:fill="FFFFFF"/>
      <w:lang w:val="es-ES" w:eastAsia="es-ES" w:bidi="es-ES"/>
    </w:rPr>
  </w:style>
  <w:style w:type="character" w:customStyle="1" w:styleId="Cuerpodeltexto10">
    <w:name w:val="Cuerpo del texto (10)"/>
    <w:basedOn w:val="Fuentedeprrafopredeter"/>
    <w:rsid w:val="0038015F"/>
    <w:rPr>
      <w:rFonts w:ascii="Arial" w:eastAsia="Arial" w:hAnsi="Arial" w:cs="Arial" w:hint="default"/>
      <w:b w:val="0"/>
      <w:bCs w:val="0"/>
      <w:i w:val="0"/>
      <w:iCs w:val="0"/>
      <w:smallCaps w:val="0"/>
      <w:strike w:val="0"/>
      <w:dstrike w:val="0"/>
      <w:color w:val="000000"/>
      <w:spacing w:val="0"/>
      <w:w w:val="100"/>
      <w:position w:val="0"/>
      <w:sz w:val="21"/>
      <w:szCs w:val="21"/>
      <w:u w:val="single"/>
      <w:effect w:val="none"/>
      <w:lang w:val="es-ES" w:eastAsia="es-ES" w:bidi="es-ES"/>
    </w:rPr>
  </w:style>
  <w:style w:type="character" w:customStyle="1" w:styleId="Leyendadelaimagen4Exact">
    <w:name w:val="Leyenda de la imagen (4) Exact"/>
    <w:basedOn w:val="Fuentedeprrafopredeter"/>
    <w:link w:val="Leyendadelaimagen4"/>
    <w:rsid w:val="0038015F"/>
    <w:rPr>
      <w:rFonts w:ascii="MS Reference Sans Serif" w:eastAsia="MS Reference Sans Serif" w:hAnsi="MS Reference Sans Serif" w:cs="MS Reference Sans Serif"/>
      <w:shd w:val="clear" w:color="auto" w:fill="FFFFFF"/>
    </w:rPr>
  </w:style>
  <w:style w:type="paragraph" w:customStyle="1" w:styleId="Leyendadelaimagen4">
    <w:name w:val="Leyenda de la imagen (4)"/>
    <w:basedOn w:val="Normal"/>
    <w:link w:val="Leyendadelaimagen4Exact"/>
    <w:rsid w:val="0038015F"/>
    <w:pPr>
      <w:widowControl w:val="0"/>
      <w:shd w:val="clear" w:color="auto" w:fill="FFFFFF"/>
      <w:spacing w:after="0" w:line="0" w:lineRule="atLeast"/>
    </w:pPr>
    <w:rPr>
      <w:rFonts w:ascii="MS Reference Sans Serif" w:eastAsia="MS Reference Sans Serif" w:hAnsi="MS Reference Sans Serif" w:cs="MS Reference Sans Serif"/>
    </w:rPr>
  </w:style>
  <w:style w:type="character" w:customStyle="1" w:styleId="Encabezamientoopiedepgina">
    <w:name w:val="Encabezamiento o pie de página"/>
    <w:basedOn w:val="Fuentedeprrafopredeter"/>
    <w:rsid w:val="0038015F"/>
    <w:rPr>
      <w:rFonts w:ascii="Book Antiqua" w:eastAsia="Book Antiqua" w:hAnsi="Book Antiqua" w:cs="Book Antiqua"/>
      <w:b w:val="0"/>
      <w:bCs w:val="0"/>
      <w:i w:val="0"/>
      <w:iCs w:val="0"/>
      <w:smallCaps w:val="0"/>
      <w:strike w:val="0"/>
      <w:color w:val="000000"/>
      <w:spacing w:val="0"/>
      <w:w w:val="100"/>
      <w:position w:val="0"/>
      <w:sz w:val="15"/>
      <w:szCs w:val="15"/>
      <w:u w:val="none"/>
      <w:lang w:val="es-ES" w:eastAsia="es-ES" w:bidi="es-ES"/>
    </w:rPr>
  </w:style>
  <w:style w:type="character" w:customStyle="1" w:styleId="PuestoCar2">
    <w:name w:val="Puesto Car2"/>
    <w:basedOn w:val="Fuentedeprrafopredeter"/>
    <w:uiPriority w:val="10"/>
    <w:rsid w:val="0038015F"/>
    <w:rPr>
      <w:rFonts w:asciiTheme="majorHAnsi" w:eastAsiaTheme="majorEastAsia" w:hAnsiTheme="majorHAnsi" w:cstheme="majorBidi"/>
      <w:spacing w:val="-10"/>
      <w:kern w:val="28"/>
      <w:sz w:val="56"/>
      <w:szCs w:val="56"/>
    </w:rPr>
  </w:style>
  <w:style w:type="paragraph" w:customStyle="1" w:styleId="CONTRATO">
    <w:name w:val="CONTRATO"/>
    <w:basedOn w:val="Normal"/>
    <w:next w:val="Normal"/>
    <w:qFormat/>
    <w:rsid w:val="0038015F"/>
    <w:pPr>
      <w:spacing w:after="0" w:line="240" w:lineRule="auto"/>
      <w:ind w:right="49"/>
      <w:jc w:val="both"/>
    </w:pPr>
    <w:rPr>
      <w:rFonts w:ascii="Arial" w:hAnsi="Arial"/>
      <w:sz w:val="24"/>
      <w:szCs w:val="24"/>
      <w:lang w:val="es-ES_tradnl"/>
    </w:rPr>
  </w:style>
  <w:style w:type="character" w:customStyle="1" w:styleId="ListLabel1">
    <w:name w:val="ListLabel 1"/>
    <w:qFormat/>
    <w:rsid w:val="0038015F"/>
    <w:rPr>
      <w:b/>
    </w:rPr>
  </w:style>
  <w:style w:type="character" w:customStyle="1" w:styleId="ListLabel2">
    <w:name w:val="ListLabel 2"/>
    <w:qFormat/>
    <w:rsid w:val="0038015F"/>
    <w:rPr>
      <w:b/>
    </w:rPr>
  </w:style>
  <w:style w:type="character" w:customStyle="1" w:styleId="ListLabel3">
    <w:name w:val="ListLabel 3"/>
    <w:qFormat/>
    <w:rsid w:val="0038015F"/>
    <w:rPr>
      <w:b/>
    </w:rPr>
  </w:style>
  <w:style w:type="character" w:customStyle="1" w:styleId="ListLabel4">
    <w:name w:val="ListLabel 4"/>
    <w:qFormat/>
    <w:rsid w:val="0038015F"/>
    <w:rPr>
      <w:sz w:val="16"/>
    </w:rPr>
  </w:style>
  <w:style w:type="character" w:customStyle="1" w:styleId="ListLabel5">
    <w:name w:val="ListLabel 5"/>
    <w:qFormat/>
    <w:rsid w:val="0038015F"/>
    <w:rPr>
      <w:b/>
    </w:rPr>
  </w:style>
  <w:style w:type="character" w:customStyle="1" w:styleId="ListLabel6">
    <w:name w:val="ListLabel 6"/>
    <w:qFormat/>
    <w:rsid w:val="0038015F"/>
    <w:rPr>
      <w:b/>
    </w:rPr>
  </w:style>
  <w:style w:type="character" w:customStyle="1" w:styleId="ListLabel7">
    <w:name w:val="ListLabel 7"/>
    <w:qFormat/>
    <w:rsid w:val="0038015F"/>
    <w:rPr>
      <w:rFonts w:cs="Courier New"/>
    </w:rPr>
  </w:style>
  <w:style w:type="character" w:customStyle="1" w:styleId="ListLabel8">
    <w:name w:val="ListLabel 8"/>
    <w:qFormat/>
    <w:rsid w:val="0038015F"/>
    <w:rPr>
      <w:rFonts w:cs="Courier New"/>
    </w:rPr>
  </w:style>
  <w:style w:type="character" w:customStyle="1" w:styleId="ListLabel9">
    <w:name w:val="ListLabel 9"/>
    <w:qFormat/>
    <w:rsid w:val="0038015F"/>
    <w:rPr>
      <w:rFonts w:cs="Courier New"/>
    </w:rPr>
  </w:style>
  <w:style w:type="character" w:customStyle="1" w:styleId="ListLabel10">
    <w:name w:val="ListLabel 10"/>
    <w:qFormat/>
    <w:rsid w:val="0038015F"/>
    <w:rPr>
      <w:rFonts w:cs="Courier New"/>
    </w:rPr>
  </w:style>
  <w:style w:type="character" w:customStyle="1" w:styleId="ListLabel11">
    <w:name w:val="ListLabel 11"/>
    <w:qFormat/>
    <w:rsid w:val="0038015F"/>
    <w:rPr>
      <w:rFonts w:cs="Courier New"/>
    </w:rPr>
  </w:style>
  <w:style w:type="character" w:customStyle="1" w:styleId="ListLabel12">
    <w:name w:val="ListLabel 12"/>
    <w:qFormat/>
    <w:rsid w:val="0038015F"/>
    <w:rPr>
      <w:rFonts w:cs="Courier New"/>
    </w:rPr>
  </w:style>
  <w:style w:type="character" w:customStyle="1" w:styleId="ListLabel13">
    <w:name w:val="ListLabel 13"/>
    <w:qFormat/>
    <w:rsid w:val="0038015F"/>
    <w:rPr>
      <w:b/>
    </w:rPr>
  </w:style>
  <w:style w:type="character" w:customStyle="1" w:styleId="ListLabel14">
    <w:name w:val="ListLabel 14"/>
    <w:qFormat/>
    <w:rsid w:val="0038015F"/>
    <w:rPr>
      <w:b/>
    </w:rPr>
  </w:style>
  <w:style w:type="character" w:customStyle="1" w:styleId="ListLabel15">
    <w:name w:val="ListLabel 15"/>
    <w:qFormat/>
    <w:rsid w:val="0038015F"/>
    <w:rPr>
      <w:b/>
    </w:rPr>
  </w:style>
  <w:style w:type="character" w:customStyle="1" w:styleId="ListLabel16">
    <w:name w:val="ListLabel 16"/>
    <w:qFormat/>
    <w:rsid w:val="0038015F"/>
    <w:rPr>
      <w:rFonts w:cs="Courier New"/>
    </w:rPr>
  </w:style>
  <w:style w:type="character" w:customStyle="1" w:styleId="ListLabel17">
    <w:name w:val="ListLabel 17"/>
    <w:qFormat/>
    <w:rsid w:val="0038015F"/>
    <w:rPr>
      <w:rFonts w:cs="Courier New"/>
    </w:rPr>
  </w:style>
  <w:style w:type="character" w:customStyle="1" w:styleId="ListLabel18">
    <w:name w:val="ListLabel 18"/>
    <w:qFormat/>
    <w:rsid w:val="0038015F"/>
    <w:rPr>
      <w:rFonts w:cs="Courier New"/>
    </w:rPr>
  </w:style>
  <w:style w:type="character" w:customStyle="1" w:styleId="ListLabel19">
    <w:name w:val="ListLabel 19"/>
    <w:qFormat/>
    <w:rsid w:val="0038015F"/>
    <w:rPr>
      <w:rFonts w:eastAsia="Calibri"/>
      <w:sz w:val="22"/>
      <w:szCs w:val="22"/>
    </w:rPr>
  </w:style>
  <w:style w:type="character" w:customStyle="1" w:styleId="ListLabel20">
    <w:name w:val="ListLabel 20"/>
    <w:qFormat/>
    <w:rsid w:val="0038015F"/>
    <w:rPr>
      <w:rFonts w:eastAsia="Symbol"/>
      <w:sz w:val="22"/>
      <w:szCs w:val="22"/>
    </w:rPr>
  </w:style>
  <w:style w:type="character" w:customStyle="1" w:styleId="ListLabel21">
    <w:name w:val="ListLabel 21"/>
    <w:qFormat/>
    <w:rsid w:val="0038015F"/>
    <w:rPr>
      <w:rFonts w:eastAsia="Calibri" w:cs="Calibri"/>
      <w:b/>
      <w:sz w:val="22"/>
    </w:rPr>
  </w:style>
  <w:style w:type="character" w:customStyle="1" w:styleId="ListLabel22">
    <w:name w:val="ListLabel 22"/>
    <w:qFormat/>
    <w:rsid w:val="0038015F"/>
    <w:rPr>
      <w:rFonts w:eastAsia="Calibri" w:cs="Calibri"/>
    </w:rPr>
  </w:style>
  <w:style w:type="character" w:customStyle="1" w:styleId="ListLabel23">
    <w:name w:val="ListLabel 23"/>
    <w:qFormat/>
    <w:rsid w:val="0038015F"/>
    <w:rPr>
      <w:rFonts w:eastAsia="Calibri"/>
    </w:rPr>
  </w:style>
  <w:style w:type="character" w:customStyle="1" w:styleId="ListLabel24">
    <w:name w:val="ListLabel 24"/>
    <w:qFormat/>
    <w:rsid w:val="0038015F"/>
    <w:rPr>
      <w:rFonts w:cs="Courier New"/>
    </w:rPr>
  </w:style>
  <w:style w:type="character" w:customStyle="1" w:styleId="ListLabel25">
    <w:name w:val="ListLabel 25"/>
    <w:qFormat/>
    <w:rsid w:val="0038015F"/>
    <w:rPr>
      <w:rFonts w:cs="Courier New"/>
    </w:rPr>
  </w:style>
  <w:style w:type="character" w:customStyle="1" w:styleId="ListLabel26">
    <w:name w:val="ListLabel 26"/>
    <w:qFormat/>
    <w:rsid w:val="0038015F"/>
    <w:rPr>
      <w:rFonts w:cs="Courier New"/>
    </w:rPr>
  </w:style>
  <w:style w:type="character" w:customStyle="1" w:styleId="ListLabel27">
    <w:name w:val="ListLabel 27"/>
    <w:qFormat/>
    <w:rsid w:val="0038015F"/>
    <w:rPr>
      <w:rFonts w:cs="Courier New"/>
    </w:rPr>
  </w:style>
  <w:style w:type="character" w:customStyle="1" w:styleId="ListLabel28">
    <w:name w:val="ListLabel 28"/>
    <w:qFormat/>
    <w:rsid w:val="0038015F"/>
    <w:rPr>
      <w:rFonts w:cs="Courier New"/>
    </w:rPr>
  </w:style>
  <w:style w:type="character" w:customStyle="1" w:styleId="ListLabel29">
    <w:name w:val="ListLabel 29"/>
    <w:qFormat/>
    <w:rsid w:val="0038015F"/>
    <w:rPr>
      <w:rFonts w:cs="Courier New"/>
    </w:rPr>
  </w:style>
  <w:style w:type="character" w:customStyle="1" w:styleId="ListLabel30">
    <w:name w:val="ListLabel 30"/>
    <w:qFormat/>
    <w:rsid w:val="0038015F"/>
    <w:rPr>
      <w:rFonts w:cs="Courier New"/>
    </w:rPr>
  </w:style>
  <w:style w:type="character" w:customStyle="1" w:styleId="ListLabel31">
    <w:name w:val="ListLabel 31"/>
    <w:qFormat/>
    <w:rsid w:val="0038015F"/>
    <w:rPr>
      <w:rFonts w:cs="Courier New"/>
    </w:rPr>
  </w:style>
  <w:style w:type="character" w:customStyle="1" w:styleId="ListLabel32">
    <w:name w:val="ListLabel 32"/>
    <w:qFormat/>
    <w:rsid w:val="0038015F"/>
    <w:rPr>
      <w:rFonts w:cs="Courier New"/>
    </w:rPr>
  </w:style>
  <w:style w:type="character" w:customStyle="1" w:styleId="ListLabel33">
    <w:name w:val="ListLabel 33"/>
    <w:qFormat/>
    <w:rsid w:val="0038015F"/>
    <w:rPr>
      <w:rFonts w:cs="Courier New"/>
    </w:rPr>
  </w:style>
  <w:style w:type="character" w:customStyle="1" w:styleId="ListLabel34">
    <w:name w:val="ListLabel 34"/>
    <w:qFormat/>
    <w:rsid w:val="0038015F"/>
    <w:rPr>
      <w:rFonts w:cs="Courier New"/>
    </w:rPr>
  </w:style>
  <w:style w:type="character" w:customStyle="1" w:styleId="ListLabel35">
    <w:name w:val="ListLabel 35"/>
    <w:qFormat/>
    <w:rsid w:val="0038015F"/>
    <w:rPr>
      <w:rFonts w:cs="Courier New"/>
    </w:rPr>
  </w:style>
  <w:style w:type="character" w:customStyle="1" w:styleId="ListLabel36">
    <w:name w:val="ListLabel 36"/>
    <w:qFormat/>
    <w:rsid w:val="0038015F"/>
    <w:rPr>
      <w:b/>
    </w:rPr>
  </w:style>
  <w:style w:type="character" w:customStyle="1" w:styleId="ListLabel37">
    <w:name w:val="ListLabel 37"/>
    <w:qFormat/>
    <w:rsid w:val="0038015F"/>
    <w:rPr>
      <w:rFonts w:cs="Courier New"/>
    </w:rPr>
  </w:style>
  <w:style w:type="character" w:customStyle="1" w:styleId="ListLabel38">
    <w:name w:val="ListLabel 38"/>
    <w:qFormat/>
    <w:rsid w:val="0038015F"/>
    <w:rPr>
      <w:rFonts w:cs="Courier New"/>
    </w:rPr>
  </w:style>
  <w:style w:type="character" w:customStyle="1" w:styleId="ListLabel39">
    <w:name w:val="ListLabel 39"/>
    <w:qFormat/>
    <w:rsid w:val="0038015F"/>
    <w:rPr>
      <w:rFonts w:cs="Courier New"/>
    </w:rPr>
  </w:style>
  <w:style w:type="character" w:customStyle="1" w:styleId="ListLabel40">
    <w:name w:val="ListLabel 40"/>
    <w:qFormat/>
    <w:rsid w:val="0038015F"/>
    <w:rPr>
      <w:b/>
    </w:rPr>
  </w:style>
  <w:style w:type="character" w:customStyle="1" w:styleId="ListLabel41">
    <w:name w:val="ListLabel 41"/>
    <w:qFormat/>
    <w:rsid w:val="0038015F"/>
    <w:rPr>
      <w:rFonts w:cs="Courier New"/>
    </w:rPr>
  </w:style>
  <w:style w:type="character" w:customStyle="1" w:styleId="ListLabel42">
    <w:name w:val="ListLabel 42"/>
    <w:qFormat/>
    <w:rsid w:val="0038015F"/>
    <w:rPr>
      <w:rFonts w:cs="Courier New"/>
    </w:rPr>
  </w:style>
  <w:style w:type="character" w:customStyle="1" w:styleId="ListLabel43">
    <w:name w:val="ListLabel 43"/>
    <w:qFormat/>
    <w:rsid w:val="0038015F"/>
    <w:rPr>
      <w:rFonts w:cs="Courier New"/>
    </w:rPr>
  </w:style>
  <w:style w:type="character" w:customStyle="1" w:styleId="ListLabel44">
    <w:name w:val="ListLabel 44"/>
    <w:qFormat/>
    <w:rsid w:val="0038015F"/>
    <w:rPr>
      <w:rFonts w:cs="Courier New"/>
    </w:rPr>
  </w:style>
  <w:style w:type="character" w:customStyle="1" w:styleId="ListLabel45">
    <w:name w:val="ListLabel 45"/>
    <w:qFormat/>
    <w:rsid w:val="0038015F"/>
    <w:rPr>
      <w:rFonts w:cs="Courier New"/>
    </w:rPr>
  </w:style>
  <w:style w:type="character" w:customStyle="1" w:styleId="ListLabel46">
    <w:name w:val="ListLabel 46"/>
    <w:qFormat/>
    <w:rsid w:val="0038015F"/>
    <w:rPr>
      <w:rFonts w:cs="Courier New"/>
    </w:rPr>
  </w:style>
  <w:style w:type="character" w:customStyle="1" w:styleId="ListLabel47">
    <w:name w:val="ListLabel 47"/>
    <w:qFormat/>
    <w:rsid w:val="0038015F"/>
    <w:rPr>
      <w:b/>
    </w:rPr>
  </w:style>
  <w:style w:type="character" w:customStyle="1" w:styleId="ListLabel48">
    <w:name w:val="ListLabel 48"/>
    <w:qFormat/>
    <w:rsid w:val="0038015F"/>
    <w:rPr>
      <w:b/>
    </w:rPr>
  </w:style>
  <w:style w:type="character" w:customStyle="1" w:styleId="ListLabel49">
    <w:name w:val="ListLabel 49"/>
    <w:qFormat/>
    <w:rsid w:val="0038015F"/>
    <w:rPr>
      <w:b/>
    </w:rPr>
  </w:style>
  <w:style w:type="character" w:customStyle="1" w:styleId="ListLabel50">
    <w:name w:val="ListLabel 50"/>
    <w:qFormat/>
    <w:rsid w:val="0038015F"/>
    <w:rPr>
      <w:rFonts w:ascii="HelveticaNeueLT Std Lt" w:hAnsi="HelveticaNeueLT Std Lt"/>
      <w:b/>
      <w:sz w:val="18"/>
      <w:u w:val="single"/>
    </w:rPr>
  </w:style>
  <w:style w:type="paragraph" w:customStyle="1" w:styleId="Prrafonormal">
    <w:name w:val="Párrafo normal"/>
    <w:basedOn w:val="Normal"/>
    <w:qFormat/>
    <w:rsid w:val="0038015F"/>
    <w:pPr>
      <w:suppressAutoHyphens/>
      <w:overflowPunct w:val="0"/>
      <w:spacing w:after="340" w:line="360" w:lineRule="auto"/>
      <w:jc w:val="both"/>
      <w:textAlignment w:val="baseline"/>
    </w:pPr>
    <w:rPr>
      <w:rFonts w:ascii="Antique Olive" w:eastAsia="Calibri" w:hAnsi="Antique Olive" w:cs="Times New Roman"/>
      <w:kern w:val="2"/>
      <w:szCs w:val="20"/>
      <w:lang w:val="es-ES" w:eastAsia="zh-CN"/>
    </w:rPr>
  </w:style>
  <w:style w:type="paragraph" w:customStyle="1" w:styleId="NormalGilSanz">
    <w:name w:val="Normal +GilSanz"/>
    <w:basedOn w:val="Textoindependiente3"/>
    <w:uiPriority w:val="99"/>
    <w:rsid w:val="0038015F"/>
    <w:pPr>
      <w:spacing w:after="0"/>
      <w:jc w:val="both"/>
    </w:pPr>
    <w:rPr>
      <w:rFonts w:ascii="GillSans" w:hAnsi="GillSans" w:cs="GillSans"/>
      <w:b/>
      <w:bCs/>
      <w:sz w:val="20"/>
      <w:szCs w:val="20"/>
      <w:lang w:val="es-ES_tradnl"/>
    </w:rPr>
  </w:style>
  <w:style w:type="character" w:customStyle="1" w:styleId="lbl-encabezado-negro2">
    <w:name w:val="lbl-encabezado-negro2"/>
    <w:uiPriority w:val="99"/>
    <w:rsid w:val="0038015F"/>
    <w:rPr>
      <w:color w:val="000000"/>
    </w:rPr>
  </w:style>
  <w:style w:type="paragraph" w:customStyle="1" w:styleId="francesa1">
    <w:name w:val="francesa1"/>
    <w:basedOn w:val="Normal"/>
    <w:uiPriority w:val="99"/>
    <w:rsid w:val="0038015F"/>
    <w:pPr>
      <w:spacing w:after="0" w:line="240" w:lineRule="auto"/>
      <w:jc w:val="both"/>
    </w:pPr>
    <w:rPr>
      <w:rFonts w:ascii="Times New Roman" w:eastAsia="Times New Roman" w:hAnsi="Times New Roman" w:cs="Times New Roman"/>
      <w:color w:val="444444"/>
      <w:sz w:val="24"/>
      <w:szCs w:val="24"/>
      <w:lang w:eastAsia="es-MX"/>
    </w:rPr>
  </w:style>
  <w:style w:type="character" w:customStyle="1" w:styleId="red1">
    <w:name w:val="red1"/>
    <w:uiPriority w:val="99"/>
    <w:rsid w:val="0038015F"/>
    <w:rPr>
      <w:b/>
      <w:bCs/>
      <w:color w:val="0000FF"/>
      <w:shd w:val="clear" w:color="auto" w:fill="FFFF00"/>
    </w:rPr>
  </w:style>
  <w:style w:type="paragraph" w:customStyle="1" w:styleId="nota1">
    <w:name w:val="nota1"/>
    <w:basedOn w:val="Normal"/>
    <w:uiPriority w:val="99"/>
    <w:rsid w:val="0038015F"/>
    <w:pPr>
      <w:spacing w:after="0" w:line="240" w:lineRule="auto"/>
      <w:jc w:val="both"/>
    </w:pPr>
    <w:rPr>
      <w:rFonts w:ascii="Times New Roman" w:eastAsia="Times New Roman" w:hAnsi="Times New Roman" w:cs="Times New Roman"/>
      <w:color w:val="444444"/>
      <w:sz w:val="24"/>
      <w:szCs w:val="24"/>
      <w:lang w:eastAsia="es-MX"/>
    </w:rPr>
  </w:style>
  <w:style w:type="paragraph" w:customStyle="1" w:styleId="xxmsonormal">
    <w:name w:val="x_x_msonormal"/>
    <w:basedOn w:val="Normal"/>
    <w:rsid w:val="0038015F"/>
    <w:pPr>
      <w:spacing w:before="100" w:beforeAutospacing="1" w:after="100" w:afterAutospacing="1" w:line="240" w:lineRule="auto"/>
    </w:pPr>
    <w:rPr>
      <w:rFonts w:ascii="Calibri" w:eastAsiaTheme="minorEastAsia" w:hAnsi="Calibri" w:cs="Calibri"/>
      <w:lang w:eastAsia="es-MX"/>
    </w:rPr>
  </w:style>
  <w:style w:type="character" w:customStyle="1" w:styleId="Textoennegrita2">
    <w:name w:val="Texto en negrita2"/>
    <w:rsid w:val="0038015F"/>
    <w:rPr>
      <w:b/>
      <w:bCs/>
    </w:rPr>
  </w:style>
  <w:style w:type="table" w:customStyle="1" w:styleId="Tablanormal42">
    <w:name w:val="Tabla normal 42"/>
    <w:basedOn w:val="Tablanormal"/>
    <w:uiPriority w:val="44"/>
    <w:rsid w:val="0038015F"/>
    <w:pPr>
      <w:spacing w:after="0" w:line="240" w:lineRule="auto"/>
    </w:pPr>
    <w:rPr>
      <w:rFonts w:eastAsiaTheme="minorEastAsia"/>
      <w:kern w:val="2"/>
      <w:sz w:val="24"/>
      <w:szCs w:val="24"/>
      <w:lang w:eastAsia="zh-C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link w:val="Sinespaciado1"/>
    <w:locked/>
    <w:rsid w:val="0038015F"/>
    <w:rPr>
      <w:rFonts w:ascii="Calibri" w:eastAsia="Droid Sans Fallback" w:hAnsi="Calibri" w:cs="font279"/>
      <w:kern w:val="2"/>
    </w:rPr>
  </w:style>
  <w:style w:type="character" w:customStyle="1" w:styleId="grqv0">
    <w:name w:val="grqv0"/>
    <w:basedOn w:val="Fuentedeprrafopredeter"/>
    <w:rsid w:val="0038015F"/>
  </w:style>
  <w:style w:type="character" w:customStyle="1" w:styleId="xujrye">
    <w:name w:val="xujrye"/>
    <w:basedOn w:val="Fuentedeprrafopredeter"/>
    <w:rsid w:val="0038015F"/>
  </w:style>
  <w:style w:type="character" w:customStyle="1" w:styleId="Mencinsinresolver5">
    <w:name w:val="Mención sin resolver5"/>
    <w:uiPriority w:val="99"/>
    <w:semiHidden/>
    <w:unhideWhenUsed/>
    <w:rsid w:val="0038015F"/>
    <w:rPr>
      <w:color w:val="605E5C"/>
      <w:shd w:val="clear" w:color="auto" w:fill="E1DFDD"/>
    </w:rPr>
  </w:style>
  <w:style w:type="paragraph" w:customStyle="1" w:styleId="CuerpoB">
    <w:name w:val="Cuerpo B"/>
    <w:uiPriority w:val="99"/>
    <w:rsid w:val="0038015F"/>
    <w:pPr>
      <w:spacing w:after="0" w:line="240" w:lineRule="auto"/>
    </w:pPr>
    <w:rPr>
      <w:rFonts w:ascii="Times New Roman" w:eastAsia="Arial Unicode MS" w:hAnsi="Times New Roman" w:cs="Arial Unicode MS"/>
      <w:color w:val="000000"/>
      <w:sz w:val="24"/>
      <w:szCs w:val="24"/>
      <w:u w:color="000000"/>
      <w:lang w:val="es-ES_tradnl" w:eastAsia="es-MX"/>
    </w:rPr>
  </w:style>
  <w:style w:type="paragraph" w:customStyle="1" w:styleId="Poromisin">
    <w:name w:val="Por omisión"/>
    <w:uiPriority w:val="99"/>
    <w:rsid w:val="0038015F"/>
    <w:pPr>
      <w:spacing w:after="0" w:line="240" w:lineRule="auto"/>
    </w:pPr>
    <w:rPr>
      <w:rFonts w:ascii="Helvetica Neue" w:eastAsia="Arial Unicode MS" w:hAnsi="Helvetica Neue" w:cs="Arial Unicode MS"/>
      <w:color w:val="000000"/>
      <w:lang w:val="es-ES_tradnl" w:eastAsia="es-MX"/>
    </w:rPr>
  </w:style>
  <w:style w:type="paragraph" w:customStyle="1" w:styleId="element">
    <w:name w:val="element"/>
    <w:basedOn w:val="Normal"/>
    <w:uiPriority w:val="99"/>
    <w:rsid w:val="0038015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ull">
    <w:name w:val="null"/>
    <w:rsid w:val="0038015F"/>
  </w:style>
  <w:style w:type="character" w:customStyle="1" w:styleId="CuerpodeltextoCursiva">
    <w:name w:val="Cuerpo del texto + Cursiva"/>
    <w:rsid w:val="0038015F"/>
    <w:rPr>
      <w:rFonts w:ascii="Arial" w:eastAsia="Arial" w:hAnsi="Arial" w:cs="Arial" w:hint="default"/>
      <w:b w:val="0"/>
      <w:bCs w:val="0"/>
      <w:i/>
      <w:iCs/>
      <w:smallCaps w:val="0"/>
      <w:strike w:val="0"/>
      <w:dstrike w:val="0"/>
      <w:spacing w:val="0"/>
      <w:sz w:val="22"/>
      <w:szCs w:val="22"/>
      <w:u w:val="none"/>
      <w:effect w:val="none"/>
    </w:rPr>
  </w:style>
  <w:style w:type="paragraph" w:customStyle="1" w:styleId="OmniPage2">
    <w:name w:val="OmniPage #2"/>
    <w:rsid w:val="0038015F"/>
    <w:pPr>
      <w:widowControl w:val="0"/>
      <w:tabs>
        <w:tab w:val="left" w:pos="100"/>
        <w:tab w:val="right" w:pos="4669"/>
      </w:tabs>
      <w:spacing w:after="0" w:line="240" w:lineRule="auto"/>
      <w:jc w:val="both"/>
    </w:pPr>
    <w:rPr>
      <w:rFonts w:ascii="CG Times" w:eastAsia="Times New Roman" w:hAnsi="CG Times" w:cs="Times New Roman"/>
      <w:snapToGrid w:val="0"/>
      <w:sz w:val="20"/>
      <w:szCs w:val="20"/>
      <w:lang w:val="en-US" w:eastAsia="es-ES"/>
    </w:rPr>
  </w:style>
  <w:style w:type="paragraph" w:customStyle="1" w:styleId="BodyText250">
    <w:name w:val="Body Text 25"/>
    <w:basedOn w:val="Normal"/>
    <w:rsid w:val="0038015F"/>
    <w:pPr>
      <w:widowControl w:val="0"/>
      <w:spacing w:after="0" w:line="240" w:lineRule="auto"/>
      <w:jc w:val="both"/>
    </w:pPr>
    <w:rPr>
      <w:rFonts w:ascii="Arial" w:eastAsia="Times New Roman" w:hAnsi="Arial" w:cs="Times New Roman"/>
      <w:b/>
      <w:szCs w:val="20"/>
      <w:lang w:val="es-ES_tradnl" w:eastAsia="es-ES"/>
    </w:rPr>
  </w:style>
  <w:style w:type="table" w:customStyle="1" w:styleId="Tablaconcuadrcula4-nfasis11">
    <w:name w:val="Tabla con cuadrícula 4 - Énfasis 11"/>
    <w:basedOn w:val="Tablanormal"/>
    <w:uiPriority w:val="49"/>
    <w:rsid w:val="0038015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4-nfasis41">
    <w:name w:val="Tabla con cuadrícula 4 - Énfasis 41"/>
    <w:basedOn w:val="Tablanormal"/>
    <w:uiPriority w:val="49"/>
    <w:rsid w:val="0038015F"/>
    <w:pPr>
      <w:spacing w:after="0" w:line="240" w:lineRule="auto"/>
    </w:pPr>
    <w:rPr>
      <w:rFonts w:eastAsiaTheme="minorEastAsia"/>
      <w:kern w:val="2"/>
      <w:sz w:val="24"/>
      <w:szCs w:val="24"/>
      <w:lang w:eastAsia="zh-CN"/>
      <w14:ligatures w14:val="standardContextua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Mencinsinresolver6">
    <w:name w:val="Mención sin resolver6"/>
    <w:basedOn w:val="Fuentedeprrafopredeter"/>
    <w:uiPriority w:val="99"/>
    <w:semiHidden/>
    <w:unhideWhenUsed/>
    <w:rsid w:val="0038015F"/>
    <w:rPr>
      <w:color w:val="605E5C"/>
      <w:shd w:val="clear" w:color="auto" w:fill="E1DFDD"/>
    </w:rPr>
  </w:style>
  <w:style w:type="numbering" w:customStyle="1" w:styleId="Sinlista30">
    <w:name w:val="Sin lista30"/>
    <w:next w:val="Sinlista"/>
    <w:uiPriority w:val="99"/>
    <w:semiHidden/>
    <w:unhideWhenUsed/>
    <w:rsid w:val="004A4A14"/>
  </w:style>
  <w:style w:type="table" w:customStyle="1" w:styleId="Tablaconcuadrcula30">
    <w:name w:val="Tabla con cuadrícula30"/>
    <w:basedOn w:val="Tablanormal"/>
    <w:next w:val="Tablaconcuadrcula"/>
    <w:uiPriority w:val="39"/>
    <w:rsid w:val="004A4A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next w:val="Tablaconcuadrcula"/>
    <w:uiPriority w:val="39"/>
    <w:rsid w:val="004A4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3">
    <w:name w:val="Tabla con cuadrícula clara13"/>
    <w:basedOn w:val="Tablanormal"/>
    <w:uiPriority w:val="40"/>
    <w:rsid w:val="004A4A14"/>
    <w:pPr>
      <w:spacing w:after="0" w:line="240" w:lineRule="auto"/>
    </w:pPr>
    <w:rPr>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inlista37">
    <w:name w:val="Sin lista37"/>
    <w:next w:val="Sinlista"/>
    <w:uiPriority w:val="99"/>
    <w:semiHidden/>
    <w:unhideWhenUsed/>
    <w:rsid w:val="00814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0063417">
      <w:bodyDiv w:val="1"/>
      <w:marLeft w:val="0"/>
      <w:marRight w:val="0"/>
      <w:marTop w:val="0"/>
      <w:marBottom w:val="0"/>
      <w:divBdr>
        <w:top w:val="none" w:sz="0" w:space="0" w:color="auto"/>
        <w:left w:val="none" w:sz="0" w:space="0" w:color="auto"/>
        <w:bottom w:val="none" w:sz="0" w:space="0" w:color="auto"/>
        <w:right w:val="none" w:sz="0" w:space="0" w:color="auto"/>
      </w:divBdr>
    </w:div>
    <w:div w:id="346061797">
      <w:bodyDiv w:val="1"/>
      <w:marLeft w:val="0"/>
      <w:marRight w:val="0"/>
      <w:marTop w:val="0"/>
      <w:marBottom w:val="0"/>
      <w:divBdr>
        <w:top w:val="none" w:sz="0" w:space="0" w:color="auto"/>
        <w:left w:val="none" w:sz="0" w:space="0" w:color="auto"/>
        <w:bottom w:val="none" w:sz="0" w:space="0" w:color="auto"/>
        <w:right w:val="none" w:sz="0" w:space="0" w:color="auto"/>
      </w:divBdr>
    </w:div>
    <w:div w:id="404108613">
      <w:bodyDiv w:val="1"/>
      <w:marLeft w:val="0"/>
      <w:marRight w:val="0"/>
      <w:marTop w:val="0"/>
      <w:marBottom w:val="0"/>
      <w:divBdr>
        <w:top w:val="none" w:sz="0" w:space="0" w:color="auto"/>
        <w:left w:val="none" w:sz="0" w:space="0" w:color="auto"/>
        <w:bottom w:val="none" w:sz="0" w:space="0" w:color="auto"/>
        <w:right w:val="none" w:sz="0" w:space="0" w:color="auto"/>
      </w:divBdr>
    </w:div>
    <w:div w:id="723524861">
      <w:bodyDiv w:val="1"/>
      <w:marLeft w:val="0"/>
      <w:marRight w:val="0"/>
      <w:marTop w:val="0"/>
      <w:marBottom w:val="0"/>
      <w:divBdr>
        <w:top w:val="none" w:sz="0" w:space="0" w:color="auto"/>
        <w:left w:val="none" w:sz="0" w:space="0" w:color="auto"/>
        <w:bottom w:val="none" w:sz="0" w:space="0" w:color="auto"/>
        <w:right w:val="none" w:sz="0" w:space="0" w:color="auto"/>
      </w:divBdr>
    </w:div>
    <w:div w:id="1028874108">
      <w:bodyDiv w:val="1"/>
      <w:marLeft w:val="0"/>
      <w:marRight w:val="0"/>
      <w:marTop w:val="0"/>
      <w:marBottom w:val="0"/>
      <w:divBdr>
        <w:top w:val="none" w:sz="0" w:space="0" w:color="auto"/>
        <w:left w:val="none" w:sz="0" w:space="0" w:color="auto"/>
        <w:bottom w:val="none" w:sz="0" w:space="0" w:color="auto"/>
        <w:right w:val="none" w:sz="0" w:space="0" w:color="auto"/>
      </w:divBdr>
    </w:div>
    <w:div w:id="1047997629">
      <w:bodyDiv w:val="1"/>
      <w:marLeft w:val="0"/>
      <w:marRight w:val="0"/>
      <w:marTop w:val="0"/>
      <w:marBottom w:val="0"/>
      <w:divBdr>
        <w:top w:val="none" w:sz="0" w:space="0" w:color="auto"/>
        <w:left w:val="none" w:sz="0" w:space="0" w:color="auto"/>
        <w:bottom w:val="none" w:sz="0" w:space="0" w:color="auto"/>
        <w:right w:val="none" w:sz="0" w:space="0" w:color="auto"/>
      </w:divBdr>
    </w:div>
    <w:div w:id="1079713303">
      <w:bodyDiv w:val="1"/>
      <w:marLeft w:val="0"/>
      <w:marRight w:val="0"/>
      <w:marTop w:val="0"/>
      <w:marBottom w:val="0"/>
      <w:divBdr>
        <w:top w:val="none" w:sz="0" w:space="0" w:color="auto"/>
        <w:left w:val="none" w:sz="0" w:space="0" w:color="auto"/>
        <w:bottom w:val="none" w:sz="0" w:space="0" w:color="auto"/>
        <w:right w:val="none" w:sz="0" w:space="0" w:color="auto"/>
      </w:divBdr>
    </w:div>
    <w:div w:id="1245383575">
      <w:bodyDiv w:val="1"/>
      <w:marLeft w:val="0"/>
      <w:marRight w:val="0"/>
      <w:marTop w:val="0"/>
      <w:marBottom w:val="0"/>
      <w:divBdr>
        <w:top w:val="none" w:sz="0" w:space="0" w:color="auto"/>
        <w:left w:val="none" w:sz="0" w:space="0" w:color="auto"/>
        <w:bottom w:val="none" w:sz="0" w:space="0" w:color="auto"/>
        <w:right w:val="none" w:sz="0" w:space="0" w:color="auto"/>
      </w:divBdr>
    </w:div>
    <w:div w:id="1258365300">
      <w:bodyDiv w:val="1"/>
      <w:marLeft w:val="0"/>
      <w:marRight w:val="0"/>
      <w:marTop w:val="0"/>
      <w:marBottom w:val="0"/>
      <w:divBdr>
        <w:top w:val="none" w:sz="0" w:space="0" w:color="auto"/>
        <w:left w:val="none" w:sz="0" w:space="0" w:color="auto"/>
        <w:bottom w:val="none" w:sz="0" w:space="0" w:color="auto"/>
        <w:right w:val="none" w:sz="0" w:space="0" w:color="auto"/>
      </w:divBdr>
    </w:div>
    <w:div w:id="1309287233">
      <w:bodyDiv w:val="1"/>
      <w:marLeft w:val="0"/>
      <w:marRight w:val="0"/>
      <w:marTop w:val="0"/>
      <w:marBottom w:val="0"/>
      <w:divBdr>
        <w:top w:val="none" w:sz="0" w:space="0" w:color="auto"/>
        <w:left w:val="none" w:sz="0" w:space="0" w:color="auto"/>
        <w:bottom w:val="none" w:sz="0" w:space="0" w:color="auto"/>
        <w:right w:val="none" w:sz="0" w:space="0" w:color="auto"/>
      </w:divBdr>
    </w:div>
    <w:div w:id="1322545513">
      <w:bodyDiv w:val="1"/>
      <w:marLeft w:val="0"/>
      <w:marRight w:val="0"/>
      <w:marTop w:val="0"/>
      <w:marBottom w:val="0"/>
      <w:divBdr>
        <w:top w:val="none" w:sz="0" w:space="0" w:color="auto"/>
        <w:left w:val="none" w:sz="0" w:space="0" w:color="auto"/>
        <w:bottom w:val="none" w:sz="0" w:space="0" w:color="auto"/>
        <w:right w:val="none" w:sz="0" w:space="0" w:color="auto"/>
      </w:divBdr>
    </w:div>
    <w:div w:id="1365058392">
      <w:bodyDiv w:val="1"/>
      <w:marLeft w:val="0"/>
      <w:marRight w:val="0"/>
      <w:marTop w:val="0"/>
      <w:marBottom w:val="0"/>
      <w:divBdr>
        <w:top w:val="none" w:sz="0" w:space="0" w:color="auto"/>
        <w:left w:val="none" w:sz="0" w:space="0" w:color="auto"/>
        <w:bottom w:val="none" w:sz="0" w:space="0" w:color="auto"/>
        <w:right w:val="none" w:sz="0" w:space="0" w:color="auto"/>
      </w:divBdr>
    </w:div>
    <w:div w:id="1366828808">
      <w:bodyDiv w:val="1"/>
      <w:marLeft w:val="0"/>
      <w:marRight w:val="0"/>
      <w:marTop w:val="0"/>
      <w:marBottom w:val="0"/>
      <w:divBdr>
        <w:top w:val="none" w:sz="0" w:space="0" w:color="auto"/>
        <w:left w:val="none" w:sz="0" w:space="0" w:color="auto"/>
        <w:bottom w:val="none" w:sz="0" w:space="0" w:color="auto"/>
        <w:right w:val="none" w:sz="0" w:space="0" w:color="auto"/>
      </w:divBdr>
    </w:div>
    <w:div w:id="1496646714">
      <w:bodyDiv w:val="1"/>
      <w:marLeft w:val="0"/>
      <w:marRight w:val="0"/>
      <w:marTop w:val="0"/>
      <w:marBottom w:val="0"/>
      <w:divBdr>
        <w:top w:val="none" w:sz="0" w:space="0" w:color="auto"/>
        <w:left w:val="none" w:sz="0" w:space="0" w:color="auto"/>
        <w:bottom w:val="none" w:sz="0" w:space="0" w:color="auto"/>
        <w:right w:val="none" w:sz="0" w:space="0" w:color="auto"/>
      </w:divBdr>
    </w:div>
    <w:div w:id="1667779988">
      <w:bodyDiv w:val="1"/>
      <w:marLeft w:val="0"/>
      <w:marRight w:val="0"/>
      <w:marTop w:val="0"/>
      <w:marBottom w:val="0"/>
      <w:divBdr>
        <w:top w:val="none" w:sz="0" w:space="0" w:color="auto"/>
        <w:left w:val="none" w:sz="0" w:space="0" w:color="auto"/>
        <w:bottom w:val="none" w:sz="0" w:space="0" w:color="auto"/>
        <w:right w:val="none" w:sz="0" w:space="0" w:color="auto"/>
      </w:divBdr>
    </w:div>
    <w:div w:id="1816945068">
      <w:bodyDiv w:val="1"/>
      <w:marLeft w:val="0"/>
      <w:marRight w:val="0"/>
      <w:marTop w:val="0"/>
      <w:marBottom w:val="0"/>
      <w:divBdr>
        <w:top w:val="none" w:sz="0" w:space="0" w:color="auto"/>
        <w:left w:val="none" w:sz="0" w:space="0" w:color="auto"/>
        <w:bottom w:val="none" w:sz="0" w:space="0" w:color="auto"/>
        <w:right w:val="none" w:sz="0" w:space="0" w:color="auto"/>
      </w:divBdr>
    </w:div>
    <w:div w:id="1876502082">
      <w:bodyDiv w:val="1"/>
      <w:marLeft w:val="0"/>
      <w:marRight w:val="0"/>
      <w:marTop w:val="0"/>
      <w:marBottom w:val="0"/>
      <w:divBdr>
        <w:top w:val="none" w:sz="0" w:space="0" w:color="auto"/>
        <w:left w:val="none" w:sz="0" w:space="0" w:color="auto"/>
        <w:bottom w:val="none" w:sz="0" w:space="0" w:color="auto"/>
        <w:right w:val="none" w:sz="0" w:space="0" w:color="auto"/>
      </w:divBdr>
    </w:div>
    <w:div w:id="2009096894">
      <w:bodyDiv w:val="1"/>
      <w:marLeft w:val="0"/>
      <w:marRight w:val="0"/>
      <w:marTop w:val="0"/>
      <w:marBottom w:val="0"/>
      <w:divBdr>
        <w:top w:val="none" w:sz="0" w:space="0" w:color="auto"/>
        <w:left w:val="none" w:sz="0" w:space="0" w:color="auto"/>
        <w:bottom w:val="none" w:sz="0" w:space="0" w:color="auto"/>
        <w:right w:val="none" w:sz="0" w:space="0" w:color="auto"/>
      </w:divBdr>
    </w:div>
    <w:div w:id="2057772905">
      <w:bodyDiv w:val="1"/>
      <w:marLeft w:val="0"/>
      <w:marRight w:val="0"/>
      <w:marTop w:val="0"/>
      <w:marBottom w:val="0"/>
      <w:divBdr>
        <w:top w:val="none" w:sz="0" w:space="0" w:color="auto"/>
        <w:left w:val="none" w:sz="0" w:space="0" w:color="auto"/>
        <w:bottom w:val="none" w:sz="0" w:space="0" w:color="auto"/>
        <w:right w:val="none" w:sz="0" w:space="0" w:color="auto"/>
      </w:divBdr>
    </w:div>
    <w:div w:id="2070305332">
      <w:bodyDiv w:val="1"/>
      <w:marLeft w:val="0"/>
      <w:marRight w:val="0"/>
      <w:marTop w:val="0"/>
      <w:marBottom w:val="0"/>
      <w:divBdr>
        <w:top w:val="none" w:sz="0" w:space="0" w:color="auto"/>
        <w:left w:val="none" w:sz="0" w:space="0" w:color="auto"/>
        <w:bottom w:val="none" w:sz="0" w:space="0" w:color="auto"/>
        <w:right w:val="none" w:sz="0" w:space="0" w:color="auto"/>
      </w:divBdr>
    </w:div>
    <w:div w:id="2091274599">
      <w:bodyDiv w:val="1"/>
      <w:marLeft w:val="0"/>
      <w:marRight w:val="0"/>
      <w:marTop w:val="0"/>
      <w:marBottom w:val="0"/>
      <w:divBdr>
        <w:top w:val="none" w:sz="0" w:space="0" w:color="auto"/>
        <w:left w:val="none" w:sz="0" w:space="0" w:color="auto"/>
        <w:bottom w:val="none" w:sz="0" w:space="0" w:color="auto"/>
        <w:right w:val="none" w:sz="0" w:space="0" w:color="auto"/>
      </w:divBdr>
    </w:div>
    <w:div w:id="2130663534">
      <w:bodyDiv w:val="1"/>
      <w:marLeft w:val="0"/>
      <w:marRight w:val="0"/>
      <w:marTop w:val="0"/>
      <w:marBottom w:val="0"/>
      <w:divBdr>
        <w:top w:val="none" w:sz="0" w:space="0" w:color="auto"/>
        <w:left w:val="none" w:sz="0" w:space="0" w:color="auto"/>
        <w:bottom w:val="none" w:sz="0" w:space="0" w:color="auto"/>
        <w:right w:val="none" w:sz="0" w:space="0" w:color="auto"/>
      </w:divBdr>
    </w:div>
    <w:div w:id="214407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hyperlink" Target="https://transparenciafiscal.edomex.gob.mx/perspectiva-genero"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227</Pages>
  <Words>111506</Words>
  <Characters>613285</Characters>
  <Application>Microsoft Office Word</Application>
  <DocSecurity>0</DocSecurity>
  <Lines>5110</Lines>
  <Paragraphs>1446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27</cp:revision>
  <dcterms:created xsi:type="dcterms:W3CDTF">2025-12-15T18:44:00Z</dcterms:created>
  <dcterms:modified xsi:type="dcterms:W3CDTF">2026-01-08T23:51:00Z</dcterms:modified>
</cp:coreProperties>
</file>