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49C6" w:rsidRPr="00D37FB9" w:rsidRDefault="000906F9" w:rsidP="005F31FD">
      <w:pPr>
        <w:pStyle w:val="Sinespaciado"/>
        <w:ind w:left="2832"/>
        <w:jc w:val="both"/>
        <w:rPr>
          <w:rFonts w:ascii="Times New Roman" w:hAnsi="Times New Roman" w:cs="Times New Roman"/>
          <w:sz w:val="24"/>
          <w:szCs w:val="24"/>
          <w:lang w:val="es-MX"/>
        </w:rPr>
      </w:pPr>
      <w:r w:rsidRPr="00D37FB9">
        <w:rPr>
          <w:rFonts w:ascii="Times New Roman" w:hAnsi="Times New Roman" w:cs="Times New Roman"/>
          <w:sz w:val="24"/>
          <w:szCs w:val="24"/>
          <w:lang w:val="es-MX"/>
        </w:rPr>
        <w:t xml:space="preserve">SESIÓN DE LA DIPUTACIÓN </w:t>
      </w:r>
      <w:r w:rsidR="00A049C6" w:rsidRPr="00D37FB9">
        <w:rPr>
          <w:rFonts w:ascii="Times New Roman" w:hAnsi="Times New Roman" w:cs="Times New Roman"/>
          <w:sz w:val="24"/>
          <w:szCs w:val="24"/>
          <w:lang w:val="es-MX"/>
        </w:rPr>
        <w:t>PERMANENTE H. “LXII” LEGISLATURA DEL ESTADO DE MÉXICO.</w:t>
      </w:r>
    </w:p>
    <w:p w:rsidR="00A049C6" w:rsidRPr="00D37FB9" w:rsidRDefault="00A049C6" w:rsidP="005F31FD">
      <w:pPr>
        <w:pStyle w:val="Sinespaciado"/>
        <w:ind w:left="2832"/>
        <w:jc w:val="both"/>
        <w:rPr>
          <w:rFonts w:ascii="Times New Roman" w:hAnsi="Times New Roman" w:cs="Times New Roman"/>
          <w:sz w:val="24"/>
          <w:szCs w:val="24"/>
          <w:lang w:val="es-MX"/>
        </w:rPr>
      </w:pPr>
    </w:p>
    <w:p w:rsidR="00A049C6" w:rsidRPr="00D37FB9" w:rsidRDefault="000906F9" w:rsidP="005F31FD">
      <w:pPr>
        <w:pStyle w:val="Sinespaciado"/>
        <w:ind w:left="2832"/>
        <w:jc w:val="both"/>
        <w:rPr>
          <w:rFonts w:ascii="Times New Roman" w:hAnsi="Times New Roman" w:cs="Times New Roman"/>
          <w:sz w:val="24"/>
          <w:szCs w:val="24"/>
          <w:lang w:val="es-MX"/>
        </w:rPr>
      </w:pPr>
      <w:r w:rsidRPr="00D37FB9">
        <w:rPr>
          <w:rFonts w:ascii="Times New Roman" w:hAnsi="Times New Roman" w:cs="Times New Roman"/>
          <w:sz w:val="24"/>
          <w:szCs w:val="24"/>
          <w:lang w:val="es-MX"/>
        </w:rPr>
        <w:t>celebrada el día 16 de diciembre de 2025.</w:t>
      </w:r>
    </w:p>
    <w:p w:rsidR="00A049C6" w:rsidRPr="00D37FB9" w:rsidRDefault="00A049C6" w:rsidP="005F31FD">
      <w:pPr>
        <w:pStyle w:val="Sinespaciado"/>
        <w:ind w:left="2832"/>
        <w:jc w:val="both"/>
        <w:rPr>
          <w:rFonts w:ascii="Times New Roman" w:hAnsi="Times New Roman" w:cs="Times New Roman"/>
          <w:sz w:val="24"/>
          <w:szCs w:val="24"/>
          <w:lang w:val="es-MX"/>
        </w:rPr>
      </w:pPr>
    </w:p>
    <w:p w:rsidR="00A049C6" w:rsidRPr="00D37FB9" w:rsidRDefault="000906F9" w:rsidP="005F31FD">
      <w:pPr>
        <w:pStyle w:val="Sinespaciado"/>
        <w:jc w:val="center"/>
        <w:rPr>
          <w:rFonts w:ascii="Times New Roman" w:hAnsi="Times New Roman" w:cs="Times New Roman"/>
          <w:sz w:val="24"/>
          <w:szCs w:val="24"/>
          <w:lang w:val="es-MX"/>
        </w:rPr>
      </w:pPr>
      <w:r w:rsidRPr="00D37FB9">
        <w:rPr>
          <w:rFonts w:ascii="Times New Roman" w:hAnsi="Times New Roman" w:cs="Times New Roman"/>
          <w:sz w:val="24"/>
          <w:szCs w:val="24"/>
          <w:lang w:val="es-MX"/>
        </w:rPr>
        <w:t xml:space="preserve">Presidencia de la diputada Martha </w:t>
      </w:r>
      <w:r w:rsidR="002461DC" w:rsidRPr="00D37FB9">
        <w:rPr>
          <w:rFonts w:ascii="Times New Roman" w:hAnsi="Times New Roman" w:cs="Times New Roman"/>
          <w:sz w:val="24"/>
          <w:szCs w:val="24"/>
          <w:lang w:val="es-MX"/>
        </w:rPr>
        <w:t>Azucena Camacho Reynoso</w:t>
      </w:r>
    </w:p>
    <w:p w:rsidR="00A049C6" w:rsidRPr="00D37FB9" w:rsidRDefault="00A049C6" w:rsidP="005F31FD">
      <w:pPr>
        <w:pStyle w:val="Sinespaciado"/>
        <w:jc w:val="both"/>
        <w:rPr>
          <w:rFonts w:ascii="Times New Roman" w:hAnsi="Times New Roman" w:cs="Times New Roman"/>
          <w:sz w:val="24"/>
          <w:szCs w:val="24"/>
          <w:lang w:val="es-MX"/>
        </w:rPr>
      </w:pPr>
    </w:p>
    <w:p w:rsidR="00A049C6" w:rsidRPr="00D37FB9" w:rsidRDefault="00A049C6" w:rsidP="005F31FD">
      <w:pPr>
        <w:pStyle w:val="Sinespaciado"/>
        <w:jc w:val="both"/>
        <w:rPr>
          <w:rFonts w:ascii="Times New Roman" w:hAnsi="Times New Roman" w:cs="Times New Roman"/>
          <w:sz w:val="24"/>
          <w:szCs w:val="24"/>
          <w:lang w:val="es-MX"/>
        </w:rPr>
      </w:pPr>
      <w:r w:rsidRPr="00D37FB9">
        <w:rPr>
          <w:rFonts w:ascii="Times New Roman" w:hAnsi="Times New Roman" w:cs="Times New Roman"/>
          <w:sz w:val="24"/>
          <w:szCs w:val="24"/>
          <w:lang w:val="es-MX"/>
        </w:rPr>
        <w:t>PRESIDENTA DIP.  MARTHA AZUCENA CAMACHO REYNOSO. Doy la bienvenida a las y los diputados, asimismo a los invitados, a medios de comunicación y a los mexiquenses que nos honran con su presencia y en este Recinto Legislativo y en las redes sociales, “La Casa del Pueblo” es su casa, buenas tardes.</w:t>
      </w:r>
    </w:p>
    <w:p w:rsidR="00A049C6" w:rsidRPr="00D37FB9" w:rsidRDefault="00A049C6" w:rsidP="005F31FD">
      <w:pPr>
        <w:pStyle w:val="Sinespaciado"/>
        <w:jc w:val="both"/>
        <w:rPr>
          <w:rFonts w:ascii="Times New Roman" w:hAnsi="Times New Roman" w:cs="Times New Roman"/>
          <w:sz w:val="24"/>
          <w:szCs w:val="24"/>
          <w:lang w:val="es-MX"/>
        </w:rPr>
      </w:pPr>
      <w:r w:rsidRPr="00D37FB9">
        <w:rPr>
          <w:rFonts w:ascii="Times New Roman" w:hAnsi="Times New Roman" w:cs="Times New Roman"/>
          <w:sz w:val="24"/>
          <w:szCs w:val="24"/>
          <w:lang w:val="es-MX"/>
        </w:rPr>
        <w:tab/>
        <w:t>Celebramos esta sesión con apego al artículo 40 bis de la Ley Orgánica del Poder de este Poder Legislativo.</w:t>
      </w:r>
    </w:p>
    <w:p w:rsidR="00A049C6" w:rsidRPr="00D37FB9" w:rsidRDefault="00A049C6" w:rsidP="005F31FD">
      <w:pPr>
        <w:pStyle w:val="Sinespaciado"/>
        <w:jc w:val="both"/>
        <w:rPr>
          <w:rFonts w:ascii="Times New Roman" w:hAnsi="Times New Roman" w:cs="Times New Roman"/>
          <w:sz w:val="24"/>
          <w:szCs w:val="24"/>
          <w:lang w:val="es-MX"/>
        </w:rPr>
      </w:pPr>
      <w:r w:rsidRPr="00D37FB9">
        <w:rPr>
          <w:rFonts w:ascii="Times New Roman" w:hAnsi="Times New Roman" w:cs="Times New Roman"/>
          <w:sz w:val="24"/>
          <w:szCs w:val="24"/>
          <w:lang w:val="es-MX"/>
        </w:rPr>
        <w:tab/>
        <w:t xml:space="preserve">Para la validez de los trabajos, pido a quienes están en este lugar y a la Secretaría verificar el quórum. </w:t>
      </w:r>
    </w:p>
    <w:p w:rsidR="00A049C6" w:rsidRPr="00D37FB9" w:rsidRDefault="00A049C6" w:rsidP="005F31FD">
      <w:pPr>
        <w:pStyle w:val="Sinespaciado"/>
        <w:jc w:val="both"/>
        <w:rPr>
          <w:rFonts w:ascii="Times New Roman" w:hAnsi="Times New Roman" w:cs="Times New Roman"/>
          <w:sz w:val="24"/>
          <w:szCs w:val="24"/>
          <w:lang w:val="es-MX"/>
        </w:rPr>
      </w:pPr>
      <w:r w:rsidRPr="00D37FB9">
        <w:rPr>
          <w:rFonts w:ascii="Times New Roman" w:hAnsi="Times New Roman" w:cs="Times New Roman"/>
          <w:sz w:val="24"/>
          <w:szCs w:val="24"/>
          <w:lang w:val="es-MX"/>
        </w:rPr>
        <w:t xml:space="preserve">SECRETARIO DIP. ESTEBAN JUÁREZ HERNÁNDEZ. Con todo gusto, Presidenta. </w:t>
      </w:r>
    </w:p>
    <w:p w:rsidR="00A049C6" w:rsidRPr="00D37FB9" w:rsidRDefault="00A049C6" w:rsidP="005F31FD">
      <w:pPr>
        <w:pStyle w:val="Sinespaciado"/>
        <w:jc w:val="both"/>
        <w:rPr>
          <w:rFonts w:ascii="Times New Roman" w:hAnsi="Times New Roman" w:cs="Times New Roman"/>
          <w:sz w:val="24"/>
          <w:szCs w:val="24"/>
          <w:lang w:val="es-MX"/>
        </w:rPr>
      </w:pPr>
      <w:r w:rsidRPr="00D37FB9">
        <w:rPr>
          <w:rFonts w:ascii="Times New Roman" w:hAnsi="Times New Roman" w:cs="Times New Roman"/>
          <w:sz w:val="24"/>
          <w:szCs w:val="24"/>
          <w:lang w:val="es-MX"/>
        </w:rPr>
        <w:tab/>
        <w:t xml:space="preserve">Procedo a verificar el quórum. </w:t>
      </w:r>
    </w:p>
    <w:p w:rsidR="00A049C6" w:rsidRPr="00D37FB9" w:rsidRDefault="00A049C6" w:rsidP="00C03B63">
      <w:pPr>
        <w:pStyle w:val="Sinespaciado"/>
        <w:jc w:val="center"/>
        <w:rPr>
          <w:rFonts w:ascii="Times New Roman" w:hAnsi="Times New Roman" w:cs="Times New Roman"/>
          <w:i/>
          <w:sz w:val="24"/>
          <w:szCs w:val="24"/>
          <w:lang w:val="es-MX"/>
        </w:rPr>
      </w:pPr>
      <w:r w:rsidRPr="00D37FB9">
        <w:rPr>
          <w:rFonts w:ascii="Times New Roman" w:hAnsi="Times New Roman" w:cs="Times New Roman"/>
          <w:i/>
          <w:sz w:val="24"/>
          <w:szCs w:val="24"/>
          <w:lang w:val="es-MX"/>
        </w:rPr>
        <w:t>(</w:t>
      </w:r>
      <w:r w:rsidR="00C03B63" w:rsidRPr="00D37FB9">
        <w:rPr>
          <w:rFonts w:ascii="Times New Roman" w:hAnsi="Times New Roman" w:cs="Times New Roman"/>
          <w:i/>
          <w:sz w:val="24"/>
          <w:szCs w:val="24"/>
          <w:lang w:val="es-MX"/>
        </w:rPr>
        <w:t>Registro de a</w:t>
      </w:r>
      <w:r w:rsidRPr="00D37FB9">
        <w:rPr>
          <w:rFonts w:ascii="Times New Roman" w:hAnsi="Times New Roman" w:cs="Times New Roman"/>
          <w:i/>
          <w:sz w:val="24"/>
          <w:szCs w:val="24"/>
          <w:lang w:val="es-MX"/>
        </w:rPr>
        <w:t>sistencia)</w:t>
      </w:r>
    </w:p>
    <w:p w:rsidR="00A049C6" w:rsidRPr="00D37FB9" w:rsidRDefault="00A049C6" w:rsidP="005F31FD">
      <w:pPr>
        <w:pStyle w:val="Sinespaciado"/>
        <w:jc w:val="both"/>
        <w:rPr>
          <w:rFonts w:ascii="Times New Roman" w:hAnsi="Times New Roman" w:cs="Times New Roman"/>
          <w:sz w:val="24"/>
          <w:szCs w:val="24"/>
          <w:lang w:val="es-MX"/>
        </w:rPr>
      </w:pPr>
      <w:r w:rsidRPr="00D37FB9">
        <w:rPr>
          <w:rFonts w:ascii="Times New Roman" w:hAnsi="Times New Roman" w:cs="Times New Roman"/>
          <w:sz w:val="24"/>
          <w:szCs w:val="24"/>
          <w:lang w:val="es-MX"/>
        </w:rPr>
        <w:t xml:space="preserve">SECRETARIO DIP. ESTEBAN JUÁREZ HERNÁNDEZ. Existe quórum puede abrir la sesión. </w:t>
      </w:r>
    </w:p>
    <w:p w:rsidR="00A049C6" w:rsidRPr="00D37FB9" w:rsidRDefault="00A049C6" w:rsidP="005F31FD">
      <w:pPr>
        <w:pStyle w:val="Sinespaciado"/>
        <w:jc w:val="both"/>
        <w:rPr>
          <w:rFonts w:ascii="Times New Roman" w:hAnsi="Times New Roman" w:cs="Times New Roman"/>
          <w:sz w:val="24"/>
          <w:szCs w:val="24"/>
          <w:lang w:val="es-MX"/>
        </w:rPr>
      </w:pPr>
      <w:r w:rsidRPr="00D37FB9">
        <w:rPr>
          <w:rFonts w:ascii="Times New Roman" w:hAnsi="Times New Roman" w:cs="Times New Roman"/>
          <w:sz w:val="24"/>
          <w:szCs w:val="24"/>
          <w:lang w:val="es-MX"/>
        </w:rPr>
        <w:t xml:space="preserve">PRESIDENTA DIP. MARTHA AZUCENA CAMACHO REYNOSO. Gracias, Secretario. </w:t>
      </w:r>
    </w:p>
    <w:p w:rsidR="00A049C6" w:rsidRPr="00D37FB9" w:rsidRDefault="00A049C6" w:rsidP="005F31FD">
      <w:pPr>
        <w:pStyle w:val="Sinespaciado"/>
        <w:jc w:val="both"/>
        <w:rPr>
          <w:rFonts w:ascii="Times New Roman" w:hAnsi="Times New Roman" w:cs="Times New Roman"/>
          <w:sz w:val="24"/>
          <w:szCs w:val="24"/>
          <w:lang w:val="es-MX"/>
        </w:rPr>
      </w:pPr>
      <w:r w:rsidRPr="00D37FB9">
        <w:rPr>
          <w:rFonts w:ascii="Times New Roman" w:hAnsi="Times New Roman" w:cs="Times New Roman"/>
          <w:sz w:val="24"/>
          <w:szCs w:val="24"/>
          <w:lang w:val="es-MX"/>
        </w:rPr>
        <w:tab/>
        <w:t>Se declara la existencia del quórum y se abre la sesión, siendo las doce cincuenta y uno del día martes dieciséis de diciembre del año dos mil veinticinco.</w:t>
      </w:r>
    </w:p>
    <w:p w:rsidR="00A049C6" w:rsidRPr="00D37FB9" w:rsidRDefault="00A049C6" w:rsidP="005F31FD">
      <w:pPr>
        <w:pStyle w:val="Sinespaciado"/>
        <w:jc w:val="both"/>
        <w:rPr>
          <w:rFonts w:ascii="Times New Roman" w:hAnsi="Times New Roman" w:cs="Times New Roman"/>
          <w:sz w:val="24"/>
          <w:szCs w:val="24"/>
          <w:lang w:val="es-MX"/>
        </w:rPr>
      </w:pPr>
      <w:r w:rsidRPr="00D37FB9">
        <w:rPr>
          <w:rFonts w:ascii="Times New Roman" w:hAnsi="Times New Roman" w:cs="Times New Roman"/>
          <w:sz w:val="24"/>
          <w:szCs w:val="24"/>
          <w:lang w:val="es-MX"/>
        </w:rPr>
        <w:tab/>
        <w:t xml:space="preserve">Comunique la Secretaría la propuesta del orden del día. </w:t>
      </w:r>
    </w:p>
    <w:p w:rsidR="00A049C6" w:rsidRPr="00D37FB9" w:rsidRDefault="00A049C6" w:rsidP="005F31FD">
      <w:pPr>
        <w:pStyle w:val="Sinespaciado"/>
        <w:jc w:val="both"/>
        <w:rPr>
          <w:rFonts w:ascii="Times New Roman" w:hAnsi="Times New Roman" w:cs="Times New Roman"/>
          <w:sz w:val="24"/>
          <w:szCs w:val="24"/>
          <w:lang w:val="es-MX"/>
        </w:rPr>
      </w:pPr>
      <w:r w:rsidRPr="00D37FB9">
        <w:rPr>
          <w:rFonts w:ascii="Times New Roman" w:hAnsi="Times New Roman" w:cs="Times New Roman"/>
          <w:sz w:val="24"/>
          <w:szCs w:val="24"/>
          <w:lang w:val="es-MX"/>
        </w:rPr>
        <w:t xml:space="preserve">SECRETARIO DIP. ESTEBAN JUÁREZ HERNÁNDEZ. A la orden Presidenta. </w:t>
      </w:r>
    </w:p>
    <w:p w:rsidR="00A049C6" w:rsidRPr="00D37FB9" w:rsidRDefault="00A049C6" w:rsidP="005F31FD">
      <w:pPr>
        <w:pStyle w:val="Sinespaciado"/>
        <w:jc w:val="both"/>
        <w:rPr>
          <w:rFonts w:ascii="Times New Roman" w:hAnsi="Times New Roman" w:cs="Times New Roman"/>
          <w:sz w:val="24"/>
          <w:szCs w:val="24"/>
          <w:lang w:val="es-MX"/>
        </w:rPr>
      </w:pPr>
      <w:r w:rsidRPr="00D37FB9">
        <w:rPr>
          <w:rFonts w:ascii="Times New Roman" w:hAnsi="Times New Roman" w:cs="Times New Roman"/>
          <w:sz w:val="24"/>
          <w:szCs w:val="24"/>
          <w:lang w:val="es-MX"/>
        </w:rPr>
        <w:tab/>
        <w:t>La propuesta de del Orden del día es el siguiente:</w:t>
      </w:r>
    </w:p>
    <w:p w:rsidR="00A049C6" w:rsidRPr="00D37FB9" w:rsidRDefault="00A049C6" w:rsidP="005F31FD">
      <w:pPr>
        <w:pStyle w:val="Sinespaciado"/>
        <w:jc w:val="both"/>
        <w:rPr>
          <w:rFonts w:ascii="Times New Roman" w:hAnsi="Times New Roman" w:cs="Times New Roman"/>
          <w:sz w:val="24"/>
          <w:szCs w:val="24"/>
          <w:lang w:val="es-MX"/>
        </w:rPr>
      </w:pPr>
      <w:r w:rsidRPr="00D37FB9">
        <w:rPr>
          <w:rFonts w:ascii="Times New Roman" w:hAnsi="Times New Roman" w:cs="Times New Roman"/>
          <w:sz w:val="24"/>
          <w:szCs w:val="24"/>
          <w:lang w:val="es-MX"/>
        </w:rPr>
        <w:t xml:space="preserve">1. Acta de la sesión anterior. </w:t>
      </w:r>
    </w:p>
    <w:p w:rsidR="00A049C6" w:rsidRPr="00D37FB9" w:rsidRDefault="00A049C6" w:rsidP="005F31FD">
      <w:pPr>
        <w:pStyle w:val="Sinespaciado"/>
        <w:jc w:val="both"/>
        <w:rPr>
          <w:rFonts w:ascii="Times New Roman" w:hAnsi="Times New Roman" w:cs="Times New Roman"/>
          <w:sz w:val="24"/>
          <w:szCs w:val="24"/>
          <w:lang w:val="es-MX"/>
        </w:rPr>
      </w:pPr>
      <w:r w:rsidRPr="00D37FB9">
        <w:rPr>
          <w:rFonts w:ascii="Times New Roman" w:hAnsi="Times New Roman" w:cs="Times New Roman"/>
          <w:sz w:val="24"/>
          <w:szCs w:val="24"/>
          <w:lang w:val="es-MX"/>
        </w:rPr>
        <w:t xml:space="preserve">2. Lectura y acuerdo conducente de la iniciativa de Decreto por el que se reforman, adicionan y derogan diversas disposiciones de la Ley en Materia de Desaparición Forzada de Personas y Desaparición Cometida por Particulares para el Estado Libre y Soberano de México, de la Ley Orgánica de la Administración Pública del Estado de México, de la Ley de Seguridad del Estado de México y del Código Civil del Estado de México, en materia de desaparición de personas y fortalecimiento de búsqueda, presentada por la Titular del Ejecutivo Estatal. </w:t>
      </w:r>
    </w:p>
    <w:p w:rsidR="00A049C6" w:rsidRPr="00D37FB9" w:rsidRDefault="00A049C6" w:rsidP="005F31FD">
      <w:pPr>
        <w:pStyle w:val="Sinespaciado"/>
        <w:jc w:val="both"/>
        <w:rPr>
          <w:rFonts w:ascii="Times New Roman" w:hAnsi="Times New Roman" w:cs="Times New Roman"/>
          <w:sz w:val="24"/>
          <w:szCs w:val="24"/>
          <w:lang w:val="es-MX"/>
        </w:rPr>
      </w:pPr>
      <w:r w:rsidRPr="00D37FB9">
        <w:rPr>
          <w:rFonts w:ascii="Times New Roman" w:hAnsi="Times New Roman" w:cs="Times New Roman"/>
          <w:sz w:val="24"/>
          <w:szCs w:val="24"/>
          <w:lang w:val="es-MX"/>
        </w:rPr>
        <w:t>3. Lectura y acuerdo conducente de la Iniciativa de Decreto por el que se reforman diversas disposiciones de la Constitución Política del Estado Libre y Soberano de México, en materia de seguridad pública y coordinación interinstitucional presentada por la Titular del Ejecutivo Estatal.</w:t>
      </w:r>
    </w:p>
    <w:p w:rsidR="00A049C6" w:rsidRPr="00D37FB9" w:rsidRDefault="00A049C6" w:rsidP="005F31FD">
      <w:pPr>
        <w:pStyle w:val="Sinespaciado"/>
        <w:jc w:val="both"/>
        <w:rPr>
          <w:rFonts w:ascii="Times New Roman" w:hAnsi="Times New Roman" w:cs="Times New Roman"/>
          <w:sz w:val="24"/>
          <w:szCs w:val="24"/>
          <w:lang w:val="es-MX"/>
        </w:rPr>
      </w:pPr>
      <w:r w:rsidRPr="00D37FB9">
        <w:rPr>
          <w:rFonts w:ascii="Times New Roman" w:hAnsi="Times New Roman" w:cs="Times New Roman"/>
          <w:sz w:val="24"/>
          <w:szCs w:val="24"/>
          <w:lang w:val="es-MX"/>
        </w:rPr>
        <w:t xml:space="preserve">4. Lectura y acuerdo conducente de la iniciativa de Decreto por el que se reforman y adicionan diversas disposiciones de la Ley de Seguridad del Estado de México y de la Ley Orgánica de la Administración Pública del Estado de México, en materia de seguridad pública, presentada por la Titular del Ejecutivo Estatal. </w:t>
      </w:r>
    </w:p>
    <w:p w:rsidR="00A049C6" w:rsidRPr="00D37FB9" w:rsidRDefault="00A049C6" w:rsidP="005F31FD">
      <w:pPr>
        <w:pStyle w:val="Sinespaciado"/>
        <w:jc w:val="both"/>
        <w:rPr>
          <w:rFonts w:ascii="Times New Roman" w:hAnsi="Times New Roman" w:cs="Times New Roman"/>
          <w:sz w:val="24"/>
          <w:szCs w:val="24"/>
          <w:lang w:val="es-MX"/>
        </w:rPr>
      </w:pPr>
      <w:r w:rsidRPr="00D37FB9">
        <w:rPr>
          <w:rFonts w:ascii="Times New Roman" w:hAnsi="Times New Roman" w:cs="Times New Roman"/>
          <w:sz w:val="24"/>
          <w:szCs w:val="24"/>
          <w:lang w:val="es-MX"/>
        </w:rPr>
        <w:t xml:space="preserve">5. Lectura y acuerdo conducente de la Iniciativa de Decreto por el que se autoriza al H. Ayuntamiento de Nicolás Romero, Estado de México a desincorporar del patrimonio del Municipio, un inmueble para que sea donado a título gratuito a favor del Instituto Mexicano del Seguro Social, para realizar las acciones necesarias destinadas a la construcción de un Hospital Regional de 260 camas, presentada por la Titular del Ejecutivo Estatal, de urgente y obvia resolución. </w:t>
      </w:r>
    </w:p>
    <w:p w:rsidR="00A049C6" w:rsidRPr="00D37FB9" w:rsidRDefault="00A049C6" w:rsidP="005F31FD">
      <w:pPr>
        <w:pStyle w:val="Sinespaciado"/>
        <w:jc w:val="both"/>
        <w:rPr>
          <w:rFonts w:ascii="Times New Roman" w:hAnsi="Times New Roman" w:cs="Times New Roman"/>
          <w:sz w:val="24"/>
          <w:szCs w:val="24"/>
          <w:lang w:val="es-MX"/>
        </w:rPr>
      </w:pPr>
      <w:r w:rsidRPr="00D37FB9">
        <w:rPr>
          <w:rFonts w:ascii="Times New Roman" w:hAnsi="Times New Roman" w:cs="Times New Roman"/>
          <w:sz w:val="24"/>
          <w:szCs w:val="24"/>
          <w:lang w:val="es-MX"/>
        </w:rPr>
        <w:t xml:space="preserve">6. Informe Anual de Actividades 2025, presentada por el maestro Juan José Hernández Vences, Contralor del Poder Legislativo. </w:t>
      </w:r>
    </w:p>
    <w:p w:rsidR="00A049C6" w:rsidRPr="00D37FB9" w:rsidRDefault="00A049C6" w:rsidP="005F31FD">
      <w:pPr>
        <w:pStyle w:val="Sinespaciado"/>
        <w:jc w:val="both"/>
        <w:rPr>
          <w:rFonts w:ascii="Times New Roman" w:hAnsi="Times New Roman" w:cs="Times New Roman"/>
          <w:sz w:val="24"/>
          <w:szCs w:val="24"/>
          <w:lang w:val="es-MX"/>
        </w:rPr>
      </w:pPr>
      <w:r w:rsidRPr="00D37FB9">
        <w:rPr>
          <w:rFonts w:ascii="Times New Roman" w:hAnsi="Times New Roman" w:cs="Times New Roman"/>
          <w:sz w:val="24"/>
          <w:szCs w:val="24"/>
          <w:lang w:val="es-MX"/>
        </w:rPr>
        <w:t xml:space="preserve">7. Clausura de la sesión. </w:t>
      </w:r>
    </w:p>
    <w:p w:rsidR="00A049C6" w:rsidRPr="00D37FB9" w:rsidRDefault="00A049C6" w:rsidP="005F31FD">
      <w:pPr>
        <w:pStyle w:val="Sinespaciado"/>
        <w:jc w:val="both"/>
        <w:rPr>
          <w:rFonts w:ascii="Times New Roman" w:hAnsi="Times New Roman" w:cs="Times New Roman"/>
          <w:sz w:val="24"/>
          <w:szCs w:val="24"/>
          <w:lang w:val="es-MX"/>
        </w:rPr>
      </w:pPr>
      <w:r w:rsidRPr="00D37FB9">
        <w:rPr>
          <w:rFonts w:ascii="Times New Roman" w:hAnsi="Times New Roman" w:cs="Times New Roman"/>
          <w:sz w:val="24"/>
          <w:szCs w:val="24"/>
          <w:lang w:val="es-MX"/>
        </w:rPr>
        <w:tab/>
        <w:t xml:space="preserve">Es cuanto, Presidenta. </w:t>
      </w:r>
    </w:p>
    <w:p w:rsidR="00A049C6" w:rsidRPr="00D37FB9" w:rsidRDefault="00A049C6" w:rsidP="005F31FD">
      <w:pPr>
        <w:pStyle w:val="Sinespaciado"/>
        <w:jc w:val="both"/>
        <w:rPr>
          <w:rFonts w:ascii="Times New Roman" w:hAnsi="Times New Roman" w:cs="Times New Roman"/>
          <w:sz w:val="24"/>
          <w:szCs w:val="24"/>
          <w:lang w:val="es-MX"/>
        </w:rPr>
      </w:pPr>
      <w:r w:rsidRPr="00D37FB9">
        <w:rPr>
          <w:rFonts w:ascii="Times New Roman" w:hAnsi="Times New Roman" w:cs="Times New Roman"/>
          <w:sz w:val="24"/>
          <w:szCs w:val="24"/>
          <w:lang w:val="es-MX"/>
        </w:rPr>
        <w:lastRenderedPageBreak/>
        <w:t xml:space="preserve">PRESIDENTA DIP. MARTHA AZUCENA CAMACHO REYNOSO. Gracias, Secretario. </w:t>
      </w:r>
    </w:p>
    <w:p w:rsidR="00A049C6" w:rsidRPr="00D37FB9" w:rsidRDefault="00A049C6" w:rsidP="005F31FD">
      <w:pPr>
        <w:pStyle w:val="Sinespaciado"/>
        <w:jc w:val="both"/>
        <w:rPr>
          <w:rFonts w:ascii="Times New Roman" w:hAnsi="Times New Roman" w:cs="Times New Roman"/>
          <w:sz w:val="24"/>
          <w:szCs w:val="24"/>
          <w:lang w:val="es-MX"/>
        </w:rPr>
      </w:pPr>
      <w:r w:rsidRPr="00D37FB9">
        <w:rPr>
          <w:rFonts w:ascii="Times New Roman" w:hAnsi="Times New Roman" w:cs="Times New Roman"/>
          <w:sz w:val="24"/>
          <w:szCs w:val="24"/>
          <w:lang w:val="es-MX"/>
        </w:rPr>
        <w:tab/>
        <w:t xml:space="preserve">Pido a quienes estén de acuerdo en que la propuesta que ha comunicado la Secretaría sea aprobada con el carácter de orden del día, se sirva levantar la mano ¿En contra? ¿En abstención? </w:t>
      </w:r>
    </w:p>
    <w:p w:rsidR="00A049C6" w:rsidRPr="00D37FB9" w:rsidRDefault="00BC3F1E" w:rsidP="005F31FD">
      <w:pPr>
        <w:pStyle w:val="Sinespaciado"/>
        <w:jc w:val="both"/>
        <w:rPr>
          <w:rFonts w:ascii="Times New Roman" w:hAnsi="Times New Roman" w:cs="Times New Roman"/>
          <w:sz w:val="24"/>
          <w:szCs w:val="24"/>
          <w:lang w:val="es-MX"/>
        </w:rPr>
      </w:pPr>
      <w:r w:rsidRPr="00D37FB9">
        <w:rPr>
          <w:rFonts w:ascii="Times New Roman" w:hAnsi="Times New Roman" w:cs="Times New Roman"/>
          <w:sz w:val="24"/>
          <w:szCs w:val="24"/>
          <w:lang w:val="es-MX"/>
        </w:rPr>
        <w:t xml:space="preserve">SECRETARIO DIP. ESTEBAN JUÁREZ HERNÁNDEZ. </w:t>
      </w:r>
      <w:r w:rsidR="00A049C6" w:rsidRPr="00D37FB9">
        <w:rPr>
          <w:rFonts w:ascii="Times New Roman" w:hAnsi="Times New Roman" w:cs="Times New Roman"/>
          <w:sz w:val="24"/>
          <w:szCs w:val="24"/>
          <w:lang w:val="es-MX"/>
        </w:rPr>
        <w:t xml:space="preserve"> La propuesta ha sido aprobada por unanimidad de votos.</w:t>
      </w:r>
    </w:p>
    <w:p w:rsidR="00A049C6" w:rsidRPr="00D37FB9" w:rsidRDefault="00A049C6" w:rsidP="005F31FD">
      <w:pPr>
        <w:pStyle w:val="Sinespaciado"/>
        <w:jc w:val="both"/>
        <w:rPr>
          <w:rFonts w:ascii="Times New Roman" w:hAnsi="Times New Roman" w:cs="Times New Roman"/>
          <w:sz w:val="24"/>
          <w:szCs w:val="24"/>
          <w:lang w:val="es-MX"/>
        </w:rPr>
      </w:pPr>
      <w:r w:rsidRPr="00D37FB9">
        <w:rPr>
          <w:rFonts w:ascii="Times New Roman" w:hAnsi="Times New Roman" w:cs="Times New Roman"/>
          <w:sz w:val="24"/>
          <w:szCs w:val="24"/>
          <w:lang w:val="es-MX"/>
        </w:rPr>
        <w:t xml:space="preserve">PRESIDENTA DIP. MARTHA AZUCENA CAMACHO REYNOSO. Gracias, secretario. </w:t>
      </w:r>
    </w:p>
    <w:p w:rsidR="00A049C6" w:rsidRPr="00D37FB9" w:rsidRDefault="00A049C6" w:rsidP="005F31FD">
      <w:pPr>
        <w:pStyle w:val="Sinespaciado"/>
        <w:jc w:val="both"/>
        <w:rPr>
          <w:rFonts w:ascii="Times New Roman" w:hAnsi="Times New Roman" w:cs="Times New Roman"/>
          <w:sz w:val="24"/>
          <w:szCs w:val="24"/>
          <w:lang w:val="es-MX"/>
        </w:rPr>
      </w:pPr>
      <w:r w:rsidRPr="00D37FB9">
        <w:rPr>
          <w:rFonts w:ascii="Times New Roman" w:hAnsi="Times New Roman" w:cs="Times New Roman"/>
          <w:sz w:val="24"/>
          <w:szCs w:val="24"/>
          <w:lang w:val="es-MX"/>
        </w:rPr>
        <w:tab/>
        <w:t>En término del punto número 1; y en su oportunidad fue publicada el acta de la sesión anterior, por lo que les consulto si tienen observaciones y/o comentarios. En su caso la Secretaría se servirá atenderlos al final de esta sesión.</w:t>
      </w:r>
    </w:p>
    <w:p w:rsidR="00FB6B85" w:rsidRPr="00D37FB9" w:rsidRDefault="00FB6B85" w:rsidP="00DA47D7">
      <w:pPr>
        <w:pStyle w:val="Sinespaciado"/>
        <w:jc w:val="both"/>
        <w:rPr>
          <w:rFonts w:ascii="Times New Roman" w:hAnsi="Times New Roman" w:cs="Times New Roman"/>
          <w:sz w:val="24"/>
          <w:szCs w:val="24"/>
          <w:lang w:val="es-MX"/>
        </w:rPr>
      </w:pPr>
    </w:p>
    <w:p w:rsidR="00FB6B85" w:rsidRPr="00D37FB9" w:rsidRDefault="00FB6B85" w:rsidP="00DA47D7">
      <w:pPr>
        <w:spacing w:after="0" w:line="240" w:lineRule="auto"/>
        <w:jc w:val="center"/>
        <w:rPr>
          <w:rFonts w:ascii="Times New Roman" w:hAnsi="Times New Roman" w:cs="Times New Roman"/>
          <w:i/>
          <w:sz w:val="24"/>
          <w:szCs w:val="24"/>
        </w:rPr>
      </w:pPr>
      <w:r w:rsidRPr="00D37FB9">
        <w:rPr>
          <w:rFonts w:ascii="Times New Roman" w:hAnsi="Times New Roman" w:cs="Times New Roman"/>
          <w:i/>
          <w:sz w:val="24"/>
          <w:szCs w:val="24"/>
        </w:rPr>
        <w:t>(Se inserta documento)</w:t>
      </w:r>
    </w:p>
    <w:p w:rsidR="00FB6B85" w:rsidRPr="00D37FB9" w:rsidRDefault="00FB6B85" w:rsidP="00DA47D7">
      <w:pPr>
        <w:spacing w:after="0" w:line="240" w:lineRule="auto"/>
        <w:jc w:val="center"/>
        <w:rPr>
          <w:rFonts w:ascii="Times New Roman" w:hAnsi="Times New Roman" w:cs="Times New Roman"/>
          <w:sz w:val="24"/>
          <w:szCs w:val="24"/>
        </w:rPr>
      </w:pPr>
    </w:p>
    <w:p w:rsidR="00FB6B85" w:rsidRPr="00D37FB9" w:rsidRDefault="00FB6B85" w:rsidP="00DA47D7">
      <w:pPr>
        <w:widowControl w:val="0"/>
        <w:autoSpaceDE w:val="0"/>
        <w:autoSpaceDN w:val="0"/>
        <w:spacing w:after="0" w:line="240" w:lineRule="auto"/>
        <w:contextualSpacing/>
        <w:jc w:val="both"/>
        <w:rPr>
          <w:rFonts w:ascii="Times New Roman" w:eastAsia="Arial MT" w:hAnsi="Times New Roman" w:cs="Times New Roman"/>
          <w:b/>
          <w:sz w:val="24"/>
          <w:szCs w:val="24"/>
        </w:rPr>
      </w:pPr>
      <w:r w:rsidRPr="00D37FB9">
        <w:rPr>
          <w:rFonts w:ascii="Times New Roman" w:eastAsia="Arial MT" w:hAnsi="Times New Roman" w:cs="Times New Roman"/>
          <w:b/>
          <w:sz w:val="24"/>
          <w:szCs w:val="24"/>
        </w:rPr>
        <w:t>ACTA DE LA SESIÓN DE LA DIPUTACIÓN PERMANENTE DE LA H ”XII” LEGISLATURA DEL ESTADO DE MÉXICO, CELEBRADA EL DÍA DIEZ DE DICIEMBRE DE DOS MIL VEINTICINCO.</w:t>
      </w:r>
    </w:p>
    <w:p w:rsidR="00FB6B85" w:rsidRPr="00D37FB9" w:rsidRDefault="00FB6B85" w:rsidP="00DA47D7">
      <w:pPr>
        <w:widowControl w:val="0"/>
        <w:autoSpaceDE w:val="0"/>
        <w:autoSpaceDN w:val="0"/>
        <w:spacing w:after="0" w:line="240" w:lineRule="auto"/>
        <w:contextualSpacing/>
        <w:jc w:val="center"/>
        <w:rPr>
          <w:rFonts w:ascii="Times New Roman" w:eastAsia="Arial MT" w:hAnsi="Times New Roman" w:cs="Times New Roman"/>
          <w:sz w:val="24"/>
          <w:szCs w:val="24"/>
        </w:rPr>
      </w:pPr>
    </w:p>
    <w:p w:rsidR="00FB6B85" w:rsidRPr="00D37FB9" w:rsidRDefault="00FB6B85" w:rsidP="00DA47D7">
      <w:pPr>
        <w:widowControl w:val="0"/>
        <w:autoSpaceDE w:val="0"/>
        <w:autoSpaceDN w:val="0"/>
        <w:spacing w:after="0" w:line="240" w:lineRule="auto"/>
        <w:contextualSpacing/>
        <w:jc w:val="center"/>
        <w:rPr>
          <w:rFonts w:ascii="Times New Roman" w:eastAsia="Arial MT" w:hAnsi="Times New Roman" w:cs="Times New Roman"/>
          <w:b/>
          <w:sz w:val="24"/>
          <w:szCs w:val="24"/>
        </w:rPr>
      </w:pPr>
      <w:r w:rsidRPr="00D37FB9">
        <w:rPr>
          <w:rFonts w:ascii="Times New Roman" w:eastAsia="Arial MT" w:hAnsi="Times New Roman" w:cs="Times New Roman"/>
          <w:b/>
          <w:sz w:val="24"/>
          <w:szCs w:val="24"/>
        </w:rPr>
        <w:t>Presidenta Diputada Martha Azucena Camacho Reynoso.</w:t>
      </w:r>
    </w:p>
    <w:p w:rsidR="00FB6B85" w:rsidRPr="00D37FB9" w:rsidRDefault="00FB6B85" w:rsidP="00DA47D7">
      <w:pPr>
        <w:widowControl w:val="0"/>
        <w:autoSpaceDE w:val="0"/>
        <w:autoSpaceDN w:val="0"/>
        <w:spacing w:after="0" w:line="240" w:lineRule="auto"/>
        <w:contextualSpacing/>
        <w:jc w:val="both"/>
        <w:rPr>
          <w:rFonts w:ascii="Times New Roman" w:eastAsia="Arial MT" w:hAnsi="Times New Roman" w:cs="Times New Roman"/>
          <w:b/>
          <w:sz w:val="24"/>
          <w:szCs w:val="24"/>
        </w:rPr>
      </w:pPr>
    </w:p>
    <w:p w:rsidR="00FB6B85" w:rsidRPr="00D37FB9" w:rsidRDefault="00FB6B85" w:rsidP="00DA47D7">
      <w:pPr>
        <w:widowControl w:val="0"/>
        <w:autoSpaceDE w:val="0"/>
        <w:autoSpaceDN w:val="0"/>
        <w:spacing w:after="0" w:line="240" w:lineRule="auto"/>
        <w:contextualSpacing/>
        <w:jc w:val="both"/>
        <w:rPr>
          <w:rFonts w:ascii="Times New Roman" w:eastAsia="Arial MT" w:hAnsi="Times New Roman" w:cs="Times New Roman"/>
          <w:sz w:val="24"/>
          <w:szCs w:val="24"/>
        </w:rPr>
      </w:pPr>
      <w:r w:rsidRPr="00D37FB9">
        <w:rPr>
          <w:rFonts w:ascii="Times New Roman" w:eastAsia="Arial MT" w:hAnsi="Times New Roman" w:cs="Times New Roman"/>
          <w:sz w:val="24"/>
          <w:szCs w:val="24"/>
        </w:rPr>
        <w:t>En el Salón de Sesiones del H. Poder Legislativo, en la ciudad de Toluca de Lerdo, capital del Estado de México, la Presidencia abre la Sesión, siendo las quince horas con diez minutos del día diez de diciembre de dos mil veinticinco, una vez que la Secretaría verificó la existencia del quórum.</w:t>
      </w:r>
    </w:p>
    <w:p w:rsidR="00FB6B85" w:rsidRPr="00D37FB9" w:rsidRDefault="00FB6B85" w:rsidP="00DA47D7">
      <w:pPr>
        <w:widowControl w:val="0"/>
        <w:autoSpaceDE w:val="0"/>
        <w:autoSpaceDN w:val="0"/>
        <w:spacing w:after="0" w:line="240" w:lineRule="auto"/>
        <w:contextualSpacing/>
        <w:jc w:val="both"/>
        <w:rPr>
          <w:rFonts w:ascii="Times New Roman" w:eastAsia="Arial MT" w:hAnsi="Times New Roman" w:cs="Times New Roman"/>
          <w:sz w:val="24"/>
          <w:szCs w:val="24"/>
        </w:rPr>
      </w:pPr>
    </w:p>
    <w:p w:rsidR="00FB6B85" w:rsidRPr="00D37FB9" w:rsidRDefault="00FB6B85" w:rsidP="00DA47D7">
      <w:pPr>
        <w:widowControl w:val="0"/>
        <w:autoSpaceDE w:val="0"/>
        <w:autoSpaceDN w:val="0"/>
        <w:spacing w:after="0" w:line="240" w:lineRule="auto"/>
        <w:contextualSpacing/>
        <w:jc w:val="both"/>
        <w:rPr>
          <w:rFonts w:ascii="Times New Roman" w:eastAsia="Arial MT" w:hAnsi="Times New Roman" w:cs="Times New Roman"/>
          <w:sz w:val="24"/>
          <w:szCs w:val="24"/>
        </w:rPr>
      </w:pPr>
      <w:r w:rsidRPr="00D37FB9">
        <w:rPr>
          <w:rFonts w:ascii="Times New Roman" w:eastAsia="Arial MT" w:hAnsi="Times New Roman" w:cs="Times New Roman"/>
          <w:sz w:val="24"/>
          <w:szCs w:val="24"/>
        </w:rPr>
        <w:t xml:space="preserve">La Secretaría da lectura a la propuesta de Orden del Día. La propuesta de Orden del Día es aprobada por unanimidad de votos y se desarrolla conforme al tenor siguiente: </w:t>
      </w:r>
    </w:p>
    <w:p w:rsidR="00FB6B85" w:rsidRPr="00D37FB9" w:rsidRDefault="00FB6B85" w:rsidP="00DA47D7">
      <w:pPr>
        <w:widowControl w:val="0"/>
        <w:autoSpaceDE w:val="0"/>
        <w:autoSpaceDN w:val="0"/>
        <w:spacing w:after="0" w:line="240" w:lineRule="auto"/>
        <w:contextualSpacing/>
        <w:jc w:val="both"/>
        <w:rPr>
          <w:rFonts w:ascii="Times New Roman" w:eastAsia="Arial MT" w:hAnsi="Times New Roman" w:cs="Times New Roman"/>
          <w:sz w:val="24"/>
          <w:szCs w:val="24"/>
        </w:rPr>
      </w:pPr>
    </w:p>
    <w:p w:rsidR="00FB6B85" w:rsidRPr="00D37FB9" w:rsidRDefault="00FB6B85" w:rsidP="00DA47D7">
      <w:pPr>
        <w:widowControl w:val="0"/>
        <w:autoSpaceDE w:val="0"/>
        <w:autoSpaceDN w:val="0"/>
        <w:spacing w:after="0" w:line="240" w:lineRule="auto"/>
        <w:ind w:right="51"/>
        <w:contextualSpacing/>
        <w:jc w:val="both"/>
        <w:rPr>
          <w:rFonts w:ascii="Times New Roman" w:eastAsia="Arial MT" w:hAnsi="Times New Roman" w:cs="Times New Roman"/>
          <w:sz w:val="24"/>
          <w:szCs w:val="24"/>
        </w:rPr>
      </w:pPr>
      <w:r w:rsidRPr="00D37FB9">
        <w:rPr>
          <w:rFonts w:ascii="Times New Roman" w:eastAsia="Arial MT" w:hAnsi="Times New Roman" w:cs="Times New Roman"/>
          <w:sz w:val="24"/>
          <w:szCs w:val="24"/>
        </w:rPr>
        <w:t>1.- La Presidencia informa que las actas de las sesiones anteriores han sido publicadas en la Gaceta Parlamentaria y pregunta si existen observaciones o comentarios a las mismas. Las actas son aprobadas, por unanimidad de votos.</w:t>
      </w:r>
    </w:p>
    <w:p w:rsidR="00FB6B85" w:rsidRPr="00D37FB9" w:rsidRDefault="00FB6B85" w:rsidP="00DA47D7">
      <w:pPr>
        <w:widowControl w:val="0"/>
        <w:autoSpaceDE w:val="0"/>
        <w:autoSpaceDN w:val="0"/>
        <w:spacing w:after="0" w:line="240" w:lineRule="auto"/>
        <w:ind w:right="51"/>
        <w:contextualSpacing/>
        <w:jc w:val="both"/>
        <w:rPr>
          <w:rFonts w:ascii="Times New Roman" w:eastAsia="Arial MT" w:hAnsi="Times New Roman" w:cs="Times New Roman"/>
          <w:sz w:val="24"/>
          <w:szCs w:val="24"/>
        </w:rPr>
      </w:pPr>
    </w:p>
    <w:p w:rsidR="00FB6B85" w:rsidRPr="00D37FB9" w:rsidRDefault="00FB6B85" w:rsidP="00DA47D7">
      <w:pPr>
        <w:widowControl w:val="0"/>
        <w:autoSpaceDE w:val="0"/>
        <w:autoSpaceDN w:val="0"/>
        <w:spacing w:after="0" w:line="240" w:lineRule="auto"/>
        <w:contextualSpacing/>
        <w:jc w:val="both"/>
        <w:rPr>
          <w:rFonts w:ascii="Times New Roman" w:eastAsia="Arial MT" w:hAnsi="Times New Roman" w:cs="Times New Roman"/>
          <w:sz w:val="24"/>
          <w:szCs w:val="24"/>
        </w:rPr>
      </w:pPr>
      <w:r w:rsidRPr="00D37FB9">
        <w:rPr>
          <w:rFonts w:ascii="Times New Roman" w:eastAsia="Arial MT" w:hAnsi="Times New Roman" w:cs="Times New Roman"/>
          <w:sz w:val="24"/>
          <w:szCs w:val="24"/>
        </w:rPr>
        <w:t xml:space="preserve">2.- La Vicepresidencia, por instrucciones de la Presidencia, da lectura a la Iniciativa de Decreto por el que se declara “2026, año del humanismo mexicano en el Estado de México”, presentada por el diputado Ángel Adriel Negrete Avonce, en nombre del Grupo Parlamentario del Partido morena (De urgente y obvia resolución). Solicita la dispensa del trámite de dictamen. </w:t>
      </w:r>
    </w:p>
    <w:p w:rsidR="00FB6B85" w:rsidRPr="00D37FB9" w:rsidRDefault="00FB6B85" w:rsidP="00DA47D7">
      <w:pPr>
        <w:widowControl w:val="0"/>
        <w:autoSpaceDE w:val="0"/>
        <w:autoSpaceDN w:val="0"/>
        <w:spacing w:after="0" w:line="240" w:lineRule="auto"/>
        <w:contextualSpacing/>
        <w:jc w:val="both"/>
        <w:rPr>
          <w:rFonts w:ascii="Times New Roman" w:eastAsia="Arial MT" w:hAnsi="Times New Roman" w:cs="Times New Roman"/>
          <w:sz w:val="24"/>
          <w:szCs w:val="24"/>
        </w:rPr>
      </w:pPr>
    </w:p>
    <w:p w:rsidR="00FB6B85" w:rsidRPr="00D37FB9" w:rsidRDefault="00FB6B85" w:rsidP="00DA47D7">
      <w:pPr>
        <w:widowControl w:val="0"/>
        <w:autoSpaceDE w:val="0"/>
        <w:autoSpaceDN w:val="0"/>
        <w:spacing w:after="0" w:line="240" w:lineRule="auto"/>
        <w:contextualSpacing/>
        <w:jc w:val="both"/>
        <w:rPr>
          <w:rFonts w:ascii="Times New Roman" w:eastAsia="Arial MT" w:hAnsi="Times New Roman" w:cs="Times New Roman"/>
          <w:sz w:val="24"/>
          <w:szCs w:val="24"/>
        </w:rPr>
      </w:pPr>
      <w:r w:rsidRPr="00D37FB9">
        <w:rPr>
          <w:rFonts w:ascii="Times New Roman" w:eastAsia="Arial MT" w:hAnsi="Times New Roman" w:cs="Times New Roman"/>
          <w:sz w:val="24"/>
          <w:szCs w:val="24"/>
        </w:rPr>
        <w:t xml:space="preserve">Es aprobada la dispensa del trámite de dictamen, por unanimidad de votos. </w:t>
      </w:r>
    </w:p>
    <w:p w:rsidR="00FB6B85" w:rsidRPr="00D37FB9" w:rsidRDefault="00FB6B85" w:rsidP="00DA47D7">
      <w:pPr>
        <w:widowControl w:val="0"/>
        <w:autoSpaceDE w:val="0"/>
        <w:autoSpaceDN w:val="0"/>
        <w:spacing w:after="0" w:line="240" w:lineRule="auto"/>
        <w:contextualSpacing/>
        <w:jc w:val="both"/>
        <w:rPr>
          <w:rFonts w:ascii="Times New Roman" w:eastAsia="Times New Roman" w:hAnsi="Times New Roman" w:cs="Times New Roman"/>
          <w:sz w:val="24"/>
          <w:szCs w:val="24"/>
          <w:lang w:eastAsia="es-MX"/>
        </w:rPr>
      </w:pPr>
    </w:p>
    <w:p w:rsidR="00FB6B85" w:rsidRPr="00D37FB9" w:rsidRDefault="00FB6B85" w:rsidP="00DA47D7">
      <w:pPr>
        <w:widowControl w:val="0"/>
        <w:autoSpaceDE w:val="0"/>
        <w:autoSpaceDN w:val="0"/>
        <w:spacing w:after="0" w:line="240" w:lineRule="auto"/>
        <w:contextualSpacing/>
        <w:jc w:val="both"/>
        <w:rPr>
          <w:rFonts w:ascii="Times New Roman" w:eastAsia="Arial MT" w:hAnsi="Times New Roman" w:cs="Times New Roman"/>
          <w:sz w:val="24"/>
          <w:szCs w:val="24"/>
        </w:rPr>
      </w:pPr>
      <w:r w:rsidRPr="00D37FB9">
        <w:rPr>
          <w:rFonts w:ascii="Times New Roman" w:eastAsia="Times New Roman" w:hAnsi="Times New Roman" w:cs="Times New Roman"/>
          <w:sz w:val="24"/>
          <w:szCs w:val="24"/>
          <w:lang w:eastAsia="es-MX"/>
        </w:rPr>
        <w:t>Sin que motive debate la Iniciativa de Decreto, la Presidencia señala que, para emitir la resolución de la Legislatura, se realice la votación nominal, destacando que, si algún integrante de la Legislatura desea separar algún artículo para su discusión particular, se sirva manifestarlo de viva voz al registrar su voto. La Iniciativa de Decreto es aprobada en lo general por unanimidad de votos y considerando que no se separaron artículos para su discusión particular, se tiene también por aprobada en lo particular; y la Presidencia solicita a la Secretaría provea el cumplimiento de la resolución de la Legislatura para los efectos procedentes.</w:t>
      </w:r>
    </w:p>
    <w:p w:rsidR="00FB6B85" w:rsidRPr="00D37FB9" w:rsidRDefault="00FB6B85" w:rsidP="00DA47D7">
      <w:pPr>
        <w:widowControl w:val="0"/>
        <w:autoSpaceDE w:val="0"/>
        <w:autoSpaceDN w:val="0"/>
        <w:spacing w:after="0" w:line="240" w:lineRule="auto"/>
        <w:contextualSpacing/>
        <w:jc w:val="both"/>
        <w:rPr>
          <w:rFonts w:ascii="Times New Roman" w:eastAsia="Arial MT" w:hAnsi="Times New Roman" w:cs="Times New Roman"/>
          <w:sz w:val="24"/>
          <w:szCs w:val="24"/>
        </w:rPr>
      </w:pPr>
    </w:p>
    <w:p w:rsidR="00FB6B85" w:rsidRPr="00D37FB9" w:rsidRDefault="00FB6B85" w:rsidP="00DA47D7">
      <w:pPr>
        <w:widowControl w:val="0"/>
        <w:autoSpaceDE w:val="0"/>
        <w:autoSpaceDN w:val="0"/>
        <w:spacing w:after="0" w:line="240" w:lineRule="auto"/>
        <w:contextualSpacing/>
        <w:jc w:val="both"/>
        <w:rPr>
          <w:rFonts w:ascii="Times New Roman" w:eastAsia="Arial MT" w:hAnsi="Times New Roman" w:cs="Times New Roman"/>
          <w:sz w:val="24"/>
          <w:szCs w:val="24"/>
        </w:rPr>
      </w:pPr>
      <w:r w:rsidRPr="00D37FB9">
        <w:rPr>
          <w:rFonts w:ascii="Times New Roman" w:eastAsia="Arial MT" w:hAnsi="Times New Roman" w:cs="Times New Roman"/>
          <w:sz w:val="24"/>
          <w:szCs w:val="24"/>
        </w:rPr>
        <w:t>3.- El diputado Edmundo Luis Valdeña Bastida hace uso de la palabra, para dar lectura al oficio que remite la Licenciada María del Carmen Carús González, referente al Informe Anual de Actividades que remite como Presidenta de la Junta de Asistencia Privada del Estado de México.</w:t>
      </w:r>
    </w:p>
    <w:p w:rsidR="00FB6B85" w:rsidRPr="00D37FB9" w:rsidRDefault="00FB6B85" w:rsidP="00DA47D7">
      <w:pPr>
        <w:widowControl w:val="0"/>
        <w:autoSpaceDE w:val="0"/>
        <w:autoSpaceDN w:val="0"/>
        <w:spacing w:after="0" w:line="240" w:lineRule="auto"/>
        <w:contextualSpacing/>
        <w:jc w:val="both"/>
        <w:rPr>
          <w:rFonts w:ascii="Times New Roman" w:eastAsia="Arial MT" w:hAnsi="Times New Roman" w:cs="Times New Roman"/>
          <w:sz w:val="24"/>
          <w:szCs w:val="24"/>
        </w:rPr>
      </w:pPr>
    </w:p>
    <w:p w:rsidR="00FB6B85" w:rsidRPr="00D37FB9" w:rsidRDefault="00FB6B85" w:rsidP="00DA47D7">
      <w:pPr>
        <w:spacing w:after="0" w:line="240" w:lineRule="auto"/>
        <w:contextualSpacing/>
        <w:jc w:val="both"/>
        <w:rPr>
          <w:rFonts w:ascii="Times New Roman" w:hAnsi="Times New Roman" w:cs="Times New Roman"/>
          <w:sz w:val="24"/>
          <w:szCs w:val="24"/>
        </w:rPr>
      </w:pPr>
      <w:r w:rsidRPr="00D37FB9">
        <w:rPr>
          <w:rFonts w:ascii="Times New Roman" w:hAnsi="Times New Roman" w:cs="Times New Roman"/>
          <w:sz w:val="24"/>
          <w:szCs w:val="24"/>
        </w:rPr>
        <w:lastRenderedPageBreak/>
        <w:t>La Presidencia señala que se tiene por enterada la “LXII” Legislatura, la Secretaría lo registrará y dará por cumplido, para los efectos procedentes.</w:t>
      </w:r>
    </w:p>
    <w:p w:rsidR="00FB6B85" w:rsidRPr="00D37FB9" w:rsidRDefault="00FB6B85" w:rsidP="00DA47D7">
      <w:pPr>
        <w:widowControl w:val="0"/>
        <w:autoSpaceDE w:val="0"/>
        <w:autoSpaceDN w:val="0"/>
        <w:spacing w:after="0" w:line="240" w:lineRule="auto"/>
        <w:contextualSpacing/>
        <w:jc w:val="both"/>
        <w:rPr>
          <w:rFonts w:ascii="Times New Roman" w:eastAsia="Arial MT" w:hAnsi="Times New Roman" w:cs="Times New Roman"/>
          <w:sz w:val="24"/>
          <w:szCs w:val="24"/>
        </w:rPr>
      </w:pPr>
    </w:p>
    <w:p w:rsidR="00FB6B85" w:rsidRPr="00D37FB9" w:rsidRDefault="00FB6B85" w:rsidP="00DA47D7">
      <w:pPr>
        <w:widowControl w:val="0"/>
        <w:autoSpaceDE w:val="0"/>
        <w:autoSpaceDN w:val="0"/>
        <w:spacing w:after="0" w:line="240" w:lineRule="auto"/>
        <w:contextualSpacing/>
        <w:jc w:val="both"/>
        <w:rPr>
          <w:rFonts w:ascii="Times New Roman" w:eastAsia="Arial MT" w:hAnsi="Times New Roman" w:cs="Times New Roman"/>
          <w:sz w:val="24"/>
          <w:szCs w:val="24"/>
        </w:rPr>
      </w:pPr>
      <w:r w:rsidRPr="00D37FB9">
        <w:rPr>
          <w:rFonts w:ascii="Times New Roman" w:eastAsia="Arial MT" w:hAnsi="Times New Roman" w:cs="Times New Roman"/>
          <w:sz w:val="24"/>
          <w:szCs w:val="24"/>
        </w:rPr>
        <w:t>4.- La diputada Jennifer Nathalie González López hace uso de la palabra, para dar lectura al oficio por el que el Doctor en Administración Pública, José Martínez Vilchis, Comisionado Presidente del Instituto de Transparencia, Acceso a la Información Pública y Protección de Datos Personales del Estado de México y Municipios, rinde Informe anual de actividades que remite.</w:t>
      </w:r>
    </w:p>
    <w:p w:rsidR="00FB6B85" w:rsidRPr="00D37FB9" w:rsidRDefault="00FB6B85" w:rsidP="00DA47D7">
      <w:pPr>
        <w:widowControl w:val="0"/>
        <w:autoSpaceDE w:val="0"/>
        <w:autoSpaceDN w:val="0"/>
        <w:spacing w:after="0" w:line="240" w:lineRule="auto"/>
        <w:contextualSpacing/>
        <w:jc w:val="both"/>
        <w:rPr>
          <w:rFonts w:ascii="Times New Roman" w:eastAsia="Arial MT" w:hAnsi="Times New Roman" w:cs="Times New Roman"/>
          <w:sz w:val="24"/>
          <w:szCs w:val="24"/>
        </w:rPr>
      </w:pPr>
    </w:p>
    <w:p w:rsidR="00FB6B85" w:rsidRPr="00D37FB9" w:rsidRDefault="00FB6B85" w:rsidP="00DA47D7">
      <w:pPr>
        <w:spacing w:after="0" w:line="240" w:lineRule="auto"/>
        <w:contextualSpacing/>
        <w:jc w:val="both"/>
        <w:rPr>
          <w:rFonts w:ascii="Times New Roman" w:hAnsi="Times New Roman" w:cs="Times New Roman"/>
          <w:sz w:val="24"/>
          <w:szCs w:val="24"/>
        </w:rPr>
      </w:pPr>
      <w:r w:rsidRPr="00D37FB9">
        <w:rPr>
          <w:rFonts w:ascii="Times New Roman" w:hAnsi="Times New Roman" w:cs="Times New Roman"/>
          <w:sz w:val="24"/>
          <w:szCs w:val="24"/>
        </w:rPr>
        <w:t>La Presidencia señala que se tiene por enterada la “LXII” Legislatura, la Secretaría lo registrará y dará por cumplido, para los efectos procedentes.</w:t>
      </w:r>
    </w:p>
    <w:p w:rsidR="00FB6B85" w:rsidRPr="00D37FB9" w:rsidRDefault="00FB6B85" w:rsidP="00DA47D7">
      <w:pPr>
        <w:widowControl w:val="0"/>
        <w:autoSpaceDE w:val="0"/>
        <w:autoSpaceDN w:val="0"/>
        <w:spacing w:after="0" w:line="240" w:lineRule="auto"/>
        <w:contextualSpacing/>
        <w:jc w:val="both"/>
        <w:rPr>
          <w:rFonts w:ascii="Times New Roman" w:eastAsia="Arial MT" w:hAnsi="Times New Roman" w:cs="Times New Roman"/>
          <w:sz w:val="24"/>
          <w:szCs w:val="24"/>
        </w:rPr>
      </w:pPr>
    </w:p>
    <w:p w:rsidR="00FB6B85" w:rsidRPr="00D37FB9" w:rsidRDefault="00FB6B85" w:rsidP="00DA47D7">
      <w:pPr>
        <w:widowControl w:val="0"/>
        <w:autoSpaceDE w:val="0"/>
        <w:autoSpaceDN w:val="0"/>
        <w:spacing w:after="0" w:line="240" w:lineRule="auto"/>
        <w:contextualSpacing/>
        <w:jc w:val="both"/>
        <w:rPr>
          <w:rFonts w:ascii="Times New Roman" w:eastAsia="Arial MT" w:hAnsi="Times New Roman" w:cs="Times New Roman"/>
          <w:sz w:val="24"/>
          <w:szCs w:val="24"/>
        </w:rPr>
      </w:pPr>
      <w:r w:rsidRPr="00D37FB9">
        <w:rPr>
          <w:rFonts w:ascii="Times New Roman" w:eastAsia="Arial MT" w:hAnsi="Times New Roman" w:cs="Times New Roman"/>
          <w:sz w:val="24"/>
          <w:szCs w:val="24"/>
        </w:rPr>
        <w:t>5.- La diputada Maricela Beltrán Sánchez hace uso de la palabra, para dar lectura al oficio por el que la Maestra María Guadalupe Olivo Torres Contralora General del Instituto Electoral del Estado de México, presenta el Informe anual de actividades.</w:t>
      </w:r>
    </w:p>
    <w:p w:rsidR="00FB6B85" w:rsidRPr="00D37FB9" w:rsidRDefault="00FB6B85" w:rsidP="00DA47D7">
      <w:pPr>
        <w:widowControl w:val="0"/>
        <w:autoSpaceDE w:val="0"/>
        <w:autoSpaceDN w:val="0"/>
        <w:spacing w:after="0" w:line="240" w:lineRule="auto"/>
        <w:contextualSpacing/>
        <w:jc w:val="both"/>
        <w:rPr>
          <w:rFonts w:ascii="Times New Roman" w:eastAsia="Arial MT" w:hAnsi="Times New Roman" w:cs="Times New Roman"/>
          <w:sz w:val="24"/>
          <w:szCs w:val="24"/>
        </w:rPr>
      </w:pPr>
    </w:p>
    <w:p w:rsidR="00FB6B85" w:rsidRPr="00D37FB9" w:rsidRDefault="00FB6B85" w:rsidP="00DA47D7">
      <w:pPr>
        <w:spacing w:after="0" w:line="240" w:lineRule="auto"/>
        <w:contextualSpacing/>
        <w:jc w:val="both"/>
        <w:rPr>
          <w:rFonts w:ascii="Times New Roman" w:hAnsi="Times New Roman" w:cs="Times New Roman"/>
          <w:sz w:val="24"/>
          <w:szCs w:val="24"/>
        </w:rPr>
      </w:pPr>
      <w:r w:rsidRPr="00D37FB9">
        <w:rPr>
          <w:rFonts w:ascii="Times New Roman" w:hAnsi="Times New Roman" w:cs="Times New Roman"/>
          <w:sz w:val="24"/>
          <w:szCs w:val="24"/>
        </w:rPr>
        <w:t>La Presidencia señala que se tiene por enterada la “LXII” Legislatura, la Secretaría lo registrará y dará por cumplido, para los efectos procedentes.</w:t>
      </w:r>
    </w:p>
    <w:p w:rsidR="00FB6B85" w:rsidRPr="00D37FB9" w:rsidRDefault="00FB6B85" w:rsidP="00DA47D7">
      <w:pPr>
        <w:widowControl w:val="0"/>
        <w:autoSpaceDE w:val="0"/>
        <w:autoSpaceDN w:val="0"/>
        <w:spacing w:after="0" w:line="240" w:lineRule="auto"/>
        <w:contextualSpacing/>
        <w:jc w:val="both"/>
        <w:rPr>
          <w:rFonts w:ascii="Times New Roman" w:eastAsia="Arial MT" w:hAnsi="Times New Roman" w:cs="Times New Roman"/>
          <w:sz w:val="24"/>
          <w:szCs w:val="24"/>
        </w:rPr>
      </w:pPr>
    </w:p>
    <w:p w:rsidR="00FB6B85" w:rsidRPr="00D37FB9" w:rsidRDefault="00FB6B85" w:rsidP="00DA47D7">
      <w:pPr>
        <w:widowControl w:val="0"/>
        <w:autoSpaceDE w:val="0"/>
        <w:autoSpaceDN w:val="0"/>
        <w:spacing w:after="0" w:line="240" w:lineRule="auto"/>
        <w:contextualSpacing/>
        <w:jc w:val="both"/>
        <w:rPr>
          <w:rFonts w:ascii="Times New Roman" w:eastAsia="Arial MT" w:hAnsi="Times New Roman" w:cs="Times New Roman"/>
          <w:sz w:val="24"/>
          <w:szCs w:val="24"/>
        </w:rPr>
      </w:pPr>
      <w:r w:rsidRPr="00D37FB9">
        <w:rPr>
          <w:rFonts w:ascii="Times New Roman" w:eastAsia="Arial MT" w:hAnsi="Times New Roman" w:cs="Times New Roman"/>
          <w:sz w:val="24"/>
          <w:szCs w:val="24"/>
        </w:rPr>
        <w:t>6.- La diputada María Consuelo Estrada Plata hace uso de la palabra, para dar lectura al oficio por el que el ciudadano Víctor Augusto Armenta Landa, Titular del Órgano Interno de Control del Instituto de Transparencia, Acceso a la Información Pública y Protección de Datos Personales del Estado de México y Municipios, presenta el Informe anual de actividades que remite.</w:t>
      </w:r>
    </w:p>
    <w:p w:rsidR="00FB6B85" w:rsidRPr="00D37FB9" w:rsidRDefault="00FB6B85" w:rsidP="00DA47D7">
      <w:pPr>
        <w:widowControl w:val="0"/>
        <w:autoSpaceDE w:val="0"/>
        <w:autoSpaceDN w:val="0"/>
        <w:spacing w:after="0" w:line="240" w:lineRule="auto"/>
        <w:ind w:right="51"/>
        <w:contextualSpacing/>
        <w:jc w:val="both"/>
        <w:rPr>
          <w:rFonts w:ascii="Times New Roman" w:eastAsia="Arial MT" w:hAnsi="Times New Roman" w:cs="Times New Roman"/>
          <w:sz w:val="24"/>
          <w:szCs w:val="24"/>
        </w:rPr>
      </w:pPr>
    </w:p>
    <w:p w:rsidR="00FB6B85" w:rsidRPr="00D37FB9" w:rsidRDefault="00FB6B85" w:rsidP="00DA47D7">
      <w:pPr>
        <w:spacing w:after="0" w:line="240" w:lineRule="auto"/>
        <w:contextualSpacing/>
        <w:jc w:val="both"/>
        <w:rPr>
          <w:rFonts w:ascii="Times New Roman" w:hAnsi="Times New Roman" w:cs="Times New Roman"/>
          <w:sz w:val="24"/>
          <w:szCs w:val="24"/>
        </w:rPr>
      </w:pPr>
      <w:r w:rsidRPr="00D37FB9">
        <w:rPr>
          <w:rFonts w:ascii="Times New Roman" w:hAnsi="Times New Roman" w:cs="Times New Roman"/>
          <w:sz w:val="24"/>
          <w:szCs w:val="24"/>
        </w:rPr>
        <w:t>La Presidencia señala que se tiene por enterada la “LXII” Legislatura, la Secretaría lo registrará y dará por cumplido, para los efectos procedentes.</w:t>
      </w:r>
    </w:p>
    <w:p w:rsidR="00FB6B85" w:rsidRPr="00D37FB9" w:rsidRDefault="00FB6B85" w:rsidP="00DA47D7">
      <w:pPr>
        <w:widowControl w:val="0"/>
        <w:autoSpaceDE w:val="0"/>
        <w:autoSpaceDN w:val="0"/>
        <w:spacing w:after="0" w:line="240" w:lineRule="auto"/>
        <w:ind w:right="51"/>
        <w:contextualSpacing/>
        <w:jc w:val="both"/>
        <w:rPr>
          <w:rFonts w:ascii="Times New Roman" w:eastAsia="Arial MT" w:hAnsi="Times New Roman" w:cs="Times New Roman"/>
          <w:sz w:val="24"/>
          <w:szCs w:val="24"/>
        </w:rPr>
      </w:pPr>
    </w:p>
    <w:p w:rsidR="00FB6B85" w:rsidRPr="00D37FB9" w:rsidRDefault="00FB6B85" w:rsidP="00DA47D7">
      <w:pPr>
        <w:widowControl w:val="0"/>
        <w:autoSpaceDE w:val="0"/>
        <w:autoSpaceDN w:val="0"/>
        <w:spacing w:after="0" w:line="240" w:lineRule="auto"/>
        <w:contextualSpacing/>
        <w:jc w:val="both"/>
        <w:rPr>
          <w:rFonts w:ascii="Times New Roman" w:eastAsia="Arial MT" w:hAnsi="Times New Roman" w:cs="Times New Roman"/>
          <w:sz w:val="24"/>
          <w:szCs w:val="24"/>
        </w:rPr>
      </w:pPr>
      <w:r w:rsidRPr="00D37FB9">
        <w:rPr>
          <w:rFonts w:ascii="Times New Roman" w:eastAsia="Arial MT" w:hAnsi="Times New Roman" w:cs="Times New Roman"/>
          <w:sz w:val="24"/>
          <w:szCs w:val="24"/>
        </w:rPr>
        <w:t>La Presidencia solicita a la Secretaría, registre la asistencia a la Sesión, informando esta última, que ha quedado registrada la asistencia de las y los diputados.</w:t>
      </w:r>
    </w:p>
    <w:p w:rsidR="00FB6B85" w:rsidRPr="00D37FB9" w:rsidRDefault="00FB6B85" w:rsidP="00DA47D7">
      <w:pPr>
        <w:widowControl w:val="0"/>
        <w:autoSpaceDE w:val="0"/>
        <w:autoSpaceDN w:val="0"/>
        <w:spacing w:after="0" w:line="240" w:lineRule="auto"/>
        <w:contextualSpacing/>
        <w:jc w:val="both"/>
        <w:rPr>
          <w:rFonts w:ascii="Times New Roman" w:eastAsia="Arial MT" w:hAnsi="Times New Roman" w:cs="Times New Roman"/>
          <w:sz w:val="24"/>
          <w:szCs w:val="24"/>
        </w:rPr>
      </w:pPr>
    </w:p>
    <w:p w:rsidR="00FB6B85" w:rsidRPr="00D37FB9" w:rsidRDefault="00FB6B85" w:rsidP="00DA47D7">
      <w:pPr>
        <w:widowControl w:val="0"/>
        <w:autoSpaceDE w:val="0"/>
        <w:autoSpaceDN w:val="0"/>
        <w:spacing w:after="0" w:line="240" w:lineRule="auto"/>
        <w:contextualSpacing/>
        <w:jc w:val="both"/>
        <w:rPr>
          <w:rFonts w:ascii="Times New Roman" w:eastAsia="Arial MT" w:hAnsi="Times New Roman" w:cs="Times New Roman"/>
          <w:sz w:val="24"/>
          <w:szCs w:val="24"/>
        </w:rPr>
      </w:pPr>
      <w:r w:rsidRPr="00D37FB9">
        <w:rPr>
          <w:rFonts w:ascii="Times New Roman" w:eastAsia="Arial MT" w:hAnsi="Times New Roman" w:cs="Times New Roman"/>
          <w:sz w:val="24"/>
          <w:szCs w:val="24"/>
        </w:rPr>
        <w:t>7.- La Presidencia levanta la Sesión siendo las quince horas con treinta y cinco minutos del día de la fecha y se solicita a las y los integrantes de la Diputación Permanente estar atentos a la próxima convocatoria.</w:t>
      </w:r>
    </w:p>
    <w:p w:rsidR="00FB6B85" w:rsidRPr="00D37FB9" w:rsidRDefault="00FB6B85" w:rsidP="00DA47D7">
      <w:pPr>
        <w:widowControl w:val="0"/>
        <w:autoSpaceDE w:val="0"/>
        <w:autoSpaceDN w:val="0"/>
        <w:spacing w:after="0" w:line="240" w:lineRule="auto"/>
        <w:contextualSpacing/>
        <w:jc w:val="both"/>
        <w:rPr>
          <w:rFonts w:ascii="Times New Roman" w:eastAsia="Arial MT" w:hAnsi="Times New Roman" w:cs="Times New Roman"/>
          <w:sz w:val="24"/>
          <w:szCs w:val="24"/>
        </w:rPr>
      </w:pPr>
    </w:p>
    <w:p w:rsidR="00FB6B85" w:rsidRPr="00D37FB9" w:rsidRDefault="00FB6B85" w:rsidP="00DA47D7">
      <w:pPr>
        <w:widowControl w:val="0"/>
        <w:autoSpaceDE w:val="0"/>
        <w:autoSpaceDN w:val="0"/>
        <w:spacing w:after="0" w:line="240" w:lineRule="auto"/>
        <w:contextualSpacing/>
        <w:jc w:val="center"/>
        <w:rPr>
          <w:rFonts w:ascii="Times New Roman" w:eastAsia="Arial MT" w:hAnsi="Times New Roman" w:cs="Times New Roman"/>
          <w:b/>
          <w:sz w:val="24"/>
          <w:szCs w:val="24"/>
        </w:rPr>
      </w:pPr>
      <w:r w:rsidRPr="00D37FB9">
        <w:rPr>
          <w:rFonts w:ascii="Times New Roman" w:eastAsia="Arial MT" w:hAnsi="Times New Roman" w:cs="Times New Roman"/>
          <w:b/>
          <w:sz w:val="24"/>
          <w:szCs w:val="24"/>
        </w:rPr>
        <w:t>EN FUNCIONES DE SECRETARIA</w:t>
      </w:r>
    </w:p>
    <w:p w:rsidR="00FB6B85" w:rsidRPr="00D37FB9" w:rsidRDefault="00FB6B85" w:rsidP="00DA47D7">
      <w:pPr>
        <w:widowControl w:val="0"/>
        <w:autoSpaceDE w:val="0"/>
        <w:autoSpaceDN w:val="0"/>
        <w:spacing w:after="0" w:line="240" w:lineRule="auto"/>
        <w:contextualSpacing/>
        <w:jc w:val="center"/>
        <w:rPr>
          <w:rFonts w:ascii="Times New Roman" w:eastAsia="Arial MT" w:hAnsi="Times New Roman" w:cs="Times New Roman"/>
          <w:b/>
          <w:sz w:val="24"/>
          <w:szCs w:val="24"/>
        </w:rPr>
      </w:pPr>
      <w:r w:rsidRPr="00D37FB9">
        <w:rPr>
          <w:rFonts w:ascii="Times New Roman" w:eastAsia="Arial MT" w:hAnsi="Times New Roman" w:cs="Times New Roman"/>
          <w:b/>
          <w:sz w:val="24"/>
          <w:szCs w:val="24"/>
        </w:rPr>
        <w:t>DIP. KRISHNA KARINA ROMERO VELÁZQUEZ</w:t>
      </w:r>
    </w:p>
    <w:p w:rsidR="00FB6B85" w:rsidRPr="00D37FB9" w:rsidRDefault="00FB6B85" w:rsidP="0095462B">
      <w:pPr>
        <w:spacing w:after="0" w:line="240" w:lineRule="auto"/>
        <w:jc w:val="center"/>
        <w:rPr>
          <w:rFonts w:ascii="Times New Roman" w:hAnsi="Times New Roman"/>
          <w:sz w:val="24"/>
          <w:szCs w:val="24"/>
        </w:rPr>
      </w:pPr>
    </w:p>
    <w:p w:rsidR="00FB6B85" w:rsidRPr="00D37FB9" w:rsidRDefault="00FB6B85" w:rsidP="0095462B">
      <w:pPr>
        <w:spacing w:after="0" w:line="240" w:lineRule="auto"/>
        <w:jc w:val="center"/>
        <w:rPr>
          <w:rFonts w:ascii="Times New Roman" w:hAnsi="Times New Roman"/>
          <w:i/>
          <w:sz w:val="24"/>
          <w:szCs w:val="24"/>
        </w:rPr>
      </w:pPr>
      <w:r w:rsidRPr="00D37FB9">
        <w:rPr>
          <w:rFonts w:ascii="Times New Roman" w:hAnsi="Times New Roman"/>
          <w:i/>
          <w:sz w:val="24"/>
          <w:szCs w:val="24"/>
        </w:rPr>
        <w:t>(Fin del documento)</w:t>
      </w:r>
    </w:p>
    <w:p w:rsidR="00FB6B85" w:rsidRPr="00D37FB9" w:rsidRDefault="00FB6B85" w:rsidP="0095462B">
      <w:pPr>
        <w:spacing w:after="0" w:line="240" w:lineRule="auto"/>
        <w:jc w:val="center"/>
        <w:rPr>
          <w:rFonts w:ascii="Times New Roman" w:hAnsi="Times New Roman"/>
          <w:sz w:val="24"/>
          <w:szCs w:val="24"/>
        </w:rPr>
      </w:pPr>
    </w:p>
    <w:p w:rsidR="00A049C6" w:rsidRPr="00D37FB9" w:rsidRDefault="00FB6B85" w:rsidP="005F31FD">
      <w:pPr>
        <w:pStyle w:val="Sinespaciado"/>
        <w:jc w:val="both"/>
        <w:rPr>
          <w:rFonts w:ascii="Times New Roman" w:hAnsi="Times New Roman" w:cs="Times New Roman"/>
          <w:sz w:val="24"/>
          <w:szCs w:val="24"/>
          <w:lang w:val="es-MX"/>
        </w:rPr>
      </w:pPr>
      <w:r w:rsidRPr="00D37FB9">
        <w:rPr>
          <w:rFonts w:ascii="Times New Roman" w:hAnsi="Times New Roman" w:cs="Times New Roman"/>
          <w:sz w:val="24"/>
          <w:szCs w:val="24"/>
          <w:lang w:val="es-MX"/>
        </w:rPr>
        <w:t xml:space="preserve">PRESIDENTA DIP. MARTHA AZUCENA CAMACHO REYNOSO. </w:t>
      </w:r>
      <w:r w:rsidR="00A049C6" w:rsidRPr="00D37FB9">
        <w:rPr>
          <w:rFonts w:ascii="Times New Roman" w:hAnsi="Times New Roman" w:cs="Times New Roman"/>
          <w:sz w:val="24"/>
          <w:szCs w:val="24"/>
          <w:lang w:val="es-MX"/>
        </w:rPr>
        <w:t>Quienes estén por la aprobatoria del acta de la sesión anterior, sírvanse levantar la mano ¿En contra? ¿En abstención?</w:t>
      </w:r>
    </w:p>
    <w:p w:rsidR="00A049C6" w:rsidRPr="00D37FB9" w:rsidRDefault="00A049C6" w:rsidP="005F31FD">
      <w:pPr>
        <w:pStyle w:val="Sinespaciado"/>
        <w:jc w:val="both"/>
        <w:rPr>
          <w:rFonts w:ascii="Times New Roman" w:hAnsi="Times New Roman" w:cs="Times New Roman"/>
          <w:sz w:val="24"/>
          <w:szCs w:val="24"/>
          <w:lang w:val="es-MX"/>
        </w:rPr>
      </w:pPr>
      <w:r w:rsidRPr="00D37FB9">
        <w:rPr>
          <w:rFonts w:ascii="Times New Roman" w:hAnsi="Times New Roman" w:cs="Times New Roman"/>
          <w:sz w:val="24"/>
          <w:szCs w:val="24"/>
          <w:lang w:val="es-MX"/>
        </w:rPr>
        <w:t>SECRETARIO DIP. ESTEBAN JUÁREZ HERNÁNDEZ. El acta ha sido aprobada por unanimidad de votos, Presidenta.</w:t>
      </w:r>
    </w:p>
    <w:p w:rsidR="00A049C6" w:rsidRPr="00D37FB9" w:rsidRDefault="00A049C6" w:rsidP="005F31FD">
      <w:pPr>
        <w:pStyle w:val="Sinespaciado"/>
        <w:jc w:val="both"/>
        <w:rPr>
          <w:rFonts w:ascii="Times New Roman" w:hAnsi="Times New Roman" w:cs="Times New Roman"/>
          <w:sz w:val="24"/>
          <w:szCs w:val="24"/>
          <w:lang w:val="es-MX"/>
        </w:rPr>
      </w:pPr>
      <w:r w:rsidRPr="00D37FB9">
        <w:rPr>
          <w:rFonts w:ascii="Times New Roman" w:hAnsi="Times New Roman" w:cs="Times New Roman"/>
          <w:sz w:val="24"/>
          <w:szCs w:val="24"/>
          <w:lang w:val="es-MX"/>
        </w:rPr>
        <w:t xml:space="preserve">PRESIDENTA DIP. MARTHA AZUCENA CAMACHO REYNOSO. Gracias, Secretario. </w:t>
      </w:r>
    </w:p>
    <w:p w:rsidR="00A049C6" w:rsidRPr="00D37FB9" w:rsidRDefault="00A049C6" w:rsidP="005F31FD">
      <w:pPr>
        <w:pStyle w:val="Sinespaciado"/>
        <w:jc w:val="both"/>
        <w:rPr>
          <w:rFonts w:ascii="Times New Roman" w:hAnsi="Times New Roman" w:cs="Times New Roman"/>
          <w:sz w:val="24"/>
          <w:szCs w:val="24"/>
          <w:lang w:val="es-MX"/>
        </w:rPr>
      </w:pPr>
      <w:r w:rsidRPr="00D37FB9">
        <w:rPr>
          <w:rFonts w:ascii="Times New Roman" w:hAnsi="Times New Roman" w:cs="Times New Roman"/>
          <w:sz w:val="24"/>
          <w:szCs w:val="24"/>
          <w:lang w:val="es-MX"/>
        </w:rPr>
        <w:tab/>
        <w:t xml:space="preserve">Considerando el punto número 2, el diputado </w:t>
      </w:r>
      <w:r w:rsidRPr="00D37FB9">
        <w:rPr>
          <w:rFonts w:ascii="Times New Roman" w:hAnsi="Times New Roman" w:cs="Times New Roman"/>
          <w:kern w:val="2"/>
          <w:sz w:val="24"/>
          <w:szCs w:val="24"/>
          <w:lang w:val="es-MX" w:eastAsia="es-MX"/>
        </w:rPr>
        <w:t>Edmundo Luis Valdeña Bastida,</w:t>
      </w:r>
      <w:r w:rsidRPr="00D37FB9">
        <w:rPr>
          <w:rFonts w:ascii="Times New Roman" w:hAnsi="Times New Roman" w:cs="Times New Roman"/>
          <w:sz w:val="24"/>
          <w:szCs w:val="24"/>
          <w:lang w:val="es-MX"/>
        </w:rPr>
        <w:t xml:space="preserve"> leerá  Iniciativa de Decreto por el que se reforman, adicionan y derogan diversas disposiciones de la Ley en materia de Desaparición Forzada de Personas y Desaparición Cometida por Particulares para el Estado Libre y Soberano de México, de la Ley Orgánica de la Administración Pública del Estado de México, de la Ley de Seguridad del Estado de México y del Código Civil del Estado de México, </w:t>
      </w:r>
      <w:r w:rsidRPr="00D37FB9">
        <w:rPr>
          <w:rFonts w:ascii="Times New Roman" w:hAnsi="Times New Roman" w:cs="Times New Roman"/>
          <w:sz w:val="24"/>
          <w:szCs w:val="24"/>
          <w:lang w:val="es-MX"/>
        </w:rPr>
        <w:lastRenderedPageBreak/>
        <w:t xml:space="preserve">en materia de desaparición de personas y fortalecimiento de búsqueda, presentada por la Titular del Ejecutivo Estatal. </w:t>
      </w:r>
    </w:p>
    <w:p w:rsidR="00A049C6" w:rsidRPr="00D37FB9" w:rsidRDefault="00A049C6" w:rsidP="005F31FD">
      <w:pPr>
        <w:pStyle w:val="Sinespaciado"/>
        <w:jc w:val="both"/>
        <w:rPr>
          <w:rFonts w:ascii="Times New Roman" w:hAnsi="Times New Roman" w:cs="Times New Roman"/>
          <w:sz w:val="24"/>
          <w:szCs w:val="24"/>
          <w:lang w:val="es-MX"/>
        </w:rPr>
      </w:pPr>
      <w:r w:rsidRPr="00D37FB9">
        <w:rPr>
          <w:rFonts w:ascii="Times New Roman" w:hAnsi="Times New Roman" w:cs="Times New Roman"/>
          <w:kern w:val="2"/>
          <w:sz w:val="24"/>
          <w:szCs w:val="24"/>
          <w:lang w:val="es-MX" w:eastAsia="es-MX"/>
        </w:rPr>
        <w:t>DIP. EDMUNDO LUIS VALDEÑA BASTIDA.</w:t>
      </w:r>
      <w:r w:rsidRPr="00D37FB9">
        <w:rPr>
          <w:rFonts w:ascii="Times New Roman" w:hAnsi="Times New Roman" w:cs="Times New Roman"/>
          <w:sz w:val="24"/>
          <w:szCs w:val="24"/>
          <w:lang w:val="es-MX"/>
        </w:rPr>
        <w:t xml:space="preserve"> Buen día a todas y a todos.</w:t>
      </w:r>
    </w:p>
    <w:p w:rsidR="00A049C6" w:rsidRPr="00D37FB9" w:rsidRDefault="00A049C6" w:rsidP="005F31FD">
      <w:pPr>
        <w:pStyle w:val="Sinespaciado"/>
        <w:jc w:val="right"/>
        <w:rPr>
          <w:rFonts w:ascii="Times New Roman" w:hAnsi="Times New Roman" w:cs="Times New Roman"/>
          <w:sz w:val="24"/>
          <w:szCs w:val="24"/>
          <w:lang w:val="es-MX"/>
        </w:rPr>
      </w:pPr>
      <w:r w:rsidRPr="00D37FB9">
        <w:rPr>
          <w:rFonts w:ascii="Times New Roman" w:hAnsi="Times New Roman" w:cs="Times New Roman"/>
          <w:sz w:val="24"/>
          <w:szCs w:val="24"/>
          <w:lang w:val="es-MX"/>
        </w:rPr>
        <w:t>Oficina de la Gobernadora</w:t>
      </w:r>
    </w:p>
    <w:p w:rsidR="00A049C6" w:rsidRPr="00D37FB9" w:rsidRDefault="00A049C6" w:rsidP="005F31FD">
      <w:pPr>
        <w:pStyle w:val="Sinespaciado"/>
        <w:jc w:val="right"/>
        <w:rPr>
          <w:rFonts w:ascii="Times New Roman" w:hAnsi="Times New Roman" w:cs="Times New Roman"/>
          <w:sz w:val="24"/>
          <w:szCs w:val="24"/>
          <w:lang w:val="es-MX"/>
        </w:rPr>
      </w:pPr>
      <w:r w:rsidRPr="00D37FB9">
        <w:rPr>
          <w:rFonts w:ascii="Times New Roman" w:hAnsi="Times New Roman" w:cs="Times New Roman"/>
          <w:sz w:val="24"/>
          <w:szCs w:val="24"/>
          <w:lang w:val="es-MX"/>
        </w:rPr>
        <w:t>Toluca de Lerdo, México</w:t>
      </w:r>
    </w:p>
    <w:p w:rsidR="00A049C6" w:rsidRPr="00D37FB9" w:rsidRDefault="00A049C6" w:rsidP="005F31FD">
      <w:pPr>
        <w:pStyle w:val="Sinespaciado"/>
        <w:jc w:val="right"/>
        <w:rPr>
          <w:rFonts w:ascii="Times New Roman" w:hAnsi="Times New Roman" w:cs="Times New Roman"/>
          <w:sz w:val="24"/>
          <w:szCs w:val="24"/>
          <w:lang w:val="es-MX"/>
        </w:rPr>
      </w:pPr>
      <w:r w:rsidRPr="00D37FB9">
        <w:rPr>
          <w:rFonts w:ascii="Times New Roman" w:hAnsi="Times New Roman" w:cs="Times New Roman"/>
          <w:sz w:val="24"/>
          <w:szCs w:val="24"/>
          <w:lang w:val="es-MX"/>
        </w:rPr>
        <w:t>a 11 de diciembre de 2025.</w:t>
      </w:r>
    </w:p>
    <w:p w:rsidR="00A049C6" w:rsidRPr="00D37FB9" w:rsidRDefault="00A049C6" w:rsidP="005F31FD">
      <w:pPr>
        <w:pStyle w:val="Sinespaciado"/>
        <w:jc w:val="both"/>
        <w:rPr>
          <w:rFonts w:ascii="Times New Roman" w:hAnsi="Times New Roman" w:cs="Times New Roman"/>
          <w:sz w:val="24"/>
          <w:szCs w:val="24"/>
          <w:lang w:val="es-MX"/>
        </w:rPr>
      </w:pPr>
      <w:r w:rsidRPr="00D37FB9">
        <w:rPr>
          <w:rFonts w:ascii="Times New Roman" w:hAnsi="Times New Roman" w:cs="Times New Roman"/>
          <w:sz w:val="24"/>
          <w:szCs w:val="24"/>
          <w:lang w:val="es-MX"/>
        </w:rPr>
        <w:t>DIPUTADA MARTHA AZUCENA CAMACHO REYNOSO</w:t>
      </w:r>
    </w:p>
    <w:p w:rsidR="000B1350" w:rsidRPr="00D37FB9" w:rsidRDefault="00A049C6" w:rsidP="005F31FD">
      <w:pPr>
        <w:pStyle w:val="Sinespaciado"/>
        <w:jc w:val="both"/>
        <w:rPr>
          <w:rFonts w:ascii="Times New Roman" w:hAnsi="Times New Roman" w:cs="Times New Roman"/>
          <w:sz w:val="24"/>
          <w:szCs w:val="24"/>
          <w:lang w:val="es-MX"/>
        </w:rPr>
      </w:pPr>
      <w:r w:rsidRPr="00D37FB9">
        <w:rPr>
          <w:rFonts w:ascii="Times New Roman" w:hAnsi="Times New Roman" w:cs="Times New Roman"/>
          <w:sz w:val="24"/>
          <w:szCs w:val="24"/>
          <w:lang w:val="es-MX"/>
        </w:rPr>
        <w:t>PRESIDENTA DE LA LXII LEGISLATURA</w:t>
      </w:r>
    </w:p>
    <w:p w:rsidR="00A049C6" w:rsidRPr="00D37FB9" w:rsidRDefault="00A049C6" w:rsidP="005F31FD">
      <w:pPr>
        <w:pStyle w:val="Sinespaciado"/>
        <w:jc w:val="both"/>
        <w:rPr>
          <w:rFonts w:ascii="Times New Roman" w:hAnsi="Times New Roman" w:cs="Times New Roman"/>
          <w:sz w:val="24"/>
          <w:szCs w:val="24"/>
          <w:lang w:val="es-MX"/>
        </w:rPr>
      </w:pPr>
      <w:r w:rsidRPr="00D37FB9">
        <w:rPr>
          <w:rFonts w:ascii="Times New Roman" w:hAnsi="Times New Roman" w:cs="Times New Roman"/>
          <w:sz w:val="24"/>
          <w:szCs w:val="24"/>
          <w:lang w:val="es-MX"/>
        </w:rPr>
        <w:t xml:space="preserve">DEL ESTADO DE MÉXICO </w:t>
      </w:r>
    </w:p>
    <w:p w:rsidR="00A049C6" w:rsidRPr="00D37FB9" w:rsidRDefault="00A049C6" w:rsidP="005F31FD">
      <w:pPr>
        <w:pStyle w:val="Sinespaciado"/>
        <w:jc w:val="both"/>
        <w:rPr>
          <w:rFonts w:ascii="Times New Roman" w:hAnsi="Times New Roman" w:cs="Times New Roman"/>
          <w:sz w:val="24"/>
          <w:szCs w:val="24"/>
          <w:lang w:val="es-MX"/>
        </w:rPr>
      </w:pPr>
      <w:r w:rsidRPr="00D37FB9">
        <w:rPr>
          <w:rFonts w:ascii="Times New Roman" w:hAnsi="Times New Roman" w:cs="Times New Roman"/>
          <w:sz w:val="24"/>
          <w:szCs w:val="24"/>
          <w:lang w:val="es-MX"/>
        </w:rPr>
        <w:t>PRESENTE.</w:t>
      </w:r>
    </w:p>
    <w:p w:rsidR="00A049C6" w:rsidRPr="00D37FB9" w:rsidRDefault="00A049C6" w:rsidP="005F31FD">
      <w:pPr>
        <w:pStyle w:val="Sinespaciado"/>
        <w:jc w:val="both"/>
        <w:rPr>
          <w:rFonts w:ascii="Times New Roman" w:hAnsi="Times New Roman" w:cs="Times New Roman"/>
          <w:sz w:val="24"/>
          <w:szCs w:val="24"/>
          <w:lang w:val="es-MX"/>
        </w:rPr>
      </w:pPr>
      <w:r w:rsidRPr="00D37FB9">
        <w:rPr>
          <w:rFonts w:ascii="Times New Roman" w:hAnsi="Times New Roman" w:cs="Times New Roman"/>
          <w:sz w:val="24"/>
          <w:szCs w:val="24"/>
          <w:lang w:val="es-MX"/>
        </w:rPr>
        <w:tab/>
        <w:t xml:space="preserve"> Delfina Gómez Álvarez, Gobernadora Constitucional del Estado del Estado Libre y Soberano de México, en ejercicio de la Facultad que me confieren los artículos 51, fracción I, y 77, fracción V,  de la Constitución Política del Estado Libre y Soberano de México y con fundamento en el numeral 56, del mismo ordenamiento, se somete a la consideración de esta Legislatura por el digno conducto, de usted Iniciativa de Decreto por el que se reforman, adicionan y derogan diversas disposiciones de la Ley en materia de Desaparición Forzada de Personas y Desaparición Cometida por Particulares para el Estado Libre y Soberano de México, de la Ley Orgánica de la Administración Pública del Estado de México, de la Ley de Seguridad del Estado de México y del Código Civil del Estado de México; con sustento en la siguiente.</w:t>
      </w:r>
    </w:p>
    <w:p w:rsidR="00A049C6" w:rsidRPr="00D37FB9" w:rsidRDefault="00A049C6" w:rsidP="005F31FD">
      <w:pPr>
        <w:pStyle w:val="Sinespaciado"/>
        <w:jc w:val="center"/>
        <w:rPr>
          <w:rFonts w:ascii="Times New Roman" w:hAnsi="Times New Roman" w:cs="Times New Roman"/>
          <w:sz w:val="24"/>
          <w:szCs w:val="24"/>
          <w:lang w:val="es-MX"/>
        </w:rPr>
      </w:pPr>
      <w:r w:rsidRPr="00D37FB9">
        <w:rPr>
          <w:rFonts w:ascii="Times New Roman" w:hAnsi="Times New Roman" w:cs="Times New Roman"/>
          <w:sz w:val="24"/>
          <w:szCs w:val="24"/>
          <w:lang w:val="es-MX"/>
        </w:rPr>
        <w:t>EXPOSICIÓN DE MOTIVOS</w:t>
      </w:r>
    </w:p>
    <w:p w:rsidR="00190792" w:rsidRPr="00D37FB9" w:rsidRDefault="00A049C6" w:rsidP="005F31FD">
      <w:pPr>
        <w:pStyle w:val="Sinespaciado"/>
        <w:jc w:val="both"/>
        <w:rPr>
          <w:rFonts w:ascii="Times New Roman" w:hAnsi="Times New Roman" w:cs="Times New Roman"/>
          <w:sz w:val="24"/>
          <w:szCs w:val="24"/>
          <w:lang w:val="es-MX"/>
        </w:rPr>
      </w:pPr>
      <w:r w:rsidRPr="00D37FB9">
        <w:rPr>
          <w:rFonts w:ascii="Times New Roman" w:hAnsi="Times New Roman" w:cs="Times New Roman"/>
          <w:sz w:val="24"/>
          <w:szCs w:val="24"/>
          <w:lang w:val="es-MX"/>
        </w:rPr>
        <w:tab/>
        <w:t>En este sentido, la iniciativa propone que, ante la noticia, reporte o denuncia de personas desaparecidas, se active la Alerta Nacional de Búsqueda, la cual constituye un mecanismo estandarizado de coordinación entre la Federación, el Estado y los municipios, con la finalidad de realizar con mayor eficacia la búsqueda de personas desaparecidas y en el esclarecimiento de sus hechos. Asimismo, se propone que toda autoridad y particular que por cualquier naturaleza generen, administren o resguarden datos biométricos o cualquier otro dato identificativo de la persona, deberá permitir a la Fiscalía, las autoridades a las que se refiere el artículo 21 de la Constitución Política de los Estados Unidos Mexicanos, en el ámbito de sus competencias y actuando bajo la conducción y mando del Ministerio Público, así como de la Comisión Nacional a la Comisión de Búsquedas de Personas y a la Comisión de Búsqueda de las Entidades Federativas, la consulta inmediata de la información sobre personas desaparecidas contenidas en sus registros, bases de datos o sistema de información exclusivamente para su búsqueda, localización, identificación en coordinación con la investigación. De igual manera, se plantea que todos aquellos establecimientos regulados en la Ley General de Salud, así como en los establecimientos residenciales de atención a las adicciones públicas o privados, centros de reinserción social, centros de asistencia social y estaciones migratorias que por sus actividades y objetivos autorizados recaben, utilicen y administren o conserven datos biométricos, tienen la obligación de coordinar y de contar con registros completos y actualizados y permitir su consulta a las fiscalías, las autoridades a las que se refiere el artículo 21 de la Constitución Política de los</w:t>
      </w:r>
      <w:r w:rsidR="00F60C16" w:rsidRPr="00D37FB9">
        <w:rPr>
          <w:rFonts w:ascii="Times New Roman" w:hAnsi="Times New Roman" w:cs="Times New Roman"/>
          <w:sz w:val="24"/>
          <w:szCs w:val="24"/>
          <w:lang w:val="es-MX"/>
        </w:rPr>
        <w:t xml:space="preserve"> </w:t>
      </w:r>
      <w:r w:rsidR="006872D6" w:rsidRPr="00D37FB9">
        <w:rPr>
          <w:rFonts w:ascii="Times New Roman" w:hAnsi="Times New Roman" w:cs="Times New Roman"/>
          <w:sz w:val="24"/>
          <w:szCs w:val="24"/>
          <w:lang w:val="es-MX"/>
        </w:rPr>
        <w:t>Estado</w:t>
      </w:r>
      <w:r w:rsidR="00F60C16" w:rsidRPr="00D37FB9">
        <w:rPr>
          <w:rFonts w:ascii="Times New Roman" w:hAnsi="Times New Roman" w:cs="Times New Roman"/>
          <w:sz w:val="24"/>
          <w:szCs w:val="24"/>
          <w:lang w:val="es-MX"/>
        </w:rPr>
        <w:t>s</w:t>
      </w:r>
      <w:r w:rsidR="006872D6" w:rsidRPr="00D37FB9">
        <w:rPr>
          <w:rFonts w:ascii="Times New Roman" w:hAnsi="Times New Roman" w:cs="Times New Roman"/>
          <w:sz w:val="24"/>
          <w:szCs w:val="24"/>
          <w:lang w:val="es-MX"/>
        </w:rPr>
        <w:t xml:space="preserve"> U</w:t>
      </w:r>
      <w:r w:rsidR="00F60C16" w:rsidRPr="00D37FB9">
        <w:rPr>
          <w:rFonts w:ascii="Times New Roman" w:hAnsi="Times New Roman" w:cs="Times New Roman"/>
          <w:sz w:val="24"/>
          <w:szCs w:val="24"/>
          <w:lang w:val="es-MX"/>
        </w:rPr>
        <w:t>nidos</w:t>
      </w:r>
      <w:r w:rsidR="00190792" w:rsidRPr="00D37FB9">
        <w:rPr>
          <w:rFonts w:ascii="Times New Roman" w:hAnsi="Times New Roman" w:cs="Times New Roman"/>
          <w:sz w:val="24"/>
          <w:szCs w:val="24"/>
          <w:lang w:val="es-MX"/>
        </w:rPr>
        <w:t xml:space="preserve"> </w:t>
      </w:r>
      <w:r w:rsidR="00F60C16" w:rsidRPr="00D37FB9">
        <w:rPr>
          <w:rFonts w:ascii="Times New Roman" w:hAnsi="Times New Roman" w:cs="Times New Roman"/>
          <w:sz w:val="24"/>
          <w:szCs w:val="24"/>
          <w:lang w:val="es-MX"/>
        </w:rPr>
        <w:t>M</w:t>
      </w:r>
      <w:r w:rsidR="00190792" w:rsidRPr="00D37FB9">
        <w:rPr>
          <w:rFonts w:ascii="Times New Roman" w:hAnsi="Times New Roman" w:cs="Times New Roman"/>
          <w:sz w:val="24"/>
          <w:szCs w:val="24"/>
          <w:lang w:val="es-MX"/>
        </w:rPr>
        <w:t xml:space="preserve">exicanos en el ámbito de su competencia y actuando bajo la conducción y mando del Ministerio Público, así como de la Comisión Nacional de Búsqueda, a la Comisión de Búsqueda de Personas y a las Comisiones Locales de Búsquedas de las entidades federativas, exclusivamente para búsqueda, localización e identificación de personas desaparecidas en coordinación con la investigación. En igual sentido, las instituciones públicas o privadas que generen o tengan acceso a imágenes y mediciones generadas por satélites, aeronaves no tripuladas o mediante otras tecnologías, estarán obligadas a permitir su consulta a la Fiscalía General, a las fiscalías locales, a la Comisión Nacional de Búsquedas y a la Comisión de Búsqueda de Personas y las Comisiones de Búsquedas de las entidades federativas exclusivamente para las acciones de búsqueda, localización, identificación e investigación de personas desaparecidas. Igualmente, se propone </w:t>
      </w:r>
      <w:r w:rsidR="00190792" w:rsidRPr="00D37FB9">
        <w:rPr>
          <w:rFonts w:ascii="Times New Roman" w:hAnsi="Times New Roman" w:cs="Times New Roman"/>
          <w:sz w:val="24"/>
          <w:szCs w:val="24"/>
          <w:lang w:val="es-MX"/>
        </w:rPr>
        <w:lastRenderedPageBreak/>
        <w:t>fortalecer los servicios periciales y servicios forenses de la Fiscalía Estatal, garantizando su obligación de atender las solicitudes de análisis forense. Permitir el acceso y las consultas de registros y bases de datos, bases de datos, bases de mensajes. En este sentido, se notificará al Registro Nacional de Población, con la finalidad de que se active en la Plataforma Única de Identidad los alertamientos de uso de la Clave Única de Registro de Población de las personas desaparecidas o no localizadas, o la búsqueda de coincidencias con sus datos identificativos. De igual manera, la iniciativa prevé que la Fiscalía Especializada deberá contar con los recursos humanos, financieros, materiales y técnicos, especializados y multidisciplinarios, con capacidad de presentar con perspectiva de género los casos ante un tribunal, adicionando a su estructura las unidades de especializadas de investigación, de análisis de contextos de atención y seguimiento a víctimas, de búsqueda inmediata y de la larga data y área especializada en delitos cibernéticos. Finalmente, señala que la Fiscalía y las Comisiones de Búsqueda de Personas tendrá acceso a la plataforma única de identidad para la consulta de información requerida para la investigación, búsqueda, localización e identificación de personas desaparecidas, conforme a las medidas de seguridad y de niveles de acceso establecidos y protocolos de actuación que determine la Secretaría de Gobernación a través del Registro Nacional de Población.</w:t>
      </w:r>
    </w:p>
    <w:p w:rsidR="00190792" w:rsidRPr="00D37FB9" w:rsidRDefault="00190792" w:rsidP="005F31FD">
      <w:pPr>
        <w:pStyle w:val="Sinespaciado"/>
        <w:jc w:val="both"/>
        <w:rPr>
          <w:rFonts w:ascii="Times New Roman" w:hAnsi="Times New Roman" w:cs="Times New Roman"/>
          <w:sz w:val="24"/>
          <w:szCs w:val="24"/>
          <w:lang w:val="es-MX"/>
        </w:rPr>
      </w:pPr>
      <w:r w:rsidRPr="00D37FB9">
        <w:rPr>
          <w:rFonts w:ascii="Times New Roman" w:hAnsi="Times New Roman" w:cs="Times New Roman"/>
          <w:sz w:val="24"/>
          <w:szCs w:val="24"/>
          <w:lang w:val="es-MX"/>
        </w:rPr>
        <w:tab/>
        <w:t xml:space="preserve">Con estas acciones se pretende fortalecer las instituciones que encargadas de la búsqueda, localización e identificación de personas desaparecidas y consistente con ello. Dando cumplimiento al Plan de Desarrollo del Estado que ordena impulsar acciones coordinadas con los diversos órdenes de gobierno para la búsqueda de personas desaparecidas, apoyando a sus familiares en materia de seguridad, atención jurídica y psicológica y crear un sistema de información de personas desaparecidas de actualización permanente y difusión en sectores prioritarios. </w:t>
      </w:r>
    </w:p>
    <w:p w:rsidR="00190792" w:rsidRPr="00D37FB9" w:rsidRDefault="00190792" w:rsidP="005F31FD">
      <w:pPr>
        <w:pStyle w:val="Sinespaciado"/>
        <w:jc w:val="both"/>
        <w:rPr>
          <w:rFonts w:ascii="Times New Roman" w:hAnsi="Times New Roman" w:cs="Times New Roman"/>
          <w:sz w:val="24"/>
          <w:szCs w:val="24"/>
          <w:lang w:val="es-MX"/>
        </w:rPr>
      </w:pPr>
      <w:r w:rsidRPr="00D37FB9">
        <w:rPr>
          <w:rFonts w:ascii="Times New Roman" w:hAnsi="Times New Roman" w:cs="Times New Roman"/>
          <w:sz w:val="24"/>
          <w:szCs w:val="24"/>
          <w:lang w:val="es-MX"/>
        </w:rPr>
        <w:tab/>
        <w:t xml:space="preserve">En mérito de lo anterior expuesto. Se somete a la consideración de esta Legislatura la presente Iniciativa de Decreto. </w:t>
      </w:r>
    </w:p>
    <w:p w:rsidR="00190792" w:rsidRPr="00D37FB9" w:rsidRDefault="00190792" w:rsidP="005F31FD">
      <w:pPr>
        <w:pStyle w:val="Sinespaciado"/>
        <w:jc w:val="both"/>
        <w:rPr>
          <w:rFonts w:ascii="Times New Roman" w:hAnsi="Times New Roman" w:cs="Times New Roman"/>
          <w:sz w:val="24"/>
          <w:szCs w:val="24"/>
          <w:lang w:val="es-MX"/>
        </w:rPr>
      </w:pPr>
      <w:r w:rsidRPr="00D37FB9">
        <w:rPr>
          <w:rFonts w:ascii="Times New Roman" w:hAnsi="Times New Roman" w:cs="Times New Roman"/>
          <w:sz w:val="24"/>
          <w:szCs w:val="24"/>
          <w:lang w:val="es-MX"/>
        </w:rPr>
        <w:tab/>
        <w:t>Reitero a usted la seguridad de mi atenta y distinguida consideración.</w:t>
      </w:r>
    </w:p>
    <w:p w:rsidR="00190792" w:rsidRPr="00D37FB9" w:rsidRDefault="00190792" w:rsidP="005F31FD">
      <w:pPr>
        <w:pStyle w:val="Sinespaciado"/>
        <w:jc w:val="both"/>
        <w:rPr>
          <w:rFonts w:ascii="Times New Roman" w:hAnsi="Times New Roman" w:cs="Times New Roman"/>
          <w:sz w:val="24"/>
          <w:szCs w:val="24"/>
          <w:lang w:val="es-MX"/>
        </w:rPr>
      </w:pPr>
      <w:r w:rsidRPr="00D37FB9">
        <w:rPr>
          <w:rFonts w:ascii="Times New Roman" w:hAnsi="Times New Roman" w:cs="Times New Roman"/>
          <w:sz w:val="24"/>
          <w:szCs w:val="24"/>
          <w:lang w:val="es-MX"/>
        </w:rPr>
        <w:tab/>
        <w:t>Palacio del Poder Ejecutivo en la ciudad de Toluca, capital del Estado de México, a los once días del mes de diciembre del año dos mil veinticinco.</w:t>
      </w:r>
    </w:p>
    <w:p w:rsidR="00190792" w:rsidRPr="00D37FB9" w:rsidRDefault="00190792" w:rsidP="005F31FD">
      <w:pPr>
        <w:pStyle w:val="Sinespaciado"/>
        <w:jc w:val="both"/>
        <w:rPr>
          <w:rFonts w:ascii="Times New Roman" w:hAnsi="Times New Roman" w:cs="Times New Roman"/>
          <w:sz w:val="24"/>
          <w:szCs w:val="24"/>
          <w:lang w:val="es-MX"/>
        </w:rPr>
      </w:pPr>
      <w:r w:rsidRPr="00D37FB9">
        <w:rPr>
          <w:rFonts w:ascii="Times New Roman" w:hAnsi="Times New Roman" w:cs="Times New Roman"/>
          <w:sz w:val="24"/>
          <w:szCs w:val="24"/>
          <w:lang w:val="es-MX"/>
        </w:rPr>
        <w:tab/>
        <w:t>Es cuanto.</w:t>
      </w:r>
    </w:p>
    <w:p w:rsidR="000B1350" w:rsidRPr="00D37FB9" w:rsidRDefault="000B1350" w:rsidP="0095462B">
      <w:pPr>
        <w:pStyle w:val="Sinespaciado"/>
        <w:jc w:val="both"/>
        <w:rPr>
          <w:rFonts w:ascii="Times New Roman" w:hAnsi="Times New Roman" w:cs="Times New Roman"/>
          <w:sz w:val="24"/>
          <w:szCs w:val="24"/>
          <w:lang w:val="es-MX"/>
        </w:rPr>
      </w:pPr>
    </w:p>
    <w:p w:rsidR="000B1350" w:rsidRPr="00D37FB9" w:rsidRDefault="000B1350" w:rsidP="00027538">
      <w:pPr>
        <w:spacing w:after="0" w:line="240" w:lineRule="auto"/>
        <w:jc w:val="center"/>
        <w:rPr>
          <w:rFonts w:ascii="Times New Roman" w:hAnsi="Times New Roman" w:cs="Times New Roman"/>
          <w:i/>
          <w:sz w:val="24"/>
          <w:szCs w:val="24"/>
        </w:rPr>
      </w:pPr>
      <w:r w:rsidRPr="00D37FB9">
        <w:rPr>
          <w:rFonts w:ascii="Times New Roman" w:hAnsi="Times New Roman" w:cs="Times New Roman"/>
          <w:i/>
          <w:sz w:val="24"/>
          <w:szCs w:val="24"/>
        </w:rPr>
        <w:t>(Se inserta documento)</w:t>
      </w:r>
    </w:p>
    <w:p w:rsidR="000B1350" w:rsidRPr="00D37FB9" w:rsidRDefault="000B1350" w:rsidP="00027538">
      <w:pPr>
        <w:spacing w:after="0" w:line="240" w:lineRule="auto"/>
        <w:jc w:val="center"/>
        <w:rPr>
          <w:rFonts w:ascii="Times New Roman" w:hAnsi="Times New Roman" w:cs="Times New Roman"/>
          <w:sz w:val="24"/>
          <w:szCs w:val="24"/>
        </w:rPr>
      </w:pPr>
    </w:p>
    <w:p w:rsidR="0095462B" w:rsidRPr="00D37FB9" w:rsidRDefault="0095462B" w:rsidP="00027538">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"2025. Bicentenario de la vida municipal en el Estado de México".</w:t>
      </w:r>
    </w:p>
    <w:p w:rsidR="0095462B" w:rsidRPr="00D37FB9" w:rsidRDefault="0095462B" w:rsidP="00027538">
      <w:pPr>
        <w:widowControl w:val="0"/>
        <w:kinsoku w:val="0"/>
        <w:overflowPunct w:val="0"/>
        <w:spacing w:after="0" w:line="240" w:lineRule="auto"/>
        <w:jc w:val="right"/>
        <w:textAlignment w:val="baseline"/>
        <w:rPr>
          <w:rFonts w:ascii="Times New Roman" w:eastAsia="Times New Roman" w:hAnsi="Times New Roman" w:cs="Times New Roman"/>
          <w:b/>
          <w:bCs/>
          <w:sz w:val="24"/>
          <w:szCs w:val="24"/>
          <w:lang w:eastAsia="es-ES"/>
        </w:rPr>
      </w:pPr>
    </w:p>
    <w:p w:rsidR="0095462B" w:rsidRPr="00D37FB9" w:rsidRDefault="0095462B" w:rsidP="00027538">
      <w:pPr>
        <w:widowControl w:val="0"/>
        <w:kinsoku w:val="0"/>
        <w:overflowPunct w:val="0"/>
        <w:spacing w:after="0" w:line="240" w:lineRule="auto"/>
        <w:jc w:val="right"/>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Oficina de la Gobernadora</w:t>
      </w:r>
    </w:p>
    <w:p w:rsidR="0095462B" w:rsidRPr="00D37FB9" w:rsidRDefault="0095462B" w:rsidP="00027538">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es-ES"/>
        </w:rPr>
      </w:pPr>
    </w:p>
    <w:p w:rsidR="0095462B" w:rsidRPr="00D37FB9" w:rsidRDefault="0095462B" w:rsidP="00027538">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es-ES"/>
        </w:rPr>
      </w:pPr>
      <w:r w:rsidRPr="00D37FB9">
        <w:rPr>
          <w:rFonts w:ascii="Times New Roman" w:eastAsia="Times New Roman" w:hAnsi="Times New Roman" w:cs="Times New Roman"/>
          <w:sz w:val="24"/>
          <w:szCs w:val="24"/>
          <w:lang w:eastAsia="es-ES"/>
        </w:rPr>
        <w:t>Toluca de Lerdo, México,</w:t>
      </w:r>
    </w:p>
    <w:p w:rsidR="0095462B" w:rsidRPr="00D37FB9" w:rsidRDefault="0095462B" w:rsidP="00027538">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es-MX"/>
        </w:rPr>
      </w:pPr>
      <w:r w:rsidRPr="00D37FB9">
        <w:rPr>
          <w:rFonts w:ascii="Times New Roman" w:eastAsia="Times New Roman" w:hAnsi="Times New Roman" w:cs="Times New Roman"/>
          <w:sz w:val="24"/>
          <w:szCs w:val="24"/>
          <w:lang w:eastAsia="es-ES"/>
        </w:rPr>
        <w:t>a 11 de diciembre de 2025.</w:t>
      </w: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DIPUTADA</w:t>
      </w: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MARTHA AZUCENA CAMACHO REYNOSO</w:t>
      </w: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PRESIDENTA DE LA H. "LXII" LEGISLATURA</w:t>
      </w: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DEL ESTADO DE MÉXICO</w:t>
      </w: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PRESENTE</w:t>
      </w: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bCs/>
          <w:sz w:val="24"/>
          <w:szCs w:val="24"/>
          <w:lang w:eastAsia="es-ES"/>
        </w:rPr>
        <w:t xml:space="preserve">DELFINA GÓMEZ ÁLVAREZ, Gobernadora Constitucional del Estado Libre y Soberano de México, </w:t>
      </w:r>
      <w:r w:rsidRPr="00D37FB9">
        <w:rPr>
          <w:rFonts w:ascii="Times New Roman" w:eastAsia="Times New Roman" w:hAnsi="Times New Roman" w:cs="Times New Roman"/>
          <w:sz w:val="24"/>
          <w:szCs w:val="24"/>
          <w:lang w:eastAsia="es-ES"/>
        </w:rPr>
        <w:t xml:space="preserve">en ejercicio de la facultad que me confieren los artículos 51, fracción I y 77, fracción V de la Constitución Política del Estado Libre y Soberano de México, y con fundamento en el numeral 56 del mismo ordenamiento, se somete a la consideración de esa H. Legislatura, por el digno conducto de usted, </w:t>
      </w:r>
      <w:r w:rsidRPr="00D37FB9">
        <w:rPr>
          <w:rFonts w:ascii="Times New Roman" w:eastAsia="Times New Roman" w:hAnsi="Times New Roman" w:cs="Times New Roman"/>
          <w:b/>
          <w:bCs/>
          <w:sz w:val="24"/>
          <w:szCs w:val="24"/>
          <w:lang w:eastAsia="es-ES"/>
        </w:rPr>
        <w:t xml:space="preserve">Iniciativa de Decreto por el que se reforman, adicionan y derogan </w:t>
      </w:r>
      <w:r w:rsidRPr="00D37FB9">
        <w:rPr>
          <w:rFonts w:ascii="Times New Roman" w:eastAsia="Times New Roman" w:hAnsi="Times New Roman" w:cs="Times New Roman"/>
          <w:b/>
          <w:bCs/>
          <w:sz w:val="24"/>
          <w:szCs w:val="24"/>
          <w:lang w:eastAsia="es-ES"/>
        </w:rPr>
        <w:lastRenderedPageBreak/>
        <w:t xml:space="preserve">diversas disposiciones de la Ley en Materia de Desaparición Forzada de Personas y Desaparición Cometida por Particulares para el Estado Libre y Soberano de México, de la Ley Orgánica de la Administración Pública del Estado de México, de la Ley de Seguridad del Estado de México y del Código Civil del Estado de México, </w:t>
      </w:r>
      <w:r w:rsidRPr="00D37FB9">
        <w:rPr>
          <w:rFonts w:ascii="Times New Roman" w:eastAsia="Times New Roman" w:hAnsi="Times New Roman" w:cs="Times New Roman"/>
          <w:sz w:val="24"/>
          <w:szCs w:val="24"/>
          <w:lang w:eastAsia="es-ES"/>
        </w:rPr>
        <w:t>con sustento en la siguiente:</w:t>
      </w:r>
    </w:p>
    <w:p w:rsidR="0095462B" w:rsidRPr="00D37FB9" w:rsidRDefault="0095462B" w:rsidP="00027538">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eastAsia="es-ES"/>
        </w:rPr>
      </w:pPr>
    </w:p>
    <w:p w:rsidR="0095462B" w:rsidRPr="00D37FB9" w:rsidRDefault="0095462B" w:rsidP="00027538">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EXPOSICIÓN DE MOTIVOS</w:t>
      </w: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sz w:val="24"/>
          <w:szCs w:val="24"/>
          <w:lang w:eastAsia="es-ES"/>
        </w:rPr>
        <w:t>El pasado16 de julio de 2025 se publicó en el Diario Oficial de la Federación el Decreto por el que se reforman, adicionan y derogan diversas disposiciones de la Ley General en Materia de Desaparición Forzada de Personas, Desaparición Cometida por Particulares y del Sistema Nacional de Búsqueda de Personas, así como de la Ley General de Población, en materia de fortalecimiento de búsqueda, localización e identificación de personas desaparecidas. Dicho Decreto constituye una reforma estructural que transforma de manera profunda el diseño institucional del Sistema Nacional de Búsqueda, al introducir mecanismos de coordinación reforzada, interconexión de bases de datos, consolidación forense, nuevas obligaciones para autoridades y particulares, así como estándares más rigurosos de actuación.</w:t>
      </w: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sz w:val="24"/>
          <w:szCs w:val="24"/>
          <w:lang w:eastAsia="es-ES"/>
        </w:rPr>
        <w:t>Al respecto, destaca la creación de una Plataforma Única de Identidad con datos biométricos vinculados a la Clave Única de Registro de Población (CURP), que permitirá agilizar la identificación humana y reducir los tiempos de búsqueda; la activación de una Alerta Nacional de Búsqueda, el fortalecimiento de las Fiscalías a través de unidades especializadas con enfoque multidisciplinario y perspectiva de género; así como la obligación para particulares ,especialmente aquellos que manejan datos biométricos, información forense, imágenes satelitales o registros sensibles que contribuyan a la localización de personas desaparecidas, y el aumento de sanciones para quienes incumplan con estas obligaciones, reconociendo la gravedad del fenómeno y la necesidad de combatir la impunidad.</w:t>
      </w: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sz w:val="24"/>
          <w:szCs w:val="24"/>
          <w:lang w:eastAsia="es-ES"/>
        </w:rPr>
        <w:t>De tal manera, el Artículo Cuarto Transitorio del referido Decreto impone a las entidades federativas la necesidad de actualizar su legislación con el fin de garantizar la debida armonización normativa y asegurar el funcionamiento efectivo del Sistema Nacional de Búsqueda en su conjunto.</w:t>
      </w: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sz w:val="24"/>
          <w:szCs w:val="24"/>
          <w:lang w:eastAsia="es-ES"/>
        </w:rPr>
        <w:t>Actualmente, la Ley en Materia de Desaparición Forzada de Personas y Desaparición cometida por Particulares para el Estado Libre y Soberano de México establece las formas de coordinación entre el Estado y sus municipios para buscar a las Personas Desaparecidas, y esclarecer los hechos; así como para prevenir, investigar, sancionar y erradicar los delitos en materia de desaparición forzada de personas y desaparición cometida por particulares y, garantizar la protección integral de los derechos de las Personas Desaparecidas hasta que se conozca su paradero; no obstante, la magnitud y complejidad de la problemática exigen un marco normativo actualizado, congruente con los nuevos estándares nacionales y con las obligaciones derivadas de los principios constitucionales de legalidad, objetividad, eficiencia, profesionalismo, honradez y respeto irrestricto a los derechos humanos.</w:t>
      </w: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sz w:val="24"/>
          <w:szCs w:val="24"/>
          <w:lang w:eastAsia="es-ES"/>
        </w:rPr>
        <w:t>La desaparición forzada de personas constituye una de las crisis más graves de nuestro país, de acuerdo con la estadística del Registro Nacional de Personas Desaparecidas y No Localizadas de la Comisión Nacional de Búsqueda', del periodo del 31 de diciembre de 1952 al 10 de diciembre de 2025, el total de personas desaparecidas, no localizadas y localizadas es de 386,500, de las cuales 133,562 personas pertenecen a desaparecidas y no localizadas (34.56 % del total) y 252,938 personas localizadas (65.44 % del total).</w:t>
      </w: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sz w:val="24"/>
          <w:szCs w:val="24"/>
          <w:lang w:eastAsia="es-ES"/>
        </w:rPr>
        <w:lastRenderedPageBreak/>
        <w:t>En concordancia con las demandas sociales y con el deber del Estado de garantizar la vida, la dignidad y la seguridad de sus habitantes, el Gobierno del Estado de México ha establecido como prioridad transformar y reforzar las instituciones encargadas de atender esta problemática. Así lo refiere el Plan de Desarrollo del Estado de México 2023-2029 pue dispone en su Eje Transversal 2. Construcción de la paz y seguridad, alinear la Estrategia de Seguridad Estatal a la Nacional, a través del establecimiento de la seguridad ciudadana, colocando en el centro de las políticas públicas la protección de los derechos humano, la justicia restaurativa y la atención integral a las víctimas.</w:t>
      </w: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sz w:val="24"/>
          <w:szCs w:val="24"/>
          <w:lang w:eastAsia="es-ES"/>
        </w:rPr>
        <w:t>Particularmente, la Estrategia 2.13 del Plan de Desarrollo Estatal propone fortalecer las capacidades de la Comisión de Búsqueda de Personas del Estado de México, así como garantizar su coordinación con las autoridades de los tres órdenes de gobierno.</w:t>
      </w: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sz w:val="24"/>
          <w:szCs w:val="24"/>
          <w:lang w:eastAsia="es-ES"/>
        </w:rPr>
        <w:t>En este sentido, la iniciativa propone que, ante la Noticia, Reporte o Denuncia de Persona Desaparecida, se active la Alerta Nacional de Búsqueda, la cual constituye un mecanismo estandarizado de coordinación entre la Federación, el Estado y los municipios, con la finalidad de realizar con mayor eficacia la búsqueda de personas desaparecidas y el esclarecimiento de sus hechos.</w:t>
      </w: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sz w:val="24"/>
          <w:szCs w:val="24"/>
          <w:lang w:eastAsia="es-ES"/>
        </w:rPr>
        <w:t>Asimismo, se propone que toda autoridad y particular que por cualquier naturaleza, generen, administren o resguarden datos biométricos o cualquier otro dato identificativo de personas, deberá permitir a la Fiscalías, las autoridades a las que se refiere el artículo 21 de la Constitución Política de los Estados Unidos Mexicanos, en el ámbito de su competencia y actuando bajo la conducción y mando del Ministerio Público, así como a la Comisión Nacional, a la Comisión de Búsqueda de Personas y a las Comisiones de Búsqueda de las entidades federativas, la consulta inmediata de la información sobre Personas Desaparecidas contenida en sus registros, bases de datos o sistemas de información, exclusivamente para su búsqueda, localización, identificación en coordinación con, la investigación.</w:t>
      </w: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sz w:val="24"/>
          <w:szCs w:val="24"/>
          <w:lang w:eastAsia="es-ES"/>
        </w:rPr>
        <w:t>De igual manera se plantea, que todos aquellos establecimientos regulados en la Ley General de Salud, así como los establecimientos residenciales de atención a las adicciones públicos o privados, centros de reinserción social, centros de asistencia social y estaciones migratorias que por sus actividades y objetivos autorizados recaben, utilicen, administren o conserven datos biométricos, tienen la obligación de contar con registros completos y actualizados y permitir su consulta a las Fiscalías, las autoridades a las que se refiere el artículo 21 de la Constitución Política de los Estados Unidos Mexicanos en el ámbito de su competencia y actuando bajo la conducción y mando del Ministerio Público, así como la Comisión Nacional de Búsqueda, a la Comisión de Búsqueda de Personas y las Comisiones Locales de Búsqueda de las entidades federativas, exclusivamente para búsqueda, localización e identificación de Personas Desaparecidas en coordinación con la investigación.</w:t>
      </w: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sz w:val="24"/>
          <w:szCs w:val="24"/>
          <w:lang w:eastAsia="es-ES"/>
        </w:rPr>
        <w:t xml:space="preserve">También, se impone la obligación a todas las instituciones públicas o privadas que tengan bajo su resguardo cuerpos o restos humanos, de asegurar el trato y resguardo digno, además de llevar y mantener actualizados registros sistematizados con la información forense que se obtenga de estos, permitir su interconexión, remitirlos al Banco Nacional de Datos Forenses y permitir su consulta a las Fiscalías, las autoridades a las que se refiere el artículo 21 de la Constitución Política de los Estados Unidos Mexicanos en el ámbito de su competencia y actuando bajo la conducción y mando del Ministerio Público, así como la Comisión Nacional de Búsqueda, a la Comisión de Búsqueda de Personas y las Comisiones de Búsqueda de las entidades federativas, a las que corresponda la </w:t>
      </w:r>
      <w:r w:rsidRPr="00D37FB9">
        <w:rPr>
          <w:rFonts w:ascii="Times New Roman" w:eastAsia="Times New Roman" w:hAnsi="Times New Roman" w:cs="Times New Roman"/>
          <w:sz w:val="24"/>
          <w:szCs w:val="24"/>
          <w:lang w:eastAsia="es-ES"/>
        </w:rPr>
        <w:lastRenderedPageBreak/>
        <w:t>investigación de los delitos, búsqueda, localización e identificación de Personas Desaparecidas.</w:t>
      </w: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sz w:val="24"/>
          <w:szCs w:val="24"/>
          <w:lang w:eastAsia="es-ES"/>
        </w:rPr>
        <w:t>En igual sentido, las instituciones públicas o privadas que generen o tengan acceso a imágenes y mediciones generadas por satélites, aeronaves no tripuladas o mediante otras tecnologías, estarán obligadas a permitir su consulta a la Fiscalía General, las Fiscalías Locales, la Comisión Nacional de Búsqueda y Comisión Búsqueda de Personas, y las Comisiones de Búsqueda de las entidades federativas exclusivamente para las acciones de búsqueda, localización, identificación e investigación de Personas Desaparecidas.</w:t>
      </w: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sz w:val="24"/>
          <w:szCs w:val="24"/>
          <w:lang w:eastAsia="es-ES"/>
        </w:rPr>
        <w:t>Igualmente, se propone fortalecer los servicios periciales y servicios forenses de la Fiscalía Estatal, garantizando su obligación de atender las solicitudes de análisis forense, permitir el acceso y la consulta de registros y bases de datos forenses que les requieran las autoridades encargadas de la investigación, búsqueda, localización e identificación de Personas Desaparecidas o No Localizadas, así como de las investigan delitos en los términos de la Ley General y la presente Ley.</w:t>
      </w: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sz w:val="24"/>
          <w:szCs w:val="24"/>
          <w:lang w:eastAsia="es-ES"/>
        </w:rPr>
        <w:t>Aunado a lo anterior, se establece la ficha técnica de búsqueda, como documento oficial que deberá generarse inmediatamente por la autoridad competente al momento de recibirse una Noticia, Reporte o denuncia de desaparición de una persona, que contiene los datos esenciales para su identificación, búsqueda, localización e investigación, la cual, deberá de difundirse de manera masiva por todos los medios disponibles entre las autoridades y a cualquier ente público o privado que tenga la capacidad de transmitir masivamente un mensaje. Ésta se notificará al Registro Nacional de Población, con la finalidad de que se active en la Plataforma Única de Identidad, los alertamientos de usos de la Clave Única de Registro de Población de la Persona Desaparecida o No Localizada, o la búsqueda de coincidencias con sus datos identificativos.</w:t>
      </w: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sz w:val="24"/>
          <w:szCs w:val="24"/>
          <w:lang w:eastAsia="es-ES"/>
        </w:rPr>
        <w:t>De igual manera, la Iniciativa prevé que, la Fiscalía Especializada debe contar con los recursos humanos, financieros, materiales y técnicos especializados y multidisciplinados; con capacidad de presentar con perspectiva de género, los casos ante un tribunal, adicionando a su estructura, las unidades de: especializada de investigación; de análisis de contexto; de atención y seguimiento a víctimas; de búsqueda inmediata y de larga data, y áreas especializadas en delitos cibernéticos.</w:t>
      </w: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sz w:val="24"/>
          <w:szCs w:val="24"/>
          <w:lang w:eastAsia="es-ES"/>
        </w:rPr>
        <w:t>Finalmente señala, que la Fiscalía y la Comisión de Búsqueda de Personas tendrán acceso a la Plataforma Única de Identidad, para la consulta de información requerida para la investigación, búsqueda, localización e identificación de Personas Desaparecidas, conforme a las medidas de seguridad y niveles de acceso establecidos y protocolos de actuación que determine la Secretaría de Gobernación, a través del Registro Nacional de Población.</w:t>
      </w: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sz w:val="24"/>
          <w:szCs w:val="24"/>
          <w:lang w:eastAsia="es-ES"/>
        </w:rPr>
        <w:t xml:space="preserve">Con </w:t>
      </w:r>
      <w:r w:rsidR="00EB7AAD" w:rsidRPr="00D37FB9">
        <w:rPr>
          <w:rFonts w:ascii="Times New Roman" w:eastAsia="Times New Roman" w:hAnsi="Times New Roman" w:cs="Times New Roman"/>
          <w:sz w:val="24"/>
          <w:szCs w:val="24"/>
          <w:lang w:eastAsia="es-ES"/>
        </w:rPr>
        <w:t>estas</w:t>
      </w:r>
      <w:r w:rsidRPr="00D37FB9">
        <w:rPr>
          <w:rFonts w:ascii="Times New Roman" w:eastAsia="Times New Roman" w:hAnsi="Times New Roman" w:cs="Times New Roman"/>
          <w:sz w:val="24"/>
          <w:szCs w:val="24"/>
          <w:lang w:eastAsia="es-ES"/>
        </w:rPr>
        <w:t xml:space="preserve"> acciones, se pretende fortalecer las instituciones que encargadas de la búsqueda, localización e identificación de personas desaparecidas y consistente con ello, dando cumplimiento al Plan de Desarrollo del Estado que ordena impulsar acciones coordinadas con los diversos órdenes de gobierno para la búsqueda de personas desaparecidas, apoyando a sus familiares en materia de seguridad, atención jurídica y psicológica y, crear de un sistema de información de personas desaparecidas, de actualización permanente y difusión en sectores prioritarios.</w:t>
      </w: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sz w:val="24"/>
          <w:szCs w:val="24"/>
          <w:lang w:eastAsia="es-ES"/>
        </w:rPr>
        <w:t>En mérito de lo anteriormente expuesto, se somete a la consideración de esta H. Legislatura, la presente Iniciativa de Decreto.</w:t>
      </w: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DECRETO NÚMERO:</w:t>
      </w: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lastRenderedPageBreak/>
        <w:t>LA H. "LXII" LEGISLATURA</w:t>
      </w: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DEL ESTADO DE MÉXICO</w:t>
      </w: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DECRETA:</w:t>
      </w: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bCs/>
          <w:sz w:val="24"/>
          <w:szCs w:val="24"/>
          <w:lang w:eastAsia="es-ES"/>
        </w:rPr>
        <w:t xml:space="preserve">ARTÍCULO PRIMERO. </w:t>
      </w:r>
      <w:r w:rsidRPr="00D37FB9">
        <w:rPr>
          <w:rFonts w:ascii="Times New Roman" w:eastAsia="Times New Roman" w:hAnsi="Times New Roman" w:cs="Times New Roman"/>
          <w:sz w:val="24"/>
          <w:szCs w:val="24"/>
          <w:lang w:eastAsia="es-ES"/>
        </w:rPr>
        <w:t xml:space="preserve">Se </w:t>
      </w:r>
      <w:r w:rsidRPr="00D37FB9">
        <w:rPr>
          <w:rFonts w:ascii="Times New Roman" w:eastAsia="Times New Roman" w:hAnsi="Times New Roman" w:cs="Times New Roman"/>
          <w:b/>
          <w:bCs/>
          <w:sz w:val="24"/>
          <w:szCs w:val="24"/>
          <w:lang w:eastAsia="es-ES"/>
        </w:rPr>
        <w:t xml:space="preserve">reforma </w:t>
      </w:r>
      <w:r w:rsidRPr="00D37FB9">
        <w:rPr>
          <w:rFonts w:ascii="Times New Roman" w:eastAsia="Times New Roman" w:hAnsi="Times New Roman" w:cs="Times New Roman"/>
          <w:sz w:val="24"/>
          <w:szCs w:val="24"/>
          <w:lang w:eastAsia="es-ES"/>
        </w:rPr>
        <w:t xml:space="preserve">la fracción I del artículo 2, las fracciones I del artículo 4, las fracciones XII y XIII del artículo 5, el párrafo quinto del artículo 17, la fracción V del artículo 22, la fracción del artículo 23, las fracciones II, XVI, XXXVII y LIII del artículo 27, el párrafo primero del artículo 40, los párrafos segundo y tercero del artículo 45, la fracción II del artículo 46, las fracciones I, XVII, XXII, XXVII y XXVIII del artículo 47, el párrafo segundo del artículo 62, el artículo 63, los párrafos tercero y cuarto del artículo 72, la fracción II del artículo 82, los artículos 103, 105 y 108; se </w:t>
      </w:r>
      <w:r w:rsidRPr="00D37FB9">
        <w:rPr>
          <w:rFonts w:ascii="Times New Roman" w:eastAsia="Times New Roman" w:hAnsi="Times New Roman" w:cs="Times New Roman"/>
          <w:b/>
          <w:bCs/>
          <w:sz w:val="24"/>
          <w:szCs w:val="24"/>
          <w:lang w:eastAsia="es-ES"/>
        </w:rPr>
        <w:t xml:space="preserve">adicionan </w:t>
      </w:r>
      <w:r w:rsidRPr="00D37FB9">
        <w:rPr>
          <w:rFonts w:ascii="Times New Roman" w:eastAsia="Times New Roman" w:hAnsi="Times New Roman" w:cs="Times New Roman"/>
          <w:sz w:val="24"/>
          <w:szCs w:val="24"/>
          <w:lang w:eastAsia="es-ES"/>
        </w:rPr>
        <w:t>las fracciones I Bis, I Ter, II Bis, VIII Bis, VIII Ter, XVI Bis, XVIII Bis y XXI Bis al artículo 4, la fracción XIV al artículo 5, el Capítulo Tercero del Título Primero, los artículos 12 Bis, 12 Ter,12 Quater,12 Quinquies,12 Sexies, 12 Septies, el Capítulo Quinto al Título Segundo, el artículo 12 Octies, un párrafo segundo al artículo 15, las fracciones IV Bis y XXIX al artículo 47, los artículos 50 Bis, 50 Ter, 57 Bis, 61 Quater, el párrafo sexto del artículo 62, los artículos 90 Bis y 91 Bis, la fracción 1 Bis al artículo 99, y se deroga la fracción XLI del artículo 27, de la Ley en Materia de Desaparición Forzada de Personas y Desaparición Cometida por Particulares para el Estado Libre y Soberano de México, para quedar como sigue:</w:t>
      </w: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Artículo 2. ...</w:t>
      </w: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sz w:val="24"/>
          <w:szCs w:val="24"/>
          <w:lang w:eastAsia="es-ES"/>
        </w:rPr>
        <w:t xml:space="preserve">I. Establecer las formas de coordinación entre el Estado y sus municipios para buscar a las Personas Desaparecidas, </w:t>
      </w:r>
      <w:r w:rsidRPr="00D37FB9">
        <w:rPr>
          <w:rFonts w:ascii="Times New Roman" w:eastAsia="Times New Roman" w:hAnsi="Times New Roman" w:cs="Times New Roman"/>
          <w:b/>
          <w:bCs/>
          <w:sz w:val="24"/>
          <w:szCs w:val="24"/>
          <w:lang w:eastAsia="es-ES"/>
        </w:rPr>
        <w:t xml:space="preserve">mediante la Alerta Nacional de Búsqueda, Localización e Identificación, ante la Noticia, Reporte o denuncia de Persona Desaparecida, </w:t>
      </w:r>
      <w:r w:rsidRPr="00D37FB9">
        <w:rPr>
          <w:rFonts w:ascii="Times New Roman" w:eastAsia="Times New Roman" w:hAnsi="Times New Roman" w:cs="Times New Roman"/>
          <w:sz w:val="24"/>
          <w:szCs w:val="24"/>
          <w:lang w:eastAsia="es-ES"/>
        </w:rPr>
        <w:t>y esclarecer los hechos; así como para prevenir, investigar, sancionar y erradicar los delitos en materia de desaparición forzada de personas y desaparición cometida por particulares, en el ámbito de su respectiva competencia, así como los delitos vinculados que establece la Ley General;</w:t>
      </w: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sz w:val="24"/>
          <w:szCs w:val="24"/>
          <w:lang w:eastAsia="es-ES"/>
        </w:rPr>
      </w:pP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sz w:val="24"/>
          <w:szCs w:val="24"/>
          <w:lang w:eastAsia="es-ES"/>
        </w:rPr>
        <w:t>II. a VII. …</w:t>
      </w: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Artículo 4. ...</w:t>
      </w: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I. Autoridades: a las dependencias y organismos auxiliares de la Administración Pública Estatal y municipal; los poderes legislativo y judicial, así como los órganos autónomos constitucionales;</w:t>
      </w: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bCs/>
          <w:sz w:val="24"/>
          <w:szCs w:val="24"/>
          <w:lang w:eastAsia="es-ES"/>
        </w:rPr>
        <w:t xml:space="preserve">I Bis. Banco Nacional de Datos Forenses: </w:t>
      </w:r>
      <w:r w:rsidRPr="00D37FB9">
        <w:rPr>
          <w:rFonts w:ascii="Times New Roman" w:eastAsia="Times New Roman" w:hAnsi="Times New Roman" w:cs="Times New Roman"/>
          <w:sz w:val="24"/>
          <w:szCs w:val="24"/>
          <w:lang w:eastAsia="es-ES"/>
        </w:rPr>
        <w:t>a la herramienta del Sistema Nacional que concentra las bases de datos de las Entidades Federativas y de la Federación; así como, otras bases de datos que tengan información forense relevante para la búsqueda e identificación de Personas Desaparecidas señalado en la Ley General;</w:t>
      </w: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I Ter. Base Nacional de Carpetas de Investigación: al registro que contiene los datos de las carpetas de investigación o averiguaciones previas iniciadas por los delitos de desaparición forzada de personas y de desaparición cometida por particulares, la cual será operada por el Secretariado Ejecutivo del Sistema Nacional de Seguridad Pública y actualizada en tiempo real por la Fiscalía Especializada;</w:t>
      </w: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II. …</w:t>
      </w: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lastRenderedPageBreak/>
        <w:t xml:space="preserve">II Bis. Clave Única de Registro de Población: a la fuente única de identidad de las personas, que permite asociar a una persona con cualquier registro en poder de Autoridades y particulares de cualquier naturaleza, que servirá como mecanismo para el cruce, alerta y consulta de la información de </w:t>
      </w:r>
      <w:r w:rsidRPr="00D37FB9">
        <w:rPr>
          <w:rFonts w:ascii="Times New Roman" w:eastAsia="Times New Roman" w:hAnsi="Times New Roman" w:cs="Times New Roman"/>
          <w:b/>
          <w:sz w:val="24"/>
          <w:szCs w:val="24"/>
          <w:lang w:eastAsia="es-ES"/>
        </w:rPr>
        <w:t>sus</w:t>
      </w:r>
      <w:r w:rsidRPr="00D37FB9">
        <w:rPr>
          <w:rFonts w:ascii="Times New Roman" w:eastAsia="Times New Roman" w:hAnsi="Times New Roman" w:cs="Times New Roman"/>
          <w:sz w:val="24"/>
          <w:szCs w:val="24"/>
          <w:lang w:eastAsia="es-ES"/>
        </w:rPr>
        <w:t xml:space="preserve"> </w:t>
      </w:r>
      <w:r w:rsidRPr="00D37FB9">
        <w:rPr>
          <w:rFonts w:ascii="Times New Roman" w:eastAsia="Times New Roman" w:hAnsi="Times New Roman" w:cs="Times New Roman"/>
          <w:b/>
          <w:bCs/>
          <w:sz w:val="24"/>
          <w:szCs w:val="24"/>
          <w:lang w:eastAsia="es-ES"/>
        </w:rPr>
        <w:t>bases de datos, para el cumplimiento del objeto de la Ley General;</w:t>
      </w: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III. a VIII. …</w:t>
      </w: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VIII Bis. Familia Social: persona o conjunto de personas cercanas a la Persona Desaparecida que mantienen o mantuvieron vínculos significativos de afecto, cuidado, convivencia o acompañamiento solidario, independientemente de la existencia de lazos consanguíneos, legales o de parentesco formal, de conformidad con los protocolos vigentes;</w:t>
      </w: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VIII Ter. Ficha de Búsqueda: documento oficial generado por la autoridad competente al momento de recibirse una Noticia, Reporte o denuncia de desaparición de una persona, que contiene los datos esenciales para su identificación, búsqueda, localización e investigación;</w:t>
      </w: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IX. a XVI. ...</w:t>
      </w: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 xml:space="preserve">XVI Bis. Nombre Social: es el vocativo por el cual se reconoce, identifica y alude a la persona en </w:t>
      </w:r>
      <w:r w:rsidRPr="00D37FB9">
        <w:rPr>
          <w:rFonts w:ascii="Times New Roman" w:eastAsia="Times New Roman" w:hAnsi="Times New Roman" w:cs="Times New Roman"/>
          <w:b/>
          <w:sz w:val="24"/>
          <w:szCs w:val="24"/>
          <w:lang w:eastAsia="es-ES"/>
        </w:rPr>
        <w:t xml:space="preserve">sus </w:t>
      </w:r>
      <w:r w:rsidRPr="00D37FB9">
        <w:rPr>
          <w:rFonts w:ascii="Times New Roman" w:eastAsia="Times New Roman" w:hAnsi="Times New Roman" w:cs="Times New Roman"/>
          <w:b/>
          <w:bCs/>
          <w:sz w:val="24"/>
          <w:szCs w:val="24"/>
          <w:lang w:eastAsia="es-ES"/>
        </w:rPr>
        <w:t xml:space="preserve">relaciones personales dentro de </w:t>
      </w:r>
      <w:r w:rsidRPr="00D37FB9">
        <w:rPr>
          <w:rFonts w:ascii="Times New Roman" w:eastAsia="Times New Roman" w:hAnsi="Times New Roman" w:cs="Times New Roman"/>
          <w:b/>
          <w:sz w:val="24"/>
          <w:szCs w:val="24"/>
          <w:lang w:eastAsia="es-ES"/>
        </w:rPr>
        <w:t>los</w:t>
      </w:r>
      <w:r w:rsidRPr="00D37FB9">
        <w:rPr>
          <w:rFonts w:ascii="Times New Roman" w:eastAsia="Times New Roman" w:hAnsi="Times New Roman" w:cs="Times New Roman"/>
          <w:sz w:val="24"/>
          <w:szCs w:val="24"/>
          <w:lang w:eastAsia="es-ES"/>
        </w:rPr>
        <w:t xml:space="preserve"> </w:t>
      </w:r>
      <w:r w:rsidRPr="00D37FB9">
        <w:rPr>
          <w:rFonts w:ascii="Times New Roman" w:eastAsia="Times New Roman" w:hAnsi="Times New Roman" w:cs="Times New Roman"/>
          <w:b/>
          <w:bCs/>
          <w:sz w:val="24"/>
          <w:szCs w:val="24"/>
          <w:lang w:eastAsia="es-ES"/>
        </w:rPr>
        <w:t>contextos específicos y consiste en el nombre que una persona se autoasigna;</w:t>
      </w: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XVII. y XVIII. ...</w:t>
      </w: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XVIII Bis. Plataforma Única de Identidad: a la herramienta para la consulta, validación y gestión de las Claves Únicas de Registro de Población, a que se refiere la Ley General de Población;</w:t>
      </w: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XIX. a XXI ....</w:t>
      </w: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 xml:space="preserve">XXI Bis. Registros Administrativos: a las bases de datos de cualquier Autoridad que integren </w:t>
      </w:r>
      <w:r w:rsidRPr="00D37FB9">
        <w:rPr>
          <w:rFonts w:ascii="Times New Roman" w:eastAsia="Times New Roman" w:hAnsi="Times New Roman" w:cs="Times New Roman"/>
          <w:b/>
          <w:sz w:val="24"/>
          <w:szCs w:val="24"/>
          <w:lang w:eastAsia="es-ES"/>
        </w:rPr>
        <w:t xml:space="preserve">datos </w:t>
      </w:r>
      <w:r w:rsidRPr="00D37FB9">
        <w:rPr>
          <w:rFonts w:ascii="Times New Roman" w:eastAsia="Times New Roman" w:hAnsi="Times New Roman" w:cs="Times New Roman"/>
          <w:b/>
          <w:bCs/>
          <w:sz w:val="24"/>
          <w:szCs w:val="24"/>
          <w:lang w:eastAsia="es-ES"/>
        </w:rPr>
        <w:t>biométricos o identificativos de las personas, con motivo de los trámites o servicios que brindan;</w:t>
      </w: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XXII. a XXXIII. ...</w:t>
      </w: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Artículo 5. ...</w:t>
      </w: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bCs/>
          <w:sz w:val="24"/>
          <w:szCs w:val="24"/>
          <w:lang w:eastAsia="es-ES"/>
        </w:rPr>
        <w:t xml:space="preserve">I. </w:t>
      </w:r>
      <w:r w:rsidRPr="00D37FB9">
        <w:rPr>
          <w:rFonts w:ascii="Times New Roman" w:eastAsia="Times New Roman" w:hAnsi="Times New Roman" w:cs="Times New Roman"/>
          <w:sz w:val="24"/>
          <w:szCs w:val="24"/>
          <w:lang w:eastAsia="es-ES"/>
        </w:rPr>
        <w:t xml:space="preserve">a </w:t>
      </w:r>
      <w:r w:rsidRPr="00D37FB9">
        <w:rPr>
          <w:rFonts w:ascii="Times New Roman" w:eastAsia="Times New Roman" w:hAnsi="Times New Roman" w:cs="Times New Roman"/>
          <w:b/>
          <w:sz w:val="24"/>
          <w:szCs w:val="24"/>
          <w:lang w:eastAsia="es-ES"/>
        </w:rPr>
        <w:t>XI. ...</w:t>
      </w: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bCs/>
          <w:sz w:val="24"/>
          <w:szCs w:val="24"/>
          <w:lang w:eastAsia="es-ES"/>
        </w:rPr>
        <w:t xml:space="preserve">XII. Presunción de vida: </w:t>
      </w:r>
      <w:r w:rsidRPr="00D37FB9">
        <w:rPr>
          <w:rFonts w:ascii="Times New Roman" w:eastAsia="Times New Roman" w:hAnsi="Times New Roman" w:cs="Times New Roman"/>
          <w:sz w:val="24"/>
          <w:szCs w:val="24"/>
          <w:lang w:eastAsia="es-ES"/>
        </w:rPr>
        <w:t>en las acciones, mecanismos y procedimientos para la búsqueda, localización y desarrollo de las investigaciones, las autoridades deben presumir que la Persona Desaparecida está con vida</w:t>
      </w:r>
      <w:r w:rsidRPr="00D37FB9">
        <w:rPr>
          <w:rFonts w:ascii="Times New Roman" w:eastAsia="Times New Roman" w:hAnsi="Times New Roman" w:cs="Times New Roman"/>
          <w:b/>
          <w:sz w:val="24"/>
          <w:szCs w:val="24"/>
          <w:lang w:eastAsia="es-ES"/>
        </w:rPr>
        <w:t>;</w:t>
      </w: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XIII. Proporcionalidad: consiste en que los Sujetos Obligados sólo deberán tratar los datos personales que resulten adecuados, relevantes y estrictamente necesarios para la finalidad que justifica su tratamiento, en términos de la presente Ley, la Ley General y conforme a la normatividad aplicable en materia de protección de datos personales, y</w:t>
      </w: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bCs/>
          <w:sz w:val="24"/>
          <w:szCs w:val="24"/>
          <w:lang w:eastAsia="es-ES"/>
        </w:rPr>
        <w:t xml:space="preserve">XIV. Verdad: </w:t>
      </w:r>
      <w:r w:rsidRPr="00D37FB9">
        <w:rPr>
          <w:rFonts w:ascii="Times New Roman" w:eastAsia="Times New Roman" w:hAnsi="Times New Roman" w:cs="Times New Roman"/>
          <w:sz w:val="24"/>
          <w:szCs w:val="24"/>
          <w:lang w:eastAsia="es-ES"/>
        </w:rPr>
        <w:t>el derecho de conocer con certeza lo sucedido y recibir información sobre las circunstancias en que se cometieron los hechos constitutivos de los delitos previstos en la Ley General, en tanto que el objeto de la misma es el esclarecimiento de los hechos, la protección de las Víctimas, el castigo de las personas responsables y la reparación de los daños causados, en términos de la Constitución Política de los Estados Unidos Mexicanos y la Constitución Política del Estado Libre y Soberano de México, la Ley General de Víctimas y la Ley de Víctimas.</w:t>
      </w:r>
    </w:p>
    <w:p w:rsidR="0095462B" w:rsidRPr="00D37FB9" w:rsidRDefault="0095462B" w:rsidP="00027538">
      <w:pPr>
        <w:widowControl w:val="0"/>
        <w:kinsoku w:val="0"/>
        <w:overflowPunct w:val="0"/>
        <w:spacing w:after="0" w:line="240" w:lineRule="auto"/>
        <w:contextualSpacing/>
        <w:jc w:val="center"/>
        <w:textAlignment w:val="baseline"/>
        <w:rPr>
          <w:rFonts w:ascii="Times New Roman" w:eastAsia="Times New Roman" w:hAnsi="Times New Roman" w:cs="Times New Roman"/>
          <w:b/>
          <w:bCs/>
          <w:sz w:val="24"/>
          <w:szCs w:val="24"/>
          <w:lang w:eastAsia="es-ES"/>
        </w:rPr>
      </w:pPr>
    </w:p>
    <w:p w:rsidR="0095462B" w:rsidRPr="00D37FB9" w:rsidRDefault="0095462B" w:rsidP="00027538">
      <w:pPr>
        <w:widowControl w:val="0"/>
        <w:kinsoku w:val="0"/>
        <w:overflowPunct w:val="0"/>
        <w:spacing w:after="0" w:line="240" w:lineRule="auto"/>
        <w:contextualSpacing/>
        <w:jc w:val="center"/>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CAPÍTULO TERCERO</w:t>
      </w:r>
    </w:p>
    <w:p w:rsidR="0095462B" w:rsidRPr="00D37FB9" w:rsidRDefault="0095462B" w:rsidP="00027538">
      <w:pPr>
        <w:widowControl w:val="0"/>
        <w:kinsoku w:val="0"/>
        <w:overflowPunct w:val="0"/>
        <w:spacing w:after="0" w:line="240" w:lineRule="auto"/>
        <w:contextualSpacing/>
        <w:jc w:val="center"/>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DE LAS OBLIGACIONES COMUNES DE LOS SUJETOS OBLIGADOS</w:t>
      </w:r>
    </w:p>
    <w:p w:rsidR="0095462B" w:rsidRPr="00D37FB9" w:rsidRDefault="0095462B" w:rsidP="00027538">
      <w:pPr>
        <w:widowControl w:val="0"/>
        <w:kinsoku w:val="0"/>
        <w:overflowPunct w:val="0"/>
        <w:spacing w:after="0" w:line="240" w:lineRule="auto"/>
        <w:contextualSpacing/>
        <w:jc w:val="both"/>
        <w:textAlignment w:val="baseline"/>
        <w:rPr>
          <w:rFonts w:ascii="Times New Roman" w:eastAsia="Times New Roman" w:hAnsi="Times New Roman" w:cs="Times New Roman"/>
          <w:b/>
          <w:bCs/>
          <w:sz w:val="24"/>
          <w:szCs w:val="24"/>
          <w:lang w:eastAsia="es-ES"/>
        </w:rPr>
      </w:pPr>
    </w:p>
    <w:p w:rsidR="0095462B" w:rsidRPr="00D37FB9" w:rsidRDefault="0095462B" w:rsidP="00027538">
      <w:pPr>
        <w:widowControl w:val="0"/>
        <w:kinsoku w:val="0"/>
        <w:overflowPunct w:val="0"/>
        <w:spacing w:after="0" w:line="240" w:lineRule="auto"/>
        <w:contextualSpacing/>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Artículo 12 Bis. Toda autoridad y particular de cualquier naturaleza que tenga a su cargo datos biométricos o cualquier otro dato identificativo de personas, deberá permitir a la Fiscalía, las autoridades a las que se refiere el artículo 21 de la Constitución Política de los Estados Unidos Mexicanos, en el ámbito de su competencia y actuando bajo la conducción y mando del Ministerio Público, así como a la Comisión Nacional, a la Comisión de Búsqueda de Personas y a las Comisiones de Búsqueda de las entidades federativas, la consulta inmediata de la información sobre Personas Desaparecidas contenida en sus registros, bases de datos o sistemas de información, exclusivamente para su búsqueda, localización, identificación en coordinación con la investigación.</w:t>
      </w:r>
    </w:p>
    <w:p w:rsidR="0095462B" w:rsidRPr="00D37FB9" w:rsidRDefault="0095462B" w:rsidP="00027538">
      <w:pPr>
        <w:widowControl w:val="0"/>
        <w:kinsoku w:val="0"/>
        <w:overflowPunct w:val="0"/>
        <w:spacing w:after="0" w:line="240" w:lineRule="auto"/>
        <w:contextualSpacing/>
        <w:jc w:val="both"/>
        <w:textAlignment w:val="baseline"/>
        <w:rPr>
          <w:rFonts w:ascii="Times New Roman" w:eastAsia="Times New Roman" w:hAnsi="Times New Roman" w:cs="Times New Roman"/>
          <w:b/>
          <w:bCs/>
          <w:sz w:val="24"/>
          <w:szCs w:val="24"/>
          <w:lang w:eastAsia="es-ES"/>
        </w:rPr>
      </w:pPr>
    </w:p>
    <w:p w:rsidR="0095462B" w:rsidRPr="00D37FB9" w:rsidRDefault="0095462B" w:rsidP="00027538">
      <w:pPr>
        <w:widowControl w:val="0"/>
        <w:kinsoku w:val="0"/>
        <w:overflowPunct w:val="0"/>
        <w:spacing w:after="0" w:line="240" w:lineRule="auto"/>
        <w:contextualSpacing/>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Artículo 12 Ter. Todos aquellos establecimientos regulados en la Ley General de Salud, así como los establecimientos residenciales de atención a las adicciones públicos o privados, centros de reinserción social, centros de asistencia social y estaciones migratorias que por sus actividades y objetivos autorizados recaben, utilicen, administren o conserven datos biométricos, tienen la obligación de contar con registros completos y actualizados y permitir su consulta a las Fiscalías, las autoridades a las que se refiere el artículo 21 de la Constitución Política de los Estados Unidos Mexicanos en el ámbito de su competencia y actuando bajo la conducción y mando del Ministerio Público, así como la Comisión Nacional de Búsqueda, a la Comisión de Búsqueda de Personas y las Comisiones Locales de Búsqueda de las entidades federativas, exclusivamente para búsqueda, localización e identificación de Personas Desaparecidas en coordinación con la investigación.</w:t>
      </w:r>
    </w:p>
    <w:p w:rsidR="0095462B" w:rsidRPr="00D37FB9" w:rsidRDefault="0095462B" w:rsidP="00027538">
      <w:pPr>
        <w:widowControl w:val="0"/>
        <w:kinsoku w:val="0"/>
        <w:overflowPunct w:val="0"/>
        <w:spacing w:after="0" w:line="240" w:lineRule="auto"/>
        <w:contextualSpacing/>
        <w:jc w:val="both"/>
        <w:textAlignment w:val="baseline"/>
        <w:rPr>
          <w:rFonts w:ascii="Times New Roman" w:eastAsia="Times New Roman" w:hAnsi="Times New Roman" w:cs="Times New Roman"/>
          <w:b/>
          <w:bCs/>
          <w:sz w:val="24"/>
          <w:szCs w:val="24"/>
          <w:lang w:eastAsia="es-ES"/>
        </w:rPr>
      </w:pPr>
    </w:p>
    <w:p w:rsidR="0095462B" w:rsidRPr="00D37FB9" w:rsidRDefault="0095462B" w:rsidP="00027538">
      <w:pPr>
        <w:widowControl w:val="0"/>
        <w:kinsoku w:val="0"/>
        <w:overflowPunct w:val="0"/>
        <w:spacing w:after="0" w:line="240" w:lineRule="auto"/>
        <w:contextualSpacing/>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Artículo 12 Quater. Todas las instituciones públicas o privadas que tengan bajo su resguardo cuerpos o restos humanos tendrán la obligación de asegurar el trato y resguardo digno, además de llevar y mantener actualizados registros sistematizados con la información forense que se obtenga de estos, permitir su interconexión, remitirlos al Banco Nacional de Datos Forenses y permitir su consulta a las Fiscalías, las autoridades a las que se refiere el artículo 21 de la Constitución Política de los Estados Unidos Mexicanos en el ámbito de su competencia y actuando bajo la conducción y mando del Ministerio Público, así como la Comisión Nacional de Búsqueda, a la Comisión de Búsqueda de Personas y las Comisiones de Búsqueda de las entidades federativas, a las que corresponda la investigación de los delitos, búsqueda, localización e identificación de Personas Desaparecidas en términos de la Ley General y la presente Ley.</w:t>
      </w:r>
    </w:p>
    <w:p w:rsidR="0095462B" w:rsidRPr="00D37FB9" w:rsidRDefault="0095462B" w:rsidP="00027538">
      <w:pPr>
        <w:widowControl w:val="0"/>
        <w:kinsoku w:val="0"/>
        <w:overflowPunct w:val="0"/>
        <w:spacing w:after="0" w:line="240" w:lineRule="auto"/>
        <w:contextualSpacing/>
        <w:jc w:val="both"/>
        <w:textAlignment w:val="baseline"/>
        <w:rPr>
          <w:rFonts w:ascii="Times New Roman" w:eastAsia="Times New Roman" w:hAnsi="Times New Roman" w:cs="Times New Roman"/>
          <w:b/>
          <w:bCs/>
          <w:sz w:val="24"/>
          <w:szCs w:val="24"/>
          <w:lang w:eastAsia="es-ES"/>
        </w:rPr>
      </w:pPr>
    </w:p>
    <w:p w:rsidR="0095462B" w:rsidRPr="00D37FB9" w:rsidRDefault="0095462B" w:rsidP="00027538">
      <w:pPr>
        <w:widowControl w:val="0"/>
        <w:kinsoku w:val="0"/>
        <w:overflowPunct w:val="0"/>
        <w:spacing w:after="0" w:line="240" w:lineRule="auto"/>
        <w:contextualSpacing/>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 xml:space="preserve">Artículo 12 Quinquies. Las instituciones públicas o privadas que generen o tengan acceso a imágenes y mediciones generadas por satélites, aeronaves no tripuladas o mediante otras tecnologías, estarán obligadas a permitir su consulta a la Fiscalía, las Fiscalías Locales, la Comisión Nacional de Búsqueda y Comisión Búsqueda de Personas, y las Comisiones de </w:t>
      </w:r>
      <w:r w:rsidRPr="00D37FB9">
        <w:rPr>
          <w:rFonts w:ascii="Times New Roman" w:eastAsia="Times New Roman" w:hAnsi="Times New Roman" w:cs="Times New Roman"/>
          <w:b/>
          <w:bCs/>
          <w:sz w:val="24"/>
          <w:szCs w:val="24"/>
          <w:lang w:eastAsia="es-ES"/>
        </w:rPr>
        <w:lastRenderedPageBreak/>
        <w:t>Búsqueda de las entidades federativas exclusivamente para las acciones de búsqueda, localización, identificación e investigación de Personas Desaparecidas en términos de la Ley General y la presente Ley.</w:t>
      </w:r>
    </w:p>
    <w:p w:rsidR="0095462B" w:rsidRPr="00D37FB9" w:rsidRDefault="0095462B" w:rsidP="00027538">
      <w:pPr>
        <w:widowControl w:val="0"/>
        <w:kinsoku w:val="0"/>
        <w:overflowPunct w:val="0"/>
        <w:spacing w:after="0" w:line="240" w:lineRule="auto"/>
        <w:contextualSpacing/>
        <w:jc w:val="both"/>
        <w:textAlignment w:val="baseline"/>
        <w:rPr>
          <w:rFonts w:ascii="Times New Roman" w:eastAsia="Times New Roman" w:hAnsi="Times New Roman" w:cs="Times New Roman"/>
          <w:b/>
          <w:bCs/>
          <w:sz w:val="24"/>
          <w:szCs w:val="24"/>
          <w:lang w:eastAsia="es-ES"/>
        </w:rPr>
      </w:pPr>
    </w:p>
    <w:p w:rsidR="0095462B" w:rsidRPr="00D37FB9" w:rsidRDefault="0095462B" w:rsidP="00027538">
      <w:pPr>
        <w:widowControl w:val="0"/>
        <w:kinsoku w:val="0"/>
        <w:overflowPunct w:val="0"/>
        <w:spacing w:after="0" w:line="240" w:lineRule="auto"/>
        <w:contextualSpacing/>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Artículo 12 Sexies. Los servicios periciales y servicios forenses de la Fiscalía Estatal estarán obligados a atender las solicitudes de análisis forense, permitir el acceso y la consulta de registros y bases de datos forenses que les requieran las autoridades encargadas de la investigación, búsqueda, localización e identificación de Personas Desaparecidas, así como de las investigan delitos en los términos de la Ley General y la presente Ley.</w:t>
      </w:r>
    </w:p>
    <w:p w:rsidR="0095462B" w:rsidRPr="00D37FB9" w:rsidRDefault="0095462B" w:rsidP="00027538">
      <w:pPr>
        <w:widowControl w:val="0"/>
        <w:kinsoku w:val="0"/>
        <w:overflowPunct w:val="0"/>
        <w:spacing w:after="0" w:line="240" w:lineRule="auto"/>
        <w:contextualSpacing/>
        <w:jc w:val="both"/>
        <w:textAlignment w:val="baseline"/>
        <w:rPr>
          <w:rFonts w:ascii="Times New Roman" w:eastAsia="Times New Roman" w:hAnsi="Times New Roman" w:cs="Times New Roman"/>
          <w:b/>
          <w:bCs/>
          <w:sz w:val="24"/>
          <w:szCs w:val="24"/>
          <w:lang w:eastAsia="es-ES"/>
        </w:rPr>
      </w:pPr>
    </w:p>
    <w:p w:rsidR="0095462B" w:rsidRPr="00D37FB9" w:rsidRDefault="0095462B" w:rsidP="00027538">
      <w:pPr>
        <w:widowControl w:val="0"/>
        <w:kinsoku w:val="0"/>
        <w:overflowPunct w:val="0"/>
        <w:spacing w:after="0" w:line="240" w:lineRule="auto"/>
        <w:contextualSpacing/>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Las instituciones públicas, de cualquier naturaleza que cuenten con infraestructura para la toma, procesamiento y análisis de muestras genéticas con fines de identificación de personas, estarán obligadas a atender las solicitudes de análisis forense que les formulen las autoridades facultadas para la investigación de la búsqueda, localización e identificación, incluyendo aquellas derivadas de peticiones formuladas por familiares de personas desaparecidas, en el marco de investigaciones relacionadas con la búsqueda, localización e identificación de Personas Desaparecidas, conforme a lo dispuesto en la Ley General y la presente Ley. Dichas solicitudes deberán ser atendidas bajo los más altos estándares científicos en materia de identificación humana.</w:t>
      </w: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Artículo 12 Septies. Los servicios periciales y servicios forenses del Estado que tengan en resguardo un cuerpo o resto humano no identificado, deberán, previo a remitirlos a las fosas comunes, practicar de oficio pruebas dactiloscópicas y genéticas para su identificación, y deberán registrar el resultado de las pruebas en el Banco Nacional de Datos Forenses, en un plazo no mayor a tres días contados a partir de que se obtuvo el resultado. Para tal efecto, podrán auxiliarse de instituciones públicas que cuenten con infraestructura para practicar las pruebas.</w:t>
      </w:r>
    </w:p>
    <w:p w:rsidR="0095462B" w:rsidRPr="00D37FB9" w:rsidRDefault="0095462B" w:rsidP="00027538">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eastAsia="es-ES"/>
        </w:rPr>
      </w:pPr>
    </w:p>
    <w:p w:rsidR="0095462B" w:rsidRPr="00D37FB9" w:rsidRDefault="0095462B" w:rsidP="00027538">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CAPÍTULO QUINTO</w:t>
      </w:r>
    </w:p>
    <w:p w:rsidR="0095462B" w:rsidRPr="00D37FB9" w:rsidRDefault="0095462B" w:rsidP="00027538">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DE LA FICHA DE BÚSQUEDA, LOCALIZACIÓN E IDENTIFICACIÓN</w:t>
      </w: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Artículo 12 Octies. La autoridad competente que reciba una Noticia, Reporte o denuncia por la desaparición de una persona, la registrará sin dilación alguna en los Registros Estatal y Nacional y en la Base Nacional de Carpetas de Investigación, y remitirá por los medios</w:t>
      </w:r>
      <w:r w:rsidR="00CF274B" w:rsidRPr="00D37FB9">
        <w:rPr>
          <w:rFonts w:ascii="Times New Roman" w:eastAsia="Times New Roman" w:hAnsi="Times New Roman" w:cs="Times New Roman"/>
          <w:b/>
          <w:bCs/>
          <w:sz w:val="24"/>
          <w:szCs w:val="24"/>
          <w:lang w:eastAsia="es-ES"/>
        </w:rPr>
        <w:t xml:space="preserve"> </w:t>
      </w:r>
      <w:r w:rsidRPr="00D37FB9">
        <w:rPr>
          <w:rFonts w:ascii="Times New Roman" w:eastAsia="Times New Roman" w:hAnsi="Times New Roman" w:cs="Times New Roman"/>
          <w:b/>
          <w:bCs/>
          <w:sz w:val="24"/>
          <w:szCs w:val="24"/>
          <w:lang w:eastAsia="es-ES"/>
        </w:rPr>
        <w:t>disponibles a la Fiscalía Especializada y Comisión de Búsqueda de Personas una Ficha de Búsqueda, conforme al protocolo de Alerta Nacional de Búsqueda y Localización, debiendo asegurarse de la recepción. En este último supuesto la Fiscalía Especializada, de oficio y sin demora, deberá completar el registro en la Base Nacional de Carpetas de Investigación.</w:t>
      </w: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La Ficha de Búsqueda deberá difundirse de manera masiva por todos los medios disponibles entre las autoridades, y de manera directa a:</w:t>
      </w: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I. Administradoras de canales televisivos y radiodifusoras públicas;</w:t>
      </w: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II. Personas prestadoras de servicios de transporte terrestre, aéreo y marítimo, así como a las personas administradoras de las respectivas terminales;</w:t>
      </w: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III. Personas responsables, administradoras, incluidas las concesionarias de carreteras, caminos y puentes;</w:t>
      </w: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IV. Instituciones de seguridad pública, ciudadana u homólogas, y</w:t>
      </w: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 xml:space="preserve">V. Cualquier ente público o privado que tenga la capacidad </w:t>
      </w:r>
      <w:r w:rsidRPr="00D37FB9">
        <w:rPr>
          <w:rFonts w:ascii="Times New Roman" w:eastAsia="Times New Roman" w:hAnsi="Times New Roman" w:cs="Times New Roman"/>
          <w:b/>
          <w:bCs/>
          <w:i/>
          <w:iCs/>
          <w:sz w:val="24"/>
          <w:szCs w:val="24"/>
          <w:lang w:eastAsia="es-ES"/>
        </w:rPr>
        <w:t xml:space="preserve">de </w:t>
      </w:r>
      <w:r w:rsidRPr="00D37FB9">
        <w:rPr>
          <w:rFonts w:ascii="Times New Roman" w:eastAsia="Times New Roman" w:hAnsi="Times New Roman" w:cs="Times New Roman"/>
          <w:b/>
          <w:bCs/>
          <w:sz w:val="24"/>
          <w:szCs w:val="24"/>
          <w:lang w:eastAsia="es-ES"/>
        </w:rPr>
        <w:t>transmitir masivamente un mensaje.</w:t>
      </w: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La Ficha de Búsqueda se notificará al Registro Nacional de Población, con la finalidad de que se active en la Plataforma Única de Identidad, los alertamientos de usos de la Clave Única de Registro de Población de la Persona Desaparecida o No Localizada, o la búsqueda de coincidencias con sus datos identificativos.</w:t>
      </w: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En los casos en que se identifique un uso de la Clave Única de Registro de Población, el Registro Nacional de Población informará de inmediato a las autoridades competentes en todo el Estado para que, en el ámbito de sus atribuciones, realicen las acciones necesarias para la localización.</w:t>
      </w: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La Ficha de Búsqueda deberá integrar, como mínimo, los siguientes elementos:</w:t>
      </w: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I. Nombre completo, edad, sexo y género de la persona reportada;</w:t>
      </w: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II. Fotografía reciente;</w:t>
      </w: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III. Fecha y lugar de la desaparición o última vez vista;</w:t>
      </w: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IV. Señas particulares, rasgos físicos distintivos;</w:t>
      </w: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V. Si presenta una condición de vulnerabilidad;</w:t>
      </w: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VI. Datos de contacto para aportar información o colaborar con la búsqueda, y</w:t>
      </w: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VII. Folio único de identificación asignado por el Registro Nacional de Personas Desaparecidas y No Localizadas.</w:t>
      </w: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La Ficha de Búsqueda deberá generarse en formato físico y digital, y deberá difundirse de manera inmediata y amplía a través de medios institucionales, redes sociales, portales oficiales y, en su caso, medios masivos de comunicación, conforme a los protocolos establecidos por la Comisión Nacional.</w:t>
      </w: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Artículo 15. …</w:t>
      </w: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De igual forma se considerará grave el uso de la Plataforma Única de Identidad, las bases de datos, registros, y demás plataformas o instrumentos tecnológicos y la información generada por los mismos, con fines distintos a los señalados por esta la Ley General y esta Ley.</w:t>
      </w: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Artículo 17. ...</w:t>
      </w: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sz w:val="24"/>
          <w:szCs w:val="24"/>
          <w:lang w:eastAsia="es-ES"/>
        </w:rPr>
      </w:pP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sz w:val="24"/>
          <w:szCs w:val="24"/>
          <w:lang w:eastAsia="es-ES"/>
        </w:rPr>
        <w:t>I. a XVII. ...</w:t>
      </w: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sz w:val="24"/>
          <w:szCs w:val="24"/>
          <w:lang w:eastAsia="es-ES"/>
        </w:rPr>
      </w:pP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sz w:val="24"/>
          <w:szCs w:val="24"/>
          <w:lang w:eastAsia="es-ES"/>
        </w:rPr>
        <w:t>…</w:t>
      </w: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sz w:val="24"/>
          <w:szCs w:val="24"/>
          <w:lang w:eastAsia="es-ES"/>
        </w:rPr>
      </w:pP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sz w:val="24"/>
          <w:szCs w:val="24"/>
          <w:lang w:eastAsia="es-ES"/>
        </w:rPr>
        <w:t>…</w:t>
      </w: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sz w:val="24"/>
          <w:szCs w:val="24"/>
          <w:lang w:eastAsia="es-ES"/>
        </w:rPr>
      </w:pP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sz w:val="24"/>
          <w:szCs w:val="24"/>
          <w:lang w:eastAsia="es-ES"/>
        </w:rPr>
        <w:t>…</w:t>
      </w: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sz w:val="24"/>
          <w:szCs w:val="24"/>
          <w:lang w:eastAsia="es-ES"/>
        </w:rPr>
      </w:pP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sz w:val="24"/>
          <w:szCs w:val="24"/>
          <w:lang w:eastAsia="es-ES"/>
        </w:rPr>
        <w:t xml:space="preserve">La persona que presida el Mecanismo Estatal podrá invitar a las sesiones respectivas a </w:t>
      </w:r>
      <w:r w:rsidRPr="00D37FB9">
        <w:rPr>
          <w:rFonts w:ascii="Times New Roman" w:eastAsia="Times New Roman" w:hAnsi="Times New Roman" w:cs="Times New Roman"/>
          <w:b/>
          <w:bCs/>
          <w:sz w:val="24"/>
          <w:szCs w:val="24"/>
          <w:lang w:eastAsia="es-ES"/>
        </w:rPr>
        <w:t xml:space="preserve">cualquier autoridad u </w:t>
      </w:r>
      <w:r w:rsidRPr="00D37FB9">
        <w:rPr>
          <w:rFonts w:ascii="Times New Roman" w:eastAsia="Times New Roman" w:hAnsi="Times New Roman" w:cs="Times New Roman"/>
          <w:sz w:val="24"/>
          <w:szCs w:val="24"/>
          <w:lang w:eastAsia="es-ES"/>
        </w:rPr>
        <w:t xml:space="preserve">organismo </w:t>
      </w:r>
      <w:r w:rsidRPr="00D37FB9">
        <w:rPr>
          <w:rFonts w:ascii="Times New Roman" w:eastAsia="Times New Roman" w:hAnsi="Times New Roman" w:cs="Times New Roman"/>
          <w:b/>
          <w:bCs/>
          <w:sz w:val="24"/>
          <w:szCs w:val="24"/>
          <w:lang w:eastAsia="es-ES"/>
        </w:rPr>
        <w:t xml:space="preserve">nacional o </w:t>
      </w:r>
      <w:r w:rsidRPr="00D37FB9">
        <w:rPr>
          <w:rFonts w:ascii="Times New Roman" w:eastAsia="Times New Roman" w:hAnsi="Times New Roman" w:cs="Times New Roman"/>
          <w:sz w:val="24"/>
          <w:szCs w:val="24"/>
          <w:lang w:eastAsia="es-ES"/>
        </w:rPr>
        <w:t xml:space="preserve">internacional, así como cualquier otra institución, asociación u organización, colectivos y familiares, </w:t>
      </w:r>
      <w:r w:rsidRPr="00D37FB9">
        <w:rPr>
          <w:rFonts w:ascii="Times New Roman" w:eastAsia="Times New Roman" w:hAnsi="Times New Roman" w:cs="Times New Roman"/>
          <w:b/>
          <w:bCs/>
          <w:sz w:val="24"/>
          <w:szCs w:val="24"/>
          <w:lang w:eastAsia="es-ES"/>
        </w:rPr>
        <w:t xml:space="preserve">además de personas especialistas </w:t>
      </w:r>
      <w:r w:rsidRPr="00D37FB9">
        <w:rPr>
          <w:rFonts w:ascii="Times New Roman" w:eastAsia="Times New Roman" w:hAnsi="Times New Roman" w:cs="Times New Roman"/>
          <w:sz w:val="24"/>
          <w:szCs w:val="24"/>
          <w:lang w:eastAsia="es-ES"/>
        </w:rPr>
        <w:t>que se considere conveniente, según la naturaleza de los asuntos a tratar, quienes intervendrán con voz, pero sin voto.</w:t>
      </w: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sz w:val="24"/>
          <w:szCs w:val="24"/>
          <w:lang w:eastAsia="es-ES"/>
        </w:rPr>
        <w:t>…</w:t>
      </w: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sz w:val="24"/>
          <w:szCs w:val="24"/>
          <w:lang w:eastAsia="es-ES"/>
        </w:rPr>
        <w:t>…</w:t>
      </w: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Artículo 22. ...</w:t>
      </w: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sz w:val="24"/>
          <w:szCs w:val="24"/>
          <w:lang w:eastAsia="es-ES"/>
        </w:rPr>
      </w:pP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sz w:val="24"/>
          <w:szCs w:val="24"/>
          <w:lang w:eastAsia="es-ES"/>
        </w:rPr>
        <w:t>I. a IV. ...</w:t>
      </w: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sz w:val="24"/>
          <w:szCs w:val="24"/>
          <w:lang w:eastAsia="es-ES"/>
        </w:rPr>
        <w:t xml:space="preserve">V. Implementar, proponer y ejecutar las acciones, mecanismos y los modelos de lineamientos de coordinación para la búsqueda de Personas Desaparecidas; </w:t>
      </w:r>
      <w:r w:rsidRPr="00D37FB9">
        <w:rPr>
          <w:rFonts w:ascii="Times New Roman" w:eastAsia="Times New Roman" w:hAnsi="Times New Roman" w:cs="Times New Roman"/>
          <w:b/>
          <w:bCs/>
          <w:sz w:val="24"/>
          <w:szCs w:val="24"/>
          <w:lang w:eastAsia="es-ES"/>
        </w:rPr>
        <w:t>así como implementar y ejecutar los lineamientos y acciones para el correcto funcionamiento de la Plataforma Única de Identidad, prevista en la Ley General;</w:t>
      </w: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sz w:val="24"/>
          <w:szCs w:val="24"/>
          <w:lang w:eastAsia="es-ES"/>
        </w:rPr>
        <w:t>VI. a XVI. ...</w:t>
      </w: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bCs/>
          <w:sz w:val="24"/>
          <w:szCs w:val="24"/>
          <w:lang w:eastAsia="es-ES"/>
        </w:rPr>
      </w:pPr>
      <w:r w:rsidRPr="00D37FB9">
        <w:rPr>
          <w:rFonts w:ascii="Times New Roman" w:eastAsia="Times New Roman" w:hAnsi="Times New Roman" w:cs="Times New Roman"/>
          <w:bCs/>
          <w:sz w:val="24"/>
          <w:szCs w:val="24"/>
          <w:lang w:eastAsia="es-ES"/>
        </w:rPr>
        <w:t>…</w:t>
      </w: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bCs/>
          <w:sz w:val="24"/>
          <w:szCs w:val="24"/>
          <w:lang w:eastAsia="es-ES"/>
        </w:rPr>
      </w:pP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Artículo 23. ...</w:t>
      </w: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sz w:val="24"/>
          <w:szCs w:val="24"/>
          <w:lang w:eastAsia="es-ES"/>
        </w:rPr>
        <w:t xml:space="preserve">I. Coordinarse, en el marco de sus facultades, para el cumplimiento de lo señalado por esta Ley, la Ley General, y demás disposiciones que se deriven de las anteriores, para la búsqueda, localización e identificación de personas y la investigación de los delitos en la materia; </w:t>
      </w:r>
      <w:r w:rsidRPr="00D37FB9">
        <w:rPr>
          <w:rFonts w:ascii="Times New Roman" w:eastAsia="Times New Roman" w:hAnsi="Times New Roman" w:cs="Times New Roman"/>
          <w:b/>
          <w:bCs/>
          <w:sz w:val="24"/>
          <w:szCs w:val="24"/>
          <w:lang w:eastAsia="es-ES"/>
        </w:rPr>
        <w:t>así como implementar acciones de coordinación con las autoridades federales para establecer la Alerta Nacional de Búsqueda, Localización e Identificación, ante la noticia, reporte o denuncia de persona desaparecida, que deberá activarse en todo el país;</w:t>
      </w: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sz w:val="24"/>
          <w:szCs w:val="24"/>
          <w:lang w:eastAsia="es-ES"/>
        </w:rPr>
      </w:pP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sz w:val="24"/>
          <w:szCs w:val="24"/>
          <w:lang w:eastAsia="es-ES"/>
        </w:rPr>
        <w:t>II. a XIV. ...</w:t>
      </w: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sz w:val="24"/>
          <w:szCs w:val="24"/>
          <w:lang w:eastAsia="es-ES"/>
        </w:rPr>
      </w:pP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sz w:val="24"/>
          <w:szCs w:val="24"/>
          <w:lang w:eastAsia="es-ES"/>
        </w:rPr>
        <w:t>…</w:t>
      </w: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sz w:val="24"/>
          <w:szCs w:val="24"/>
          <w:lang w:eastAsia="es-ES"/>
        </w:rPr>
      </w:pP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sz w:val="24"/>
          <w:szCs w:val="24"/>
          <w:lang w:eastAsia="es-ES"/>
        </w:rPr>
        <w:t>…</w:t>
      </w: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sz w:val="24"/>
          <w:szCs w:val="24"/>
          <w:lang w:eastAsia="es-ES"/>
        </w:rPr>
      </w:pP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Artículo 27. ...</w:t>
      </w: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I. …</w:t>
      </w: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bCs/>
          <w:sz w:val="24"/>
          <w:szCs w:val="24"/>
          <w:lang w:eastAsia="es-ES"/>
        </w:rPr>
        <w:t xml:space="preserve">II. </w:t>
      </w:r>
      <w:r w:rsidRPr="00D37FB9">
        <w:rPr>
          <w:rFonts w:ascii="Times New Roman" w:eastAsia="Times New Roman" w:hAnsi="Times New Roman" w:cs="Times New Roman"/>
          <w:sz w:val="24"/>
          <w:szCs w:val="24"/>
          <w:lang w:eastAsia="es-ES"/>
        </w:rPr>
        <w:t xml:space="preserve">Emitir </w:t>
      </w:r>
      <w:r w:rsidRPr="00D37FB9">
        <w:rPr>
          <w:rFonts w:ascii="Times New Roman" w:eastAsia="Times New Roman" w:hAnsi="Times New Roman" w:cs="Times New Roman"/>
          <w:b/>
          <w:bCs/>
          <w:sz w:val="24"/>
          <w:szCs w:val="24"/>
          <w:lang w:eastAsia="es-ES"/>
        </w:rPr>
        <w:t xml:space="preserve">y difundir públicamente </w:t>
      </w:r>
      <w:r w:rsidRPr="00D37FB9">
        <w:rPr>
          <w:rFonts w:ascii="Times New Roman" w:eastAsia="Times New Roman" w:hAnsi="Times New Roman" w:cs="Times New Roman"/>
          <w:sz w:val="24"/>
          <w:szCs w:val="24"/>
          <w:lang w:eastAsia="es-ES"/>
        </w:rPr>
        <w:t xml:space="preserve">los lineamientos que regulen el funcionamiento del Registro Estatal y coordinar su operación, en concordancia a los lineamientos que regulen el funcionamiento </w:t>
      </w:r>
      <w:r w:rsidRPr="00D37FB9">
        <w:rPr>
          <w:rFonts w:ascii="Times New Roman" w:eastAsia="Times New Roman" w:hAnsi="Times New Roman" w:cs="Times New Roman"/>
          <w:sz w:val="24"/>
          <w:szCs w:val="24"/>
          <w:lang w:eastAsia="es-ES"/>
        </w:rPr>
        <w:lastRenderedPageBreak/>
        <w:t>del Registro Nacional, la Ley General, esta Ley y demás ordenamientos aplicables;</w:t>
      </w: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sz w:val="24"/>
          <w:szCs w:val="24"/>
          <w:lang w:eastAsia="es-ES"/>
        </w:rPr>
      </w:pP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sz w:val="24"/>
          <w:szCs w:val="24"/>
          <w:lang w:eastAsia="es-ES"/>
        </w:rPr>
        <w:t xml:space="preserve">III. </w:t>
      </w:r>
      <w:r w:rsidRPr="00D37FB9">
        <w:rPr>
          <w:rFonts w:ascii="Times New Roman" w:eastAsia="Times New Roman" w:hAnsi="Times New Roman" w:cs="Times New Roman"/>
          <w:sz w:val="24"/>
          <w:szCs w:val="24"/>
          <w:lang w:eastAsia="es-ES"/>
        </w:rPr>
        <w:t xml:space="preserve">a </w:t>
      </w:r>
      <w:r w:rsidRPr="00D37FB9">
        <w:rPr>
          <w:rFonts w:ascii="Times New Roman" w:eastAsia="Times New Roman" w:hAnsi="Times New Roman" w:cs="Times New Roman"/>
          <w:b/>
          <w:sz w:val="24"/>
          <w:szCs w:val="24"/>
          <w:lang w:eastAsia="es-ES"/>
        </w:rPr>
        <w:t>XV.</w:t>
      </w:r>
      <w:r w:rsidRPr="00D37FB9">
        <w:rPr>
          <w:rFonts w:ascii="Times New Roman" w:eastAsia="Times New Roman" w:hAnsi="Times New Roman" w:cs="Times New Roman"/>
          <w:sz w:val="24"/>
          <w:szCs w:val="24"/>
          <w:lang w:eastAsia="es-ES"/>
        </w:rPr>
        <w:t xml:space="preserve"> ...</w:t>
      </w: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sz w:val="24"/>
          <w:szCs w:val="24"/>
          <w:lang w:eastAsia="es-ES"/>
        </w:rPr>
        <w:t xml:space="preserve">XVI. </w:t>
      </w:r>
      <w:r w:rsidRPr="00D37FB9">
        <w:rPr>
          <w:rFonts w:ascii="Times New Roman" w:eastAsia="Times New Roman" w:hAnsi="Times New Roman" w:cs="Times New Roman"/>
          <w:sz w:val="24"/>
          <w:szCs w:val="24"/>
          <w:lang w:eastAsia="es-ES"/>
        </w:rPr>
        <w:t xml:space="preserve">Solicitar </w:t>
      </w:r>
      <w:r w:rsidRPr="00D37FB9">
        <w:rPr>
          <w:rFonts w:ascii="Times New Roman" w:eastAsia="Times New Roman" w:hAnsi="Times New Roman" w:cs="Times New Roman"/>
          <w:b/>
          <w:bCs/>
          <w:sz w:val="24"/>
          <w:szCs w:val="24"/>
          <w:lang w:eastAsia="es-ES"/>
        </w:rPr>
        <w:t xml:space="preserve">la participación de la Guardia Nacional y </w:t>
      </w:r>
      <w:r w:rsidRPr="00D37FB9">
        <w:rPr>
          <w:rFonts w:ascii="Times New Roman" w:eastAsia="Times New Roman" w:hAnsi="Times New Roman" w:cs="Times New Roman"/>
          <w:sz w:val="24"/>
          <w:szCs w:val="24"/>
          <w:lang w:eastAsia="es-ES"/>
        </w:rPr>
        <w:t xml:space="preserve">a los integrantes de las Instituciones de Seguridad Pública Estatal y Municipal que se realicen acciones específicas de búsqueda, </w:t>
      </w:r>
      <w:r w:rsidRPr="00D37FB9">
        <w:rPr>
          <w:rFonts w:ascii="Times New Roman" w:eastAsia="Times New Roman" w:hAnsi="Times New Roman" w:cs="Times New Roman"/>
          <w:b/>
          <w:bCs/>
          <w:sz w:val="24"/>
          <w:szCs w:val="24"/>
          <w:lang w:eastAsia="es-ES"/>
        </w:rPr>
        <w:t xml:space="preserve">localización e identificación </w:t>
      </w:r>
      <w:r w:rsidRPr="00D37FB9">
        <w:rPr>
          <w:rFonts w:ascii="Times New Roman" w:eastAsia="Times New Roman" w:hAnsi="Times New Roman" w:cs="Times New Roman"/>
          <w:sz w:val="24"/>
          <w:szCs w:val="24"/>
          <w:lang w:eastAsia="es-ES"/>
        </w:rPr>
        <w:t>de Personas Desaparecidas;</w:t>
      </w: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b/>
          <w:sz w:val="24"/>
          <w:szCs w:val="24"/>
          <w:lang w:eastAsia="es-ES"/>
        </w:rPr>
      </w:pP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sz w:val="24"/>
          <w:szCs w:val="24"/>
          <w:lang w:eastAsia="es-ES"/>
        </w:rPr>
        <w:t xml:space="preserve">XVII. </w:t>
      </w:r>
      <w:r w:rsidRPr="00D37FB9">
        <w:rPr>
          <w:rFonts w:ascii="Times New Roman" w:eastAsia="Times New Roman" w:hAnsi="Times New Roman" w:cs="Times New Roman"/>
          <w:sz w:val="24"/>
          <w:szCs w:val="24"/>
          <w:lang w:eastAsia="es-ES"/>
        </w:rPr>
        <w:t xml:space="preserve">a </w:t>
      </w:r>
      <w:r w:rsidRPr="00D37FB9">
        <w:rPr>
          <w:rFonts w:ascii="Times New Roman" w:eastAsia="Times New Roman" w:hAnsi="Times New Roman" w:cs="Times New Roman"/>
          <w:b/>
          <w:sz w:val="24"/>
          <w:szCs w:val="24"/>
          <w:lang w:eastAsia="es-ES"/>
        </w:rPr>
        <w:t>XXXVI.</w:t>
      </w:r>
      <w:r w:rsidRPr="00D37FB9">
        <w:rPr>
          <w:rFonts w:ascii="Times New Roman" w:eastAsia="Times New Roman" w:hAnsi="Times New Roman" w:cs="Times New Roman"/>
          <w:sz w:val="24"/>
          <w:szCs w:val="24"/>
          <w:lang w:eastAsia="es-ES"/>
        </w:rPr>
        <w:t xml:space="preserve"> ...</w:t>
      </w: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bCs/>
          <w:sz w:val="24"/>
          <w:szCs w:val="24"/>
          <w:lang w:eastAsia="es-ES"/>
        </w:rPr>
        <w:t xml:space="preserve">XXXVII. Suscribir </w:t>
      </w:r>
      <w:r w:rsidRPr="00D37FB9">
        <w:rPr>
          <w:rFonts w:ascii="Times New Roman" w:eastAsia="Times New Roman" w:hAnsi="Times New Roman" w:cs="Times New Roman"/>
          <w:sz w:val="24"/>
          <w:szCs w:val="24"/>
          <w:lang w:eastAsia="es-ES"/>
        </w:rPr>
        <w:t xml:space="preserve">convenios </w:t>
      </w:r>
      <w:r w:rsidRPr="00D37FB9">
        <w:rPr>
          <w:rFonts w:ascii="Times New Roman" w:eastAsia="Times New Roman" w:hAnsi="Times New Roman" w:cs="Times New Roman"/>
          <w:b/>
          <w:bCs/>
          <w:sz w:val="24"/>
          <w:szCs w:val="24"/>
          <w:lang w:eastAsia="es-ES"/>
        </w:rPr>
        <w:t xml:space="preserve">de colaboración y coordinación </w:t>
      </w:r>
      <w:r w:rsidRPr="00D37FB9">
        <w:rPr>
          <w:rFonts w:ascii="Times New Roman" w:eastAsia="Times New Roman" w:hAnsi="Times New Roman" w:cs="Times New Roman"/>
          <w:sz w:val="24"/>
          <w:szCs w:val="24"/>
          <w:lang w:eastAsia="es-ES"/>
        </w:rPr>
        <w:t>que se requieran con las autoridades competentes, municipales, estatales, nacionales y extranjeras, para la operación de los mecanismos de búsqueda transnacional de Personas Desaparecidas en coordinación con la Comisión Nacional;</w:t>
      </w: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sz w:val="24"/>
          <w:szCs w:val="24"/>
          <w:lang w:eastAsia="es-ES"/>
        </w:rPr>
        <w:t xml:space="preserve">XXXVIII </w:t>
      </w:r>
      <w:r w:rsidRPr="00D37FB9">
        <w:rPr>
          <w:rFonts w:ascii="Times New Roman" w:eastAsia="Times New Roman" w:hAnsi="Times New Roman" w:cs="Times New Roman"/>
          <w:sz w:val="24"/>
          <w:szCs w:val="24"/>
          <w:lang w:eastAsia="es-ES"/>
        </w:rPr>
        <w:t xml:space="preserve">a </w:t>
      </w:r>
      <w:r w:rsidRPr="00D37FB9">
        <w:rPr>
          <w:rFonts w:ascii="Times New Roman" w:eastAsia="Times New Roman" w:hAnsi="Times New Roman" w:cs="Times New Roman"/>
          <w:b/>
          <w:bCs/>
          <w:sz w:val="24"/>
          <w:szCs w:val="24"/>
          <w:lang w:eastAsia="es-ES"/>
        </w:rPr>
        <w:t xml:space="preserve">XL. </w:t>
      </w:r>
      <w:r w:rsidRPr="00D37FB9">
        <w:rPr>
          <w:rFonts w:ascii="Times New Roman" w:eastAsia="Times New Roman" w:hAnsi="Times New Roman" w:cs="Times New Roman"/>
          <w:bCs/>
          <w:sz w:val="24"/>
          <w:szCs w:val="24"/>
          <w:lang w:eastAsia="es-ES"/>
        </w:rPr>
        <w:t>…</w:t>
      </w: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XLI. Derogada;</w:t>
      </w: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bCs/>
          <w:sz w:val="24"/>
          <w:szCs w:val="24"/>
          <w:lang w:eastAsia="es-ES"/>
        </w:rPr>
      </w:pPr>
      <w:r w:rsidRPr="00D37FB9">
        <w:rPr>
          <w:rFonts w:ascii="Times New Roman" w:eastAsia="Times New Roman" w:hAnsi="Times New Roman" w:cs="Times New Roman"/>
          <w:b/>
          <w:sz w:val="24"/>
          <w:szCs w:val="24"/>
          <w:lang w:eastAsia="es-ES"/>
        </w:rPr>
        <w:t xml:space="preserve">XLII. </w:t>
      </w:r>
      <w:r w:rsidRPr="00D37FB9">
        <w:rPr>
          <w:rFonts w:ascii="Times New Roman" w:eastAsia="Times New Roman" w:hAnsi="Times New Roman" w:cs="Times New Roman"/>
          <w:sz w:val="24"/>
          <w:szCs w:val="24"/>
          <w:lang w:eastAsia="es-ES"/>
        </w:rPr>
        <w:t xml:space="preserve">a </w:t>
      </w:r>
      <w:r w:rsidRPr="00D37FB9">
        <w:rPr>
          <w:rFonts w:ascii="Times New Roman" w:eastAsia="Times New Roman" w:hAnsi="Times New Roman" w:cs="Times New Roman"/>
          <w:b/>
          <w:bCs/>
          <w:sz w:val="24"/>
          <w:szCs w:val="24"/>
          <w:lang w:eastAsia="es-ES"/>
        </w:rPr>
        <w:t xml:space="preserve">LXI. </w:t>
      </w:r>
      <w:r w:rsidRPr="00D37FB9">
        <w:rPr>
          <w:rFonts w:ascii="Times New Roman" w:eastAsia="Times New Roman" w:hAnsi="Times New Roman" w:cs="Times New Roman"/>
          <w:bCs/>
          <w:sz w:val="24"/>
          <w:szCs w:val="24"/>
          <w:lang w:eastAsia="es-ES"/>
        </w:rPr>
        <w:t>…</w:t>
      </w: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sz w:val="24"/>
          <w:szCs w:val="24"/>
          <w:lang w:eastAsia="es-ES"/>
        </w:rPr>
        <w:t xml:space="preserve">LIII. Realizar las acciones necesarias para recabar y cruzar la información contenida en </w:t>
      </w:r>
      <w:r w:rsidRPr="00D37FB9">
        <w:rPr>
          <w:rFonts w:ascii="Times New Roman" w:eastAsia="Times New Roman" w:hAnsi="Times New Roman" w:cs="Times New Roman"/>
          <w:b/>
          <w:bCs/>
          <w:sz w:val="24"/>
          <w:szCs w:val="24"/>
          <w:lang w:eastAsia="es-ES"/>
        </w:rPr>
        <w:t xml:space="preserve">la Plataforma Única de Identidad, así como en </w:t>
      </w:r>
      <w:r w:rsidRPr="00D37FB9">
        <w:rPr>
          <w:rFonts w:ascii="Times New Roman" w:eastAsia="Times New Roman" w:hAnsi="Times New Roman" w:cs="Times New Roman"/>
          <w:sz w:val="24"/>
          <w:szCs w:val="24"/>
          <w:lang w:eastAsia="es-ES"/>
        </w:rPr>
        <w:t xml:space="preserve">las </w:t>
      </w:r>
      <w:r w:rsidRPr="00D37FB9">
        <w:rPr>
          <w:rFonts w:ascii="Times New Roman" w:eastAsia="Times New Roman" w:hAnsi="Times New Roman" w:cs="Times New Roman"/>
          <w:b/>
          <w:bCs/>
          <w:sz w:val="24"/>
          <w:szCs w:val="24"/>
          <w:lang w:eastAsia="es-ES"/>
        </w:rPr>
        <w:t xml:space="preserve">demás </w:t>
      </w:r>
      <w:r w:rsidRPr="00D37FB9">
        <w:rPr>
          <w:rFonts w:ascii="Times New Roman" w:eastAsia="Times New Roman" w:hAnsi="Times New Roman" w:cs="Times New Roman"/>
          <w:sz w:val="24"/>
          <w:szCs w:val="24"/>
          <w:lang w:eastAsia="es-ES"/>
        </w:rPr>
        <w:t>bases de datos y registros que establece la Ley General, así como con la información contenida en otros sistemas que puedan contribuir en la búsqueda, localización e identificación de una Persona Desaparecida;</w:t>
      </w: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 xml:space="preserve">LIV. </w:t>
      </w:r>
      <w:r w:rsidRPr="00D37FB9">
        <w:rPr>
          <w:rFonts w:ascii="Times New Roman" w:eastAsia="Times New Roman" w:hAnsi="Times New Roman" w:cs="Times New Roman"/>
          <w:sz w:val="24"/>
          <w:szCs w:val="24"/>
          <w:lang w:eastAsia="es-ES"/>
        </w:rPr>
        <w:t xml:space="preserve">a </w:t>
      </w:r>
      <w:r w:rsidRPr="00D37FB9">
        <w:rPr>
          <w:rFonts w:ascii="Times New Roman" w:eastAsia="Times New Roman" w:hAnsi="Times New Roman" w:cs="Times New Roman"/>
          <w:b/>
          <w:bCs/>
          <w:sz w:val="24"/>
          <w:szCs w:val="24"/>
          <w:lang w:eastAsia="es-ES"/>
        </w:rPr>
        <w:t xml:space="preserve">XLI. </w:t>
      </w:r>
      <w:r w:rsidRPr="00D37FB9">
        <w:rPr>
          <w:rFonts w:ascii="Times New Roman" w:eastAsia="Times New Roman" w:hAnsi="Times New Roman" w:cs="Times New Roman"/>
          <w:bCs/>
          <w:sz w:val="24"/>
          <w:szCs w:val="24"/>
          <w:lang w:eastAsia="es-ES"/>
        </w:rPr>
        <w:t>…</w:t>
      </w: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sz w:val="24"/>
          <w:szCs w:val="24"/>
          <w:lang w:eastAsia="es-ES"/>
        </w:rPr>
        <w:t>…</w:t>
      </w: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sz w:val="24"/>
          <w:szCs w:val="24"/>
          <w:lang w:eastAsia="es-ES"/>
        </w:rPr>
        <w:t>…</w:t>
      </w: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sz w:val="24"/>
          <w:szCs w:val="24"/>
          <w:lang w:eastAsia="es-ES"/>
        </w:rPr>
        <w:t xml:space="preserve">Artículo 40. </w:t>
      </w:r>
      <w:r w:rsidRPr="00D37FB9">
        <w:rPr>
          <w:rFonts w:ascii="Times New Roman" w:eastAsia="Times New Roman" w:hAnsi="Times New Roman" w:cs="Times New Roman"/>
          <w:sz w:val="24"/>
          <w:szCs w:val="24"/>
          <w:lang w:eastAsia="es-ES"/>
        </w:rPr>
        <w:t xml:space="preserve">Las Instituciones de Seguridad Pública del Estado de México, en el ámbito de sus respectivas competencias, deben contar y garantizar la disponibilidad inmediata, de personal especializado y capacitado </w:t>
      </w:r>
      <w:r w:rsidRPr="00D37FB9">
        <w:rPr>
          <w:rFonts w:ascii="Times New Roman" w:eastAsia="Times New Roman" w:hAnsi="Times New Roman" w:cs="Times New Roman"/>
          <w:b/>
          <w:bCs/>
          <w:sz w:val="24"/>
          <w:szCs w:val="24"/>
          <w:lang w:eastAsia="es-ES"/>
        </w:rPr>
        <w:t xml:space="preserve">con los más altos estándares internacionales, técnicos y científicos para la búsqueda e investigación de los delitos, con pleno respeto a los derechos humanos y con enfoque psicosocial </w:t>
      </w:r>
      <w:r w:rsidRPr="00D37FB9">
        <w:rPr>
          <w:rFonts w:ascii="Times New Roman" w:eastAsia="Times New Roman" w:hAnsi="Times New Roman" w:cs="Times New Roman"/>
          <w:sz w:val="24"/>
          <w:szCs w:val="24"/>
          <w:lang w:eastAsia="es-ES"/>
        </w:rPr>
        <w:t>en materia de búsqueda de personas. Dicho personal debe atender las solicitudes de la Comisión de Búsqueda de Personas, según corresponda.</w:t>
      </w: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sz w:val="24"/>
          <w:szCs w:val="24"/>
          <w:lang w:eastAsia="es-ES"/>
        </w:rPr>
        <w:t>…</w:t>
      </w: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 xml:space="preserve">Artículo 45. </w:t>
      </w:r>
      <w:r w:rsidRPr="00D37FB9">
        <w:rPr>
          <w:rFonts w:ascii="Times New Roman" w:eastAsia="Times New Roman" w:hAnsi="Times New Roman" w:cs="Times New Roman"/>
          <w:bCs/>
          <w:sz w:val="24"/>
          <w:szCs w:val="24"/>
          <w:lang w:eastAsia="es-ES"/>
        </w:rPr>
        <w:t>...</w:t>
      </w: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sz w:val="24"/>
          <w:szCs w:val="24"/>
          <w:lang w:eastAsia="es-ES"/>
        </w:rPr>
        <w:t xml:space="preserve">La Fiscalía Especializada a que se refiere el primer párrafo de este artículo, debe contar con los recursos humanos, financieros, materiales y técnicos especializados y multidisciplinarios; con capacidad de presentar con perspectiva de género, los casos ante un tribunal, </w:t>
      </w:r>
      <w:r w:rsidRPr="00D37FB9">
        <w:rPr>
          <w:rFonts w:ascii="Times New Roman" w:eastAsia="Times New Roman" w:hAnsi="Times New Roman" w:cs="Times New Roman"/>
          <w:b/>
          <w:bCs/>
          <w:sz w:val="24"/>
          <w:szCs w:val="24"/>
          <w:lang w:eastAsia="es-ES"/>
        </w:rPr>
        <w:t>así como con:</w:t>
      </w: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I. Unidades especializadas de investigación;</w:t>
      </w: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lastRenderedPageBreak/>
        <w:t>II. Unidades de análisis de contexto;</w:t>
      </w: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III. Unidades de atención y seguimiento a víctimas;</w:t>
      </w: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IV. Unidades de búsqueda inmediata y de larga data, y</w:t>
      </w: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V. Áreas especializadas en delitos cibernéticos.</w:t>
      </w: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 xml:space="preserve">La Fiscalía Especializada a que se refiere el presente artículo </w:t>
      </w:r>
      <w:r w:rsidRPr="00D37FB9">
        <w:rPr>
          <w:rFonts w:ascii="Times New Roman" w:eastAsia="Times New Roman" w:hAnsi="Times New Roman" w:cs="Times New Roman"/>
          <w:sz w:val="24"/>
          <w:szCs w:val="24"/>
          <w:lang w:eastAsia="es-ES"/>
        </w:rPr>
        <w:t xml:space="preserve">deberá contar con personal sustantivo ministerial, policial, pericial, </w:t>
      </w:r>
      <w:r w:rsidRPr="00D37FB9">
        <w:rPr>
          <w:rFonts w:ascii="Times New Roman" w:eastAsia="Times New Roman" w:hAnsi="Times New Roman" w:cs="Times New Roman"/>
          <w:b/>
          <w:bCs/>
          <w:sz w:val="24"/>
          <w:szCs w:val="24"/>
          <w:lang w:eastAsia="es-ES"/>
        </w:rPr>
        <w:t xml:space="preserve">de análisis de contexto y </w:t>
      </w:r>
      <w:r w:rsidRPr="00D37FB9">
        <w:rPr>
          <w:rFonts w:ascii="Times New Roman" w:eastAsia="Times New Roman" w:hAnsi="Times New Roman" w:cs="Times New Roman"/>
          <w:sz w:val="24"/>
          <w:szCs w:val="24"/>
          <w:lang w:eastAsia="es-ES"/>
        </w:rPr>
        <w:t xml:space="preserve">de apoyo psicosocial, </w:t>
      </w:r>
      <w:r w:rsidRPr="00D37FB9">
        <w:rPr>
          <w:rFonts w:ascii="Times New Roman" w:eastAsia="Times New Roman" w:hAnsi="Times New Roman" w:cs="Times New Roman"/>
          <w:b/>
          <w:bCs/>
          <w:sz w:val="24"/>
          <w:szCs w:val="24"/>
          <w:lang w:eastAsia="es-ES"/>
        </w:rPr>
        <w:t>quienes deberán cumplir con los perfiles establecidos por la Conferencia Nacional de Procuración de Justicia.</w:t>
      </w: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bCs/>
          <w:sz w:val="24"/>
          <w:szCs w:val="24"/>
          <w:lang w:eastAsia="es-ES"/>
        </w:rPr>
      </w:pPr>
      <w:r w:rsidRPr="00D37FB9">
        <w:rPr>
          <w:rFonts w:ascii="Times New Roman" w:eastAsia="Times New Roman" w:hAnsi="Times New Roman" w:cs="Times New Roman"/>
          <w:bCs/>
          <w:sz w:val="24"/>
          <w:szCs w:val="24"/>
          <w:lang w:eastAsia="es-ES"/>
        </w:rPr>
        <w:t>…</w:t>
      </w: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 xml:space="preserve">Artículo 46. </w:t>
      </w:r>
      <w:r w:rsidRPr="00D37FB9">
        <w:rPr>
          <w:rFonts w:ascii="Times New Roman" w:eastAsia="Times New Roman" w:hAnsi="Times New Roman" w:cs="Times New Roman"/>
          <w:bCs/>
          <w:sz w:val="24"/>
          <w:szCs w:val="24"/>
          <w:lang w:eastAsia="es-ES"/>
        </w:rPr>
        <w:t>...</w:t>
      </w: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sz w:val="24"/>
          <w:szCs w:val="24"/>
          <w:lang w:eastAsia="es-ES"/>
        </w:rPr>
        <w:t xml:space="preserve">I. </w:t>
      </w:r>
      <w:r w:rsidRPr="00D37FB9">
        <w:rPr>
          <w:rFonts w:ascii="Times New Roman" w:eastAsia="Times New Roman" w:hAnsi="Times New Roman" w:cs="Times New Roman"/>
          <w:sz w:val="24"/>
          <w:szCs w:val="24"/>
          <w:lang w:eastAsia="es-ES"/>
        </w:rPr>
        <w:t>…</w:t>
      </w: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sz w:val="24"/>
          <w:szCs w:val="24"/>
          <w:lang w:eastAsia="es-ES"/>
        </w:rPr>
        <w:t xml:space="preserve">II. </w:t>
      </w:r>
      <w:r w:rsidRPr="00D37FB9">
        <w:rPr>
          <w:rFonts w:ascii="Times New Roman" w:eastAsia="Times New Roman" w:hAnsi="Times New Roman" w:cs="Times New Roman"/>
          <w:sz w:val="24"/>
          <w:szCs w:val="24"/>
          <w:lang w:eastAsia="es-ES"/>
        </w:rPr>
        <w:t xml:space="preserve">Tener el perfil que establezca la Conferencia Nacional de Procuración de Justicia, </w:t>
      </w:r>
      <w:r w:rsidRPr="00D37FB9">
        <w:rPr>
          <w:rFonts w:ascii="Times New Roman" w:eastAsia="Times New Roman" w:hAnsi="Times New Roman" w:cs="Times New Roman"/>
          <w:b/>
          <w:bCs/>
          <w:sz w:val="24"/>
          <w:szCs w:val="24"/>
          <w:lang w:eastAsia="es-ES"/>
        </w:rPr>
        <w:t xml:space="preserve">la Ley General del Sistema Nacional de Seguridad Pública, y deberá de ser acorde a los objetivos señalados en el artículo anterior, </w:t>
      </w:r>
      <w:r w:rsidRPr="00D37FB9">
        <w:rPr>
          <w:rFonts w:ascii="Times New Roman" w:eastAsia="Times New Roman" w:hAnsi="Times New Roman" w:cs="Times New Roman"/>
          <w:sz w:val="24"/>
          <w:szCs w:val="24"/>
          <w:lang w:eastAsia="es-ES"/>
        </w:rPr>
        <w:t>y</w:t>
      </w: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bCs/>
          <w:sz w:val="24"/>
          <w:szCs w:val="24"/>
          <w:lang w:eastAsia="es-ES"/>
        </w:rPr>
      </w:pPr>
      <w:r w:rsidRPr="00D37FB9">
        <w:rPr>
          <w:rFonts w:ascii="Times New Roman" w:eastAsia="Times New Roman" w:hAnsi="Times New Roman" w:cs="Times New Roman"/>
          <w:b/>
          <w:bCs/>
          <w:sz w:val="24"/>
          <w:szCs w:val="24"/>
          <w:lang w:eastAsia="es-ES"/>
        </w:rPr>
        <w:t xml:space="preserve">III. </w:t>
      </w:r>
      <w:r w:rsidRPr="00D37FB9">
        <w:rPr>
          <w:rFonts w:ascii="Times New Roman" w:eastAsia="Times New Roman" w:hAnsi="Times New Roman" w:cs="Times New Roman"/>
          <w:bCs/>
          <w:sz w:val="24"/>
          <w:szCs w:val="24"/>
          <w:lang w:eastAsia="es-ES"/>
        </w:rPr>
        <w:t>…</w:t>
      </w: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bCs/>
          <w:sz w:val="24"/>
          <w:szCs w:val="24"/>
          <w:lang w:eastAsia="es-ES"/>
        </w:rPr>
      </w:pP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bCs/>
          <w:sz w:val="24"/>
          <w:szCs w:val="24"/>
          <w:lang w:eastAsia="es-ES"/>
        </w:rPr>
      </w:pPr>
      <w:r w:rsidRPr="00D37FB9">
        <w:rPr>
          <w:rFonts w:ascii="Times New Roman" w:eastAsia="Times New Roman" w:hAnsi="Times New Roman" w:cs="Times New Roman"/>
          <w:bCs/>
          <w:sz w:val="24"/>
          <w:szCs w:val="24"/>
          <w:lang w:eastAsia="es-ES"/>
        </w:rPr>
        <w:t>…</w:t>
      </w: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 xml:space="preserve">Artículo 47. </w:t>
      </w:r>
      <w:r w:rsidRPr="00D37FB9">
        <w:rPr>
          <w:rFonts w:ascii="Times New Roman" w:eastAsia="Times New Roman" w:hAnsi="Times New Roman" w:cs="Times New Roman"/>
          <w:bCs/>
          <w:sz w:val="24"/>
          <w:szCs w:val="24"/>
          <w:lang w:eastAsia="es-ES"/>
        </w:rPr>
        <w:t>...</w:t>
      </w: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 xml:space="preserve">I. </w:t>
      </w:r>
      <w:r w:rsidRPr="00D37FB9">
        <w:rPr>
          <w:rFonts w:ascii="Times New Roman" w:eastAsia="Times New Roman" w:hAnsi="Times New Roman" w:cs="Times New Roman"/>
          <w:sz w:val="24"/>
          <w:szCs w:val="24"/>
          <w:lang w:eastAsia="es-ES"/>
        </w:rPr>
        <w:t xml:space="preserve">Recibir las Denuncias relacionadas con la probable comisión de hechos constitutivos de los delitos materia de </w:t>
      </w:r>
      <w:r w:rsidRPr="00D37FB9">
        <w:rPr>
          <w:rFonts w:ascii="Times New Roman" w:eastAsia="Times New Roman" w:hAnsi="Times New Roman" w:cs="Times New Roman"/>
          <w:b/>
          <w:bCs/>
          <w:sz w:val="24"/>
          <w:szCs w:val="24"/>
          <w:lang w:eastAsia="es-ES"/>
        </w:rPr>
        <w:t xml:space="preserve">la Ley General, esta </w:t>
      </w:r>
      <w:r w:rsidRPr="00D37FB9">
        <w:rPr>
          <w:rFonts w:ascii="Times New Roman" w:eastAsia="Times New Roman" w:hAnsi="Times New Roman" w:cs="Times New Roman"/>
          <w:sz w:val="24"/>
          <w:szCs w:val="24"/>
          <w:lang w:eastAsia="es-ES"/>
        </w:rPr>
        <w:t xml:space="preserve">Ley, e iniciar la carpeta de investigación correspondiente; </w:t>
      </w:r>
      <w:r w:rsidRPr="00D37FB9">
        <w:rPr>
          <w:rFonts w:ascii="Times New Roman" w:eastAsia="Times New Roman" w:hAnsi="Times New Roman" w:cs="Times New Roman"/>
          <w:b/>
          <w:bCs/>
          <w:sz w:val="24"/>
          <w:szCs w:val="24"/>
          <w:lang w:eastAsia="es-ES"/>
        </w:rPr>
        <w:t>así como ordenar las diligencias o actos de investigación que correspondan en el ámbito de su competencia;</w:t>
      </w: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sz w:val="24"/>
          <w:szCs w:val="24"/>
          <w:lang w:eastAsia="es-ES"/>
        </w:rPr>
      </w:pP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sz w:val="24"/>
          <w:szCs w:val="24"/>
          <w:lang w:eastAsia="es-ES"/>
        </w:rPr>
        <w:t>II. a IV. …</w:t>
      </w: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IV Bis. Proporcionar a la Comisión Nacional la información ministerial y pericial que ésta le solicite, tendiente a la búsqueda de personas con fines de identificación humana y entregar al Centro Nacional la información correspondiente bajo los criterios de homologación definidos por la Comisión;</w:t>
      </w: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sz w:val="24"/>
          <w:szCs w:val="24"/>
          <w:lang w:eastAsia="es-ES"/>
        </w:rPr>
      </w:pP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bCs/>
          <w:sz w:val="24"/>
          <w:szCs w:val="24"/>
          <w:lang w:eastAsia="es-ES"/>
        </w:rPr>
      </w:pPr>
      <w:r w:rsidRPr="00D37FB9">
        <w:rPr>
          <w:rFonts w:ascii="Times New Roman" w:eastAsia="Times New Roman" w:hAnsi="Times New Roman" w:cs="Times New Roman"/>
          <w:b/>
          <w:sz w:val="24"/>
          <w:szCs w:val="24"/>
          <w:lang w:eastAsia="es-ES"/>
        </w:rPr>
        <w:t>V.</w:t>
      </w:r>
      <w:r w:rsidRPr="00D37FB9">
        <w:rPr>
          <w:rFonts w:ascii="Times New Roman" w:eastAsia="Times New Roman" w:hAnsi="Times New Roman" w:cs="Times New Roman"/>
          <w:sz w:val="24"/>
          <w:szCs w:val="24"/>
          <w:lang w:eastAsia="es-ES"/>
        </w:rPr>
        <w:t xml:space="preserve"> a </w:t>
      </w:r>
      <w:r w:rsidRPr="00D37FB9">
        <w:rPr>
          <w:rFonts w:ascii="Times New Roman" w:eastAsia="Times New Roman" w:hAnsi="Times New Roman" w:cs="Times New Roman"/>
          <w:b/>
          <w:bCs/>
          <w:sz w:val="24"/>
          <w:szCs w:val="24"/>
          <w:lang w:eastAsia="es-ES"/>
        </w:rPr>
        <w:t xml:space="preserve">XVI. </w:t>
      </w:r>
      <w:r w:rsidRPr="00D37FB9">
        <w:rPr>
          <w:rFonts w:ascii="Times New Roman" w:eastAsia="Times New Roman" w:hAnsi="Times New Roman" w:cs="Times New Roman"/>
          <w:bCs/>
          <w:sz w:val="24"/>
          <w:szCs w:val="24"/>
          <w:lang w:eastAsia="es-ES"/>
        </w:rPr>
        <w:t>…</w:t>
      </w: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sz w:val="24"/>
          <w:szCs w:val="24"/>
          <w:lang w:eastAsia="es-ES"/>
        </w:rPr>
        <w:t xml:space="preserve">XVII. </w:t>
      </w:r>
      <w:r w:rsidRPr="00D37FB9">
        <w:rPr>
          <w:rFonts w:ascii="Times New Roman" w:eastAsia="Times New Roman" w:hAnsi="Times New Roman" w:cs="Times New Roman"/>
          <w:sz w:val="24"/>
          <w:szCs w:val="24"/>
          <w:lang w:eastAsia="es-ES"/>
        </w:rPr>
        <w:t xml:space="preserve">Localizar a las familias de las personas fallecidas identificadas no reclamadas, en coordinación con las instituciones correspondientes, para poder hacer la entrega </w:t>
      </w:r>
      <w:r w:rsidRPr="00D37FB9">
        <w:rPr>
          <w:rFonts w:ascii="Times New Roman" w:eastAsia="Times New Roman" w:hAnsi="Times New Roman" w:cs="Times New Roman"/>
          <w:b/>
          <w:bCs/>
          <w:sz w:val="24"/>
          <w:szCs w:val="24"/>
          <w:lang w:eastAsia="es-ES"/>
        </w:rPr>
        <w:t xml:space="preserve">digna </w:t>
      </w:r>
      <w:r w:rsidRPr="00D37FB9">
        <w:rPr>
          <w:rFonts w:ascii="Times New Roman" w:eastAsia="Times New Roman" w:hAnsi="Times New Roman" w:cs="Times New Roman"/>
          <w:sz w:val="24"/>
          <w:szCs w:val="24"/>
          <w:lang w:eastAsia="es-ES"/>
        </w:rPr>
        <w:t xml:space="preserve">de cadáveres o restos humanos, conforme a lo señalado por </w:t>
      </w:r>
      <w:r w:rsidRPr="00D37FB9">
        <w:rPr>
          <w:rFonts w:ascii="Times New Roman" w:eastAsia="Times New Roman" w:hAnsi="Times New Roman" w:cs="Times New Roman"/>
          <w:b/>
          <w:bCs/>
          <w:sz w:val="24"/>
          <w:szCs w:val="24"/>
          <w:lang w:eastAsia="es-ES"/>
        </w:rPr>
        <w:t xml:space="preserve">el </w:t>
      </w:r>
      <w:r w:rsidRPr="00D37FB9">
        <w:rPr>
          <w:rFonts w:ascii="Times New Roman" w:eastAsia="Times New Roman" w:hAnsi="Times New Roman" w:cs="Times New Roman"/>
          <w:sz w:val="24"/>
          <w:szCs w:val="24"/>
          <w:lang w:eastAsia="es-ES"/>
        </w:rPr>
        <w:t>Protocolo Homologado de Investigación y demás normas aplicables;</w:t>
      </w: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bCs/>
          <w:sz w:val="24"/>
          <w:szCs w:val="24"/>
          <w:lang w:eastAsia="es-ES"/>
        </w:rPr>
      </w:pPr>
      <w:r w:rsidRPr="00D37FB9">
        <w:rPr>
          <w:rFonts w:ascii="Times New Roman" w:eastAsia="Times New Roman" w:hAnsi="Times New Roman" w:cs="Times New Roman"/>
          <w:b/>
          <w:sz w:val="24"/>
          <w:szCs w:val="24"/>
          <w:lang w:eastAsia="es-ES"/>
        </w:rPr>
        <w:t xml:space="preserve">XVIII. </w:t>
      </w:r>
      <w:r w:rsidRPr="00D37FB9">
        <w:rPr>
          <w:rFonts w:ascii="Times New Roman" w:eastAsia="Times New Roman" w:hAnsi="Times New Roman" w:cs="Times New Roman"/>
          <w:sz w:val="24"/>
          <w:szCs w:val="24"/>
          <w:lang w:eastAsia="es-ES"/>
        </w:rPr>
        <w:t xml:space="preserve">a </w:t>
      </w:r>
      <w:r w:rsidRPr="00D37FB9">
        <w:rPr>
          <w:rFonts w:ascii="Times New Roman" w:eastAsia="Times New Roman" w:hAnsi="Times New Roman" w:cs="Times New Roman"/>
          <w:b/>
          <w:bCs/>
          <w:sz w:val="24"/>
          <w:szCs w:val="24"/>
          <w:lang w:eastAsia="es-ES"/>
        </w:rPr>
        <w:t xml:space="preserve">XXI. </w:t>
      </w:r>
      <w:r w:rsidRPr="00D37FB9">
        <w:rPr>
          <w:rFonts w:ascii="Times New Roman" w:eastAsia="Times New Roman" w:hAnsi="Times New Roman" w:cs="Times New Roman"/>
          <w:bCs/>
          <w:sz w:val="24"/>
          <w:szCs w:val="24"/>
          <w:lang w:eastAsia="es-ES"/>
        </w:rPr>
        <w:t>…</w:t>
      </w: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XXII. Registrar y actualizar de manera inmediata, la información de los registros, bases de datos y sistemas de información, desde el momento en que se inicie la investigación;</w:t>
      </w: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sz w:val="24"/>
          <w:szCs w:val="24"/>
          <w:lang w:eastAsia="es-ES"/>
        </w:rPr>
        <w:t xml:space="preserve">XXII. </w:t>
      </w:r>
      <w:r w:rsidRPr="00D37FB9">
        <w:rPr>
          <w:rFonts w:ascii="Times New Roman" w:eastAsia="Times New Roman" w:hAnsi="Times New Roman" w:cs="Times New Roman"/>
          <w:sz w:val="24"/>
          <w:szCs w:val="24"/>
          <w:lang w:eastAsia="es-ES"/>
        </w:rPr>
        <w:t xml:space="preserve">a </w:t>
      </w:r>
      <w:r w:rsidRPr="00D37FB9">
        <w:rPr>
          <w:rFonts w:ascii="Times New Roman" w:eastAsia="Times New Roman" w:hAnsi="Times New Roman" w:cs="Times New Roman"/>
          <w:b/>
          <w:bCs/>
          <w:sz w:val="24"/>
          <w:szCs w:val="24"/>
          <w:lang w:eastAsia="es-ES"/>
        </w:rPr>
        <w:t xml:space="preserve">XXVI. </w:t>
      </w:r>
      <w:r w:rsidRPr="00D37FB9">
        <w:rPr>
          <w:rFonts w:ascii="Times New Roman" w:eastAsia="Times New Roman" w:hAnsi="Times New Roman" w:cs="Times New Roman"/>
          <w:bCs/>
          <w:sz w:val="24"/>
          <w:szCs w:val="24"/>
          <w:lang w:eastAsia="es-ES"/>
        </w:rPr>
        <w:t>...</w:t>
      </w: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sz w:val="24"/>
          <w:szCs w:val="24"/>
          <w:lang w:eastAsia="es-ES"/>
        </w:rPr>
        <w:t xml:space="preserve">XXVII. </w:t>
      </w:r>
      <w:r w:rsidRPr="00D37FB9">
        <w:rPr>
          <w:rFonts w:ascii="Times New Roman" w:eastAsia="Times New Roman" w:hAnsi="Times New Roman" w:cs="Times New Roman"/>
          <w:sz w:val="24"/>
          <w:szCs w:val="24"/>
          <w:lang w:eastAsia="es-ES"/>
        </w:rPr>
        <w:t>Proporcionar asistencia técnica a las Fiscalías Especializadas de las Entidades Federativas que lo soliciten;</w:t>
      </w: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XXVIII. Proporcionar a las personas que hagan de conocimiento la desaparición de un familiar el número de carpeta de investigación, y</w:t>
      </w: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sz w:val="24"/>
          <w:szCs w:val="24"/>
          <w:lang w:eastAsia="es-ES"/>
        </w:rPr>
        <w:t xml:space="preserve">XXIX. </w:t>
      </w:r>
      <w:r w:rsidRPr="00D37FB9">
        <w:rPr>
          <w:rFonts w:ascii="Times New Roman" w:eastAsia="Times New Roman" w:hAnsi="Times New Roman" w:cs="Times New Roman"/>
          <w:sz w:val="24"/>
          <w:szCs w:val="24"/>
          <w:lang w:eastAsia="es-ES"/>
        </w:rPr>
        <w:t>Las demás que establezcan otras disposiciones jurídicas aplicables.</w:t>
      </w: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Artículo 50 Bis. La Fiscalía Estatal deberá enviar de forma mensual al Secretariado Ejecutivo del Sistema Nacional de Seguridad Pública un informe que contenga:</w:t>
      </w: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I. El número de Personas Desaparecidas y No Localizadas durante el periodo;</w:t>
      </w: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II. El número de carpetas de investigación o averiguaciones previas por los delitos previstos en la Ley General;</w:t>
      </w: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III. El estado procesal de las carpetas de investigación o averiguaciones previas a que se refiere la fracción anterior;</w:t>
      </w: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IV. Acciones emprendidas para su búsqueda e identificación, y</w:t>
      </w: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V. Cualquier otra información que sea relevante para el seguimiento y cumplimiento de los objetivos previstos en esta Ley y la Ley General.</w:t>
      </w: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Artículo 50 Ter. La Fiscalía Estatal de forma obligatoria deberá incorporar, y actualizar permanentemente la Base Nacional de Carpetas de Investigación, con las carpetas de investigación, averiguaciones previas y los expedientes materia de esta Ley y la Ley General, de conformidad con las disposiciones que para tal efecto emita el Secretariado Ejecutivo del Sistema Nacional de Seguridad Pública.</w:t>
      </w: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Los datos que se deberán de incorporar en la Base Nacional de Carpetas de Investigación serán, al menos, los siguientes:</w:t>
      </w: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I. Número de la carpeta de investigación o de averiguación previa;</w:t>
      </w: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sz w:val="24"/>
          <w:szCs w:val="24"/>
          <w:lang w:eastAsia="es-ES"/>
        </w:rPr>
      </w:pP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sz w:val="24"/>
          <w:szCs w:val="24"/>
          <w:lang w:eastAsia="es-ES"/>
        </w:rPr>
        <w:t xml:space="preserve">II. </w:t>
      </w:r>
      <w:r w:rsidRPr="00D37FB9">
        <w:rPr>
          <w:rFonts w:ascii="Times New Roman" w:eastAsia="Times New Roman" w:hAnsi="Times New Roman" w:cs="Times New Roman"/>
          <w:b/>
          <w:bCs/>
          <w:sz w:val="24"/>
          <w:szCs w:val="24"/>
          <w:lang w:eastAsia="es-ES"/>
        </w:rPr>
        <w:t>Nombre completo legal y social de la Persona Desaparecida o No Localizada;</w:t>
      </w: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III. Clave Única de Registro de Población;</w:t>
      </w: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IV. Lugar y fecha de desaparición, en caso de contar con ella;</w:t>
      </w: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V. Autoridad que conoce de la investigación;</w:t>
      </w: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lastRenderedPageBreak/>
        <w:t>VI. Nombre del probable responsable o posible partícipe cuando éste se conozca;</w:t>
      </w: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VII. Acciones emprendidas para su búsqueda e identificación;</w:t>
      </w: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VIII. El estado procesal que guarda el expediente, y</w:t>
      </w: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IX. Cualquier otra información que sea relevante para el seguimiento y cumplimiento de los objetivos previstos en esta Ley y en la Ley General.</w:t>
      </w: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Artículo 57 Bis. Cualquier persona puede solicitar la búsqueda de una Persona Desaparecida mediante:</w:t>
      </w: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I. Noticia;</w:t>
      </w: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II. Reporte, o</w:t>
      </w: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III. Denuncia.</w:t>
      </w: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La Noticia, el Reporte o la Denuncia pueden realizarse en forma anónima.</w:t>
      </w: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Tratándose de Denuncia, no será necesaria su ratificación. Tanto la búsqueda como la investigación se llevarán a cabo sin dilación.</w:t>
      </w: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La autoridad que reciba una Noticia, Reporte o Denuncia deberá informar inmediatamente a la Fiscalía Especializada, la que iniciará sin dilación alguna la investigación y asignará el número de carpeta correspondiente. La omisión de iniciar la investigación correspondiente y/o de iniciar el reporte de desaparición pertinente, se sancionará de acuerdo con las disposiciones de la Ley General. Ningún protocolo establecerá plazos de espera para iniciar la investigación.</w:t>
      </w: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Artículo 61 Quater. La Fiscalía y la Comisión de Búsqueda de Personas deberán acceder a la Plataforma Única de Identidad para la consulta de información requerida para la investigación, búsqueda, localización e identificación de Personas Desaparecidas, conforme a las medidas de seguridad y niveles de acceso establecidos y protocolos de actuación que determine la Secretaría de Gobernación, a través del Registro Nacional de Población.</w:t>
      </w: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bCs/>
          <w:sz w:val="24"/>
          <w:szCs w:val="24"/>
          <w:lang w:eastAsia="es-ES"/>
        </w:rPr>
      </w:pPr>
      <w:r w:rsidRPr="00D37FB9">
        <w:rPr>
          <w:rFonts w:ascii="Times New Roman" w:eastAsia="Times New Roman" w:hAnsi="Times New Roman" w:cs="Times New Roman"/>
          <w:b/>
          <w:bCs/>
          <w:sz w:val="24"/>
          <w:szCs w:val="24"/>
          <w:lang w:eastAsia="es-ES"/>
        </w:rPr>
        <w:t xml:space="preserve">Artículo 62. </w:t>
      </w:r>
      <w:r w:rsidRPr="00D37FB9">
        <w:rPr>
          <w:rFonts w:ascii="Times New Roman" w:eastAsia="Times New Roman" w:hAnsi="Times New Roman" w:cs="Times New Roman"/>
          <w:bCs/>
          <w:sz w:val="24"/>
          <w:szCs w:val="24"/>
          <w:lang w:eastAsia="es-ES"/>
        </w:rPr>
        <w:t>…</w:t>
      </w: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sz w:val="24"/>
          <w:szCs w:val="24"/>
          <w:lang w:eastAsia="es-ES"/>
        </w:rPr>
        <w:t xml:space="preserve">El Banco Estatal de Datos Forenses se conforma con la base de datos de registros forenses, incluidos los de información genética, </w:t>
      </w:r>
      <w:r w:rsidRPr="00D37FB9">
        <w:rPr>
          <w:rFonts w:ascii="Times New Roman" w:eastAsia="Times New Roman" w:hAnsi="Times New Roman" w:cs="Times New Roman"/>
          <w:b/>
          <w:bCs/>
          <w:sz w:val="24"/>
          <w:szCs w:val="24"/>
          <w:lang w:eastAsia="es-ES"/>
        </w:rPr>
        <w:t xml:space="preserve">servicios periciales y forenses, </w:t>
      </w:r>
      <w:r w:rsidRPr="00D37FB9">
        <w:rPr>
          <w:rFonts w:ascii="Times New Roman" w:eastAsia="Times New Roman" w:hAnsi="Times New Roman" w:cs="Times New Roman"/>
          <w:sz w:val="24"/>
          <w:szCs w:val="24"/>
          <w:lang w:eastAsia="es-ES"/>
        </w:rPr>
        <w:t xml:space="preserve">los cuales deben estar interconectados en tiempo real al Banco Nacional de Datos Forenses. </w:t>
      </w:r>
      <w:r w:rsidRPr="00D37FB9">
        <w:rPr>
          <w:rFonts w:ascii="Times New Roman" w:eastAsia="Times New Roman" w:hAnsi="Times New Roman" w:cs="Times New Roman"/>
          <w:b/>
          <w:bCs/>
          <w:sz w:val="24"/>
          <w:szCs w:val="24"/>
          <w:lang w:eastAsia="es-ES"/>
        </w:rPr>
        <w:t>El incumplimiento de la actualización dará lugar a las responsabilidades administrativas correspondientes.</w:t>
      </w: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bCs/>
          <w:sz w:val="24"/>
          <w:szCs w:val="24"/>
          <w:lang w:eastAsia="es-ES"/>
        </w:rPr>
      </w:pPr>
      <w:r w:rsidRPr="00D37FB9">
        <w:rPr>
          <w:rFonts w:ascii="Times New Roman" w:eastAsia="Times New Roman" w:hAnsi="Times New Roman" w:cs="Times New Roman"/>
          <w:bCs/>
          <w:sz w:val="24"/>
          <w:szCs w:val="24"/>
          <w:lang w:eastAsia="es-ES"/>
        </w:rPr>
        <w:t>…</w:t>
      </w: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bCs/>
          <w:sz w:val="24"/>
          <w:szCs w:val="24"/>
          <w:lang w:eastAsia="es-ES"/>
        </w:rPr>
      </w:pP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bCs/>
          <w:sz w:val="24"/>
          <w:szCs w:val="24"/>
          <w:lang w:eastAsia="es-ES"/>
        </w:rPr>
      </w:pPr>
      <w:r w:rsidRPr="00D37FB9">
        <w:rPr>
          <w:rFonts w:ascii="Times New Roman" w:eastAsia="Times New Roman" w:hAnsi="Times New Roman" w:cs="Times New Roman"/>
          <w:bCs/>
          <w:sz w:val="24"/>
          <w:szCs w:val="24"/>
          <w:lang w:eastAsia="es-ES"/>
        </w:rPr>
        <w:t>…</w:t>
      </w: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bCs/>
          <w:sz w:val="24"/>
          <w:szCs w:val="24"/>
          <w:lang w:eastAsia="es-ES"/>
        </w:rPr>
      </w:pP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bCs/>
          <w:sz w:val="24"/>
          <w:szCs w:val="24"/>
          <w:lang w:eastAsia="es-ES"/>
        </w:rPr>
      </w:pPr>
      <w:r w:rsidRPr="00D37FB9">
        <w:rPr>
          <w:rFonts w:ascii="Times New Roman" w:eastAsia="Times New Roman" w:hAnsi="Times New Roman" w:cs="Times New Roman"/>
          <w:bCs/>
          <w:sz w:val="24"/>
          <w:szCs w:val="24"/>
          <w:lang w:eastAsia="es-ES"/>
        </w:rPr>
        <w:t>…</w:t>
      </w: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bCs/>
          <w:sz w:val="24"/>
          <w:szCs w:val="24"/>
          <w:lang w:eastAsia="es-ES"/>
        </w:rPr>
      </w:pP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lastRenderedPageBreak/>
        <w:t>La Fiscalía Estatal, la Fiscalía Especializada, el Tribunal Superior de Justicia del Estado de México y cualquier autoridad que tenga a su cargo los servicios periciales y forenses están obligados a interconectar sus bases de datos, registros o sistemas con el Banco Estatal de Datos Forenses y mantenerlas actualizadas; asimismo, deberán proporcionar la información que les sea requerida por la Fiscalía General para su adecuada operación.</w:t>
      </w: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bCs/>
          <w:sz w:val="24"/>
          <w:szCs w:val="24"/>
          <w:lang w:eastAsia="es-ES"/>
        </w:rPr>
        <w:t xml:space="preserve">Artículo 63. </w:t>
      </w:r>
      <w:r w:rsidRPr="00D37FB9">
        <w:rPr>
          <w:rFonts w:ascii="Times New Roman" w:eastAsia="Times New Roman" w:hAnsi="Times New Roman" w:cs="Times New Roman"/>
          <w:sz w:val="24"/>
          <w:szCs w:val="24"/>
          <w:lang w:eastAsia="es-ES"/>
        </w:rPr>
        <w:t xml:space="preserve">Corresponde a la Fiscalía Estatal coordinar la operación, </w:t>
      </w:r>
      <w:r w:rsidRPr="00D37FB9">
        <w:rPr>
          <w:rFonts w:ascii="Times New Roman" w:eastAsia="Times New Roman" w:hAnsi="Times New Roman" w:cs="Times New Roman"/>
          <w:b/>
          <w:bCs/>
          <w:sz w:val="24"/>
          <w:szCs w:val="24"/>
          <w:lang w:eastAsia="es-ES"/>
        </w:rPr>
        <w:t xml:space="preserve">actualización permanente e inmediata </w:t>
      </w:r>
      <w:r w:rsidRPr="00D37FB9">
        <w:rPr>
          <w:rFonts w:ascii="Times New Roman" w:eastAsia="Times New Roman" w:hAnsi="Times New Roman" w:cs="Times New Roman"/>
          <w:sz w:val="24"/>
          <w:szCs w:val="24"/>
          <w:lang w:eastAsia="es-ES"/>
        </w:rPr>
        <w:t>del Banco Estatal de Datos Forenses y compartir la información conforme a lo dispuesto por la Ley General, las disposiciones jurídicas aplicables y los lineamientos que emita la Fiscalía General.</w:t>
      </w: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bCs/>
          <w:sz w:val="24"/>
          <w:szCs w:val="24"/>
          <w:lang w:eastAsia="es-ES"/>
        </w:rPr>
      </w:pPr>
      <w:r w:rsidRPr="00D37FB9">
        <w:rPr>
          <w:rFonts w:ascii="Times New Roman" w:eastAsia="Times New Roman" w:hAnsi="Times New Roman" w:cs="Times New Roman"/>
          <w:b/>
          <w:bCs/>
          <w:sz w:val="24"/>
          <w:szCs w:val="24"/>
          <w:lang w:eastAsia="es-ES"/>
        </w:rPr>
        <w:t xml:space="preserve">Artículo 72. </w:t>
      </w:r>
      <w:r w:rsidRPr="00D37FB9">
        <w:rPr>
          <w:rFonts w:ascii="Times New Roman" w:eastAsia="Times New Roman" w:hAnsi="Times New Roman" w:cs="Times New Roman"/>
          <w:bCs/>
          <w:sz w:val="24"/>
          <w:szCs w:val="24"/>
          <w:lang w:eastAsia="es-ES"/>
        </w:rPr>
        <w:t>...</w:t>
      </w: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bCs/>
          <w:sz w:val="24"/>
          <w:szCs w:val="24"/>
          <w:lang w:eastAsia="es-ES"/>
        </w:rPr>
      </w:pPr>
      <w:r w:rsidRPr="00D37FB9">
        <w:rPr>
          <w:rFonts w:ascii="Times New Roman" w:eastAsia="Times New Roman" w:hAnsi="Times New Roman" w:cs="Times New Roman"/>
          <w:bCs/>
          <w:sz w:val="24"/>
          <w:szCs w:val="24"/>
          <w:lang w:eastAsia="es-ES"/>
        </w:rPr>
        <w:t>…</w:t>
      </w: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bCs/>
          <w:sz w:val="24"/>
          <w:szCs w:val="24"/>
          <w:lang w:eastAsia="es-ES"/>
        </w:rPr>
      </w:pP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sz w:val="24"/>
          <w:szCs w:val="24"/>
          <w:lang w:eastAsia="es-ES"/>
        </w:rPr>
        <w:t xml:space="preserve">La Fiscalía Estatal debe tener el registro del lugar donde sean colocados los cadáveres o restos de personas cuya identidad se desconozca o no hayan sido reclamados, </w:t>
      </w:r>
      <w:r w:rsidRPr="00D37FB9">
        <w:rPr>
          <w:rFonts w:ascii="Times New Roman" w:eastAsia="Times New Roman" w:hAnsi="Times New Roman" w:cs="Times New Roman"/>
          <w:b/>
          <w:bCs/>
          <w:sz w:val="24"/>
          <w:szCs w:val="24"/>
          <w:lang w:eastAsia="es-ES"/>
        </w:rPr>
        <w:t>de acuerdo con el Registro Nacional de Personas Fallecidas No Identificadas y No Reclamadas.</w:t>
      </w: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sz w:val="24"/>
          <w:szCs w:val="24"/>
          <w:lang w:eastAsia="es-ES"/>
        </w:rPr>
        <w:t xml:space="preserve">Cuando las investigaciones revelen la identidad del cadáver o los restos de la persona, el agente del Ministerio Público competente podrá autorizar que los Familiares dispongan de él y de sus pertenencias, salvo que sean necesarios para continuar con las investigaciones o para el correcto desarrollo del proceso penal, en cuyo caso dictará las medidas correspondientes </w:t>
      </w:r>
      <w:r w:rsidRPr="00D37FB9">
        <w:rPr>
          <w:rFonts w:ascii="Times New Roman" w:eastAsia="Times New Roman" w:hAnsi="Times New Roman" w:cs="Times New Roman"/>
          <w:b/>
          <w:bCs/>
          <w:sz w:val="24"/>
          <w:szCs w:val="24"/>
          <w:lang w:eastAsia="es-ES"/>
        </w:rPr>
        <w:t>de conformidad con el Código Nacional de Procedimientos Penales.</w:t>
      </w: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bCs/>
          <w:sz w:val="24"/>
          <w:szCs w:val="24"/>
          <w:lang w:eastAsia="es-ES"/>
        </w:rPr>
      </w:pPr>
      <w:r w:rsidRPr="00D37FB9">
        <w:rPr>
          <w:rFonts w:ascii="Times New Roman" w:eastAsia="Times New Roman" w:hAnsi="Times New Roman" w:cs="Times New Roman"/>
          <w:bCs/>
          <w:sz w:val="24"/>
          <w:szCs w:val="24"/>
          <w:lang w:eastAsia="es-ES"/>
        </w:rPr>
        <w:t>…</w:t>
      </w: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bCs/>
          <w:sz w:val="24"/>
          <w:szCs w:val="24"/>
          <w:lang w:eastAsia="es-ES"/>
        </w:rPr>
      </w:pP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bCs/>
          <w:sz w:val="24"/>
          <w:szCs w:val="24"/>
          <w:lang w:eastAsia="es-ES"/>
        </w:rPr>
      </w:pPr>
      <w:r w:rsidRPr="00D37FB9">
        <w:rPr>
          <w:rFonts w:ascii="Times New Roman" w:eastAsia="Times New Roman" w:hAnsi="Times New Roman" w:cs="Times New Roman"/>
          <w:b/>
          <w:bCs/>
          <w:sz w:val="24"/>
          <w:szCs w:val="24"/>
          <w:lang w:eastAsia="es-ES"/>
        </w:rPr>
        <w:t xml:space="preserve">Artículo 82. </w:t>
      </w:r>
      <w:r w:rsidRPr="00D37FB9">
        <w:rPr>
          <w:rFonts w:ascii="Times New Roman" w:eastAsia="Times New Roman" w:hAnsi="Times New Roman" w:cs="Times New Roman"/>
          <w:bCs/>
          <w:sz w:val="24"/>
          <w:szCs w:val="24"/>
          <w:lang w:eastAsia="es-ES"/>
        </w:rPr>
        <w:t>...</w:t>
      </w: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bCs/>
          <w:sz w:val="24"/>
          <w:szCs w:val="24"/>
          <w:lang w:eastAsia="es-ES"/>
        </w:rPr>
      </w:pPr>
      <w:r w:rsidRPr="00D37FB9">
        <w:rPr>
          <w:rFonts w:ascii="Times New Roman" w:eastAsia="Times New Roman" w:hAnsi="Times New Roman" w:cs="Times New Roman"/>
          <w:b/>
          <w:bCs/>
          <w:sz w:val="24"/>
          <w:szCs w:val="24"/>
          <w:lang w:eastAsia="es-ES"/>
        </w:rPr>
        <w:t>I.</w:t>
      </w:r>
      <w:r w:rsidRPr="00D37FB9">
        <w:rPr>
          <w:rFonts w:ascii="Times New Roman" w:eastAsia="Times New Roman" w:hAnsi="Times New Roman" w:cs="Times New Roman"/>
          <w:bCs/>
          <w:sz w:val="24"/>
          <w:szCs w:val="24"/>
          <w:lang w:eastAsia="es-ES"/>
        </w:rPr>
        <w:t xml:space="preserve"> …</w:t>
      </w: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bCs/>
          <w:sz w:val="24"/>
          <w:szCs w:val="24"/>
          <w:lang w:eastAsia="es-ES"/>
        </w:rPr>
        <w:t xml:space="preserve">II. </w:t>
      </w:r>
      <w:r w:rsidRPr="00D37FB9">
        <w:rPr>
          <w:rFonts w:ascii="Times New Roman" w:eastAsia="Times New Roman" w:hAnsi="Times New Roman" w:cs="Times New Roman"/>
          <w:sz w:val="24"/>
          <w:szCs w:val="24"/>
          <w:lang w:eastAsia="es-ES"/>
        </w:rPr>
        <w:t xml:space="preserve">A que las autoridades inicien las acciones de búsqueda y localización </w:t>
      </w:r>
      <w:r w:rsidRPr="00D37FB9">
        <w:rPr>
          <w:rFonts w:ascii="Times New Roman" w:eastAsia="Times New Roman" w:hAnsi="Times New Roman" w:cs="Times New Roman"/>
          <w:b/>
          <w:bCs/>
          <w:sz w:val="24"/>
          <w:szCs w:val="24"/>
          <w:lang w:eastAsia="es-ES"/>
        </w:rPr>
        <w:t xml:space="preserve">de manera inmediata, </w:t>
      </w:r>
      <w:r w:rsidRPr="00D37FB9">
        <w:rPr>
          <w:rFonts w:ascii="Times New Roman" w:eastAsia="Times New Roman" w:hAnsi="Times New Roman" w:cs="Times New Roman"/>
          <w:sz w:val="24"/>
          <w:szCs w:val="24"/>
          <w:lang w:eastAsia="es-ES"/>
        </w:rPr>
        <w:t xml:space="preserve">bajo los principios de esta Ley, desde el momento en que se tenga Noticia, </w:t>
      </w:r>
      <w:r w:rsidRPr="00D37FB9">
        <w:rPr>
          <w:rFonts w:ascii="Times New Roman" w:eastAsia="Times New Roman" w:hAnsi="Times New Roman" w:cs="Times New Roman"/>
          <w:b/>
          <w:bCs/>
          <w:sz w:val="24"/>
          <w:szCs w:val="24"/>
          <w:lang w:eastAsia="es-ES"/>
        </w:rPr>
        <w:t xml:space="preserve">Reporte o Denuncia </w:t>
      </w:r>
      <w:r w:rsidRPr="00D37FB9">
        <w:rPr>
          <w:rFonts w:ascii="Times New Roman" w:eastAsia="Times New Roman" w:hAnsi="Times New Roman" w:cs="Times New Roman"/>
          <w:sz w:val="24"/>
          <w:szCs w:val="24"/>
          <w:lang w:eastAsia="es-ES"/>
        </w:rPr>
        <w:t>de su desaparición;</w:t>
      </w: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bCs/>
          <w:sz w:val="24"/>
          <w:szCs w:val="24"/>
          <w:lang w:eastAsia="es-ES"/>
        </w:rPr>
      </w:pPr>
      <w:r w:rsidRPr="00D37FB9">
        <w:rPr>
          <w:rFonts w:ascii="Times New Roman" w:eastAsia="Times New Roman" w:hAnsi="Times New Roman" w:cs="Times New Roman"/>
          <w:b/>
          <w:bCs/>
          <w:sz w:val="24"/>
          <w:szCs w:val="24"/>
          <w:lang w:eastAsia="es-ES"/>
        </w:rPr>
        <w:t>II</w:t>
      </w:r>
      <w:r w:rsidR="0030409D">
        <w:rPr>
          <w:rFonts w:ascii="Times New Roman" w:eastAsia="Times New Roman" w:hAnsi="Times New Roman" w:cs="Times New Roman"/>
          <w:b/>
          <w:bCs/>
          <w:sz w:val="24"/>
          <w:szCs w:val="24"/>
          <w:lang w:eastAsia="es-ES"/>
        </w:rPr>
        <w:t>I</w:t>
      </w:r>
      <w:r w:rsidRPr="00D37FB9">
        <w:rPr>
          <w:rFonts w:ascii="Times New Roman" w:eastAsia="Times New Roman" w:hAnsi="Times New Roman" w:cs="Times New Roman"/>
          <w:b/>
          <w:bCs/>
          <w:sz w:val="24"/>
          <w:szCs w:val="24"/>
          <w:lang w:eastAsia="es-ES"/>
        </w:rPr>
        <w:t xml:space="preserve">. </w:t>
      </w:r>
      <w:r w:rsidRPr="00D37FB9">
        <w:rPr>
          <w:rFonts w:ascii="Times New Roman" w:eastAsia="Times New Roman" w:hAnsi="Times New Roman" w:cs="Times New Roman"/>
          <w:sz w:val="24"/>
          <w:szCs w:val="24"/>
          <w:lang w:eastAsia="es-ES"/>
        </w:rPr>
        <w:t xml:space="preserve">a </w:t>
      </w:r>
      <w:r w:rsidRPr="00D37FB9">
        <w:rPr>
          <w:rFonts w:ascii="Times New Roman" w:eastAsia="Times New Roman" w:hAnsi="Times New Roman" w:cs="Times New Roman"/>
          <w:b/>
          <w:bCs/>
          <w:sz w:val="24"/>
          <w:szCs w:val="24"/>
          <w:lang w:eastAsia="es-ES"/>
        </w:rPr>
        <w:t xml:space="preserve">IX. </w:t>
      </w:r>
      <w:r w:rsidRPr="00D37FB9">
        <w:rPr>
          <w:rFonts w:ascii="Times New Roman" w:eastAsia="Times New Roman" w:hAnsi="Times New Roman" w:cs="Times New Roman"/>
          <w:bCs/>
          <w:sz w:val="24"/>
          <w:szCs w:val="24"/>
          <w:lang w:eastAsia="es-ES"/>
        </w:rPr>
        <w:t>...</w:t>
      </w: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w:t>
      </w: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Artículo 90 Bis. El Estado establecerá, en el ámbito de su competencia, acciones de bienestar integral, con énfasis para hijos e hijas de personas desaparecidas.</w:t>
      </w: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Artículo 91 Bis. Los Protocolos contendrán planes de seguridad y protección para las familias.</w:t>
      </w: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Artículo 99....</w:t>
      </w: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bCs/>
          <w:sz w:val="24"/>
          <w:szCs w:val="24"/>
          <w:lang w:eastAsia="es-ES"/>
        </w:rPr>
      </w:pPr>
      <w:r w:rsidRPr="00D37FB9">
        <w:rPr>
          <w:rFonts w:ascii="Times New Roman" w:eastAsia="Times New Roman" w:hAnsi="Times New Roman" w:cs="Times New Roman"/>
          <w:b/>
          <w:bCs/>
          <w:sz w:val="24"/>
          <w:szCs w:val="24"/>
          <w:lang w:eastAsia="es-ES"/>
        </w:rPr>
        <w:t xml:space="preserve">I. </w:t>
      </w:r>
      <w:r w:rsidRPr="00D37FB9">
        <w:rPr>
          <w:rFonts w:ascii="Times New Roman" w:eastAsia="Times New Roman" w:hAnsi="Times New Roman" w:cs="Times New Roman"/>
          <w:bCs/>
          <w:sz w:val="24"/>
          <w:szCs w:val="24"/>
          <w:lang w:eastAsia="es-ES"/>
        </w:rPr>
        <w:t>…</w:t>
      </w: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lastRenderedPageBreak/>
        <w:t>I Bis. Generar políticas públicas y otras acciones para sensibilizar a la población en general, con enfoque diferenciado, en relación con la información, prevención y mitigación de los factores de riesgo de la desaparición de personas;</w:t>
      </w: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bCs/>
          <w:sz w:val="24"/>
          <w:szCs w:val="24"/>
          <w:lang w:eastAsia="es-ES"/>
        </w:rPr>
        <w:t xml:space="preserve">II. </w:t>
      </w:r>
      <w:r w:rsidRPr="00D37FB9">
        <w:rPr>
          <w:rFonts w:ascii="Times New Roman" w:eastAsia="Times New Roman" w:hAnsi="Times New Roman" w:cs="Times New Roman"/>
          <w:sz w:val="24"/>
          <w:szCs w:val="24"/>
          <w:lang w:eastAsia="es-ES"/>
        </w:rPr>
        <w:t xml:space="preserve">a </w:t>
      </w:r>
      <w:r w:rsidRPr="00D37FB9">
        <w:rPr>
          <w:rFonts w:ascii="Times New Roman" w:eastAsia="Times New Roman" w:hAnsi="Times New Roman" w:cs="Times New Roman"/>
          <w:b/>
          <w:sz w:val="24"/>
          <w:szCs w:val="24"/>
          <w:lang w:eastAsia="es-ES"/>
        </w:rPr>
        <w:t>X</w:t>
      </w:r>
      <w:r w:rsidR="00DE5760" w:rsidRPr="00D37FB9">
        <w:rPr>
          <w:rFonts w:ascii="Times New Roman" w:eastAsia="Times New Roman" w:hAnsi="Times New Roman" w:cs="Times New Roman"/>
          <w:b/>
          <w:sz w:val="24"/>
          <w:szCs w:val="24"/>
          <w:lang w:eastAsia="es-ES"/>
        </w:rPr>
        <w:t>I</w:t>
      </w:r>
      <w:r w:rsidRPr="00D37FB9">
        <w:rPr>
          <w:rFonts w:ascii="Times New Roman" w:eastAsia="Times New Roman" w:hAnsi="Times New Roman" w:cs="Times New Roman"/>
          <w:b/>
          <w:sz w:val="24"/>
          <w:szCs w:val="24"/>
          <w:lang w:eastAsia="es-ES"/>
        </w:rPr>
        <w:t>.</w:t>
      </w:r>
      <w:r w:rsidRPr="00D37FB9">
        <w:rPr>
          <w:rFonts w:ascii="Times New Roman" w:eastAsia="Times New Roman" w:hAnsi="Times New Roman" w:cs="Times New Roman"/>
          <w:sz w:val="24"/>
          <w:szCs w:val="24"/>
          <w:lang w:eastAsia="es-ES"/>
        </w:rPr>
        <w:t xml:space="preserve"> ...</w:t>
      </w: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 xml:space="preserve">Artículo 103. </w:t>
      </w:r>
      <w:r w:rsidRPr="00D37FB9">
        <w:rPr>
          <w:rFonts w:ascii="Times New Roman" w:eastAsia="Times New Roman" w:hAnsi="Times New Roman" w:cs="Times New Roman"/>
          <w:sz w:val="24"/>
          <w:szCs w:val="24"/>
          <w:lang w:eastAsia="es-ES"/>
        </w:rPr>
        <w:t xml:space="preserve">Los programas de prevención a que se refiere el presente Título deben incluir metas e indicadores a efecto de evaluar las capacitaciones y procesos de sensibilización impartidos al personal del servicio público, </w:t>
      </w:r>
      <w:r w:rsidRPr="00D37FB9">
        <w:rPr>
          <w:rFonts w:ascii="Times New Roman" w:eastAsia="Times New Roman" w:hAnsi="Times New Roman" w:cs="Times New Roman"/>
          <w:b/>
          <w:bCs/>
          <w:sz w:val="24"/>
          <w:szCs w:val="24"/>
          <w:lang w:eastAsia="es-ES"/>
        </w:rPr>
        <w:t>sector privado y población general.</w:t>
      </w: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bCs/>
          <w:sz w:val="24"/>
          <w:szCs w:val="24"/>
          <w:lang w:eastAsia="es-ES"/>
        </w:rPr>
        <w:t xml:space="preserve">Artículo 105. </w:t>
      </w:r>
      <w:r w:rsidRPr="00D37FB9">
        <w:rPr>
          <w:rFonts w:ascii="Times New Roman" w:eastAsia="Times New Roman" w:hAnsi="Times New Roman" w:cs="Times New Roman"/>
          <w:sz w:val="24"/>
          <w:szCs w:val="24"/>
          <w:lang w:eastAsia="es-ES"/>
        </w:rPr>
        <w:t xml:space="preserve">La Fiscalía Estatal y las Instituciones de Seguridad Pública, con el apoyo de la Comisión de Búsqueda de Personas, deben capacitar, en el ámbito de sus competencias, al personal ministerial, policial y pericial </w:t>
      </w:r>
      <w:r w:rsidRPr="00D37FB9">
        <w:rPr>
          <w:rFonts w:ascii="Times New Roman" w:eastAsia="Times New Roman" w:hAnsi="Times New Roman" w:cs="Times New Roman"/>
          <w:b/>
          <w:bCs/>
          <w:sz w:val="24"/>
          <w:szCs w:val="24"/>
          <w:lang w:eastAsia="es-ES"/>
        </w:rPr>
        <w:t xml:space="preserve">y demás personal para el desarrollo de las funciones, los cuales serán acorde a los objetivos señalados en el artículo 45 de esta Ley, </w:t>
      </w:r>
      <w:r w:rsidRPr="00D37FB9">
        <w:rPr>
          <w:rFonts w:ascii="Times New Roman" w:eastAsia="Times New Roman" w:hAnsi="Times New Roman" w:cs="Times New Roman"/>
          <w:sz w:val="24"/>
          <w:szCs w:val="24"/>
          <w:lang w:eastAsia="es-ES"/>
        </w:rPr>
        <w:t xml:space="preserve">conforme a los más altos estándares internacionales, </w:t>
      </w:r>
      <w:r w:rsidRPr="00D37FB9">
        <w:rPr>
          <w:rFonts w:ascii="Times New Roman" w:eastAsia="Times New Roman" w:hAnsi="Times New Roman" w:cs="Times New Roman"/>
          <w:b/>
          <w:bCs/>
          <w:sz w:val="24"/>
          <w:szCs w:val="24"/>
          <w:lang w:eastAsia="es-ES"/>
        </w:rPr>
        <w:t xml:space="preserve">técnicos y científicos para la </w:t>
      </w:r>
      <w:r w:rsidRPr="00D37FB9">
        <w:rPr>
          <w:rFonts w:ascii="Times New Roman" w:eastAsia="Times New Roman" w:hAnsi="Times New Roman" w:cs="Times New Roman"/>
          <w:sz w:val="24"/>
          <w:szCs w:val="24"/>
          <w:lang w:eastAsia="es-ES"/>
        </w:rPr>
        <w:t xml:space="preserve">búsqueda, investigación y análisis de pruebas </w:t>
      </w:r>
      <w:r w:rsidRPr="00D37FB9">
        <w:rPr>
          <w:rFonts w:ascii="Times New Roman" w:eastAsia="Times New Roman" w:hAnsi="Times New Roman" w:cs="Times New Roman"/>
          <w:b/>
          <w:bCs/>
          <w:sz w:val="24"/>
          <w:szCs w:val="24"/>
          <w:lang w:eastAsia="es-ES"/>
        </w:rPr>
        <w:t xml:space="preserve">de </w:t>
      </w:r>
      <w:r w:rsidRPr="00D37FB9">
        <w:rPr>
          <w:rFonts w:ascii="Times New Roman" w:eastAsia="Times New Roman" w:hAnsi="Times New Roman" w:cs="Times New Roman"/>
          <w:sz w:val="24"/>
          <w:szCs w:val="24"/>
          <w:lang w:eastAsia="es-ES"/>
        </w:rPr>
        <w:t>los delitos a que se refiere la Ley General, con pleno respeto a los derechos humanos y con enfoque psicosocial.</w:t>
      </w: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 xml:space="preserve">Artículo 108. </w:t>
      </w:r>
      <w:r w:rsidRPr="00D37FB9">
        <w:rPr>
          <w:rFonts w:ascii="Times New Roman" w:eastAsia="Times New Roman" w:hAnsi="Times New Roman" w:cs="Times New Roman"/>
          <w:sz w:val="24"/>
          <w:szCs w:val="24"/>
          <w:lang w:eastAsia="es-ES"/>
        </w:rPr>
        <w:t xml:space="preserve">La Fiscalía Estatal y las Instituciones de Seguridad Pública, deben </w:t>
      </w:r>
      <w:r w:rsidRPr="00D37FB9">
        <w:rPr>
          <w:rFonts w:ascii="Times New Roman" w:eastAsia="Times New Roman" w:hAnsi="Times New Roman" w:cs="Times New Roman"/>
          <w:b/>
          <w:bCs/>
          <w:sz w:val="24"/>
          <w:szCs w:val="24"/>
          <w:lang w:eastAsia="es-ES"/>
        </w:rPr>
        <w:t xml:space="preserve">brindar formación continua, así como </w:t>
      </w:r>
      <w:r w:rsidRPr="00D37FB9">
        <w:rPr>
          <w:rFonts w:ascii="Times New Roman" w:eastAsia="Times New Roman" w:hAnsi="Times New Roman" w:cs="Times New Roman"/>
          <w:sz w:val="24"/>
          <w:szCs w:val="24"/>
          <w:lang w:eastAsia="es-ES"/>
        </w:rPr>
        <w:t xml:space="preserve">certificar, a su personal </w:t>
      </w:r>
      <w:r w:rsidRPr="00D37FB9">
        <w:rPr>
          <w:rFonts w:ascii="Times New Roman" w:eastAsia="Times New Roman" w:hAnsi="Times New Roman" w:cs="Times New Roman"/>
          <w:b/>
          <w:bCs/>
          <w:sz w:val="24"/>
          <w:szCs w:val="24"/>
          <w:lang w:eastAsia="es-ES"/>
        </w:rPr>
        <w:t>en las competencias y habilidades necesarias para dar cumplimiento a lo previsto en la presente Ley y la Ley General.</w:t>
      </w: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bCs/>
          <w:sz w:val="24"/>
          <w:szCs w:val="24"/>
          <w:lang w:eastAsia="es-ES"/>
        </w:rPr>
        <w:t xml:space="preserve">ARTÍCULO SEGUNDO. </w:t>
      </w:r>
      <w:r w:rsidRPr="00D37FB9">
        <w:rPr>
          <w:rFonts w:ascii="Times New Roman" w:eastAsia="Times New Roman" w:hAnsi="Times New Roman" w:cs="Times New Roman"/>
          <w:sz w:val="24"/>
          <w:szCs w:val="24"/>
          <w:lang w:eastAsia="es-ES"/>
        </w:rPr>
        <w:t>Se reforman las fracciones XXXV y XXXVI del artículo 31 y se adiciona la fracción XXXVII al artículo 31, de la Ley Orgánica de la Administración Pública del Estado de México, para quedar como sigue:</w:t>
      </w: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Artículo 31. ...</w:t>
      </w: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I. a XXXIV. ...</w:t>
      </w: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XXXV. Dictar las medidas especiales de seguridad sanitaria que sean necesarias para proteger la salud de las mujeres, niñas, niños y adolescentes;</w:t>
      </w: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XXXVI. Coadyuvar, en el ámbito de su competencia, en las acciones en materia de búsqueda, identificación y localización de personas desaparecidas, dentro de las unidades hospitalarias y prehospitalarias, centros de atención de adicciones o de rehabilitación, centros de atención psiquiátrica e instituciones de salud mental, de conformidad a la normatividad vigente en la materia, y</w:t>
      </w: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sz w:val="24"/>
          <w:szCs w:val="24"/>
          <w:lang w:eastAsia="es-ES"/>
        </w:rPr>
        <w:t xml:space="preserve">XXXVII. </w:t>
      </w:r>
      <w:r w:rsidRPr="00D37FB9">
        <w:rPr>
          <w:rFonts w:ascii="Times New Roman" w:eastAsia="Times New Roman" w:hAnsi="Times New Roman" w:cs="Times New Roman"/>
          <w:sz w:val="24"/>
          <w:szCs w:val="24"/>
          <w:lang w:eastAsia="es-ES"/>
        </w:rPr>
        <w:t>Las demás que le señalen otras leyes, reglamentos y disposiciones jurídicas aplicables, así como las que le encomiende la persona titular del Poder Ejecutivo del Estado.</w:t>
      </w: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bCs/>
          <w:sz w:val="24"/>
          <w:szCs w:val="24"/>
          <w:lang w:eastAsia="es-ES"/>
        </w:rPr>
        <w:t xml:space="preserve">ARTÍCULO TERCERO. </w:t>
      </w:r>
      <w:r w:rsidRPr="00D37FB9">
        <w:rPr>
          <w:rFonts w:ascii="Times New Roman" w:eastAsia="Times New Roman" w:hAnsi="Times New Roman" w:cs="Times New Roman"/>
          <w:sz w:val="24"/>
          <w:szCs w:val="24"/>
          <w:lang w:eastAsia="es-ES"/>
        </w:rPr>
        <w:t>Se reforma el artículo 65 y el inciso f de la fracción IV del apartado B del artículo 100 de la Ley de Seguridad del Estado de México, para quedar como sigue:</w:t>
      </w: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bCs/>
          <w:sz w:val="24"/>
          <w:szCs w:val="24"/>
          <w:lang w:eastAsia="es-ES"/>
        </w:rPr>
        <w:t xml:space="preserve">Artículo 65. </w:t>
      </w:r>
      <w:r w:rsidRPr="00D37FB9">
        <w:rPr>
          <w:rFonts w:ascii="Times New Roman" w:eastAsia="Times New Roman" w:hAnsi="Times New Roman" w:cs="Times New Roman"/>
          <w:sz w:val="24"/>
          <w:szCs w:val="24"/>
          <w:lang w:eastAsia="es-ES"/>
        </w:rPr>
        <w:t xml:space="preserve">La Base de Datos de Información Penitenciaria deberá contener </w:t>
      </w:r>
      <w:r w:rsidRPr="00D37FB9">
        <w:rPr>
          <w:rFonts w:ascii="Times New Roman" w:eastAsia="Times New Roman" w:hAnsi="Times New Roman" w:cs="Times New Roman"/>
          <w:b/>
          <w:bCs/>
          <w:sz w:val="24"/>
          <w:szCs w:val="24"/>
          <w:lang w:eastAsia="es-ES"/>
        </w:rPr>
        <w:t xml:space="preserve">de manera completa y actualizada </w:t>
      </w:r>
      <w:r w:rsidRPr="00D37FB9">
        <w:rPr>
          <w:rFonts w:ascii="Times New Roman" w:eastAsia="Times New Roman" w:hAnsi="Times New Roman" w:cs="Times New Roman"/>
          <w:sz w:val="24"/>
          <w:szCs w:val="24"/>
          <w:lang w:eastAsia="es-ES"/>
        </w:rPr>
        <w:t xml:space="preserve">los registros de la población penitenciaria residente en Centros Penitenciarios del Estado de México, fichas de identificación personal de cada persona privada de su libertad con fotografía, </w:t>
      </w:r>
      <w:r w:rsidRPr="00D37FB9">
        <w:rPr>
          <w:rFonts w:ascii="Times New Roman" w:eastAsia="Times New Roman" w:hAnsi="Times New Roman" w:cs="Times New Roman"/>
          <w:b/>
          <w:bCs/>
          <w:sz w:val="24"/>
          <w:szCs w:val="24"/>
          <w:lang w:eastAsia="es-ES"/>
        </w:rPr>
        <w:t xml:space="preserve">incluyendo los datos biométricos, </w:t>
      </w:r>
      <w:r w:rsidRPr="00D37FB9">
        <w:rPr>
          <w:rFonts w:ascii="Times New Roman" w:eastAsia="Times New Roman" w:hAnsi="Times New Roman" w:cs="Times New Roman"/>
          <w:sz w:val="24"/>
          <w:szCs w:val="24"/>
          <w:lang w:eastAsia="es-ES"/>
        </w:rPr>
        <w:t xml:space="preserve">información disponible de las personas privadas de </w:t>
      </w:r>
      <w:r w:rsidRPr="00D37FB9">
        <w:rPr>
          <w:rFonts w:ascii="Times New Roman" w:eastAsia="Times New Roman" w:hAnsi="Times New Roman" w:cs="Times New Roman"/>
          <w:sz w:val="24"/>
          <w:szCs w:val="24"/>
          <w:lang w:eastAsia="es-ES"/>
        </w:rPr>
        <w:lastRenderedPageBreak/>
        <w:t>su libertad en prisión preventiva, beneficios preliberacionales otorgados, información de procesos penales, acuerdos reparatorios y sentencias, si las hubiere y demás información que pueda ser útil para el Sistema Estatal, que generen las autoridades competentes.</w:t>
      </w: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sz w:val="24"/>
          <w:szCs w:val="24"/>
          <w:lang w:eastAsia="es-ES"/>
        </w:rPr>
        <w:t xml:space="preserve">También deberá incluir toda la información disponible y que pueda ser relevante para el Sistema Estatal, de las instituciones de reintegración social para adolescentes </w:t>
      </w:r>
      <w:r w:rsidRPr="00D37FB9">
        <w:rPr>
          <w:rFonts w:ascii="Times New Roman" w:eastAsia="Times New Roman" w:hAnsi="Times New Roman" w:cs="Times New Roman"/>
          <w:b/>
          <w:bCs/>
          <w:sz w:val="24"/>
          <w:szCs w:val="24"/>
          <w:lang w:eastAsia="es-ES"/>
        </w:rPr>
        <w:t>y aquella relevante y útil que permita la consulta de las Fiscalías, así como de la Comisión Nacional de Búsqueda y la Comisión de Búsqueda de Personas del Estado, para búsqueda, localización e identificación de Personas Desaparecidas en coordinación con la investigación del Ministerio Público.</w:t>
      </w: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Artículo 100....</w:t>
      </w: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sz w:val="24"/>
          <w:szCs w:val="24"/>
          <w:lang w:eastAsia="es-ES"/>
        </w:rPr>
      </w:pP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sz w:val="24"/>
          <w:szCs w:val="24"/>
          <w:lang w:eastAsia="es-ES"/>
        </w:rPr>
        <w:t>A. …</w:t>
      </w: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sz w:val="24"/>
          <w:szCs w:val="24"/>
          <w:lang w:eastAsia="es-ES"/>
        </w:rPr>
      </w:pP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sz w:val="24"/>
          <w:szCs w:val="24"/>
          <w:lang w:eastAsia="es-ES"/>
        </w:rPr>
        <w:t>I. a X. ...</w:t>
      </w: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sz w:val="24"/>
          <w:szCs w:val="24"/>
          <w:lang w:eastAsia="es-ES"/>
        </w:rPr>
      </w:pP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sz w:val="24"/>
          <w:szCs w:val="24"/>
          <w:lang w:eastAsia="es-ES"/>
        </w:rPr>
        <w:t>B. …</w:t>
      </w: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sz w:val="24"/>
          <w:szCs w:val="24"/>
          <w:lang w:eastAsia="es-ES"/>
        </w:rPr>
      </w:pP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sz w:val="24"/>
          <w:szCs w:val="24"/>
          <w:lang w:eastAsia="es-ES"/>
        </w:rPr>
        <w:t>I. a III. …</w:t>
      </w: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sz w:val="24"/>
          <w:szCs w:val="24"/>
          <w:lang w:eastAsia="es-ES"/>
        </w:rPr>
      </w:pP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sz w:val="24"/>
          <w:szCs w:val="24"/>
          <w:lang w:eastAsia="es-ES"/>
        </w:rPr>
        <w:t>IV. …</w:t>
      </w: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sz w:val="24"/>
          <w:szCs w:val="24"/>
          <w:lang w:eastAsia="es-ES"/>
        </w:rPr>
      </w:pP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sz w:val="24"/>
          <w:szCs w:val="24"/>
          <w:lang w:eastAsia="es-ES"/>
        </w:rPr>
        <w:t>a) al e) ...</w:t>
      </w: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sz w:val="24"/>
          <w:szCs w:val="24"/>
          <w:lang w:eastAsia="es-ES"/>
        </w:rPr>
        <w:t xml:space="preserve">f) Realizar la búsqueda, </w:t>
      </w:r>
      <w:r w:rsidRPr="00D37FB9">
        <w:rPr>
          <w:rFonts w:ascii="Times New Roman" w:eastAsia="Times New Roman" w:hAnsi="Times New Roman" w:cs="Times New Roman"/>
          <w:b/>
          <w:bCs/>
          <w:sz w:val="24"/>
          <w:szCs w:val="24"/>
          <w:lang w:eastAsia="es-ES"/>
        </w:rPr>
        <w:t xml:space="preserve">localización e identificación inmediata </w:t>
      </w:r>
      <w:r w:rsidRPr="00D37FB9">
        <w:rPr>
          <w:rFonts w:ascii="Times New Roman" w:eastAsia="Times New Roman" w:hAnsi="Times New Roman" w:cs="Times New Roman"/>
          <w:sz w:val="24"/>
          <w:szCs w:val="24"/>
          <w:lang w:eastAsia="es-ES"/>
        </w:rPr>
        <w:t xml:space="preserve">de personas no localizadas, ausentes o extraviadas, </w:t>
      </w:r>
      <w:r w:rsidRPr="00D37FB9">
        <w:rPr>
          <w:rFonts w:ascii="Times New Roman" w:eastAsia="Times New Roman" w:hAnsi="Times New Roman" w:cs="Times New Roman"/>
          <w:b/>
          <w:bCs/>
          <w:sz w:val="24"/>
          <w:szCs w:val="24"/>
          <w:lang w:eastAsia="es-ES"/>
        </w:rPr>
        <w:t xml:space="preserve">así como proporcionar la información contenida en sus registros, bases de datos o sistemas de información, </w:t>
      </w:r>
      <w:r w:rsidRPr="00D37FB9">
        <w:rPr>
          <w:rFonts w:ascii="Times New Roman" w:eastAsia="Times New Roman" w:hAnsi="Times New Roman" w:cs="Times New Roman"/>
          <w:sz w:val="24"/>
          <w:szCs w:val="24"/>
          <w:lang w:eastAsia="es-ES"/>
        </w:rPr>
        <w:t>a petición de autoridad competente, e informar al Ministerio Público los resultados correspondientes;</w:t>
      </w: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sz w:val="24"/>
          <w:szCs w:val="24"/>
          <w:lang w:eastAsia="es-ES"/>
        </w:rPr>
        <w:t>g) al ag) …</w:t>
      </w: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sz w:val="24"/>
          <w:szCs w:val="24"/>
          <w:lang w:eastAsia="es-ES"/>
        </w:rPr>
        <w:t>…</w:t>
      </w: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bCs/>
          <w:sz w:val="24"/>
          <w:szCs w:val="24"/>
          <w:lang w:eastAsia="es-ES"/>
        </w:rPr>
        <w:t xml:space="preserve">ARTÍCULO CUARTO. </w:t>
      </w:r>
      <w:r w:rsidRPr="00D37FB9">
        <w:rPr>
          <w:rFonts w:ascii="Times New Roman" w:eastAsia="Times New Roman" w:hAnsi="Times New Roman" w:cs="Times New Roman"/>
          <w:sz w:val="24"/>
          <w:szCs w:val="24"/>
          <w:lang w:eastAsia="es-ES"/>
        </w:rPr>
        <w:t>Se reforma el párrafo primero y las fracciones I y II del artículo 2.5 Bis, el párrafo primero del artículo 3.10 y la fracción I del artículo 4.146 Quinquies del Código Civil del Estado de México,</w:t>
      </w: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sz w:val="24"/>
          <w:szCs w:val="24"/>
          <w:lang w:eastAsia="es-ES"/>
        </w:rPr>
        <w:t>para quedar como sigue:</w:t>
      </w: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sz w:val="24"/>
          <w:szCs w:val="24"/>
          <w:lang w:eastAsia="es-ES"/>
        </w:rPr>
      </w:pP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Medios para acreditar la identidad de las personas físicas</w:t>
      </w: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bCs/>
          <w:sz w:val="24"/>
          <w:szCs w:val="24"/>
          <w:lang w:eastAsia="es-ES"/>
        </w:rPr>
        <w:t xml:space="preserve">Artículo 2.5 Bis.- </w:t>
      </w:r>
      <w:r w:rsidRPr="00D37FB9">
        <w:rPr>
          <w:rFonts w:ascii="Times New Roman" w:eastAsia="Times New Roman" w:hAnsi="Times New Roman" w:cs="Times New Roman"/>
          <w:sz w:val="24"/>
          <w:szCs w:val="24"/>
          <w:lang w:eastAsia="es-ES"/>
        </w:rPr>
        <w:t xml:space="preserve">Se consideran como medios aceptables y válidos para acreditar la identidad de las personas físicas, los documentos públicos ya sea en original o en copia certificada </w:t>
      </w:r>
      <w:r w:rsidRPr="00D37FB9">
        <w:rPr>
          <w:rFonts w:ascii="Times New Roman" w:eastAsia="Times New Roman" w:hAnsi="Times New Roman" w:cs="Times New Roman"/>
          <w:b/>
          <w:bCs/>
          <w:sz w:val="24"/>
          <w:szCs w:val="24"/>
          <w:lang w:eastAsia="es-ES"/>
        </w:rPr>
        <w:t xml:space="preserve">o digital, </w:t>
      </w:r>
      <w:r w:rsidRPr="00D37FB9">
        <w:rPr>
          <w:rFonts w:ascii="Times New Roman" w:eastAsia="Times New Roman" w:hAnsi="Times New Roman" w:cs="Times New Roman"/>
          <w:sz w:val="24"/>
          <w:szCs w:val="24"/>
          <w:lang w:eastAsia="es-ES"/>
        </w:rPr>
        <w:t>expedidos por las autoridades competentes, de manera enunciativa y no limitativa, los siguientes:</w:t>
      </w: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bCs/>
          <w:sz w:val="24"/>
          <w:szCs w:val="24"/>
          <w:lang w:eastAsia="es-ES"/>
        </w:rPr>
        <w:t xml:space="preserve">I. </w:t>
      </w:r>
      <w:r w:rsidRPr="00D37FB9">
        <w:rPr>
          <w:rFonts w:ascii="Times New Roman" w:eastAsia="Times New Roman" w:hAnsi="Times New Roman" w:cs="Times New Roman"/>
          <w:sz w:val="24"/>
          <w:szCs w:val="24"/>
          <w:lang w:eastAsia="es-ES"/>
        </w:rPr>
        <w:t xml:space="preserve">En caso de menores de edad, el acta de nacimiento, </w:t>
      </w:r>
      <w:r w:rsidRPr="00D37FB9">
        <w:rPr>
          <w:rFonts w:ascii="Times New Roman" w:eastAsia="Times New Roman" w:hAnsi="Times New Roman" w:cs="Times New Roman"/>
          <w:b/>
          <w:bCs/>
          <w:sz w:val="24"/>
          <w:szCs w:val="24"/>
          <w:lang w:eastAsia="es-ES"/>
        </w:rPr>
        <w:t xml:space="preserve">la Clave Única de Registro de Población con datos biométricos, </w:t>
      </w:r>
      <w:r w:rsidRPr="00D37FB9">
        <w:rPr>
          <w:rFonts w:ascii="Times New Roman" w:eastAsia="Times New Roman" w:hAnsi="Times New Roman" w:cs="Times New Roman"/>
          <w:sz w:val="24"/>
          <w:szCs w:val="24"/>
          <w:lang w:eastAsia="es-ES"/>
        </w:rPr>
        <w:t>la carta de naturalización y las credenciales expedidas por autoridades educativas que cuenten con autorización o con reconocimiento de validez oficial;</w:t>
      </w: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sz w:val="24"/>
          <w:szCs w:val="24"/>
          <w:lang w:eastAsia="es-ES"/>
        </w:rPr>
        <w:t xml:space="preserve">II. </w:t>
      </w:r>
      <w:r w:rsidRPr="00D37FB9">
        <w:rPr>
          <w:rFonts w:ascii="Times New Roman" w:eastAsia="Times New Roman" w:hAnsi="Times New Roman" w:cs="Times New Roman"/>
          <w:sz w:val="24"/>
          <w:szCs w:val="24"/>
          <w:lang w:eastAsia="es-ES"/>
        </w:rPr>
        <w:t xml:space="preserve">La </w:t>
      </w:r>
      <w:r w:rsidRPr="00D37FB9">
        <w:rPr>
          <w:rFonts w:ascii="Times New Roman" w:eastAsia="Times New Roman" w:hAnsi="Times New Roman" w:cs="Times New Roman"/>
          <w:b/>
          <w:bCs/>
          <w:sz w:val="24"/>
          <w:szCs w:val="24"/>
          <w:lang w:eastAsia="es-ES"/>
        </w:rPr>
        <w:t xml:space="preserve">Clave Única de Registro de Población con datos biométricos, la </w:t>
      </w:r>
      <w:r w:rsidRPr="00D37FB9">
        <w:rPr>
          <w:rFonts w:ascii="Times New Roman" w:eastAsia="Times New Roman" w:hAnsi="Times New Roman" w:cs="Times New Roman"/>
          <w:sz w:val="24"/>
          <w:szCs w:val="24"/>
          <w:lang w:eastAsia="es-ES"/>
        </w:rPr>
        <w:t xml:space="preserve">Credencial para votar, el </w:t>
      </w:r>
      <w:r w:rsidRPr="00D37FB9">
        <w:rPr>
          <w:rFonts w:ascii="Times New Roman" w:eastAsia="Times New Roman" w:hAnsi="Times New Roman" w:cs="Times New Roman"/>
          <w:sz w:val="24"/>
          <w:szCs w:val="24"/>
          <w:lang w:eastAsia="es-ES"/>
        </w:rPr>
        <w:lastRenderedPageBreak/>
        <w:t>pasaporte, la matrícula consular mexicana, la licencia para conducir y la carta de naturalización;</w:t>
      </w: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sz w:val="24"/>
          <w:szCs w:val="24"/>
          <w:lang w:eastAsia="es-ES"/>
        </w:rPr>
        <w:t xml:space="preserve">III. </w:t>
      </w:r>
      <w:r w:rsidRPr="00D37FB9">
        <w:rPr>
          <w:rFonts w:ascii="Times New Roman" w:eastAsia="Times New Roman" w:hAnsi="Times New Roman" w:cs="Times New Roman"/>
          <w:sz w:val="24"/>
          <w:szCs w:val="24"/>
          <w:lang w:eastAsia="es-ES"/>
        </w:rPr>
        <w:t xml:space="preserve">y </w:t>
      </w:r>
      <w:r w:rsidRPr="00D37FB9">
        <w:rPr>
          <w:rFonts w:ascii="Times New Roman" w:eastAsia="Times New Roman" w:hAnsi="Times New Roman" w:cs="Times New Roman"/>
          <w:b/>
          <w:bCs/>
          <w:sz w:val="24"/>
          <w:szCs w:val="24"/>
          <w:lang w:eastAsia="es-ES"/>
        </w:rPr>
        <w:t xml:space="preserve">IV. </w:t>
      </w:r>
      <w:r w:rsidRPr="00D37FB9">
        <w:rPr>
          <w:rFonts w:ascii="Times New Roman" w:eastAsia="Times New Roman" w:hAnsi="Times New Roman" w:cs="Times New Roman"/>
          <w:bCs/>
          <w:sz w:val="24"/>
          <w:szCs w:val="24"/>
          <w:lang w:eastAsia="es-ES"/>
        </w:rPr>
        <w:t>...</w:t>
      </w: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bCs/>
          <w:sz w:val="24"/>
          <w:szCs w:val="24"/>
          <w:lang w:eastAsia="es-ES"/>
        </w:rPr>
      </w:pPr>
      <w:r w:rsidRPr="00D37FB9">
        <w:rPr>
          <w:rFonts w:ascii="Times New Roman" w:eastAsia="Times New Roman" w:hAnsi="Times New Roman" w:cs="Times New Roman"/>
          <w:bCs/>
          <w:sz w:val="24"/>
          <w:szCs w:val="24"/>
          <w:lang w:eastAsia="es-ES"/>
        </w:rPr>
        <w:t>…</w:t>
      </w: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Contenido del acta de nacimiento</w:t>
      </w: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 xml:space="preserve">Artículo 3.10. </w:t>
      </w:r>
      <w:r w:rsidRPr="00D37FB9">
        <w:rPr>
          <w:rFonts w:ascii="Times New Roman" w:eastAsia="Times New Roman" w:hAnsi="Times New Roman" w:cs="Times New Roman"/>
          <w:sz w:val="24"/>
          <w:szCs w:val="24"/>
          <w:lang w:eastAsia="es-ES"/>
        </w:rPr>
        <w:t xml:space="preserve">El acta de nacimiento contendrá lugar y fecha de registro, fecha, hora y lugar del nacimiento, el sexo del presentado, el nombre del registrado, de conformidad con las reglas establecidas en este Código, la razón de si es presentado vivo o muerto, la impresión de la huella digital si está vivo y la Clave Única de Registro de Población </w:t>
      </w:r>
      <w:r w:rsidRPr="00D37FB9">
        <w:rPr>
          <w:rFonts w:ascii="Times New Roman" w:eastAsia="Times New Roman" w:hAnsi="Times New Roman" w:cs="Times New Roman"/>
          <w:b/>
          <w:bCs/>
          <w:sz w:val="24"/>
          <w:szCs w:val="24"/>
          <w:lang w:eastAsia="es-ES"/>
        </w:rPr>
        <w:t>con datos biométricos.</w:t>
      </w: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bCs/>
          <w:sz w:val="24"/>
          <w:szCs w:val="24"/>
          <w:lang w:eastAsia="es-ES"/>
        </w:rPr>
      </w:pPr>
      <w:r w:rsidRPr="00D37FB9">
        <w:rPr>
          <w:rFonts w:ascii="Times New Roman" w:eastAsia="Times New Roman" w:hAnsi="Times New Roman" w:cs="Times New Roman"/>
          <w:bCs/>
          <w:sz w:val="24"/>
          <w:szCs w:val="24"/>
          <w:lang w:eastAsia="es-ES"/>
        </w:rPr>
        <w:t>…</w:t>
      </w: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bCs/>
          <w:sz w:val="24"/>
          <w:szCs w:val="24"/>
          <w:lang w:eastAsia="es-ES"/>
        </w:rPr>
      </w:pP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bCs/>
          <w:sz w:val="24"/>
          <w:szCs w:val="24"/>
          <w:lang w:eastAsia="es-ES"/>
        </w:rPr>
      </w:pPr>
      <w:r w:rsidRPr="00D37FB9">
        <w:rPr>
          <w:rFonts w:ascii="Times New Roman" w:eastAsia="Times New Roman" w:hAnsi="Times New Roman" w:cs="Times New Roman"/>
          <w:bCs/>
          <w:sz w:val="24"/>
          <w:szCs w:val="24"/>
          <w:lang w:eastAsia="es-ES"/>
        </w:rPr>
        <w:t>…</w:t>
      </w: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bCs/>
          <w:sz w:val="24"/>
          <w:szCs w:val="24"/>
          <w:lang w:eastAsia="es-ES"/>
        </w:rPr>
      </w:pP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bCs/>
          <w:sz w:val="24"/>
          <w:szCs w:val="24"/>
          <w:lang w:eastAsia="es-ES"/>
        </w:rPr>
      </w:pPr>
      <w:r w:rsidRPr="00D37FB9">
        <w:rPr>
          <w:rFonts w:ascii="Times New Roman" w:eastAsia="Times New Roman" w:hAnsi="Times New Roman" w:cs="Times New Roman"/>
          <w:bCs/>
          <w:sz w:val="24"/>
          <w:szCs w:val="24"/>
          <w:lang w:eastAsia="es-ES"/>
        </w:rPr>
        <w:t>…</w:t>
      </w: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bCs/>
          <w:sz w:val="24"/>
          <w:szCs w:val="24"/>
          <w:lang w:eastAsia="es-ES"/>
        </w:rPr>
      </w:pP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bCs/>
          <w:sz w:val="24"/>
          <w:szCs w:val="24"/>
          <w:lang w:eastAsia="es-ES"/>
        </w:rPr>
      </w:pPr>
      <w:r w:rsidRPr="00D37FB9">
        <w:rPr>
          <w:rFonts w:ascii="Times New Roman" w:eastAsia="Times New Roman" w:hAnsi="Times New Roman" w:cs="Times New Roman"/>
          <w:bCs/>
          <w:sz w:val="24"/>
          <w:szCs w:val="24"/>
          <w:lang w:eastAsia="es-ES"/>
        </w:rPr>
        <w:t>…</w:t>
      </w: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bCs/>
          <w:sz w:val="24"/>
          <w:szCs w:val="24"/>
          <w:lang w:eastAsia="es-ES"/>
        </w:rPr>
      </w:pP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Datos del Certificado expedido por la Unidad del Registro de Deudores Alimentarios Morosos</w:t>
      </w: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bCs/>
          <w:sz w:val="24"/>
          <w:szCs w:val="24"/>
          <w:lang w:eastAsia="es-ES"/>
        </w:rPr>
      </w:pPr>
      <w:r w:rsidRPr="00D37FB9">
        <w:rPr>
          <w:rFonts w:ascii="Times New Roman" w:eastAsia="Times New Roman" w:hAnsi="Times New Roman" w:cs="Times New Roman"/>
          <w:b/>
          <w:bCs/>
          <w:sz w:val="24"/>
          <w:szCs w:val="24"/>
          <w:lang w:eastAsia="es-ES"/>
        </w:rPr>
        <w:t xml:space="preserve">Artículo 4.146 Quinquies. </w:t>
      </w:r>
      <w:r w:rsidRPr="00D37FB9">
        <w:rPr>
          <w:rFonts w:ascii="Times New Roman" w:eastAsia="Times New Roman" w:hAnsi="Times New Roman" w:cs="Times New Roman"/>
          <w:bCs/>
          <w:sz w:val="24"/>
          <w:szCs w:val="24"/>
          <w:lang w:eastAsia="es-ES"/>
        </w:rPr>
        <w:t>…</w:t>
      </w: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sz w:val="24"/>
          <w:szCs w:val="24"/>
        </w:rPr>
      </w:pP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sz w:val="24"/>
          <w:szCs w:val="24"/>
          <w:lang w:eastAsia="es-ES"/>
        </w:rPr>
        <w:t xml:space="preserve">I. Nombre y Clave Única de Registro de Población </w:t>
      </w:r>
      <w:r w:rsidRPr="00D37FB9">
        <w:rPr>
          <w:rFonts w:ascii="Times New Roman" w:eastAsia="Times New Roman" w:hAnsi="Times New Roman" w:cs="Times New Roman"/>
          <w:b/>
          <w:bCs/>
          <w:sz w:val="24"/>
          <w:szCs w:val="24"/>
          <w:lang w:eastAsia="es-ES"/>
        </w:rPr>
        <w:t xml:space="preserve">con datos biométricos </w:t>
      </w:r>
      <w:r w:rsidRPr="00D37FB9">
        <w:rPr>
          <w:rFonts w:ascii="Times New Roman" w:eastAsia="Times New Roman" w:hAnsi="Times New Roman" w:cs="Times New Roman"/>
          <w:sz w:val="24"/>
          <w:szCs w:val="24"/>
          <w:lang w:eastAsia="es-ES"/>
        </w:rPr>
        <w:t>del solicitante;</w:t>
      </w: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sz w:val="24"/>
          <w:szCs w:val="24"/>
          <w:lang w:eastAsia="es-ES"/>
        </w:rPr>
      </w:pP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sz w:val="24"/>
          <w:szCs w:val="24"/>
          <w:lang w:eastAsia="es-ES"/>
        </w:rPr>
        <w:t>II. ...</w:t>
      </w: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sz w:val="24"/>
          <w:szCs w:val="24"/>
          <w:lang w:eastAsia="es-ES"/>
        </w:rPr>
      </w:pP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sz w:val="24"/>
          <w:szCs w:val="24"/>
          <w:lang w:eastAsia="es-ES"/>
        </w:rPr>
        <w:t>…</w:t>
      </w: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sz w:val="24"/>
          <w:szCs w:val="24"/>
          <w:lang w:eastAsia="es-ES"/>
        </w:rPr>
      </w:pP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sz w:val="24"/>
          <w:szCs w:val="24"/>
          <w:lang w:eastAsia="es-ES"/>
        </w:rPr>
        <w:t>I.</w:t>
      </w:r>
      <w:r w:rsidR="00746ACF" w:rsidRPr="00D37FB9">
        <w:rPr>
          <w:rFonts w:ascii="Times New Roman" w:eastAsia="Times New Roman" w:hAnsi="Times New Roman" w:cs="Times New Roman"/>
          <w:sz w:val="24"/>
          <w:szCs w:val="24"/>
          <w:lang w:eastAsia="es-ES"/>
        </w:rPr>
        <w:t xml:space="preserve"> </w:t>
      </w:r>
      <w:r w:rsidRPr="00D37FB9">
        <w:rPr>
          <w:rFonts w:ascii="Times New Roman" w:eastAsia="Times New Roman" w:hAnsi="Times New Roman" w:cs="Times New Roman"/>
          <w:sz w:val="24"/>
          <w:szCs w:val="24"/>
          <w:lang w:eastAsia="es-ES"/>
        </w:rPr>
        <w:t>y II. …</w:t>
      </w: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sz w:val="24"/>
          <w:szCs w:val="24"/>
          <w:lang w:eastAsia="es-ES"/>
        </w:rPr>
      </w:pPr>
    </w:p>
    <w:p w:rsidR="0095462B" w:rsidRPr="00D37FB9" w:rsidRDefault="0095462B" w:rsidP="00027538">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TRANSITORIOS</w:t>
      </w: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bCs/>
          <w:sz w:val="24"/>
          <w:szCs w:val="24"/>
          <w:lang w:eastAsia="es-ES"/>
        </w:rPr>
        <w:t xml:space="preserve">PRIMERO. </w:t>
      </w:r>
      <w:r w:rsidRPr="00D37FB9">
        <w:rPr>
          <w:rFonts w:ascii="Times New Roman" w:eastAsia="Times New Roman" w:hAnsi="Times New Roman" w:cs="Times New Roman"/>
          <w:sz w:val="24"/>
          <w:szCs w:val="24"/>
          <w:lang w:eastAsia="es-ES"/>
        </w:rPr>
        <w:t>Publíquese el presente Decreto en el Periódico Oficial "Gaceta del Gobierno".</w:t>
      </w: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bCs/>
          <w:sz w:val="24"/>
          <w:szCs w:val="24"/>
          <w:lang w:eastAsia="es-ES"/>
        </w:rPr>
        <w:t xml:space="preserve">SEGUNDO. </w:t>
      </w:r>
      <w:r w:rsidRPr="00D37FB9">
        <w:rPr>
          <w:rFonts w:ascii="Times New Roman" w:eastAsia="Times New Roman" w:hAnsi="Times New Roman" w:cs="Times New Roman"/>
          <w:sz w:val="24"/>
          <w:szCs w:val="24"/>
          <w:lang w:eastAsia="es-ES"/>
        </w:rPr>
        <w:t>El presente Decreto entrará en vigor el día siguiente al de su publicación en el Periódico Oficial "Gaceta del Gobierno".</w:t>
      </w: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bCs/>
          <w:sz w:val="24"/>
          <w:szCs w:val="24"/>
          <w:lang w:eastAsia="es-ES"/>
        </w:rPr>
        <w:t xml:space="preserve">TERCERO. </w:t>
      </w:r>
      <w:r w:rsidRPr="00D37FB9">
        <w:rPr>
          <w:rFonts w:ascii="Times New Roman" w:eastAsia="Times New Roman" w:hAnsi="Times New Roman" w:cs="Times New Roman"/>
          <w:sz w:val="24"/>
          <w:szCs w:val="24"/>
          <w:lang w:eastAsia="es-ES"/>
        </w:rPr>
        <w:t>El Mecanismo Estatal sesionará a más tardar dentro de los treinta días hábiles siguientes a la entrada en vigor del presente Decreto.</w:t>
      </w: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bCs/>
          <w:sz w:val="24"/>
          <w:szCs w:val="24"/>
          <w:lang w:eastAsia="es-ES"/>
        </w:rPr>
        <w:t xml:space="preserve">CUARTO. </w:t>
      </w:r>
      <w:r w:rsidRPr="00D37FB9">
        <w:rPr>
          <w:rFonts w:ascii="Times New Roman" w:eastAsia="Times New Roman" w:hAnsi="Times New Roman" w:cs="Times New Roman"/>
          <w:sz w:val="24"/>
          <w:szCs w:val="24"/>
          <w:lang w:eastAsia="es-ES"/>
        </w:rPr>
        <w:t xml:space="preserve">La Fiscalía Estatal y la Fiscalía Especializada contarán con un plazo no mayor a 30 días hábiles para integrar su información a la Base Nacional de Carpetas de Investigación, contados a partir de que esté disponible conforme al plazo establecido en el artículo transitorio segundo del Decreto por el que se reforman, adicionan y derogan diversas disposiciones de la Ley General en Materia de Desaparición Forzada de Personas, Desaparición Cometida por Particulares y del </w:t>
      </w:r>
      <w:r w:rsidRPr="00D37FB9">
        <w:rPr>
          <w:rFonts w:ascii="Times New Roman" w:eastAsia="Times New Roman" w:hAnsi="Times New Roman" w:cs="Times New Roman"/>
          <w:sz w:val="24"/>
          <w:szCs w:val="24"/>
          <w:lang w:eastAsia="es-ES"/>
        </w:rPr>
        <w:lastRenderedPageBreak/>
        <w:t>Sistema Nacional de Búsqueda de Personas, así como de la Ley General de Población, en materia de fortalecimiento de búsqueda, localización e identificación de personas desaparecidas, publicado en el Diario Oficial de la Federación en la edición vespertina del 16 de julio de 2025.</w:t>
      </w: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bCs/>
          <w:sz w:val="24"/>
          <w:szCs w:val="24"/>
          <w:lang w:eastAsia="es-ES"/>
        </w:rPr>
        <w:t xml:space="preserve">QUINTO. </w:t>
      </w:r>
      <w:r w:rsidRPr="00D37FB9">
        <w:rPr>
          <w:rFonts w:ascii="Times New Roman" w:eastAsia="Times New Roman" w:hAnsi="Times New Roman" w:cs="Times New Roman"/>
          <w:sz w:val="24"/>
          <w:szCs w:val="24"/>
          <w:lang w:eastAsia="es-ES"/>
        </w:rPr>
        <w:t>El Poder Ejecutivo Estatal deberá armonizar las disposiciones reglamentarias y normativas correspondientes conforme al presente Decreto y el Decreto por el que se reforman, adicionan y derogan diversas disposiciones de la Ley General en Materia de Desaparición Forzada de Personas, Desaparición Cometida por Particulares y del Sistema Nacional de Búsqueda de Personas, así como de la Ley General de Población, en materia de fortalecimiento de búsqueda, localización e identificación de personas desaparecidas, publicado en el Diario Oficial de la Federación en la edición vespertina del 16 de julio de 2025, en un plazo no mayor a 180 días hábiles contados a partir de la entrada en vigor del presente Decreto.</w:t>
      </w: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bCs/>
          <w:sz w:val="24"/>
          <w:szCs w:val="24"/>
          <w:lang w:eastAsia="es-ES"/>
        </w:rPr>
        <w:t xml:space="preserve">SEXTO. </w:t>
      </w:r>
      <w:r w:rsidRPr="00D37FB9">
        <w:rPr>
          <w:rFonts w:ascii="Times New Roman" w:eastAsia="Times New Roman" w:hAnsi="Times New Roman" w:cs="Times New Roman"/>
          <w:sz w:val="24"/>
          <w:szCs w:val="24"/>
          <w:lang w:eastAsia="es-ES"/>
        </w:rPr>
        <w:t>Se abrogan todas las disposiciones que contravengan el presente Decreto.</w:t>
      </w: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bCs/>
          <w:sz w:val="24"/>
          <w:szCs w:val="24"/>
          <w:lang w:eastAsia="es-ES"/>
        </w:rPr>
        <w:t xml:space="preserve">SÉPTIMO. </w:t>
      </w:r>
      <w:r w:rsidRPr="00D37FB9">
        <w:rPr>
          <w:rFonts w:ascii="Times New Roman" w:eastAsia="Times New Roman" w:hAnsi="Times New Roman" w:cs="Times New Roman"/>
          <w:sz w:val="24"/>
          <w:szCs w:val="24"/>
          <w:lang w:eastAsia="es-ES"/>
        </w:rPr>
        <w:t>El Gobierno del Estado y sus municipios, en un plazo no mayor a 180 días naturales contados a partir de la entrada en vigor del presente Decreto, deberán armonizar la normatividad que regulen panteones, cementerios, servicios funerarios, crematorios, fosas comunes y cualquier espacio destinado a la disposición final de cuerpos humanos, ya sean instituciones públicas o privadas, para establecer al menos:</w:t>
      </w: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sz w:val="24"/>
          <w:szCs w:val="24"/>
          <w:lang w:eastAsia="es-ES"/>
        </w:rPr>
        <w:t xml:space="preserve">I. </w:t>
      </w:r>
      <w:r w:rsidRPr="00D37FB9">
        <w:rPr>
          <w:rFonts w:ascii="Times New Roman" w:eastAsia="Times New Roman" w:hAnsi="Times New Roman" w:cs="Times New Roman"/>
          <w:sz w:val="24"/>
          <w:szCs w:val="24"/>
          <w:lang w:eastAsia="es-ES"/>
        </w:rPr>
        <w:t>La obligación de llevar registros precisos, digitalizados y actualizados de los cuerpos inhumados, cremados o trasladados, indicando características físicas, ubicación exacta, fecha y medio de disposición;</w:t>
      </w: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sz w:val="24"/>
          <w:szCs w:val="24"/>
          <w:lang w:eastAsia="es-ES"/>
        </w:rPr>
        <w:t xml:space="preserve">II. </w:t>
      </w:r>
      <w:r w:rsidRPr="00D37FB9">
        <w:rPr>
          <w:rFonts w:ascii="Times New Roman" w:eastAsia="Times New Roman" w:hAnsi="Times New Roman" w:cs="Times New Roman"/>
          <w:sz w:val="24"/>
          <w:szCs w:val="24"/>
          <w:lang w:eastAsia="es-ES"/>
        </w:rPr>
        <w:t>Vincular dichos registros al Sistema Nacional de Búsqueda, conforme a los lineamientos técnicos emitidos por la Comisión Nacional, y</w:t>
      </w: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sz w:val="24"/>
          <w:szCs w:val="24"/>
          <w:lang w:eastAsia="es-ES"/>
        </w:rPr>
        <w:t>III.</w:t>
      </w:r>
      <w:r w:rsidRPr="00D37FB9">
        <w:rPr>
          <w:rFonts w:ascii="Times New Roman" w:eastAsia="Times New Roman" w:hAnsi="Times New Roman" w:cs="Times New Roman"/>
          <w:sz w:val="24"/>
          <w:szCs w:val="24"/>
          <w:lang w:eastAsia="es-ES"/>
        </w:rPr>
        <w:t xml:space="preserve"> Las obligaciones que permitan el cumplimiento de la Ley General en Materia de Desaparición Forzada de Personas, Desaparición Cometida por Particulares y del Sistema Nacional de Búsqueda de Personas.</w:t>
      </w: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sz w:val="24"/>
          <w:szCs w:val="24"/>
          <w:lang w:eastAsia="es-ES"/>
        </w:rPr>
        <w:t>Al respecto, los125 municipios del Estado de México y todas aquellas instituciones públicas o privadas que brinden los servicios funerarios, crematorios, fosas comunes y cualquier espacio destinado a la disposición final de cuerpos humanos, deberán en tiempo dar cumplimiento a las obligaciones indicadas en el presente artículo.</w:t>
      </w: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bCs/>
          <w:sz w:val="24"/>
          <w:szCs w:val="24"/>
          <w:lang w:eastAsia="es-ES"/>
        </w:rPr>
        <w:t xml:space="preserve">OCTAVO. </w:t>
      </w:r>
      <w:r w:rsidRPr="00D37FB9">
        <w:rPr>
          <w:rFonts w:ascii="Times New Roman" w:eastAsia="Times New Roman" w:hAnsi="Times New Roman" w:cs="Times New Roman"/>
          <w:sz w:val="24"/>
          <w:szCs w:val="24"/>
          <w:lang w:eastAsia="es-ES"/>
        </w:rPr>
        <w:t>La Fiscalía Estatal, en un plazo de 90 días contados a partir de la entrada en vigor del presente Decreto, deberá actualizar todos aquellos registros y bases de datos vinculados con el Banco Nacional de Datos Forenses.</w:t>
      </w: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bCs/>
          <w:sz w:val="24"/>
          <w:szCs w:val="24"/>
          <w:lang w:eastAsia="es-ES"/>
        </w:rPr>
        <w:t xml:space="preserve">NOVENO. </w:t>
      </w:r>
      <w:r w:rsidRPr="00D37FB9">
        <w:rPr>
          <w:rFonts w:ascii="Times New Roman" w:eastAsia="Times New Roman" w:hAnsi="Times New Roman" w:cs="Times New Roman"/>
          <w:sz w:val="24"/>
          <w:szCs w:val="24"/>
          <w:lang w:eastAsia="es-ES"/>
        </w:rPr>
        <w:t>Los Institutos, Centros Forenses o cualquier autoridad que tenga a su cargo los servicios periciales y/o de identificación y resguardo forense en el Estado deberán contar con la sistematización de sus bases de datos, registros o sistemas, en un plazo no mayor al año siguiente de la entrada en vigor del presente Decreto.</w:t>
      </w: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bCs/>
          <w:sz w:val="24"/>
          <w:szCs w:val="24"/>
          <w:lang w:eastAsia="es-ES"/>
        </w:rPr>
        <w:t xml:space="preserve">DÉCIMO. </w:t>
      </w:r>
      <w:r w:rsidRPr="00D37FB9">
        <w:rPr>
          <w:rFonts w:ascii="Times New Roman" w:eastAsia="Times New Roman" w:hAnsi="Times New Roman" w:cs="Times New Roman"/>
          <w:sz w:val="24"/>
          <w:szCs w:val="24"/>
          <w:lang w:eastAsia="es-ES"/>
        </w:rPr>
        <w:t xml:space="preserve">Todas las instituciones que tengan a su cargo el resguardo de cuerpos y restos humanos de personas, identificados o no identificados, en un plazo máximo de tres meses, contados a partir de la entrada en vigor del presente Decreto, deberán diseñar, en el ámbito de sus respectivas </w:t>
      </w:r>
      <w:r w:rsidRPr="00D37FB9">
        <w:rPr>
          <w:rFonts w:ascii="Times New Roman" w:eastAsia="Times New Roman" w:hAnsi="Times New Roman" w:cs="Times New Roman"/>
          <w:sz w:val="24"/>
          <w:szCs w:val="24"/>
          <w:lang w:eastAsia="es-ES"/>
        </w:rPr>
        <w:lastRenderedPageBreak/>
        <w:t>competencias, programas específicos para la atención del rezago de larga data y de reciente ingreso.</w:t>
      </w: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bCs/>
          <w:sz w:val="24"/>
          <w:szCs w:val="24"/>
          <w:lang w:eastAsia="es-ES"/>
        </w:rPr>
        <w:t xml:space="preserve">DÉCIMO PRIMERO. </w:t>
      </w:r>
      <w:r w:rsidRPr="00D37FB9">
        <w:rPr>
          <w:rFonts w:ascii="Times New Roman" w:eastAsia="Times New Roman" w:hAnsi="Times New Roman" w:cs="Times New Roman"/>
          <w:sz w:val="24"/>
          <w:szCs w:val="24"/>
          <w:lang w:eastAsia="es-ES"/>
        </w:rPr>
        <w:t>El Congreso del Estado deberá realizar las previsiones presupuestales necesarias para que los entes públicos puedan cumplir con lo previsto en este Decreto.</w:t>
      </w: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bCs/>
          <w:sz w:val="24"/>
          <w:szCs w:val="24"/>
          <w:lang w:eastAsia="es-ES"/>
        </w:rPr>
        <w:t xml:space="preserve">DÉCIMO SEGUNDO. </w:t>
      </w:r>
      <w:r w:rsidRPr="00D37FB9">
        <w:rPr>
          <w:rFonts w:ascii="Times New Roman" w:eastAsia="Times New Roman" w:hAnsi="Times New Roman" w:cs="Times New Roman"/>
          <w:sz w:val="24"/>
          <w:szCs w:val="24"/>
          <w:lang w:eastAsia="es-ES"/>
        </w:rPr>
        <w:t>Los recursos para llevar a cabo la implementación de las acciones que se deriven de la presente Ley se cubrirán con cargo al presupuesto autorizado a las dependencias y entidades estatales, así como a los municipios.</w:t>
      </w: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sz w:val="24"/>
          <w:szCs w:val="24"/>
          <w:lang w:eastAsia="es-ES"/>
        </w:rPr>
      </w:pPr>
    </w:p>
    <w:p w:rsidR="0095462B" w:rsidRPr="00D37FB9" w:rsidRDefault="0095462B" w:rsidP="00027538">
      <w:pPr>
        <w:widowControl w:val="0"/>
        <w:kinsoku w:val="0"/>
        <w:overflowPunct w:val="0"/>
        <w:spacing w:after="0" w:line="240" w:lineRule="auto"/>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sz w:val="24"/>
          <w:szCs w:val="24"/>
          <w:lang w:eastAsia="es-ES"/>
        </w:rPr>
        <w:t>Reitero a usted, la seguridad de mi atenta y distinguida consideración.</w:t>
      </w: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sz w:val="24"/>
          <w:szCs w:val="24"/>
          <w:lang w:eastAsia="es-ES"/>
        </w:rPr>
        <w:t>Palacio del Poder Ejecutivo, en la Ciudad de Toluca de Lerdo, capital del Estado de México, a los 11 días del mes de diciembre del año 2025.</w:t>
      </w:r>
    </w:p>
    <w:p w:rsidR="0095462B" w:rsidRPr="00D37FB9" w:rsidRDefault="0095462B" w:rsidP="00027538">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95462B" w:rsidRPr="00D37FB9" w:rsidRDefault="0095462B" w:rsidP="00027538">
      <w:pPr>
        <w:widowControl w:val="0"/>
        <w:kinsoku w:val="0"/>
        <w:overflowPunct w:val="0"/>
        <w:spacing w:after="0" w:line="240" w:lineRule="auto"/>
        <w:jc w:val="center"/>
        <w:textAlignment w:val="baseline"/>
        <w:rPr>
          <w:rFonts w:ascii="Times New Roman" w:eastAsia="Times New Roman" w:hAnsi="Times New Roman" w:cs="Times New Roman"/>
          <w:b/>
          <w:sz w:val="24"/>
          <w:szCs w:val="24"/>
          <w:lang w:eastAsia="es-ES"/>
        </w:rPr>
      </w:pPr>
      <w:r w:rsidRPr="00D37FB9">
        <w:rPr>
          <w:rFonts w:ascii="Times New Roman" w:eastAsia="Times New Roman" w:hAnsi="Times New Roman" w:cs="Times New Roman"/>
          <w:b/>
          <w:sz w:val="24"/>
          <w:szCs w:val="24"/>
          <w:lang w:eastAsia="es-ES"/>
        </w:rPr>
        <w:t>La Gobernadora Constitucional</w:t>
      </w:r>
    </w:p>
    <w:p w:rsidR="0095462B" w:rsidRPr="00D37FB9" w:rsidRDefault="0095462B" w:rsidP="00027538">
      <w:pPr>
        <w:widowControl w:val="0"/>
        <w:kinsoku w:val="0"/>
        <w:overflowPunct w:val="0"/>
        <w:spacing w:after="0" w:line="240" w:lineRule="auto"/>
        <w:jc w:val="center"/>
        <w:textAlignment w:val="baseline"/>
        <w:rPr>
          <w:rFonts w:ascii="Times New Roman" w:eastAsia="Times New Roman" w:hAnsi="Times New Roman" w:cs="Times New Roman"/>
          <w:b/>
          <w:sz w:val="24"/>
          <w:szCs w:val="24"/>
          <w:lang w:eastAsia="es-ES"/>
        </w:rPr>
      </w:pPr>
      <w:r w:rsidRPr="00D37FB9">
        <w:rPr>
          <w:rFonts w:ascii="Times New Roman" w:eastAsia="Times New Roman" w:hAnsi="Times New Roman" w:cs="Times New Roman"/>
          <w:b/>
          <w:sz w:val="24"/>
          <w:szCs w:val="24"/>
          <w:lang w:eastAsia="es-ES"/>
        </w:rPr>
        <w:t>del Estado de México</w:t>
      </w:r>
    </w:p>
    <w:p w:rsidR="0095462B" w:rsidRPr="00D37FB9" w:rsidRDefault="0095462B" w:rsidP="00027538">
      <w:pPr>
        <w:widowControl w:val="0"/>
        <w:kinsoku w:val="0"/>
        <w:overflowPunct w:val="0"/>
        <w:spacing w:after="0" w:line="240" w:lineRule="auto"/>
        <w:jc w:val="center"/>
        <w:textAlignment w:val="baseline"/>
        <w:rPr>
          <w:rFonts w:ascii="Times New Roman" w:eastAsia="Times New Roman" w:hAnsi="Times New Roman" w:cs="Times New Roman"/>
          <w:b/>
          <w:sz w:val="24"/>
          <w:szCs w:val="24"/>
          <w:lang w:eastAsia="es-ES"/>
        </w:rPr>
      </w:pPr>
      <w:r w:rsidRPr="00D37FB9">
        <w:rPr>
          <w:rFonts w:ascii="Times New Roman" w:eastAsia="Times New Roman" w:hAnsi="Times New Roman" w:cs="Times New Roman"/>
          <w:b/>
          <w:sz w:val="24"/>
          <w:szCs w:val="24"/>
          <w:lang w:eastAsia="es-ES"/>
        </w:rPr>
        <w:t>Mtra. Delfina Gómez Álvarez</w:t>
      </w:r>
    </w:p>
    <w:p w:rsidR="000B1350" w:rsidRPr="00D37FB9" w:rsidRDefault="000B1350" w:rsidP="00027538">
      <w:pPr>
        <w:spacing w:after="0" w:line="240" w:lineRule="auto"/>
        <w:jc w:val="center"/>
        <w:rPr>
          <w:rFonts w:ascii="Times New Roman" w:hAnsi="Times New Roman" w:cs="Times New Roman"/>
          <w:sz w:val="24"/>
          <w:szCs w:val="24"/>
        </w:rPr>
      </w:pPr>
    </w:p>
    <w:p w:rsidR="000B1350" w:rsidRPr="00D37FB9" w:rsidRDefault="000B1350" w:rsidP="00027538">
      <w:pPr>
        <w:spacing w:after="0" w:line="240" w:lineRule="auto"/>
        <w:jc w:val="center"/>
        <w:rPr>
          <w:rFonts w:ascii="Times New Roman" w:hAnsi="Times New Roman" w:cs="Times New Roman"/>
          <w:i/>
          <w:sz w:val="24"/>
          <w:szCs w:val="24"/>
        </w:rPr>
      </w:pPr>
      <w:r w:rsidRPr="00D37FB9">
        <w:rPr>
          <w:rFonts w:ascii="Times New Roman" w:hAnsi="Times New Roman" w:cs="Times New Roman"/>
          <w:i/>
          <w:sz w:val="24"/>
          <w:szCs w:val="24"/>
        </w:rPr>
        <w:t>(Fin del documento)</w:t>
      </w:r>
    </w:p>
    <w:p w:rsidR="000B1350" w:rsidRPr="00D37FB9" w:rsidRDefault="000B1350" w:rsidP="0095462B">
      <w:pPr>
        <w:spacing w:after="0" w:line="240" w:lineRule="auto"/>
        <w:jc w:val="center"/>
        <w:rPr>
          <w:rFonts w:ascii="Times New Roman" w:hAnsi="Times New Roman"/>
          <w:sz w:val="24"/>
          <w:szCs w:val="24"/>
        </w:rPr>
      </w:pPr>
    </w:p>
    <w:p w:rsidR="00190792" w:rsidRPr="00D37FB9" w:rsidRDefault="00190792" w:rsidP="005F31FD">
      <w:pPr>
        <w:pStyle w:val="Sinespaciado"/>
        <w:jc w:val="both"/>
        <w:rPr>
          <w:rFonts w:ascii="Times New Roman" w:hAnsi="Times New Roman" w:cs="Times New Roman"/>
          <w:sz w:val="24"/>
          <w:szCs w:val="24"/>
          <w:lang w:val="es-MX"/>
        </w:rPr>
      </w:pPr>
      <w:r w:rsidRPr="00D37FB9">
        <w:rPr>
          <w:rFonts w:ascii="Times New Roman" w:hAnsi="Times New Roman" w:cs="Times New Roman"/>
          <w:sz w:val="24"/>
          <w:szCs w:val="24"/>
          <w:lang w:val="es-MX"/>
        </w:rPr>
        <w:t xml:space="preserve">PRESIDENTA DIP. PRESIDENTA DIP. MARTHA AZUCENA CAMACHO REYNOSO. Gracias, Diputado </w:t>
      </w:r>
      <w:r w:rsidRPr="00D37FB9">
        <w:rPr>
          <w:rFonts w:ascii="Times New Roman" w:hAnsi="Times New Roman" w:cs="Times New Roman"/>
          <w:kern w:val="2"/>
          <w:sz w:val="24"/>
          <w:szCs w:val="24"/>
          <w:lang w:val="es-MX" w:eastAsia="es-MX"/>
        </w:rPr>
        <w:t>Edmundo Luis Valdeña Bastida</w:t>
      </w:r>
      <w:r w:rsidRPr="00D37FB9">
        <w:rPr>
          <w:rFonts w:ascii="Times New Roman" w:hAnsi="Times New Roman" w:cs="Times New Roman"/>
          <w:sz w:val="24"/>
          <w:szCs w:val="24"/>
          <w:lang w:val="es-MX"/>
        </w:rPr>
        <w:t>.</w:t>
      </w:r>
    </w:p>
    <w:p w:rsidR="00190792" w:rsidRPr="00D37FB9" w:rsidRDefault="00190792" w:rsidP="005F31FD">
      <w:pPr>
        <w:pStyle w:val="Sinespaciado"/>
        <w:jc w:val="both"/>
        <w:rPr>
          <w:rFonts w:ascii="Times New Roman" w:hAnsi="Times New Roman" w:cs="Times New Roman"/>
          <w:sz w:val="24"/>
          <w:szCs w:val="24"/>
          <w:lang w:val="es-MX"/>
        </w:rPr>
      </w:pPr>
      <w:r w:rsidRPr="00D37FB9">
        <w:rPr>
          <w:rFonts w:ascii="Times New Roman" w:hAnsi="Times New Roman" w:cs="Times New Roman"/>
          <w:sz w:val="24"/>
          <w:szCs w:val="24"/>
          <w:lang w:val="es-MX"/>
        </w:rPr>
        <w:tab/>
        <w:t xml:space="preserve">Se registra la iniciativa y se remite a las Comisiones Legislativas de Procuración y Administración de Justicia Para las Declaratorias de Alerta de Violencia de Género Contra las Mujeres por Feminicidio y Desaparición y Seguridad Pública y Tránsito, para su estudio y dictamen. </w:t>
      </w:r>
    </w:p>
    <w:p w:rsidR="00190792" w:rsidRPr="00D37FB9" w:rsidRDefault="00190792" w:rsidP="005F31FD">
      <w:pPr>
        <w:pStyle w:val="Sinespaciado"/>
        <w:jc w:val="both"/>
        <w:rPr>
          <w:rFonts w:ascii="Times New Roman" w:hAnsi="Times New Roman" w:cs="Times New Roman"/>
          <w:sz w:val="24"/>
          <w:szCs w:val="24"/>
          <w:lang w:val="es-MX"/>
        </w:rPr>
      </w:pPr>
      <w:r w:rsidRPr="00D37FB9">
        <w:rPr>
          <w:rFonts w:ascii="Times New Roman" w:hAnsi="Times New Roman" w:cs="Times New Roman"/>
          <w:sz w:val="24"/>
          <w:szCs w:val="24"/>
          <w:lang w:val="es-MX"/>
        </w:rPr>
        <w:tab/>
        <w:t xml:space="preserve">En cuanto al punto número </w:t>
      </w:r>
      <w:r w:rsidR="002C2D60" w:rsidRPr="00D37FB9">
        <w:rPr>
          <w:rFonts w:ascii="Times New Roman" w:hAnsi="Times New Roman" w:cs="Times New Roman"/>
          <w:sz w:val="24"/>
          <w:szCs w:val="24"/>
          <w:lang w:val="es-MX"/>
        </w:rPr>
        <w:t>3</w:t>
      </w:r>
      <w:r w:rsidRPr="00D37FB9">
        <w:rPr>
          <w:rFonts w:ascii="Times New Roman" w:hAnsi="Times New Roman" w:cs="Times New Roman"/>
          <w:sz w:val="24"/>
          <w:szCs w:val="24"/>
          <w:lang w:val="es-MX"/>
        </w:rPr>
        <w:t xml:space="preserve">, la diputada </w:t>
      </w:r>
      <w:r w:rsidRPr="00D37FB9">
        <w:rPr>
          <w:rFonts w:ascii="Times New Roman" w:hAnsi="Times New Roman" w:cs="Times New Roman"/>
          <w:kern w:val="2"/>
          <w:sz w:val="24"/>
          <w:szCs w:val="24"/>
          <w:lang w:val="es-MX" w:eastAsia="es-MX"/>
        </w:rPr>
        <w:t>Krishna Romero Velázquez</w:t>
      </w:r>
      <w:r w:rsidRPr="00D37FB9">
        <w:rPr>
          <w:rFonts w:ascii="Times New Roman" w:hAnsi="Times New Roman" w:cs="Times New Roman"/>
          <w:sz w:val="24"/>
          <w:szCs w:val="24"/>
          <w:lang w:val="es-MX"/>
        </w:rPr>
        <w:t>, leerá la Iniciativa de Decreto por el que se reforman diversas disposiciones de la Constitución Política del Estado Libre y Soberano de México, en materia de seguridad pública y coordinación interinstitucional, presentada por la Titular del Ejecutivo Estatal.</w:t>
      </w:r>
    </w:p>
    <w:p w:rsidR="00190792" w:rsidRPr="00D37FB9" w:rsidRDefault="00190792" w:rsidP="00582AC0">
      <w:pPr>
        <w:pStyle w:val="Sinespaciado"/>
        <w:jc w:val="both"/>
        <w:rPr>
          <w:rFonts w:ascii="Times New Roman" w:hAnsi="Times New Roman" w:cs="Times New Roman"/>
          <w:b/>
          <w:sz w:val="24"/>
          <w:szCs w:val="24"/>
          <w:lang w:val="es-MX"/>
        </w:rPr>
      </w:pPr>
      <w:r w:rsidRPr="00D37FB9">
        <w:rPr>
          <w:rFonts w:ascii="Times New Roman" w:hAnsi="Times New Roman" w:cs="Times New Roman"/>
          <w:kern w:val="2"/>
          <w:sz w:val="24"/>
          <w:szCs w:val="24"/>
          <w:lang w:val="es-MX" w:eastAsia="es-MX"/>
        </w:rPr>
        <w:t xml:space="preserve">DIP. KRISHNA ROMERO VELÁZQUEZ. </w:t>
      </w:r>
      <w:r w:rsidRPr="00D37FB9">
        <w:rPr>
          <w:rFonts w:ascii="Times New Roman" w:hAnsi="Times New Roman" w:cs="Times New Roman"/>
          <w:b/>
          <w:sz w:val="24"/>
          <w:szCs w:val="24"/>
          <w:lang w:val="es-MX"/>
        </w:rPr>
        <w:t>Oficina de la Gobernadora</w:t>
      </w:r>
      <w:r w:rsidR="00582AC0" w:rsidRPr="00D37FB9">
        <w:rPr>
          <w:rFonts w:ascii="Times New Roman" w:hAnsi="Times New Roman" w:cs="Times New Roman"/>
          <w:b/>
          <w:sz w:val="24"/>
          <w:szCs w:val="24"/>
          <w:lang w:val="es-MX"/>
        </w:rPr>
        <w:t>.</w:t>
      </w:r>
    </w:p>
    <w:p w:rsidR="00190792" w:rsidRPr="00D37FB9" w:rsidRDefault="00190792" w:rsidP="005F31FD">
      <w:pPr>
        <w:pStyle w:val="Sinespaciado"/>
        <w:jc w:val="right"/>
        <w:rPr>
          <w:rFonts w:ascii="Times New Roman" w:hAnsi="Times New Roman" w:cs="Times New Roman"/>
          <w:sz w:val="24"/>
          <w:szCs w:val="24"/>
          <w:lang w:val="es-MX"/>
        </w:rPr>
      </w:pPr>
      <w:r w:rsidRPr="00D37FB9">
        <w:rPr>
          <w:rFonts w:ascii="Times New Roman" w:hAnsi="Times New Roman" w:cs="Times New Roman"/>
          <w:sz w:val="24"/>
          <w:szCs w:val="24"/>
          <w:lang w:val="es-MX"/>
        </w:rPr>
        <w:t>Toluca de Lerdo, México</w:t>
      </w:r>
    </w:p>
    <w:p w:rsidR="00190792" w:rsidRPr="00D37FB9" w:rsidRDefault="00190792" w:rsidP="005F31FD">
      <w:pPr>
        <w:pStyle w:val="Sinespaciado"/>
        <w:jc w:val="right"/>
        <w:rPr>
          <w:rFonts w:ascii="Times New Roman" w:hAnsi="Times New Roman" w:cs="Times New Roman"/>
          <w:sz w:val="24"/>
          <w:szCs w:val="24"/>
          <w:lang w:val="es-MX"/>
        </w:rPr>
      </w:pPr>
      <w:r w:rsidRPr="00D37FB9">
        <w:rPr>
          <w:rFonts w:ascii="Times New Roman" w:hAnsi="Times New Roman" w:cs="Times New Roman"/>
          <w:sz w:val="24"/>
          <w:szCs w:val="24"/>
          <w:lang w:val="es-MX"/>
        </w:rPr>
        <w:t xml:space="preserve">a 11 de diciembre de 2025. </w:t>
      </w:r>
    </w:p>
    <w:p w:rsidR="00190792" w:rsidRPr="00D37FB9" w:rsidRDefault="00190792" w:rsidP="005F31FD">
      <w:pPr>
        <w:pStyle w:val="Sinespaciado"/>
        <w:jc w:val="both"/>
        <w:rPr>
          <w:rFonts w:ascii="Times New Roman" w:hAnsi="Times New Roman" w:cs="Times New Roman"/>
          <w:sz w:val="24"/>
          <w:szCs w:val="24"/>
          <w:lang w:val="es-MX"/>
        </w:rPr>
      </w:pPr>
      <w:r w:rsidRPr="00D37FB9">
        <w:rPr>
          <w:rFonts w:ascii="Times New Roman" w:hAnsi="Times New Roman" w:cs="Times New Roman"/>
          <w:sz w:val="24"/>
          <w:szCs w:val="24"/>
          <w:lang w:val="es-MX"/>
        </w:rPr>
        <w:t>DIPUTADA MARTHA AZUCENA CAMACHO REYNOSO.</w:t>
      </w:r>
    </w:p>
    <w:p w:rsidR="00582AC0" w:rsidRPr="00D37FB9" w:rsidRDefault="00BC3F1E" w:rsidP="005F31FD">
      <w:pPr>
        <w:spacing w:after="0" w:line="240" w:lineRule="auto"/>
        <w:jc w:val="both"/>
        <w:rPr>
          <w:rFonts w:ascii="Times New Roman" w:hAnsi="Times New Roman" w:cs="Times New Roman"/>
          <w:sz w:val="24"/>
          <w:szCs w:val="24"/>
        </w:rPr>
      </w:pPr>
      <w:r w:rsidRPr="00D37FB9">
        <w:rPr>
          <w:rFonts w:ascii="Times New Roman" w:hAnsi="Times New Roman" w:cs="Times New Roman"/>
          <w:sz w:val="24"/>
          <w:szCs w:val="24"/>
        </w:rPr>
        <w:t>PRESIDENTA DE LA MESA DIRECTIVA</w:t>
      </w:r>
    </w:p>
    <w:p w:rsidR="00BC3F1E" w:rsidRPr="00D37FB9" w:rsidRDefault="00BC3F1E" w:rsidP="005F31FD">
      <w:pPr>
        <w:spacing w:after="0" w:line="240" w:lineRule="auto"/>
        <w:jc w:val="both"/>
        <w:rPr>
          <w:rFonts w:ascii="Times New Roman" w:hAnsi="Times New Roman" w:cs="Times New Roman"/>
          <w:sz w:val="24"/>
          <w:szCs w:val="24"/>
        </w:rPr>
      </w:pPr>
      <w:r w:rsidRPr="00D37FB9">
        <w:rPr>
          <w:rFonts w:ascii="Times New Roman" w:hAnsi="Times New Roman" w:cs="Times New Roman"/>
          <w:sz w:val="24"/>
          <w:szCs w:val="24"/>
        </w:rPr>
        <w:t>DE LA</w:t>
      </w:r>
      <w:r w:rsidR="00582AC0" w:rsidRPr="00D37FB9">
        <w:rPr>
          <w:rFonts w:ascii="Times New Roman" w:hAnsi="Times New Roman" w:cs="Times New Roman"/>
          <w:sz w:val="24"/>
          <w:szCs w:val="24"/>
        </w:rPr>
        <w:t xml:space="preserve"> </w:t>
      </w:r>
      <w:r w:rsidRPr="00D37FB9">
        <w:rPr>
          <w:rFonts w:ascii="Times New Roman" w:hAnsi="Times New Roman" w:cs="Times New Roman"/>
          <w:sz w:val="24"/>
          <w:szCs w:val="24"/>
        </w:rPr>
        <w:t>LXII LEGISLATURA DEL ESTADO DE MÉXICO</w:t>
      </w:r>
    </w:p>
    <w:p w:rsidR="00BC3F1E" w:rsidRPr="00D37FB9" w:rsidRDefault="00BC3F1E" w:rsidP="005F31FD">
      <w:pPr>
        <w:spacing w:after="0" w:line="240" w:lineRule="auto"/>
        <w:jc w:val="both"/>
        <w:rPr>
          <w:rFonts w:ascii="Times New Roman" w:hAnsi="Times New Roman" w:cs="Times New Roman"/>
          <w:sz w:val="24"/>
          <w:szCs w:val="24"/>
        </w:rPr>
      </w:pPr>
      <w:r w:rsidRPr="00D37FB9">
        <w:rPr>
          <w:rFonts w:ascii="Times New Roman" w:hAnsi="Times New Roman" w:cs="Times New Roman"/>
          <w:sz w:val="24"/>
          <w:szCs w:val="24"/>
        </w:rPr>
        <w:t>PRESENTE.</w:t>
      </w:r>
    </w:p>
    <w:p w:rsidR="00BC3F1E" w:rsidRPr="00D37FB9" w:rsidRDefault="00BC3F1E" w:rsidP="005F31FD">
      <w:pPr>
        <w:spacing w:after="0" w:line="240" w:lineRule="auto"/>
        <w:jc w:val="both"/>
        <w:rPr>
          <w:rFonts w:ascii="Times New Roman" w:hAnsi="Times New Roman" w:cs="Times New Roman"/>
          <w:sz w:val="24"/>
          <w:szCs w:val="24"/>
        </w:rPr>
      </w:pPr>
      <w:r w:rsidRPr="00D37FB9">
        <w:rPr>
          <w:rFonts w:ascii="Times New Roman" w:hAnsi="Times New Roman" w:cs="Times New Roman"/>
          <w:sz w:val="24"/>
          <w:szCs w:val="24"/>
        </w:rPr>
        <w:tab/>
        <w:t>Delfina Gómez Álvarez, Gobernadora Constitucional del Estado Libre y Soberano de México, en ejercicio de la facultad que me confieren los artículos 51 fracción I y 77 fracción V de la Constitución Política del Estado Libre y Soberano de México y con fundamento en el numeral 148 del mismo ordenamiento, se somete a la consideración de esa Honorable Legislatura, por el digno conducto de usted la presente Iniciativa de Decreto por el que se reforman diversas disposiciones de la Constitución Política del Estado Libre y Soberano de México en materia de seguridad pública, con sustento en la siguiente:</w:t>
      </w:r>
    </w:p>
    <w:p w:rsidR="00BC3F1E" w:rsidRPr="00D37FB9" w:rsidRDefault="00BC3F1E" w:rsidP="005F31FD">
      <w:pPr>
        <w:spacing w:after="0" w:line="240" w:lineRule="auto"/>
        <w:jc w:val="center"/>
        <w:rPr>
          <w:rFonts w:ascii="Times New Roman" w:hAnsi="Times New Roman" w:cs="Times New Roman"/>
          <w:sz w:val="24"/>
          <w:szCs w:val="24"/>
        </w:rPr>
      </w:pPr>
      <w:r w:rsidRPr="00D37FB9">
        <w:rPr>
          <w:rFonts w:ascii="Times New Roman" w:hAnsi="Times New Roman" w:cs="Times New Roman"/>
          <w:sz w:val="24"/>
          <w:szCs w:val="24"/>
        </w:rPr>
        <w:t>EXPOSICIÓN DE MOTIVOS</w:t>
      </w:r>
    </w:p>
    <w:p w:rsidR="00BC3F1E" w:rsidRPr="00D37FB9" w:rsidRDefault="00BC3F1E" w:rsidP="005F31FD">
      <w:pPr>
        <w:spacing w:after="0" w:line="240" w:lineRule="auto"/>
        <w:jc w:val="both"/>
        <w:rPr>
          <w:rFonts w:ascii="Times New Roman" w:hAnsi="Times New Roman" w:cs="Times New Roman"/>
          <w:sz w:val="24"/>
          <w:szCs w:val="24"/>
        </w:rPr>
      </w:pPr>
      <w:r w:rsidRPr="00D37FB9">
        <w:rPr>
          <w:rFonts w:ascii="Times New Roman" w:hAnsi="Times New Roman" w:cs="Times New Roman"/>
          <w:sz w:val="24"/>
          <w:szCs w:val="24"/>
        </w:rPr>
        <w:tab/>
        <w:t xml:space="preserve">El artículo 21 de la Constitución Política de los Estados Unidos Mexicanos establece que la seguridad pública es una función de Estado concurrente entre la Federación, las entidades federativas y los municipios, orientada a la salvaguarda de la vida, las libertades, la integridad y el patrimonio de las personas, así como a preservar el orden público y la paz social; asimismo, se </w:t>
      </w:r>
      <w:r w:rsidRPr="00D37FB9">
        <w:rPr>
          <w:rFonts w:ascii="Times New Roman" w:hAnsi="Times New Roman" w:cs="Times New Roman"/>
          <w:sz w:val="24"/>
          <w:szCs w:val="24"/>
        </w:rPr>
        <w:lastRenderedPageBreak/>
        <w:t>dispone que la seguridad pública comprende la prevención, investigación y persecución de los delitos, así como la sanción de las infracciones administrativas en los términos de la ley y en las competencias que en la Constitución Federal se señalan.</w:t>
      </w:r>
    </w:p>
    <w:p w:rsidR="00BC3F1E" w:rsidRPr="00D37FB9" w:rsidRDefault="00BC3F1E" w:rsidP="005F31FD">
      <w:pPr>
        <w:spacing w:after="0" w:line="240" w:lineRule="auto"/>
        <w:jc w:val="both"/>
        <w:rPr>
          <w:rFonts w:ascii="Times New Roman" w:hAnsi="Times New Roman" w:cs="Times New Roman"/>
          <w:sz w:val="24"/>
          <w:szCs w:val="24"/>
        </w:rPr>
      </w:pPr>
      <w:r w:rsidRPr="00D37FB9">
        <w:rPr>
          <w:rFonts w:ascii="Times New Roman" w:hAnsi="Times New Roman" w:cs="Times New Roman"/>
          <w:sz w:val="24"/>
          <w:szCs w:val="24"/>
        </w:rPr>
        <w:tab/>
        <w:t>Esta disposición también ordena la existencia de un Sistema Nacional de Seguridad Pública, al cual deben integrarse obligatoriamente las instituciones policiales, estatales y municipales, las bases mínimas de dicho sistema, selección, ingreso, formación, permanencia, certificación, profesionalización, intercambio de información, sistemas criminalísticos, participación ciudadana y uso adecuado de fondos y ayuda federal para la seguridad pública, constituyen parámetros vinculantes para los congresos locales.</w:t>
      </w:r>
    </w:p>
    <w:p w:rsidR="00BC3F1E" w:rsidRPr="00D37FB9" w:rsidRDefault="00BC3F1E" w:rsidP="005F31FD">
      <w:pPr>
        <w:spacing w:after="0" w:line="240" w:lineRule="auto"/>
        <w:jc w:val="both"/>
        <w:rPr>
          <w:rFonts w:ascii="Times New Roman" w:hAnsi="Times New Roman" w:cs="Times New Roman"/>
          <w:sz w:val="24"/>
          <w:szCs w:val="24"/>
        </w:rPr>
      </w:pPr>
      <w:r w:rsidRPr="00D37FB9">
        <w:rPr>
          <w:rFonts w:ascii="Times New Roman" w:hAnsi="Times New Roman" w:cs="Times New Roman"/>
          <w:sz w:val="24"/>
          <w:szCs w:val="24"/>
        </w:rPr>
        <w:tab/>
        <w:t>Por ello, cualquier reforma estatal en materia de seguridad pública debe adecuarse a estas bases, estableciendo normas que aseguren la certificación policial, la interoperabilidad de bases de datos, la transparencia en el uso de recursos federales y la coordinación efectiva con la Federación y municipios.</w:t>
      </w:r>
    </w:p>
    <w:p w:rsidR="00BC3F1E" w:rsidRPr="00D37FB9" w:rsidRDefault="00BC3F1E" w:rsidP="005F31FD">
      <w:pPr>
        <w:spacing w:after="0" w:line="240" w:lineRule="auto"/>
        <w:jc w:val="both"/>
        <w:rPr>
          <w:rFonts w:ascii="Times New Roman" w:hAnsi="Times New Roman" w:cs="Times New Roman"/>
          <w:sz w:val="24"/>
          <w:szCs w:val="24"/>
        </w:rPr>
      </w:pPr>
      <w:r w:rsidRPr="00D37FB9">
        <w:rPr>
          <w:rFonts w:ascii="Times New Roman" w:hAnsi="Times New Roman" w:cs="Times New Roman"/>
          <w:sz w:val="24"/>
          <w:szCs w:val="24"/>
        </w:rPr>
        <w:tab/>
        <w:t>Conforme al mismo numeral, la actuación de las instituciones de seguridad pública debe regirse por los principios de legalidad, objetividad, eficiencia, profesionalismo y honradez, así como por la perspectiva de género y el respeto a los derechos humanos.</w:t>
      </w:r>
    </w:p>
    <w:p w:rsidR="00BC3F1E" w:rsidRPr="00D37FB9" w:rsidRDefault="00BC3F1E" w:rsidP="005F31FD">
      <w:pPr>
        <w:spacing w:after="0" w:line="240" w:lineRule="auto"/>
        <w:jc w:val="both"/>
        <w:rPr>
          <w:rFonts w:ascii="Times New Roman" w:hAnsi="Times New Roman" w:cs="Times New Roman"/>
          <w:sz w:val="24"/>
          <w:szCs w:val="24"/>
        </w:rPr>
      </w:pPr>
      <w:r w:rsidRPr="00D37FB9">
        <w:rPr>
          <w:rFonts w:ascii="Times New Roman" w:hAnsi="Times New Roman" w:cs="Times New Roman"/>
          <w:sz w:val="24"/>
          <w:szCs w:val="24"/>
        </w:rPr>
        <w:tab/>
        <w:t>La reciente incorporación constitucional que define a la Guardia Nacional como fuerza de seguridad pública de carácter permanente bajo dirección militar, pero con formación policial incide directamente en la coordinación operativa entre la Federación y las entidades federativas.</w:t>
      </w:r>
    </w:p>
    <w:p w:rsidR="00BC3F1E" w:rsidRPr="00D37FB9" w:rsidRDefault="00BC3F1E" w:rsidP="005F31FD">
      <w:pPr>
        <w:spacing w:after="0" w:line="240" w:lineRule="auto"/>
        <w:ind w:firstLine="708"/>
        <w:jc w:val="both"/>
        <w:rPr>
          <w:rFonts w:ascii="Times New Roman" w:hAnsi="Times New Roman" w:cs="Times New Roman"/>
          <w:sz w:val="24"/>
          <w:szCs w:val="24"/>
        </w:rPr>
      </w:pPr>
      <w:r w:rsidRPr="00D37FB9">
        <w:rPr>
          <w:rFonts w:ascii="Times New Roman" w:hAnsi="Times New Roman" w:cs="Times New Roman"/>
          <w:sz w:val="24"/>
          <w:szCs w:val="24"/>
        </w:rPr>
        <w:t>Este dispositivo constitucional dispone que la Secretaría del ramo formulará, coordinará y dirigirá la estrategia nacional de seguridad pública, así como la coordinación del Sistema Nacional de Inteligencia en materia de seguridad pública y que podrá coordinar las acciones de colaboración de los 3 órdenes de gobierno a través de las instituciones de seguridad pública, las cuales además deberán proporcionar la información de la que dispongan o recaben en la materia.</w:t>
      </w:r>
    </w:p>
    <w:p w:rsidR="00F460AC" w:rsidRPr="00D37FB9" w:rsidRDefault="00BC3F1E" w:rsidP="005F31FD">
      <w:pPr>
        <w:spacing w:after="0" w:line="240" w:lineRule="auto"/>
        <w:jc w:val="both"/>
        <w:rPr>
          <w:rFonts w:ascii="Times New Roman" w:hAnsi="Times New Roman" w:cs="Times New Roman"/>
          <w:sz w:val="24"/>
          <w:szCs w:val="24"/>
        </w:rPr>
      </w:pPr>
      <w:r w:rsidRPr="00D37FB9">
        <w:rPr>
          <w:rFonts w:ascii="Times New Roman" w:hAnsi="Times New Roman" w:cs="Times New Roman"/>
          <w:sz w:val="24"/>
          <w:szCs w:val="24"/>
        </w:rPr>
        <w:tab/>
        <w:t>Atendiendo al decreto por el que se reforma y adiciona el artículo 21 de la Constitución Política de los Estados Unidos Mexicanos, en materia de seguridad pública, publicado en el Diario Oficial de la Federación el 31 de diciembre de 2024, se expidió una nueva Ley General del Sistema Nacional de Seguridad Pública, a su vez publicada en el Diario Oficial de la Federación el 16 de julio de 2026, cuyo objeto es regular la integración, organización y el funcionamiento del Sistema Nacional de Seguridad Pública, así como la distribución de competencias, la coordinación y la cooperación entre las instituciones de los 3 órdenes de</w:t>
      </w:r>
      <w:r w:rsidR="00A70394" w:rsidRPr="00D37FB9">
        <w:rPr>
          <w:rFonts w:ascii="Times New Roman" w:hAnsi="Times New Roman" w:cs="Times New Roman"/>
          <w:sz w:val="24"/>
          <w:szCs w:val="24"/>
        </w:rPr>
        <w:t xml:space="preserve"> gobierno que</w:t>
      </w:r>
      <w:r w:rsidR="0054147A" w:rsidRPr="00D37FB9">
        <w:rPr>
          <w:rFonts w:ascii="Times New Roman" w:hAnsi="Times New Roman" w:cs="Times New Roman"/>
          <w:sz w:val="24"/>
          <w:szCs w:val="24"/>
        </w:rPr>
        <w:t xml:space="preserve"> </w:t>
      </w:r>
      <w:r w:rsidR="00F460AC" w:rsidRPr="00D37FB9">
        <w:rPr>
          <w:rFonts w:ascii="Times New Roman" w:hAnsi="Times New Roman" w:cs="Times New Roman"/>
          <w:sz w:val="24"/>
          <w:szCs w:val="24"/>
        </w:rPr>
        <w:t>lo integran de conformidad con lo dispuesto en el artículo 21 de la Constitución Federal.</w:t>
      </w:r>
    </w:p>
    <w:p w:rsidR="00F460AC" w:rsidRPr="00D37FB9" w:rsidRDefault="00F460AC" w:rsidP="005F31FD">
      <w:pPr>
        <w:pStyle w:val="Sinespaciado"/>
        <w:ind w:firstLine="708"/>
        <w:jc w:val="both"/>
        <w:rPr>
          <w:rFonts w:ascii="Times New Roman" w:hAnsi="Times New Roman" w:cs="Times New Roman"/>
          <w:sz w:val="24"/>
          <w:szCs w:val="24"/>
          <w:lang w:val="es-MX"/>
        </w:rPr>
      </w:pPr>
      <w:r w:rsidRPr="00D37FB9">
        <w:rPr>
          <w:rFonts w:ascii="Times New Roman" w:hAnsi="Times New Roman" w:cs="Times New Roman"/>
          <w:sz w:val="24"/>
          <w:szCs w:val="24"/>
          <w:lang w:val="es-MX"/>
        </w:rPr>
        <w:t xml:space="preserve">Así mismo, es importante señalar que en la misma fecha se expidió la Ley del Sistema Nacional de Investigación e Inteligencia en Materia de Seguridad Pública, cuyo objeto es establecer los fines y regular la integración, el funcionamiento y la operación del Sistema Nacional de Investigación e Inteligencia en Materia de Seguridad Pública, así como los mecanismos de coordinación y colaboración entre las instituciones, autoridades y los entes que lo integran, a efecto de eficientar los trabajos para prevenir, investigar y perseguir los delitos, las causas que los generan y lograr la paz social. </w:t>
      </w:r>
    </w:p>
    <w:p w:rsidR="00F460AC" w:rsidRPr="00D37FB9" w:rsidRDefault="00F460AC" w:rsidP="005F31FD">
      <w:pPr>
        <w:pStyle w:val="Sinespaciado"/>
        <w:ind w:firstLine="708"/>
        <w:jc w:val="both"/>
        <w:rPr>
          <w:rFonts w:ascii="Times New Roman" w:hAnsi="Times New Roman" w:cs="Times New Roman"/>
          <w:sz w:val="24"/>
          <w:szCs w:val="24"/>
          <w:lang w:val="es-MX"/>
        </w:rPr>
      </w:pPr>
      <w:r w:rsidRPr="00D37FB9">
        <w:rPr>
          <w:rFonts w:ascii="Times New Roman" w:hAnsi="Times New Roman" w:cs="Times New Roman"/>
          <w:sz w:val="24"/>
          <w:szCs w:val="24"/>
          <w:lang w:val="es-MX"/>
        </w:rPr>
        <w:t xml:space="preserve">Atendiendo a este marco normativo, la Estrategia Nacional de Seguridad Pública 2024, 2030, reconoce que la construcción de la paz en México requiere un enfoque integral que combine la prevención social, el fortalecimiento institucional y la coordinación intergubernamental desde su presentación ante el Senado, la estrategia se consolidó como el instrumento rector que articula los ejes, objetivos y líneas de acción que deben guiar la política de seguridad pública en el país y es también un referente obligatorio para los Estados cuya normatividad debe alinearse a los principios y fines establecidos en dicho documento rector, con base en los cuatro ejes rectores de la Estrategia Nacional. </w:t>
      </w:r>
    </w:p>
    <w:p w:rsidR="00F460AC" w:rsidRPr="00D37FB9" w:rsidRDefault="00F460AC" w:rsidP="005F31FD">
      <w:pPr>
        <w:pStyle w:val="Sinespaciado"/>
        <w:ind w:firstLine="708"/>
        <w:jc w:val="both"/>
        <w:rPr>
          <w:rFonts w:ascii="Times New Roman" w:hAnsi="Times New Roman" w:cs="Times New Roman"/>
          <w:sz w:val="24"/>
          <w:szCs w:val="24"/>
          <w:lang w:val="es-MX"/>
        </w:rPr>
      </w:pPr>
      <w:r w:rsidRPr="00D37FB9">
        <w:rPr>
          <w:rFonts w:ascii="Times New Roman" w:hAnsi="Times New Roman" w:cs="Times New Roman"/>
          <w:sz w:val="24"/>
          <w:szCs w:val="24"/>
          <w:lang w:val="es-MX"/>
        </w:rPr>
        <w:t xml:space="preserve">1.  Atención a las causas. </w:t>
      </w:r>
    </w:p>
    <w:p w:rsidR="00F460AC" w:rsidRPr="00D37FB9" w:rsidRDefault="00F460AC" w:rsidP="005F31FD">
      <w:pPr>
        <w:pStyle w:val="Sinespaciado"/>
        <w:ind w:firstLine="708"/>
        <w:jc w:val="both"/>
        <w:rPr>
          <w:rFonts w:ascii="Times New Roman" w:hAnsi="Times New Roman" w:cs="Times New Roman"/>
          <w:sz w:val="24"/>
          <w:szCs w:val="24"/>
          <w:lang w:val="es-MX"/>
        </w:rPr>
      </w:pPr>
      <w:r w:rsidRPr="00D37FB9">
        <w:rPr>
          <w:rFonts w:ascii="Times New Roman" w:hAnsi="Times New Roman" w:cs="Times New Roman"/>
          <w:sz w:val="24"/>
          <w:szCs w:val="24"/>
          <w:lang w:val="es-MX"/>
        </w:rPr>
        <w:t xml:space="preserve">2.  Consolidación de la Guardia Nacional. </w:t>
      </w:r>
    </w:p>
    <w:p w:rsidR="00F460AC" w:rsidRPr="00D37FB9" w:rsidRDefault="00F460AC" w:rsidP="005F31FD">
      <w:pPr>
        <w:pStyle w:val="Sinespaciado"/>
        <w:ind w:firstLine="708"/>
        <w:jc w:val="both"/>
        <w:rPr>
          <w:rFonts w:ascii="Times New Roman" w:hAnsi="Times New Roman" w:cs="Times New Roman"/>
          <w:sz w:val="24"/>
          <w:szCs w:val="24"/>
          <w:lang w:val="es-MX"/>
        </w:rPr>
      </w:pPr>
      <w:r w:rsidRPr="00D37FB9">
        <w:rPr>
          <w:rFonts w:ascii="Times New Roman" w:hAnsi="Times New Roman" w:cs="Times New Roman"/>
          <w:sz w:val="24"/>
          <w:szCs w:val="24"/>
          <w:lang w:val="es-MX"/>
        </w:rPr>
        <w:lastRenderedPageBreak/>
        <w:t xml:space="preserve">3.  Fortalecimiento de la inteligencia y la investigación y </w:t>
      </w:r>
    </w:p>
    <w:p w:rsidR="00F460AC" w:rsidRPr="00D37FB9" w:rsidRDefault="00F460AC" w:rsidP="005F31FD">
      <w:pPr>
        <w:pStyle w:val="Sinespaciado"/>
        <w:ind w:firstLine="708"/>
        <w:jc w:val="both"/>
        <w:rPr>
          <w:rFonts w:ascii="Times New Roman" w:hAnsi="Times New Roman" w:cs="Times New Roman"/>
          <w:sz w:val="24"/>
          <w:szCs w:val="24"/>
          <w:lang w:val="es-MX"/>
        </w:rPr>
      </w:pPr>
      <w:r w:rsidRPr="00D37FB9">
        <w:rPr>
          <w:rFonts w:ascii="Times New Roman" w:hAnsi="Times New Roman" w:cs="Times New Roman"/>
          <w:sz w:val="24"/>
          <w:szCs w:val="24"/>
          <w:lang w:val="es-MX"/>
        </w:rPr>
        <w:t xml:space="preserve">4. Coordinación absoluta entre el Gabinete de Seguridad con las entidades federativas. </w:t>
      </w:r>
    </w:p>
    <w:p w:rsidR="00F460AC" w:rsidRPr="00D37FB9" w:rsidRDefault="00F460AC" w:rsidP="005F31FD">
      <w:pPr>
        <w:pStyle w:val="Sinespaciado"/>
        <w:ind w:firstLine="708"/>
        <w:jc w:val="both"/>
        <w:rPr>
          <w:rFonts w:ascii="Times New Roman" w:hAnsi="Times New Roman" w:cs="Times New Roman"/>
          <w:sz w:val="24"/>
          <w:szCs w:val="24"/>
          <w:lang w:val="es-MX"/>
        </w:rPr>
      </w:pPr>
      <w:r w:rsidRPr="00D37FB9">
        <w:rPr>
          <w:rFonts w:ascii="Times New Roman" w:hAnsi="Times New Roman" w:cs="Times New Roman"/>
          <w:sz w:val="24"/>
          <w:szCs w:val="24"/>
          <w:lang w:val="es-MX"/>
        </w:rPr>
        <w:t xml:space="preserve">Se ordena la creación de mecanismos institucionales para la prevención social del delito, la vinculación comunitaria, el acceso a servicios públicos y la coordinación entre dependencias, se subraya la necesidad de fortalecer la cooperación entre esta institución federal y las autoridades estatales y municipales, especialmente en zonas con altos índices delictivos o con cuerpos policiales insuficientes. </w:t>
      </w:r>
    </w:p>
    <w:p w:rsidR="00F460AC" w:rsidRPr="00D37FB9" w:rsidRDefault="00F460AC" w:rsidP="005F31FD">
      <w:pPr>
        <w:pStyle w:val="Sinespaciado"/>
        <w:ind w:firstLine="708"/>
        <w:jc w:val="both"/>
        <w:rPr>
          <w:rFonts w:ascii="Times New Roman" w:hAnsi="Times New Roman" w:cs="Times New Roman"/>
          <w:sz w:val="24"/>
          <w:szCs w:val="24"/>
          <w:lang w:val="es-MX"/>
        </w:rPr>
      </w:pPr>
      <w:r w:rsidRPr="00D37FB9">
        <w:rPr>
          <w:rFonts w:ascii="Times New Roman" w:hAnsi="Times New Roman" w:cs="Times New Roman"/>
          <w:sz w:val="24"/>
          <w:szCs w:val="24"/>
          <w:lang w:val="es-MX"/>
        </w:rPr>
        <w:t xml:space="preserve">Se destaca la relevancia de modernizar las capacidades tecnológicas y analíticas de las instituciones de seguridad de los 3 órdenes de gobierno y se insta a los Estados a revisar su marco normativo para fortalecer mecanismos de coordinación, participación en mesas de paz, flujos obligatorios de información y acciones conjuntas con la Guardia Nacional y demás instituciones, a fin de adoptar sus ejes estratégicos y traducirlos en disposiciones normativas que fortalezcan la prevención, profesionalización policial, investigación delictiva, intercambio de información y coordinación interinstitucional. </w:t>
      </w:r>
    </w:p>
    <w:p w:rsidR="00F460AC" w:rsidRPr="00D37FB9" w:rsidRDefault="00F460AC" w:rsidP="005F31FD">
      <w:pPr>
        <w:pStyle w:val="Sinespaciado"/>
        <w:ind w:firstLine="708"/>
        <w:jc w:val="both"/>
        <w:rPr>
          <w:rFonts w:ascii="Times New Roman" w:hAnsi="Times New Roman" w:cs="Times New Roman"/>
          <w:sz w:val="24"/>
          <w:szCs w:val="24"/>
          <w:lang w:val="es-MX"/>
        </w:rPr>
      </w:pPr>
      <w:r w:rsidRPr="00D37FB9">
        <w:rPr>
          <w:rFonts w:ascii="Times New Roman" w:hAnsi="Times New Roman" w:cs="Times New Roman"/>
          <w:sz w:val="24"/>
          <w:szCs w:val="24"/>
          <w:lang w:val="es-MX"/>
        </w:rPr>
        <w:t>En este tenor, la presente propuesta de armonización legislativa, además de constituir una obligación constitucional, representa la posibilidad de consolidar un modelo de seguridad que integre la persecución del delito, pero también la atención a sus causas, la recuperación del espacio público y el desarrollo de oportunidades de bienestar, educación y empleo digno para fortalecer la cohesión social, dando continuidad al proyecto de transformación nacional a través de un gobierno con visión y sentido humanista.</w:t>
      </w:r>
    </w:p>
    <w:p w:rsidR="00F460AC" w:rsidRPr="00D37FB9" w:rsidRDefault="00F460AC" w:rsidP="005F31FD">
      <w:pPr>
        <w:pStyle w:val="Sinespaciado"/>
        <w:ind w:firstLine="708"/>
        <w:jc w:val="both"/>
        <w:rPr>
          <w:rFonts w:ascii="Times New Roman" w:hAnsi="Times New Roman" w:cs="Times New Roman"/>
          <w:sz w:val="24"/>
          <w:szCs w:val="24"/>
          <w:lang w:val="es-MX"/>
        </w:rPr>
      </w:pPr>
      <w:r w:rsidRPr="00D37FB9">
        <w:rPr>
          <w:rFonts w:ascii="Times New Roman" w:hAnsi="Times New Roman" w:cs="Times New Roman"/>
          <w:sz w:val="24"/>
          <w:szCs w:val="24"/>
          <w:lang w:val="es-MX"/>
        </w:rPr>
        <w:t xml:space="preserve"> La seguridad pública en el Estado de México se ha configurado como una de las principales fuentes de intranquilidad social, situación que se refleja de manera consistente en los indicadores nacionales, conforme a la Encuesta Nacional de Victimización y Percepción sobre Seguridad Pública, el 71.3%, de la población en el Estado identifica la inseguridad como uno de los principales temas de preocupación, lo que confirma la urgencia de replantear y fortalecer el marco normativo estatal a fin de dotar a las instituciones de seguridad de capacidades jurídicas y operativas que permitan responder de manera eficaz al fenómeno delictivo. </w:t>
      </w:r>
    </w:p>
    <w:p w:rsidR="00B73F50" w:rsidRPr="00D37FB9" w:rsidRDefault="00F460AC" w:rsidP="005F31FD">
      <w:pPr>
        <w:pStyle w:val="Sinespaciado"/>
        <w:ind w:firstLine="708"/>
        <w:jc w:val="both"/>
        <w:rPr>
          <w:rFonts w:ascii="Times New Roman" w:hAnsi="Times New Roman" w:cs="Times New Roman"/>
          <w:sz w:val="24"/>
          <w:szCs w:val="24"/>
          <w:lang w:val="es-MX"/>
        </w:rPr>
      </w:pPr>
      <w:r w:rsidRPr="00D37FB9">
        <w:rPr>
          <w:rFonts w:ascii="Times New Roman" w:hAnsi="Times New Roman" w:cs="Times New Roman"/>
          <w:sz w:val="24"/>
          <w:szCs w:val="24"/>
          <w:lang w:val="es-MX"/>
        </w:rPr>
        <w:t xml:space="preserve">Durante la </w:t>
      </w:r>
      <w:r w:rsidR="007F66A9" w:rsidRPr="00D37FB9">
        <w:rPr>
          <w:rFonts w:ascii="Times New Roman" w:hAnsi="Times New Roman" w:cs="Times New Roman"/>
          <w:sz w:val="24"/>
          <w:szCs w:val="24"/>
          <w:lang w:val="es-MX"/>
        </w:rPr>
        <w:t xml:space="preserve">formulación </w:t>
      </w:r>
      <w:r w:rsidR="00B73F50" w:rsidRPr="00D37FB9">
        <w:rPr>
          <w:rFonts w:ascii="Times New Roman" w:hAnsi="Times New Roman" w:cs="Times New Roman"/>
          <w:sz w:val="24"/>
          <w:szCs w:val="24"/>
          <w:lang w:val="es-MX"/>
        </w:rPr>
        <w:t>del Plan de Desarrollo del Estado de México 2023-2029 y particularmente en el diagnóstico del Eje Transversal 2, Construcción de la Paz y Seguridad, se identificó el objetivo T2.5, fortalecer las capacidades de las Instituciones de Seguridad Estatales; así como la coordinación interinstitucional, colocando en el centro de la política pública, la protección de los derechos de las personas y la alineación con la estrategia nacional de seguridad pública, para cumplir ese objetivo, se establece la estrategia T2.5.1 modernizar el marco jurídico en materia de seguridad; así como las líneas de acción T2.5.1.1, fortalecer el marco jurídico de las instancias de Seguridad Estatal con el fin de que su actuación esté centrada en la persona humana, como el principal objetivo de la protección, mediante el establecimiento de políticas públicas de prevención, T2.5.1.2, dotar a la policía de herramientas jurídicas necesarias capacitarla en su conocimiento y aplicación para ejercer sus facultades de investigación de delito, inteligencia y operaciones policiales para combatir la criminalidad y T2.5.1.3, proponer políticas públicas de prevención, investigación y control del fenómeno del delito y de la violencia, conforme a la política nacional de seguridad, a fin de fortalecer la gobernabilidad.</w:t>
      </w:r>
    </w:p>
    <w:p w:rsidR="00B73F50" w:rsidRPr="00D37FB9" w:rsidRDefault="00B73F50" w:rsidP="005F31FD">
      <w:pPr>
        <w:spacing w:after="0" w:line="240" w:lineRule="auto"/>
        <w:jc w:val="both"/>
        <w:rPr>
          <w:rFonts w:ascii="Times New Roman" w:hAnsi="Times New Roman" w:cs="Times New Roman"/>
          <w:sz w:val="24"/>
          <w:szCs w:val="24"/>
        </w:rPr>
      </w:pPr>
      <w:r w:rsidRPr="00D37FB9">
        <w:rPr>
          <w:rFonts w:ascii="Times New Roman" w:hAnsi="Times New Roman" w:cs="Times New Roman"/>
          <w:sz w:val="24"/>
          <w:szCs w:val="24"/>
        </w:rPr>
        <w:tab/>
        <w:t>Estas definiciones, expresan de manera directa la necesidad de transformar el régimen jurídico de la Seguridad Pública Estatal para garantizar un enfoque de derechos, prevención, profesionalización y eficiencia institucional.</w:t>
      </w:r>
    </w:p>
    <w:p w:rsidR="00B73F50" w:rsidRPr="00D37FB9" w:rsidRDefault="00B73F50" w:rsidP="005F31FD">
      <w:pPr>
        <w:spacing w:after="0" w:line="240" w:lineRule="auto"/>
        <w:jc w:val="both"/>
        <w:rPr>
          <w:rFonts w:ascii="Times New Roman" w:hAnsi="Times New Roman" w:cs="Times New Roman"/>
          <w:sz w:val="24"/>
          <w:szCs w:val="24"/>
        </w:rPr>
      </w:pPr>
      <w:r w:rsidRPr="00D37FB9">
        <w:rPr>
          <w:rFonts w:ascii="Times New Roman" w:hAnsi="Times New Roman" w:cs="Times New Roman"/>
          <w:sz w:val="24"/>
          <w:szCs w:val="24"/>
        </w:rPr>
        <w:tab/>
        <w:t>En congruencia con lo anterior, resulta indispensable que el Estado de México, armonice su Constitución y sus leyes con el modelo nacional previsto en el artículo 21 de la Constitución Federal.</w:t>
      </w:r>
    </w:p>
    <w:p w:rsidR="00B73F50" w:rsidRPr="00D37FB9" w:rsidRDefault="00B73F50" w:rsidP="005F31FD">
      <w:pPr>
        <w:pStyle w:val="Sinespaciado"/>
        <w:jc w:val="both"/>
        <w:rPr>
          <w:rFonts w:ascii="Times New Roman" w:hAnsi="Times New Roman" w:cs="Times New Roman"/>
          <w:sz w:val="24"/>
          <w:szCs w:val="24"/>
          <w:lang w:val="es-MX"/>
        </w:rPr>
      </w:pPr>
      <w:r w:rsidRPr="00D37FB9">
        <w:rPr>
          <w:rFonts w:ascii="Times New Roman" w:hAnsi="Times New Roman" w:cs="Times New Roman"/>
          <w:sz w:val="24"/>
          <w:szCs w:val="24"/>
          <w:lang w:val="es-MX"/>
        </w:rPr>
        <w:tab/>
        <w:t xml:space="preserve">Ello implica dotar de claridad constitucional a los objetivos y parámetros de actuación en materia de seguridad pública, asegurando que el orden jurídico estatal, responda las exigencias del </w:t>
      </w:r>
      <w:r w:rsidRPr="00D37FB9">
        <w:rPr>
          <w:rFonts w:ascii="Times New Roman" w:hAnsi="Times New Roman" w:cs="Times New Roman"/>
          <w:sz w:val="24"/>
          <w:szCs w:val="24"/>
          <w:lang w:val="es-MX"/>
        </w:rPr>
        <w:lastRenderedPageBreak/>
        <w:t>contexto actual a las demandas ciudadanas y a las directrices establecidos en el PDEM 2023-2025, en mérito de lo expuesto, se somete a la consideración de esta Honorable Legislatura, la presente iniciativa de decreto.</w:t>
      </w:r>
    </w:p>
    <w:p w:rsidR="00B73F50" w:rsidRPr="00D37FB9" w:rsidRDefault="00B73F50" w:rsidP="005F31FD">
      <w:pPr>
        <w:pStyle w:val="Sinespaciado"/>
        <w:jc w:val="center"/>
        <w:rPr>
          <w:rFonts w:ascii="Times New Roman" w:hAnsi="Times New Roman" w:cs="Times New Roman"/>
          <w:sz w:val="24"/>
          <w:szCs w:val="24"/>
          <w:lang w:val="es-MX"/>
        </w:rPr>
      </w:pPr>
      <w:r w:rsidRPr="00D37FB9">
        <w:rPr>
          <w:rFonts w:ascii="Times New Roman" w:hAnsi="Times New Roman" w:cs="Times New Roman"/>
          <w:sz w:val="24"/>
          <w:szCs w:val="24"/>
          <w:lang w:val="es-MX"/>
        </w:rPr>
        <w:t>TRANSITORIOS</w:t>
      </w:r>
    </w:p>
    <w:p w:rsidR="00B73F50" w:rsidRPr="00D37FB9" w:rsidRDefault="00B73F50" w:rsidP="005F31FD">
      <w:pPr>
        <w:pStyle w:val="Sinespaciado"/>
        <w:jc w:val="both"/>
        <w:rPr>
          <w:rFonts w:ascii="Times New Roman" w:hAnsi="Times New Roman" w:cs="Times New Roman"/>
          <w:sz w:val="24"/>
          <w:szCs w:val="24"/>
          <w:lang w:val="es-MX"/>
        </w:rPr>
      </w:pPr>
      <w:r w:rsidRPr="00D37FB9">
        <w:rPr>
          <w:rFonts w:ascii="Times New Roman" w:hAnsi="Times New Roman" w:cs="Times New Roman"/>
          <w:sz w:val="24"/>
          <w:szCs w:val="24"/>
          <w:lang w:val="es-MX"/>
        </w:rPr>
        <w:tab/>
        <w:t>PRIMERO. Publíquese el presente decreto en el Periódico Oficial Gaceta del Gobierno.</w:t>
      </w:r>
    </w:p>
    <w:p w:rsidR="00B73F50" w:rsidRPr="00D37FB9" w:rsidRDefault="00B73F50" w:rsidP="005F31FD">
      <w:pPr>
        <w:pStyle w:val="Sinespaciado"/>
        <w:jc w:val="both"/>
        <w:rPr>
          <w:rFonts w:ascii="Times New Roman" w:hAnsi="Times New Roman" w:cs="Times New Roman"/>
          <w:sz w:val="24"/>
          <w:szCs w:val="24"/>
          <w:lang w:val="es-MX"/>
        </w:rPr>
      </w:pPr>
      <w:r w:rsidRPr="00D37FB9">
        <w:rPr>
          <w:rFonts w:ascii="Times New Roman" w:hAnsi="Times New Roman" w:cs="Times New Roman"/>
          <w:sz w:val="24"/>
          <w:szCs w:val="24"/>
          <w:lang w:val="es-MX"/>
        </w:rPr>
        <w:tab/>
        <w:t>SEGUNDO. El presente decreto, entrará en vigor al día siguiente de su publicación en el Periódico Oficial Gaceta del Gobierno.</w:t>
      </w:r>
    </w:p>
    <w:p w:rsidR="00B73F50" w:rsidRPr="00D37FB9" w:rsidRDefault="00B73F50" w:rsidP="005F31FD">
      <w:pPr>
        <w:pStyle w:val="Sinespaciado"/>
        <w:jc w:val="both"/>
        <w:rPr>
          <w:rFonts w:ascii="Times New Roman" w:hAnsi="Times New Roman" w:cs="Times New Roman"/>
          <w:sz w:val="24"/>
          <w:szCs w:val="24"/>
          <w:lang w:val="es-MX"/>
        </w:rPr>
      </w:pPr>
      <w:r w:rsidRPr="00D37FB9">
        <w:rPr>
          <w:rFonts w:ascii="Times New Roman" w:hAnsi="Times New Roman" w:cs="Times New Roman"/>
          <w:sz w:val="24"/>
          <w:szCs w:val="24"/>
          <w:lang w:val="es-MX"/>
        </w:rPr>
        <w:tab/>
        <w:t>Reitero a usted, la seguridad de mi atenta y distinguida consideración.</w:t>
      </w:r>
    </w:p>
    <w:p w:rsidR="00B73F50" w:rsidRPr="00D37FB9" w:rsidRDefault="00B73F50" w:rsidP="005F31FD">
      <w:pPr>
        <w:pStyle w:val="Sinespaciado"/>
        <w:jc w:val="both"/>
        <w:rPr>
          <w:rFonts w:ascii="Times New Roman" w:hAnsi="Times New Roman" w:cs="Times New Roman"/>
          <w:sz w:val="24"/>
          <w:szCs w:val="24"/>
          <w:lang w:val="es-MX"/>
        </w:rPr>
      </w:pPr>
      <w:r w:rsidRPr="00D37FB9">
        <w:rPr>
          <w:rFonts w:ascii="Times New Roman" w:hAnsi="Times New Roman" w:cs="Times New Roman"/>
          <w:sz w:val="24"/>
          <w:szCs w:val="24"/>
          <w:lang w:val="es-MX"/>
        </w:rPr>
        <w:tab/>
        <w:t>Palacio del Poder Ejecutivo, en la Ciudad de Toluca, Capital del Estado de México a los once días del mes de diciembre del año dos mil veinticinco.</w:t>
      </w:r>
    </w:p>
    <w:p w:rsidR="00B73F50" w:rsidRPr="00D37FB9" w:rsidRDefault="00B73F50" w:rsidP="005F31FD">
      <w:pPr>
        <w:pStyle w:val="Sinespaciado"/>
        <w:jc w:val="center"/>
        <w:rPr>
          <w:rFonts w:ascii="Times New Roman" w:hAnsi="Times New Roman" w:cs="Times New Roman"/>
          <w:sz w:val="24"/>
          <w:szCs w:val="24"/>
          <w:lang w:val="es-MX"/>
        </w:rPr>
      </w:pPr>
      <w:r w:rsidRPr="00D37FB9">
        <w:rPr>
          <w:rFonts w:ascii="Times New Roman" w:hAnsi="Times New Roman" w:cs="Times New Roman"/>
          <w:sz w:val="24"/>
          <w:szCs w:val="24"/>
          <w:lang w:val="es-MX"/>
        </w:rPr>
        <w:t>LA GOBERNADORA CONSTITUCIONAL DEL ESTADO DE MÉXICO</w:t>
      </w:r>
    </w:p>
    <w:p w:rsidR="00B73F50" w:rsidRPr="00D37FB9" w:rsidRDefault="00B73F50" w:rsidP="005F31FD">
      <w:pPr>
        <w:pStyle w:val="Sinespaciado"/>
        <w:jc w:val="center"/>
        <w:rPr>
          <w:rFonts w:ascii="Times New Roman" w:hAnsi="Times New Roman" w:cs="Times New Roman"/>
          <w:sz w:val="24"/>
          <w:szCs w:val="24"/>
          <w:lang w:val="es-MX"/>
        </w:rPr>
      </w:pPr>
      <w:r w:rsidRPr="00D37FB9">
        <w:rPr>
          <w:rFonts w:ascii="Times New Roman" w:hAnsi="Times New Roman" w:cs="Times New Roman"/>
          <w:sz w:val="24"/>
          <w:szCs w:val="24"/>
          <w:lang w:val="es-MX"/>
        </w:rPr>
        <w:t>MAESTRA DELFINA GÓMEZ ÁLVAREZ.</w:t>
      </w:r>
    </w:p>
    <w:p w:rsidR="00B73F50" w:rsidRPr="00D37FB9" w:rsidRDefault="00B73F50" w:rsidP="005F31FD">
      <w:pPr>
        <w:pStyle w:val="Sinespaciado"/>
        <w:jc w:val="both"/>
        <w:rPr>
          <w:rFonts w:ascii="Times New Roman" w:hAnsi="Times New Roman" w:cs="Times New Roman"/>
          <w:sz w:val="24"/>
          <w:szCs w:val="24"/>
          <w:lang w:val="es-MX"/>
        </w:rPr>
      </w:pPr>
      <w:r w:rsidRPr="00D37FB9">
        <w:rPr>
          <w:rFonts w:ascii="Times New Roman" w:hAnsi="Times New Roman" w:cs="Times New Roman"/>
          <w:sz w:val="24"/>
          <w:szCs w:val="24"/>
          <w:lang w:val="es-MX"/>
        </w:rPr>
        <w:tab/>
        <w:t>Es cuanto Presidenta.</w:t>
      </w:r>
    </w:p>
    <w:p w:rsidR="002C2D60" w:rsidRPr="00D37FB9" w:rsidRDefault="002C2D60" w:rsidP="00065AFD">
      <w:pPr>
        <w:pStyle w:val="Sinespaciado"/>
        <w:jc w:val="both"/>
        <w:rPr>
          <w:rFonts w:ascii="Times New Roman" w:hAnsi="Times New Roman" w:cs="Times New Roman"/>
          <w:sz w:val="24"/>
          <w:szCs w:val="24"/>
        </w:rPr>
      </w:pPr>
    </w:p>
    <w:p w:rsidR="002C2D60" w:rsidRPr="00D37FB9" w:rsidRDefault="002C2D60" w:rsidP="00065AFD">
      <w:pPr>
        <w:spacing w:after="0" w:line="240" w:lineRule="auto"/>
        <w:jc w:val="center"/>
        <w:rPr>
          <w:rFonts w:ascii="Times New Roman" w:hAnsi="Times New Roman"/>
          <w:i/>
          <w:sz w:val="24"/>
          <w:szCs w:val="24"/>
        </w:rPr>
      </w:pPr>
      <w:r w:rsidRPr="00D37FB9">
        <w:rPr>
          <w:rFonts w:ascii="Times New Roman" w:hAnsi="Times New Roman"/>
          <w:i/>
          <w:sz w:val="24"/>
          <w:szCs w:val="24"/>
        </w:rPr>
        <w:t>(Se inserta documento)</w:t>
      </w:r>
    </w:p>
    <w:p w:rsidR="002C2D60" w:rsidRPr="00D37FB9" w:rsidRDefault="002C2D60" w:rsidP="00065AFD">
      <w:pPr>
        <w:spacing w:after="0" w:line="240" w:lineRule="auto"/>
        <w:jc w:val="center"/>
        <w:rPr>
          <w:rFonts w:ascii="Times New Roman" w:hAnsi="Times New Roman"/>
          <w:sz w:val="24"/>
          <w:szCs w:val="24"/>
        </w:rPr>
      </w:pPr>
    </w:p>
    <w:p w:rsidR="00110697" w:rsidRPr="00D37FB9" w:rsidRDefault="00110697" w:rsidP="00110697">
      <w:pPr>
        <w:kinsoku w:val="0"/>
        <w:overflowPunct w:val="0"/>
        <w:spacing w:after="0" w:line="240" w:lineRule="auto"/>
        <w:jc w:val="center"/>
        <w:textAlignment w:val="baseline"/>
        <w:rPr>
          <w:rFonts w:ascii="Arial" w:eastAsia="Calibri" w:hAnsi="Arial" w:cs="Arial"/>
          <w:b/>
          <w:bCs/>
          <w:sz w:val="20"/>
          <w:szCs w:val="26"/>
          <w:lang w:val="es-ES" w:eastAsia="es-ES"/>
        </w:rPr>
      </w:pPr>
      <w:r w:rsidRPr="00D37FB9">
        <w:rPr>
          <w:rFonts w:ascii="Arial" w:eastAsia="Calibri" w:hAnsi="Arial" w:cs="Arial"/>
          <w:b/>
          <w:bCs/>
          <w:sz w:val="20"/>
          <w:szCs w:val="26"/>
          <w:lang w:val="es-ES" w:eastAsia="es-ES"/>
        </w:rPr>
        <w:t>"2025. Bicentenario de la vida municipal en el Estado de México".</w:t>
      </w:r>
    </w:p>
    <w:p w:rsidR="00110697" w:rsidRPr="00D37FB9" w:rsidRDefault="00110697" w:rsidP="00110697">
      <w:pPr>
        <w:kinsoku w:val="0"/>
        <w:overflowPunct w:val="0"/>
        <w:spacing w:after="0" w:line="240" w:lineRule="auto"/>
        <w:jc w:val="right"/>
        <w:textAlignment w:val="baseline"/>
        <w:rPr>
          <w:rFonts w:ascii="Times New Roman" w:eastAsia="Calibri" w:hAnsi="Times New Roman" w:cs="Times New Roman"/>
          <w:b/>
          <w:bCs/>
          <w:sz w:val="24"/>
          <w:szCs w:val="24"/>
          <w:lang w:val="es-ES" w:eastAsia="es-ES"/>
        </w:rPr>
      </w:pPr>
    </w:p>
    <w:p w:rsidR="00110697" w:rsidRPr="00D37FB9" w:rsidRDefault="00110697" w:rsidP="00110697">
      <w:pPr>
        <w:kinsoku w:val="0"/>
        <w:overflowPunct w:val="0"/>
        <w:spacing w:after="0" w:line="240" w:lineRule="auto"/>
        <w:jc w:val="right"/>
        <w:textAlignment w:val="baseline"/>
        <w:rPr>
          <w:rFonts w:ascii="Times New Roman" w:eastAsia="Calibri" w:hAnsi="Times New Roman" w:cs="Times New Roman"/>
          <w:b/>
          <w:bCs/>
          <w:sz w:val="24"/>
          <w:szCs w:val="24"/>
          <w:lang w:val="es-ES" w:eastAsia="es-ES"/>
        </w:rPr>
      </w:pPr>
      <w:r w:rsidRPr="00D37FB9">
        <w:rPr>
          <w:rFonts w:ascii="Times New Roman" w:eastAsia="Calibri" w:hAnsi="Times New Roman" w:cs="Times New Roman"/>
          <w:b/>
          <w:bCs/>
          <w:sz w:val="24"/>
          <w:szCs w:val="24"/>
          <w:lang w:val="es-ES" w:eastAsia="es-ES"/>
        </w:rPr>
        <w:t>Oficina de la Gobernadora</w:t>
      </w:r>
    </w:p>
    <w:p w:rsidR="00110697" w:rsidRPr="00D37FB9" w:rsidRDefault="00110697" w:rsidP="00110697">
      <w:pPr>
        <w:spacing w:after="0" w:line="240" w:lineRule="auto"/>
        <w:rPr>
          <w:rFonts w:ascii="Times New Roman" w:eastAsia="Calibri" w:hAnsi="Times New Roman" w:cs="Times New Roman"/>
          <w:sz w:val="24"/>
          <w:szCs w:val="24"/>
        </w:rPr>
      </w:pPr>
    </w:p>
    <w:p w:rsidR="00110697" w:rsidRPr="00D37FB9" w:rsidRDefault="00110697" w:rsidP="00110697">
      <w:pPr>
        <w:kinsoku w:val="0"/>
        <w:overflowPunct w:val="0"/>
        <w:spacing w:after="0" w:line="240" w:lineRule="auto"/>
        <w:jc w:val="right"/>
        <w:textAlignment w:val="baseline"/>
        <w:rPr>
          <w:rFonts w:ascii="Times New Roman" w:eastAsia="Calibri" w:hAnsi="Times New Roman" w:cs="Times New Roman"/>
          <w:sz w:val="24"/>
          <w:szCs w:val="24"/>
          <w:lang w:val="es-ES" w:eastAsia="es-ES"/>
        </w:rPr>
      </w:pPr>
      <w:r w:rsidRPr="00D37FB9">
        <w:rPr>
          <w:rFonts w:ascii="Times New Roman" w:eastAsia="Calibri" w:hAnsi="Times New Roman" w:cs="Times New Roman"/>
          <w:sz w:val="24"/>
          <w:szCs w:val="24"/>
          <w:lang w:val="es-ES" w:eastAsia="es-ES"/>
        </w:rPr>
        <w:t>Toluca de lerdo, México,</w:t>
      </w:r>
    </w:p>
    <w:p w:rsidR="00110697" w:rsidRPr="00D37FB9" w:rsidRDefault="00110697" w:rsidP="00110697">
      <w:pPr>
        <w:spacing w:after="0" w:line="240" w:lineRule="auto"/>
        <w:jc w:val="right"/>
        <w:rPr>
          <w:rFonts w:ascii="Times New Roman" w:eastAsia="Calibri" w:hAnsi="Times New Roman" w:cs="Times New Roman"/>
          <w:sz w:val="24"/>
          <w:szCs w:val="24"/>
        </w:rPr>
      </w:pPr>
      <w:r w:rsidRPr="00D37FB9">
        <w:rPr>
          <w:rFonts w:ascii="Times New Roman" w:eastAsia="Calibri" w:hAnsi="Times New Roman" w:cs="Times New Roman"/>
          <w:sz w:val="24"/>
          <w:szCs w:val="24"/>
          <w:lang w:val="es-ES" w:eastAsia="es-ES"/>
        </w:rPr>
        <w:t>a 11 de diciembre de 2025.</w:t>
      </w:r>
    </w:p>
    <w:p w:rsidR="00110697" w:rsidRPr="00D37FB9" w:rsidRDefault="00110697" w:rsidP="00110697">
      <w:pPr>
        <w:kinsoku w:val="0"/>
        <w:overflowPunct w:val="0"/>
        <w:spacing w:after="0" w:line="240" w:lineRule="auto"/>
        <w:textAlignment w:val="baseline"/>
        <w:rPr>
          <w:rFonts w:ascii="Times New Roman" w:eastAsia="Calibri" w:hAnsi="Times New Roman" w:cs="Times New Roman"/>
          <w:b/>
          <w:bCs/>
          <w:sz w:val="24"/>
          <w:szCs w:val="24"/>
          <w:lang w:val="es-ES" w:eastAsia="es-ES"/>
        </w:rPr>
      </w:pPr>
    </w:p>
    <w:p w:rsidR="00110697" w:rsidRPr="00D37FB9" w:rsidRDefault="00110697" w:rsidP="00110697">
      <w:pPr>
        <w:kinsoku w:val="0"/>
        <w:overflowPunct w:val="0"/>
        <w:spacing w:after="0" w:line="240" w:lineRule="auto"/>
        <w:textAlignment w:val="baseline"/>
        <w:rPr>
          <w:rFonts w:ascii="Times New Roman" w:eastAsia="Calibri" w:hAnsi="Times New Roman" w:cs="Times New Roman"/>
          <w:b/>
          <w:bCs/>
          <w:sz w:val="24"/>
          <w:szCs w:val="24"/>
          <w:lang w:val="es-ES" w:eastAsia="es-ES"/>
        </w:rPr>
      </w:pPr>
      <w:r w:rsidRPr="00D37FB9">
        <w:rPr>
          <w:rFonts w:ascii="Times New Roman" w:eastAsia="Calibri" w:hAnsi="Times New Roman" w:cs="Times New Roman"/>
          <w:b/>
          <w:bCs/>
          <w:sz w:val="24"/>
          <w:szCs w:val="24"/>
          <w:lang w:val="es-ES" w:eastAsia="es-ES"/>
        </w:rPr>
        <w:t>DIPUTADA</w:t>
      </w:r>
    </w:p>
    <w:p w:rsidR="00110697" w:rsidRPr="00D37FB9" w:rsidRDefault="00110697" w:rsidP="00110697">
      <w:pPr>
        <w:kinsoku w:val="0"/>
        <w:overflowPunct w:val="0"/>
        <w:spacing w:after="0" w:line="240" w:lineRule="auto"/>
        <w:textAlignment w:val="baseline"/>
        <w:rPr>
          <w:rFonts w:ascii="Times New Roman" w:eastAsia="Calibri" w:hAnsi="Times New Roman" w:cs="Times New Roman"/>
          <w:b/>
          <w:bCs/>
          <w:sz w:val="24"/>
          <w:szCs w:val="24"/>
          <w:lang w:val="es-ES" w:eastAsia="es-ES"/>
        </w:rPr>
      </w:pPr>
      <w:r w:rsidRPr="00D37FB9">
        <w:rPr>
          <w:rFonts w:ascii="Times New Roman" w:eastAsia="Calibri" w:hAnsi="Times New Roman" w:cs="Times New Roman"/>
          <w:b/>
          <w:bCs/>
          <w:sz w:val="24"/>
          <w:szCs w:val="24"/>
          <w:lang w:val="es-ES" w:eastAsia="es-ES"/>
        </w:rPr>
        <w:t>MARTHA AZUCENA CAMACHO REYNOSO</w:t>
      </w:r>
    </w:p>
    <w:p w:rsidR="00110697" w:rsidRPr="00D37FB9" w:rsidRDefault="00110697" w:rsidP="00110697">
      <w:pPr>
        <w:kinsoku w:val="0"/>
        <w:overflowPunct w:val="0"/>
        <w:spacing w:after="0" w:line="240" w:lineRule="auto"/>
        <w:textAlignment w:val="baseline"/>
        <w:rPr>
          <w:rFonts w:ascii="Times New Roman" w:eastAsia="Calibri" w:hAnsi="Times New Roman" w:cs="Times New Roman"/>
          <w:b/>
          <w:bCs/>
          <w:sz w:val="24"/>
          <w:szCs w:val="24"/>
          <w:lang w:val="es-ES" w:eastAsia="es-ES"/>
        </w:rPr>
      </w:pPr>
      <w:r w:rsidRPr="00D37FB9">
        <w:rPr>
          <w:rFonts w:ascii="Times New Roman" w:eastAsia="Calibri" w:hAnsi="Times New Roman" w:cs="Times New Roman"/>
          <w:b/>
          <w:bCs/>
          <w:sz w:val="24"/>
          <w:szCs w:val="24"/>
          <w:lang w:val="es-ES" w:eastAsia="es-ES"/>
        </w:rPr>
        <w:t>PRESIDENTA DE LA MESA DIRECTIVA DE LA "LXII"</w:t>
      </w:r>
    </w:p>
    <w:p w:rsidR="00110697" w:rsidRPr="00D37FB9" w:rsidRDefault="00110697" w:rsidP="00110697">
      <w:pPr>
        <w:kinsoku w:val="0"/>
        <w:overflowPunct w:val="0"/>
        <w:spacing w:after="0" w:line="240" w:lineRule="auto"/>
        <w:textAlignment w:val="baseline"/>
        <w:rPr>
          <w:rFonts w:ascii="Times New Roman" w:eastAsia="Calibri" w:hAnsi="Times New Roman" w:cs="Times New Roman"/>
          <w:b/>
          <w:bCs/>
          <w:sz w:val="24"/>
          <w:szCs w:val="24"/>
          <w:lang w:val="es-ES" w:eastAsia="es-ES"/>
        </w:rPr>
      </w:pPr>
      <w:r w:rsidRPr="00D37FB9">
        <w:rPr>
          <w:rFonts w:ascii="Times New Roman" w:eastAsia="Calibri" w:hAnsi="Times New Roman" w:cs="Times New Roman"/>
          <w:b/>
          <w:bCs/>
          <w:sz w:val="24"/>
          <w:szCs w:val="24"/>
          <w:lang w:val="es-ES" w:eastAsia="es-ES"/>
        </w:rPr>
        <w:t>LEGISLATURA DEL ESTADO DE MÉXICO</w:t>
      </w:r>
    </w:p>
    <w:p w:rsidR="00110697" w:rsidRPr="00D37FB9" w:rsidRDefault="00110697" w:rsidP="00110697">
      <w:pPr>
        <w:kinsoku w:val="0"/>
        <w:overflowPunct w:val="0"/>
        <w:spacing w:after="0" w:line="240" w:lineRule="auto"/>
        <w:textAlignment w:val="baseline"/>
        <w:rPr>
          <w:rFonts w:ascii="Times New Roman" w:eastAsia="Calibri" w:hAnsi="Times New Roman" w:cs="Times New Roman"/>
          <w:b/>
          <w:bCs/>
          <w:sz w:val="24"/>
          <w:szCs w:val="24"/>
          <w:lang w:val="es-ES" w:eastAsia="es-ES"/>
        </w:rPr>
      </w:pPr>
      <w:r w:rsidRPr="00D37FB9">
        <w:rPr>
          <w:rFonts w:ascii="Times New Roman" w:eastAsia="Calibri" w:hAnsi="Times New Roman" w:cs="Times New Roman"/>
          <w:b/>
          <w:bCs/>
          <w:sz w:val="24"/>
          <w:szCs w:val="24"/>
          <w:lang w:val="es-ES" w:eastAsia="es-ES"/>
        </w:rPr>
        <w:t>PRESENTE</w:t>
      </w:r>
    </w:p>
    <w:p w:rsidR="00110697" w:rsidRPr="00D37FB9" w:rsidRDefault="00110697" w:rsidP="00110697">
      <w:pPr>
        <w:kinsoku w:val="0"/>
        <w:overflowPunct w:val="0"/>
        <w:spacing w:after="0" w:line="240" w:lineRule="auto"/>
        <w:jc w:val="both"/>
        <w:textAlignment w:val="baseline"/>
        <w:rPr>
          <w:rFonts w:ascii="Times New Roman" w:eastAsia="Calibri" w:hAnsi="Times New Roman" w:cs="Times New Roman"/>
          <w:b/>
          <w:bCs/>
          <w:sz w:val="24"/>
          <w:szCs w:val="24"/>
          <w:lang w:val="es-ES" w:eastAsia="es-ES"/>
        </w:rPr>
      </w:pPr>
    </w:p>
    <w:p w:rsidR="00110697" w:rsidRPr="00D37FB9" w:rsidRDefault="00110697" w:rsidP="00110697">
      <w:pPr>
        <w:kinsoku w:val="0"/>
        <w:overflowPunct w:val="0"/>
        <w:spacing w:after="0" w:line="240" w:lineRule="auto"/>
        <w:jc w:val="both"/>
        <w:textAlignment w:val="baseline"/>
        <w:rPr>
          <w:rFonts w:ascii="Times New Roman" w:eastAsia="Calibri" w:hAnsi="Times New Roman" w:cs="Times New Roman"/>
          <w:sz w:val="24"/>
          <w:szCs w:val="24"/>
          <w:lang w:val="es-ES" w:eastAsia="es-ES"/>
        </w:rPr>
      </w:pPr>
      <w:r w:rsidRPr="00D37FB9">
        <w:rPr>
          <w:rFonts w:ascii="Times New Roman" w:eastAsia="Calibri" w:hAnsi="Times New Roman" w:cs="Times New Roman"/>
          <w:b/>
          <w:bCs/>
          <w:sz w:val="24"/>
          <w:szCs w:val="24"/>
          <w:lang w:val="es-ES" w:eastAsia="es-ES"/>
        </w:rPr>
        <w:t xml:space="preserve">DELFINA GÓMEZ ÁLVAREZ, Gobernadora Constitucional del Estado Libre y Soberano de México, </w:t>
      </w:r>
      <w:r w:rsidRPr="00D37FB9">
        <w:rPr>
          <w:rFonts w:ascii="Times New Roman" w:eastAsia="Calibri" w:hAnsi="Times New Roman" w:cs="Times New Roman"/>
          <w:sz w:val="24"/>
          <w:szCs w:val="24"/>
          <w:lang w:val="es-ES" w:eastAsia="es-ES"/>
        </w:rPr>
        <w:t xml:space="preserve">en ejercicio de la facultad que me confieren los artículos 51, fracción I y 77, fracción V de la Constitución Política del Estado Libre y Soberano de México, y con fundamento en el numeral 148 del mismo ordenamiento, se somete a la consideración de esa H. Legislatura, por el digno conducto de usted, la presente </w:t>
      </w:r>
      <w:r w:rsidRPr="00D37FB9">
        <w:rPr>
          <w:rFonts w:ascii="Times New Roman" w:eastAsia="Calibri" w:hAnsi="Times New Roman" w:cs="Times New Roman"/>
          <w:b/>
          <w:bCs/>
          <w:sz w:val="24"/>
          <w:szCs w:val="24"/>
          <w:lang w:val="es-ES" w:eastAsia="es-ES"/>
        </w:rPr>
        <w:t xml:space="preserve">Iniciativa de Decreto por el que se reforman diversas disposiciones de la Constitución Política del Estado Libre y Soberano de México, en materia de seguridad pública, </w:t>
      </w:r>
      <w:r w:rsidRPr="00D37FB9">
        <w:rPr>
          <w:rFonts w:ascii="Times New Roman" w:eastAsia="Calibri" w:hAnsi="Times New Roman" w:cs="Times New Roman"/>
          <w:sz w:val="24"/>
          <w:szCs w:val="24"/>
          <w:lang w:val="es-ES" w:eastAsia="es-ES"/>
        </w:rPr>
        <w:t>con sustento en la siguiente:</w:t>
      </w:r>
    </w:p>
    <w:p w:rsidR="00110697" w:rsidRPr="00D37FB9" w:rsidRDefault="00110697" w:rsidP="00110697">
      <w:pPr>
        <w:kinsoku w:val="0"/>
        <w:overflowPunct w:val="0"/>
        <w:spacing w:after="0" w:line="240" w:lineRule="auto"/>
        <w:jc w:val="center"/>
        <w:textAlignment w:val="baseline"/>
        <w:rPr>
          <w:rFonts w:ascii="Times New Roman" w:eastAsia="Calibri" w:hAnsi="Times New Roman" w:cs="Times New Roman"/>
          <w:b/>
          <w:bCs/>
          <w:sz w:val="24"/>
          <w:szCs w:val="24"/>
          <w:lang w:val="es-ES" w:eastAsia="es-ES"/>
        </w:rPr>
      </w:pPr>
    </w:p>
    <w:p w:rsidR="00110697" w:rsidRPr="00D37FB9" w:rsidRDefault="00110697" w:rsidP="00110697">
      <w:pPr>
        <w:kinsoku w:val="0"/>
        <w:overflowPunct w:val="0"/>
        <w:spacing w:after="0" w:line="240" w:lineRule="auto"/>
        <w:jc w:val="center"/>
        <w:textAlignment w:val="baseline"/>
        <w:rPr>
          <w:rFonts w:ascii="Times New Roman" w:eastAsia="Calibri" w:hAnsi="Times New Roman" w:cs="Times New Roman"/>
          <w:b/>
          <w:bCs/>
          <w:sz w:val="24"/>
          <w:szCs w:val="24"/>
          <w:lang w:val="es-ES" w:eastAsia="es-ES"/>
        </w:rPr>
      </w:pPr>
      <w:r w:rsidRPr="00D37FB9">
        <w:rPr>
          <w:rFonts w:ascii="Times New Roman" w:eastAsia="Calibri" w:hAnsi="Times New Roman" w:cs="Times New Roman"/>
          <w:b/>
          <w:bCs/>
          <w:sz w:val="24"/>
          <w:szCs w:val="24"/>
          <w:lang w:val="es-ES" w:eastAsia="es-ES"/>
        </w:rPr>
        <w:t>EXPOSICIÓN DE MOTIVOS</w:t>
      </w:r>
    </w:p>
    <w:p w:rsidR="00110697" w:rsidRPr="00D37FB9" w:rsidRDefault="00110697" w:rsidP="00110697">
      <w:pPr>
        <w:kinsoku w:val="0"/>
        <w:overflowPunct w:val="0"/>
        <w:spacing w:after="0" w:line="240" w:lineRule="auto"/>
        <w:jc w:val="both"/>
        <w:textAlignment w:val="baseline"/>
        <w:rPr>
          <w:rFonts w:ascii="Times New Roman" w:eastAsia="Calibri" w:hAnsi="Times New Roman" w:cs="Times New Roman"/>
          <w:sz w:val="24"/>
          <w:szCs w:val="24"/>
          <w:lang w:val="es-ES" w:eastAsia="es-ES"/>
        </w:rPr>
      </w:pPr>
    </w:p>
    <w:p w:rsidR="00110697" w:rsidRPr="00D37FB9" w:rsidRDefault="00110697" w:rsidP="00110697">
      <w:pPr>
        <w:kinsoku w:val="0"/>
        <w:overflowPunct w:val="0"/>
        <w:spacing w:after="0" w:line="240" w:lineRule="auto"/>
        <w:jc w:val="both"/>
        <w:textAlignment w:val="baseline"/>
        <w:rPr>
          <w:rFonts w:ascii="Times New Roman" w:eastAsia="Calibri" w:hAnsi="Times New Roman" w:cs="Times New Roman"/>
          <w:sz w:val="24"/>
          <w:szCs w:val="24"/>
          <w:lang w:val="es-ES" w:eastAsia="es-ES"/>
        </w:rPr>
      </w:pPr>
      <w:r w:rsidRPr="00D37FB9">
        <w:rPr>
          <w:rFonts w:ascii="Times New Roman" w:eastAsia="Calibri" w:hAnsi="Times New Roman" w:cs="Times New Roman"/>
          <w:sz w:val="24"/>
          <w:szCs w:val="24"/>
          <w:lang w:val="es-ES" w:eastAsia="es-ES"/>
        </w:rPr>
        <w:t>El artículo 21 de la Constitución Política de los Estados Unidos Mexicanos establece que la seguridad pública es una función de Estado concurrente entre la Federación, las entidades federativas y los municipios, orientada a la salvaguarda de la vida, las libertades, la integridad y el patrimonio de las personas, así como a preservar el orden público y la paz social. Asimismo, se dispone que la seguridad pública comprende la prevención, investigación y persecución de los delitos, así como la sanción de las infracciones administrativas, en los términos de la ley y en las competencias que en la Constitución federal se señalan.</w:t>
      </w:r>
    </w:p>
    <w:p w:rsidR="00110697" w:rsidRPr="00D37FB9" w:rsidRDefault="00110697" w:rsidP="00110697">
      <w:pPr>
        <w:kinsoku w:val="0"/>
        <w:overflowPunct w:val="0"/>
        <w:spacing w:after="0" w:line="240" w:lineRule="auto"/>
        <w:jc w:val="both"/>
        <w:textAlignment w:val="baseline"/>
        <w:rPr>
          <w:rFonts w:ascii="Times New Roman" w:eastAsia="Calibri" w:hAnsi="Times New Roman" w:cs="Times New Roman"/>
          <w:sz w:val="24"/>
          <w:szCs w:val="24"/>
          <w:lang w:val="es-ES" w:eastAsia="es-ES"/>
        </w:rPr>
      </w:pPr>
    </w:p>
    <w:p w:rsidR="00110697" w:rsidRPr="00D37FB9" w:rsidRDefault="00110697" w:rsidP="00110697">
      <w:pPr>
        <w:kinsoku w:val="0"/>
        <w:overflowPunct w:val="0"/>
        <w:spacing w:after="0" w:line="240" w:lineRule="auto"/>
        <w:jc w:val="both"/>
        <w:textAlignment w:val="baseline"/>
        <w:rPr>
          <w:rFonts w:ascii="Times New Roman" w:eastAsia="Calibri" w:hAnsi="Times New Roman" w:cs="Times New Roman"/>
          <w:sz w:val="24"/>
          <w:szCs w:val="24"/>
          <w:lang w:val="es-ES" w:eastAsia="es-ES"/>
        </w:rPr>
      </w:pPr>
      <w:r w:rsidRPr="00D37FB9">
        <w:rPr>
          <w:rFonts w:ascii="Times New Roman" w:eastAsia="Calibri" w:hAnsi="Times New Roman" w:cs="Times New Roman"/>
          <w:sz w:val="24"/>
          <w:szCs w:val="24"/>
          <w:lang w:val="es-ES" w:eastAsia="es-ES"/>
        </w:rPr>
        <w:t xml:space="preserve">Esta disposición también ordena la existencia de un Sistema Nacional de Seguridad Pública, al cual deben integrarse obligatoriamente las instituciones policiales estatales y municipales. Las bases </w:t>
      </w:r>
      <w:r w:rsidRPr="00D37FB9">
        <w:rPr>
          <w:rFonts w:ascii="Times New Roman" w:eastAsia="Calibri" w:hAnsi="Times New Roman" w:cs="Times New Roman"/>
          <w:sz w:val="24"/>
          <w:szCs w:val="24"/>
          <w:lang w:val="es-ES" w:eastAsia="es-ES"/>
        </w:rPr>
        <w:lastRenderedPageBreak/>
        <w:t>mínimas de dicho Sistema —selección, ingreso, formación, permanencia, certificación, profesionalización, intercambio de información, sistemas criminalísticos, participación ciudadana y uso adecuado de fondos de ayuda federal para la seguridad pública— constituyen parámetros vinculantes para los congresos locales. Por ello, cualquier reforma estatal en materia de seguridad pública debe adecuarse a estas bases, estableciendo normas que aseguren la certificación policial, la interoperabilidad de bases de datos, la transparencia en el uso de recursos federales y la coordinación efectiva con la Federación y municipios.</w:t>
      </w:r>
    </w:p>
    <w:p w:rsidR="00110697" w:rsidRPr="00D37FB9" w:rsidRDefault="00110697" w:rsidP="00110697">
      <w:pPr>
        <w:kinsoku w:val="0"/>
        <w:overflowPunct w:val="0"/>
        <w:spacing w:after="0" w:line="240" w:lineRule="auto"/>
        <w:jc w:val="both"/>
        <w:textAlignment w:val="baseline"/>
        <w:rPr>
          <w:rFonts w:ascii="Times New Roman" w:eastAsia="Calibri" w:hAnsi="Times New Roman" w:cs="Times New Roman"/>
          <w:sz w:val="24"/>
          <w:szCs w:val="24"/>
          <w:lang w:val="es-ES" w:eastAsia="es-ES"/>
        </w:rPr>
      </w:pPr>
    </w:p>
    <w:p w:rsidR="00110697" w:rsidRPr="00D37FB9" w:rsidRDefault="00110697" w:rsidP="00110697">
      <w:pPr>
        <w:kinsoku w:val="0"/>
        <w:overflowPunct w:val="0"/>
        <w:spacing w:after="0" w:line="240" w:lineRule="auto"/>
        <w:jc w:val="both"/>
        <w:textAlignment w:val="baseline"/>
        <w:rPr>
          <w:rFonts w:ascii="Times New Roman" w:eastAsia="Calibri" w:hAnsi="Times New Roman" w:cs="Times New Roman"/>
          <w:sz w:val="24"/>
          <w:szCs w:val="24"/>
          <w:lang w:val="es-ES" w:eastAsia="es-ES"/>
        </w:rPr>
      </w:pPr>
      <w:r w:rsidRPr="00D37FB9">
        <w:rPr>
          <w:rFonts w:ascii="Times New Roman" w:eastAsia="Calibri" w:hAnsi="Times New Roman" w:cs="Times New Roman"/>
          <w:sz w:val="24"/>
          <w:szCs w:val="24"/>
          <w:lang w:val="es-ES" w:eastAsia="es-ES"/>
        </w:rPr>
        <w:t>Conforme al mismo numeral, la actuación de las instituciones de seguridad pública debe regirse por los principios de legalidad, objetividad, eficiencia, profesionalismo y honradez, así como por la perspectiva de género y el respeto a los derechos humanos.</w:t>
      </w:r>
    </w:p>
    <w:p w:rsidR="00110697" w:rsidRPr="00D37FB9" w:rsidRDefault="00110697" w:rsidP="00110697">
      <w:pPr>
        <w:spacing w:after="0" w:line="240" w:lineRule="auto"/>
        <w:rPr>
          <w:rFonts w:ascii="Times New Roman" w:eastAsia="Calibri" w:hAnsi="Times New Roman" w:cs="Times New Roman"/>
          <w:sz w:val="24"/>
          <w:szCs w:val="24"/>
          <w:lang w:val="es-ES" w:eastAsia="es-ES"/>
        </w:rPr>
      </w:pPr>
    </w:p>
    <w:p w:rsidR="00110697" w:rsidRPr="00D37FB9" w:rsidRDefault="00110697" w:rsidP="00110697">
      <w:pPr>
        <w:spacing w:after="0" w:line="240" w:lineRule="auto"/>
        <w:jc w:val="both"/>
        <w:rPr>
          <w:rFonts w:ascii="Times New Roman" w:eastAsia="Calibri" w:hAnsi="Times New Roman" w:cs="Times New Roman"/>
          <w:sz w:val="24"/>
          <w:szCs w:val="24"/>
        </w:rPr>
      </w:pPr>
      <w:r w:rsidRPr="00D37FB9">
        <w:rPr>
          <w:rFonts w:ascii="Times New Roman" w:eastAsia="Calibri" w:hAnsi="Times New Roman" w:cs="Times New Roman"/>
          <w:sz w:val="24"/>
          <w:szCs w:val="24"/>
          <w:lang w:val="es-ES" w:eastAsia="es-ES"/>
        </w:rPr>
        <w:t>La reciente incorporación constitucional que define a la Guardia Nacional como fuerza de seguridad pública de carácter permanente, bajo dirección militar, pero con formación policial, incide directamente en la coordinación operativa entre la Federación y las entidades federativas, Este dispositivo constitucional dispone que la Secretaría del Ramo formulará, coordinará y dirigirá la Estrategia Nacional de Seguridad Pública, así como la coordinación del Sistema Nacional de Inteligencia en Materia de Seguridad Pública y que podrá coordinar las acciones de colaboración de los tres órdenes de gobierno a través de las instituciones de seguridad pública, las cuales, además,</w:t>
      </w:r>
    </w:p>
    <w:p w:rsidR="00110697" w:rsidRPr="00D37FB9" w:rsidRDefault="00110697" w:rsidP="00110697">
      <w:pPr>
        <w:kinsoku w:val="0"/>
        <w:overflowPunct w:val="0"/>
        <w:spacing w:after="0" w:line="240" w:lineRule="auto"/>
        <w:jc w:val="both"/>
        <w:textAlignment w:val="baseline"/>
        <w:rPr>
          <w:rFonts w:ascii="Times New Roman" w:eastAsia="Calibri" w:hAnsi="Times New Roman" w:cs="Times New Roman"/>
          <w:sz w:val="24"/>
          <w:szCs w:val="24"/>
          <w:lang w:val="es-ES" w:eastAsia="es-ES"/>
        </w:rPr>
      </w:pPr>
    </w:p>
    <w:p w:rsidR="00110697" w:rsidRPr="00D37FB9" w:rsidRDefault="00110697" w:rsidP="00110697">
      <w:pPr>
        <w:kinsoku w:val="0"/>
        <w:overflowPunct w:val="0"/>
        <w:spacing w:after="0" w:line="240" w:lineRule="auto"/>
        <w:jc w:val="both"/>
        <w:textAlignment w:val="baseline"/>
        <w:rPr>
          <w:rFonts w:ascii="Times New Roman" w:eastAsia="Calibri" w:hAnsi="Times New Roman" w:cs="Times New Roman"/>
          <w:sz w:val="24"/>
          <w:szCs w:val="24"/>
          <w:lang w:val="es-ES" w:eastAsia="es-ES"/>
        </w:rPr>
      </w:pPr>
      <w:r w:rsidRPr="00D37FB9">
        <w:rPr>
          <w:rFonts w:ascii="Times New Roman" w:eastAsia="Calibri" w:hAnsi="Times New Roman" w:cs="Times New Roman"/>
          <w:sz w:val="24"/>
          <w:szCs w:val="24"/>
          <w:lang w:val="es-ES" w:eastAsia="es-ES"/>
        </w:rPr>
        <w:t>Atendiendo al Decreto por el que se reforma y adiciona el artículo 21 de la Constitución Política de los Estados Unidos Mexicanos, en materia de seguridad pública, publicado en el Diario Oficial de la Federación el 31 de diciembre de 2024, se expidió una nueva Ley General del Sistema Nacional de Seguridad Pública, a su vez, publicada en el Diario Oficial de la Federación el 16 de julio de 2025, cuyo objeto es regular la integración, organización y el funcionamiento del Sistema Nacional de Seguridad Pública, así como la distribución de competencias, la coordinación y cooperación entre las instituciones de los tres órdenes de gobierno que lo integran, de conformidad con lo dispuesto en el artículo 21 de la Constitución Federal.</w:t>
      </w:r>
    </w:p>
    <w:p w:rsidR="00110697" w:rsidRPr="00D37FB9" w:rsidRDefault="00110697" w:rsidP="00110697">
      <w:pPr>
        <w:kinsoku w:val="0"/>
        <w:overflowPunct w:val="0"/>
        <w:spacing w:after="0" w:line="240" w:lineRule="auto"/>
        <w:jc w:val="both"/>
        <w:textAlignment w:val="baseline"/>
        <w:rPr>
          <w:rFonts w:ascii="Times New Roman" w:eastAsia="Calibri" w:hAnsi="Times New Roman" w:cs="Times New Roman"/>
          <w:sz w:val="24"/>
          <w:szCs w:val="24"/>
          <w:lang w:val="es-ES" w:eastAsia="es-ES"/>
        </w:rPr>
      </w:pPr>
    </w:p>
    <w:p w:rsidR="00110697" w:rsidRPr="00D37FB9" w:rsidRDefault="00110697" w:rsidP="00110697">
      <w:pPr>
        <w:kinsoku w:val="0"/>
        <w:overflowPunct w:val="0"/>
        <w:spacing w:after="0" w:line="240" w:lineRule="auto"/>
        <w:jc w:val="both"/>
        <w:textAlignment w:val="baseline"/>
        <w:rPr>
          <w:rFonts w:ascii="Times New Roman" w:eastAsia="Calibri" w:hAnsi="Times New Roman" w:cs="Times New Roman"/>
          <w:sz w:val="24"/>
          <w:szCs w:val="24"/>
          <w:lang w:val="es-ES" w:eastAsia="es-ES"/>
        </w:rPr>
      </w:pPr>
      <w:r w:rsidRPr="00D37FB9">
        <w:rPr>
          <w:rFonts w:ascii="Times New Roman" w:eastAsia="Calibri" w:hAnsi="Times New Roman" w:cs="Times New Roman"/>
          <w:sz w:val="24"/>
          <w:szCs w:val="24"/>
          <w:lang w:val="es-ES" w:eastAsia="es-ES"/>
        </w:rPr>
        <w:t>Asimismo, es importante señalar que, en la misma fecha se expidió la Ley del Sistema Nacional de Investigación e inteligencia en Materia de Seguridad Pública, cuyo objeto es establecer los fines y regular la integración, el funcionamiento y la operación del Sistema Nacional de Investigación e Inteligencia en Materia de Seguridad Pública, así como los mecanismos de coordinación y colaboración entre las instituciones, autoridades y los entes que lo integran, a efecto de eficientar los trabajos para prevenir, investigar y perseguir los delitos, las causas que los generan y lograr la paz social.</w:t>
      </w:r>
    </w:p>
    <w:p w:rsidR="00110697" w:rsidRPr="00D37FB9" w:rsidRDefault="00110697" w:rsidP="00110697">
      <w:pPr>
        <w:kinsoku w:val="0"/>
        <w:overflowPunct w:val="0"/>
        <w:spacing w:after="0" w:line="240" w:lineRule="auto"/>
        <w:jc w:val="both"/>
        <w:textAlignment w:val="baseline"/>
        <w:rPr>
          <w:rFonts w:ascii="Times New Roman" w:eastAsia="Calibri" w:hAnsi="Times New Roman" w:cs="Times New Roman"/>
          <w:sz w:val="24"/>
          <w:szCs w:val="24"/>
          <w:lang w:val="es-ES" w:eastAsia="es-ES"/>
        </w:rPr>
      </w:pPr>
    </w:p>
    <w:p w:rsidR="00110697" w:rsidRPr="00D37FB9" w:rsidRDefault="00110697" w:rsidP="00110697">
      <w:pPr>
        <w:kinsoku w:val="0"/>
        <w:overflowPunct w:val="0"/>
        <w:spacing w:after="0" w:line="240" w:lineRule="auto"/>
        <w:jc w:val="both"/>
        <w:textAlignment w:val="baseline"/>
        <w:rPr>
          <w:rFonts w:ascii="Times New Roman" w:eastAsia="Calibri" w:hAnsi="Times New Roman" w:cs="Times New Roman"/>
          <w:sz w:val="24"/>
          <w:szCs w:val="24"/>
          <w:lang w:val="es-ES" w:eastAsia="es-ES"/>
        </w:rPr>
      </w:pPr>
      <w:r w:rsidRPr="00D37FB9">
        <w:rPr>
          <w:rFonts w:ascii="Times New Roman" w:eastAsia="Calibri" w:hAnsi="Times New Roman" w:cs="Times New Roman"/>
          <w:sz w:val="24"/>
          <w:szCs w:val="24"/>
          <w:lang w:val="es-ES" w:eastAsia="es-ES"/>
        </w:rPr>
        <w:t>Atendiendo a este marco normativo, la Estrategia Nacional de Seguridad Pública 2024-2030 reconoce que la construcción de la paz en México requiere un enfoque integral que combine la prevención social, el fortalecimiento institucional y la coordinación intergubernamental. Desde su presentación ante el Senado, la Estrategia se consolidó como el instrumento rector que articula los ejes, objetivos y líneas de acción que deben guiar la política de seguridad pública en el país, y es también un referente obligatorio para los estados, cuya normatividad debe alinearse a los principios y fines establecidos en dicho documento rector.</w:t>
      </w:r>
    </w:p>
    <w:p w:rsidR="00110697" w:rsidRPr="00D37FB9" w:rsidRDefault="00110697" w:rsidP="00110697">
      <w:pPr>
        <w:kinsoku w:val="0"/>
        <w:overflowPunct w:val="0"/>
        <w:spacing w:after="0" w:line="240" w:lineRule="auto"/>
        <w:jc w:val="both"/>
        <w:textAlignment w:val="baseline"/>
        <w:rPr>
          <w:rFonts w:ascii="Times New Roman" w:eastAsia="Calibri" w:hAnsi="Times New Roman" w:cs="Times New Roman"/>
          <w:sz w:val="24"/>
          <w:szCs w:val="24"/>
          <w:lang w:val="es-ES" w:eastAsia="es-ES"/>
        </w:rPr>
      </w:pPr>
    </w:p>
    <w:p w:rsidR="00110697" w:rsidRPr="00D37FB9" w:rsidRDefault="00110697" w:rsidP="00110697">
      <w:pPr>
        <w:kinsoku w:val="0"/>
        <w:overflowPunct w:val="0"/>
        <w:spacing w:after="0" w:line="240" w:lineRule="auto"/>
        <w:jc w:val="both"/>
        <w:textAlignment w:val="baseline"/>
        <w:rPr>
          <w:rFonts w:ascii="Times New Roman" w:eastAsia="Calibri" w:hAnsi="Times New Roman" w:cs="Times New Roman"/>
          <w:sz w:val="24"/>
          <w:szCs w:val="24"/>
          <w:lang w:val="es-ES" w:eastAsia="es-ES"/>
        </w:rPr>
      </w:pPr>
      <w:r w:rsidRPr="00D37FB9">
        <w:rPr>
          <w:rFonts w:ascii="Times New Roman" w:eastAsia="Calibri" w:hAnsi="Times New Roman" w:cs="Times New Roman"/>
          <w:sz w:val="24"/>
          <w:szCs w:val="24"/>
          <w:lang w:val="es-ES" w:eastAsia="es-ES"/>
        </w:rPr>
        <w:t xml:space="preserve">Con base en los cuatro ejes rectores de la Estrategia Nacional:1) atención a las causas, 2) consolidación de la Guardia Nacional, 3) fortalecimiento de la Inteligencia y la Investigación y, 4) coordinación absoluta entre el Gabinete de Seguridad y con las entidades federativas, se ordena la </w:t>
      </w:r>
      <w:r w:rsidRPr="00D37FB9">
        <w:rPr>
          <w:rFonts w:ascii="Times New Roman" w:eastAsia="Calibri" w:hAnsi="Times New Roman" w:cs="Times New Roman"/>
          <w:sz w:val="24"/>
          <w:szCs w:val="24"/>
          <w:lang w:val="es-ES" w:eastAsia="es-ES"/>
        </w:rPr>
        <w:lastRenderedPageBreak/>
        <w:t>creación de mecanismos institucionales para la prevención social del delito, la vinculación comunitaria, el acceso a servicios públicos y la coordinación entre dependencias; se subraya la necesidad de fortalecer la cooperación entre esta institución federal y las autoridades estatales y municipales, especialmente en zonas con altos índices delictivos o con cuerpos policiales insuficientes; se destaca la relevancia de modernizar las capacidades tecnológicas y analíticas de las instituciones de seguridad de los tres órdenes de gobierno y se insta a los estados a revisar su marco normativo para fortalecer mecanismos de coordinación, participación en Mesas de Paz, flujos obligatorios de información y acciones conjuntas con la Guardia Nacional y demás instituciones a fin de adoptar sus ejes estratégicos y traducirlos en disposiciones normativas que fortalezcan la prevención, profesionalización policial, investigación delictiva, intercambio de información y coordinación interinstitucional.</w:t>
      </w:r>
    </w:p>
    <w:p w:rsidR="00110697" w:rsidRPr="00D37FB9" w:rsidRDefault="00110697" w:rsidP="00110697">
      <w:pPr>
        <w:kinsoku w:val="0"/>
        <w:overflowPunct w:val="0"/>
        <w:spacing w:after="0" w:line="240" w:lineRule="auto"/>
        <w:jc w:val="both"/>
        <w:textAlignment w:val="baseline"/>
        <w:rPr>
          <w:rFonts w:ascii="Times New Roman" w:eastAsia="Calibri" w:hAnsi="Times New Roman" w:cs="Times New Roman"/>
          <w:sz w:val="24"/>
          <w:szCs w:val="24"/>
          <w:lang w:val="es-ES" w:eastAsia="es-ES"/>
        </w:rPr>
      </w:pPr>
    </w:p>
    <w:p w:rsidR="00110697" w:rsidRPr="00D37FB9" w:rsidRDefault="00110697" w:rsidP="00110697">
      <w:pPr>
        <w:kinsoku w:val="0"/>
        <w:overflowPunct w:val="0"/>
        <w:spacing w:after="0" w:line="240" w:lineRule="auto"/>
        <w:jc w:val="both"/>
        <w:textAlignment w:val="baseline"/>
        <w:rPr>
          <w:rFonts w:ascii="Times New Roman" w:eastAsia="Calibri" w:hAnsi="Times New Roman" w:cs="Times New Roman"/>
          <w:sz w:val="24"/>
          <w:szCs w:val="24"/>
          <w:lang w:val="es-ES" w:eastAsia="es-ES"/>
        </w:rPr>
      </w:pPr>
      <w:r w:rsidRPr="00D37FB9">
        <w:rPr>
          <w:rFonts w:ascii="Times New Roman" w:eastAsia="Calibri" w:hAnsi="Times New Roman" w:cs="Times New Roman"/>
          <w:sz w:val="24"/>
          <w:szCs w:val="24"/>
          <w:lang w:val="es-ES" w:eastAsia="es-ES"/>
        </w:rPr>
        <w:t>En ese tenor, la presente propuesta de armonización legislativa, además de constituir una obligación constitucional, representa la posibilidad de consolidar un modelo de seguridad que integre la persecución del delito, pero también la atención a sus causas, la recuperación del espacio público y el desarrollo de oportunidades de bienestar, educación y empleo digno para fortalecer la cohesión social, dando continuidad al proyecto de Transformación Nacional, a través de un gobierno con visión y sentido humanista.</w:t>
      </w:r>
    </w:p>
    <w:p w:rsidR="00110697" w:rsidRPr="00D37FB9" w:rsidRDefault="00110697" w:rsidP="00110697">
      <w:pPr>
        <w:kinsoku w:val="0"/>
        <w:overflowPunct w:val="0"/>
        <w:spacing w:after="0" w:line="240" w:lineRule="auto"/>
        <w:jc w:val="both"/>
        <w:textAlignment w:val="baseline"/>
        <w:rPr>
          <w:rFonts w:ascii="Times New Roman" w:eastAsia="Calibri" w:hAnsi="Times New Roman" w:cs="Times New Roman"/>
          <w:sz w:val="24"/>
          <w:szCs w:val="24"/>
          <w:lang w:val="es-ES" w:eastAsia="es-ES"/>
        </w:rPr>
      </w:pPr>
    </w:p>
    <w:p w:rsidR="00110697" w:rsidRPr="00D37FB9" w:rsidRDefault="00110697" w:rsidP="00110697">
      <w:pPr>
        <w:kinsoku w:val="0"/>
        <w:overflowPunct w:val="0"/>
        <w:spacing w:after="0" w:line="240" w:lineRule="auto"/>
        <w:jc w:val="both"/>
        <w:textAlignment w:val="baseline"/>
        <w:rPr>
          <w:rFonts w:ascii="Times New Roman" w:eastAsia="Calibri" w:hAnsi="Times New Roman" w:cs="Times New Roman"/>
          <w:sz w:val="24"/>
          <w:szCs w:val="24"/>
          <w:lang w:val="es-ES" w:eastAsia="es-ES"/>
        </w:rPr>
      </w:pPr>
      <w:r w:rsidRPr="00D37FB9">
        <w:rPr>
          <w:rFonts w:ascii="Times New Roman" w:eastAsia="Calibri" w:hAnsi="Times New Roman" w:cs="Times New Roman"/>
          <w:sz w:val="24"/>
          <w:szCs w:val="24"/>
          <w:lang w:val="es-ES" w:eastAsia="es-ES"/>
        </w:rPr>
        <w:t>La seguridad pública en el Estado de México se ha configurado como una de las principales fuentes de intranquilidad social, situación que se refleja de manera consistente en los indicadores nacionales. Conforme a la Encuesta Nacional de Victimización y Percepción sobre Seguridad Pública (ENVIPE), el 71.3 % de la población en el Estado identifica la inseguridad como uno de los principales temas de preocupación, lo que confirma la urgencia de replantear y fortalecer el marco normativo estatal, a fin de</w:t>
      </w:r>
    </w:p>
    <w:p w:rsidR="00110697" w:rsidRPr="00D37FB9" w:rsidRDefault="00110697" w:rsidP="00110697">
      <w:pPr>
        <w:kinsoku w:val="0"/>
        <w:overflowPunct w:val="0"/>
        <w:spacing w:after="0" w:line="240" w:lineRule="auto"/>
        <w:jc w:val="both"/>
        <w:textAlignment w:val="baseline"/>
        <w:rPr>
          <w:rFonts w:ascii="Times New Roman" w:eastAsia="Calibri" w:hAnsi="Times New Roman" w:cs="Times New Roman"/>
          <w:sz w:val="24"/>
          <w:szCs w:val="24"/>
          <w:lang w:val="es-ES" w:eastAsia="es-ES"/>
        </w:rPr>
      </w:pPr>
    </w:p>
    <w:p w:rsidR="00110697" w:rsidRPr="00D37FB9" w:rsidRDefault="00110697" w:rsidP="00110697">
      <w:pPr>
        <w:kinsoku w:val="0"/>
        <w:overflowPunct w:val="0"/>
        <w:spacing w:after="0" w:line="240" w:lineRule="auto"/>
        <w:jc w:val="both"/>
        <w:textAlignment w:val="baseline"/>
        <w:rPr>
          <w:rFonts w:ascii="Times New Roman" w:eastAsia="Calibri" w:hAnsi="Times New Roman" w:cs="Times New Roman"/>
          <w:sz w:val="24"/>
          <w:szCs w:val="24"/>
          <w:lang w:val="es-ES" w:eastAsia="es-ES"/>
        </w:rPr>
      </w:pPr>
      <w:r w:rsidRPr="00D37FB9">
        <w:rPr>
          <w:rFonts w:ascii="Times New Roman" w:eastAsia="Calibri" w:hAnsi="Times New Roman" w:cs="Times New Roman"/>
          <w:sz w:val="24"/>
          <w:szCs w:val="24"/>
          <w:lang w:val="es-ES" w:eastAsia="es-ES"/>
        </w:rPr>
        <w:t>dotar a las instituciones de seguridad de capacidades jurídicas y operativas que permitan responder de manera eficaz al fenómeno delictivo.</w:t>
      </w:r>
    </w:p>
    <w:p w:rsidR="00110697" w:rsidRPr="00D37FB9" w:rsidRDefault="00110697" w:rsidP="00110697">
      <w:pPr>
        <w:kinsoku w:val="0"/>
        <w:overflowPunct w:val="0"/>
        <w:spacing w:after="0" w:line="240" w:lineRule="auto"/>
        <w:jc w:val="both"/>
        <w:textAlignment w:val="baseline"/>
        <w:rPr>
          <w:rFonts w:ascii="Times New Roman" w:eastAsia="Calibri" w:hAnsi="Times New Roman" w:cs="Times New Roman"/>
          <w:sz w:val="24"/>
          <w:szCs w:val="24"/>
          <w:lang w:val="es-ES" w:eastAsia="es-ES"/>
        </w:rPr>
      </w:pPr>
    </w:p>
    <w:p w:rsidR="00110697" w:rsidRPr="00D37FB9" w:rsidRDefault="00110697" w:rsidP="00110697">
      <w:pPr>
        <w:kinsoku w:val="0"/>
        <w:overflowPunct w:val="0"/>
        <w:spacing w:after="0" w:line="240" w:lineRule="auto"/>
        <w:jc w:val="both"/>
        <w:textAlignment w:val="baseline"/>
        <w:rPr>
          <w:rFonts w:ascii="Times New Roman" w:eastAsia="Calibri" w:hAnsi="Times New Roman" w:cs="Times New Roman"/>
          <w:sz w:val="24"/>
          <w:szCs w:val="24"/>
          <w:lang w:val="es-ES" w:eastAsia="es-ES"/>
        </w:rPr>
      </w:pPr>
      <w:r w:rsidRPr="00D37FB9">
        <w:rPr>
          <w:rFonts w:ascii="Times New Roman" w:eastAsia="Calibri" w:hAnsi="Times New Roman" w:cs="Times New Roman"/>
          <w:sz w:val="24"/>
          <w:szCs w:val="24"/>
          <w:lang w:val="es-ES" w:eastAsia="es-ES"/>
        </w:rPr>
        <w:t>Durante la formulación del Plan de Desarrollo del Estado de México (PDEM) 2023-2029, y particularmente en el diagnóstico del Eje Transversal 2. Construcción de la Paz y Seguridad, se identificó el objetivo T 2.5: "Fortalecer las capacidades de las instituciones de seguridad estatales, así como la coordinación interinstitucional", colocando en el centro de la política pública la protección de los derechos de las personas y la alineación con la Estrategia Nacional de Seguridad Pública. Para cumplir ese objetivo, se establece la estrategia T 2.5.1: "Modernizar el marco jurídico en materia de seguridad", así como las líneas de acción: T 2.5.1.1: "Fortalecer el marco jurídico de las instancias de seguridad estatal, con el fin de que su actuación esté centrada en la persona humana como el principal objetivo de la protección, mediante el establecimiento de políticas públicas de prevención." "T 2.5.1.2 Dotar a la policía de herramientas jurídicas necesarias: capacitarla en su conocimiento y aplicación para ejercer sus facultades de investigación de delito, inteligencia y operaciones policiales para combatir la criminalidad.", y "T 2.5.1.3 Proponer políticas públicas de prevención, investigación y control del fenómeno del delito y de la violencia, conforme a la política nacional de seguridad, a fin de fortalecer la gobernabilidad." Estas definiciones expresan de manera directa la necesidad de transformar el régimen jurídico de la seguridad pública estatal para garantizar un enfoque de derechos, prevención, profesionalización y eficiencia institucional.</w:t>
      </w:r>
    </w:p>
    <w:p w:rsidR="00110697" w:rsidRPr="00D37FB9" w:rsidRDefault="00110697" w:rsidP="00110697">
      <w:pPr>
        <w:kinsoku w:val="0"/>
        <w:overflowPunct w:val="0"/>
        <w:spacing w:after="0" w:line="240" w:lineRule="auto"/>
        <w:jc w:val="both"/>
        <w:textAlignment w:val="baseline"/>
        <w:rPr>
          <w:rFonts w:ascii="Times New Roman" w:eastAsia="Calibri" w:hAnsi="Times New Roman" w:cs="Times New Roman"/>
          <w:sz w:val="24"/>
          <w:szCs w:val="24"/>
          <w:lang w:val="es-ES" w:eastAsia="es-ES"/>
        </w:rPr>
      </w:pPr>
    </w:p>
    <w:p w:rsidR="00110697" w:rsidRPr="00D37FB9" w:rsidRDefault="00110697" w:rsidP="00110697">
      <w:pPr>
        <w:kinsoku w:val="0"/>
        <w:overflowPunct w:val="0"/>
        <w:spacing w:after="0" w:line="240" w:lineRule="auto"/>
        <w:jc w:val="both"/>
        <w:textAlignment w:val="baseline"/>
        <w:rPr>
          <w:rFonts w:ascii="Times New Roman" w:eastAsia="Calibri" w:hAnsi="Times New Roman" w:cs="Times New Roman"/>
          <w:sz w:val="24"/>
          <w:szCs w:val="24"/>
          <w:lang w:val="es-ES" w:eastAsia="es-ES"/>
        </w:rPr>
      </w:pPr>
      <w:r w:rsidRPr="00D37FB9">
        <w:rPr>
          <w:rFonts w:ascii="Times New Roman" w:eastAsia="Calibri" w:hAnsi="Times New Roman" w:cs="Times New Roman"/>
          <w:sz w:val="24"/>
          <w:szCs w:val="24"/>
          <w:lang w:val="es-ES" w:eastAsia="es-ES"/>
        </w:rPr>
        <w:t xml:space="preserve">En congruencia con lo anterior, resulta indispensable que el Estado de México armonice su Constitución y sus leyes con el modelo nacional previsto en el artículo 21 de la Constitución Federal. Ello implica dotar de claridad constitucional a los objetivos y parámetros de actuación en </w:t>
      </w:r>
      <w:r w:rsidRPr="00D37FB9">
        <w:rPr>
          <w:rFonts w:ascii="Times New Roman" w:eastAsia="Calibri" w:hAnsi="Times New Roman" w:cs="Times New Roman"/>
          <w:sz w:val="24"/>
          <w:szCs w:val="24"/>
          <w:lang w:val="es-ES" w:eastAsia="es-ES"/>
        </w:rPr>
        <w:lastRenderedPageBreak/>
        <w:t>materia de seguridad pública, asegurando que el orden jurídico estatal responda a las exigencias del contexto actual, a las demandas ciudadanas y a las directrices establecidas en el PDEM 2023-2029.</w:t>
      </w:r>
    </w:p>
    <w:p w:rsidR="00110697" w:rsidRPr="00D37FB9" w:rsidRDefault="00110697" w:rsidP="00110697">
      <w:pPr>
        <w:kinsoku w:val="0"/>
        <w:overflowPunct w:val="0"/>
        <w:spacing w:after="0" w:line="240" w:lineRule="auto"/>
        <w:jc w:val="both"/>
        <w:textAlignment w:val="baseline"/>
        <w:rPr>
          <w:rFonts w:ascii="Times New Roman" w:eastAsia="Calibri" w:hAnsi="Times New Roman" w:cs="Times New Roman"/>
          <w:sz w:val="24"/>
          <w:szCs w:val="24"/>
          <w:lang w:val="es-ES" w:eastAsia="es-ES"/>
        </w:rPr>
      </w:pPr>
    </w:p>
    <w:p w:rsidR="00110697" w:rsidRPr="00D37FB9" w:rsidRDefault="00110697" w:rsidP="00110697">
      <w:pPr>
        <w:kinsoku w:val="0"/>
        <w:overflowPunct w:val="0"/>
        <w:spacing w:after="0" w:line="240" w:lineRule="auto"/>
        <w:jc w:val="both"/>
        <w:textAlignment w:val="baseline"/>
        <w:rPr>
          <w:rFonts w:ascii="Times New Roman" w:eastAsia="Calibri" w:hAnsi="Times New Roman" w:cs="Times New Roman"/>
          <w:sz w:val="24"/>
          <w:szCs w:val="24"/>
          <w:lang w:val="es-ES" w:eastAsia="es-ES"/>
        </w:rPr>
      </w:pPr>
      <w:r w:rsidRPr="00D37FB9">
        <w:rPr>
          <w:rFonts w:ascii="Times New Roman" w:eastAsia="Calibri" w:hAnsi="Times New Roman" w:cs="Times New Roman"/>
          <w:sz w:val="24"/>
          <w:szCs w:val="24"/>
          <w:lang w:val="es-ES" w:eastAsia="es-ES"/>
        </w:rPr>
        <w:t>En mérito de lo expuesto, se somete a la consideración de esa H. Legislatura, la presente Iniciativa de Decreto.</w:t>
      </w:r>
    </w:p>
    <w:p w:rsidR="00110697" w:rsidRPr="00D37FB9" w:rsidRDefault="00110697" w:rsidP="00110697">
      <w:pPr>
        <w:kinsoku w:val="0"/>
        <w:overflowPunct w:val="0"/>
        <w:spacing w:after="0" w:line="240" w:lineRule="auto"/>
        <w:textAlignment w:val="baseline"/>
        <w:rPr>
          <w:rFonts w:ascii="Times New Roman" w:eastAsia="Calibri" w:hAnsi="Times New Roman" w:cs="Times New Roman"/>
          <w:b/>
          <w:bCs/>
          <w:sz w:val="24"/>
          <w:szCs w:val="24"/>
          <w:lang w:val="es-ES" w:eastAsia="es-ES"/>
        </w:rPr>
      </w:pPr>
    </w:p>
    <w:p w:rsidR="00110697" w:rsidRPr="00D37FB9" w:rsidRDefault="00110697" w:rsidP="00110697">
      <w:pPr>
        <w:kinsoku w:val="0"/>
        <w:overflowPunct w:val="0"/>
        <w:spacing w:after="0" w:line="240" w:lineRule="auto"/>
        <w:textAlignment w:val="baseline"/>
        <w:rPr>
          <w:rFonts w:ascii="Times New Roman" w:eastAsia="Calibri" w:hAnsi="Times New Roman" w:cs="Times New Roman"/>
          <w:b/>
          <w:bCs/>
          <w:sz w:val="24"/>
          <w:szCs w:val="24"/>
          <w:lang w:val="es-ES" w:eastAsia="es-ES"/>
        </w:rPr>
      </w:pPr>
    </w:p>
    <w:p w:rsidR="00110697" w:rsidRPr="00D37FB9" w:rsidRDefault="00110697" w:rsidP="00110697">
      <w:pPr>
        <w:kinsoku w:val="0"/>
        <w:overflowPunct w:val="0"/>
        <w:spacing w:after="0" w:line="240" w:lineRule="auto"/>
        <w:textAlignment w:val="baseline"/>
        <w:rPr>
          <w:rFonts w:ascii="Times New Roman" w:eastAsia="Calibri" w:hAnsi="Times New Roman" w:cs="Times New Roman"/>
          <w:b/>
          <w:bCs/>
          <w:sz w:val="24"/>
          <w:szCs w:val="24"/>
          <w:lang w:val="es-ES" w:eastAsia="es-ES"/>
        </w:rPr>
      </w:pPr>
      <w:r w:rsidRPr="00D37FB9">
        <w:rPr>
          <w:rFonts w:ascii="Times New Roman" w:eastAsia="Calibri" w:hAnsi="Times New Roman" w:cs="Times New Roman"/>
          <w:b/>
          <w:bCs/>
          <w:sz w:val="24"/>
          <w:szCs w:val="24"/>
          <w:lang w:val="es-ES" w:eastAsia="es-ES"/>
        </w:rPr>
        <w:t>DECRETO NÚMERO:</w:t>
      </w:r>
    </w:p>
    <w:p w:rsidR="00110697" w:rsidRPr="00D37FB9" w:rsidRDefault="00110697" w:rsidP="00110697">
      <w:pPr>
        <w:kinsoku w:val="0"/>
        <w:overflowPunct w:val="0"/>
        <w:spacing w:after="0" w:line="240" w:lineRule="auto"/>
        <w:textAlignment w:val="baseline"/>
        <w:rPr>
          <w:rFonts w:ascii="Times New Roman" w:eastAsia="Calibri" w:hAnsi="Times New Roman" w:cs="Times New Roman"/>
          <w:b/>
          <w:bCs/>
          <w:sz w:val="24"/>
          <w:szCs w:val="24"/>
          <w:lang w:val="es-ES" w:eastAsia="es-ES"/>
        </w:rPr>
      </w:pPr>
      <w:r w:rsidRPr="00D37FB9">
        <w:rPr>
          <w:rFonts w:ascii="Times New Roman" w:eastAsia="Calibri" w:hAnsi="Times New Roman" w:cs="Times New Roman"/>
          <w:b/>
          <w:bCs/>
          <w:sz w:val="24"/>
          <w:szCs w:val="24"/>
          <w:lang w:val="es-ES" w:eastAsia="es-ES"/>
        </w:rPr>
        <w:t>LA H. “LXII” LEGISLATURA</w:t>
      </w:r>
    </w:p>
    <w:p w:rsidR="00110697" w:rsidRPr="00D37FB9" w:rsidRDefault="00110697" w:rsidP="00110697">
      <w:pPr>
        <w:kinsoku w:val="0"/>
        <w:overflowPunct w:val="0"/>
        <w:spacing w:after="0" w:line="240" w:lineRule="auto"/>
        <w:textAlignment w:val="baseline"/>
        <w:rPr>
          <w:rFonts w:ascii="Times New Roman" w:eastAsia="Calibri" w:hAnsi="Times New Roman" w:cs="Times New Roman"/>
          <w:b/>
          <w:bCs/>
          <w:sz w:val="24"/>
          <w:szCs w:val="24"/>
          <w:lang w:val="es-ES" w:eastAsia="es-ES"/>
        </w:rPr>
      </w:pPr>
      <w:r w:rsidRPr="00D37FB9">
        <w:rPr>
          <w:rFonts w:ascii="Times New Roman" w:eastAsia="Calibri" w:hAnsi="Times New Roman" w:cs="Times New Roman"/>
          <w:b/>
          <w:bCs/>
          <w:sz w:val="24"/>
          <w:szCs w:val="24"/>
          <w:lang w:val="es-ES" w:eastAsia="es-ES"/>
        </w:rPr>
        <w:t>DEL ESTADO DE MÉXICO</w:t>
      </w:r>
    </w:p>
    <w:p w:rsidR="00110697" w:rsidRPr="00D37FB9" w:rsidRDefault="00110697" w:rsidP="00110697">
      <w:pPr>
        <w:kinsoku w:val="0"/>
        <w:overflowPunct w:val="0"/>
        <w:spacing w:after="0" w:line="240" w:lineRule="auto"/>
        <w:textAlignment w:val="baseline"/>
        <w:rPr>
          <w:rFonts w:ascii="Times New Roman" w:eastAsia="Calibri" w:hAnsi="Times New Roman" w:cs="Times New Roman"/>
          <w:b/>
          <w:bCs/>
          <w:sz w:val="24"/>
          <w:szCs w:val="24"/>
          <w:lang w:val="es-ES" w:eastAsia="es-ES"/>
        </w:rPr>
      </w:pPr>
      <w:r w:rsidRPr="00D37FB9">
        <w:rPr>
          <w:rFonts w:ascii="Times New Roman" w:eastAsia="Calibri" w:hAnsi="Times New Roman" w:cs="Times New Roman"/>
          <w:b/>
          <w:bCs/>
          <w:sz w:val="24"/>
          <w:szCs w:val="24"/>
          <w:lang w:val="es-ES" w:eastAsia="es-ES"/>
        </w:rPr>
        <w:t>DECRETA:</w:t>
      </w:r>
    </w:p>
    <w:p w:rsidR="00110697" w:rsidRPr="00D37FB9" w:rsidRDefault="00110697" w:rsidP="00110697">
      <w:pPr>
        <w:kinsoku w:val="0"/>
        <w:overflowPunct w:val="0"/>
        <w:spacing w:after="0" w:line="240" w:lineRule="auto"/>
        <w:jc w:val="both"/>
        <w:textAlignment w:val="baseline"/>
        <w:rPr>
          <w:rFonts w:ascii="Times New Roman" w:eastAsia="Calibri" w:hAnsi="Times New Roman" w:cs="Times New Roman"/>
          <w:b/>
          <w:bCs/>
          <w:sz w:val="24"/>
          <w:szCs w:val="24"/>
          <w:lang w:val="es-ES" w:eastAsia="es-ES"/>
        </w:rPr>
      </w:pPr>
    </w:p>
    <w:p w:rsidR="00110697" w:rsidRPr="00D37FB9" w:rsidRDefault="00110697" w:rsidP="00110697">
      <w:pPr>
        <w:kinsoku w:val="0"/>
        <w:overflowPunct w:val="0"/>
        <w:spacing w:after="0" w:line="240" w:lineRule="auto"/>
        <w:jc w:val="both"/>
        <w:textAlignment w:val="baseline"/>
        <w:rPr>
          <w:rFonts w:ascii="Times New Roman" w:eastAsia="Calibri" w:hAnsi="Times New Roman" w:cs="Times New Roman"/>
          <w:sz w:val="24"/>
          <w:szCs w:val="24"/>
          <w:lang w:val="es-ES" w:eastAsia="es-ES"/>
        </w:rPr>
      </w:pPr>
      <w:r w:rsidRPr="00D37FB9">
        <w:rPr>
          <w:rFonts w:ascii="Times New Roman" w:eastAsia="Calibri" w:hAnsi="Times New Roman" w:cs="Times New Roman"/>
          <w:b/>
          <w:bCs/>
          <w:sz w:val="24"/>
          <w:szCs w:val="24"/>
          <w:lang w:val="es-ES" w:eastAsia="es-ES"/>
        </w:rPr>
        <w:t xml:space="preserve">ARTÍCULO ÚNICO. </w:t>
      </w:r>
      <w:r w:rsidRPr="00D37FB9">
        <w:rPr>
          <w:rFonts w:ascii="Times New Roman" w:eastAsia="Calibri" w:hAnsi="Times New Roman" w:cs="Times New Roman"/>
          <w:sz w:val="24"/>
          <w:szCs w:val="24"/>
          <w:lang w:val="es-ES" w:eastAsia="es-ES"/>
        </w:rPr>
        <w:t>Se reforman los párrafos primero y tercero del artículo 81, el artículo 86, y los párrafos primero, segundo y cuarto del artículo 86 Bis de la Constitución Política del Estado Libre y Soberano de México, para quedar como sigue:</w:t>
      </w:r>
    </w:p>
    <w:p w:rsidR="00110697" w:rsidRPr="00D37FB9" w:rsidRDefault="00110697" w:rsidP="00110697">
      <w:pPr>
        <w:kinsoku w:val="0"/>
        <w:overflowPunct w:val="0"/>
        <w:spacing w:after="0" w:line="240" w:lineRule="auto"/>
        <w:textAlignment w:val="baseline"/>
        <w:rPr>
          <w:rFonts w:ascii="Times New Roman" w:eastAsia="Calibri" w:hAnsi="Times New Roman" w:cs="Times New Roman"/>
          <w:b/>
          <w:bCs/>
          <w:sz w:val="24"/>
          <w:szCs w:val="24"/>
          <w:lang w:val="es-ES" w:eastAsia="es-ES"/>
        </w:rPr>
      </w:pPr>
    </w:p>
    <w:p w:rsidR="00110697" w:rsidRPr="00D37FB9" w:rsidRDefault="00110697" w:rsidP="00110697">
      <w:pPr>
        <w:kinsoku w:val="0"/>
        <w:overflowPunct w:val="0"/>
        <w:spacing w:after="0" w:line="240" w:lineRule="auto"/>
        <w:jc w:val="both"/>
        <w:textAlignment w:val="baseline"/>
        <w:rPr>
          <w:rFonts w:ascii="Times New Roman" w:eastAsia="Calibri" w:hAnsi="Times New Roman" w:cs="Times New Roman"/>
          <w:sz w:val="24"/>
          <w:szCs w:val="24"/>
          <w:lang w:val="es-ES" w:eastAsia="es-ES"/>
        </w:rPr>
      </w:pPr>
      <w:r w:rsidRPr="00D37FB9">
        <w:rPr>
          <w:rFonts w:ascii="Times New Roman" w:eastAsia="Calibri" w:hAnsi="Times New Roman" w:cs="Times New Roman"/>
          <w:b/>
          <w:bCs/>
          <w:sz w:val="24"/>
          <w:szCs w:val="24"/>
          <w:lang w:val="es-ES" w:eastAsia="es-ES"/>
        </w:rPr>
        <w:t xml:space="preserve">Artículo 81.- </w:t>
      </w:r>
      <w:r w:rsidRPr="00D37FB9">
        <w:rPr>
          <w:rFonts w:ascii="Times New Roman" w:eastAsia="Calibri" w:hAnsi="Times New Roman" w:cs="Times New Roman"/>
          <w:sz w:val="24"/>
          <w:szCs w:val="24"/>
          <w:lang w:val="es-ES" w:eastAsia="es-ES"/>
        </w:rPr>
        <w:t xml:space="preserve">La investigación de los delitos corresponde al Ministerio Público, </w:t>
      </w:r>
      <w:r w:rsidRPr="00D37FB9">
        <w:rPr>
          <w:rFonts w:ascii="Times New Roman" w:eastAsia="Calibri" w:hAnsi="Times New Roman" w:cs="Times New Roman"/>
          <w:b/>
          <w:bCs/>
          <w:sz w:val="24"/>
          <w:szCs w:val="24"/>
          <w:lang w:val="es-ES" w:eastAsia="es-ES"/>
        </w:rPr>
        <w:t xml:space="preserve">a la secretaría del ramo de seguridad pública del Ejecutivo del Estado y </w:t>
      </w:r>
      <w:r w:rsidRPr="00D37FB9">
        <w:rPr>
          <w:rFonts w:ascii="Times New Roman" w:eastAsia="Calibri" w:hAnsi="Times New Roman" w:cs="Times New Roman"/>
          <w:sz w:val="24"/>
          <w:szCs w:val="24"/>
          <w:lang w:val="es-ES" w:eastAsia="es-ES"/>
        </w:rPr>
        <w:t xml:space="preserve">a las </w:t>
      </w:r>
      <w:r w:rsidRPr="00D37FB9">
        <w:rPr>
          <w:rFonts w:ascii="Times New Roman" w:eastAsia="Calibri" w:hAnsi="Times New Roman" w:cs="Times New Roman"/>
          <w:b/>
          <w:bCs/>
          <w:sz w:val="24"/>
          <w:szCs w:val="24"/>
          <w:lang w:val="es-ES" w:eastAsia="es-ES"/>
        </w:rPr>
        <w:t xml:space="preserve">instituciones policiales estatales y municipales, en el ámbito de sus respectivas competencias, </w:t>
      </w:r>
      <w:r w:rsidRPr="00D37FB9">
        <w:rPr>
          <w:rFonts w:ascii="Times New Roman" w:eastAsia="Calibri" w:hAnsi="Times New Roman" w:cs="Times New Roman"/>
          <w:sz w:val="24"/>
          <w:szCs w:val="24"/>
          <w:lang w:val="es-ES" w:eastAsia="es-ES"/>
        </w:rPr>
        <w:t>las cuales actuarán bajo la conducción y mando de aquél en el ejercicio de esta función.</w:t>
      </w:r>
    </w:p>
    <w:p w:rsidR="00110697" w:rsidRPr="00D37FB9" w:rsidRDefault="00110697" w:rsidP="00110697">
      <w:pPr>
        <w:kinsoku w:val="0"/>
        <w:overflowPunct w:val="0"/>
        <w:spacing w:after="0" w:line="240" w:lineRule="auto"/>
        <w:jc w:val="both"/>
        <w:textAlignment w:val="baseline"/>
        <w:rPr>
          <w:rFonts w:ascii="Times New Roman" w:eastAsia="Calibri" w:hAnsi="Times New Roman" w:cs="Times New Roman"/>
          <w:sz w:val="24"/>
          <w:szCs w:val="24"/>
          <w:lang w:val="es-ES" w:eastAsia="es-ES"/>
        </w:rPr>
      </w:pPr>
    </w:p>
    <w:p w:rsidR="00110697" w:rsidRPr="00D37FB9" w:rsidRDefault="00110697" w:rsidP="00110697">
      <w:pPr>
        <w:kinsoku w:val="0"/>
        <w:overflowPunct w:val="0"/>
        <w:spacing w:after="0" w:line="240" w:lineRule="auto"/>
        <w:jc w:val="both"/>
        <w:textAlignment w:val="baseline"/>
        <w:rPr>
          <w:rFonts w:ascii="Times New Roman" w:eastAsia="Calibri" w:hAnsi="Times New Roman" w:cs="Times New Roman"/>
          <w:sz w:val="24"/>
          <w:szCs w:val="24"/>
          <w:lang w:val="es-ES" w:eastAsia="es-ES"/>
        </w:rPr>
      </w:pPr>
      <w:r w:rsidRPr="00D37FB9">
        <w:rPr>
          <w:rFonts w:ascii="Times New Roman" w:eastAsia="Calibri" w:hAnsi="Times New Roman" w:cs="Times New Roman"/>
          <w:sz w:val="24"/>
          <w:szCs w:val="24"/>
          <w:lang w:val="es-ES" w:eastAsia="es-ES"/>
        </w:rPr>
        <w:t>…</w:t>
      </w:r>
    </w:p>
    <w:p w:rsidR="00110697" w:rsidRPr="00D37FB9" w:rsidRDefault="00110697" w:rsidP="00110697">
      <w:pPr>
        <w:kinsoku w:val="0"/>
        <w:overflowPunct w:val="0"/>
        <w:spacing w:after="0" w:line="240" w:lineRule="auto"/>
        <w:jc w:val="both"/>
        <w:textAlignment w:val="baseline"/>
        <w:rPr>
          <w:rFonts w:ascii="Times New Roman" w:eastAsia="Calibri" w:hAnsi="Times New Roman" w:cs="Times New Roman"/>
          <w:sz w:val="24"/>
          <w:szCs w:val="24"/>
          <w:lang w:val="es-ES" w:eastAsia="es-ES"/>
        </w:rPr>
      </w:pPr>
    </w:p>
    <w:p w:rsidR="00110697" w:rsidRPr="00D37FB9" w:rsidRDefault="00110697" w:rsidP="00110697">
      <w:pPr>
        <w:kinsoku w:val="0"/>
        <w:overflowPunct w:val="0"/>
        <w:spacing w:after="0" w:line="240" w:lineRule="auto"/>
        <w:jc w:val="both"/>
        <w:textAlignment w:val="baseline"/>
        <w:rPr>
          <w:rFonts w:ascii="Times New Roman" w:eastAsia="Calibri" w:hAnsi="Times New Roman" w:cs="Times New Roman"/>
          <w:sz w:val="24"/>
          <w:szCs w:val="24"/>
          <w:lang w:val="es-ES" w:eastAsia="es-ES"/>
        </w:rPr>
      </w:pPr>
      <w:r w:rsidRPr="00D37FB9">
        <w:rPr>
          <w:rFonts w:ascii="Times New Roman" w:eastAsia="Calibri" w:hAnsi="Times New Roman" w:cs="Times New Roman"/>
          <w:sz w:val="24"/>
          <w:szCs w:val="24"/>
          <w:lang w:val="es-ES" w:eastAsia="es-ES"/>
        </w:rPr>
        <w:t xml:space="preserve">Las </w:t>
      </w:r>
      <w:r w:rsidRPr="00D37FB9">
        <w:rPr>
          <w:rFonts w:ascii="Times New Roman" w:eastAsia="Calibri" w:hAnsi="Times New Roman" w:cs="Times New Roman"/>
          <w:b/>
          <w:bCs/>
          <w:sz w:val="24"/>
          <w:szCs w:val="24"/>
          <w:lang w:val="es-ES" w:eastAsia="es-ES"/>
        </w:rPr>
        <w:t xml:space="preserve">instituciones policiales </w:t>
      </w:r>
      <w:r w:rsidRPr="00D37FB9">
        <w:rPr>
          <w:rFonts w:ascii="Times New Roman" w:eastAsia="Calibri" w:hAnsi="Times New Roman" w:cs="Times New Roman"/>
          <w:sz w:val="24"/>
          <w:szCs w:val="24"/>
          <w:lang w:val="es-ES" w:eastAsia="es-ES"/>
        </w:rPr>
        <w:t>del Estado auxiliarán al Ministerio Público en el cumplimiento de sus atribuciones.</w:t>
      </w:r>
    </w:p>
    <w:p w:rsidR="00110697" w:rsidRPr="00D37FB9" w:rsidRDefault="00110697" w:rsidP="00110697">
      <w:pPr>
        <w:kinsoku w:val="0"/>
        <w:overflowPunct w:val="0"/>
        <w:spacing w:after="0" w:line="240" w:lineRule="auto"/>
        <w:jc w:val="both"/>
        <w:textAlignment w:val="baseline"/>
        <w:rPr>
          <w:rFonts w:ascii="Times New Roman" w:eastAsia="Calibri" w:hAnsi="Times New Roman" w:cs="Times New Roman"/>
          <w:bCs/>
          <w:sz w:val="24"/>
          <w:szCs w:val="24"/>
          <w:lang w:val="es-ES" w:eastAsia="es-ES"/>
        </w:rPr>
      </w:pPr>
    </w:p>
    <w:p w:rsidR="00110697" w:rsidRPr="00D37FB9" w:rsidRDefault="00110697" w:rsidP="00110697">
      <w:pPr>
        <w:kinsoku w:val="0"/>
        <w:overflowPunct w:val="0"/>
        <w:spacing w:after="0" w:line="240" w:lineRule="auto"/>
        <w:jc w:val="both"/>
        <w:textAlignment w:val="baseline"/>
        <w:rPr>
          <w:rFonts w:ascii="Times New Roman" w:eastAsia="Calibri" w:hAnsi="Times New Roman" w:cs="Times New Roman"/>
          <w:bCs/>
          <w:sz w:val="24"/>
          <w:szCs w:val="24"/>
          <w:lang w:val="es-ES" w:eastAsia="es-ES"/>
        </w:rPr>
      </w:pPr>
      <w:r w:rsidRPr="00D37FB9">
        <w:rPr>
          <w:rFonts w:ascii="Times New Roman" w:eastAsia="Calibri" w:hAnsi="Times New Roman" w:cs="Times New Roman"/>
          <w:bCs/>
          <w:sz w:val="24"/>
          <w:szCs w:val="24"/>
          <w:lang w:val="es-ES" w:eastAsia="es-ES"/>
        </w:rPr>
        <w:t>…</w:t>
      </w:r>
    </w:p>
    <w:p w:rsidR="00110697" w:rsidRPr="00D37FB9" w:rsidRDefault="00110697" w:rsidP="00110697">
      <w:pPr>
        <w:kinsoku w:val="0"/>
        <w:overflowPunct w:val="0"/>
        <w:spacing w:after="0" w:line="240" w:lineRule="auto"/>
        <w:jc w:val="both"/>
        <w:textAlignment w:val="baseline"/>
        <w:rPr>
          <w:rFonts w:ascii="Times New Roman" w:eastAsia="Calibri" w:hAnsi="Times New Roman" w:cs="Times New Roman"/>
          <w:bCs/>
          <w:sz w:val="24"/>
          <w:szCs w:val="24"/>
          <w:lang w:val="es-ES" w:eastAsia="es-ES"/>
        </w:rPr>
      </w:pPr>
    </w:p>
    <w:p w:rsidR="00110697" w:rsidRPr="00D37FB9" w:rsidRDefault="00110697" w:rsidP="00110697">
      <w:pPr>
        <w:kinsoku w:val="0"/>
        <w:overflowPunct w:val="0"/>
        <w:spacing w:after="0" w:line="240" w:lineRule="auto"/>
        <w:jc w:val="both"/>
        <w:textAlignment w:val="baseline"/>
        <w:rPr>
          <w:rFonts w:ascii="Times New Roman" w:eastAsia="Calibri" w:hAnsi="Times New Roman" w:cs="Times New Roman"/>
          <w:bCs/>
          <w:sz w:val="24"/>
          <w:szCs w:val="24"/>
          <w:lang w:val="es-ES" w:eastAsia="es-ES"/>
        </w:rPr>
      </w:pPr>
      <w:r w:rsidRPr="00D37FB9">
        <w:rPr>
          <w:rFonts w:ascii="Times New Roman" w:eastAsia="Calibri" w:hAnsi="Times New Roman" w:cs="Times New Roman"/>
          <w:bCs/>
          <w:sz w:val="24"/>
          <w:szCs w:val="24"/>
          <w:lang w:val="es-ES" w:eastAsia="es-ES"/>
        </w:rPr>
        <w:t>…</w:t>
      </w:r>
    </w:p>
    <w:p w:rsidR="00110697" w:rsidRPr="00D37FB9" w:rsidRDefault="00110697" w:rsidP="00110697">
      <w:pPr>
        <w:kinsoku w:val="0"/>
        <w:overflowPunct w:val="0"/>
        <w:spacing w:after="0" w:line="240" w:lineRule="auto"/>
        <w:jc w:val="both"/>
        <w:textAlignment w:val="baseline"/>
        <w:rPr>
          <w:rFonts w:ascii="Times New Roman" w:eastAsia="Calibri" w:hAnsi="Times New Roman" w:cs="Times New Roman"/>
          <w:bCs/>
          <w:sz w:val="24"/>
          <w:szCs w:val="24"/>
          <w:lang w:val="es-ES" w:eastAsia="es-ES"/>
        </w:rPr>
      </w:pPr>
    </w:p>
    <w:p w:rsidR="00110697" w:rsidRPr="00D37FB9" w:rsidRDefault="00110697" w:rsidP="00110697">
      <w:pPr>
        <w:kinsoku w:val="0"/>
        <w:overflowPunct w:val="0"/>
        <w:spacing w:after="0" w:line="240" w:lineRule="auto"/>
        <w:jc w:val="both"/>
        <w:textAlignment w:val="baseline"/>
        <w:rPr>
          <w:rFonts w:ascii="Times New Roman" w:eastAsia="Calibri" w:hAnsi="Times New Roman" w:cs="Times New Roman"/>
          <w:bCs/>
          <w:sz w:val="24"/>
          <w:szCs w:val="24"/>
          <w:lang w:val="es-ES" w:eastAsia="es-ES"/>
        </w:rPr>
      </w:pPr>
      <w:r w:rsidRPr="00D37FB9">
        <w:rPr>
          <w:rFonts w:ascii="Times New Roman" w:eastAsia="Calibri" w:hAnsi="Times New Roman" w:cs="Times New Roman"/>
          <w:bCs/>
          <w:sz w:val="24"/>
          <w:szCs w:val="24"/>
          <w:lang w:val="es-ES" w:eastAsia="es-ES"/>
        </w:rPr>
        <w:t>…</w:t>
      </w:r>
    </w:p>
    <w:p w:rsidR="00110697" w:rsidRPr="00D37FB9" w:rsidRDefault="00110697" w:rsidP="00110697">
      <w:pPr>
        <w:kinsoku w:val="0"/>
        <w:overflowPunct w:val="0"/>
        <w:spacing w:after="0" w:line="240" w:lineRule="auto"/>
        <w:jc w:val="both"/>
        <w:textAlignment w:val="baseline"/>
        <w:rPr>
          <w:rFonts w:ascii="Times New Roman" w:eastAsia="Calibri" w:hAnsi="Times New Roman" w:cs="Times New Roman"/>
          <w:bCs/>
          <w:sz w:val="24"/>
          <w:szCs w:val="24"/>
          <w:lang w:val="es-ES" w:eastAsia="es-ES"/>
        </w:rPr>
      </w:pPr>
    </w:p>
    <w:p w:rsidR="00110697" w:rsidRPr="00D37FB9" w:rsidRDefault="00110697" w:rsidP="00110697">
      <w:pPr>
        <w:kinsoku w:val="0"/>
        <w:overflowPunct w:val="0"/>
        <w:spacing w:after="0" w:line="240" w:lineRule="auto"/>
        <w:jc w:val="both"/>
        <w:textAlignment w:val="baseline"/>
        <w:rPr>
          <w:rFonts w:ascii="Times New Roman" w:eastAsia="Calibri" w:hAnsi="Times New Roman" w:cs="Times New Roman"/>
          <w:sz w:val="24"/>
          <w:szCs w:val="24"/>
          <w:lang w:val="es-ES" w:eastAsia="es-ES"/>
        </w:rPr>
      </w:pPr>
      <w:r w:rsidRPr="00D37FB9">
        <w:rPr>
          <w:rFonts w:ascii="Times New Roman" w:eastAsia="Calibri" w:hAnsi="Times New Roman" w:cs="Times New Roman"/>
          <w:b/>
          <w:bCs/>
          <w:sz w:val="24"/>
          <w:szCs w:val="24"/>
          <w:lang w:val="es-ES" w:eastAsia="es-ES"/>
        </w:rPr>
        <w:t xml:space="preserve">Artículo 86.- </w:t>
      </w:r>
      <w:r w:rsidRPr="00D37FB9">
        <w:rPr>
          <w:rFonts w:ascii="Times New Roman" w:eastAsia="Calibri" w:hAnsi="Times New Roman" w:cs="Times New Roman"/>
          <w:sz w:val="24"/>
          <w:szCs w:val="24"/>
          <w:lang w:val="es-ES" w:eastAsia="es-ES"/>
        </w:rPr>
        <w:t xml:space="preserve">El Ministerio Público y las </w:t>
      </w:r>
      <w:r w:rsidRPr="00D37FB9">
        <w:rPr>
          <w:rFonts w:ascii="Times New Roman" w:eastAsia="Calibri" w:hAnsi="Times New Roman" w:cs="Times New Roman"/>
          <w:b/>
          <w:bCs/>
          <w:sz w:val="24"/>
          <w:szCs w:val="24"/>
          <w:lang w:val="es-ES" w:eastAsia="es-ES"/>
        </w:rPr>
        <w:t xml:space="preserve">instituciones policiales </w:t>
      </w:r>
      <w:r w:rsidRPr="00D37FB9">
        <w:rPr>
          <w:rFonts w:ascii="Times New Roman" w:eastAsia="Calibri" w:hAnsi="Times New Roman" w:cs="Times New Roman"/>
          <w:sz w:val="24"/>
          <w:szCs w:val="24"/>
          <w:lang w:val="es-ES" w:eastAsia="es-ES"/>
        </w:rPr>
        <w:t xml:space="preserve">se coordinarán en términos de la Ley General del Sistema Nacional de Seguridad Pública, </w:t>
      </w:r>
      <w:r w:rsidRPr="00D37FB9">
        <w:rPr>
          <w:rFonts w:ascii="Times New Roman" w:eastAsia="Calibri" w:hAnsi="Times New Roman" w:cs="Times New Roman"/>
          <w:b/>
          <w:bCs/>
          <w:sz w:val="24"/>
          <w:szCs w:val="24"/>
          <w:lang w:val="es-ES" w:eastAsia="es-ES"/>
        </w:rPr>
        <w:t xml:space="preserve">la Ley del Sistema Nacional de Investigación e Inteligencia en Materia de Seguridad Pública, </w:t>
      </w:r>
      <w:r w:rsidRPr="00D37FB9">
        <w:rPr>
          <w:rFonts w:ascii="Times New Roman" w:eastAsia="Calibri" w:hAnsi="Times New Roman" w:cs="Times New Roman"/>
          <w:sz w:val="24"/>
          <w:szCs w:val="24"/>
          <w:lang w:val="es-ES" w:eastAsia="es-ES"/>
        </w:rPr>
        <w:t xml:space="preserve">así como de </w:t>
      </w:r>
      <w:r w:rsidRPr="00D37FB9">
        <w:rPr>
          <w:rFonts w:ascii="Times New Roman" w:eastAsia="Calibri" w:hAnsi="Times New Roman" w:cs="Times New Roman"/>
          <w:b/>
          <w:bCs/>
          <w:sz w:val="24"/>
          <w:szCs w:val="24"/>
          <w:lang w:val="es-ES" w:eastAsia="es-ES"/>
        </w:rPr>
        <w:t xml:space="preserve">las Leyes locales </w:t>
      </w:r>
      <w:r w:rsidRPr="00D37FB9">
        <w:rPr>
          <w:rFonts w:ascii="Times New Roman" w:eastAsia="Calibri" w:hAnsi="Times New Roman" w:cs="Times New Roman"/>
          <w:sz w:val="24"/>
          <w:szCs w:val="24"/>
          <w:lang w:val="es-ES" w:eastAsia="es-ES"/>
        </w:rPr>
        <w:t>en la materia.</w:t>
      </w:r>
    </w:p>
    <w:p w:rsidR="00110697" w:rsidRPr="00D37FB9" w:rsidRDefault="00110697" w:rsidP="00110697">
      <w:pPr>
        <w:kinsoku w:val="0"/>
        <w:overflowPunct w:val="0"/>
        <w:spacing w:after="0" w:line="240" w:lineRule="auto"/>
        <w:jc w:val="both"/>
        <w:textAlignment w:val="baseline"/>
        <w:rPr>
          <w:rFonts w:ascii="Times New Roman" w:eastAsia="Calibri" w:hAnsi="Times New Roman" w:cs="Times New Roman"/>
          <w:sz w:val="24"/>
          <w:szCs w:val="24"/>
          <w:lang w:val="es-ES" w:eastAsia="es-ES"/>
        </w:rPr>
      </w:pPr>
    </w:p>
    <w:p w:rsidR="00110697" w:rsidRPr="00D37FB9" w:rsidRDefault="00110697" w:rsidP="00110697">
      <w:pPr>
        <w:kinsoku w:val="0"/>
        <w:overflowPunct w:val="0"/>
        <w:spacing w:after="0" w:line="240" w:lineRule="auto"/>
        <w:jc w:val="both"/>
        <w:textAlignment w:val="baseline"/>
        <w:rPr>
          <w:rFonts w:ascii="Times New Roman" w:eastAsia="Calibri" w:hAnsi="Times New Roman" w:cs="Times New Roman"/>
          <w:sz w:val="24"/>
          <w:szCs w:val="24"/>
          <w:lang w:val="es-ES" w:eastAsia="es-ES"/>
        </w:rPr>
      </w:pPr>
      <w:r w:rsidRPr="00D37FB9">
        <w:rPr>
          <w:rFonts w:ascii="Times New Roman" w:eastAsia="Calibri" w:hAnsi="Times New Roman" w:cs="Times New Roman"/>
          <w:sz w:val="24"/>
          <w:szCs w:val="24"/>
          <w:lang w:val="es-ES" w:eastAsia="es-ES"/>
        </w:rPr>
        <w:t xml:space="preserve">El Ministerio Público y las </w:t>
      </w:r>
      <w:r w:rsidRPr="00D37FB9">
        <w:rPr>
          <w:rFonts w:ascii="Times New Roman" w:eastAsia="Calibri" w:hAnsi="Times New Roman" w:cs="Times New Roman"/>
          <w:b/>
          <w:bCs/>
          <w:sz w:val="24"/>
          <w:szCs w:val="24"/>
          <w:lang w:val="es-ES" w:eastAsia="es-ES"/>
        </w:rPr>
        <w:t xml:space="preserve">instituciones policiales, </w:t>
      </w:r>
      <w:r w:rsidRPr="00D37FB9">
        <w:rPr>
          <w:rFonts w:ascii="Times New Roman" w:eastAsia="Calibri" w:hAnsi="Times New Roman" w:cs="Times New Roman"/>
          <w:sz w:val="24"/>
          <w:szCs w:val="24"/>
          <w:lang w:val="es-ES" w:eastAsia="es-ES"/>
        </w:rPr>
        <w:t>en el ejercicio de sus funciones, prestarán el auxilio que les soliciten los órganos del poder público y los órganos constitucionales autónomos.</w:t>
      </w:r>
    </w:p>
    <w:p w:rsidR="00110697" w:rsidRPr="00D37FB9" w:rsidRDefault="00110697" w:rsidP="00110697">
      <w:pPr>
        <w:kinsoku w:val="0"/>
        <w:overflowPunct w:val="0"/>
        <w:spacing w:after="0" w:line="240" w:lineRule="auto"/>
        <w:jc w:val="both"/>
        <w:textAlignment w:val="baseline"/>
        <w:rPr>
          <w:rFonts w:ascii="Times New Roman" w:eastAsia="Calibri" w:hAnsi="Times New Roman" w:cs="Times New Roman"/>
          <w:b/>
          <w:bCs/>
          <w:sz w:val="24"/>
          <w:szCs w:val="24"/>
          <w:lang w:val="es-ES" w:eastAsia="es-ES"/>
        </w:rPr>
      </w:pPr>
    </w:p>
    <w:p w:rsidR="00110697" w:rsidRPr="00D37FB9" w:rsidRDefault="00110697" w:rsidP="00110697">
      <w:pPr>
        <w:kinsoku w:val="0"/>
        <w:overflowPunct w:val="0"/>
        <w:spacing w:after="0" w:line="240" w:lineRule="auto"/>
        <w:jc w:val="both"/>
        <w:textAlignment w:val="baseline"/>
        <w:rPr>
          <w:rFonts w:ascii="Times New Roman" w:eastAsia="Calibri" w:hAnsi="Times New Roman" w:cs="Times New Roman"/>
          <w:b/>
          <w:bCs/>
          <w:sz w:val="24"/>
          <w:szCs w:val="24"/>
          <w:lang w:val="es-ES" w:eastAsia="es-ES"/>
        </w:rPr>
      </w:pPr>
      <w:r w:rsidRPr="00D37FB9">
        <w:rPr>
          <w:rFonts w:ascii="Times New Roman" w:eastAsia="Calibri" w:hAnsi="Times New Roman" w:cs="Times New Roman"/>
          <w:b/>
          <w:bCs/>
          <w:sz w:val="24"/>
          <w:szCs w:val="24"/>
          <w:lang w:val="es-ES" w:eastAsia="es-ES"/>
        </w:rPr>
        <w:t xml:space="preserve">Artículo 86 Bis.- </w:t>
      </w:r>
      <w:r w:rsidRPr="00D37FB9">
        <w:rPr>
          <w:rFonts w:ascii="Times New Roman" w:eastAsia="Calibri" w:hAnsi="Times New Roman" w:cs="Times New Roman"/>
          <w:sz w:val="24"/>
          <w:szCs w:val="24"/>
          <w:lang w:val="es-ES" w:eastAsia="es-ES"/>
        </w:rPr>
        <w:t xml:space="preserve">La Seguridad Pública es una función del Estado a cargo de la Federación, las entidades federativas y los municipios, en sus respectivos ámbitos de competencia, cuyos fines son salvaguardar la vida, </w:t>
      </w:r>
      <w:r w:rsidRPr="00D37FB9">
        <w:rPr>
          <w:rFonts w:ascii="Times New Roman" w:eastAsia="Calibri" w:hAnsi="Times New Roman" w:cs="Times New Roman"/>
          <w:b/>
          <w:bCs/>
          <w:sz w:val="24"/>
          <w:szCs w:val="24"/>
          <w:lang w:val="es-ES" w:eastAsia="es-ES"/>
        </w:rPr>
        <w:t xml:space="preserve">los derechos, </w:t>
      </w:r>
      <w:r w:rsidRPr="00D37FB9">
        <w:rPr>
          <w:rFonts w:ascii="Times New Roman" w:eastAsia="Calibri" w:hAnsi="Times New Roman" w:cs="Times New Roman"/>
          <w:sz w:val="24"/>
          <w:szCs w:val="24"/>
          <w:lang w:val="es-ES" w:eastAsia="es-ES"/>
        </w:rPr>
        <w:t xml:space="preserve">las libertades, la integridad y el patrimonio de las personas, de conformidad con lo dispuesto en el artículo 5º. de esta Constitución que garantiza los deberes reforzados de protección del Estado con las mujeres, adolescentes, niñas y niños; así como contribuir a la generación y preservación del orden público y la paz social, </w:t>
      </w:r>
      <w:r w:rsidRPr="00D37FB9">
        <w:rPr>
          <w:rFonts w:ascii="Times New Roman" w:eastAsia="Calibri" w:hAnsi="Times New Roman" w:cs="Times New Roman"/>
          <w:b/>
          <w:bCs/>
          <w:sz w:val="24"/>
          <w:szCs w:val="24"/>
          <w:lang w:val="es-ES" w:eastAsia="es-ES"/>
        </w:rPr>
        <w:t>de conformidad con lo previsto en esta Constitución y las leyes en la materia.</w:t>
      </w:r>
    </w:p>
    <w:p w:rsidR="00110697" w:rsidRPr="00D37FB9" w:rsidRDefault="00110697" w:rsidP="00110697">
      <w:pPr>
        <w:kinsoku w:val="0"/>
        <w:overflowPunct w:val="0"/>
        <w:spacing w:after="0" w:line="240" w:lineRule="auto"/>
        <w:jc w:val="both"/>
        <w:textAlignment w:val="baseline"/>
        <w:rPr>
          <w:rFonts w:ascii="Times New Roman" w:eastAsia="Calibri" w:hAnsi="Times New Roman" w:cs="Times New Roman"/>
          <w:sz w:val="24"/>
          <w:szCs w:val="24"/>
          <w:lang w:val="es-ES" w:eastAsia="es-ES"/>
        </w:rPr>
      </w:pPr>
    </w:p>
    <w:p w:rsidR="00110697" w:rsidRPr="00D37FB9" w:rsidRDefault="00110697" w:rsidP="00110697">
      <w:pPr>
        <w:kinsoku w:val="0"/>
        <w:overflowPunct w:val="0"/>
        <w:spacing w:after="0" w:line="240" w:lineRule="auto"/>
        <w:jc w:val="both"/>
        <w:textAlignment w:val="baseline"/>
        <w:rPr>
          <w:rFonts w:ascii="Times New Roman" w:eastAsia="Calibri" w:hAnsi="Times New Roman" w:cs="Times New Roman"/>
          <w:sz w:val="24"/>
          <w:szCs w:val="24"/>
          <w:lang w:val="es-ES" w:eastAsia="es-ES"/>
        </w:rPr>
      </w:pPr>
      <w:r w:rsidRPr="00D37FB9">
        <w:rPr>
          <w:rFonts w:ascii="Times New Roman" w:eastAsia="Calibri" w:hAnsi="Times New Roman" w:cs="Times New Roman"/>
          <w:sz w:val="24"/>
          <w:szCs w:val="24"/>
          <w:lang w:val="es-ES" w:eastAsia="es-ES"/>
        </w:rPr>
        <w:lastRenderedPageBreak/>
        <w:t xml:space="preserve">La seguridad pública comprende la prevención, investigación y persecución de los delitos, </w:t>
      </w:r>
      <w:r w:rsidRPr="00D37FB9">
        <w:rPr>
          <w:rFonts w:ascii="Times New Roman" w:eastAsia="Calibri" w:hAnsi="Times New Roman" w:cs="Times New Roman"/>
          <w:b/>
          <w:bCs/>
          <w:sz w:val="24"/>
          <w:szCs w:val="24"/>
          <w:lang w:val="es-ES" w:eastAsia="es-ES"/>
        </w:rPr>
        <w:t xml:space="preserve">la supervisión de la prisión preventiva y ejecución de sentencias, además, de la reinserción social de las personas sentenciadas, </w:t>
      </w:r>
      <w:r w:rsidRPr="00D37FB9">
        <w:rPr>
          <w:rFonts w:ascii="Times New Roman" w:eastAsia="Calibri" w:hAnsi="Times New Roman" w:cs="Times New Roman"/>
          <w:sz w:val="24"/>
          <w:szCs w:val="24"/>
          <w:lang w:val="es-ES" w:eastAsia="es-ES"/>
        </w:rPr>
        <w:t xml:space="preserve">así como la sanción de las infracciones administrativas, en términos de ley, en la competencia correspondiente. La actuación de las instituciones de seguridad pública se regirá bajo los principios de autonomía, eficiencia, imparcialidad, legalidad, objetividad, profesionalismo, honradez, responsabilidad, perspectiva de género, </w:t>
      </w:r>
      <w:r w:rsidRPr="00D37FB9">
        <w:rPr>
          <w:rFonts w:ascii="Times New Roman" w:eastAsia="Calibri" w:hAnsi="Times New Roman" w:cs="Times New Roman"/>
          <w:b/>
          <w:bCs/>
          <w:sz w:val="24"/>
          <w:szCs w:val="24"/>
          <w:lang w:val="es-ES" w:eastAsia="es-ES"/>
        </w:rPr>
        <w:t xml:space="preserve">el amor a la patria, el federalismo cooperativo, la protección de la persona, su dignidad </w:t>
      </w:r>
      <w:r w:rsidRPr="00D37FB9">
        <w:rPr>
          <w:rFonts w:ascii="Times New Roman" w:eastAsia="Calibri" w:hAnsi="Times New Roman" w:cs="Times New Roman"/>
          <w:sz w:val="24"/>
          <w:szCs w:val="24"/>
          <w:lang w:val="es-ES" w:eastAsia="es-ES"/>
        </w:rPr>
        <w:t>y el respeto a los derechos humanos reconocidos en la Constitución Política de los Estados Unidos Mexicanos, en los tratados internacionales en materia de derechos humanos de los que el Estado Mexicano sea parte y en esta Constitución.</w:t>
      </w:r>
    </w:p>
    <w:p w:rsidR="00110697" w:rsidRPr="00D37FB9" w:rsidRDefault="00110697" w:rsidP="00110697">
      <w:pPr>
        <w:kinsoku w:val="0"/>
        <w:overflowPunct w:val="0"/>
        <w:spacing w:after="0" w:line="240" w:lineRule="auto"/>
        <w:jc w:val="both"/>
        <w:textAlignment w:val="baseline"/>
        <w:rPr>
          <w:rFonts w:ascii="Times New Roman" w:eastAsia="Calibri" w:hAnsi="Times New Roman" w:cs="Times New Roman"/>
          <w:sz w:val="24"/>
          <w:szCs w:val="24"/>
          <w:lang w:val="es-ES" w:eastAsia="es-ES"/>
        </w:rPr>
      </w:pPr>
    </w:p>
    <w:p w:rsidR="00110697" w:rsidRPr="00D37FB9" w:rsidRDefault="00110697" w:rsidP="00110697">
      <w:pPr>
        <w:kinsoku w:val="0"/>
        <w:overflowPunct w:val="0"/>
        <w:spacing w:after="0" w:line="240" w:lineRule="auto"/>
        <w:jc w:val="both"/>
        <w:textAlignment w:val="baseline"/>
        <w:rPr>
          <w:rFonts w:ascii="Times New Roman" w:eastAsia="Calibri" w:hAnsi="Times New Roman" w:cs="Times New Roman"/>
          <w:b/>
          <w:bCs/>
          <w:sz w:val="24"/>
          <w:szCs w:val="24"/>
          <w:lang w:val="es-ES" w:eastAsia="es-ES"/>
        </w:rPr>
      </w:pPr>
      <w:r w:rsidRPr="00D37FB9">
        <w:rPr>
          <w:rFonts w:ascii="Times New Roman" w:eastAsia="Calibri" w:hAnsi="Times New Roman" w:cs="Times New Roman"/>
          <w:sz w:val="24"/>
          <w:szCs w:val="24"/>
          <w:lang w:val="es-ES" w:eastAsia="es-ES"/>
        </w:rPr>
        <w:t xml:space="preserve">El Ministerio Público y las instituciones policiales deben coordinarse entre sí para cumplir los fines de la seguridad pública y conformarán los Sistemas Nacional y Estatal de Seguridad Pública, y deberán garantizar el cumplimiento de sus objetivos bajo los principios de igualdad sustantiva y no discriminación, con un enfoque integral que priorice la prevención, investigación y sanción de las violencias de género, y deberán promover una cultura de paz y respeto a los derechos humanos. Se prestará especial atención a las necesidades y particularidades de las mujeres, adolescentes, niñas y niños, asegurando su acceso a la justicia y a una vida libre de violencias. </w:t>
      </w:r>
      <w:r w:rsidRPr="00D37FB9">
        <w:rPr>
          <w:rFonts w:ascii="Times New Roman" w:eastAsia="Calibri" w:hAnsi="Times New Roman" w:cs="Times New Roman"/>
          <w:b/>
          <w:bCs/>
          <w:sz w:val="24"/>
          <w:szCs w:val="24"/>
          <w:lang w:val="es-ES" w:eastAsia="es-ES"/>
        </w:rPr>
        <w:t xml:space="preserve">El Sistema Estatal de Seguridad Pública se integrará conforme a las bases establecidas en la Constitución Política de los Estados Unidos Mexicanos y las </w:t>
      </w:r>
      <w:r w:rsidRPr="00D37FB9">
        <w:rPr>
          <w:rFonts w:ascii="Times New Roman" w:eastAsia="Calibri" w:hAnsi="Times New Roman" w:cs="Times New Roman"/>
          <w:b/>
          <w:bCs/>
          <w:i/>
          <w:iCs/>
          <w:sz w:val="24"/>
          <w:szCs w:val="24"/>
          <w:lang w:val="es-ES" w:eastAsia="es-ES"/>
        </w:rPr>
        <w:t xml:space="preserve">leyes </w:t>
      </w:r>
      <w:r w:rsidRPr="00D37FB9">
        <w:rPr>
          <w:rFonts w:ascii="Times New Roman" w:eastAsia="Calibri" w:hAnsi="Times New Roman" w:cs="Times New Roman"/>
          <w:b/>
          <w:bCs/>
          <w:sz w:val="24"/>
          <w:szCs w:val="24"/>
          <w:lang w:val="es-ES" w:eastAsia="es-ES"/>
        </w:rPr>
        <w:t>de la materia.</w:t>
      </w:r>
    </w:p>
    <w:p w:rsidR="00110697" w:rsidRPr="00D37FB9" w:rsidRDefault="00110697" w:rsidP="00110697">
      <w:pPr>
        <w:kinsoku w:val="0"/>
        <w:overflowPunct w:val="0"/>
        <w:spacing w:after="0" w:line="240" w:lineRule="auto"/>
        <w:jc w:val="center"/>
        <w:textAlignment w:val="baseline"/>
        <w:rPr>
          <w:rFonts w:ascii="Times New Roman" w:eastAsia="Calibri" w:hAnsi="Times New Roman" w:cs="Times New Roman"/>
          <w:b/>
          <w:bCs/>
          <w:sz w:val="24"/>
          <w:szCs w:val="24"/>
          <w:lang w:val="es-ES" w:eastAsia="es-ES"/>
        </w:rPr>
      </w:pPr>
    </w:p>
    <w:p w:rsidR="00110697" w:rsidRPr="00D37FB9" w:rsidRDefault="00110697" w:rsidP="00110697">
      <w:pPr>
        <w:kinsoku w:val="0"/>
        <w:overflowPunct w:val="0"/>
        <w:spacing w:after="0" w:line="240" w:lineRule="auto"/>
        <w:jc w:val="center"/>
        <w:textAlignment w:val="baseline"/>
        <w:rPr>
          <w:rFonts w:ascii="Times New Roman" w:eastAsia="Calibri" w:hAnsi="Times New Roman" w:cs="Times New Roman"/>
          <w:b/>
          <w:bCs/>
          <w:sz w:val="24"/>
          <w:szCs w:val="24"/>
          <w:lang w:val="es-ES" w:eastAsia="es-ES"/>
        </w:rPr>
      </w:pPr>
      <w:r w:rsidRPr="00D37FB9">
        <w:rPr>
          <w:rFonts w:ascii="Times New Roman" w:eastAsia="Calibri" w:hAnsi="Times New Roman" w:cs="Times New Roman"/>
          <w:b/>
          <w:bCs/>
          <w:sz w:val="24"/>
          <w:szCs w:val="24"/>
          <w:lang w:val="es-ES" w:eastAsia="es-ES"/>
        </w:rPr>
        <w:t>TRANSITORIOS</w:t>
      </w:r>
    </w:p>
    <w:p w:rsidR="00110697" w:rsidRPr="00D37FB9" w:rsidRDefault="00110697" w:rsidP="00110697">
      <w:pPr>
        <w:kinsoku w:val="0"/>
        <w:overflowPunct w:val="0"/>
        <w:spacing w:after="0" w:line="240" w:lineRule="auto"/>
        <w:textAlignment w:val="baseline"/>
        <w:rPr>
          <w:rFonts w:ascii="Times New Roman" w:eastAsia="Calibri" w:hAnsi="Times New Roman" w:cs="Times New Roman"/>
          <w:b/>
          <w:bCs/>
          <w:sz w:val="24"/>
          <w:szCs w:val="24"/>
          <w:lang w:val="es-ES" w:eastAsia="es-ES"/>
        </w:rPr>
      </w:pPr>
    </w:p>
    <w:p w:rsidR="00110697" w:rsidRPr="00D37FB9" w:rsidRDefault="00110697" w:rsidP="00110697">
      <w:pPr>
        <w:kinsoku w:val="0"/>
        <w:overflowPunct w:val="0"/>
        <w:spacing w:after="0" w:line="240" w:lineRule="auto"/>
        <w:textAlignment w:val="baseline"/>
        <w:rPr>
          <w:rFonts w:ascii="Times New Roman" w:eastAsia="Calibri" w:hAnsi="Times New Roman" w:cs="Times New Roman"/>
          <w:sz w:val="24"/>
          <w:szCs w:val="24"/>
          <w:lang w:val="es-ES" w:eastAsia="es-ES"/>
        </w:rPr>
      </w:pPr>
      <w:r w:rsidRPr="00D37FB9">
        <w:rPr>
          <w:rFonts w:ascii="Times New Roman" w:eastAsia="Calibri" w:hAnsi="Times New Roman" w:cs="Times New Roman"/>
          <w:b/>
          <w:bCs/>
          <w:sz w:val="24"/>
          <w:szCs w:val="24"/>
          <w:lang w:val="es-ES" w:eastAsia="es-ES"/>
        </w:rPr>
        <w:t xml:space="preserve">PRIMERO. </w:t>
      </w:r>
      <w:r w:rsidRPr="00D37FB9">
        <w:rPr>
          <w:rFonts w:ascii="Times New Roman" w:eastAsia="Calibri" w:hAnsi="Times New Roman" w:cs="Times New Roman"/>
          <w:sz w:val="24"/>
          <w:szCs w:val="24"/>
          <w:lang w:val="es-ES" w:eastAsia="es-ES"/>
        </w:rPr>
        <w:t>Publíquese el presente Decreto en el Periódico Oficial "Gaceta del Gobierno".</w:t>
      </w:r>
    </w:p>
    <w:p w:rsidR="00110697" w:rsidRPr="00D37FB9" w:rsidRDefault="00110697" w:rsidP="00110697">
      <w:pPr>
        <w:kinsoku w:val="0"/>
        <w:overflowPunct w:val="0"/>
        <w:spacing w:after="0" w:line="240" w:lineRule="auto"/>
        <w:jc w:val="both"/>
        <w:textAlignment w:val="baseline"/>
        <w:rPr>
          <w:rFonts w:ascii="Times New Roman" w:eastAsia="Calibri" w:hAnsi="Times New Roman" w:cs="Times New Roman"/>
          <w:b/>
          <w:bCs/>
          <w:sz w:val="24"/>
          <w:szCs w:val="24"/>
          <w:lang w:val="es-ES" w:eastAsia="es-ES"/>
        </w:rPr>
      </w:pPr>
    </w:p>
    <w:p w:rsidR="00110697" w:rsidRPr="00D37FB9" w:rsidRDefault="00110697" w:rsidP="00110697">
      <w:pPr>
        <w:kinsoku w:val="0"/>
        <w:overflowPunct w:val="0"/>
        <w:spacing w:after="0" w:line="240" w:lineRule="auto"/>
        <w:jc w:val="both"/>
        <w:textAlignment w:val="baseline"/>
        <w:rPr>
          <w:rFonts w:ascii="Times New Roman" w:eastAsia="Calibri" w:hAnsi="Times New Roman" w:cs="Times New Roman"/>
          <w:sz w:val="24"/>
          <w:szCs w:val="24"/>
          <w:lang w:val="es-ES" w:eastAsia="es-ES"/>
        </w:rPr>
      </w:pPr>
      <w:r w:rsidRPr="00D37FB9">
        <w:rPr>
          <w:rFonts w:ascii="Times New Roman" w:eastAsia="Calibri" w:hAnsi="Times New Roman" w:cs="Times New Roman"/>
          <w:b/>
          <w:bCs/>
          <w:sz w:val="24"/>
          <w:szCs w:val="24"/>
          <w:lang w:val="es-ES" w:eastAsia="es-ES"/>
        </w:rPr>
        <w:t xml:space="preserve">SEGUNDO. </w:t>
      </w:r>
      <w:r w:rsidRPr="00D37FB9">
        <w:rPr>
          <w:rFonts w:ascii="Times New Roman" w:eastAsia="Calibri" w:hAnsi="Times New Roman" w:cs="Times New Roman"/>
          <w:sz w:val="24"/>
          <w:szCs w:val="24"/>
          <w:lang w:val="es-ES" w:eastAsia="es-ES"/>
        </w:rPr>
        <w:t>El presente Decreto entrará en vigor al día siguiente de su publicación en el Periódico Oficial "Gaceta del Gobierno".</w:t>
      </w:r>
    </w:p>
    <w:p w:rsidR="00110697" w:rsidRPr="00D37FB9" w:rsidRDefault="00110697" w:rsidP="00110697">
      <w:pPr>
        <w:kinsoku w:val="0"/>
        <w:overflowPunct w:val="0"/>
        <w:spacing w:after="0" w:line="240" w:lineRule="auto"/>
        <w:jc w:val="both"/>
        <w:textAlignment w:val="baseline"/>
        <w:rPr>
          <w:rFonts w:ascii="Times New Roman" w:eastAsia="Calibri" w:hAnsi="Times New Roman" w:cs="Times New Roman"/>
          <w:sz w:val="24"/>
          <w:szCs w:val="24"/>
          <w:lang w:val="es-ES" w:eastAsia="es-ES"/>
        </w:rPr>
      </w:pPr>
    </w:p>
    <w:p w:rsidR="00110697" w:rsidRPr="00D37FB9" w:rsidRDefault="00110697" w:rsidP="00110697">
      <w:pPr>
        <w:kinsoku w:val="0"/>
        <w:overflowPunct w:val="0"/>
        <w:spacing w:after="0" w:line="240" w:lineRule="auto"/>
        <w:jc w:val="both"/>
        <w:textAlignment w:val="baseline"/>
        <w:rPr>
          <w:rFonts w:ascii="Times New Roman" w:eastAsia="Calibri" w:hAnsi="Times New Roman" w:cs="Times New Roman"/>
          <w:sz w:val="24"/>
          <w:szCs w:val="24"/>
          <w:lang w:val="es-ES" w:eastAsia="es-ES"/>
        </w:rPr>
      </w:pPr>
      <w:r w:rsidRPr="00D37FB9">
        <w:rPr>
          <w:rFonts w:ascii="Times New Roman" w:eastAsia="Calibri" w:hAnsi="Times New Roman" w:cs="Times New Roman"/>
          <w:sz w:val="24"/>
          <w:szCs w:val="24"/>
          <w:lang w:val="es-ES" w:eastAsia="es-ES"/>
        </w:rPr>
        <w:t>Reitero a usted, la seguridad de mi atenta y distinguida consideración.</w:t>
      </w:r>
    </w:p>
    <w:p w:rsidR="00110697" w:rsidRPr="00D37FB9" w:rsidRDefault="00110697" w:rsidP="00110697">
      <w:pPr>
        <w:kinsoku w:val="0"/>
        <w:overflowPunct w:val="0"/>
        <w:spacing w:after="0" w:line="240" w:lineRule="auto"/>
        <w:jc w:val="both"/>
        <w:textAlignment w:val="baseline"/>
        <w:rPr>
          <w:rFonts w:ascii="Times New Roman" w:eastAsia="Calibri" w:hAnsi="Times New Roman" w:cs="Times New Roman"/>
          <w:sz w:val="24"/>
          <w:szCs w:val="24"/>
          <w:lang w:val="es-ES" w:eastAsia="es-ES"/>
        </w:rPr>
      </w:pPr>
    </w:p>
    <w:p w:rsidR="00110697" w:rsidRPr="00D37FB9" w:rsidRDefault="00110697" w:rsidP="00110697">
      <w:pPr>
        <w:kinsoku w:val="0"/>
        <w:overflowPunct w:val="0"/>
        <w:spacing w:after="0" w:line="240" w:lineRule="auto"/>
        <w:jc w:val="both"/>
        <w:textAlignment w:val="baseline"/>
        <w:rPr>
          <w:rFonts w:ascii="Times New Roman" w:eastAsia="Calibri" w:hAnsi="Times New Roman" w:cs="Times New Roman"/>
          <w:sz w:val="24"/>
          <w:szCs w:val="24"/>
          <w:lang w:val="es-ES" w:eastAsia="es-ES"/>
        </w:rPr>
      </w:pPr>
      <w:r w:rsidRPr="00D37FB9">
        <w:rPr>
          <w:rFonts w:ascii="Times New Roman" w:eastAsia="Calibri" w:hAnsi="Times New Roman" w:cs="Times New Roman"/>
          <w:sz w:val="24"/>
          <w:szCs w:val="24"/>
          <w:lang w:val="es-ES" w:eastAsia="es-ES"/>
        </w:rPr>
        <w:t>Palacio del Poder Ejecutivo, en la Ciudad de Toluca, capital del Estado de México, a los 11 días del mes de diciembre del año 2025.</w:t>
      </w:r>
    </w:p>
    <w:p w:rsidR="002C2D60" w:rsidRPr="00D37FB9" w:rsidRDefault="002C2D60" w:rsidP="00065AFD">
      <w:pPr>
        <w:spacing w:after="0" w:line="240" w:lineRule="auto"/>
        <w:jc w:val="center"/>
        <w:rPr>
          <w:rFonts w:ascii="Times New Roman" w:hAnsi="Times New Roman" w:cs="Times New Roman"/>
          <w:sz w:val="24"/>
          <w:szCs w:val="24"/>
        </w:rPr>
      </w:pPr>
    </w:p>
    <w:p w:rsidR="002C2D60" w:rsidRPr="00D37FB9" w:rsidRDefault="002C2D60" w:rsidP="00065AFD">
      <w:pPr>
        <w:spacing w:after="0" w:line="240" w:lineRule="auto"/>
        <w:jc w:val="center"/>
        <w:rPr>
          <w:rFonts w:ascii="Times New Roman" w:hAnsi="Times New Roman"/>
          <w:i/>
          <w:sz w:val="24"/>
          <w:szCs w:val="24"/>
        </w:rPr>
      </w:pPr>
      <w:r w:rsidRPr="00D37FB9">
        <w:rPr>
          <w:rFonts w:ascii="Times New Roman" w:hAnsi="Times New Roman"/>
          <w:i/>
          <w:sz w:val="24"/>
          <w:szCs w:val="24"/>
        </w:rPr>
        <w:t>(Fin del documento)</w:t>
      </w:r>
    </w:p>
    <w:p w:rsidR="002C2D60" w:rsidRPr="00D37FB9" w:rsidRDefault="002C2D60" w:rsidP="00065AFD">
      <w:pPr>
        <w:spacing w:after="0" w:line="240" w:lineRule="auto"/>
        <w:jc w:val="center"/>
        <w:rPr>
          <w:rFonts w:ascii="Times New Roman" w:hAnsi="Times New Roman"/>
          <w:sz w:val="24"/>
          <w:szCs w:val="24"/>
        </w:rPr>
      </w:pPr>
    </w:p>
    <w:p w:rsidR="00B73F50" w:rsidRPr="00D37FB9" w:rsidRDefault="00B73F50" w:rsidP="005F31FD">
      <w:pPr>
        <w:spacing w:after="0" w:line="240" w:lineRule="auto"/>
        <w:jc w:val="both"/>
        <w:rPr>
          <w:rFonts w:ascii="Times New Roman" w:hAnsi="Times New Roman" w:cs="Times New Roman"/>
          <w:sz w:val="24"/>
          <w:szCs w:val="24"/>
        </w:rPr>
      </w:pPr>
      <w:r w:rsidRPr="00D37FB9">
        <w:rPr>
          <w:rFonts w:ascii="Times New Roman" w:hAnsi="Times New Roman" w:cs="Times New Roman"/>
          <w:sz w:val="24"/>
          <w:szCs w:val="24"/>
        </w:rPr>
        <w:t>PRESIDENTA DIP. MARTHA AZUCENA CAMACHO REYNOSO. Gracias diputada Krishna Karina Romero Velázquez, se registra la iniciativa y se remite a la Comisión Legislativa de Gobernación y Puntos Constitucionales y de Seguridad Pública y Tránsito para su estudio y dictamen.</w:t>
      </w:r>
    </w:p>
    <w:p w:rsidR="00B73F50" w:rsidRPr="00D37FB9" w:rsidRDefault="00B73F50" w:rsidP="005F31FD">
      <w:pPr>
        <w:spacing w:after="0" w:line="240" w:lineRule="auto"/>
        <w:jc w:val="both"/>
        <w:rPr>
          <w:rFonts w:ascii="Times New Roman" w:hAnsi="Times New Roman" w:cs="Times New Roman"/>
          <w:sz w:val="24"/>
          <w:szCs w:val="24"/>
        </w:rPr>
      </w:pPr>
      <w:r w:rsidRPr="00D37FB9">
        <w:rPr>
          <w:rFonts w:ascii="Times New Roman" w:hAnsi="Times New Roman" w:cs="Times New Roman"/>
          <w:sz w:val="24"/>
          <w:szCs w:val="24"/>
        </w:rPr>
        <w:tab/>
        <w:t>En atención al punto número 4, la diputada Maricela Beltrán Sánchez, leerá la iniciativa de decreto por el que se reforman, adicionan diversas disposiciones de la Ley de Seguridad del Estado de México y de la Ley Orgánica de la Administración Pública del Estado de México, en materia de seguridad pública, presentada por la Titular del Ejecutivo Estatal.</w:t>
      </w:r>
    </w:p>
    <w:p w:rsidR="00B73F50" w:rsidRPr="00D37FB9" w:rsidRDefault="00B73F50" w:rsidP="005F31FD">
      <w:pPr>
        <w:spacing w:after="0" w:line="240" w:lineRule="auto"/>
        <w:jc w:val="both"/>
        <w:rPr>
          <w:rFonts w:ascii="Times New Roman" w:hAnsi="Times New Roman" w:cs="Times New Roman"/>
          <w:sz w:val="24"/>
          <w:szCs w:val="24"/>
        </w:rPr>
      </w:pPr>
      <w:r w:rsidRPr="00D37FB9">
        <w:rPr>
          <w:rFonts w:ascii="Times New Roman" w:hAnsi="Times New Roman" w:cs="Times New Roman"/>
          <w:sz w:val="24"/>
          <w:szCs w:val="24"/>
        </w:rPr>
        <w:t>DIP. MARICELA BELTRÁN SÁNCHEZ. Gracias. Buenas tardes a todas y a todos.</w:t>
      </w:r>
    </w:p>
    <w:p w:rsidR="00B73F50" w:rsidRPr="00D37FB9" w:rsidRDefault="00B73F50" w:rsidP="005F31FD">
      <w:pPr>
        <w:spacing w:after="0" w:line="240" w:lineRule="auto"/>
        <w:jc w:val="right"/>
        <w:rPr>
          <w:rFonts w:ascii="Times New Roman" w:hAnsi="Times New Roman" w:cs="Times New Roman"/>
          <w:sz w:val="24"/>
          <w:szCs w:val="24"/>
        </w:rPr>
      </w:pPr>
      <w:r w:rsidRPr="00D37FB9">
        <w:rPr>
          <w:rFonts w:ascii="Times New Roman" w:hAnsi="Times New Roman" w:cs="Times New Roman"/>
          <w:sz w:val="24"/>
          <w:szCs w:val="24"/>
        </w:rPr>
        <w:t>Oficina de la gobernadora.</w:t>
      </w:r>
    </w:p>
    <w:p w:rsidR="00B73F50" w:rsidRPr="00D37FB9" w:rsidRDefault="00B73F50" w:rsidP="005F31FD">
      <w:pPr>
        <w:spacing w:after="0" w:line="240" w:lineRule="auto"/>
        <w:jc w:val="right"/>
        <w:rPr>
          <w:rFonts w:ascii="Times New Roman" w:hAnsi="Times New Roman" w:cs="Times New Roman"/>
          <w:sz w:val="24"/>
          <w:szCs w:val="24"/>
        </w:rPr>
      </w:pPr>
      <w:r w:rsidRPr="00D37FB9">
        <w:rPr>
          <w:rFonts w:ascii="Times New Roman" w:hAnsi="Times New Roman" w:cs="Times New Roman"/>
          <w:sz w:val="24"/>
          <w:szCs w:val="24"/>
        </w:rPr>
        <w:t>Toluca de lerdo, México, 11 de diciembre de 2025.</w:t>
      </w:r>
    </w:p>
    <w:p w:rsidR="00B73F50" w:rsidRPr="00D37FB9" w:rsidRDefault="00B73F50" w:rsidP="005F31FD">
      <w:pPr>
        <w:spacing w:after="0" w:line="240" w:lineRule="auto"/>
        <w:jc w:val="both"/>
        <w:rPr>
          <w:rFonts w:ascii="Times New Roman" w:hAnsi="Times New Roman" w:cs="Times New Roman"/>
          <w:sz w:val="24"/>
          <w:szCs w:val="24"/>
        </w:rPr>
      </w:pPr>
      <w:r w:rsidRPr="00D37FB9">
        <w:rPr>
          <w:rFonts w:ascii="Times New Roman" w:hAnsi="Times New Roman" w:cs="Times New Roman"/>
          <w:sz w:val="24"/>
          <w:szCs w:val="24"/>
        </w:rPr>
        <w:t>DIPUTADA MARTHA AZUCENA CAMACHO REYNOSO</w:t>
      </w:r>
    </w:p>
    <w:p w:rsidR="00B73F50" w:rsidRPr="00D37FB9" w:rsidRDefault="00B73F50" w:rsidP="005F31FD">
      <w:pPr>
        <w:spacing w:after="0" w:line="240" w:lineRule="auto"/>
        <w:jc w:val="both"/>
        <w:rPr>
          <w:rFonts w:ascii="Times New Roman" w:hAnsi="Times New Roman" w:cs="Times New Roman"/>
          <w:sz w:val="24"/>
          <w:szCs w:val="24"/>
        </w:rPr>
      </w:pPr>
      <w:r w:rsidRPr="00D37FB9">
        <w:rPr>
          <w:rFonts w:ascii="Times New Roman" w:hAnsi="Times New Roman" w:cs="Times New Roman"/>
          <w:sz w:val="24"/>
          <w:szCs w:val="24"/>
        </w:rPr>
        <w:t xml:space="preserve">PRESIDENTA DE LA MESA DIRECTIVA DE LA “LXII” LEGISLATURA </w:t>
      </w:r>
    </w:p>
    <w:p w:rsidR="00B73F50" w:rsidRPr="00D37FB9" w:rsidRDefault="00B73F50" w:rsidP="005F31FD">
      <w:pPr>
        <w:spacing w:after="0" w:line="240" w:lineRule="auto"/>
        <w:jc w:val="both"/>
        <w:rPr>
          <w:rFonts w:ascii="Times New Roman" w:hAnsi="Times New Roman" w:cs="Times New Roman"/>
          <w:sz w:val="24"/>
          <w:szCs w:val="24"/>
        </w:rPr>
      </w:pPr>
      <w:r w:rsidRPr="00D37FB9">
        <w:rPr>
          <w:rFonts w:ascii="Times New Roman" w:hAnsi="Times New Roman" w:cs="Times New Roman"/>
          <w:sz w:val="24"/>
          <w:szCs w:val="24"/>
        </w:rPr>
        <w:t>DEL ESTADO DE MÉXICO</w:t>
      </w:r>
    </w:p>
    <w:p w:rsidR="00B73F50" w:rsidRPr="00D37FB9" w:rsidRDefault="00B73F50" w:rsidP="005F31FD">
      <w:pPr>
        <w:spacing w:after="0" w:line="240" w:lineRule="auto"/>
        <w:jc w:val="both"/>
        <w:rPr>
          <w:rFonts w:ascii="Times New Roman" w:hAnsi="Times New Roman" w:cs="Times New Roman"/>
          <w:sz w:val="24"/>
          <w:szCs w:val="24"/>
        </w:rPr>
      </w:pPr>
      <w:r w:rsidRPr="00D37FB9">
        <w:rPr>
          <w:rFonts w:ascii="Times New Roman" w:hAnsi="Times New Roman" w:cs="Times New Roman"/>
          <w:sz w:val="24"/>
          <w:szCs w:val="24"/>
        </w:rPr>
        <w:lastRenderedPageBreak/>
        <w:t>PRESENTE</w:t>
      </w:r>
    </w:p>
    <w:p w:rsidR="0054147A" w:rsidRPr="00D37FB9" w:rsidRDefault="00B73F50" w:rsidP="005F31FD">
      <w:pPr>
        <w:spacing w:after="0" w:line="240" w:lineRule="auto"/>
        <w:jc w:val="both"/>
        <w:rPr>
          <w:rFonts w:ascii="Times New Roman" w:hAnsi="Times New Roman" w:cs="Times New Roman"/>
          <w:sz w:val="24"/>
          <w:szCs w:val="24"/>
        </w:rPr>
      </w:pPr>
      <w:r w:rsidRPr="00D37FB9">
        <w:rPr>
          <w:rFonts w:ascii="Times New Roman" w:hAnsi="Times New Roman" w:cs="Times New Roman"/>
          <w:sz w:val="24"/>
          <w:szCs w:val="24"/>
        </w:rPr>
        <w:tab/>
        <w:t>Delfina Gómez Álvarez, Gobernadora Constitucional del Estado Libre y Soberano de México, en ejercicio de la facultad</w:t>
      </w:r>
      <w:r w:rsidR="00381662" w:rsidRPr="00D37FB9">
        <w:rPr>
          <w:rFonts w:ascii="Times New Roman" w:hAnsi="Times New Roman" w:cs="Times New Roman"/>
          <w:sz w:val="24"/>
          <w:szCs w:val="24"/>
        </w:rPr>
        <w:t xml:space="preserve"> </w:t>
      </w:r>
      <w:r w:rsidR="006E45E9" w:rsidRPr="00D37FB9">
        <w:rPr>
          <w:rFonts w:ascii="Times New Roman" w:hAnsi="Times New Roman" w:cs="Times New Roman"/>
          <w:sz w:val="24"/>
          <w:szCs w:val="24"/>
        </w:rPr>
        <w:t>que</w:t>
      </w:r>
      <w:r w:rsidR="0054147A" w:rsidRPr="00D37FB9">
        <w:rPr>
          <w:rFonts w:ascii="Times New Roman" w:hAnsi="Times New Roman" w:cs="Times New Roman"/>
          <w:sz w:val="24"/>
          <w:szCs w:val="24"/>
        </w:rPr>
        <w:t xml:space="preserve"> me confiere de los artículos 51, fracción I y 77 fracción V, de la Constitución Política del Estado Libre y Soberano de México, y con fundamento en el numeral número 56 del mismo ordenamiento, se somete a la consideración de esta Honorable Legislatura por el digno conducto que usted, la presente iniciativa de Decreto por el que se reforman y adicionan diversas disposiciones de la Ley de Seguridad del Estado de México y de la Ley Orgánica de la Administración Pública del Estado de México en materia de seguridad pública, con sustento en lo siguiente:</w:t>
      </w:r>
    </w:p>
    <w:p w:rsidR="0054147A" w:rsidRPr="00D37FB9" w:rsidRDefault="0054147A" w:rsidP="005F31FD">
      <w:pPr>
        <w:pStyle w:val="Sinespaciado"/>
        <w:jc w:val="center"/>
        <w:rPr>
          <w:rFonts w:ascii="Times New Roman" w:hAnsi="Times New Roman" w:cs="Times New Roman"/>
          <w:sz w:val="24"/>
          <w:szCs w:val="24"/>
          <w:lang w:val="es-MX"/>
        </w:rPr>
      </w:pPr>
      <w:r w:rsidRPr="00D37FB9">
        <w:rPr>
          <w:rFonts w:ascii="Times New Roman" w:hAnsi="Times New Roman" w:cs="Times New Roman"/>
          <w:sz w:val="24"/>
          <w:szCs w:val="24"/>
          <w:lang w:val="es-MX"/>
        </w:rPr>
        <w:t>EXPOSICIÓN DE MOTIVOS.</w:t>
      </w:r>
    </w:p>
    <w:p w:rsidR="0054147A" w:rsidRPr="00D37FB9" w:rsidRDefault="0054147A" w:rsidP="005F31FD">
      <w:pPr>
        <w:pStyle w:val="Sinespaciado"/>
        <w:jc w:val="both"/>
        <w:rPr>
          <w:rFonts w:ascii="Times New Roman" w:hAnsi="Times New Roman" w:cs="Times New Roman"/>
          <w:sz w:val="24"/>
          <w:szCs w:val="24"/>
          <w:lang w:val="es-MX"/>
        </w:rPr>
      </w:pPr>
      <w:r w:rsidRPr="00D37FB9">
        <w:rPr>
          <w:rFonts w:ascii="Times New Roman" w:hAnsi="Times New Roman" w:cs="Times New Roman"/>
          <w:sz w:val="24"/>
          <w:szCs w:val="24"/>
          <w:lang w:val="es-MX"/>
        </w:rPr>
        <w:t>La Declaración Universal de Derechos Humanos establece en el artículo 3 del Derecho de todo individuo a la vida, la libertad a la seguridad de su persona ideal para que el Estado de México debe esforzarse mediante la adopción de medidas progresivas para promover; en congruencia con lo anterior, resulta indispensable que el Estado de México armonice sus leyes con el modelo nacional previsto en el artículo 21 de la Constitución Federal. Ello implica dotar de claridad a los objetivos y parámetros de la actuación en materia de seguridad pública, asegurando que el orden jurídico estatal responda a las exigencias del contexto actual, a las demandas ciudadanas y a las directrices establecidas en el PEDEM del 2023-2029 para mejorar la investigación de los delitos, fortalecer la actuación policial, prevenir violencias estructurales y brindar atención diferenciada a grupos en situación de vulnerabilidad, especialmente mujeres, niñas, niños y adolescentes, para quienes la propia Constitución Local, reconoce deberes reforzados de protección.</w:t>
      </w:r>
    </w:p>
    <w:p w:rsidR="0054147A" w:rsidRPr="00D37FB9" w:rsidRDefault="0054147A" w:rsidP="005F31FD">
      <w:pPr>
        <w:pStyle w:val="Sinespaciado"/>
        <w:jc w:val="both"/>
        <w:rPr>
          <w:rFonts w:ascii="Times New Roman" w:hAnsi="Times New Roman" w:cs="Times New Roman"/>
          <w:sz w:val="24"/>
          <w:szCs w:val="24"/>
          <w:lang w:val="es-MX"/>
        </w:rPr>
      </w:pPr>
      <w:r w:rsidRPr="00D37FB9">
        <w:rPr>
          <w:rFonts w:ascii="Times New Roman" w:hAnsi="Times New Roman" w:cs="Times New Roman"/>
          <w:sz w:val="24"/>
          <w:szCs w:val="24"/>
          <w:lang w:val="es-MX"/>
        </w:rPr>
        <w:tab/>
        <w:t>El artículo 77, fracción IX de la Constitución Política del Estado Libre y Soberano de México, confiere a la Gobernadora del Estado, en calidad de Titular del Poder Ejecutivo del Estado, la responsabilidad de conservar el orden público en el territorio estatal, mandar personalmente las fuerzas de seguridad pública y coordinarse en esta materia con la Federación; otras entidades federativas y los municipios en esta materia.</w:t>
      </w:r>
    </w:p>
    <w:p w:rsidR="0054147A" w:rsidRPr="00D37FB9" w:rsidRDefault="0054147A" w:rsidP="005F31FD">
      <w:pPr>
        <w:pStyle w:val="Sinespaciado"/>
        <w:jc w:val="both"/>
        <w:rPr>
          <w:rFonts w:ascii="Times New Roman" w:hAnsi="Times New Roman" w:cs="Times New Roman"/>
          <w:sz w:val="24"/>
          <w:szCs w:val="24"/>
          <w:lang w:val="es-MX"/>
        </w:rPr>
      </w:pPr>
      <w:r w:rsidRPr="00D37FB9">
        <w:rPr>
          <w:rFonts w:ascii="Times New Roman" w:hAnsi="Times New Roman" w:cs="Times New Roman"/>
          <w:sz w:val="24"/>
          <w:szCs w:val="24"/>
          <w:lang w:val="es-MX"/>
        </w:rPr>
        <w:tab/>
        <w:t xml:space="preserve">Esta facultad y obligación constituye un mandato directo para fortalecer las estructuras legales locales, de manera que las instituciones, la seguridad cuenten con atribuciones claras, mecanismos de coordinación definidos y las capacidades suficientes para cumplir las tareas constitucionales que se han sido conferidas. </w:t>
      </w:r>
    </w:p>
    <w:p w:rsidR="0054147A" w:rsidRPr="00D37FB9" w:rsidRDefault="0054147A" w:rsidP="005F31FD">
      <w:pPr>
        <w:pStyle w:val="Sinespaciado"/>
        <w:jc w:val="both"/>
        <w:rPr>
          <w:rFonts w:ascii="Times New Roman" w:hAnsi="Times New Roman" w:cs="Times New Roman"/>
          <w:sz w:val="24"/>
          <w:szCs w:val="24"/>
          <w:lang w:val="es-MX"/>
        </w:rPr>
      </w:pPr>
      <w:r w:rsidRPr="00D37FB9">
        <w:rPr>
          <w:rFonts w:ascii="Times New Roman" w:hAnsi="Times New Roman" w:cs="Times New Roman"/>
          <w:sz w:val="24"/>
          <w:szCs w:val="24"/>
          <w:lang w:val="es-MX"/>
        </w:rPr>
        <w:tab/>
        <w:t xml:space="preserve">A la luz de esta responsabilidad, el artículo 86 bis de la Constitución Política del Estado Libre y Soberano de México refrenda que, la seguridad pública en la entidad es una función compartida entre los tres órdenes de gobierno y que sus fines incluyen salvaguardar la vida, libertades, integridad y patrimonio de las personas, así como contribuir a la perseveración del orden público y la paz social; no obstante, aunque dichos fines están enunciados, su plena eficacia exige que el marco jurídico del Estado sea revisado y fortalecido para que, con base en las nuevas realidades institucionales, se armonice con la política nacional de seguridad y con los estándares de derechos humanos. </w:t>
      </w:r>
    </w:p>
    <w:p w:rsidR="009166C6" w:rsidRPr="00D37FB9" w:rsidRDefault="0054147A" w:rsidP="005F31FD">
      <w:pPr>
        <w:pStyle w:val="Sinespaciado"/>
        <w:jc w:val="both"/>
        <w:rPr>
          <w:rFonts w:ascii="Times New Roman" w:hAnsi="Times New Roman" w:cs="Times New Roman"/>
          <w:sz w:val="24"/>
          <w:szCs w:val="24"/>
          <w:lang w:val="es-MX"/>
        </w:rPr>
      </w:pPr>
      <w:r w:rsidRPr="00D37FB9">
        <w:rPr>
          <w:rFonts w:ascii="Times New Roman" w:hAnsi="Times New Roman" w:cs="Times New Roman"/>
          <w:sz w:val="24"/>
          <w:szCs w:val="24"/>
          <w:lang w:val="es-MX"/>
        </w:rPr>
        <w:tab/>
        <w:t xml:space="preserve">De igual manera, </w:t>
      </w:r>
      <w:r w:rsidR="00417BA6" w:rsidRPr="00D37FB9">
        <w:rPr>
          <w:rFonts w:ascii="Times New Roman" w:hAnsi="Times New Roman" w:cs="Times New Roman"/>
          <w:sz w:val="24"/>
          <w:szCs w:val="24"/>
          <w:lang w:val="es-MX"/>
        </w:rPr>
        <w:t>el art</w:t>
      </w:r>
      <w:r w:rsidR="00831092" w:rsidRPr="00D37FB9">
        <w:rPr>
          <w:rFonts w:ascii="Times New Roman" w:hAnsi="Times New Roman" w:cs="Times New Roman"/>
          <w:sz w:val="24"/>
          <w:szCs w:val="24"/>
          <w:lang w:val="es-MX"/>
        </w:rPr>
        <w:t xml:space="preserve">ículo </w:t>
      </w:r>
      <w:r w:rsidR="009166C6" w:rsidRPr="00D37FB9">
        <w:rPr>
          <w:rFonts w:ascii="Times New Roman" w:hAnsi="Times New Roman" w:cs="Times New Roman"/>
          <w:sz w:val="24"/>
          <w:szCs w:val="24"/>
          <w:lang w:val="es-MX"/>
        </w:rPr>
        <w:t xml:space="preserve">86 Bis ordena que el Ministerio Público y las instituciones policiales se coordinen para cumplir con los fines de seguridad pública, integrando los sistemas nacional y estatal de seguridad Pública. De hecho, este mandato no es meramente declarativo, sino que exige que el Estado de México adopte reformas que permitan operativizar la coordinación o homologar procedimientos internos, cambiar información, fortalecer la disciplina institucional y asegurar la profesionalización permanente la reforma legal se vuelve indispensable para dotar la coherencia jurídica de esta coordinación obligatoria, evitando duplicidades, vacíos o contradicciones que dificulten el cumplimiento de los objetivos constitucionales. </w:t>
      </w:r>
    </w:p>
    <w:p w:rsidR="009166C6" w:rsidRPr="00D37FB9" w:rsidRDefault="009166C6" w:rsidP="005F31FD">
      <w:pPr>
        <w:pStyle w:val="Sinespaciado"/>
        <w:jc w:val="both"/>
        <w:rPr>
          <w:rFonts w:ascii="Times New Roman" w:hAnsi="Times New Roman" w:cs="Times New Roman"/>
          <w:sz w:val="24"/>
          <w:szCs w:val="24"/>
          <w:lang w:val="es-MX"/>
        </w:rPr>
      </w:pPr>
      <w:r w:rsidRPr="00D37FB9">
        <w:rPr>
          <w:rFonts w:ascii="Times New Roman" w:hAnsi="Times New Roman" w:cs="Times New Roman"/>
          <w:sz w:val="24"/>
          <w:szCs w:val="24"/>
          <w:lang w:val="es-MX"/>
        </w:rPr>
        <w:tab/>
        <w:t xml:space="preserve">Finalmente, la Constitución estatal introduce obligaciones específicas vinculadas con la igualdad sustantiva, la no discriminación, la atención prioritaria a las violencias de género, lo cual impone al legislador local el deber de adecuar el marco jurídico para que las instituciones de </w:t>
      </w:r>
      <w:r w:rsidRPr="00D37FB9">
        <w:rPr>
          <w:rFonts w:ascii="Times New Roman" w:hAnsi="Times New Roman" w:cs="Times New Roman"/>
          <w:sz w:val="24"/>
          <w:szCs w:val="24"/>
          <w:lang w:val="es-MX"/>
        </w:rPr>
        <w:lastRenderedPageBreak/>
        <w:t xml:space="preserve">seguridad cuenten con herramientas claras y protocolos obligatorios que garanticen el acceso a la justicia y la protección integral de mujeres, niñas, niños y adolescentes. En este sentido, la reforma propuesta busca fortalecer el marco normativo estatal para consolidar una política de seguridad pública alineada con los principios constitucionales, promoviendo un modelo de seguridad centrado en la persona, respetuoso de los derechos humanos y la eficaz para preservar la paz social. Al tenor de las consideraciones siguientes. </w:t>
      </w:r>
    </w:p>
    <w:p w:rsidR="009166C6" w:rsidRPr="00D37FB9" w:rsidRDefault="009166C6" w:rsidP="005F31FD">
      <w:pPr>
        <w:pStyle w:val="Sinespaciado"/>
        <w:jc w:val="both"/>
        <w:rPr>
          <w:rFonts w:ascii="Times New Roman" w:hAnsi="Times New Roman" w:cs="Times New Roman"/>
          <w:sz w:val="24"/>
          <w:szCs w:val="24"/>
          <w:lang w:val="es-MX"/>
        </w:rPr>
      </w:pPr>
      <w:r w:rsidRPr="00D37FB9">
        <w:rPr>
          <w:rFonts w:ascii="Times New Roman" w:hAnsi="Times New Roman" w:cs="Times New Roman"/>
          <w:sz w:val="24"/>
          <w:szCs w:val="24"/>
          <w:lang w:val="es-MX"/>
        </w:rPr>
        <w:tab/>
        <w:t>Ley Orgánica de la Administración Pública del Estado de México. Con el propósito de garantizar que la Secretaría de Seguridad del Gobierno del Estado de México cuente con la adecuada de indicios, datos de pruebas y demás elementos necesarios para que fortalezcan sus investigaciones encaminadas a la persecución de los delitos y combate a la impunidad.</w:t>
      </w:r>
    </w:p>
    <w:p w:rsidR="009166C6" w:rsidRPr="00D37FB9" w:rsidRDefault="009166C6" w:rsidP="005F31FD">
      <w:pPr>
        <w:pStyle w:val="Sinespaciado"/>
        <w:jc w:val="both"/>
        <w:rPr>
          <w:rFonts w:ascii="Times New Roman" w:hAnsi="Times New Roman" w:cs="Times New Roman"/>
          <w:sz w:val="24"/>
          <w:szCs w:val="24"/>
          <w:lang w:val="es-MX"/>
        </w:rPr>
      </w:pPr>
      <w:r w:rsidRPr="00D37FB9">
        <w:rPr>
          <w:rFonts w:ascii="Times New Roman" w:hAnsi="Times New Roman" w:cs="Times New Roman"/>
          <w:sz w:val="24"/>
          <w:szCs w:val="24"/>
          <w:lang w:val="es-MX"/>
        </w:rPr>
        <w:tab/>
        <w:t>Ley de Seguridad del Estado de México. La presente armonización prioriza la integración de las instituciones y los mecanismos de coordinación con base en las disposiciones generales descritas en la Ley General, a fin de asegurar la operatividad efectiva de las instituciones de seguridad pública a nivel local. Para ello prevé la integración y funcionamiento del Consejo Estatal de Seguridad Pública y las Mesas de Paz que, atendiendo al deber de equivalencia con la legislación general, particularmente con el modelo de coordinación ejecutiva establecido por el Gabinete Federal de seguridad.</w:t>
      </w:r>
    </w:p>
    <w:p w:rsidR="009D2151" w:rsidRPr="00D37FB9" w:rsidRDefault="009166C6" w:rsidP="00CE17CC">
      <w:pPr>
        <w:pStyle w:val="Sinespaciado"/>
        <w:jc w:val="both"/>
        <w:rPr>
          <w:rFonts w:ascii="Times New Roman" w:hAnsi="Times New Roman" w:cs="Times New Roman"/>
          <w:sz w:val="24"/>
          <w:szCs w:val="24"/>
          <w:lang w:val="es-MX"/>
        </w:rPr>
      </w:pPr>
      <w:r w:rsidRPr="00D37FB9">
        <w:rPr>
          <w:rFonts w:ascii="Times New Roman" w:hAnsi="Times New Roman" w:cs="Times New Roman"/>
          <w:sz w:val="24"/>
          <w:szCs w:val="24"/>
          <w:lang w:val="es-MX"/>
        </w:rPr>
        <w:tab/>
        <w:t xml:space="preserve">Se propone reconocer a las Mesas de paz como instancias de decisión inmediata y articulación operativa a las que deberán asistir, por lo menos las Personas Titulares del Ejecutivo Estatal, quien las presidirá; La Secretaría de Seguridad, la Secretaría General de Gobierno, la Fiscalía General de Justicia del Estado, la Policía de Investigación, las representaciones de las Fuerzas Armadas y la Guardia Nacional en la región y en su caso, de la Zona Naval, la Estación Estatal de Centro Nacional de Inteligencia, el Centro de Control de Comando, Comunicación, </w:t>
      </w:r>
      <w:r w:rsidR="009D2151" w:rsidRPr="00D37FB9">
        <w:rPr>
          <w:rFonts w:ascii="Times New Roman" w:hAnsi="Times New Roman" w:cs="Times New Roman"/>
          <w:sz w:val="24"/>
          <w:szCs w:val="24"/>
          <w:lang w:val="es-MX"/>
        </w:rPr>
        <w:t>Cómputo y Calidad, la delegación de los Programas de Bienestar del Gobierno Federal en el Estado de México y la representación de la Secretaría de Gobernación del Gobierno Federal, quien fungirá como la Secretaría Técnica.</w:t>
      </w:r>
      <w:r w:rsidR="009D2151" w:rsidRPr="00D37FB9">
        <w:rPr>
          <w:rFonts w:ascii="Times New Roman" w:hAnsi="Times New Roman" w:cs="Times New Roman"/>
          <w:sz w:val="36"/>
          <w:szCs w:val="36"/>
          <w:lang w:val="es-MX"/>
        </w:rPr>
        <w:t xml:space="preserve"> </w:t>
      </w:r>
      <w:r w:rsidR="009D2151" w:rsidRPr="00D37FB9">
        <w:rPr>
          <w:rFonts w:ascii="Times New Roman" w:hAnsi="Times New Roman" w:cs="Times New Roman"/>
          <w:sz w:val="24"/>
          <w:szCs w:val="24"/>
          <w:lang w:val="es-MX"/>
        </w:rPr>
        <w:t>Asimismo, se dispone que el Poder Judicial del Estado de México será invitado permanentemente en las Mesas de Paz y previo acuerdo a las personas integrantes, se podrá convocar a las personas titulares de los gobiernos municipales de la entidad, con la finalidad de establecer acciones de coordinación y evaluación de resultados.</w:t>
      </w:r>
    </w:p>
    <w:p w:rsidR="009D2151" w:rsidRPr="00D37FB9" w:rsidRDefault="009D2151" w:rsidP="009D2151">
      <w:pPr>
        <w:spacing w:after="0" w:line="240" w:lineRule="auto"/>
        <w:ind w:firstLine="709"/>
        <w:jc w:val="both"/>
        <w:rPr>
          <w:rFonts w:ascii="Times New Roman" w:hAnsi="Times New Roman" w:cs="Times New Roman"/>
          <w:sz w:val="24"/>
          <w:szCs w:val="24"/>
          <w:lang w:bidi="en-US"/>
        </w:rPr>
      </w:pPr>
      <w:r w:rsidRPr="00D37FB9">
        <w:rPr>
          <w:rFonts w:ascii="Times New Roman" w:hAnsi="Times New Roman" w:cs="Times New Roman"/>
          <w:sz w:val="24"/>
          <w:szCs w:val="24"/>
          <w:lang w:bidi="en-US"/>
        </w:rPr>
        <w:t>En el caso de los municipios, se podrán establecer mesas de paz regionales integradas por 2 o más municipios y presididas de manera rotativa por las personas titulares de los ejecutivos municipales que las integren, mismas que replicarán el modelo de las Mesas de Paz estatales.</w:t>
      </w:r>
    </w:p>
    <w:p w:rsidR="009D2151" w:rsidRPr="00D37FB9" w:rsidRDefault="009D2151" w:rsidP="009D2151">
      <w:pPr>
        <w:spacing w:after="0" w:line="240" w:lineRule="auto"/>
        <w:ind w:firstLine="709"/>
        <w:jc w:val="both"/>
        <w:rPr>
          <w:rFonts w:ascii="Times New Roman" w:hAnsi="Times New Roman" w:cs="Times New Roman"/>
          <w:sz w:val="24"/>
          <w:szCs w:val="24"/>
          <w:lang w:bidi="en-US"/>
        </w:rPr>
      </w:pPr>
      <w:r w:rsidRPr="00D37FB9">
        <w:rPr>
          <w:rFonts w:ascii="Times New Roman" w:hAnsi="Times New Roman" w:cs="Times New Roman"/>
          <w:sz w:val="24"/>
          <w:szCs w:val="24"/>
          <w:lang w:bidi="en-US"/>
        </w:rPr>
        <w:t>De igual manera, se destaca la obligación de cese de sesionar ordinariamente todos los días hábiles y de manera extraordinaria, cuando así sea necesario, lo cual asegura la continuidad operativa y la toma de decisiones ágil, replicando en el ámbito estatal y municipal de mecanismo federal que ha demostrado eficacia para el análisis de la incidencia delictiva, la planeación estratégica y la intervención conjunta de instituciones de seguridad, procuración de justicia, inteligencia y fuerzas armadas en materia de fortalecimiento del servicio profesional de carrera y de los esquemas de profesionalización de las personas integrantes de las instituciones de seguridad pública se definen con mayor claridad sus derechos y obligaciones, incluyendo el derecho a recibir una remuneración acorde al servicio que desempeña, el riesgo de las funciones, grado, rango y cargo que ostenta.</w:t>
      </w:r>
    </w:p>
    <w:p w:rsidR="009D2151" w:rsidRPr="00D37FB9" w:rsidRDefault="009D2151" w:rsidP="009D2151">
      <w:pPr>
        <w:spacing w:after="0" w:line="240" w:lineRule="auto"/>
        <w:ind w:firstLine="709"/>
        <w:jc w:val="both"/>
        <w:rPr>
          <w:rFonts w:ascii="Times New Roman" w:hAnsi="Times New Roman" w:cs="Times New Roman"/>
          <w:sz w:val="24"/>
          <w:szCs w:val="24"/>
          <w:lang w:bidi="en-US"/>
        </w:rPr>
      </w:pPr>
      <w:r w:rsidRPr="00D37FB9">
        <w:rPr>
          <w:rFonts w:ascii="Times New Roman" w:hAnsi="Times New Roman" w:cs="Times New Roman"/>
          <w:sz w:val="24"/>
          <w:szCs w:val="24"/>
          <w:lang w:bidi="en-US"/>
        </w:rPr>
        <w:t xml:space="preserve">Asimismo, la reforma busca garantizar que el personal de prevención y reacción, investigación, análisis criminal y custodia penitenciaria cuenten con condiciones profesionales y laborales dignas, homologadas con los criterios de Sistema Nacional de Seguridad Pública, particularmente que las prestaciones de seguridad Social contemplen como mínimo servicios médicos, hospitalarios, incapacidades, pensiones por invalidez y vida, fondos para retiro, vivienda, prestaciones sociales como guarderías, becas, apoyo para sus familiares, protecciones de riesgo de </w:t>
      </w:r>
      <w:r w:rsidRPr="00D37FB9">
        <w:rPr>
          <w:rFonts w:ascii="Times New Roman" w:hAnsi="Times New Roman" w:cs="Times New Roman"/>
          <w:sz w:val="24"/>
          <w:szCs w:val="24"/>
          <w:lang w:bidi="en-US"/>
        </w:rPr>
        <w:lastRenderedPageBreak/>
        <w:t>trabajo y licencias de maternidad y paternidad para las demás y las demás que establezcan las disposiciones legales aplicables.</w:t>
      </w:r>
    </w:p>
    <w:p w:rsidR="009D2151" w:rsidRPr="00D37FB9" w:rsidRDefault="009D2151" w:rsidP="009D2151">
      <w:pPr>
        <w:spacing w:after="0" w:line="240" w:lineRule="auto"/>
        <w:jc w:val="both"/>
        <w:rPr>
          <w:rFonts w:ascii="Times New Roman" w:hAnsi="Times New Roman" w:cs="Times New Roman"/>
          <w:sz w:val="24"/>
          <w:szCs w:val="24"/>
          <w:lang w:bidi="en-US"/>
        </w:rPr>
      </w:pPr>
      <w:r w:rsidRPr="00D37FB9">
        <w:rPr>
          <w:rFonts w:ascii="Times New Roman" w:hAnsi="Times New Roman" w:cs="Times New Roman"/>
          <w:sz w:val="24"/>
          <w:szCs w:val="24"/>
          <w:lang w:bidi="en-US"/>
        </w:rPr>
        <w:tab/>
        <w:t>Consecuentemente, la propuesta también homologa los perfiles funcionales, funciones y requisitos de ingresos y permanencia de las personas integrantes de las instituciones de seguridad pública, así como los procesos de promoción, certificación y evaluación de control de confianza, lo que no sólo fortalece la especialización del personal, sino que también asegura que su actuación se apegue a los principios de legalidad, objetividad, eficiencia, profesionalismo y honradez, contribuyendo así a un sistema de seguridad pública más confiable, eficaz y orientado a la protección de las personas.</w:t>
      </w:r>
    </w:p>
    <w:p w:rsidR="009D2151" w:rsidRPr="00D37FB9" w:rsidRDefault="009D2151" w:rsidP="009D2151">
      <w:pPr>
        <w:spacing w:after="0" w:line="240" w:lineRule="auto"/>
        <w:ind w:firstLine="709"/>
        <w:jc w:val="both"/>
        <w:rPr>
          <w:rFonts w:ascii="Times New Roman" w:hAnsi="Times New Roman" w:cs="Times New Roman"/>
          <w:sz w:val="24"/>
          <w:szCs w:val="24"/>
          <w:lang w:bidi="en-US"/>
        </w:rPr>
      </w:pPr>
      <w:r w:rsidRPr="00D37FB9">
        <w:rPr>
          <w:rFonts w:ascii="Times New Roman" w:hAnsi="Times New Roman" w:cs="Times New Roman"/>
          <w:sz w:val="24"/>
          <w:szCs w:val="24"/>
          <w:lang w:bidi="en-US"/>
        </w:rPr>
        <w:t>Especial relevancia adquiere la homologación de régimen disciplinario de las instituciones de seguridad pública, estableciendo con claridad los correctivos disciplinarios, las sanciones y el procedimiento para su determinación a fin de garantizar el cumplimiento de las obligaciones, la observancia de los valores éticos y el respeto a los derechos humanos por parte del personal.</w:t>
      </w:r>
    </w:p>
    <w:p w:rsidR="009D2151" w:rsidRPr="00D37FB9" w:rsidRDefault="009D2151" w:rsidP="009D2151">
      <w:pPr>
        <w:spacing w:after="0" w:line="240" w:lineRule="auto"/>
        <w:jc w:val="both"/>
        <w:rPr>
          <w:rFonts w:ascii="Times New Roman" w:hAnsi="Times New Roman" w:cs="Times New Roman"/>
          <w:sz w:val="24"/>
          <w:szCs w:val="24"/>
        </w:rPr>
      </w:pPr>
      <w:r w:rsidRPr="00D37FB9">
        <w:rPr>
          <w:rFonts w:ascii="Times New Roman" w:hAnsi="Times New Roman" w:cs="Times New Roman"/>
          <w:sz w:val="24"/>
          <w:szCs w:val="24"/>
        </w:rPr>
        <w:tab/>
        <w:t>En materia de mecanismos formales de participación comunitaria, la propuesta procura que las instituciones de seguridad pública integren de manera sistemática las voces, experiencias y necesidades de la población, incluyendo a grupos históricamente discriminados, así como a los pueblos y comunidades indígenas y Afromexicanas, mediante procesos de consulta, deliberación y cooperación que enriquezcan el diseño, implementación, evaluación de políticas públicas.</w:t>
      </w:r>
    </w:p>
    <w:p w:rsidR="009D2151" w:rsidRPr="00D37FB9" w:rsidRDefault="009D2151" w:rsidP="009D2151">
      <w:pPr>
        <w:spacing w:after="0" w:line="240" w:lineRule="auto"/>
        <w:ind w:firstLine="708"/>
        <w:jc w:val="both"/>
        <w:rPr>
          <w:rFonts w:ascii="Times New Roman" w:hAnsi="Times New Roman" w:cs="Times New Roman"/>
          <w:sz w:val="24"/>
          <w:szCs w:val="24"/>
        </w:rPr>
      </w:pPr>
      <w:r w:rsidRPr="00D37FB9">
        <w:rPr>
          <w:rFonts w:ascii="Times New Roman" w:hAnsi="Times New Roman" w:cs="Times New Roman"/>
          <w:sz w:val="24"/>
          <w:szCs w:val="24"/>
        </w:rPr>
        <w:t>Con ello se busca promover un modelo de seguridad centrado en las personas, más transparente, incluyente y alineado con los principios de interculturalidad y derechos humanos, fortaleciendo la legitimidad y eficacia de las acciones estatales en materia de seguridad.</w:t>
      </w:r>
    </w:p>
    <w:p w:rsidR="009D2151" w:rsidRPr="00D37FB9" w:rsidRDefault="009D2151" w:rsidP="009D2151">
      <w:pPr>
        <w:spacing w:after="0" w:line="240" w:lineRule="auto"/>
        <w:jc w:val="both"/>
        <w:rPr>
          <w:rFonts w:ascii="Times New Roman" w:hAnsi="Times New Roman" w:cs="Times New Roman"/>
          <w:sz w:val="24"/>
          <w:szCs w:val="24"/>
        </w:rPr>
      </w:pPr>
      <w:r w:rsidRPr="00D37FB9">
        <w:rPr>
          <w:rFonts w:ascii="Times New Roman" w:hAnsi="Times New Roman" w:cs="Times New Roman"/>
          <w:sz w:val="24"/>
          <w:szCs w:val="24"/>
        </w:rPr>
        <w:tab/>
        <w:t>Con todo ello, la presente propuesta de armonización legislativa, además de constituir una obligación constitucional representa la posibilidad de consolidar un modelo de seguridad que integre la persecución del delito, pero también la atención a sus causas, la recuperación del espacio público y el desarrollo de oportunidades de bienestar, educación y empleo digno, para fortalecer la cohesión social dando continuidad al proyecto de transformación nacional, a través de un gobierno con visión y sentido humanista.</w:t>
      </w:r>
    </w:p>
    <w:p w:rsidR="009D2151" w:rsidRPr="00D37FB9" w:rsidRDefault="009D2151" w:rsidP="009D2151">
      <w:pPr>
        <w:spacing w:after="0" w:line="240" w:lineRule="auto"/>
        <w:jc w:val="both"/>
        <w:rPr>
          <w:rFonts w:ascii="Times New Roman" w:hAnsi="Times New Roman" w:cs="Times New Roman"/>
          <w:sz w:val="24"/>
          <w:szCs w:val="24"/>
        </w:rPr>
      </w:pPr>
      <w:r w:rsidRPr="00D37FB9">
        <w:rPr>
          <w:rFonts w:ascii="Times New Roman" w:hAnsi="Times New Roman" w:cs="Times New Roman"/>
          <w:sz w:val="24"/>
          <w:szCs w:val="24"/>
        </w:rPr>
        <w:tab/>
        <w:t>En mérito de lo expuesto se somete a la consideración de esta Honorable Legislatura la presente Iniciativa de Decreto.</w:t>
      </w:r>
    </w:p>
    <w:p w:rsidR="009D2151" w:rsidRPr="00D37FB9" w:rsidRDefault="009D2151" w:rsidP="009D2151">
      <w:pPr>
        <w:spacing w:after="0" w:line="240" w:lineRule="auto"/>
        <w:jc w:val="both"/>
        <w:rPr>
          <w:rFonts w:ascii="Times New Roman" w:hAnsi="Times New Roman" w:cs="Times New Roman"/>
          <w:sz w:val="24"/>
          <w:szCs w:val="24"/>
        </w:rPr>
      </w:pPr>
      <w:r w:rsidRPr="00D37FB9">
        <w:rPr>
          <w:rFonts w:ascii="Times New Roman" w:hAnsi="Times New Roman" w:cs="Times New Roman"/>
          <w:sz w:val="24"/>
          <w:szCs w:val="24"/>
        </w:rPr>
        <w:tab/>
        <w:t>Reitero a usted, la seguridad de mi atente y distinguida consideración.</w:t>
      </w:r>
    </w:p>
    <w:p w:rsidR="009D2151" w:rsidRPr="00D37FB9" w:rsidRDefault="009D2151" w:rsidP="009D2151">
      <w:pPr>
        <w:spacing w:after="0" w:line="240" w:lineRule="auto"/>
        <w:jc w:val="both"/>
        <w:rPr>
          <w:rFonts w:ascii="Times New Roman" w:hAnsi="Times New Roman" w:cs="Times New Roman"/>
          <w:sz w:val="24"/>
          <w:szCs w:val="24"/>
        </w:rPr>
      </w:pPr>
      <w:r w:rsidRPr="00D37FB9">
        <w:rPr>
          <w:rFonts w:ascii="Times New Roman" w:hAnsi="Times New Roman" w:cs="Times New Roman"/>
          <w:sz w:val="24"/>
          <w:szCs w:val="24"/>
        </w:rPr>
        <w:tab/>
        <w:t>Palacio del Poder Ejecutivo, de la ciudad de Toluca, capital del Estado de México, a los once días del mes de diciembre del año dos mil veinticinco.</w:t>
      </w:r>
    </w:p>
    <w:p w:rsidR="009D2151" w:rsidRPr="00D37FB9" w:rsidRDefault="009D2151" w:rsidP="009D2151">
      <w:pPr>
        <w:spacing w:after="0" w:line="240" w:lineRule="auto"/>
        <w:jc w:val="center"/>
        <w:rPr>
          <w:rFonts w:ascii="Times New Roman" w:hAnsi="Times New Roman" w:cs="Times New Roman"/>
          <w:sz w:val="24"/>
          <w:szCs w:val="24"/>
        </w:rPr>
      </w:pPr>
      <w:r w:rsidRPr="00D37FB9">
        <w:rPr>
          <w:rFonts w:ascii="Times New Roman" w:hAnsi="Times New Roman" w:cs="Times New Roman"/>
          <w:sz w:val="24"/>
          <w:szCs w:val="24"/>
        </w:rPr>
        <w:t>La Gobernadora Constitucional del Estado de México</w:t>
      </w:r>
    </w:p>
    <w:p w:rsidR="009D2151" w:rsidRPr="00D37FB9" w:rsidRDefault="009D2151" w:rsidP="009D2151">
      <w:pPr>
        <w:spacing w:after="0" w:line="240" w:lineRule="auto"/>
        <w:jc w:val="center"/>
        <w:rPr>
          <w:rFonts w:ascii="Times New Roman" w:hAnsi="Times New Roman" w:cs="Times New Roman"/>
          <w:sz w:val="24"/>
          <w:szCs w:val="24"/>
        </w:rPr>
      </w:pPr>
      <w:r w:rsidRPr="00D37FB9">
        <w:rPr>
          <w:rFonts w:ascii="Times New Roman" w:hAnsi="Times New Roman" w:cs="Times New Roman"/>
          <w:sz w:val="24"/>
          <w:szCs w:val="24"/>
        </w:rPr>
        <w:t>Maestra Delfina Gómez Álvarez</w:t>
      </w:r>
    </w:p>
    <w:p w:rsidR="009D2151" w:rsidRPr="00D37FB9" w:rsidRDefault="009D2151" w:rsidP="009D2151">
      <w:pPr>
        <w:spacing w:after="0" w:line="240" w:lineRule="auto"/>
        <w:jc w:val="both"/>
        <w:rPr>
          <w:rFonts w:ascii="Times New Roman" w:hAnsi="Times New Roman" w:cs="Times New Roman"/>
          <w:sz w:val="24"/>
          <w:szCs w:val="24"/>
        </w:rPr>
      </w:pPr>
      <w:r w:rsidRPr="00D37FB9">
        <w:rPr>
          <w:rFonts w:ascii="Times New Roman" w:hAnsi="Times New Roman" w:cs="Times New Roman"/>
          <w:sz w:val="24"/>
          <w:szCs w:val="24"/>
        </w:rPr>
        <w:tab/>
        <w:t>Gracias.</w:t>
      </w:r>
    </w:p>
    <w:p w:rsidR="00BB52BF" w:rsidRPr="00D37FB9" w:rsidRDefault="00BB52BF" w:rsidP="00E4736B">
      <w:pPr>
        <w:pStyle w:val="Sinespaciado"/>
        <w:jc w:val="both"/>
        <w:rPr>
          <w:rFonts w:ascii="Times New Roman" w:hAnsi="Times New Roman" w:cs="Times New Roman"/>
          <w:sz w:val="24"/>
          <w:szCs w:val="24"/>
        </w:rPr>
      </w:pPr>
    </w:p>
    <w:p w:rsidR="00BB52BF" w:rsidRPr="00D37FB9" w:rsidRDefault="00BB52BF" w:rsidP="00E4736B">
      <w:pPr>
        <w:spacing w:after="0" w:line="240" w:lineRule="auto"/>
        <w:jc w:val="center"/>
        <w:rPr>
          <w:rFonts w:ascii="Times New Roman" w:hAnsi="Times New Roman" w:cs="Times New Roman"/>
          <w:i/>
          <w:sz w:val="24"/>
          <w:szCs w:val="24"/>
        </w:rPr>
      </w:pPr>
      <w:r w:rsidRPr="00D37FB9">
        <w:rPr>
          <w:rFonts w:ascii="Times New Roman" w:hAnsi="Times New Roman" w:cs="Times New Roman"/>
          <w:i/>
          <w:sz w:val="24"/>
          <w:szCs w:val="24"/>
        </w:rPr>
        <w:t>(Se inserta documento)</w:t>
      </w:r>
    </w:p>
    <w:p w:rsidR="00BB52BF" w:rsidRPr="00D37FB9" w:rsidRDefault="00BB52BF" w:rsidP="00E4736B">
      <w:pPr>
        <w:spacing w:after="0" w:line="240" w:lineRule="auto"/>
        <w:jc w:val="center"/>
        <w:rPr>
          <w:rFonts w:ascii="Times New Roman" w:hAnsi="Times New Roman" w:cs="Times New Roman"/>
          <w:sz w:val="24"/>
          <w:szCs w:val="24"/>
        </w:rPr>
      </w:pPr>
    </w:p>
    <w:p w:rsidR="00065AFD" w:rsidRPr="00D37FB9" w:rsidRDefault="00065AFD" w:rsidP="00E4736B">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"2025. Bicentenario de la vida municipal en el Estado de México".</w:t>
      </w:r>
    </w:p>
    <w:p w:rsidR="00065AFD" w:rsidRPr="00D37FB9" w:rsidRDefault="00065AFD" w:rsidP="00E4736B">
      <w:pPr>
        <w:widowControl w:val="0"/>
        <w:kinsoku w:val="0"/>
        <w:overflowPunct w:val="0"/>
        <w:spacing w:after="0" w:line="240" w:lineRule="auto"/>
        <w:jc w:val="right"/>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right"/>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Oficina de la Gobernadora</w:t>
      </w:r>
    </w:p>
    <w:p w:rsidR="00065AFD" w:rsidRPr="00D37FB9" w:rsidRDefault="00065AFD" w:rsidP="00E4736B">
      <w:pPr>
        <w:widowControl w:val="0"/>
        <w:kinsoku w:val="0"/>
        <w:overflowPunct w:val="0"/>
        <w:spacing w:after="0" w:line="240" w:lineRule="auto"/>
        <w:jc w:val="right"/>
        <w:textAlignment w:val="baseline"/>
        <w:rPr>
          <w:rFonts w:ascii="Times New Roman" w:eastAsia="Times New Roman" w:hAnsi="Times New Roman" w:cs="Times New Roman"/>
          <w:sz w:val="24"/>
          <w:szCs w:val="24"/>
          <w:lang w:eastAsia="es-ES"/>
        </w:rPr>
      </w:pPr>
    </w:p>
    <w:p w:rsidR="00065AFD" w:rsidRPr="00D37FB9" w:rsidRDefault="00065AFD" w:rsidP="00E4736B">
      <w:pPr>
        <w:widowControl w:val="0"/>
        <w:kinsoku w:val="0"/>
        <w:overflowPunct w:val="0"/>
        <w:spacing w:after="0" w:line="240" w:lineRule="auto"/>
        <w:jc w:val="right"/>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sz w:val="24"/>
          <w:szCs w:val="24"/>
          <w:lang w:eastAsia="es-ES"/>
        </w:rPr>
        <w:t>Toluca de lerdo, México,</w:t>
      </w:r>
    </w:p>
    <w:p w:rsidR="00065AFD" w:rsidRPr="00D37FB9" w:rsidRDefault="00065AFD" w:rsidP="00E4736B">
      <w:pPr>
        <w:widowControl w:val="0"/>
        <w:kinsoku w:val="0"/>
        <w:overflowPunct w:val="0"/>
        <w:spacing w:after="0" w:line="240" w:lineRule="auto"/>
        <w:jc w:val="right"/>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sz w:val="24"/>
          <w:szCs w:val="24"/>
          <w:lang w:eastAsia="es-ES"/>
        </w:rPr>
        <w:t>a 11 de diciembre de 2025.</w:t>
      </w:r>
    </w:p>
    <w:p w:rsidR="00065AFD" w:rsidRPr="00D37FB9" w:rsidRDefault="00065AFD" w:rsidP="00E4736B">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DIPUTADA</w:t>
      </w:r>
    </w:p>
    <w:p w:rsidR="00065AFD" w:rsidRPr="00D37FB9" w:rsidRDefault="00065AFD" w:rsidP="00E4736B">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MARTHA AZUCENA CAMACHO REYNOSO</w:t>
      </w:r>
    </w:p>
    <w:p w:rsidR="00065AFD" w:rsidRPr="00D37FB9" w:rsidRDefault="00065AFD" w:rsidP="00E4736B">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PRESIDENTA DE LA MESA DIRECTIVA DE LA "LXII" LEGISLATURA DEL ESTADO DE MÉXICO</w:t>
      </w:r>
    </w:p>
    <w:p w:rsidR="00065AFD" w:rsidRPr="00D37FB9" w:rsidRDefault="00065AFD" w:rsidP="00E4736B">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lastRenderedPageBreak/>
        <w:t>PRESENTE</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bCs/>
          <w:sz w:val="24"/>
          <w:szCs w:val="24"/>
          <w:lang w:eastAsia="es-ES"/>
        </w:rPr>
        <w:t xml:space="preserve">DELFINA GÓMEZ ÁLVAREZ, Gobernadora Constitucional del Estado Libre y Soberano de México, </w:t>
      </w:r>
      <w:r w:rsidRPr="00D37FB9">
        <w:rPr>
          <w:rFonts w:ascii="Times New Roman" w:eastAsia="Times New Roman" w:hAnsi="Times New Roman" w:cs="Times New Roman"/>
          <w:sz w:val="24"/>
          <w:szCs w:val="24"/>
          <w:lang w:eastAsia="es-ES"/>
        </w:rPr>
        <w:t xml:space="preserve">en ejercicio de la facultad que me confieren los artículos 51, fracción I y 77, fracción V de la Constitución Política del Estado Ubre y Soberano de México, y con fundamento en el numeral 56 del mismo ordenamiento, se somete a la consideración de esa H. Legislatura, por el digno conducto de usted, la presente </w:t>
      </w:r>
      <w:r w:rsidRPr="00D37FB9">
        <w:rPr>
          <w:rFonts w:ascii="Times New Roman" w:eastAsia="Times New Roman" w:hAnsi="Times New Roman" w:cs="Times New Roman"/>
          <w:b/>
          <w:bCs/>
          <w:sz w:val="24"/>
          <w:szCs w:val="24"/>
          <w:lang w:eastAsia="es-ES"/>
        </w:rPr>
        <w:t xml:space="preserve">Iniciativa de Decreto por el que se reforman y adicionan diversas disposiciones de la Ley de Seguridad del Estado de México y de la Ley Orgánica de la Administración Pública del Estado de México, en materia de seguridad pública, </w:t>
      </w:r>
      <w:r w:rsidRPr="00D37FB9">
        <w:rPr>
          <w:rFonts w:ascii="Times New Roman" w:eastAsia="Times New Roman" w:hAnsi="Times New Roman" w:cs="Times New Roman"/>
          <w:sz w:val="24"/>
          <w:szCs w:val="24"/>
          <w:lang w:eastAsia="es-ES"/>
        </w:rPr>
        <w:t>con sustento en la siguiente:</w:t>
      </w:r>
    </w:p>
    <w:p w:rsidR="00065AFD" w:rsidRPr="00D37FB9" w:rsidRDefault="00065AFD" w:rsidP="00E4736B">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EXPOSICIÓN DE MOTIVOS</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sz w:val="24"/>
          <w:szCs w:val="24"/>
          <w:lang w:eastAsia="es-ES"/>
        </w:rPr>
        <w:t>La Declaración Universal de Derechos Humanos establece en su artículo 3 el derecho de todo individuo a la vida, la libertad y a la seguridad de su persona, ideal por el que el Estado Mexicano debe esforzarse mediante la adopción de medidas progresivas para promover, respetar, proteger y garantizar los derechos humanos.</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sz w:val="24"/>
          <w:szCs w:val="24"/>
          <w:lang w:eastAsia="es-ES"/>
        </w:rPr>
        <w:t>En el mismo sentido, la Constitución Política de los Estados Unidos Mexicanos, establece en su artículo lo. que, en el territorio nacional, todas las personas gozarán de los derechos humanos reconocidos en la Constitución y en los Tratados Internacionales de los que el Estado Mexicano sea parte, así como de las garantías para su protección.</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sz w:val="24"/>
          <w:szCs w:val="24"/>
          <w:lang w:eastAsia="es-ES"/>
        </w:rPr>
        <w:t>De conformidad con lo previsto en el artículo 21 de la Constitución Política de los Estados Unidos Mexicanos, la seguridad pública es una función de Estado concurrente entre la Federación, las entidades federativas y los municipios, orientada a la salvaguarda de la vida, las libertades, la integridad y el patrimonio de las personas, así como a preservar el orden público y la paz social. Asimismo, se dispone que la seguridad pública comprende la prevención, investigación y persecución de los delitos, así como la sanción de las infracciones administrativas, en los términos de la ley y en las competencias que en la Constitución federal se señalan.</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sz w:val="24"/>
          <w:szCs w:val="24"/>
          <w:lang w:eastAsia="es-ES"/>
        </w:rPr>
        <w:t>Esta disposición también ordena la existencia de un Sistema Nacional de Seguridad Pública, al cual deben integrarse obligatoriamente las instituciones policiales estatales y municipales. Las bases mínimas de dicho Sistema —selección, ingreso, formación, permanencia, certificación, profesionalización, intercambio de información, sistemas criminalísticos, participación ciudadana y uso adecuado de fondos de ayuda federal para la seguridad pública— constituyen parámetros vinculantes para los congresos locales. Por ello, cualquier reforma estatal en materia de seguridad pública debe adecuarse a estas bases, estableciendo normas que aseguren la certificación policial, la interoperabilidad de bases de datos, la transparencia en el uso de recursos federales y la coordinación efectiva con la Federación y municipios.</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sz w:val="24"/>
          <w:szCs w:val="24"/>
          <w:lang w:eastAsia="es-ES"/>
        </w:rPr>
        <w:t xml:space="preserve">La reciente incorporación constitucional que define a la Guardia Nacional como fuerza de seguridad pública de carácter permanente, bajo dirección militar, pero con formación policial, incide directamente en la coordinación operativa entre la Federación y las entidades federativas. Este dispositivo constitucional dispone que la Secretaría del Ramo formulará, coordinará y dirigirá la Estrategia Nacional de Seguridad Pública, así como la coordinación del Sistema Nacional de Inteligencia en Materia de Seguridad Pública y que podrá coordinar las acciones de colaboración de los tres órdenes de gobierno a través de las instituciones de seguridad pública, las cuales, </w:t>
      </w:r>
      <w:r w:rsidRPr="00D37FB9">
        <w:rPr>
          <w:rFonts w:ascii="Times New Roman" w:eastAsia="Times New Roman" w:hAnsi="Times New Roman" w:cs="Times New Roman"/>
          <w:sz w:val="24"/>
          <w:szCs w:val="24"/>
          <w:lang w:eastAsia="es-ES"/>
        </w:rPr>
        <w:lastRenderedPageBreak/>
        <w:t>además, deberán proporcionar la información de la que dispongan o recaben en la materia.</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sz w:val="24"/>
          <w:szCs w:val="24"/>
          <w:lang w:eastAsia="es-ES"/>
        </w:rPr>
        <w:t>Dada la importancia de proteger a la población, garantizar la paz y el orden público, el sistema de seguridad pública en México ha sido un tema prioritario para el Gobierno Federal; en este contexto, en fecha 16 de julio de 2025 se publicó en el Diario Oficial de la Federación, la Ley General del Sistema Nacional de Seguridad Pública, que tiene por objeto regular la integración, organización y el funcionamiento del Sistema Nacional de Seguridad Pública, así como la distribución de competencias, la coordinación y cooperación entre las instituciones de los tres órdenes de gobierno.</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sz w:val="24"/>
          <w:szCs w:val="24"/>
          <w:lang w:eastAsia="es-ES"/>
        </w:rPr>
        <w:t>Asimismo, es importante señalar que, en la misma fecha se expidió la Ley del Sistema Nacional de Investigación e Inteligencia en Materia de Seguridad Pública, cuyo objeto es establecer los fines y regular la integración, el funcionamiento y la operación del Sistema Nacional de Investigación e Inteligencia en Materia de Seguridad Pública, así como los mecanismos de coordinación y colaboración entre las instituciones, autoridades y los entes que lo integran, a efecto de eficientar los trabajos para prevenir, investigar y perseguir los delitos, las causas que los generan y lograr la paz social.</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sz w:val="24"/>
          <w:szCs w:val="24"/>
          <w:lang w:eastAsia="es-ES"/>
        </w:rPr>
        <w:t>En ese sentido, el Sistema Nacional de Seguridad Pública establece una estructura jerárquica de cooperación entre los niveles de gobierno federal, estatal y municipal; con la finalidad de evitar discrepancias en la normatividad a efecto de que no se entorpezca la implementación de políticas y programas de la materia, así como para garantizar la ejecución articulada de las Instituciones de Seguridad Pública a nivel federal, así como directrices para el fortalecimiento de las instituciones en los estados y municipios; de igual forma, regula la formación, capacitación, evaluación y certificación de los cuerpos de seguridad pública; y la implementación de registros y sistemas de información que permitirán un control y seguimiento efectivo de las actividades de seguridad.</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sz w:val="24"/>
          <w:szCs w:val="24"/>
          <w:lang w:eastAsia="es-ES"/>
        </w:rPr>
        <w:t>Atendiendo a este marco normativo, la Estrategia Nacional de Seguridad Pública 2024-2030 reconoce que la construcción de la paz en México requiere un enfoque integral que combine la prevención social, el fortalecimiento institucional y la coordinación intergubernamental. Desde su presentación ante el Senado, la Estrategia se consolidó como el instrumento rector que articula los ejes, objetivos y líneas de acción que deben guiar la política de seguridad pública en el país, y es también un referente obligatorio para los estados, cuya normatividad debe alinearse a los principios y fines establecidos en dicho documento rector.</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sz w:val="24"/>
          <w:szCs w:val="24"/>
          <w:lang w:eastAsia="es-ES"/>
        </w:rPr>
        <w:t>Con base en los cuatro ejes rectores de la Estrategia Nacional:1) atención a las causas, 2) consolidación de la Guardia Nacional, 3) fortalecimiento de la Inteligencia y la Investigación y, 4) coordinación absoluta entre el Gabinete de Seguridad y con las entidades federativas, se ordena la creación de mecanismos institucionales para la prevención social del delito, la vinculación comunitaria, el acceso a servicios públicos y la coordinación entre dependencias; se subraya la necesidad de fortalecer la cooperación entre esta institución federal y las autoridades estatales y municipales, especialmente en zonas con altos índices delictivos o con cuerpos policiales insuficientes; se destaca la relevancia de modernizar las capacidades tecnológicas y analíticas de las instituciones de seguridad de los tres órdenes de gobierno y se insta a los estados a revisar su marco normativo para fortalecer mecanismos de coordinación, participación en Mesas de Paz, flujos obligatorios de información y acciones conjuntas con la Guardia Nacional y demás instituciones a fin de adoptar sus ejes estratégicos y traducirlos en disposiciones normativas que fortalezcan la prevención, profesionalización policial, investigación delictiva, intercambio de información y coordinación interinstitucionaI.</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sz w:val="24"/>
          <w:szCs w:val="24"/>
          <w:lang w:eastAsia="es-ES"/>
        </w:rPr>
        <w:lastRenderedPageBreak/>
        <w:t>De tal manera, el Plan de Desarrollo del Estado de México (PDEM) 2023-2029, y particularmente en el Eje Transversal 2. Construcción de la Paz y Seguridad, se expresa de manera directa la necesidad de transformar el régimen jurídico de la seguridad pública estatal para garantizar un enfoque de derechos, prevención, profesionalización y eficiencia institucional, identificado en el Objetivo T 2.5: "Fortalecer las capacidades de las instituciones de seguridad estatales, así como la coordinación interinstitucional", colocando en el centro de la política pública la protección de los derechos de las personas y la alineación con la Estrategia Nacional de Seguridad Pública.</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sz w:val="24"/>
          <w:szCs w:val="24"/>
          <w:lang w:eastAsia="es-ES"/>
        </w:rPr>
        <w:t>Para cumplir ese objetivo, se establece la estrategia T 2.5.1: "Modernizar el marco jurídico en materia de seguridad", así como las líneas de acción: T 2.5.1.1: "Fortalecer el marco jurídico de las instancias de seguridad estatal, con el fin de que su actuación esté centrada en la persona humana como el principal objetivo de la protección, mediante el establecimiento de políticas públicas de prevención." "T 2.5.1.2 Dotar a la policía de herramientas jurídicas necesarias: capacitarla en su conocimiento y aplicación para ejercer sus facultades de investigación de delito, inteligencia y operaciones policiales para combatir la criminalidad.", y "T 2.5.1.3 Proponer políticas públicas de prevención, investigación y control del fenómeno del delito y de la violencia, conforme a la política nacional de seguridad, a fin de fortalecer la gobernabilidad." Estas definiciones</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sz w:val="24"/>
          <w:szCs w:val="24"/>
          <w:lang w:eastAsia="es-ES"/>
        </w:rPr>
        <w:t>En congruencia con lo anterior, resulta indispensable que el Estado de México armonice sus leyes con el modelo nacional previsto en el artículo 21 de la Constitución Federal. Ello implica dotar de claridad a los objetivos y parámetros de actuación en materia de seguridad pública, asegurando que el orden jurídico estatal responda a las exigencias del contexto actual, a las demandas ciudadanas y a las directrices establecidas en el PDEM 2023-2029 para mejorar la investigación de los delitos, fortalecer la actuación policial, prevenir violencias estructurales y brindar atención diferenciada a grupos en situación de vulnerabilidad, especialmente mujeres, niñas, niños y adolescentes, para quienes la propia Constitución local reconoce deberes reforzados de protección.</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sz w:val="24"/>
          <w:szCs w:val="24"/>
          <w:lang w:eastAsia="es-ES"/>
        </w:rPr>
        <w:t>El artículo 77, fracción IX, de la Constitución Política del Estado Libre y Soberano de México confiere a la Gobernadora del Estado, en calidad de titular del Poder Ejecutivo del Estado, la responsabilidad de conservar el orden público en el territorio estatal, mandar personalmente las fuerzas de seguridad pública y coordinarse en esta materia con la Federación, otras entidades federativas y los municipios en esta materia. Esta facultad y obligación constituye un mandato directo para fortalecer las estructuras legales locales, de manera que las instituciones de seguridad cuenten con atribuciones claras, mecanismos de coordinación definidos y capacidades suficientes para cumplir la tarea constitucional que les ha sido conferida_</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sz w:val="24"/>
          <w:szCs w:val="24"/>
          <w:lang w:eastAsia="es-ES"/>
        </w:rPr>
        <w:t>A la luz de esta responsabilidad, el artículo 86 Bis de la Constitución Política del Estado Libre y Soberano de México refrenda que la seguridad pública en la entidad es una función compartida entre los tres órdenes de gobierno, y que sus fines incluyen salvaguardar la vida, libertades, integridad y patrimonio de las personas, así como contribuir a la preservación del orden público y la paz social. No obstante, aunque dichos fines están enunciados, su plena eficacia exige que el marco jurídico del Estado sea revisado y fortalecido para que, con base en las nuevas realidades institucionales, se armonice con la política nacional de seguridad y con los estándares de derechos humanos.</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sz w:val="24"/>
          <w:szCs w:val="24"/>
          <w:lang w:eastAsia="es-ES"/>
        </w:rPr>
        <w:t>De igual forma, el artículo 86 Bis ordena que el Ministerio Público y las instituciones policiales se coordinen para cumplir los fines de la seguridad pública, integrando los Sistemas Nacional y Estatal de Seguridad</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sz w:val="24"/>
          <w:szCs w:val="24"/>
          <w:lang w:eastAsia="es-ES"/>
        </w:rPr>
        <w:lastRenderedPageBreak/>
        <w:t>Pública. Este mandato no es meramente declarativo, sino que exige que el Estado de México adopte reformas que permitan operativizar la coordinación, homologar procedimientos, intercambiar información, fortalecer la disciplina institucional y asegurar la profesionalización permanente. La reforma legal se vuelve indispensable para dotar de coherencia jurídica a esta coordinación obligatoria, evitando duplicidades, vacíos o contradicciones que dificulten el cumplimiento de los objetivos constitucionales.</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sz w:val="24"/>
          <w:szCs w:val="24"/>
          <w:lang w:eastAsia="es-ES"/>
        </w:rPr>
        <w:t>Finalmente, la Constitución estatal introduce obligaciones específicas vinculadas con la igualdad sustantiva, la no discriminación y la atención prioritaria a las violencias de género, lo cual impone al legislador local el deber de adecuar el marco jurídico para que las instituciones de seguridad cuenten con herramientas claras y protocolos obligatorios que garanticen el acceso a la justicia y la protección integral de mujeres, niñas, niños y adolescentes.</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sz w:val="24"/>
          <w:szCs w:val="24"/>
          <w:lang w:eastAsia="es-ES"/>
        </w:rPr>
        <w:t>En este sentido, la reforma propuesta busca fortalecer el marco normativo estatal para consolidar una política de seguridad pública alineada con los principios constitucionales, promoviendo un modelo de seguridad centrado en la persona, respetuoso de los derechos humanos y eficaz para preservar la paz social al tenor de las consideraciones siguientes:</w:t>
      </w:r>
    </w:p>
    <w:p w:rsidR="00065AFD" w:rsidRPr="00D37FB9" w:rsidRDefault="00065AFD" w:rsidP="00E4736B">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Ley Orgánica de la Administración Pública del Estado de México</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sz w:val="24"/>
          <w:szCs w:val="24"/>
          <w:lang w:eastAsia="es-ES"/>
        </w:rPr>
        <w:t>Con el propósito de garantizar que la Secretaría de Seguridad del Gobierno del Estado de México cuente con las herramientas institucionales necesarias para cumplir con los estándares constitucionales y con lo previsto en la Ley del Sistema Nacional de Investigación e Inteligencia en Materia de Seguridad, se considera indispensable ampliar y precisar sus atribuciones en materia de investigación e inteligencia. Para ello, se incorpora la atribución de implementar estrategias con base en mecanismos de inteligencia para prevenir e identificar amenazas y generadores de violencia, coadyuvando a la sanción oportuna de éstas, asegurando que las Instituciones de Seguridad Pública actúen con eficacia y pleno respeto a los derechos humanos. De igual manera, se fortalece la atribución de realizar operativos para la prevención del delito, bajo una coordinación efectiva con el Ministerio Público, lo que permitirá que éste cuente con información suficiente, verificable y oportuna para la integración adecuada de indicios, datos de prueba y demás elementos necesarios para que fortalezcan sus investigaciones encaminadas a la persecución de los delitos y el combate de la impunidad.</w:t>
      </w:r>
    </w:p>
    <w:p w:rsidR="00065AFD" w:rsidRPr="00D37FB9" w:rsidRDefault="00065AFD" w:rsidP="00E4736B">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Ley de Seguridad del Estado de México</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sz w:val="24"/>
          <w:szCs w:val="24"/>
          <w:lang w:eastAsia="es-ES"/>
        </w:rPr>
        <w:t xml:space="preserve">La presente armonización prioriza la integración de las instituciones y mecanismos de coordinación con base en las disposiciones generales descritas en la Ley General, a fin de asegurar la operatividad efectiva de las instituciones de seguridad pública a nivel local, para ello se prevé la integración y funcionamiento del Consejo Estatal de Seguridad Pública y de las Mesas de Paz que, atendiendo al deber de equivalencia con la legislación general, particularmente con el modelo de coordinación ejecutiva establecido para el Gabinete Federal de Seguridad, se propone reconocer a las Mesas de Paz como instancias de decisión inmediata y articulación operativa, a las que deberán asistir, por lo menos, las personas titulares del Ejecutivo Estatal, quien la presidirá; la Secretaría de Seguridad; la Secretaría General de Gobierno; la Fiscalía General de Justicia del Estado; la Policía de Investigación; las representaciones de las fuerzas armadas y la Guardia Nacional en la región y, en su caso, de la zona naval; la Estación Estatal del Centro Nacional de Inteligencia; el Centro de Control, Comando, Comunicación, Cómputo y Calidad; la delegación de los programas de bienestar del Gobierno Federal en el Estado de México, y la representación de la Secretaría de </w:t>
      </w:r>
      <w:r w:rsidRPr="00D37FB9">
        <w:rPr>
          <w:rFonts w:ascii="Times New Roman" w:eastAsia="Times New Roman" w:hAnsi="Times New Roman" w:cs="Times New Roman"/>
          <w:sz w:val="24"/>
          <w:szCs w:val="24"/>
          <w:lang w:eastAsia="es-ES"/>
        </w:rPr>
        <w:lastRenderedPageBreak/>
        <w:t>Gobernación del Gobierno Federal, quien fungirá como la Secretaría Técnica.</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sz w:val="24"/>
          <w:szCs w:val="24"/>
          <w:lang w:eastAsia="es-ES"/>
        </w:rPr>
        <w:t>Asimismo, se dispone que el Poder Judicial del Estado de México será invitado permanente en las Mesas de Paz y, previo acuerdo de las personas integrantes, se podrá convocar a las personas titulares de los gobiernos municipales de la entidad, con la finalidad de establecer acciones de coordinación y evaluación de resultados. En el caso de los municipios, se podrán establecer mesas de paz regionales integradas por dos o más municipios y presididas de manera rotativa, por las personas titulares de los ejecutivos municipales que las integren, mismas que replicarán el modelo de las mesas de paz estatales.</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sz w:val="24"/>
          <w:szCs w:val="24"/>
          <w:lang w:eastAsia="es-ES"/>
        </w:rPr>
        <w:t>De igual manera, se destaca la obligación de sesionar ordinariamente todos los días hábiles y de manera extraordinaria cuando sea necesario, lo cual asegura la continuidad operativa y la toma de decisiones ágil, replicando en el ámbito estatal y municipal un mecanismo federal que ha demostrado eficacia para el análisis de la incidencia delictiva, la planeación estratégica y la intervención conjunta de instituciones de seguridad, procuración de justicia, inteligencia y fuerzas armadas.</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sz w:val="24"/>
          <w:szCs w:val="24"/>
          <w:lang w:eastAsia="es-ES"/>
        </w:rPr>
        <w:t xml:space="preserve">En materia de fortalecimiento del servicio profesional de carrera y de los esquemas de profesionalización para las personas integrantes de las Instituciones de Seguridad </w:t>
      </w:r>
      <w:r w:rsidR="0030409D" w:rsidRPr="00D37FB9">
        <w:rPr>
          <w:rFonts w:ascii="Times New Roman" w:eastAsia="Times New Roman" w:hAnsi="Times New Roman" w:cs="Times New Roman"/>
          <w:sz w:val="24"/>
          <w:szCs w:val="24"/>
          <w:lang w:eastAsia="es-ES"/>
        </w:rPr>
        <w:t>Pública</w:t>
      </w:r>
      <w:r w:rsidRPr="00D37FB9">
        <w:rPr>
          <w:rFonts w:ascii="Times New Roman" w:eastAsia="Times New Roman" w:hAnsi="Times New Roman" w:cs="Times New Roman"/>
          <w:sz w:val="24"/>
          <w:szCs w:val="24"/>
          <w:lang w:eastAsia="es-ES"/>
        </w:rPr>
        <w:t>, se definen con mayor claridad sus derechos y obligaciones, incluyendo el derecho a recibir una remuneración acorde al servicio que desempeñan, el riesgo de las funciones, grado, rango y cardo que se ostenta. Asimismo, la reforma busca garantizar que el personal de prevención, reacción, investigación, análisis criminal y custodia penitenciaria cuente con condiciones profesionales y laborales dignas, homologadas con los criterios del Sistema Nacional de Seguridad Pública; particularmente que las prestaciones de seguridad social, contemplen como mínimo servicios médicos, hospitalarios, incapacidades, pensiones por invalidez y vida, fondos para retiro, vivienda, prestaciones sociales como guarderías, becas, apoyos para sus familiares, protecciones de riesgo de trabajo y licencias de maternidad y paternidad y las demás que establezcan las disposiciones legales aplicables.</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sz w:val="24"/>
          <w:szCs w:val="24"/>
          <w:lang w:eastAsia="es-ES"/>
        </w:rPr>
        <w:t>Consecuentemente, la propuesta también homologa los perfiles, funciones y requisitos de ingreso y permanencia de las personas integrantes de las Instituciones de Seguridad Pública, así como los procesos de promoción, certificación y evaluación de control de confianza, lo que no solo fortalece la especialización del personal, sino que también asegura que su actuación se apegue a los principios de legalidad, objetividad, eficiencia, profesionalismo y honradez, contribuyendo así a un sistema de seguridad pública más confiable, eficaz y orientado a la protección de las personas.</w:t>
      </w:r>
    </w:p>
    <w:p w:rsidR="00065AFD" w:rsidRPr="00D37FB9" w:rsidRDefault="00065AFD" w:rsidP="00E4736B">
      <w:pPr>
        <w:widowControl w:val="0"/>
        <w:kinsoku w:val="0"/>
        <w:overflowPunct w:val="0"/>
        <w:spacing w:after="0" w:line="240" w:lineRule="auto"/>
        <w:textAlignment w:val="baseline"/>
        <w:rPr>
          <w:rFonts w:ascii="Times New Roman" w:eastAsia="Times New Roman" w:hAnsi="Times New Roman" w:cs="Times New Roman"/>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sz w:val="24"/>
          <w:szCs w:val="24"/>
          <w:lang w:eastAsia="es-ES"/>
        </w:rPr>
        <w:t>Especial relevancia adquiere la homologación del Régimen Disciplinario de las Instituciones de Seguridad Pública, estableciendo con claridad los correctivos disciplinarios, las sanciones y el procedimiento para su determinación, a fin de garantizar el cumplimiento de las obligaciones, la observancia de los valores éticos y el respeto a los derechos humanos por parte del personal.</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sz w:val="24"/>
          <w:szCs w:val="24"/>
          <w:lang w:eastAsia="es-ES"/>
        </w:rPr>
        <w:t xml:space="preserve">En materia de mecanismos formales de participación comunitaria, la propuesta procura que las Instituciones de Seguridad Pública integren de manera sistemática las voces, experiencias y necesidades de la población, incluyendo a grupos históricamente discriminados, así como a los pueblos y comunidades indígenas y afromexicanas, mediante procesos de consulta, deliberación y cooperación que enriquezcan el diseño, implementación y evaluación de políticas públicas. Con ello, se busca promover un modelo de seguridad centrado en las personas, más transparente, incluyente y alineado con los principios de interculturalidad y derechos humanos, fortaleciendo la </w:t>
      </w:r>
      <w:r w:rsidRPr="00D37FB9">
        <w:rPr>
          <w:rFonts w:ascii="Times New Roman" w:eastAsia="Times New Roman" w:hAnsi="Times New Roman" w:cs="Times New Roman"/>
          <w:sz w:val="24"/>
          <w:szCs w:val="24"/>
          <w:lang w:eastAsia="es-ES"/>
        </w:rPr>
        <w:lastRenderedPageBreak/>
        <w:t>legitimidad y eficacia de las acciones estatales en materia de seguridad.</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sz w:val="24"/>
          <w:szCs w:val="24"/>
          <w:lang w:eastAsia="es-ES"/>
        </w:rPr>
        <w:t>Con todo ello, la presente propuesta de armonización legislativa, además de constituir una obligación constitucional, representa la posibilidad de consolidar un modelo de seguridad que integre la persecución del delito, pero también la atención a sus causas, la recuperación del espacio público y el desarrollo de oportunidades de bienestar, educación y empleo digno para fortalecer la cohesión social, dando continuidad al proyecto de Transformación Nacional, a través de un gobierno con visión y sentido humanista.</w:t>
      </w:r>
    </w:p>
    <w:p w:rsidR="00065AFD" w:rsidRPr="00D37FB9" w:rsidRDefault="00065AFD" w:rsidP="00E4736B">
      <w:pPr>
        <w:widowControl w:val="0"/>
        <w:kinsoku w:val="0"/>
        <w:overflowPunct w:val="0"/>
        <w:spacing w:after="0" w:line="240" w:lineRule="auto"/>
        <w:textAlignment w:val="baseline"/>
        <w:rPr>
          <w:rFonts w:ascii="Times New Roman" w:eastAsia="Times New Roman" w:hAnsi="Times New Roman" w:cs="Times New Roman"/>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sz w:val="24"/>
          <w:szCs w:val="24"/>
          <w:lang w:eastAsia="es-ES"/>
        </w:rPr>
        <w:t>En mérito de lo expuesto, se somete a la consideración de esa H. Legislatura, la presente Iniciativa de Decreto.</w:t>
      </w:r>
    </w:p>
    <w:p w:rsidR="00065AFD" w:rsidRPr="00D37FB9" w:rsidRDefault="00065AFD" w:rsidP="00E4736B">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DECRETO NÚMERO:</w:t>
      </w:r>
    </w:p>
    <w:p w:rsidR="00065AFD" w:rsidRPr="00D37FB9" w:rsidRDefault="00065AFD" w:rsidP="00E4736B">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 xml:space="preserve">LA H. "DO </w:t>
      </w:r>
      <w:r w:rsidRPr="00D37FB9">
        <w:rPr>
          <w:rFonts w:ascii="Times New Roman" w:eastAsia="Times New Roman" w:hAnsi="Times New Roman" w:cs="Times New Roman"/>
          <w:sz w:val="24"/>
          <w:szCs w:val="24"/>
          <w:lang w:eastAsia="es-ES"/>
        </w:rPr>
        <w:t xml:space="preserve">r </w:t>
      </w:r>
      <w:r w:rsidRPr="00D37FB9">
        <w:rPr>
          <w:rFonts w:ascii="Times New Roman" w:eastAsia="Times New Roman" w:hAnsi="Times New Roman" w:cs="Times New Roman"/>
          <w:b/>
          <w:bCs/>
          <w:sz w:val="24"/>
          <w:szCs w:val="24"/>
          <w:lang w:eastAsia="es-ES"/>
        </w:rPr>
        <w:t>LEGISLATURA</w:t>
      </w:r>
    </w:p>
    <w:p w:rsidR="00065AFD" w:rsidRPr="00D37FB9" w:rsidRDefault="00065AFD" w:rsidP="00E4736B">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DEL ESTADO DE MÉXICO</w:t>
      </w:r>
    </w:p>
    <w:p w:rsidR="00065AFD" w:rsidRPr="00D37FB9" w:rsidRDefault="00065AFD" w:rsidP="00E4736B">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DECRETA:</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bCs/>
          <w:sz w:val="24"/>
          <w:szCs w:val="24"/>
          <w:lang w:eastAsia="es-ES"/>
        </w:rPr>
        <w:t xml:space="preserve">ARTÍCULO PRIMERO. </w:t>
      </w:r>
      <w:r w:rsidRPr="00D37FB9">
        <w:rPr>
          <w:rFonts w:ascii="Times New Roman" w:eastAsia="Times New Roman" w:hAnsi="Times New Roman" w:cs="Times New Roman"/>
          <w:sz w:val="24"/>
          <w:szCs w:val="24"/>
          <w:lang w:eastAsia="es-ES"/>
        </w:rPr>
        <w:t>Se reforma la fracción IV y se adicionan las fracciones IV Bis y IV Ter al artículo 27 de la Ley Orgánica de la Administración Pública del Estado de México, para quedar como sigue:</w:t>
      </w:r>
    </w:p>
    <w:p w:rsidR="00065AFD" w:rsidRPr="00D37FB9" w:rsidRDefault="00065AFD" w:rsidP="00E4736B">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Artículo 27. …</w:t>
      </w:r>
    </w:p>
    <w:p w:rsidR="00065AFD" w:rsidRPr="00D37FB9" w:rsidRDefault="00065AFD" w:rsidP="00E4736B">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textAlignment w:val="baseline"/>
        <w:rPr>
          <w:rFonts w:ascii="Times New Roman" w:eastAsia="Times New Roman" w:hAnsi="Times New Roman" w:cs="Times New Roman"/>
          <w:b/>
          <w:sz w:val="24"/>
          <w:szCs w:val="24"/>
          <w:lang w:eastAsia="es-ES"/>
        </w:rPr>
      </w:pPr>
      <w:r w:rsidRPr="00D37FB9">
        <w:rPr>
          <w:rFonts w:ascii="Times New Roman" w:eastAsia="Times New Roman" w:hAnsi="Times New Roman" w:cs="Times New Roman"/>
          <w:b/>
          <w:bCs/>
          <w:sz w:val="24"/>
          <w:szCs w:val="24"/>
          <w:lang w:eastAsia="es-ES"/>
        </w:rPr>
        <w:t xml:space="preserve">I. </w:t>
      </w:r>
      <w:r w:rsidRPr="00D37FB9">
        <w:rPr>
          <w:rFonts w:ascii="Times New Roman" w:eastAsia="Times New Roman" w:hAnsi="Times New Roman" w:cs="Times New Roman"/>
          <w:sz w:val="24"/>
          <w:szCs w:val="24"/>
          <w:lang w:eastAsia="es-ES"/>
        </w:rPr>
        <w:t xml:space="preserve">a </w:t>
      </w:r>
      <w:r w:rsidRPr="00D37FB9">
        <w:rPr>
          <w:rFonts w:ascii="Times New Roman" w:eastAsia="Times New Roman" w:hAnsi="Times New Roman" w:cs="Times New Roman"/>
          <w:b/>
          <w:sz w:val="24"/>
          <w:szCs w:val="24"/>
          <w:lang w:eastAsia="es-ES"/>
        </w:rPr>
        <w:t>III. …</w:t>
      </w:r>
    </w:p>
    <w:p w:rsidR="00065AFD" w:rsidRPr="00D37FB9" w:rsidRDefault="00065AFD" w:rsidP="00E4736B">
      <w:pPr>
        <w:widowControl w:val="0"/>
        <w:kinsoku w:val="0"/>
        <w:overflowPunct w:val="0"/>
        <w:spacing w:after="0" w:line="240" w:lineRule="auto"/>
        <w:textAlignment w:val="baseline"/>
        <w:rPr>
          <w:rFonts w:ascii="Times New Roman" w:eastAsia="Times New Roman" w:hAnsi="Times New Roman" w:cs="Times New Roman"/>
          <w:b/>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 xml:space="preserve">IV. </w:t>
      </w:r>
      <w:r w:rsidRPr="00D37FB9">
        <w:rPr>
          <w:rFonts w:ascii="Times New Roman" w:eastAsia="Times New Roman" w:hAnsi="Times New Roman" w:cs="Times New Roman"/>
          <w:sz w:val="24"/>
          <w:szCs w:val="24"/>
          <w:lang w:eastAsia="es-ES"/>
        </w:rPr>
        <w:t xml:space="preserve">Realizar </w:t>
      </w:r>
      <w:r w:rsidRPr="00D37FB9">
        <w:rPr>
          <w:rFonts w:ascii="Times New Roman" w:eastAsia="Times New Roman" w:hAnsi="Times New Roman" w:cs="Times New Roman"/>
          <w:b/>
          <w:bCs/>
          <w:sz w:val="24"/>
          <w:szCs w:val="24"/>
          <w:lang w:eastAsia="es-ES"/>
        </w:rPr>
        <w:t xml:space="preserve">todos los actos necesarios para </w:t>
      </w:r>
      <w:r w:rsidRPr="00D37FB9">
        <w:rPr>
          <w:rFonts w:ascii="Times New Roman" w:eastAsia="Times New Roman" w:hAnsi="Times New Roman" w:cs="Times New Roman"/>
          <w:sz w:val="24"/>
          <w:szCs w:val="24"/>
          <w:lang w:eastAsia="es-ES"/>
        </w:rPr>
        <w:t xml:space="preserve">la investigación, </w:t>
      </w:r>
      <w:r w:rsidRPr="00D37FB9">
        <w:rPr>
          <w:rFonts w:ascii="Times New Roman" w:eastAsia="Times New Roman" w:hAnsi="Times New Roman" w:cs="Times New Roman"/>
          <w:b/>
          <w:bCs/>
          <w:sz w:val="24"/>
          <w:szCs w:val="24"/>
          <w:lang w:eastAsia="es-ES"/>
        </w:rPr>
        <w:t xml:space="preserve">elaboración de </w:t>
      </w:r>
      <w:r w:rsidRPr="00D37FB9">
        <w:rPr>
          <w:rFonts w:ascii="Times New Roman" w:eastAsia="Times New Roman" w:hAnsi="Times New Roman" w:cs="Times New Roman"/>
          <w:sz w:val="24"/>
          <w:szCs w:val="24"/>
          <w:lang w:eastAsia="es-ES"/>
        </w:rPr>
        <w:t xml:space="preserve">bases de datos que contribuyan al fortalecimiento de políticas públicas en materia de prevención del delito, </w:t>
      </w:r>
      <w:r w:rsidRPr="00D37FB9">
        <w:rPr>
          <w:rFonts w:ascii="Times New Roman" w:eastAsia="Times New Roman" w:hAnsi="Times New Roman" w:cs="Times New Roman"/>
          <w:b/>
          <w:bCs/>
          <w:sz w:val="24"/>
          <w:szCs w:val="24"/>
          <w:lang w:eastAsia="es-ES"/>
        </w:rPr>
        <w:t>así como aquellas acciones de inteligencia, mismas que serán planificadas, coordinadas y ejecutadas para cumplir con los objetivos, las estrategias y líneas de acción previstas en la Estrategia Nacional y Estatal de Seguridad;</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IV Bis. Implementar estrategias con base en mecanismos de inteligencia para prevenir e identificar amenazas y generadores de violencia, coadyuvando a la sanción oportuna de éstas, asegurando que las Instituciones de Seguridad Pública actúen con eficacia y pleno respeto a los derechos humanos;</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IV Ter. Realizar operativos para la prevención del delito, así como, dotar dentro del ámbito de las atribuciones de las Instituciones de Seguridad Pública al Ministerio Público, a fin de que cuente con suficientes elementos de información para una efectiva integración de los indicios, datos y medios de prueba que fortalezcan sus investigaciones encaminadas a la persecución de los delitos y el combate de la impunidad;</w:t>
      </w:r>
    </w:p>
    <w:p w:rsidR="00065AFD" w:rsidRPr="00D37FB9" w:rsidRDefault="00065AFD" w:rsidP="00E4736B">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bCs/>
          <w:sz w:val="24"/>
          <w:szCs w:val="24"/>
          <w:lang w:eastAsia="es-ES"/>
        </w:rPr>
        <w:t xml:space="preserve">V. </w:t>
      </w:r>
      <w:r w:rsidRPr="00D37FB9">
        <w:rPr>
          <w:rFonts w:ascii="Times New Roman" w:eastAsia="Times New Roman" w:hAnsi="Times New Roman" w:cs="Times New Roman"/>
          <w:sz w:val="24"/>
          <w:szCs w:val="24"/>
          <w:lang w:eastAsia="es-ES"/>
        </w:rPr>
        <w:t xml:space="preserve">a </w:t>
      </w:r>
      <w:r w:rsidRPr="00D37FB9">
        <w:rPr>
          <w:rFonts w:ascii="Times New Roman" w:eastAsia="Times New Roman" w:hAnsi="Times New Roman" w:cs="Times New Roman"/>
          <w:b/>
          <w:sz w:val="24"/>
          <w:szCs w:val="24"/>
          <w:lang w:eastAsia="es-ES"/>
        </w:rPr>
        <w:t>XXXV. …</w:t>
      </w:r>
    </w:p>
    <w:p w:rsidR="00065AFD" w:rsidRPr="00D37FB9" w:rsidRDefault="00065AFD" w:rsidP="00E4736B">
      <w:pPr>
        <w:widowControl w:val="0"/>
        <w:kinsoku w:val="0"/>
        <w:overflowPunct w:val="0"/>
        <w:spacing w:after="0" w:line="240" w:lineRule="auto"/>
        <w:textAlignment w:val="baseline"/>
        <w:rPr>
          <w:rFonts w:ascii="Times New Roman" w:eastAsia="Times New Roman" w:hAnsi="Times New Roman" w:cs="Times New Roman"/>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bCs/>
          <w:sz w:val="24"/>
          <w:szCs w:val="24"/>
          <w:lang w:eastAsia="es-ES"/>
        </w:rPr>
        <w:t xml:space="preserve">ARTÍCULO SEGUNDO. </w:t>
      </w:r>
      <w:r w:rsidRPr="00D37FB9">
        <w:rPr>
          <w:rFonts w:ascii="Times New Roman" w:eastAsia="Times New Roman" w:hAnsi="Times New Roman" w:cs="Times New Roman"/>
          <w:sz w:val="24"/>
          <w:szCs w:val="24"/>
          <w:lang w:eastAsia="es-ES"/>
        </w:rPr>
        <w:t xml:space="preserve">Se </w:t>
      </w:r>
      <w:r w:rsidRPr="00D37FB9">
        <w:rPr>
          <w:rFonts w:ascii="Times New Roman" w:eastAsia="Times New Roman" w:hAnsi="Times New Roman" w:cs="Times New Roman"/>
          <w:b/>
          <w:bCs/>
          <w:sz w:val="24"/>
          <w:szCs w:val="24"/>
          <w:lang w:eastAsia="es-ES"/>
        </w:rPr>
        <w:t xml:space="preserve">reforma </w:t>
      </w:r>
      <w:r w:rsidRPr="00D37FB9">
        <w:rPr>
          <w:rFonts w:ascii="Times New Roman" w:eastAsia="Times New Roman" w:hAnsi="Times New Roman" w:cs="Times New Roman"/>
          <w:sz w:val="24"/>
          <w:szCs w:val="24"/>
          <w:lang w:eastAsia="es-ES"/>
        </w:rPr>
        <w:t xml:space="preserve">el párrafo primero y la fracción II del artículo 1, el párrafo primero del artículos 2, el artículo 3, las fracciones XI y XII del artículo 6, el artículo 7, los párrafos primero y segundo del artículo 8, los artículos 9 y 11, el párrafo segundo del artículo 12 el artículo 13, la fracción I del artículo 14, la fracción XXIV del artículo 15, las fracciones VII, XXXVII, </w:t>
      </w:r>
      <w:r w:rsidRPr="00D37FB9">
        <w:rPr>
          <w:rFonts w:ascii="Times New Roman" w:eastAsia="Times New Roman" w:hAnsi="Times New Roman" w:cs="Times New Roman"/>
          <w:sz w:val="24"/>
          <w:szCs w:val="24"/>
          <w:lang w:eastAsia="es-ES"/>
        </w:rPr>
        <w:lastRenderedPageBreak/>
        <w:t xml:space="preserve">XXXVIII y XXXIX del apartado A y las fracciones VII y XIII del apartado B del artículo 16, las fracciones XVII, XXVI y XXVIII del artículo 21, las fracciones III y IV y el párrafo segundo del artículo 24, las fracciones VIII y XVI del artículo 35, el párrafo primero y las fracciones I, II, III, IV y VIII del artículo 36, la fracción II del artículo 37, los artículos 39 y 40, el artículo 43, la fracción VII y el inciso e de la fracción XVIII del artículo 44, las fracciones I y VII del artículo 50, la fracción V del apartado B del artículo 57, el párrafo primero del artículo 58, las fracciones V y IX del artículo 58 Quinquies, los párrafos primero y segundo del artículo 59, el párrafo primero y las fracciones I, IV, V, VI y VII del artículo 60, el párrafo primero y las fracciones I, III, XVII y XVIII del artículo 61, el párrafo segundo del artículo 80, el párrafo segundo del artículo 94, el párrafo primero, las fracciones I, IV, VII del apartado A y los incisos a, b, c, e, f, g, h, i, j, k, I, n, o, p, r, t y ad de la fracción I del apartado B del artículo 100, el artículo 105, los párrafos primero y segundo del artículo 108, los párrafos primero, segundo, tercero y quinto del artículo 109, el párrafo primero, el apartado A, el apartado B y las fracciones III, IV, V del artículo 110, los artículos 111,115,136, las fracciones l y ll del artículo 142, el artículo 143, el párrafo primero del artículo 144, el artículo 150, las fracciones I, II, IV, V, X, XI y XII del apartado A y las fracciones I, II, V, VIII, XII, XIII, XIV y XV del apartado B del artículo 152, el párrafo primero del artículo 153, los artículos 154, 155, el párrafo primero del artículo 158, el párrafo tercero del artículo 158 Bis, los artículos 159, 162, 169, 179 Bis, 187, 188, el párrafo primero del artículo 204, las fracciones I, II, III, IV, V, VI, VIII, X, XI, XIII, XIV, XV, XVIII y XIX del artículo 205, las fracciones V, VI, VII, VIII, IX, XI, XV, XVI, XXIV, XXV, XXVII, XXIX, XXXII, XXXIII y XXXIV del artículo 209, el artículo 210, el artículo 223, el párrafo primero del artículo 224, la denominación de la Sección Cuarta del Capítulo Primero del Título Noveno, el artículo 232, el párrafo primero y las fracciones I y V del artículo 233, el párrafo primero y las fracciones I, II, VII, VIII y XIII del artículo 234, los artículos 237, 238, 239, 240, 241, 242, 243, 244, 245, el párrafo primero y la fracción I del artículo 246, los artículos 247, 248, las fracciones I, II y IV del artículo 250, las fracciones II, V, XII, XXI y XXII del artículo 252; y se </w:t>
      </w:r>
      <w:r w:rsidRPr="00D37FB9">
        <w:rPr>
          <w:rFonts w:ascii="Times New Roman" w:eastAsia="Times New Roman" w:hAnsi="Times New Roman" w:cs="Times New Roman"/>
          <w:b/>
          <w:bCs/>
          <w:sz w:val="24"/>
          <w:szCs w:val="24"/>
          <w:lang w:eastAsia="es-ES"/>
        </w:rPr>
        <w:t xml:space="preserve">adiciona </w:t>
      </w:r>
      <w:r w:rsidRPr="00D37FB9">
        <w:rPr>
          <w:rFonts w:ascii="Times New Roman" w:eastAsia="Times New Roman" w:hAnsi="Times New Roman" w:cs="Times New Roman"/>
          <w:sz w:val="24"/>
          <w:szCs w:val="24"/>
          <w:lang w:eastAsia="es-ES"/>
        </w:rPr>
        <w:t>el artículo 2 Bis, las fracciones XI Bis al artículo 6, las fracciones XIV, XV, XVI, XVII, XVIII, XIX, XX, XXI, XXII, XXIII, XXIV, XXV, XXVI y XXVII al artículo 8, el artículo 14 Bis, las fracciones XVI, XVII, XVIII, XIX, XX, XXI, XXII, XXIII y XXIV al artículo 15, las fracciones XL y XLI al apartado A del artículo 16, las fracciones XIX, XX y XXI al artículo 21, la fracción V al artículo 24, un último párrafo al artículo 36, los Capítulos Segundo Bis y Segundo Ter al Título Tercero, los artículos 41 Bis, 41 Ter, 41 Quater, 41 Quinquies y 41 Sexies, las fracciones XVI Bis, XVI Ter, XIX, XX y XXI al artículo 61, la fracción V al artículo 78, los párrafos tercero y cuarto al artículo 80, los artículos 81 Bis, 81 Ter y 81 Quater, los incisos ae, af, ag, ah, ai, aj, ak, al, am, an, añ, ao, ap y un segundo párrafo a la fracción I del apartado B del artículo 100, las fracciones VII, VIII y un último párrafo al apartado B del artículo 110, el Capítulo Cuarto al Título Quinto, los artículos 115 bis y115 Ter,136 Bis,136 Ter,136 Quáter, los párrafos tercero, cuarto y quinto al artículo 144, el artículo 151 Bis, las fracciones XIII, XIV, XV, XVI y XVII al apartado A y las fracciones XV, XVI, XVII, XVIII y XIX al apartado B, y un último párrafo al artículo 152, los párrafos tercero y cuarto al artículo 153, la fracción IV y un segundo y un último párrafo al artículo 158, los artículos 203 Bis y 204 Bis, la fracción XX al artículo 205, la fracción XXIV Bis al artículo 209, la fracción IV al artículo 211, un párrafo tercero al artículo 249, la fracción V al artículo 250, las fracciones XXIII, XXIV, XXV y XXVI al artículo 252, el artículo 264 Bis, el artículo 264 Ter y el Capítulo Cuarto al Título Noveno de la Ley de Seguridad del Estado de México, para quedar como sigue:</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bCs/>
          <w:sz w:val="24"/>
          <w:szCs w:val="24"/>
          <w:lang w:eastAsia="es-ES"/>
        </w:rPr>
        <w:t xml:space="preserve">Artículo 1. La presente </w:t>
      </w:r>
      <w:r w:rsidRPr="00D37FB9">
        <w:rPr>
          <w:rFonts w:ascii="Times New Roman" w:eastAsia="Times New Roman" w:hAnsi="Times New Roman" w:cs="Times New Roman"/>
          <w:sz w:val="24"/>
          <w:szCs w:val="24"/>
          <w:lang w:eastAsia="es-ES"/>
        </w:rPr>
        <w:t>Ley es de orden público, interés social y observancia general en todo el territorio del Estado de México, y tiene por objeto:</w:t>
      </w:r>
    </w:p>
    <w:p w:rsidR="00065AFD" w:rsidRPr="00D37FB9" w:rsidRDefault="00065AFD" w:rsidP="00E4736B">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I. …</w:t>
      </w:r>
    </w:p>
    <w:p w:rsidR="00065AFD" w:rsidRPr="00D37FB9" w:rsidRDefault="00065AFD" w:rsidP="00E4736B">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bCs/>
          <w:sz w:val="24"/>
          <w:szCs w:val="24"/>
          <w:lang w:eastAsia="es-ES"/>
        </w:rPr>
        <w:t xml:space="preserve">II. </w:t>
      </w:r>
      <w:r w:rsidRPr="00D37FB9">
        <w:rPr>
          <w:rFonts w:ascii="Times New Roman" w:eastAsia="Times New Roman" w:hAnsi="Times New Roman" w:cs="Times New Roman"/>
          <w:sz w:val="24"/>
          <w:szCs w:val="24"/>
          <w:lang w:eastAsia="es-ES"/>
        </w:rPr>
        <w:t xml:space="preserve">Establecer las bases de coordinación </w:t>
      </w:r>
      <w:r w:rsidRPr="00D37FB9">
        <w:rPr>
          <w:rFonts w:ascii="Times New Roman" w:eastAsia="Times New Roman" w:hAnsi="Times New Roman" w:cs="Times New Roman"/>
          <w:b/>
          <w:bCs/>
          <w:sz w:val="24"/>
          <w:szCs w:val="24"/>
          <w:lang w:eastAsia="es-ES"/>
        </w:rPr>
        <w:t xml:space="preserve">y cooperación </w:t>
      </w:r>
      <w:r w:rsidRPr="00D37FB9">
        <w:rPr>
          <w:rFonts w:ascii="Times New Roman" w:eastAsia="Times New Roman" w:hAnsi="Times New Roman" w:cs="Times New Roman"/>
          <w:sz w:val="24"/>
          <w:szCs w:val="24"/>
          <w:lang w:eastAsia="es-ES"/>
        </w:rPr>
        <w:t>del Estado y los Municipios con la Federación, las entidades federativas, municipios y alcaldías de la Ciudad de México;</w:t>
      </w:r>
    </w:p>
    <w:p w:rsidR="00065AFD" w:rsidRPr="00D37FB9" w:rsidRDefault="00065AFD" w:rsidP="00E4736B">
      <w:pPr>
        <w:widowControl w:val="0"/>
        <w:kinsoku w:val="0"/>
        <w:overflowPunct w:val="0"/>
        <w:spacing w:after="0" w:line="240" w:lineRule="auto"/>
        <w:textAlignment w:val="baseline"/>
        <w:rPr>
          <w:rFonts w:ascii="Times New Roman" w:eastAsia="Times New Roman" w:hAnsi="Times New Roman" w:cs="Times New Roman"/>
          <w:sz w:val="24"/>
          <w:szCs w:val="24"/>
          <w:lang w:eastAsia="es-ES"/>
        </w:rPr>
      </w:pPr>
    </w:p>
    <w:p w:rsidR="00065AFD" w:rsidRPr="00D37FB9" w:rsidRDefault="00065AFD" w:rsidP="00E4736B">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sz w:val="24"/>
          <w:szCs w:val="24"/>
          <w:lang w:eastAsia="es-ES"/>
        </w:rPr>
        <w:t>III.</w:t>
      </w:r>
      <w:r w:rsidRPr="00D37FB9">
        <w:rPr>
          <w:rFonts w:ascii="Times New Roman" w:eastAsia="Times New Roman" w:hAnsi="Times New Roman" w:cs="Times New Roman"/>
          <w:sz w:val="24"/>
          <w:szCs w:val="24"/>
          <w:lang w:eastAsia="es-ES"/>
        </w:rPr>
        <w:t xml:space="preserve"> a </w:t>
      </w:r>
      <w:r w:rsidRPr="00D37FB9">
        <w:rPr>
          <w:rFonts w:ascii="Times New Roman" w:eastAsia="Times New Roman" w:hAnsi="Times New Roman" w:cs="Times New Roman"/>
          <w:b/>
          <w:bCs/>
          <w:sz w:val="24"/>
          <w:szCs w:val="24"/>
          <w:lang w:eastAsia="es-ES"/>
        </w:rPr>
        <w:t>V. ...</w:t>
      </w:r>
    </w:p>
    <w:p w:rsidR="00065AFD" w:rsidRPr="00D37FB9" w:rsidRDefault="00065AFD" w:rsidP="00E4736B">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bCs/>
          <w:sz w:val="24"/>
          <w:szCs w:val="24"/>
          <w:lang w:eastAsia="es-ES"/>
        </w:rPr>
        <w:t xml:space="preserve">Artículo 2.- </w:t>
      </w:r>
      <w:r w:rsidRPr="00D37FB9">
        <w:rPr>
          <w:rFonts w:ascii="Times New Roman" w:eastAsia="Times New Roman" w:hAnsi="Times New Roman" w:cs="Times New Roman"/>
          <w:sz w:val="24"/>
          <w:szCs w:val="24"/>
          <w:lang w:eastAsia="es-ES"/>
        </w:rPr>
        <w:t xml:space="preserve">La seguridad pública es una función del Estado a cargo de la Federación, las entidades federativas, los municipios y alcaldías de la Ciudad de México que tiene como fines salvaguardar la vida, las libertades, </w:t>
      </w:r>
      <w:r w:rsidRPr="00D37FB9">
        <w:rPr>
          <w:rFonts w:ascii="Times New Roman" w:eastAsia="Times New Roman" w:hAnsi="Times New Roman" w:cs="Times New Roman"/>
          <w:b/>
          <w:bCs/>
          <w:sz w:val="24"/>
          <w:szCs w:val="24"/>
          <w:lang w:eastAsia="es-ES"/>
        </w:rPr>
        <w:t xml:space="preserve">los derechos, </w:t>
      </w:r>
      <w:r w:rsidRPr="00D37FB9">
        <w:rPr>
          <w:rFonts w:ascii="Times New Roman" w:eastAsia="Times New Roman" w:hAnsi="Times New Roman" w:cs="Times New Roman"/>
          <w:sz w:val="24"/>
          <w:szCs w:val="24"/>
          <w:lang w:eastAsia="es-ES"/>
        </w:rPr>
        <w:t xml:space="preserve">la integridad y el patrimonio de las personas, </w:t>
      </w:r>
      <w:r w:rsidRPr="00D37FB9">
        <w:rPr>
          <w:rFonts w:ascii="Times New Roman" w:eastAsia="Times New Roman" w:hAnsi="Times New Roman" w:cs="Times New Roman"/>
          <w:b/>
          <w:bCs/>
          <w:sz w:val="24"/>
          <w:szCs w:val="24"/>
          <w:lang w:eastAsia="es-ES"/>
        </w:rPr>
        <w:t xml:space="preserve">de conformidad con lo dispuesto en el artículo So. de la Constitución Política del Estado Libre y Soberano de México el cual garantiza los deberes reforzados de protección del Estado con las mujeres, adolescentes, niñas y niños; </w:t>
      </w:r>
      <w:r w:rsidRPr="00D37FB9">
        <w:rPr>
          <w:rFonts w:ascii="Times New Roman" w:eastAsia="Times New Roman" w:hAnsi="Times New Roman" w:cs="Times New Roman"/>
          <w:sz w:val="24"/>
          <w:szCs w:val="24"/>
          <w:lang w:eastAsia="es-ES"/>
        </w:rPr>
        <w:t xml:space="preserve">así como contribuir a la generación y preservación del orden público y la paz social, y comprende la prevención especial y general de los delitos, la investigación para hacerla efectiva, </w:t>
      </w:r>
      <w:r w:rsidRPr="00D37FB9">
        <w:rPr>
          <w:rFonts w:ascii="Times New Roman" w:eastAsia="Times New Roman" w:hAnsi="Times New Roman" w:cs="Times New Roman"/>
          <w:b/>
          <w:bCs/>
          <w:sz w:val="24"/>
          <w:szCs w:val="24"/>
          <w:lang w:eastAsia="es-ES"/>
        </w:rPr>
        <w:t xml:space="preserve">la inteligencia para la toma de decisiones en materia de seguridad pública y operaciones policiales, </w:t>
      </w:r>
      <w:r w:rsidRPr="00D37FB9">
        <w:rPr>
          <w:rFonts w:ascii="Times New Roman" w:eastAsia="Times New Roman" w:hAnsi="Times New Roman" w:cs="Times New Roman"/>
          <w:sz w:val="24"/>
          <w:szCs w:val="24"/>
          <w:lang w:eastAsia="es-ES"/>
        </w:rPr>
        <w:t xml:space="preserve">así como la investigación y la persecución de los delitos, </w:t>
      </w:r>
      <w:r w:rsidRPr="00D37FB9">
        <w:rPr>
          <w:rFonts w:ascii="Times New Roman" w:eastAsia="Times New Roman" w:hAnsi="Times New Roman" w:cs="Times New Roman"/>
          <w:b/>
          <w:bCs/>
          <w:sz w:val="24"/>
          <w:szCs w:val="24"/>
          <w:lang w:eastAsia="es-ES"/>
        </w:rPr>
        <w:t xml:space="preserve">la supervisión de la prisión preventiva y ejecución de sentencias, </w:t>
      </w:r>
      <w:r w:rsidRPr="00D37FB9">
        <w:rPr>
          <w:rFonts w:ascii="Times New Roman" w:eastAsia="Times New Roman" w:hAnsi="Times New Roman" w:cs="Times New Roman"/>
          <w:sz w:val="24"/>
          <w:szCs w:val="24"/>
          <w:lang w:eastAsia="es-ES"/>
        </w:rPr>
        <w:t>la reinserción social del individuo y la sanción de las infracciones administrativas, en las competencias respectivas en términos de esta Ley ;y demás ordenamientos jurídicos aplicables.</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Artículo 2 Bis.- Las Instituciones de Seguridad Pública, en coadyuvancia y corresponsabilidad, deben promover la participación social a través del diseño, desarrollo, implementación y evaluación de mecanismos encaminados a fortalecer las políticas, los lineamientos, programas y demás acciones en materia de seguridad pública.</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La participación social, en el marco de la presente Ley, tiene como objeto promover la deliberación, discusión, cooperación, así como la integración de propuestas, experiencias y necesidades de la comunidad para fortalecer las acciones de las Instituciones de Seguridad Pública en materia de construcción de paz, prevención de las violencias y del delito, investigación, procuración de justicia, diseño, desarrollo institucional y la investigación, procuración de justicia</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La participación social deberá incluir a personas, grupos, organizaciones e instituciones académicas, en particular de aquellas personas y grupos históricamente discriminados, promoviendo el diálogo intercultural y el respeto a los derechos colectivos de los pueblos y comunidades indígenas y afromexicanas y equiparables, a través de mecanismos de consulta, participación y coordinación con sus autoridades representativas y sistemas normativos propios.</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La participación social puede llevarse a cabo a través de foros, comisiones, consultas públicas, talleres u otro mecanismo pertinente. Las recomendaciones, opiniones y estudios que resulten de estos deben ser revisados por las Instituciones de Seguridad Pública competentes para valorar la posibilidad de su incorporación a políticas y programas en materia de seguridad pública.</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bCs/>
          <w:sz w:val="24"/>
          <w:szCs w:val="24"/>
          <w:lang w:eastAsia="es-ES"/>
        </w:rPr>
        <w:t xml:space="preserve">Artículo 3. </w:t>
      </w:r>
      <w:r w:rsidRPr="00D37FB9">
        <w:rPr>
          <w:rFonts w:ascii="Times New Roman" w:eastAsia="Times New Roman" w:hAnsi="Times New Roman" w:cs="Times New Roman"/>
          <w:sz w:val="24"/>
          <w:szCs w:val="24"/>
          <w:lang w:eastAsia="es-ES"/>
        </w:rPr>
        <w:t xml:space="preserve">Las instituciones de Seguridad Pública serán de carácter civil, disciplinado y </w:t>
      </w:r>
      <w:r w:rsidRPr="00D37FB9">
        <w:rPr>
          <w:rFonts w:ascii="Times New Roman" w:eastAsia="Times New Roman" w:hAnsi="Times New Roman" w:cs="Times New Roman"/>
          <w:sz w:val="24"/>
          <w:szCs w:val="24"/>
          <w:lang w:eastAsia="es-ES"/>
        </w:rPr>
        <w:lastRenderedPageBreak/>
        <w:t xml:space="preserve">profesional y se regirán por los principios de legalidad, objetividad, eficiencia, </w:t>
      </w:r>
      <w:r w:rsidRPr="00D37FB9">
        <w:rPr>
          <w:rFonts w:ascii="Times New Roman" w:eastAsia="Times New Roman" w:hAnsi="Times New Roman" w:cs="Times New Roman"/>
          <w:b/>
          <w:bCs/>
          <w:sz w:val="24"/>
          <w:szCs w:val="24"/>
          <w:lang w:eastAsia="es-ES"/>
        </w:rPr>
        <w:t xml:space="preserve">profesionalismo, </w:t>
      </w:r>
      <w:r w:rsidRPr="00D37FB9">
        <w:rPr>
          <w:rFonts w:ascii="Times New Roman" w:eastAsia="Times New Roman" w:hAnsi="Times New Roman" w:cs="Times New Roman"/>
          <w:sz w:val="24"/>
          <w:szCs w:val="24"/>
          <w:lang w:eastAsia="es-ES"/>
        </w:rPr>
        <w:t xml:space="preserve">honradez, </w:t>
      </w:r>
      <w:r w:rsidRPr="00D37FB9">
        <w:rPr>
          <w:rFonts w:ascii="Times New Roman" w:eastAsia="Times New Roman" w:hAnsi="Times New Roman" w:cs="Times New Roman"/>
          <w:b/>
          <w:bCs/>
          <w:sz w:val="24"/>
          <w:szCs w:val="24"/>
          <w:lang w:eastAsia="es-ES"/>
        </w:rPr>
        <w:t xml:space="preserve">así como por la perspectiva de género, el amor a la patria, el federalismo cooperativo, la protección de la persona, su dignidad </w:t>
      </w:r>
      <w:r w:rsidRPr="00D37FB9">
        <w:rPr>
          <w:rFonts w:ascii="Times New Roman" w:eastAsia="Times New Roman" w:hAnsi="Times New Roman" w:cs="Times New Roman"/>
          <w:sz w:val="24"/>
          <w:szCs w:val="24"/>
          <w:lang w:eastAsia="es-ES"/>
        </w:rPr>
        <w:t xml:space="preserve">y respeto a los derechos humanos, </w:t>
      </w:r>
      <w:r w:rsidRPr="00D37FB9">
        <w:rPr>
          <w:rFonts w:ascii="Times New Roman" w:eastAsia="Times New Roman" w:hAnsi="Times New Roman" w:cs="Times New Roman"/>
          <w:b/>
          <w:bCs/>
          <w:sz w:val="24"/>
          <w:szCs w:val="24"/>
          <w:lang w:eastAsia="es-ES"/>
        </w:rPr>
        <w:t xml:space="preserve">con enfoque diferenciado e incluyente, </w:t>
      </w:r>
      <w:r w:rsidRPr="00D37FB9">
        <w:rPr>
          <w:rFonts w:ascii="Times New Roman" w:eastAsia="Times New Roman" w:hAnsi="Times New Roman" w:cs="Times New Roman"/>
          <w:sz w:val="24"/>
          <w:szCs w:val="24"/>
          <w:lang w:eastAsia="es-ES"/>
        </w:rPr>
        <w:t>debiendo fomentar la participación ciudadana y la rendición de cuentas en términos de ley.</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 xml:space="preserve">Asimismo, deberán cumplir con </w:t>
      </w:r>
      <w:r w:rsidRPr="00D37FB9">
        <w:rPr>
          <w:rFonts w:ascii="Times New Roman" w:eastAsia="Times New Roman" w:hAnsi="Times New Roman" w:cs="Times New Roman"/>
          <w:sz w:val="24"/>
          <w:szCs w:val="24"/>
          <w:lang w:eastAsia="es-ES"/>
        </w:rPr>
        <w:t xml:space="preserve">los </w:t>
      </w:r>
      <w:r w:rsidRPr="00D37FB9">
        <w:rPr>
          <w:rFonts w:ascii="Times New Roman" w:eastAsia="Times New Roman" w:hAnsi="Times New Roman" w:cs="Times New Roman"/>
          <w:b/>
          <w:bCs/>
          <w:sz w:val="24"/>
          <w:szCs w:val="24"/>
          <w:lang w:eastAsia="es-ES"/>
        </w:rPr>
        <w:t xml:space="preserve">deberes reforzados de protección del Estado en la materia, </w:t>
      </w:r>
      <w:r w:rsidRPr="00D37FB9">
        <w:rPr>
          <w:rFonts w:ascii="Times New Roman" w:eastAsia="Times New Roman" w:hAnsi="Times New Roman" w:cs="Times New Roman"/>
          <w:sz w:val="24"/>
          <w:szCs w:val="24"/>
          <w:lang w:eastAsia="es-ES"/>
        </w:rPr>
        <w:t xml:space="preserve">con </w:t>
      </w:r>
      <w:r w:rsidRPr="00D37FB9">
        <w:rPr>
          <w:rFonts w:ascii="Times New Roman" w:eastAsia="Times New Roman" w:hAnsi="Times New Roman" w:cs="Times New Roman"/>
          <w:b/>
          <w:bCs/>
          <w:sz w:val="24"/>
          <w:szCs w:val="24"/>
          <w:lang w:eastAsia="es-ES"/>
        </w:rPr>
        <w:t>énfasis en personas, grupos vulnerables con motivo de su origen étnico o nacional, género, edad, discapacidad, condición social, condición de salud, religión, opiniones, orientación sexual, identidad de género, estado civil o cualquier otra causa que atente contra la dignidad humana y tenga por objeto anular o menoscabar los derechos y libertades de las personas.</w:t>
      </w:r>
    </w:p>
    <w:p w:rsidR="00065AFD" w:rsidRPr="00D37FB9" w:rsidRDefault="00065AFD" w:rsidP="00E4736B">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Artículo 6.- ...</w:t>
      </w:r>
    </w:p>
    <w:p w:rsidR="00065AFD" w:rsidRPr="00D37FB9" w:rsidRDefault="00065AFD" w:rsidP="00E4736B">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 xml:space="preserve">I. </w:t>
      </w:r>
      <w:r w:rsidRPr="00D37FB9">
        <w:rPr>
          <w:rFonts w:ascii="Times New Roman" w:eastAsia="Times New Roman" w:hAnsi="Times New Roman" w:cs="Times New Roman"/>
          <w:sz w:val="24"/>
          <w:szCs w:val="24"/>
          <w:lang w:eastAsia="es-ES"/>
        </w:rPr>
        <w:t xml:space="preserve">a </w:t>
      </w:r>
      <w:r w:rsidRPr="00D37FB9">
        <w:rPr>
          <w:rFonts w:ascii="Times New Roman" w:eastAsia="Times New Roman" w:hAnsi="Times New Roman" w:cs="Times New Roman"/>
          <w:b/>
          <w:bCs/>
          <w:sz w:val="24"/>
          <w:szCs w:val="24"/>
          <w:lang w:eastAsia="es-ES"/>
        </w:rPr>
        <w:t>X. ...</w:t>
      </w:r>
    </w:p>
    <w:p w:rsidR="00065AFD" w:rsidRPr="00D37FB9" w:rsidRDefault="00065AFD" w:rsidP="00E4736B">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sz w:val="24"/>
          <w:szCs w:val="24"/>
          <w:lang w:eastAsia="es-ES"/>
        </w:rPr>
        <w:t xml:space="preserve">XI. </w:t>
      </w:r>
      <w:r w:rsidRPr="00D37FB9">
        <w:rPr>
          <w:rFonts w:ascii="Times New Roman" w:eastAsia="Times New Roman" w:hAnsi="Times New Roman" w:cs="Times New Roman"/>
          <w:sz w:val="24"/>
          <w:szCs w:val="24"/>
          <w:lang w:eastAsia="es-ES"/>
        </w:rPr>
        <w:t xml:space="preserve">Instituciones Policiales: a los cuerpos de policía, </w:t>
      </w:r>
      <w:r w:rsidRPr="00D37FB9">
        <w:rPr>
          <w:rFonts w:ascii="Times New Roman" w:eastAsia="Times New Roman" w:hAnsi="Times New Roman" w:cs="Times New Roman"/>
          <w:b/>
          <w:bCs/>
          <w:sz w:val="24"/>
          <w:szCs w:val="24"/>
          <w:lang w:eastAsia="es-ES"/>
        </w:rPr>
        <w:t>que realizan tareas de prevención, investigación, proximidad social, reacción, inteligencia, así como de vigilancia y custodia de los establecimientos penitenciarios, de detención preventiva o de centros de arraigos, y en general, todas las instituciones encargadas de la seguridad pública del Estado y los municipios, que realicen funciones similares;</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XI Bis. Instituciones de Procuración de Justicia: A las instituciones del Estado que integran al Ministerio Público, los servicios periciales, las policías de investigación adscritas a estas, los analistas criminales y demás operadores del sistema penal;</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sz w:val="24"/>
          <w:szCs w:val="24"/>
          <w:lang w:eastAsia="es-ES"/>
        </w:rPr>
        <w:t xml:space="preserve">XII. </w:t>
      </w:r>
      <w:r w:rsidRPr="00D37FB9">
        <w:rPr>
          <w:rFonts w:ascii="Times New Roman" w:eastAsia="Times New Roman" w:hAnsi="Times New Roman" w:cs="Times New Roman"/>
          <w:sz w:val="24"/>
          <w:szCs w:val="24"/>
          <w:lang w:eastAsia="es-ES"/>
        </w:rPr>
        <w:t xml:space="preserve">Instituciones de Seguridad Pública: </w:t>
      </w:r>
      <w:r w:rsidRPr="00D37FB9">
        <w:rPr>
          <w:rFonts w:ascii="Times New Roman" w:eastAsia="Times New Roman" w:hAnsi="Times New Roman" w:cs="Times New Roman"/>
          <w:b/>
          <w:bCs/>
          <w:sz w:val="24"/>
          <w:szCs w:val="24"/>
          <w:lang w:eastAsia="es-ES"/>
        </w:rPr>
        <w:t xml:space="preserve">A </w:t>
      </w:r>
      <w:r w:rsidRPr="00D37FB9">
        <w:rPr>
          <w:rFonts w:ascii="Times New Roman" w:eastAsia="Times New Roman" w:hAnsi="Times New Roman" w:cs="Times New Roman"/>
          <w:sz w:val="24"/>
          <w:szCs w:val="24"/>
          <w:lang w:eastAsia="es-ES"/>
        </w:rPr>
        <w:t xml:space="preserve">las Instituciones Policiales, de Procuración de Justicia, del Sistema Penitenciario y </w:t>
      </w:r>
      <w:r w:rsidRPr="00D37FB9">
        <w:rPr>
          <w:rFonts w:ascii="Times New Roman" w:eastAsia="Times New Roman" w:hAnsi="Times New Roman" w:cs="Times New Roman"/>
          <w:b/>
          <w:bCs/>
          <w:sz w:val="24"/>
          <w:szCs w:val="24"/>
          <w:lang w:eastAsia="es-ES"/>
        </w:rPr>
        <w:t>demás órganos, dependencias y entidades encargadas o que realizan tareas de seguridad pública del Estado y los municipios;</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sz w:val="24"/>
          <w:szCs w:val="24"/>
          <w:lang w:eastAsia="es-ES"/>
        </w:rPr>
        <w:t xml:space="preserve">XIII. </w:t>
      </w:r>
      <w:r w:rsidRPr="00D37FB9">
        <w:rPr>
          <w:rFonts w:ascii="Times New Roman" w:eastAsia="Times New Roman" w:hAnsi="Times New Roman" w:cs="Times New Roman"/>
          <w:sz w:val="24"/>
          <w:szCs w:val="24"/>
          <w:lang w:eastAsia="es-ES"/>
        </w:rPr>
        <w:t xml:space="preserve">a </w:t>
      </w:r>
      <w:r w:rsidRPr="00D37FB9">
        <w:rPr>
          <w:rFonts w:ascii="Times New Roman" w:eastAsia="Times New Roman" w:hAnsi="Times New Roman" w:cs="Times New Roman"/>
          <w:b/>
          <w:bCs/>
          <w:sz w:val="24"/>
          <w:szCs w:val="24"/>
          <w:lang w:eastAsia="es-ES"/>
        </w:rPr>
        <w:t>XXIV. ...</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bCs/>
          <w:sz w:val="24"/>
          <w:szCs w:val="24"/>
          <w:lang w:eastAsia="es-ES"/>
        </w:rPr>
        <w:t xml:space="preserve">Artículo 7.- </w:t>
      </w:r>
      <w:r w:rsidRPr="00D37FB9">
        <w:rPr>
          <w:rFonts w:ascii="Times New Roman" w:eastAsia="Times New Roman" w:hAnsi="Times New Roman" w:cs="Times New Roman"/>
          <w:sz w:val="24"/>
          <w:szCs w:val="24"/>
          <w:lang w:eastAsia="es-ES"/>
        </w:rPr>
        <w:t xml:space="preserve">El Estado y los Municipios realizarán análisis de los factores de riesgo que propician la delincuencia de manera regional y general, y desarrollarán políticas públicas eficaces, progresivas y proactivas en materia de prevención social </w:t>
      </w:r>
      <w:r w:rsidRPr="00D37FB9">
        <w:rPr>
          <w:rFonts w:ascii="Times New Roman" w:eastAsia="Times New Roman" w:hAnsi="Times New Roman" w:cs="Times New Roman"/>
          <w:b/>
          <w:bCs/>
          <w:sz w:val="24"/>
          <w:szCs w:val="24"/>
          <w:lang w:eastAsia="es-ES"/>
        </w:rPr>
        <w:t xml:space="preserve">de las violencias y </w:t>
      </w:r>
      <w:r w:rsidRPr="00D37FB9">
        <w:rPr>
          <w:rFonts w:ascii="Times New Roman" w:eastAsia="Times New Roman" w:hAnsi="Times New Roman" w:cs="Times New Roman"/>
          <w:sz w:val="24"/>
          <w:szCs w:val="24"/>
          <w:lang w:eastAsia="es-ES"/>
        </w:rPr>
        <w:t xml:space="preserve">del delito con carácter integral, sobre las causas que generan la comisión de delitos y conductas antisociales, así como programas y acciones para fomentar en la sociedad valores culturales y cívicos, que induzcan el respeto a la legalidad, </w:t>
      </w:r>
      <w:r w:rsidRPr="00D37FB9">
        <w:rPr>
          <w:rFonts w:ascii="Times New Roman" w:eastAsia="Times New Roman" w:hAnsi="Times New Roman" w:cs="Times New Roman"/>
          <w:b/>
          <w:bCs/>
          <w:sz w:val="24"/>
          <w:szCs w:val="24"/>
          <w:lang w:eastAsia="es-ES"/>
        </w:rPr>
        <w:t xml:space="preserve">la comunidad </w:t>
      </w:r>
      <w:r w:rsidRPr="00D37FB9">
        <w:rPr>
          <w:rFonts w:ascii="Times New Roman" w:eastAsia="Times New Roman" w:hAnsi="Times New Roman" w:cs="Times New Roman"/>
          <w:sz w:val="24"/>
          <w:szCs w:val="24"/>
          <w:lang w:eastAsia="es-ES"/>
        </w:rPr>
        <w:t>y a la protección de las víctimas; las cuales deberán ser medibles a corto, mediano y largo plazo para verificar su efectividad.</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Las Instituciones de Seguridad Pública deberán promover acciones acordes con el párrafo anterior en coordinación con las autoridades de los tres órdenes de gobierno qué, debido a sus atribuciones, deban contribuir en esta materia.</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 xml:space="preserve">Artículo 8. </w:t>
      </w:r>
      <w:r w:rsidRPr="00D37FB9">
        <w:rPr>
          <w:rFonts w:ascii="Times New Roman" w:eastAsia="Times New Roman" w:hAnsi="Times New Roman" w:cs="Times New Roman"/>
          <w:sz w:val="24"/>
          <w:szCs w:val="24"/>
          <w:lang w:eastAsia="es-ES"/>
        </w:rPr>
        <w:t xml:space="preserve">Conforme a las bases que establece el artículo 21 de la Constitución Federal, !as Instituciones de Seguridad Pública, deberán coordinarse con las instituciones de la Federación, las Entidades Federativas, los Municipios y Alcaldías de la Ciudad de México, en el ámbito de su </w:t>
      </w:r>
      <w:r w:rsidRPr="00D37FB9">
        <w:rPr>
          <w:rFonts w:ascii="Times New Roman" w:eastAsia="Times New Roman" w:hAnsi="Times New Roman" w:cs="Times New Roman"/>
          <w:sz w:val="24"/>
          <w:szCs w:val="24"/>
          <w:lang w:eastAsia="es-ES"/>
        </w:rPr>
        <w:lastRenderedPageBreak/>
        <w:t xml:space="preserve">competencia, en los términos de esta Ley, para cumplir con los fines de la seguridad pública, </w:t>
      </w:r>
      <w:r w:rsidRPr="00D37FB9">
        <w:rPr>
          <w:rFonts w:ascii="Times New Roman" w:eastAsia="Times New Roman" w:hAnsi="Times New Roman" w:cs="Times New Roman"/>
          <w:b/>
          <w:bCs/>
          <w:sz w:val="24"/>
          <w:szCs w:val="24"/>
          <w:lang w:eastAsia="es-ES"/>
        </w:rPr>
        <w:t>debiendo garantizar el cumplimiento de sus objetivos bajo los principios de igualdad sustantiva y no discriminación, con un enfoque integral que priorice la prevención, investigación y sanción de las violencias de género, y deberán promover una cultura de paz y respeto a los derechos humanos. Se prestará especial atención a las necesidades y particularidades de las mujeres, adolescentes, niñas y niños, asegurando su acceso a la justicia y a una vida libre de violencias.</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sz w:val="24"/>
          <w:szCs w:val="24"/>
          <w:lang w:eastAsia="es-ES"/>
        </w:rPr>
        <w:t xml:space="preserve">Las instancias </w:t>
      </w:r>
      <w:r w:rsidRPr="00D37FB9">
        <w:rPr>
          <w:rFonts w:ascii="Times New Roman" w:eastAsia="Times New Roman" w:hAnsi="Times New Roman" w:cs="Times New Roman"/>
          <w:b/>
          <w:bCs/>
          <w:sz w:val="24"/>
          <w:szCs w:val="24"/>
          <w:lang w:eastAsia="es-ES"/>
        </w:rPr>
        <w:t xml:space="preserve">estatales y municipales, </w:t>
      </w:r>
      <w:r w:rsidRPr="00D37FB9">
        <w:rPr>
          <w:rFonts w:ascii="Times New Roman" w:eastAsia="Times New Roman" w:hAnsi="Times New Roman" w:cs="Times New Roman"/>
          <w:sz w:val="24"/>
          <w:szCs w:val="24"/>
          <w:lang w:eastAsia="es-ES"/>
        </w:rPr>
        <w:t>en un marco de respeto al ámbito competencial de cada uno, deberán coordinarse, según sea el caso, para:</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065AFD" w:rsidRPr="00D37FB9" w:rsidRDefault="00065AFD" w:rsidP="00E4736B">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I. a XIII....</w:t>
      </w:r>
    </w:p>
    <w:p w:rsidR="00065AFD" w:rsidRPr="00D37FB9" w:rsidRDefault="00065AFD" w:rsidP="00E4736B">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XIV. Garantizar el cumplimiento de la presente Ley y demás disposiciones que deriven de esta;</w:t>
      </w:r>
    </w:p>
    <w:p w:rsidR="00065AFD" w:rsidRPr="00D37FB9" w:rsidRDefault="00065AFD" w:rsidP="00E4736B">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XV. Contribuir a la efectiva coordinación de los Sistemas Estatal y Nacional;</w:t>
      </w:r>
    </w:p>
    <w:p w:rsidR="00065AFD" w:rsidRPr="00D37FB9" w:rsidRDefault="00065AFD" w:rsidP="00E4736B">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XVI. Aplicar y supervisar los procedimientos relativos al desarrollo policial y al servicio profesional de carrera, así como garantizar la profesionalización del personal policial, ministerial, pericia' y penitenciario de las instituciones policiales a su cargo;</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XVII. Contribuir en la operación de las Academias e Institutos a que se refiere la Ley General, así como de la Universidad;</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XVIII. Proporcionar al Sistema Nacional de Información, de manera oportuna, permanente y objetiva, las bases de datos correspondientes para su interconexión y consulta, de conformidad con la Ley General y otras disposiciones jurídicas aplicables;</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XIX. Garantizar el cumplimiento de las disposiciones en materia de medidas u órdenes de protección de las mujeres, adolescentes, niñas y niños, en términos de lo dispuesto por la Ley General de Acceso de las Mujeres a una Vida Libre de Violencia, el Código Nacional de Procedimientos Penales y de la Ley de Acceso de las Mujeres a una Vida Libre de Violencia del Estado de México;</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XX. Coadyuvar a la integración y el funcionamiento del desarrollo policial, ministerial, pericia! y penitenciario;</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XXI. Garantizar el cumplimiento del Centro, conforme a los lineamientos, procedimientos, protocolos y perfiles determinados por el Secretariado Ejecutivo Nacional y Estatal de Seguridad Pública, así como garantizar la observancia permanente de la normativa aplicable;</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XXII. Capacitar y profesionalizar a las personas servidoras públicas encargadas de realizar labores de prevención, investigación; así como a las responsables la vigilancia y custodia de los establecimientos penitenciarios de conformidad con los lineamientos, procedimientos, protocolos y perfiles que el Secretariado Ejecutivo Nacional y Estatal de Seguridad Pública determinen para ello; así como obtener la certificación institucional correspondiente respecto de sus unidades de investigación;</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XXIII. Integrar y consultar la información relativa a la operación y desarrollo policial para el registro y seguimiento en el Sistema Nacional de Información;</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XXIV. Participar en la ejecución de las acciones para el resguardo de las instalaciones estratégicas del país;</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XXV- Solicitar a las personas comercializadoras y prestadoras de servicios de telecomunicaciones que, en su respectivo ámbito técnico operativo, restrinjan de manera parcial, total, temporal o permanente todo tipo de comunicación, ya sea transmisión de voz, datos o imagen en los Centros Penitenciarios del Estado de México;</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 xml:space="preserve">XXVI. Coordinarse con el Poder Judicial de la Federación y el Poder Judicial del Estado de México, cuando así se requiera, para mejorar los procesos de investigación y persecución de los delitos bajo el mando y la conducción del Ministerio Público, </w:t>
      </w:r>
      <w:r w:rsidRPr="00D37FB9">
        <w:rPr>
          <w:rFonts w:ascii="Times New Roman" w:eastAsia="Times New Roman" w:hAnsi="Times New Roman" w:cs="Times New Roman"/>
          <w:b/>
          <w:bCs/>
          <w:i/>
          <w:iCs/>
          <w:sz w:val="24"/>
          <w:szCs w:val="24"/>
          <w:lang w:eastAsia="es-ES"/>
        </w:rPr>
        <w:t xml:space="preserve">de </w:t>
      </w:r>
      <w:r w:rsidRPr="00D37FB9">
        <w:rPr>
          <w:rFonts w:ascii="Times New Roman" w:eastAsia="Times New Roman" w:hAnsi="Times New Roman" w:cs="Times New Roman"/>
          <w:b/>
          <w:bCs/>
          <w:sz w:val="24"/>
          <w:szCs w:val="24"/>
          <w:lang w:eastAsia="es-ES"/>
        </w:rPr>
        <w:t>conformidad con las disposiciones jurídicas aplicables, para el cumplimiento de los fines de las tareas de seguridad pública, y</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XXVII. Establecer instancias colegiadas en las que participen representantes de las unidades operativas de las Instituciones Policiales, para conocer y resolver, en sus respectivos ámbitos de competencia, toda controversia que se suscite con relación a los procedimientos de la carrera policial y el régimen disciplinario.</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 xml:space="preserve">Artículo 9.- </w:t>
      </w:r>
      <w:r w:rsidRPr="00D37FB9">
        <w:rPr>
          <w:rFonts w:ascii="Times New Roman" w:eastAsia="Times New Roman" w:hAnsi="Times New Roman" w:cs="Times New Roman"/>
          <w:sz w:val="24"/>
          <w:szCs w:val="24"/>
          <w:lang w:eastAsia="es-ES"/>
        </w:rPr>
        <w:t xml:space="preserve">Los prestadores de servicios de seguridad privada </w:t>
      </w:r>
      <w:r w:rsidRPr="00D37FB9">
        <w:rPr>
          <w:rFonts w:ascii="Times New Roman" w:eastAsia="Times New Roman" w:hAnsi="Times New Roman" w:cs="Times New Roman"/>
          <w:b/>
          <w:bCs/>
          <w:sz w:val="24"/>
          <w:szCs w:val="24"/>
          <w:lang w:eastAsia="es-ES"/>
        </w:rPr>
        <w:t xml:space="preserve">son </w:t>
      </w:r>
      <w:r w:rsidRPr="00D37FB9">
        <w:rPr>
          <w:rFonts w:ascii="Times New Roman" w:eastAsia="Times New Roman" w:hAnsi="Times New Roman" w:cs="Times New Roman"/>
          <w:sz w:val="24"/>
          <w:szCs w:val="24"/>
          <w:lang w:eastAsia="es-ES"/>
        </w:rPr>
        <w:t xml:space="preserve">auxiliares </w:t>
      </w:r>
      <w:r w:rsidRPr="00D37FB9">
        <w:rPr>
          <w:rFonts w:ascii="Times New Roman" w:eastAsia="Times New Roman" w:hAnsi="Times New Roman" w:cs="Times New Roman"/>
          <w:b/>
          <w:bCs/>
          <w:sz w:val="24"/>
          <w:szCs w:val="24"/>
          <w:lang w:eastAsia="es-ES"/>
        </w:rPr>
        <w:t xml:space="preserve">a </w:t>
      </w:r>
      <w:r w:rsidRPr="00D37FB9">
        <w:rPr>
          <w:rFonts w:ascii="Times New Roman" w:eastAsia="Times New Roman" w:hAnsi="Times New Roman" w:cs="Times New Roman"/>
          <w:sz w:val="24"/>
          <w:szCs w:val="24"/>
          <w:lang w:eastAsia="es-ES"/>
        </w:rPr>
        <w:t xml:space="preserve">la función de seguridad </w:t>
      </w:r>
      <w:r w:rsidRPr="00D37FB9">
        <w:rPr>
          <w:rFonts w:ascii="Times New Roman" w:eastAsia="Times New Roman" w:hAnsi="Times New Roman" w:cs="Times New Roman"/>
          <w:b/>
          <w:bCs/>
          <w:sz w:val="24"/>
          <w:szCs w:val="24"/>
          <w:lang w:eastAsia="es-ES"/>
        </w:rPr>
        <w:t xml:space="preserve">pública y están sujetos a las disposiciones de las autoridades competentes. Las prestadoras de servicio de seguridad privada </w:t>
      </w:r>
      <w:r w:rsidRPr="00D37FB9">
        <w:rPr>
          <w:rFonts w:ascii="Times New Roman" w:eastAsia="Times New Roman" w:hAnsi="Times New Roman" w:cs="Times New Roman"/>
          <w:sz w:val="24"/>
          <w:szCs w:val="24"/>
          <w:lang w:eastAsia="es-ES"/>
        </w:rPr>
        <w:t xml:space="preserve">coadyuvarán con las autoridades y las Instituciones de Seguridad Pública en </w:t>
      </w:r>
      <w:r w:rsidRPr="00D37FB9">
        <w:rPr>
          <w:rFonts w:ascii="Times New Roman" w:eastAsia="Times New Roman" w:hAnsi="Times New Roman" w:cs="Times New Roman"/>
          <w:b/>
          <w:bCs/>
          <w:sz w:val="24"/>
          <w:szCs w:val="24"/>
          <w:lang w:eastAsia="es-ES"/>
        </w:rPr>
        <w:t xml:space="preserve">materia de inteligencia, así como en </w:t>
      </w:r>
      <w:r w:rsidRPr="00D37FB9">
        <w:rPr>
          <w:rFonts w:ascii="Times New Roman" w:eastAsia="Times New Roman" w:hAnsi="Times New Roman" w:cs="Times New Roman"/>
          <w:sz w:val="24"/>
          <w:szCs w:val="24"/>
          <w:lang w:eastAsia="es-ES"/>
        </w:rPr>
        <w:t xml:space="preserve">situaciones de </w:t>
      </w:r>
      <w:r w:rsidRPr="00D37FB9">
        <w:rPr>
          <w:rFonts w:ascii="Times New Roman" w:eastAsia="Times New Roman" w:hAnsi="Times New Roman" w:cs="Times New Roman"/>
          <w:b/>
          <w:bCs/>
          <w:sz w:val="24"/>
          <w:szCs w:val="24"/>
          <w:lang w:eastAsia="es-ES"/>
        </w:rPr>
        <w:t xml:space="preserve">emergencia, </w:t>
      </w:r>
      <w:r w:rsidRPr="00D37FB9">
        <w:rPr>
          <w:rFonts w:ascii="Times New Roman" w:eastAsia="Times New Roman" w:hAnsi="Times New Roman" w:cs="Times New Roman"/>
          <w:sz w:val="24"/>
          <w:szCs w:val="24"/>
          <w:lang w:eastAsia="es-ES"/>
        </w:rPr>
        <w:t xml:space="preserve">desastre o cuando así lo solicite la autoridad competente </w:t>
      </w:r>
      <w:r w:rsidRPr="00D37FB9">
        <w:rPr>
          <w:rFonts w:ascii="Times New Roman" w:eastAsia="Times New Roman" w:hAnsi="Times New Roman" w:cs="Times New Roman"/>
          <w:b/>
          <w:bCs/>
          <w:sz w:val="24"/>
          <w:szCs w:val="24"/>
          <w:lang w:eastAsia="es-ES"/>
        </w:rPr>
        <w:t>de los tres órdenes de gobierno, de acuerdo con sus capacidades y dentro del marco de su autorización.</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La Secretaría certificará que los prestadores de servicios de seguridad privada cumplen con las normas que regulan su actuación.</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bCs/>
          <w:sz w:val="24"/>
          <w:szCs w:val="24"/>
          <w:lang w:eastAsia="es-ES"/>
        </w:rPr>
        <w:t xml:space="preserve">Artículo 11.- Para efectos de esta Ley, se </w:t>
      </w:r>
      <w:r w:rsidRPr="00D37FB9">
        <w:rPr>
          <w:rFonts w:ascii="Times New Roman" w:eastAsia="Times New Roman" w:hAnsi="Times New Roman" w:cs="Times New Roman"/>
          <w:sz w:val="24"/>
          <w:szCs w:val="24"/>
          <w:lang w:eastAsia="es-ES"/>
        </w:rPr>
        <w:t xml:space="preserve">consideran instalaciones estratégicas, a los espacios, inmuebles, construcciones, muebles, </w:t>
      </w:r>
      <w:r w:rsidRPr="00D37FB9">
        <w:rPr>
          <w:rFonts w:ascii="Times New Roman" w:eastAsia="Times New Roman" w:hAnsi="Times New Roman" w:cs="Times New Roman"/>
          <w:b/>
          <w:bCs/>
          <w:sz w:val="24"/>
          <w:szCs w:val="24"/>
          <w:lang w:eastAsia="es-ES"/>
        </w:rPr>
        <w:t xml:space="preserve">Centros Penitenciarios, </w:t>
      </w:r>
      <w:r w:rsidRPr="00D37FB9">
        <w:rPr>
          <w:rFonts w:ascii="Times New Roman" w:eastAsia="Times New Roman" w:hAnsi="Times New Roman" w:cs="Times New Roman"/>
          <w:sz w:val="24"/>
          <w:szCs w:val="24"/>
          <w:lang w:eastAsia="es-ES"/>
        </w:rPr>
        <w:t xml:space="preserve">equipos </w:t>
      </w:r>
      <w:r w:rsidRPr="00D37FB9">
        <w:rPr>
          <w:rFonts w:ascii="Times New Roman" w:eastAsia="Times New Roman" w:hAnsi="Times New Roman" w:cs="Times New Roman"/>
          <w:b/>
          <w:bCs/>
          <w:sz w:val="24"/>
          <w:szCs w:val="24"/>
          <w:lang w:eastAsia="es-ES"/>
        </w:rPr>
        <w:t xml:space="preserve">con tecnologías de información </w:t>
      </w:r>
      <w:r w:rsidRPr="00D37FB9">
        <w:rPr>
          <w:rFonts w:ascii="Times New Roman" w:eastAsia="Times New Roman" w:hAnsi="Times New Roman" w:cs="Times New Roman"/>
          <w:sz w:val="24"/>
          <w:szCs w:val="24"/>
          <w:lang w:eastAsia="es-ES"/>
        </w:rPr>
        <w:t xml:space="preserve">y demás bienes, destinados al funcionamiento, mantenimiento y operación de las actividades consideradas como estratégicas por la Constitución </w:t>
      </w:r>
      <w:r w:rsidRPr="00D37FB9">
        <w:rPr>
          <w:rFonts w:ascii="Times New Roman" w:eastAsia="Times New Roman" w:hAnsi="Times New Roman" w:cs="Times New Roman"/>
          <w:b/>
          <w:bCs/>
          <w:sz w:val="24"/>
          <w:szCs w:val="24"/>
          <w:lang w:eastAsia="es-ES"/>
        </w:rPr>
        <w:t xml:space="preserve">Política de los Estados Unidos Mexicanos, </w:t>
      </w:r>
      <w:r w:rsidRPr="00D37FB9">
        <w:rPr>
          <w:rFonts w:ascii="Times New Roman" w:eastAsia="Times New Roman" w:hAnsi="Times New Roman" w:cs="Times New Roman"/>
          <w:sz w:val="24"/>
          <w:szCs w:val="24"/>
          <w:lang w:eastAsia="es-ES"/>
        </w:rPr>
        <w:t>así como de aquellas que tiendan a mantener la integridad, estabilidad y permanencia del Estado Mexicano, en términos de la Ley de Seguridad Nacional.</w:t>
      </w:r>
    </w:p>
    <w:p w:rsidR="00065AFD" w:rsidRPr="00D37FB9" w:rsidRDefault="00065AFD" w:rsidP="00E4736B">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Artículo 12.- ...</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Las instituciones locales y municipales correspondientes por razón del territorio, deberán coordinarse con la Federación para el resguardo de las instalaciones estratégicas; en el ejercicio de esta función, las que garantizarán la seguridad perimetral y el apoyo operativo en caso necesario.</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bCs/>
          <w:sz w:val="24"/>
          <w:szCs w:val="24"/>
          <w:lang w:eastAsia="es-ES"/>
        </w:rPr>
        <w:t xml:space="preserve">Artículo 13.- </w:t>
      </w:r>
      <w:r w:rsidRPr="00D37FB9">
        <w:rPr>
          <w:rFonts w:ascii="Times New Roman" w:eastAsia="Times New Roman" w:hAnsi="Times New Roman" w:cs="Times New Roman"/>
          <w:sz w:val="24"/>
          <w:szCs w:val="24"/>
          <w:lang w:eastAsia="es-ES"/>
        </w:rPr>
        <w:t xml:space="preserve">Las Instituciones de Seguridad Pública están obligadas a ejecutar los acuerdos del Consejo Nacional, respecto </w:t>
      </w:r>
      <w:r w:rsidRPr="00D37FB9">
        <w:rPr>
          <w:rFonts w:ascii="Times New Roman" w:eastAsia="Times New Roman" w:hAnsi="Times New Roman" w:cs="Times New Roman"/>
          <w:b/>
          <w:bCs/>
          <w:sz w:val="24"/>
          <w:szCs w:val="24"/>
          <w:lang w:eastAsia="es-ES"/>
        </w:rPr>
        <w:t xml:space="preserve">de los casos, condiciones y requisitos para el </w:t>
      </w:r>
      <w:r w:rsidRPr="00D37FB9">
        <w:rPr>
          <w:rFonts w:ascii="Times New Roman" w:eastAsia="Times New Roman" w:hAnsi="Times New Roman" w:cs="Times New Roman"/>
          <w:sz w:val="24"/>
          <w:szCs w:val="24"/>
          <w:lang w:eastAsia="es-ES"/>
        </w:rPr>
        <w:t xml:space="preserve">bloqueo de las señales </w:t>
      </w:r>
      <w:r w:rsidRPr="00D37FB9">
        <w:rPr>
          <w:rFonts w:ascii="Times New Roman" w:eastAsia="Times New Roman" w:hAnsi="Times New Roman" w:cs="Times New Roman"/>
          <w:sz w:val="24"/>
          <w:szCs w:val="24"/>
          <w:lang w:eastAsia="es-ES"/>
        </w:rPr>
        <w:lastRenderedPageBreak/>
        <w:t xml:space="preserve">de telefonía celular en las instalaciones de carácter estratégico </w:t>
      </w:r>
      <w:r w:rsidRPr="00D37FB9">
        <w:rPr>
          <w:rFonts w:ascii="Times New Roman" w:eastAsia="Times New Roman" w:hAnsi="Times New Roman" w:cs="Times New Roman"/>
          <w:b/>
          <w:bCs/>
          <w:sz w:val="24"/>
          <w:szCs w:val="24"/>
          <w:lang w:eastAsia="es-ES"/>
        </w:rPr>
        <w:t xml:space="preserve">y en los centros penitenciarios, </w:t>
      </w:r>
      <w:r w:rsidRPr="00D37FB9">
        <w:rPr>
          <w:rFonts w:ascii="Times New Roman" w:eastAsia="Times New Roman" w:hAnsi="Times New Roman" w:cs="Times New Roman"/>
          <w:sz w:val="24"/>
          <w:szCs w:val="24"/>
          <w:lang w:eastAsia="es-ES"/>
        </w:rPr>
        <w:t>para cumplir con los fines de la seguridad pública.</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Artículo 14 Bis. Corresponde al estado y a los municipios, en el ámbito de sus respectivas competencias:</w:t>
      </w:r>
    </w:p>
    <w:p w:rsidR="00065AFD" w:rsidRPr="00D37FB9" w:rsidRDefault="00065AFD" w:rsidP="00E4736B">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I. Garantizar el cumplimiento de la presente Ley y demás disposiciones que deriven de esta;</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II. Contribuir a la efectiva coordinación de los Sistemas Estatal y Nacional;</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III. Aplicar y supervisar los procedimientos relativos al desarrollo policial y al servicio profesional de carrera, así como garantizar la profesionalización del personal policial, ministerial, pericial y penitenciario de las instituciones policiales a su cargo;</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IV. Contribuir en la operación de las Academias e Institutos a que se refiere la Ley General, así como de la Universidad;</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V. Proporcionar al Sistema Nacional de Información, de manera oportuna, permanente y objetiva, las bases de datos correspondientes para su interconexión y consulta, de conformidad con la Ley General y otras disposiciones jurídicas aplicables;</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VI. Garantizar el cumplimiento de las disposiciones en materia de medidas u órdenes de protección de las mujeres, adolescentes, niñas y niños, en términos de lo dispuesto por la Ley General de Acceso de las Mujeres a una Vida Libre de Violencia, el Código Nacional de Procedimientos Penales y de la Ley de Acceso de las Mujeres a una Vida Libre de Violencia del Estado de México.</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VII. Coadyuvar a la integración y el funcionamiento del desarrollo policial, ministerial, pericial y penitenciario;</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VIII. Garantizar el cumplimiento del Centro, conforme a los lineamientos, procedimientos, protocolos y perfiles determinados por el Secretariado Ejecutivo Nacional y Estatal de Seguridad Pública, así como garantizar la observancia permanente de la normativa aplicable;</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IX. Capacitar y profesionalizar a las personas servidoras públicas encargadas de realizar labores de prevención, investigación; así como a las responsables la vigilancia y custodia de los establecimientos penitenciarios de conformidad con los lineamientos, procedimientos, protocolos y perfiles que el Secretariado Ejecutivo Nacional y Estatal de Seguridad Pública determinen para ello; así como obtener la certificación institucional correspondiente respecto de sus unidades de investigación;</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X. Integrar y consultar la información relativa a la operación y desarrollo policial para el registro y seguimiento en el Sistema Nacional de Información;</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XI. Participar en la ejecución de las acciones para el resguardo de las instalaciones estratégicas del país;</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 xml:space="preserve">XII. Solicitar a las personas comercializadoras y prestadoras de servicios de </w:t>
      </w:r>
      <w:r w:rsidRPr="00D37FB9">
        <w:rPr>
          <w:rFonts w:ascii="Times New Roman" w:eastAsia="Times New Roman" w:hAnsi="Times New Roman" w:cs="Times New Roman"/>
          <w:b/>
          <w:bCs/>
          <w:sz w:val="24"/>
          <w:szCs w:val="24"/>
          <w:lang w:eastAsia="es-ES"/>
        </w:rPr>
        <w:lastRenderedPageBreak/>
        <w:t>telecomunicaciones que en su respectivo ámbito técnico operativo, restrinjan de manera parcial, total, temporal o permanente todo tipo de comunicación, ya sea transmisión de voz, datos o imagen en los Centros Penitenciarios del Estado de México;</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XIII. Coordinarse con el Poder Judicial de la Federación y el Poder Judicial de la entidad, cuando así se requiera, para mejorar los procesos de investigación y persecución de los delitos bajo el mando y la conducción del Ministerio Público, de conformidad con las disposiciones jurídicas aplicables, para el cumplimiento de los fines de las tareas de seguridad pública;</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XIV. Establecer instancias colegiadas en las que participen representantes de las unidades operativas de las Instituciones Policiales, para conocer y resolver, en sus respectivos ámbitos de competencia, toda controversia que se suscite con relación a los procedimientos de la carrera policial y el régimen disciplinario, y</w:t>
      </w:r>
    </w:p>
    <w:p w:rsidR="00065AFD" w:rsidRPr="00D37FB9" w:rsidRDefault="00065AFD" w:rsidP="00E4736B">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XV. Las demás que le confieran la Constitución Federal, la Constitución Estatal, la Ley General, esta Ley y los demás ordenamientos jurídicos aplicables.</w:t>
      </w:r>
    </w:p>
    <w:p w:rsidR="00065AFD" w:rsidRPr="00D37FB9" w:rsidRDefault="00065AFD" w:rsidP="00E4736B">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Artículo 15.- ...</w:t>
      </w:r>
    </w:p>
    <w:p w:rsidR="00065AFD" w:rsidRPr="00D37FB9" w:rsidRDefault="00065AFD" w:rsidP="00E4736B">
      <w:pPr>
        <w:widowControl w:val="0"/>
        <w:kinsoku w:val="0"/>
        <w:overflowPunct w:val="0"/>
        <w:spacing w:after="0" w:line="240" w:lineRule="auto"/>
        <w:textAlignment w:val="baseline"/>
        <w:rPr>
          <w:rFonts w:ascii="Times New Roman" w:eastAsia="Times New Roman" w:hAnsi="Times New Roman" w:cs="Times New Roman"/>
          <w:sz w:val="24"/>
          <w:szCs w:val="24"/>
          <w:lang w:eastAsia="es-ES"/>
        </w:rPr>
      </w:pPr>
    </w:p>
    <w:p w:rsidR="00065AFD" w:rsidRPr="00D37FB9" w:rsidRDefault="00065AFD" w:rsidP="00E4736B">
      <w:pPr>
        <w:widowControl w:val="0"/>
        <w:kinsoku w:val="0"/>
        <w:overflowPunct w:val="0"/>
        <w:spacing w:after="0" w:line="240" w:lineRule="auto"/>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sz w:val="24"/>
          <w:szCs w:val="24"/>
          <w:lang w:eastAsia="es-ES"/>
        </w:rPr>
        <w:t>I. a XIV. ...</w:t>
      </w:r>
    </w:p>
    <w:p w:rsidR="00065AFD" w:rsidRPr="00D37FB9" w:rsidRDefault="00065AFD" w:rsidP="00E4736B">
      <w:pPr>
        <w:widowControl w:val="0"/>
        <w:kinsoku w:val="0"/>
        <w:overflowPunct w:val="0"/>
        <w:spacing w:after="0" w:line="240" w:lineRule="auto"/>
        <w:textAlignment w:val="baseline"/>
        <w:rPr>
          <w:rFonts w:ascii="Times New Roman" w:eastAsia="Times New Roman" w:hAnsi="Times New Roman" w:cs="Times New Roman"/>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sz w:val="24"/>
          <w:szCs w:val="24"/>
          <w:lang w:eastAsia="es-ES"/>
        </w:rPr>
        <w:t>XIV. Acordar la integración de las comisiones que considere necesarias en materia de seguridad y prevención social de la violencia y la delincuencia, en las que participarán los funcionarios de las dependencias de los sectores central y descentralizado de la administración pública estatal que determine, adicionalmente podrá invitar a cualquier miembro del Consejo Estatal para que participe en los trabajos de las referidas comisiones;</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XV. Formular, dirigir y coordinar la estrategia de seguridad pública de la entidad, en concordancia con la Estrategia Nacional de Seguridad Pública;</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XVI. Cumplir con las obligaciones y responsabilidades derivadas de la Estrategia Nacional de Seguridad Pública, en su respectivo ámbito de competencia;</w:t>
      </w:r>
    </w:p>
    <w:p w:rsidR="00065AFD" w:rsidRPr="00D37FB9" w:rsidRDefault="00065AFD" w:rsidP="00E4736B">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XVII. Encabezar las mesas de paz;</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XVIII. Informar periódicamente a la población sobre las políticas, planes, programas y resultados en materia de seguridad pública;</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XIX. Establecer y coordinar los programas de prevención de las violencias y del delito de la entidad;</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XX. Garantizar el desarrollo y la profesionalización de los cuerpos policiales de acuerdo con los estándares que establezca el Secretariado Ejecutivo Nacional para tal fin;</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XXI. Establecer mecanismos de coordinación en materia de seguridad pública con la Fiscalía y con el Poder Judicial del Estado de México;</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 xml:space="preserve">XXII. Realizar las acciones necesarias para garantizar el derecho a la seguridad pública en el territorio del Estado de México en coordinación con los municipios o, en su caso, con las </w:t>
      </w:r>
      <w:r w:rsidRPr="00D37FB9">
        <w:rPr>
          <w:rFonts w:ascii="Times New Roman" w:eastAsia="Times New Roman" w:hAnsi="Times New Roman" w:cs="Times New Roman"/>
          <w:b/>
          <w:bCs/>
          <w:sz w:val="24"/>
          <w:szCs w:val="24"/>
          <w:lang w:eastAsia="es-ES"/>
        </w:rPr>
        <w:lastRenderedPageBreak/>
        <w:t>demarcaciones territoriales;</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XXIII. Establecer el mando único o coordinado con los municipios conforme a los parámetros establecidos en la Ley General, y en esta Ley, y</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sz w:val="24"/>
          <w:szCs w:val="24"/>
          <w:lang w:eastAsia="es-ES"/>
        </w:rPr>
        <w:t xml:space="preserve">XXIV. Las demás que le confieran la Constitución Federal, la Constitución Estatal, </w:t>
      </w:r>
      <w:r w:rsidRPr="00D37FB9">
        <w:rPr>
          <w:rFonts w:ascii="Times New Roman" w:eastAsia="Times New Roman" w:hAnsi="Times New Roman" w:cs="Times New Roman"/>
          <w:b/>
          <w:bCs/>
          <w:sz w:val="24"/>
          <w:szCs w:val="24"/>
          <w:lang w:eastAsia="es-ES"/>
        </w:rPr>
        <w:t xml:space="preserve">la Ley </w:t>
      </w:r>
      <w:r w:rsidRPr="00D37FB9">
        <w:rPr>
          <w:rFonts w:ascii="Times New Roman" w:eastAsia="Times New Roman" w:hAnsi="Times New Roman" w:cs="Times New Roman"/>
          <w:sz w:val="24"/>
          <w:szCs w:val="24"/>
          <w:lang w:eastAsia="es-ES"/>
        </w:rPr>
        <w:t>General, esta Ley y los demás ordenamientos jurídicos aplicables.</w:t>
      </w:r>
    </w:p>
    <w:p w:rsidR="00065AFD" w:rsidRPr="00D37FB9" w:rsidRDefault="00065AFD" w:rsidP="00E4736B">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Artículo 16. ...</w:t>
      </w:r>
    </w:p>
    <w:p w:rsidR="00065AFD" w:rsidRPr="00D37FB9" w:rsidRDefault="00065AFD" w:rsidP="00E4736B">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A. …</w:t>
      </w:r>
    </w:p>
    <w:p w:rsidR="00065AFD" w:rsidRPr="00D37FB9" w:rsidRDefault="00065AFD" w:rsidP="00E4736B">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I. a VI. ...</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sz w:val="24"/>
          <w:szCs w:val="24"/>
          <w:lang w:eastAsia="es-ES"/>
        </w:rPr>
        <w:t xml:space="preserve">VII. </w:t>
      </w:r>
      <w:r w:rsidRPr="00D37FB9">
        <w:rPr>
          <w:rFonts w:ascii="Times New Roman" w:eastAsia="Times New Roman" w:hAnsi="Times New Roman" w:cs="Times New Roman"/>
          <w:sz w:val="24"/>
          <w:szCs w:val="24"/>
          <w:lang w:eastAsia="es-ES"/>
        </w:rPr>
        <w:t xml:space="preserve">Someter a consideración </w:t>
      </w:r>
      <w:r w:rsidRPr="00D37FB9">
        <w:rPr>
          <w:rFonts w:ascii="Times New Roman" w:eastAsia="Times New Roman" w:hAnsi="Times New Roman" w:cs="Times New Roman"/>
          <w:b/>
          <w:bCs/>
          <w:sz w:val="24"/>
          <w:szCs w:val="24"/>
          <w:lang w:eastAsia="es-ES"/>
        </w:rPr>
        <w:t xml:space="preserve">de la persona Titular del Ejecutivo Estatal </w:t>
      </w:r>
      <w:r w:rsidRPr="00D37FB9">
        <w:rPr>
          <w:rFonts w:ascii="Times New Roman" w:eastAsia="Times New Roman" w:hAnsi="Times New Roman" w:cs="Times New Roman"/>
          <w:sz w:val="24"/>
          <w:szCs w:val="24"/>
          <w:lang w:eastAsia="es-ES"/>
        </w:rPr>
        <w:t>los convenios, programas y acciones estratégicas, tendientes a mejorar y ampliar la prevención del delito;</w:t>
      </w:r>
    </w:p>
    <w:p w:rsidR="00065AFD" w:rsidRPr="00D37FB9" w:rsidRDefault="00065AFD" w:rsidP="00E4736B">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VIII. a XXXVI. ...</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sz w:val="24"/>
          <w:szCs w:val="24"/>
          <w:lang w:eastAsia="es-ES"/>
        </w:rPr>
        <w:t xml:space="preserve">XXXVII. </w:t>
      </w:r>
      <w:r w:rsidRPr="00D37FB9">
        <w:rPr>
          <w:rFonts w:ascii="Times New Roman" w:eastAsia="Times New Roman" w:hAnsi="Times New Roman" w:cs="Times New Roman"/>
          <w:sz w:val="24"/>
          <w:szCs w:val="24"/>
          <w:lang w:eastAsia="es-ES"/>
        </w:rPr>
        <w:t>Efectuar la emisión de dictámenes para la adquisición, remplazo y ampliación de sistemas tecnológicos y de comunicaciones;</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sz w:val="24"/>
          <w:szCs w:val="24"/>
          <w:lang w:eastAsia="es-ES"/>
        </w:rPr>
        <w:t>XXXVIII.</w:t>
      </w:r>
      <w:r w:rsidRPr="00D37FB9">
        <w:rPr>
          <w:rFonts w:ascii="Times New Roman" w:eastAsia="Times New Roman" w:hAnsi="Times New Roman" w:cs="Times New Roman"/>
          <w:sz w:val="24"/>
          <w:szCs w:val="24"/>
          <w:lang w:eastAsia="es-ES"/>
        </w:rPr>
        <w:t xml:space="preserve"> Realizar en conjunto con las instituciones del sistema educativo del Estado de México públicas o privadas, el seguimiento y evaluación constante de acciones que impliquen la revisión e inspección de mochilas o bolsos al ingreso, durante su estancia o al salir, de los planteles escolares. Así como también implementar programas en materia de seguridad escolar en las instituciones públicas o privadas;</w:t>
      </w:r>
    </w:p>
    <w:p w:rsidR="00065AFD" w:rsidRPr="00D37FB9" w:rsidRDefault="00065AFD" w:rsidP="00E4736B">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 xml:space="preserve">XXXIX. Instruir el aprovechamiento y explotación de las herramientas tecnológicas y científicas de inteligencia mediante los mecanismos de coordinación y colaboración en los que se generen productos de inteligencia para </w:t>
      </w:r>
      <w:r w:rsidRPr="00D37FB9">
        <w:rPr>
          <w:rFonts w:ascii="Times New Roman" w:eastAsia="Times New Roman" w:hAnsi="Times New Roman" w:cs="Times New Roman"/>
          <w:b/>
          <w:sz w:val="24"/>
          <w:szCs w:val="24"/>
          <w:lang w:eastAsia="es-ES"/>
        </w:rPr>
        <w:t>la to</w:t>
      </w:r>
      <w:r w:rsidRPr="00D37FB9">
        <w:rPr>
          <w:rFonts w:ascii="Times New Roman" w:eastAsia="Times New Roman" w:hAnsi="Times New Roman" w:cs="Times New Roman"/>
          <w:b/>
          <w:bCs/>
          <w:sz w:val="24"/>
          <w:szCs w:val="24"/>
          <w:lang w:eastAsia="es-ES"/>
        </w:rPr>
        <w:t>ma de decisiones en materia de seguridad pública, así como para disponer de la información;</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XL. Coadyuvar con el Sistema Nacional de Investigación e Inteligencia en Materia de Seguridad Pública para el logro de la paz pública y la seguridad de la población, en cumplimiento de los fines Previstos en la Ley del Sistema Nacional de Investigación e Inteligencia en Materia de Seguridad; y</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XLI. Las demás que establezcan la Constitución Estatal, la Ley General, la Ley del Sistema Nacional de Investigación e Inteligencia en Materia de Seguridad, esta Ley y demás ordenamientos de la materia, así como las que le confiera la persona titular del Ejecutivo Estatal.</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B. …</w:t>
      </w:r>
    </w:p>
    <w:p w:rsidR="00065AFD" w:rsidRPr="00D37FB9" w:rsidRDefault="00065AFD" w:rsidP="00E4736B">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I. a VI....</w:t>
      </w:r>
    </w:p>
    <w:p w:rsidR="00065AFD" w:rsidRPr="00D37FB9" w:rsidRDefault="00065AFD" w:rsidP="00E4736B">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bCs/>
          <w:sz w:val="24"/>
          <w:szCs w:val="24"/>
          <w:lang w:eastAsia="es-ES"/>
        </w:rPr>
        <w:t xml:space="preserve">VII. </w:t>
      </w:r>
      <w:r w:rsidRPr="00D37FB9">
        <w:rPr>
          <w:rFonts w:ascii="Times New Roman" w:eastAsia="Times New Roman" w:hAnsi="Times New Roman" w:cs="Times New Roman"/>
          <w:sz w:val="24"/>
          <w:szCs w:val="24"/>
          <w:lang w:eastAsia="es-ES"/>
        </w:rPr>
        <w:t xml:space="preserve">Someter a consideración de </w:t>
      </w:r>
      <w:r w:rsidRPr="00D37FB9">
        <w:rPr>
          <w:rFonts w:ascii="Times New Roman" w:eastAsia="Times New Roman" w:hAnsi="Times New Roman" w:cs="Times New Roman"/>
          <w:b/>
          <w:bCs/>
          <w:sz w:val="24"/>
          <w:szCs w:val="24"/>
          <w:lang w:eastAsia="es-ES"/>
        </w:rPr>
        <w:t xml:space="preserve">la persona Titular del Ejecutivo Estatal, </w:t>
      </w:r>
      <w:r w:rsidRPr="00D37FB9">
        <w:rPr>
          <w:rFonts w:ascii="Times New Roman" w:eastAsia="Times New Roman" w:hAnsi="Times New Roman" w:cs="Times New Roman"/>
          <w:sz w:val="24"/>
          <w:szCs w:val="24"/>
          <w:lang w:eastAsia="es-ES"/>
        </w:rPr>
        <w:t xml:space="preserve">las propuestas de convenios para que </w:t>
      </w:r>
      <w:r w:rsidRPr="00D37FB9">
        <w:rPr>
          <w:rFonts w:ascii="Times New Roman" w:eastAsia="Times New Roman" w:hAnsi="Times New Roman" w:cs="Times New Roman"/>
          <w:b/>
          <w:bCs/>
          <w:sz w:val="24"/>
          <w:szCs w:val="24"/>
          <w:lang w:eastAsia="es-ES"/>
        </w:rPr>
        <w:t xml:space="preserve">las personas </w:t>
      </w:r>
      <w:r w:rsidRPr="00D37FB9">
        <w:rPr>
          <w:rFonts w:ascii="Times New Roman" w:eastAsia="Times New Roman" w:hAnsi="Times New Roman" w:cs="Times New Roman"/>
          <w:sz w:val="24"/>
          <w:szCs w:val="24"/>
          <w:lang w:eastAsia="es-ES"/>
        </w:rPr>
        <w:t xml:space="preserve">sentenciadas por delitos del ámbito de competencia del Estado </w:t>
      </w:r>
      <w:r w:rsidRPr="00D37FB9">
        <w:rPr>
          <w:rFonts w:ascii="Times New Roman" w:eastAsia="Times New Roman" w:hAnsi="Times New Roman" w:cs="Times New Roman"/>
          <w:sz w:val="24"/>
          <w:szCs w:val="24"/>
          <w:lang w:eastAsia="es-ES"/>
        </w:rPr>
        <w:lastRenderedPageBreak/>
        <w:t xml:space="preserve">extingan sus </w:t>
      </w:r>
      <w:r w:rsidRPr="00D37FB9">
        <w:rPr>
          <w:rFonts w:ascii="Times New Roman" w:eastAsia="Times New Roman" w:hAnsi="Times New Roman" w:cs="Times New Roman"/>
          <w:b/>
          <w:bCs/>
          <w:sz w:val="24"/>
          <w:szCs w:val="24"/>
          <w:lang w:eastAsia="es-ES"/>
        </w:rPr>
        <w:t xml:space="preserve">penas </w:t>
      </w:r>
      <w:r w:rsidRPr="00D37FB9">
        <w:rPr>
          <w:rFonts w:ascii="Times New Roman" w:eastAsia="Times New Roman" w:hAnsi="Times New Roman" w:cs="Times New Roman"/>
          <w:sz w:val="24"/>
          <w:szCs w:val="24"/>
          <w:lang w:eastAsia="es-ES"/>
        </w:rPr>
        <w:t>en centros penitenciarios dependientes de una jurisdicción diversa, de conformidad con las disposiciones jurídicas aplicables;</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065AFD" w:rsidRPr="00D37FB9" w:rsidRDefault="00065AFD" w:rsidP="00E4736B">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 xml:space="preserve">VIII. a XII. … </w:t>
      </w:r>
    </w:p>
    <w:p w:rsidR="00065AFD" w:rsidRPr="00D37FB9" w:rsidRDefault="00065AFD" w:rsidP="00E4736B">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 xml:space="preserve">XIII. </w:t>
      </w:r>
      <w:r w:rsidRPr="00D37FB9">
        <w:rPr>
          <w:rFonts w:ascii="Times New Roman" w:eastAsia="Times New Roman" w:hAnsi="Times New Roman" w:cs="Times New Roman"/>
          <w:bCs/>
          <w:sz w:val="24"/>
          <w:szCs w:val="24"/>
          <w:lang w:eastAsia="es-ES"/>
        </w:rPr>
        <w:t xml:space="preserve">Las demás que </w:t>
      </w:r>
      <w:r w:rsidRPr="00D37FB9">
        <w:rPr>
          <w:rFonts w:ascii="Times New Roman" w:eastAsia="Times New Roman" w:hAnsi="Times New Roman" w:cs="Times New Roman"/>
          <w:sz w:val="24"/>
          <w:szCs w:val="24"/>
          <w:lang w:eastAsia="es-ES"/>
        </w:rPr>
        <w:t xml:space="preserve">establezcan la Constitución Estatal, la Ley General, esta Ley y demás ordenamientos de la materia, así como las que le confiera </w:t>
      </w:r>
      <w:r w:rsidRPr="00D37FB9">
        <w:rPr>
          <w:rFonts w:ascii="Times New Roman" w:eastAsia="Times New Roman" w:hAnsi="Times New Roman" w:cs="Times New Roman"/>
          <w:b/>
          <w:bCs/>
          <w:sz w:val="24"/>
          <w:szCs w:val="24"/>
          <w:lang w:eastAsia="es-ES"/>
        </w:rPr>
        <w:t>la persona titular del Ejecutivo Estatal.</w:t>
      </w:r>
    </w:p>
    <w:p w:rsidR="00065AFD" w:rsidRPr="00D37FB9" w:rsidRDefault="00065AFD" w:rsidP="00E4736B">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Artículo 21.- ...</w:t>
      </w:r>
    </w:p>
    <w:p w:rsidR="00065AFD" w:rsidRPr="00D37FB9" w:rsidRDefault="00065AFD" w:rsidP="00E4736B">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I. a XVI. ...</w:t>
      </w:r>
    </w:p>
    <w:p w:rsidR="00065AFD" w:rsidRPr="00D37FB9" w:rsidRDefault="00065AFD" w:rsidP="00E4736B">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 xml:space="preserve">XVII. </w:t>
      </w:r>
      <w:r w:rsidRPr="00D37FB9">
        <w:rPr>
          <w:rFonts w:ascii="Times New Roman" w:eastAsia="Times New Roman" w:hAnsi="Times New Roman" w:cs="Times New Roman"/>
          <w:bCs/>
          <w:sz w:val="24"/>
          <w:szCs w:val="24"/>
          <w:lang w:eastAsia="es-ES"/>
        </w:rPr>
        <w:t>Promover</w:t>
      </w:r>
      <w:r w:rsidRPr="00D37FB9">
        <w:rPr>
          <w:rFonts w:ascii="Times New Roman" w:eastAsia="Times New Roman" w:hAnsi="Times New Roman" w:cs="Times New Roman"/>
          <w:b/>
          <w:bCs/>
          <w:sz w:val="24"/>
          <w:szCs w:val="24"/>
          <w:lang w:eastAsia="es-ES"/>
        </w:rPr>
        <w:t xml:space="preserve"> y desarrollar </w:t>
      </w:r>
      <w:r w:rsidRPr="00D37FB9">
        <w:rPr>
          <w:rFonts w:ascii="Times New Roman" w:eastAsia="Times New Roman" w:hAnsi="Times New Roman" w:cs="Times New Roman"/>
          <w:sz w:val="24"/>
          <w:szCs w:val="24"/>
          <w:lang w:eastAsia="es-ES"/>
        </w:rPr>
        <w:t xml:space="preserve">la </w:t>
      </w:r>
      <w:r w:rsidRPr="00D37FB9">
        <w:rPr>
          <w:rFonts w:ascii="Times New Roman" w:eastAsia="Times New Roman" w:hAnsi="Times New Roman" w:cs="Times New Roman"/>
          <w:b/>
          <w:bCs/>
          <w:sz w:val="24"/>
          <w:szCs w:val="24"/>
          <w:lang w:eastAsia="es-ES"/>
        </w:rPr>
        <w:t xml:space="preserve">profesionalización, </w:t>
      </w:r>
      <w:r w:rsidRPr="00D37FB9">
        <w:rPr>
          <w:rFonts w:ascii="Times New Roman" w:eastAsia="Times New Roman" w:hAnsi="Times New Roman" w:cs="Times New Roman"/>
          <w:sz w:val="24"/>
          <w:szCs w:val="24"/>
          <w:lang w:eastAsia="es-ES"/>
        </w:rPr>
        <w:t xml:space="preserve">capacitación, actualización y especialización de </w:t>
      </w:r>
      <w:r w:rsidRPr="00D37FB9">
        <w:rPr>
          <w:rFonts w:ascii="Times New Roman" w:eastAsia="Times New Roman" w:hAnsi="Times New Roman" w:cs="Times New Roman"/>
          <w:b/>
          <w:bCs/>
          <w:sz w:val="24"/>
          <w:szCs w:val="24"/>
          <w:lang w:eastAsia="es-ES"/>
        </w:rPr>
        <w:t xml:space="preserve">las personas </w:t>
      </w:r>
      <w:r w:rsidRPr="00D37FB9">
        <w:rPr>
          <w:rFonts w:ascii="Times New Roman" w:eastAsia="Times New Roman" w:hAnsi="Times New Roman" w:cs="Times New Roman"/>
          <w:sz w:val="24"/>
          <w:szCs w:val="24"/>
          <w:lang w:eastAsia="es-ES"/>
        </w:rPr>
        <w:t xml:space="preserve">integrantes de las instituciones policiales a su cargo, conforme al Programa Rector de Profesionalización a nivel nacional </w:t>
      </w:r>
      <w:r w:rsidRPr="00D37FB9">
        <w:rPr>
          <w:rFonts w:ascii="Times New Roman" w:eastAsia="Times New Roman" w:hAnsi="Times New Roman" w:cs="Times New Roman"/>
          <w:b/>
          <w:bCs/>
          <w:sz w:val="24"/>
          <w:szCs w:val="24"/>
          <w:lang w:eastAsia="es-ES"/>
        </w:rPr>
        <w:t>y a los estándares que establezca el Secretariado Ejecutivo del Sistema Nacional para tal fin;</w:t>
      </w:r>
    </w:p>
    <w:p w:rsidR="00065AFD" w:rsidRPr="00D37FB9" w:rsidRDefault="00065AFD" w:rsidP="00E4736B">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XVIII a XXV. ...</w:t>
      </w:r>
    </w:p>
    <w:p w:rsidR="00065AFD" w:rsidRPr="00D37FB9" w:rsidRDefault="00065AFD" w:rsidP="00E4736B">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bCs/>
          <w:sz w:val="24"/>
          <w:szCs w:val="24"/>
          <w:lang w:eastAsia="es-ES"/>
        </w:rPr>
        <w:t xml:space="preserve">XXVI. </w:t>
      </w:r>
      <w:r w:rsidRPr="00D37FB9">
        <w:rPr>
          <w:rFonts w:ascii="Times New Roman" w:eastAsia="Times New Roman" w:hAnsi="Times New Roman" w:cs="Times New Roman"/>
          <w:sz w:val="24"/>
          <w:szCs w:val="24"/>
          <w:lang w:eastAsia="es-ES"/>
        </w:rPr>
        <w:t xml:space="preserve">Ejecutar, en el ámbito de su competencia, los acuerdos tomados en </w:t>
      </w:r>
      <w:r w:rsidRPr="00D37FB9">
        <w:rPr>
          <w:rFonts w:ascii="Times New Roman" w:eastAsia="Times New Roman" w:hAnsi="Times New Roman" w:cs="Times New Roman"/>
          <w:b/>
          <w:bCs/>
          <w:sz w:val="24"/>
          <w:szCs w:val="24"/>
          <w:lang w:eastAsia="es-ES"/>
        </w:rPr>
        <w:t xml:space="preserve">los </w:t>
      </w:r>
      <w:r w:rsidRPr="00D37FB9">
        <w:rPr>
          <w:rFonts w:ascii="Times New Roman" w:eastAsia="Times New Roman" w:hAnsi="Times New Roman" w:cs="Times New Roman"/>
          <w:sz w:val="24"/>
          <w:szCs w:val="24"/>
          <w:lang w:eastAsia="es-ES"/>
        </w:rPr>
        <w:t>Consejo</w:t>
      </w:r>
      <w:r w:rsidRPr="00D37FB9">
        <w:rPr>
          <w:rFonts w:ascii="Times New Roman" w:eastAsia="Times New Roman" w:hAnsi="Times New Roman" w:cs="Times New Roman"/>
          <w:b/>
          <w:sz w:val="24"/>
          <w:szCs w:val="24"/>
          <w:lang w:eastAsia="es-ES"/>
        </w:rPr>
        <w:t>s</w:t>
      </w:r>
      <w:r w:rsidRPr="00D37FB9">
        <w:rPr>
          <w:rFonts w:ascii="Times New Roman" w:eastAsia="Times New Roman" w:hAnsi="Times New Roman" w:cs="Times New Roman"/>
          <w:sz w:val="24"/>
          <w:szCs w:val="24"/>
          <w:lang w:eastAsia="es-ES"/>
        </w:rPr>
        <w:t xml:space="preserve"> Nacional</w:t>
      </w:r>
      <w:r w:rsidRPr="00D37FB9">
        <w:rPr>
          <w:rFonts w:ascii="Times New Roman" w:eastAsia="Times New Roman" w:hAnsi="Times New Roman" w:cs="Times New Roman"/>
          <w:b/>
          <w:sz w:val="24"/>
          <w:szCs w:val="24"/>
          <w:lang w:eastAsia="es-ES"/>
        </w:rPr>
        <w:t>es,</w:t>
      </w:r>
      <w:r w:rsidRPr="00D37FB9">
        <w:rPr>
          <w:rFonts w:ascii="Times New Roman" w:eastAsia="Times New Roman" w:hAnsi="Times New Roman" w:cs="Times New Roman"/>
          <w:sz w:val="24"/>
          <w:szCs w:val="24"/>
          <w:lang w:eastAsia="es-ES"/>
        </w:rPr>
        <w:t xml:space="preserve"> Estatal</w:t>
      </w:r>
      <w:r w:rsidRPr="00D37FB9">
        <w:rPr>
          <w:rFonts w:ascii="Times New Roman" w:eastAsia="Times New Roman" w:hAnsi="Times New Roman" w:cs="Times New Roman"/>
          <w:b/>
          <w:sz w:val="24"/>
          <w:szCs w:val="24"/>
          <w:lang w:eastAsia="es-ES"/>
        </w:rPr>
        <w:t>es</w:t>
      </w:r>
      <w:r w:rsidRPr="00D37FB9">
        <w:rPr>
          <w:rFonts w:ascii="Times New Roman" w:eastAsia="Times New Roman" w:hAnsi="Times New Roman" w:cs="Times New Roman"/>
          <w:sz w:val="24"/>
          <w:szCs w:val="24"/>
          <w:lang w:eastAsia="es-ES"/>
        </w:rPr>
        <w:t xml:space="preserve"> </w:t>
      </w:r>
      <w:r w:rsidRPr="00D37FB9">
        <w:rPr>
          <w:rFonts w:ascii="Times New Roman" w:eastAsia="Times New Roman" w:hAnsi="Times New Roman" w:cs="Times New Roman"/>
          <w:b/>
          <w:bCs/>
          <w:sz w:val="24"/>
          <w:szCs w:val="24"/>
          <w:lang w:eastAsia="es-ES"/>
        </w:rPr>
        <w:t xml:space="preserve">e Intermunicipales de Seguridad Pública </w:t>
      </w:r>
      <w:r w:rsidRPr="00D37FB9">
        <w:rPr>
          <w:rFonts w:ascii="Times New Roman" w:eastAsia="Times New Roman" w:hAnsi="Times New Roman" w:cs="Times New Roman"/>
          <w:sz w:val="24"/>
          <w:szCs w:val="24"/>
          <w:lang w:eastAsia="es-ES"/>
        </w:rPr>
        <w:t>o en la Conferencia</w:t>
      </w:r>
      <w:r w:rsidRPr="00D37FB9">
        <w:rPr>
          <w:rFonts w:ascii="Times New Roman" w:eastAsia="Times New Roman" w:hAnsi="Times New Roman" w:cs="Times New Roman"/>
          <w:sz w:val="24"/>
          <w:szCs w:val="24"/>
          <w:lang w:eastAsia="es-ES"/>
        </w:rPr>
        <w:tab/>
        <w:t xml:space="preserve"> Nacional de Seguridad Municipal;</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 xml:space="preserve">XXVII. ... </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XXVIII. Asistir a las mesas de paz cuando se les convoque;</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XXIX. Establecer reuniones periódicas de seguridad pública;</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XXX. Impulsar la justicia cívica para la atención a las faltas administrativas conforme a los estándares que establezca el Secretariado Ejecutivo para tal fin, y de acuerdo con lo señalado en la Ley de 3usticia Cívica del Estado de México y sus Municipios, y</w:t>
      </w:r>
    </w:p>
    <w:p w:rsidR="00065AFD" w:rsidRPr="00D37FB9" w:rsidRDefault="00065AFD" w:rsidP="00E4736B">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XXXI. Las demás que le confieran la Constitución Federal, la Constitución Estatal, y la Ley General, esta Ley y los demás ordenamientos jurídicos aplicables.</w:t>
      </w:r>
    </w:p>
    <w:p w:rsidR="00065AFD" w:rsidRPr="00D37FB9" w:rsidRDefault="00065AFD" w:rsidP="00E4736B">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Artículo 24.- ...</w:t>
      </w:r>
    </w:p>
    <w:p w:rsidR="00065AFD" w:rsidRPr="00D37FB9" w:rsidRDefault="00065AFD" w:rsidP="00E4736B">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I. y II. ...</w:t>
      </w:r>
    </w:p>
    <w:p w:rsidR="00065AFD" w:rsidRPr="00D37FB9" w:rsidRDefault="00065AFD" w:rsidP="00E4736B">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sz w:val="24"/>
          <w:szCs w:val="24"/>
          <w:lang w:eastAsia="es-ES"/>
        </w:rPr>
        <w:t xml:space="preserve">III. </w:t>
      </w:r>
      <w:r w:rsidRPr="00D37FB9">
        <w:rPr>
          <w:rFonts w:ascii="Times New Roman" w:eastAsia="Times New Roman" w:hAnsi="Times New Roman" w:cs="Times New Roman"/>
          <w:sz w:val="24"/>
          <w:szCs w:val="24"/>
          <w:lang w:eastAsia="es-ES"/>
        </w:rPr>
        <w:t>Los Consejos Intermunicipales;</w:t>
      </w:r>
    </w:p>
    <w:p w:rsidR="00065AFD" w:rsidRPr="00D37FB9" w:rsidRDefault="00065AFD" w:rsidP="00E4736B">
      <w:pPr>
        <w:widowControl w:val="0"/>
        <w:kinsoku w:val="0"/>
        <w:overflowPunct w:val="0"/>
        <w:spacing w:after="0" w:line="240" w:lineRule="auto"/>
        <w:textAlignment w:val="baseline"/>
        <w:rPr>
          <w:rFonts w:ascii="Times New Roman" w:eastAsia="Times New Roman" w:hAnsi="Times New Roman" w:cs="Times New Roman"/>
          <w:sz w:val="24"/>
          <w:szCs w:val="24"/>
          <w:lang w:eastAsia="es-ES"/>
        </w:rPr>
      </w:pPr>
    </w:p>
    <w:p w:rsidR="00065AFD" w:rsidRPr="00D37FB9" w:rsidRDefault="00065AFD" w:rsidP="00E4736B">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sz w:val="24"/>
          <w:szCs w:val="24"/>
          <w:lang w:eastAsia="es-ES"/>
        </w:rPr>
        <w:t xml:space="preserve">IV. Los Consejos Municipales, </w:t>
      </w:r>
      <w:r w:rsidRPr="00D37FB9">
        <w:rPr>
          <w:rFonts w:ascii="Times New Roman" w:eastAsia="Times New Roman" w:hAnsi="Times New Roman" w:cs="Times New Roman"/>
          <w:b/>
          <w:bCs/>
          <w:sz w:val="24"/>
          <w:szCs w:val="24"/>
          <w:lang w:eastAsia="es-ES"/>
        </w:rPr>
        <w:t>y</w:t>
      </w:r>
    </w:p>
    <w:p w:rsidR="00065AFD" w:rsidRPr="00D37FB9" w:rsidRDefault="00065AFD" w:rsidP="00E4736B">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V. Mesas de paz.</w:t>
      </w:r>
    </w:p>
    <w:p w:rsidR="00065AFD" w:rsidRPr="00D37FB9" w:rsidRDefault="00065AFD" w:rsidP="00E4736B">
      <w:pPr>
        <w:widowControl w:val="0"/>
        <w:kinsoku w:val="0"/>
        <w:overflowPunct w:val="0"/>
        <w:spacing w:after="0" w:line="240" w:lineRule="auto"/>
        <w:textAlignment w:val="baseline"/>
        <w:rPr>
          <w:rFonts w:ascii="Times New Roman" w:eastAsia="Times New Roman" w:hAnsi="Times New Roman" w:cs="Times New Roman"/>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sz w:val="24"/>
          <w:szCs w:val="24"/>
          <w:lang w:eastAsia="es-ES"/>
        </w:rPr>
        <w:t xml:space="preserve">Las </w:t>
      </w:r>
      <w:r w:rsidRPr="00D37FB9">
        <w:rPr>
          <w:rFonts w:ascii="Times New Roman" w:eastAsia="Times New Roman" w:hAnsi="Times New Roman" w:cs="Times New Roman"/>
          <w:b/>
          <w:bCs/>
          <w:sz w:val="24"/>
          <w:szCs w:val="24"/>
          <w:lang w:eastAsia="es-ES"/>
        </w:rPr>
        <w:t xml:space="preserve">personas servidoras públicas </w:t>
      </w:r>
      <w:r w:rsidRPr="00D37FB9">
        <w:rPr>
          <w:rFonts w:ascii="Times New Roman" w:eastAsia="Times New Roman" w:hAnsi="Times New Roman" w:cs="Times New Roman"/>
          <w:sz w:val="24"/>
          <w:szCs w:val="24"/>
          <w:lang w:eastAsia="es-ES"/>
        </w:rPr>
        <w:t xml:space="preserve">del Sistema Estatal serán consideradas como personal de seguridad pública y deberán someterse y aprobar las evaluaciones </w:t>
      </w:r>
      <w:r w:rsidRPr="00D37FB9">
        <w:rPr>
          <w:rFonts w:ascii="Times New Roman" w:eastAsia="Times New Roman" w:hAnsi="Times New Roman" w:cs="Times New Roman"/>
          <w:b/>
          <w:bCs/>
          <w:sz w:val="24"/>
          <w:szCs w:val="24"/>
          <w:lang w:eastAsia="es-ES"/>
        </w:rPr>
        <w:t>de control de confianza realizadas por el Centro para su ingreso y permanencia.</w:t>
      </w:r>
    </w:p>
    <w:p w:rsidR="00065AFD" w:rsidRPr="00D37FB9" w:rsidRDefault="00065AFD" w:rsidP="00E4736B">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Artículo 35.- ...</w:t>
      </w:r>
    </w:p>
    <w:p w:rsidR="00065AFD" w:rsidRPr="00D37FB9" w:rsidRDefault="00065AFD" w:rsidP="00E4736B">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I. a VII. ...</w:t>
      </w:r>
    </w:p>
    <w:p w:rsidR="00065AFD" w:rsidRPr="00D37FB9" w:rsidRDefault="00065AFD" w:rsidP="00E4736B">
      <w:pPr>
        <w:widowControl w:val="0"/>
        <w:kinsoku w:val="0"/>
        <w:overflowPunct w:val="0"/>
        <w:spacing w:after="0" w:line="240" w:lineRule="auto"/>
        <w:textAlignment w:val="baseline"/>
        <w:rPr>
          <w:rFonts w:ascii="Times New Roman" w:eastAsia="Times New Roman" w:hAnsi="Times New Roman" w:cs="Times New Roman"/>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sz w:val="24"/>
          <w:szCs w:val="24"/>
          <w:lang w:eastAsia="es-ES"/>
        </w:rPr>
        <w:t xml:space="preserve">VIII. </w:t>
      </w:r>
      <w:r w:rsidRPr="00D37FB9">
        <w:rPr>
          <w:rFonts w:ascii="Times New Roman" w:eastAsia="Times New Roman" w:hAnsi="Times New Roman" w:cs="Times New Roman"/>
          <w:sz w:val="24"/>
          <w:szCs w:val="24"/>
          <w:lang w:eastAsia="es-ES"/>
        </w:rPr>
        <w:t xml:space="preserve">Promover la homologación y desarrollo de los modelos </w:t>
      </w:r>
      <w:r w:rsidRPr="00D37FB9">
        <w:rPr>
          <w:rFonts w:ascii="Times New Roman" w:eastAsia="Times New Roman" w:hAnsi="Times New Roman" w:cs="Times New Roman"/>
          <w:b/>
          <w:bCs/>
          <w:sz w:val="24"/>
          <w:szCs w:val="24"/>
          <w:lang w:eastAsia="es-ES"/>
        </w:rPr>
        <w:t xml:space="preserve">policial, </w:t>
      </w:r>
      <w:r w:rsidRPr="00D37FB9">
        <w:rPr>
          <w:rFonts w:ascii="Times New Roman" w:eastAsia="Times New Roman" w:hAnsi="Times New Roman" w:cs="Times New Roman"/>
          <w:sz w:val="24"/>
          <w:szCs w:val="24"/>
          <w:lang w:eastAsia="es-ES"/>
        </w:rPr>
        <w:t xml:space="preserve">ministerial, </w:t>
      </w:r>
      <w:r w:rsidRPr="00D37FB9">
        <w:rPr>
          <w:rFonts w:ascii="Times New Roman" w:eastAsia="Times New Roman" w:hAnsi="Times New Roman" w:cs="Times New Roman"/>
          <w:b/>
          <w:bCs/>
          <w:sz w:val="24"/>
          <w:szCs w:val="24"/>
          <w:lang w:eastAsia="es-ES"/>
        </w:rPr>
        <w:t xml:space="preserve">pericia' y penitenciario </w:t>
      </w:r>
      <w:r w:rsidRPr="00D37FB9">
        <w:rPr>
          <w:rFonts w:ascii="Times New Roman" w:eastAsia="Times New Roman" w:hAnsi="Times New Roman" w:cs="Times New Roman"/>
          <w:sz w:val="24"/>
          <w:szCs w:val="24"/>
          <w:lang w:eastAsia="es-ES"/>
        </w:rPr>
        <w:t xml:space="preserve">en las Instituciones de Seguridad Pública y </w:t>
      </w:r>
      <w:r w:rsidRPr="00D37FB9">
        <w:rPr>
          <w:rFonts w:ascii="Times New Roman" w:eastAsia="Times New Roman" w:hAnsi="Times New Roman" w:cs="Times New Roman"/>
          <w:b/>
          <w:bCs/>
          <w:sz w:val="24"/>
          <w:szCs w:val="24"/>
          <w:lang w:eastAsia="es-ES"/>
        </w:rPr>
        <w:t xml:space="preserve">pronunciarse sobre </w:t>
      </w:r>
      <w:r w:rsidRPr="00D37FB9">
        <w:rPr>
          <w:rFonts w:ascii="Times New Roman" w:eastAsia="Times New Roman" w:hAnsi="Times New Roman" w:cs="Times New Roman"/>
          <w:sz w:val="24"/>
          <w:szCs w:val="24"/>
          <w:lang w:eastAsia="es-ES"/>
        </w:rPr>
        <w:t>sus avances;</w:t>
      </w:r>
    </w:p>
    <w:p w:rsidR="00065AFD" w:rsidRPr="00D37FB9" w:rsidRDefault="00065AFD" w:rsidP="00E4736B">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IX. a XV. …</w:t>
      </w:r>
    </w:p>
    <w:p w:rsidR="00065AFD" w:rsidRPr="00D37FB9" w:rsidRDefault="00065AFD" w:rsidP="00E4736B">
      <w:pPr>
        <w:widowControl w:val="0"/>
        <w:kinsoku w:val="0"/>
        <w:overflowPunct w:val="0"/>
        <w:spacing w:after="0" w:line="240" w:lineRule="auto"/>
        <w:textAlignment w:val="baseline"/>
        <w:rPr>
          <w:rFonts w:ascii="Times New Roman" w:eastAsia="Times New Roman" w:hAnsi="Times New Roman" w:cs="Times New Roman"/>
          <w:b/>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sz w:val="24"/>
          <w:szCs w:val="24"/>
          <w:lang w:eastAsia="es-ES"/>
        </w:rPr>
        <w:t xml:space="preserve">XVI. </w:t>
      </w:r>
      <w:r w:rsidRPr="00D37FB9">
        <w:rPr>
          <w:rFonts w:ascii="Times New Roman" w:eastAsia="Times New Roman" w:hAnsi="Times New Roman" w:cs="Times New Roman"/>
          <w:sz w:val="24"/>
          <w:szCs w:val="24"/>
          <w:lang w:eastAsia="es-ES"/>
        </w:rPr>
        <w:t>Supervisar la concurrencia de facultades, en términos de lo establecido de la Ley General;</w:t>
      </w:r>
    </w:p>
    <w:p w:rsidR="00065AFD" w:rsidRPr="00D37FB9" w:rsidRDefault="00065AFD" w:rsidP="00E4736B">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XVII. a XX. ...</w:t>
      </w:r>
    </w:p>
    <w:p w:rsidR="00065AFD" w:rsidRPr="00D37FB9" w:rsidRDefault="00065AFD" w:rsidP="00E4736B">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 xml:space="preserve">Artículo 36.- </w:t>
      </w:r>
      <w:r w:rsidRPr="00D37FB9">
        <w:rPr>
          <w:rFonts w:ascii="Times New Roman" w:eastAsia="Times New Roman" w:hAnsi="Times New Roman" w:cs="Times New Roman"/>
          <w:sz w:val="24"/>
          <w:szCs w:val="24"/>
          <w:lang w:eastAsia="es-ES"/>
        </w:rPr>
        <w:t xml:space="preserve">El Consejo Estatal estará integrado por </w:t>
      </w:r>
      <w:r w:rsidRPr="00D37FB9">
        <w:rPr>
          <w:rFonts w:ascii="Times New Roman" w:eastAsia="Times New Roman" w:hAnsi="Times New Roman" w:cs="Times New Roman"/>
          <w:b/>
          <w:bCs/>
          <w:sz w:val="24"/>
          <w:szCs w:val="24"/>
          <w:lang w:eastAsia="es-ES"/>
        </w:rPr>
        <w:t>las personas titulares de:</w:t>
      </w:r>
    </w:p>
    <w:p w:rsidR="00065AFD" w:rsidRPr="00D37FB9" w:rsidRDefault="00065AFD" w:rsidP="00E4736B">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I. Ejecutivo Estatal del Estado de México, quien lo presidirá;</w:t>
      </w:r>
    </w:p>
    <w:p w:rsidR="00065AFD" w:rsidRPr="00D37FB9" w:rsidRDefault="00065AFD" w:rsidP="00E4736B">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II. La Secretaría General de Gobierno;</w:t>
      </w:r>
    </w:p>
    <w:p w:rsidR="00065AFD" w:rsidRPr="00D37FB9" w:rsidRDefault="00065AFD" w:rsidP="00E4736B">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III. La Secretaría;</w:t>
      </w:r>
    </w:p>
    <w:p w:rsidR="00065AFD" w:rsidRPr="00D37FB9" w:rsidRDefault="00065AFD" w:rsidP="00E4736B">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IV. La Fiscalía;</w:t>
      </w:r>
    </w:p>
    <w:p w:rsidR="00065AFD" w:rsidRPr="00D37FB9" w:rsidRDefault="00065AFD" w:rsidP="00E4736B">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V. a VII. ...</w:t>
      </w:r>
    </w:p>
    <w:p w:rsidR="00065AFD" w:rsidRPr="00D37FB9" w:rsidRDefault="00065AFD" w:rsidP="00E4736B">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bCs/>
          <w:sz w:val="24"/>
          <w:szCs w:val="24"/>
          <w:lang w:eastAsia="es-ES"/>
        </w:rPr>
        <w:t xml:space="preserve">VIII. Las Presidencias Municipales </w:t>
      </w:r>
      <w:r w:rsidRPr="00D37FB9">
        <w:rPr>
          <w:rFonts w:ascii="Times New Roman" w:eastAsia="Times New Roman" w:hAnsi="Times New Roman" w:cs="Times New Roman"/>
          <w:sz w:val="24"/>
          <w:szCs w:val="24"/>
          <w:lang w:eastAsia="es-ES"/>
        </w:rPr>
        <w:t>que presidan los Consejos Intermunicipales;</w:t>
      </w:r>
    </w:p>
    <w:p w:rsidR="00065AFD" w:rsidRPr="00D37FB9" w:rsidRDefault="00065AFD" w:rsidP="00E4736B">
      <w:pPr>
        <w:widowControl w:val="0"/>
        <w:kinsoku w:val="0"/>
        <w:overflowPunct w:val="0"/>
        <w:spacing w:after="0" w:line="240" w:lineRule="auto"/>
        <w:textAlignment w:val="baseline"/>
        <w:rPr>
          <w:rFonts w:ascii="Times New Roman" w:eastAsia="Times New Roman" w:hAnsi="Times New Roman" w:cs="Times New Roman"/>
          <w:sz w:val="24"/>
          <w:szCs w:val="24"/>
          <w:lang w:eastAsia="es-ES"/>
        </w:rPr>
      </w:pPr>
    </w:p>
    <w:p w:rsidR="00065AFD" w:rsidRPr="00D37FB9" w:rsidRDefault="00065AFD" w:rsidP="00E4736B">
      <w:pPr>
        <w:widowControl w:val="0"/>
        <w:kinsoku w:val="0"/>
        <w:overflowPunct w:val="0"/>
        <w:spacing w:after="0" w:line="240" w:lineRule="auto"/>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sz w:val="24"/>
          <w:szCs w:val="24"/>
          <w:lang w:eastAsia="es-ES"/>
        </w:rPr>
        <w:t>IX. a XI. ...</w:t>
      </w:r>
    </w:p>
    <w:p w:rsidR="00065AFD" w:rsidRPr="00D37FB9" w:rsidRDefault="00065AFD" w:rsidP="00E4736B">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w:t>
      </w:r>
    </w:p>
    <w:p w:rsidR="00065AFD" w:rsidRPr="00D37FB9" w:rsidRDefault="00065AFD" w:rsidP="00E4736B">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w:t>
      </w:r>
    </w:p>
    <w:p w:rsidR="00065AFD" w:rsidRPr="00D37FB9" w:rsidRDefault="00065AFD" w:rsidP="00E4736B">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Las personas que lo integran no podrán ser suplidas.</w:t>
      </w:r>
    </w:p>
    <w:p w:rsidR="00065AFD" w:rsidRPr="00D37FB9" w:rsidRDefault="00065AFD" w:rsidP="00E4736B">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Artículo 37.- ...</w:t>
      </w:r>
    </w:p>
    <w:p w:rsidR="00065AFD" w:rsidRPr="00D37FB9" w:rsidRDefault="00065AFD" w:rsidP="00E4736B">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I. ...</w:t>
      </w:r>
    </w:p>
    <w:p w:rsidR="00065AFD" w:rsidRPr="00D37FB9" w:rsidRDefault="00065AFD" w:rsidP="00E4736B">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II. Una persona representante de la Secretaría de Seguridad y Protección Ciudadana;</w:t>
      </w:r>
    </w:p>
    <w:p w:rsidR="00065AFD" w:rsidRPr="00D37FB9" w:rsidRDefault="00065AFD" w:rsidP="00E4736B">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III. a IX. ...</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 xml:space="preserve">Artículo 39. </w:t>
      </w:r>
      <w:r w:rsidRPr="00D37FB9">
        <w:rPr>
          <w:rFonts w:ascii="Times New Roman" w:eastAsia="Times New Roman" w:hAnsi="Times New Roman" w:cs="Times New Roman"/>
          <w:sz w:val="24"/>
          <w:szCs w:val="24"/>
          <w:lang w:eastAsia="es-ES"/>
        </w:rPr>
        <w:t xml:space="preserve">El Consejo Estatal, sesionará </w:t>
      </w:r>
      <w:r w:rsidRPr="00D37FB9">
        <w:rPr>
          <w:rFonts w:ascii="Times New Roman" w:eastAsia="Times New Roman" w:hAnsi="Times New Roman" w:cs="Times New Roman"/>
          <w:b/>
          <w:bCs/>
          <w:sz w:val="24"/>
          <w:szCs w:val="24"/>
          <w:lang w:eastAsia="es-ES"/>
        </w:rPr>
        <w:t xml:space="preserve">de forma ordinaria por lo menos una vez al año, de </w:t>
      </w:r>
      <w:r w:rsidRPr="00D37FB9">
        <w:rPr>
          <w:rFonts w:ascii="Times New Roman" w:eastAsia="Times New Roman" w:hAnsi="Times New Roman" w:cs="Times New Roman"/>
          <w:b/>
          <w:bCs/>
          <w:sz w:val="24"/>
          <w:szCs w:val="24"/>
          <w:lang w:eastAsia="es-ES"/>
        </w:rPr>
        <w:lastRenderedPageBreak/>
        <w:t>manera presencial o virtual, a convocatoria de su presidencia, con la agenda de asuntos a tratar que someta a su consideración el Secretariado Ejecutivo; de manera extraordinaria, se reunirá las veces que su</w:t>
      </w:r>
    </w:p>
    <w:p w:rsidR="00065AFD" w:rsidRPr="00D37FB9" w:rsidRDefault="00065AFD" w:rsidP="00E4736B">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presidencia convoque.</w:t>
      </w:r>
    </w:p>
    <w:p w:rsidR="00065AFD" w:rsidRPr="00D37FB9" w:rsidRDefault="00065AFD" w:rsidP="00E4736B">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 xml:space="preserve">Artículo 40.- </w:t>
      </w:r>
      <w:r w:rsidRPr="00D37FB9">
        <w:rPr>
          <w:rFonts w:ascii="Times New Roman" w:eastAsia="Times New Roman" w:hAnsi="Times New Roman" w:cs="Times New Roman"/>
          <w:sz w:val="24"/>
          <w:szCs w:val="24"/>
          <w:lang w:eastAsia="es-ES"/>
        </w:rPr>
        <w:t xml:space="preserve">El Consejo Estatal requerirá de quórum para sesionar, el cual se integrará con al menos la mitad más uno de sus integrantes. Los acuerdos se tomarán por la mayoría de los integrantes presentes </w:t>
      </w:r>
      <w:r w:rsidRPr="00D37FB9">
        <w:rPr>
          <w:rFonts w:ascii="Times New Roman" w:eastAsia="Times New Roman" w:hAnsi="Times New Roman" w:cs="Times New Roman"/>
          <w:b/>
          <w:bCs/>
          <w:sz w:val="24"/>
          <w:szCs w:val="24"/>
          <w:lang w:eastAsia="es-ES"/>
        </w:rPr>
        <w:t>y deben ser publicados en el Periódico Oficial "Gaceta del Gobierno" por el Secretariado Ejecutivo.</w:t>
      </w:r>
    </w:p>
    <w:p w:rsidR="00065AFD" w:rsidRPr="00D37FB9" w:rsidRDefault="00065AFD" w:rsidP="00E4736B">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p>
    <w:p w:rsidR="00065AFD" w:rsidRPr="00D37FB9" w:rsidRDefault="00065AFD" w:rsidP="00857801">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CAPÍTULO SEGUNDO BIS</w:t>
      </w:r>
    </w:p>
    <w:p w:rsidR="00065AFD" w:rsidRPr="00D37FB9" w:rsidRDefault="00065AFD" w:rsidP="00857801">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eastAsia="es-ES"/>
        </w:rPr>
      </w:pPr>
    </w:p>
    <w:p w:rsidR="00065AFD" w:rsidRPr="00D37FB9" w:rsidRDefault="00065AFD" w:rsidP="00857801">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DE LAS MESAS DE PAZ</w:t>
      </w:r>
    </w:p>
    <w:p w:rsidR="00065AFD" w:rsidRPr="00D37FB9" w:rsidRDefault="00065AFD" w:rsidP="00E4736B">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Artículo 41 Bis. Las mesas de paz son las instancias de decisión ejecutiva y de coordinación inmediata de las instituciones del Estado de México, en materia de seguridad pública.</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A las mesas de paz deberán asistir, de manera enunciativa más no limitativa, las personas titulares de:</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I. El Ejecutivo Estatal, quien la presidirá;</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II. La Secretaría;</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III. La Secretaría General de Gobierno;</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IV. La Fiscalía;</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V. La Policía de Investigación u homóloga;</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VI. Las representaciones de las fuerzas armadas y la Guardia Nacional en la región y, en su caso, de la zona naval;</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VII. La Estación Estatal del Centro Nacional de Inteligencia;</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sz w:val="24"/>
          <w:szCs w:val="24"/>
          <w:lang w:eastAsia="es-ES"/>
        </w:rPr>
        <w:t xml:space="preserve">VIII. </w:t>
      </w:r>
      <w:r w:rsidRPr="00D37FB9">
        <w:rPr>
          <w:rFonts w:ascii="Times New Roman" w:eastAsia="Times New Roman" w:hAnsi="Times New Roman" w:cs="Times New Roman"/>
          <w:sz w:val="24"/>
          <w:szCs w:val="24"/>
          <w:lang w:eastAsia="es-ES"/>
        </w:rPr>
        <w:t xml:space="preserve">El </w:t>
      </w:r>
      <w:r w:rsidRPr="00D37FB9">
        <w:rPr>
          <w:rFonts w:ascii="Times New Roman" w:eastAsia="Times New Roman" w:hAnsi="Times New Roman" w:cs="Times New Roman"/>
          <w:b/>
          <w:bCs/>
          <w:sz w:val="24"/>
          <w:szCs w:val="24"/>
          <w:lang w:eastAsia="es-ES"/>
        </w:rPr>
        <w:t>Centro de Control, Comando, Comunicación, Cómputo y Calidad;</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IX. La delegación de los programas de bienestar del Gobierno Federal en el Estado de México, y</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X. La representación de la Secretaría de Gobernación del Gobierno Federal, quien fungirá como la Secretaría Técnica.</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El Poder Judicial del Estado de México, será invitado permanente. Asimismo, previo acuerdo de las personas integrantes de la mesa de paz se podrá convocar a las personas Titulares de los gobiernos municipales de la entidad, con la finalidad de establecer acciones de coordinación y evaluación de resultados, así como a las personas Titulares de otras Instituciones.</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lastRenderedPageBreak/>
        <w:t>En el caso de los municipios, se podrán establecer mesas de paz regionales integradas por dos o más municipios y presididas de manera rotativa, por las personas titulares de los ejecutivos municipales que las integren, mismas que replicarán el modelo de las mesas de paz estatales y que deberán tener representación tanto del ejecutivo estatal como de las Instituciones de Seguridad Pública de la entidad federativa y del gobierno federal.</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Las mesas de paz deberán sesionar de forma ordinaria todos los días hábiles y, de forma extraordinaria, las veces que convoque su presidencia.</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Artículo 41 Ter. Las mesas de paz tendrán los siguientes objetivos:</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I. Conocer y analizar los datos relacionados con los delitos de alto impacto, así como las tendencias de incidencia delictiva del Estado de México y sus municipios;</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II. Analizar los casos de alto impacto ocurridos a nivel estatal y sus municipios;</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III. Coordinar las acciones de gobierno orientadas a la atención de las causas de las violencias y la construcción de la paz;</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IV. Informar de las acciones operativas relevantes llevadas a cabo por las instituciones que lo conforman;</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V. Informar de los asuntos relevantes en materia de gobernabilidad de la entidad y sus municipios, según corresponda;</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VI. Diseñar e implementar acciones operativas;</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VII. Evaluar de forma permanente la estrategia de seguridad pública de la entidad, así como los resultados y las acciones operativas implementadas;</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VIII. Coordinar acciones con la Fiscalía y el Poder Judicial de la entidad, y</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IX. Las demás necesarias para su funcionamiento.</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857801">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CAPÍTULO SEGUNDO TER</w:t>
      </w:r>
    </w:p>
    <w:p w:rsidR="00065AFD" w:rsidRPr="00D37FB9" w:rsidRDefault="00065AFD" w:rsidP="00857801">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eastAsia="es-ES"/>
        </w:rPr>
      </w:pPr>
    </w:p>
    <w:p w:rsidR="00065AFD" w:rsidRPr="00D37FB9" w:rsidRDefault="00065AFD" w:rsidP="00857801">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DE LOS MODELOS E INSTANCIAS DE COORDINACIÓN</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Artículo 41 Quater. El modelo de mando único constituye el esquema de coordinación policial mediante el cual se concentran, al interior del Estado, las funciones operativas y administrativas en materia de seguridad pública en una sola institución estatal, con el objeto de garantizar la eficacia, unidad de mando y articulación de las acciones entre los distintos niveles de gobierno.</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El mando único se establecerá cuando el municipio no cuente con policía; cuando así lo determine el Consejo Nacional o el Consejo Estatal o cuando así lo solicite el municipio.</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En cualquiera de estos supuestos, la implementación del mando único deberá garantizar:</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I. La continuidad de la prestación del servicio de seguridad pública en el ámbito municipal;</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II. La transparencia y la rendición de cuentas en la gestión y aplicación de los Fondos de Ayuda Federal destinados a los municipios, y</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III. La formalización de instrumentos que definan las funciones operativas, administrativas y financieras, así como los mecanismos de supervisión y evaluación.</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Artículo 41 Quinquies. El mando coordinado es el modelo de organización policial en el que se centralizan las labores operativas de seguridad pública en una institución, mientras que las labores administrativas relacionadas con estas continúan bajo la responsabilidad de las autoridades municipales.</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El mando coordinado se podrá establecer a través de convenios entre la entidad y el municipio.</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Artículo 41 Sexies. Cuando para el cumplimiento de la función de seguridad pública sea necesaria la participación del Estado y otra u otras entidades federativas, o de dos o más municipios o demarcaciones territoriales de la Ciudad de México, se podrán establecer instancias de coordinación, con carácter temporal o permanente, conforme a lo siguiente:</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I. Dos o más entidades federativas;</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II. Dos o más municipios o dos o más demarcaciones territoriales de una misma Entidad Federativa, o</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III. Dos o más municipios o dos o más demarcaciones territoriales de diferentes Entidades Federativas.</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En caso de que estas instancias se formalicen a través de acuerdos o convenios de colaboración, estos deberán suscribirse con arreglo a lo dispuesto en la Constitución Local, las constituciones y leyes locales correspondientes y en congruencia con la respectiva estrategia de seguridad pública de la entidad federativa, para lo que deberán coordinarse con la Secretaría del ramo de Seguridad Pública de la entidad que se trate.</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Las instancias de coordinación deberán designar una persona como enlace con el Secretariado Ejecutivo, a quien deberán informar su instalación y objetivos.</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Las instancias de coordinación podrán solicitar el apoyo de la Federación y las entidades federativas, con las que procurarán coordinarse y cooperar para realizar acciones de prevención de las violencias y del delito, la persecución de este, operativos, tareas de proximidad, investigación y las demás necesarias para el cumplimiento de los fines de la seguridad pública, en el ámbito de sus competencias.</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 xml:space="preserve">Artículo 43. </w:t>
      </w:r>
      <w:r w:rsidRPr="00D37FB9">
        <w:rPr>
          <w:rFonts w:ascii="Times New Roman" w:eastAsia="Times New Roman" w:hAnsi="Times New Roman" w:cs="Times New Roman"/>
          <w:sz w:val="24"/>
          <w:szCs w:val="24"/>
          <w:lang w:eastAsia="es-ES"/>
        </w:rPr>
        <w:t xml:space="preserve">Se instalarán Consejos Intermunicipales de Seguridad Pública, </w:t>
      </w:r>
      <w:r w:rsidRPr="00D37FB9">
        <w:rPr>
          <w:rFonts w:ascii="Times New Roman" w:eastAsia="Times New Roman" w:hAnsi="Times New Roman" w:cs="Times New Roman"/>
          <w:b/>
          <w:bCs/>
          <w:sz w:val="24"/>
          <w:szCs w:val="24"/>
          <w:lang w:eastAsia="es-ES"/>
        </w:rPr>
        <w:t>de conformidad con la regionalización establecida en el Plan de Desarrollo del Estado de México.</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Artículo 44....</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I. a VI. ...</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sz w:val="24"/>
          <w:szCs w:val="24"/>
          <w:lang w:eastAsia="es-ES"/>
        </w:rPr>
        <w:t xml:space="preserve">VII. </w:t>
      </w:r>
      <w:r w:rsidRPr="00D37FB9">
        <w:rPr>
          <w:rFonts w:ascii="Times New Roman" w:eastAsia="Times New Roman" w:hAnsi="Times New Roman" w:cs="Times New Roman"/>
          <w:sz w:val="24"/>
          <w:szCs w:val="24"/>
          <w:lang w:eastAsia="es-ES"/>
        </w:rPr>
        <w:t>Un representante de la Secretaría;</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VIII. a XVII....</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XVIII.</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a) a d) …</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e) Centro Nacional de Inteligencia.</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Artículo 50.- ...</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sz w:val="24"/>
          <w:szCs w:val="24"/>
          <w:lang w:eastAsia="es-ES"/>
        </w:rPr>
        <w:t xml:space="preserve">I. Ejecutar los acuerdos y resoluciones del </w:t>
      </w:r>
      <w:r w:rsidRPr="00D37FB9">
        <w:rPr>
          <w:rFonts w:ascii="Times New Roman" w:eastAsia="Times New Roman" w:hAnsi="Times New Roman" w:cs="Times New Roman"/>
          <w:b/>
          <w:bCs/>
          <w:sz w:val="24"/>
          <w:szCs w:val="24"/>
          <w:lang w:eastAsia="es-ES"/>
        </w:rPr>
        <w:t xml:space="preserve">Consejo Nacional </w:t>
      </w:r>
      <w:r w:rsidRPr="00D37FB9">
        <w:rPr>
          <w:rFonts w:ascii="Times New Roman" w:eastAsia="Times New Roman" w:hAnsi="Times New Roman" w:cs="Times New Roman"/>
          <w:sz w:val="24"/>
          <w:szCs w:val="24"/>
          <w:lang w:eastAsia="es-ES"/>
        </w:rPr>
        <w:t>y del Consejo Estatal, en el ámbito de sus respectivas competencias;</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II. a VI. ...</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sz w:val="24"/>
          <w:szCs w:val="24"/>
          <w:lang w:eastAsia="es-ES"/>
        </w:rPr>
        <w:t xml:space="preserve">VII. </w:t>
      </w:r>
      <w:r w:rsidRPr="00D37FB9">
        <w:rPr>
          <w:rFonts w:ascii="Times New Roman" w:eastAsia="Times New Roman" w:hAnsi="Times New Roman" w:cs="Times New Roman"/>
          <w:sz w:val="24"/>
          <w:szCs w:val="24"/>
          <w:lang w:eastAsia="es-ES"/>
        </w:rPr>
        <w:t xml:space="preserve">Promover la homologación y desarrollo de los modelos policial, ministerial, pericial </w:t>
      </w:r>
      <w:r w:rsidRPr="00D37FB9">
        <w:rPr>
          <w:rFonts w:ascii="Times New Roman" w:eastAsia="Times New Roman" w:hAnsi="Times New Roman" w:cs="Times New Roman"/>
          <w:b/>
          <w:bCs/>
          <w:sz w:val="24"/>
          <w:szCs w:val="24"/>
          <w:lang w:eastAsia="es-ES"/>
        </w:rPr>
        <w:t xml:space="preserve">y penitenciario </w:t>
      </w:r>
      <w:r w:rsidRPr="00D37FB9">
        <w:rPr>
          <w:rFonts w:ascii="Times New Roman" w:eastAsia="Times New Roman" w:hAnsi="Times New Roman" w:cs="Times New Roman"/>
          <w:sz w:val="24"/>
          <w:szCs w:val="24"/>
          <w:lang w:eastAsia="es-ES"/>
        </w:rPr>
        <w:t>en las Instituciones de Seguridad Pública y pronunciarse sobre sus avances;</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VIII. a X. ...</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Artículo 57.- ...</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I. a II. ...</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I. a IV. ...</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V. Jueza o Juez Cívico;</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VI. a XIV. ...</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C. a D. ...</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bCs/>
          <w:sz w:val="24"/>
          <w:szCs w:val="24"/>
          <w:lang w:eastAsia="es-ES"/>
        </w:rPr>
        <w:t xml:space="preserve">Artículo 58. </w:t>
      </w:r>
      <w:r w:rsidRPr="00D37FB9">
        <w:rPr>
          <w:rFonts w:ascii="Times New Roman" w:eastAsia="Times New Roman" w:hAnsi="Times New Roman" w:cs="Times New Roman"/>
          <w:sz w:val="24"/>
          <w:szCs w:val="24"/>
          <w:lang w:eastAsia="es-ES"/>
        </w:rPr>
        <w:t xml:space="preserve">Los municipios, previo acuerdo aprobado por sus ayuntamientos, podrán celebrar convenios </w:t>
      </w:r>
      <w:r w:rsidRPr="00D37FB9">
        <w:rPr>
          <w:rFonts w:ascii="Times New Roman" w:eastAsia="Times New Roman" w:hAnsi="Times New Roman" w:cs="Times New Roman"/>
          <w:b/>
          <w:bCs/>
          <w:sz w:val="24"/>
          <w:szCs w:val="24"/>
          <w:lang w:eastAsia="es-ES"/>
        </w:rPr>
        <w:t xml:space="preserve">para coordinarse </w:t>
      </w:r>
      <w:r w:rsidRPr="00D37FB9">
        <w:rPr>
          <w:rFonts w:ascii="Times New Roman" w:eastAsia="Times New Roman" w:hAnsi="Times New Roman" w:cs="Times New Roman"/>
          <w:sz w:val="24"/>
          <w:szCs w:val="24"/>
          <w:lang w:eastAsia="es-ES"/>
        </w:rPr>
        <w:t xml:space="preserve">con el Gobierno Estatal en materia de seguridad pública, </w:t>
      </w:r>
      <w:r w:rsidRPr="00D37FB9">
        <w:rPr>
          <w:rFonts w:ascii="Times New Roman" w:eastAsia="Times New Roman" w:hAnsi="Times New Roman" w:cs="Times New Roman"/>
          <w:b/>
          <w:bCs/>
          <w:sz w:val="24"/>
          <w:szCs w:val="24"/>
          <w:lang w:eastAsia="es-ES"/>
        </w:rPr>
        <w:t xml:space="preserve">en caso de no contar con policía, para garantizar el derecho a la seguridad de sus habitantes e impulsar </w:t>
      </w:r>
      <w:r w:rsidRPr="00D37FB9">
        <w:rPr>
          <w:rFonts w:ascii="Times New Roman" w:eastAsia="Times New Roman" w:hAnsi="Times New Roman" w:cs="Times New Roman"/>
          <w:b/>
          <w:bCs/>
          <w:sz w:val="24"/>
          <w:szCs w:val="24"/>
          <w:lang w:eastAsia="es-ES"/>
        </w:rPr>
        <w:lastRenderedPageBreak/>
        <w:t xml:space="preserve">las acciones necesarias para la creación de su propia institución policial, la cual </w:t>
      </w:r>
      <w:r w:rsidRPr="00D37FB9">
        <w:rPr>
          <w:rFonts w:ascii="Times New Roman" w:eastAsia="Times New Roman" w:hAnsi="Times New Roman" w:cs="Times New Roman"/>
          <w:sz w:val="24"/>
          <w:szCs w:val="24"/>
          <w:lang w:eastAsia="es-ES"/>
        </w:rPr>
        <w:t xml:space="preserve">comprende policía preventiva y de tránsito, a fin de que se haga transitoriamente cargo de este servicio, en términos de los artículos 115 fracciones </w:t>
      </w:r>
      <w:r w:rsidRPr="00D37FB9">
        <w:rPr>
          <w:rFonts w:ascii="Times New Roman" w:eastAsia="Times New Roman" w:hAnsi="Times New Roman" w:cs="Times New Roman"/>
          <w:b/>
          <w:bCs/>
          <w:sz w:val="24"/>
          <w:szCs w:val="24"/>
          <w:lang w:eastAsia="es-ES"/>
        </w:rPr>
        <w:t xml:space="preserve">III, inciso h) y VII </w:t>
      </w:r>
      <w:r w:rsidRPr="00D37FB9">
        <w:rPr>
          <w:rFonts w:ascii="Times New Roman" w:eastAsia="Times New Roman" w:hAnsi="Times New Roman" w:cs="Times New Roman"/>
          <w:sz w:val="24"/>
          <w:szCs w:val="24"/>
          <w:lang w:eastAsia="es-ES"/>
        </w:rPr>
        <w:t xml:space="preserve">de la Constitución Federal; </w:t>
      </w:r>
      <w:r w:rsidRPr="00D37FB9">
        <w:rPr>
          <w:rFonts w:ascii="Times New Roman" w:eastAsia="Times New Roman" w:hAnsi="Times New Roman" w:cs="Times New Roman"/>
          <w:b/>
          <w:bCs/>
          <w:sz w:val="24"/>
          <w:szCs w:val="24"/>
          <w:lang w:eastAsia="es-ES"/>
        </w:rPr>
        <w:t xml:space="preserve">12 fracción IV de la Ley General y </w:t>
      </w:r>
      <w:r w:rsidRPr="00D37FB9">
        <w:rPr>
          <w:rFonts w:ascii="Times New Roman" w:eastAsia="Times New Roman" w:hAnsi="Times New Roman" w:cs="Times New Roman"/>
          <w:sz w:val="24"/>
          <w:szCs w:val="24"/>
          <w:lang w:eastAsia="es-ES"/>
        </w:rPr>
        <w:t>77 fracciones IX y XXXIX de la Constitución Estatal.</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Artículo 58 Quinquies. …</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I. a IV. …</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bCs/>
          <w:sz w:val="24"/>
          <w:szCs w:val="24"/>
          <w:lang w:eastAsia="es-ES"/>
        </w:rPr>
        <w:t xml:space="preserve">V. Fungir como enlace ante </w:t>
      </w:r>
      <w:r w:rsidRPr="00D37FB9">
        <w:rPr>
          <w:rFonts w:ascii="Times New Roman" w:eastAsia="Times New Roman" w:hAnsi="Times New Roman" w:cs="Times New Roman"/>
          <w:sz w:val="24"/>
          <w:szCs w:val="24"/>
          <w:lang w:eastAsia="es-ES"/>
        </w:rPr>
        <w:t xml:space="preserve">el Secretariado Ejecutivo del Sistema Estatal de Seguridad Pública </w:t>
      </w:r>
      <w:r w:rsidRPr="00D37FB9">
        <w:rPr>
          <w:rFonts w:ascii="Times New Roman" w:eastAsia="Times New Roman" w:hAnsi="Times New Roman" w:cs="Times New Roman"/>
          <w:b/>
          <w:bCs/>
          <w:sz w:val="24"/>
          <w:szCs w:val="24"/>
          <w:lang w:eastAsia="es-ES"/>
        </w:rPr>
        <w:t xml:space="preserve">e </w:t>
      </w:r>
      <w:r w:rsidRPr="00D37FB9">
        <w:rPr>
          <w:rFonts w:ascii="Times New Roman" w:eastAsia="Times New Roman" w:hAnsi="Times New Roman" w:cs="Times New Roman"/>
          <w:sz w:val="24"/>
          <w:szCs w:val="24"/>
          <w:lang w:eastAsia="es-ES"/>
        </w:rPr>
        <w:t>informarle periódicamente el estado que guardan los asuntos a su cargo;</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VI. a VIII. …</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sz w:val="24"/>
          <w:szCs w:val="24"/>
          <w:lang w:eastAsia="es-ES"/>
        </w:rPr>
        <w:t xml:space="preserve">IX. </w:t>
      </w:r>
      <w:r w:rsidRPr="00D37FB9">
        <w:rPr>
          <w:rFonts w:ascii="Times New Roman" w:eastAsia="Times New Roman" w:hAnsi="Times New Roman" w:cs="Times New Roman"/>
          <w:sz w:val="24"/>
          <w:szCs w:val="24"/>
          <w:lang w:eastAsia="es-ES"/>
        </w:rPr>
        <w:t xml:space="preserve">Fungir como enlace ante la </w:t>
      </w:r>
      <w:r w:rsidRPr="00D37FB9">
        <w:rPr>
          <w:rFonts w:ascii="Times New Roman" w:eastAsia="Times New Roman" w:hAnsi="Times New Roman" w:cs="Times New Roman"/>
          <w:b/>
          <w:bCs/>
          <w:sz w:val="24"/>
          <w:szCs w:val="24"/>
          <w:lang w:eastAsia="es-ES"/>
        </w:rPr>
        <w:t xml:space="preserve">Dirección General de Coordinación de Fondos y Subsidios </w:t>
      </w:r>
      <w:r w:rsidRPr="00D37FB9">
        <w:rPr>
          <w:rFonts w:ascii="Times New Roman" w:eastAsia="Times New Roman" w:hAnsi="Times New Roman" w:cs="Times New Roman"/>
          <w:sz w:val="24"/>
          <w:szCs w:val="24"/>
          <w:lang w:eastAsia="es-ES"/>
        </w:rPr>
        <w:t>del Secretariado Ejecutivo, para la supervisión sobre el avance físico-financiero correspondiente al ejercicio de recursos provenientes de fondos y subsidios de origen federal, estatal o municipal aplicados a la prestación del servicio de seguridad pública y la prevención de la violencia y la delincuencia;</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X. a XXI. …</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 xml:space="preserve">Artículo 59.- </w:t>
      </w:r>
      <w:r w:rsidRPr="00D37FB9">
        <w:rPr>
          <w:rFonts w:ascii="Times New Roman" w:eastAsia="Times New Roman" w:hAnsi="Times New Roman" w:cs="Times New Roman"/>
          <w:sz w:val="24"/>
          <w:szCs w:val="24"/>
          <w:lang w:eastAsia="es-ES"/>
        </w:rPr>
        <w:t xml:space="preserve">El Secretariado Ejecutivo es un órgano desconcentrado de la Secretaría de Seguridad y operativo del Sistema Estatal </w:t>
      </w:r>
      <w:r w:rsidRPr="00D37FB9">
        <w:rPr>
          <w:rFonts w:ascii="Times New Roman" w:eastAsia="Times New Roman" w:hAnsi="Times New Roman" w:cs="Times New Roman"/>
          <w:b/>
          <w:bCs/>
          <w:sz w:val="24"/>
          <w:szCs w:val="24"/>
          <w:lang w:eastAsia="es-ES"/>
        </w:rPr>
        <w:t xml:space="preserve">quien gozará de autonomía técnica, de gestión y presupuestal </w:t>
      </w:r>
      <w:r w:rsidRPr="00D37FB9">
        <w:rPr>
          <w:rFonts w:ascii="Times New Roman" w:eastAsia="Times New Roman" w:hAnsi="Times New Roman" w:cs="Times New Roman"/>
          <w:sz w:val="24"/>
          <w:szCs w:val="24"/>
          <w:lang w:eastAsia="es-ES"/>
        </w:rPr>
        <w:t xml:space="preserve">responsable del correcto funcionamiento del mismo, así como del enlace con el Sistema Nacional, </w:t>
      </w:r>
      <w:r w:rsidRPr="00D37FB9">
        <w:rPr>
          <w:rFonts w:ascii="Times New Roman" w:eastAsia="Times New Roman" w:hAnsi="Times New Roman" w:cs="Times New Roman"/>
          <w:b/>
          <w:bCs/>
          <w:sz w:val="24"/>
          <w:szCs w:val="24"/>
          <w:lang w:eastAsia="es-ES"/>
        </w:rPr>
        <w:t>y contará bajo su coordinación y subordinación con las unidades administrativas necesarias para el despacho de los asuntos de su competencia que se establezcan en su reglamento.</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sz w:val="24"/>
          <w:szCs w:val="24"/>
          <w:lang w:eastAsia="es-ES"/>
        </w:rPr>
        <w:t xml:space="preserve">El Secretariado Ejecutivo se auxiliará de los órganos </w:t>
      </w:r>
      <w:r w:rsidRPr="00D37FB9">
        <w:rPr>
          <w:rFonts w:ascii="Times New Roman" w:eastAsia="Times New Roman" w:hAnsi="Times New Roman" w:cs="Times New Roman"/>
          <w:b/>
          <w:bCs/>
          <w:sz w:val="24"/>
          <w:szCs w:val="24"/>
          <w:lang w:eastAsia="es-ES"/>
        </w:rPr>
        <w:t>señalados en su Reglamento Interior y por lo menos de los siguientes:</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I. a IV. ...</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bCs/>
          <w:sz w:val="24"/>
          <w:szCs w:val="24"/>
          <w:lang w:eastAsia="es-ES"/>
        </w:rPr>
        <w:t xml:space="preserve">Artículo 60.- </w:t>
      </w:r>
      <w:r w:rsidRPr="00D37FB9">
        <w:rPr>
          <w:rFonts w:ascii="Times New Roman" w:eastAsia="Times New Roman" w:hAnsi="Times New Roman" w:cs="Times New Roman"/>
          <w:sz w:val="24"/>
          <w:szCs w:val="24"/>
          <w:lang w:eastAsia="es-ES"/>
        </w:rPr>
        <w:t xml:space="preserve">El Secretariado Ejecutivo estará a cargo de un Secretario Ejecutivo, que será nombrado y removido libremente </w:t>
      </w:r>
      <w:r w:rsidRPr="00D37FB9">
        <w:rPr>
          <w:rFonts w:ascii="Times New Roman" w:eastAsia="Times New Roman" w:hAnsi="Times New Roman" w:cs="Times New Roman"/>
          <w:b/>
          <w:bCs/>
          <w:sz w:val="24"/>
          <w:szCs w:val="24"/>
          <w:lang w:eastAsia="es-ES"/>
        </w:rPr>
        <w:t xml:space="preserve">por la persona Titular del Ejecutivo Estatal y deberá ser persona servidora pública con un nivel jerárquico superior al de titular de Dirección General, y quien deberá </w:t>
      </w:r>
      <w:r w:rsidRPr="00D37FB9">
        <w:rPr>
          <w:rFonts w:ascii="Times New Roman" w:eastAsia="Times New Roman" w:hAnsi="Times New Roman" w:cs="Times New Roman"/>
          <w:sz w:val="24"/>
          <w:szCs w:val="24"/>
          <w:lang w:eastAsia="es-ES"/>
        </w:rPr>
        <w:t>satisfacer los siguientes requisitos:</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I. Ser ciudadana mexicana y estar en pleno goce de sus derechos civiles y políticos; I. a III. ...</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II. a III. …</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IV. Tener más de treinta años;</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V. Contar con título profesional de nivel Licenciatura debidamente registrado;</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VI. Tener reconocida capacidad profesional, honestidad y probidad;</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VII. Contar con cinco años de experiencia en materia de seguridad pública;</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VIII. a IX. ...</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 xml:space="preserve">Artículo 61.- </w:t>
      </w:r>
      <w:r w:rsidRPr="00D37FB9">
        <w:rPr>
          <w:rFonts w:ascii="Times New Roman" w:eastAsia="Times New Roman" w:hAnsi="Times New Roman" w:cs="Times New Roman"/>
          <w:sz w:val="24"/>
          <w:szCs w:val="24"/>
          <w:lang w:eastAsia="es-ES"/>
        </w:rPr>
        <w:t xml:space="preserve">Son atribuciones </w:t>
      </w:r>
      <w:r w:rsidRPr="00D37FB9">
        <w:rPr>
          <w:rFonts w:ascii="Times New Roman" w:eastAsia="Times New Roman" w:hAnsi="Times New Roman" w:cs="Times New Roman"/>
          <w:b/>
          <w:bCs/>
          <w:sz w:val="24"/>
          <w:szCs w:val="24"/>
          <w:lang w:eastAsia="es-ES"/>
        </w:rPr>
        <w:t>de la persona titular del Secretariado Ejecutivo.</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 xml:space="preserve">I. </w:t>
      </w:r>
      <w:r w:rsidRPr="00D37FB9">
        <w:rPr>
          <w:rFonts w:ascii="Times New Roman" w:eastAsia="Times New Roman" w:hAnsi="Times New Roman" w:cs="Times New Roman"/>
          <w:sz w:val="24"/>
          <w:szCs w:val="24"/>
          <w:lang w:eastAsia="es-ES"/>
        </w:rPr>
        <w:t xml:space="preserve">Ejecutar y dar seguimiento a los acuerdos y resoluciones del Consejo Estatal y del Consejo Nacional de Seguridad Pública, en el ámbito de su competencia, e </w:t>
      </w:r>
      <w:r w:rsidRPr="00D37FB9">
        <w:rPr>
          <w:rFonts w:ascii="Times New Roman" w:eastAsia="Times New Roman" w:hAnsi="Times New Roman" w:cs="Times New Roman"/>
          <w:b/>
          <w:bCs/>
          <w:sz w:val="24"/>
          <w:szCs w:val="24"/>
          <w:lang w:eastAsia="es-ES"/>
        </w:rPr>
        <w:t>informar periódicamente sus actividades al Consejo Estatal, así como fungir como enlace ante el Secretariado Ejecutivo Nacional;</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II. ...</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 xml:space="preserve">III. </w:t>
      </w:r>
      <w:r w:rsidRPr="00D37FB9">
        <w:rPr>
          <w:rFonts w:ascii="Times New Roman" w:eastAsia="Times New Roman" w:hAnsi="Times New Roman" w:cs="Times New Roman"/>
          <w:sz w:val="24"/>
          <w:szCs w:val="24"/>
          <w:lang w:eastAsia="es-ES"/>
        </w:rPr>
        <w:t xml:space="preserve">Proporcionar la información requerida por el Secretariado Ejecutivo del Sistema Nacional a la brevedad posible y </w:t>
      </w:r>
      <w:r w:rsidRPr="00D37FB9">
        <w:rPr>
          <w:rFonts w:ascii="Times New Roman" w:eastAsia="Times New Roman" w:hAnsi="Times New Roman" w:cs="Times New Roman"/>
          <w:b/>
          <w:bCs/>
          <w:sz w:val="24"/>
          <w:szCs w:val="24"/>
          <w:lang w:eastAsia="es-ES"/>
        </w:rPr>
        <w:t>responder a sus solicitudes;</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IV. a XVI. ...</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XVI Bis. Dar seguimiento a la ejecución de los recursos autorizados por la Federación en beneficio de las Instituciones de Seguridad Pública de la entidad, tanto locales como municipales, según corresponda;</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XVI Ter. Coadyuvar con el Secretariado Ejecutivo del Sistema Nacional, en el seguimiento de las certificaciones institucionales e individuales de la entidad, tanto locales como municipales, según corresponda;</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sz w:val="24"/>
          <w:szCs w:val="24"/>
          <w:lang w:eastAsia="es-ES"/>
        </w:rPr>
        <w:t xml:space="preserve">XVII. </w:t>
      </w:r>
      <w:r w:rsidRPr="00D37FB9">
        <w:rPr>
          <w:rFonts w:ascii="Times New Roman" w:eastAsia="Times New Roman" w:hAnsi="Times New Roman" w:cs="Times New Roman"/>
          <w:sz w:val="24"/>
          <w:szCs w:val="24"/>
          <w:lang w:eastAsia="es-ES"/>
        </w:rPr>
        <w:t xml:space="preserve">Designar a </w:t>
      </w:r>
      <w:r w:rsidRPr="00D37FB9">
        <w:rPr>
          <w:rFonts w:ascii="Times New Roman" w:eastAsia="Times New Roman" w:hAnsi="Times New Roman" w:cs="Times New Roman"/>
          <w:b/>
          <w:bCs/>
          <w:sz w:val="24"/>
          <w:szCs w:val="24"/>
          <w:lang w:eastAsia="es-ES"/>
        </w:rPr>
        <w:t xml:space="preserve">las personas servidoras públicas </w:t>
      </w:r>
      <w:r w:rsidRPr="00D37FB9">
        <w:rPr>
          <w:rFonts w:ascii="Times New Roman" w:eastAsia="Times New Roman" w:hAnsi="Times New Roman" w:cs="Times New Roman"/>
          <w:sz w:val="24"/>
          <w:szCs w:val="24"/>
          <w:lang w:eastAsia="es-ES"/>
        </w:rPr>
        <w:t>que lo representen en las instancias de coordinación en los términos de esta Ley</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XVIII. Realizar los actos y emitir los instrumentos necesarios para el cumplimiento del objeto constitucional y legal del Secretariado Ejecutivo;</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XIX. Difundir el programa rector de profesionalización de las Instituciones de Seguridad Pública, elaborado y emitido por el Secretariado Ejecutivo del Sistema Nacional en coordinación con las instancias competentes, debiendo incluir los tipos de acreditación y la clasificación de los grados de certificación institucional que podrán obtener;</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XX. Gestionar a través del Secretariado Ejecutivo Nacional y ante las autoridades competentes, la ministración de los Fondos de Ayuda Federal, de conformidad con los criterios aprobados por el Consejo Nacional y las demás disposiciones aplicables, y</w:t>
      </w:r>
    </w:p>
    <w:p w:rsidR="00065AFD" w:rsidRPr="00D37FB9" w:rsidRDefault="00065AFD" w:rsidP="00E4736B">
      <w:pPr>
        <w:widowControl w:val="0"/>
        <w:kinsoku w:val="0"/>
        <w:overflowPunct w:val="0"/>
        <w:spacing w:after="0" w:line="240" w:lineRule="auto"/>
        <w:contextualSpacing/>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contextualSpacing/>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XXI. Las demás que le otorga esta Ley y otros ordenamientos jurídicos, así como las que sean necesarias para el cumplimiento de sus funciones y las que le encomienden el Consejo Estatal, su Presidencia y la persona titular de la Secretaría.</w:t>
      </w:r>
    </w:p>
    <w:p w:rsidR="00065AFD" w:rsidRPr="00D37FB9" w:rsidRDefault="00065AFD" w:rsidP="00E4736B">
      <w:pPr>
        <w:widowControl w:val="0"/>
        <w:kinsoku w:val="0"/>
        <w:overflowPunct w:val="0"/>
        <w:spacing w:after="0" w:line="240" w:lineRule="auto"/>
        <w:contextualSpacing/>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contextualSpacing/>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Artículo 78.- ...</w:t>
      </w:r>
    </w:p>
    <w:p w:rsidR="00065AFD" w:rsidRPr="00D37FB9" w:rsidRDefault="00065AFD" w:rsidP="00E4736B">
      <w:pPr>
        <w:widowControl w:val="0"/>
        <w:kinsoku w:val="0"/>
        <w:overflowPunct w:val="0"/>
        <w:spacing w:after="0" w:line="240" w:lineRule="auto"/>
        <w:contextualSpacing/>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contextualSpacing/>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V. La Secretaría de Seguridad y Protección Ciudadana Federal y el Centro Nacional de Inteligencia</w:t>
      </w:r>
    </w:p>
    <w:p w:rsidR="00065AFD" w:rsidRPr="00D37FB9" w:rsidRDefault="00065AFD" w:rsidP="00E4736B">
      <w:pPr>
        <w:widowControl w:val="0"/>
        <w:kinsoku w:val="0"/>
        <w:overflowPunct w:val="0"/>
        <w:spacing w:after="0" w:line="240" w:lineRule="auto"/>
        <w:contextualSpacing/>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contextualSpacing/>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Artículo 80.- ...</w:t>
      </w:r>
    </w:p>
    <w:p w:rsidR="00065AFD" w:rsidRPr="00D37FB9" w:rsidRDefault="00065AFD" w:rsidP="00E4736B">
      <w:pPr>
        <w:widowControl w:val="0"/>
        <w:kinsoku w:val="0"/>
        <w:overflowPunct w:val="0"/>
        <w:spacing w:after="0" w:line="240" w:lineRule="auto"/>
        <w:contextualSpacing/>
        <w:jc w:val="both"/>
        <w:textAlignment w:val="baseline"/>
        <w:rPr>
          <w:rFonts w:ascii="Times New Roman" w:eastAsia="Times New Roman" w:hAnsi="Times New Roman" w:cs="Times New Roman"/>
          <w:sz w:val="24"/>
          <w:szCs w:val="24"/>
          <w:lang w:eastAsia="es-ES"/>
        </w:rPr>
      </w:pPr>
    </w:p>
    <w:p w:rsidR="00065AFD" w:rsidRPr="00D37FB9" w:rsidRDefault="00065AFD" w:rsidP="00E4736B">
      <w:pPr>
        <w:widowControl w:val="0"/>
        <w:kinsoku w:val="0"/>
        <w:overflowPunct w:val="0"/>
        <w:spacing w:after="0" w:line="240" w:lineRule="auto"/>
        <w:contextualSpacing/>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sz w:val="24"/>
          <w:szCs w:val="24"/>
          <w:lang w:eastAsia="es-ES"/>
        </w:rPr>
        <w:t xml:space="preserve">Los prestadores del servicio de seguridad privada están obligados a proporcionar información </w:t>
      </w:r>
      <w:r w:rsidRPr="00D37FB9">
        <w:rPr>
          <w:rFonts w:ascii="Times New Roman" w:eastAsia="Times New Roman" w:hAnsi="Times New Roman" w:cs="Times New Roman"/>
          <w:b/>
          <w:bCs/>
          <w:sz w:val="24"/>
          <w:szCs w:val="24"/>
          <w:lang w:eastAsia="es-ES"/>
        </w:rPr>
        <w:t xml:space="preserve">sobre los datos para el registro de su personal y equipo, así como la información estadística que corresponda, </w:t>
      </w:r>
      <w:r w:rsidRPr="00D37FB9">
        <w:rPr>
          <w:rFonts w:ascii="Times New Roman" w:eastAsia="Times New Roman" w:hAnsi="Times New Roman" w:cs="Times New Roman"/>
          <w:sz w:val="24"/>
          <w:szCs w:val="24"/>
          <w:lang w:eastAsia="es-ES"/>
        </w:rPr>
        <w:t xml:space="preserve">a las Instituciones de Seguridad Pública, en los términos que requiera el Centro de Información </w:t>
      </w:r>
      <w:r w:rsidRPr="00D37FB9">
        <w:rPr>
          <w:rFonts w:ascii="Times New Roman" w:eastAsia="Times New Roman" w:hAnsi="Times New Roman" w:cs="Times New Roman"/>
          <w:i/>
          <w:iCs/>
          <w:sz w:val="24"/>
          <w:szCs w:val="24"/>
          <w:lang w:eastAsia="es-ES"/>
        </w:rPr>
        <w:t xml:space="preserve">y </w:t>
      </w:r>
      <w:r w:rsidRPr="00D37FB9">
        <w:rPr>
          <w:rFonts w:ascii="Times New Roman" w:eastAsia="Times New Roman" w:hAnsi="Times New Roman" w:cs="Times New Roman"/>
          <w:sz w:val="24"/>
          <w:szCs w:val="24"/>
          <w:lang w:eastAsia="es-ES"/>
        </w:rPr>
        <w:t>Estadística del Secretariado Ejecutivo.</w:t>
      </w:r>
    </w:p>
    <w:p w:rsidR="00065AFD" w:rsidRPr="00D37FB9" w:rsidRDefault="00065AFD" w:rsidP="00E4736B">
      <w:pPr>
        <w:widowControl w:val="0"/>
        <w:kinsoku w:val="0"/>
        <w:overflowPunct w:val="0"/>
        <w:spacing w:after="0" w:line="240" w:lineRule="auto"/>
        <w:contextualSpacing/>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contextualSpacing/>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Las Instituciones de Seguridad Pública y los prestadores del servicio de seguridad privada, así como aquellas que determine el Centro Nacional de Inteligencia, deberán permitir la interconexión en tiempo real de la Plataforma Central de Inteligencia a sus sistemas de inteligencia en seguridad pública, así como a cualquier sistema, registro, plataforma, banco, base de datos, recurso y fuente de información, o en su caso el uso de vías alternas.</w:t>
      </w:r>
    </w:p>
    <w:p w:rsidR="00065AFD" w:rsidRPr="00D37FB9" w:rsidRDefault="00065AFD" w:rsidP="00E4736B">
      <w:pPr>
        <w:widowControl w:val="0"/>
        <w:kinsoku w:val="0"/>
        <w:overflowPunct w:val="0"/>
        <w:spacing w:after="0" w:line="240" w:lineRule="auto"/>
        <w:contextualSpacing/>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contextualSpacing/>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La información deberá cumplir con los criterios técnicos de homologación emitidos por el Centro Nacional de Inteligencia.</w:t>
      </w:r>
    </w:p>
    <w:p w:rsidR="00065AFD" w:rsidRPr="00D37FB9" w:rsidRDefault="00065AFD" w:rsidP="00E4736B">
      <w:pPr>
        <w:widowControl w:val="0"/>
        <w:kinsoku w:val="0"/>
        <w:overflowPunct w:val="0"/>
        <w:spacing w:after="0" w:line="240" w:lineRule="auto"/>
        <w:contextualSpacing/>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contextualSpacing/>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Artículo 81 Bis. La Secretaría deberá informar cada seis meses al Consejo Nacional de Inteligencia en Seguridad Pública sobre todos los sistemas de inteligencia, información, registros y recursos tecnológicos con los que cuenten para el desarrollo de sus actividades y, en general, para la prevención y persecución de los delitos, así como su funcionamiento, características, alcances, medidas de control y resultados, en términos estadísticos y en relación con todas sus investigaciones, operaciones, casos y detenciones concretas.</w:t>
      </w:r>
    </w:p>
    <w:p w:rsidR="00065AFD" w:rsidRPr="00D37FB9" w:rsidRDefault="00065AFD" w:rsidP="00E4736B">
      <w:pPr>
        <w:widowControl w:val="0"/>
        <w:kinsoku w:val="0"/>
        <w:overflowPunct w:val="0"/>
        <w:spacing w:after="0" w:line="240" w:lineRule="auto"/>
        <w:contextualSpacing/>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contextualSpacing/>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 xml:space="preserve">Artículo 81 Ter. Las Instituciones de Seguridad Pública, la Fiscalía, los centros penitenciarios del Estado de México, el Centro de Control Comando, Comunicación, Computo y Calidad, y sus unidades administrativas dependientes deberán estar interconectados de manera permanente y permitir la consulta por medio de la Plataforma Central </w:t>
      </w:r>
      <w:r w:rsidRPr="00D37FB9">
        <w:rPr>
          <w:rFonts w:ascii="Times New Roman" w:eastAsia="Times New Roman" w:hAnsi="Times New Roman" w:cs="Times New Roman"/>
          <w:i/>
          <w:iCs/>
          <w:sz w:val="24"/>
          <w:szCs w:val="24"/>
          <w:lang w:eastAsia="es-ES"/>
        </w:rPr>
        <w:t xml:space="preserve">de </w:t>
      </w:r>
      <w:r w:rsidRPr="00D37FB9">
        <w:rPr>
          <w:rFonts w:ascii="Times New Roman" w:eastAsia="Times New Roman" w:hAnsi="Times New Roman" w:cs="Times New Roman"/>
          <w:b/>
          <w:bCs/>
          <w:sz w:val="24"/>
          <w:szCs w:val="24"/>
          <w:lang w:eastAsia="es-ES"/>
        </w:rPr>
        <w:t>Inteligencia a cargo del Centro Nacional de Inteligencia, así como su actualización en tiempo real, las cuales deberán nombrar un enlace con dicho Centro.</w:t>
      </w:r>
    </w:p>
    <w:p w:rsidR="00065AFD" w:rsidRPr="00D37FB9" w:rsidRDefault="00065AFD" w:rsidP="00E4736B">
      <w:pPr>
        <w:widowControl w:val="0"/>
        <w:kinsoku w:val="0"/>
        <w:overflowPunct w:val="0"/>
        <w:spacing w:after="0" w:line="240" w:lineRule="auto"/>
        <w:contextualSpacing/>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contextualSpacing/>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Artículo 81 Quater. Todas las autoridades estatales y municipales, y las personas particulares que tengan a su cargo sistemas de inteligencia, bases de datos, registros y registros administrativos, de conformidad con lo establecido en la Ley del Sistema Nacional de Investigación e Inteligencia en Materia de Seguridad Pública, deberán vincularse y colaborar con los órganos del Sistema Nacional de Investigación e Inteligencia en Materia de Seguridad Pública para su consulta de acuerdo con las formas y mecanismos previstos en esta Ley, así como para su integración a dicho Sistema.</w:t>
      </w:r>
    </w:p>
    <w:p w:rsidR="00065AFD" w:rsidRPr="00D37FB9" w:rsidRDefault="00065AFD" w:rsidP="00E4736B">
      <w:pPr>
        <w:widowControl w:val="0"/>
        <w:kinsoku w:val="0"/>
        <w:overflowPunct w:val="0"/>
        <w:spacing w:after="0" w:line="240" w:lineRule="auto"/>
        <w:contextualSpacing/>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contextualSpacing/>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 xml:space="preserve">Todas las instituciones y entes públicos estatales y municipales, con independencia de que se dediquen o no a la seguridad pública, deberán tener organizada, clasificada, actualizada, digitalizada y automatizada la información, los registros administrativos, las bases de datos y los sistemas con los que cuenten, de tal forma que, cuando así se requiera para efectos de investigación y persecución de los delitos, pueda ser aprovechada de acuerdo con lo </w:t>
      </w:r>
      <w:r w:rsidRPr="00D37FB9">
        <w:rPr>
          <w:rFonts w:ascii="Times New Roman" w:eastAsia="Times New Roman" w:hAnsi="Times New Roman" w:cs="Times New Roman"/>
          <w:b/>
          <w:bCs/>
          <w:sz w:val="24"/>
          <w:szCs w:val="24"/>
          <w:lang w:eastAsia="es-ES"/>
        </w:rPr>
        <w:lastRenderedPageBreak/>
        <w:t>establecido en la presente Ley y demás ordenamientos jurídicos aplicables en la materia.</w:t>
      </w:r>
    </w:p>
    <w:p w:rsidR="00065AFD" w:rsidRPr="00D37FB9" w:rsidRDefault="00065AFD" w:rsidP="00E4736B">
      <w:pPr>
        <w:widowControl w:val="0"/>
        <w:kinsoku w:val="0"/>
        <w:overflowPunct w:val="0"/>
        <w:spacing w:after="0" w:line="240" w:lineRule="auto"/>
        <w:contextualSpacing/>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contextualSpacing/>
        <w:jc w:val="both"/>
        <w:textAlignment w:val="baseline"/>
        <w:rPr>
          <w:rFonts w:ascii="Times New Roman" w:eastAsia="Times New Roman" w:hAnsi="Times New Roman" w:cs="Times New Roman"/>
          <w:sz w:val="24"/>
          <w:szCs w:val="24"/>
        </w:rPr>
      </w:pPr>
      <w:r w:rsidRPr="00D37FB9">
        <w:rPr>
          <w:rFonts w:ascii="Times New Roman" w:eastAsia="Times New Roman" w:hAnsi="Times New Roman" w:cs="Times New Roman"/>
          <w:b/>
          <w:bCs/>
          <w:sz w:val="24"/>
          <w:szCs w:val="24"/>
          <w:lang w:eastAsia="es-ES"/>
        </w:rPr>
        <w:t>Artículo 94.- …</w:t>
      </w:r>
    </w:p>
    <w:p w:rsidR="00065AFD" w:rsidRPr="00D37FB9" w:rsidRDefault="00065AFD" w:rsidP="00E4736B">
      <w:pPr>
        <w:widowControl w:val="0"/>
        <w:kinsoku w:val="0"/>
        <w:overflowPunct w:val="0"/>
        <w:spacing w:after="0" w:line="240" w:lineRule="auto"/>
        <w:contextualSpacing/>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contextualSpacing/>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I. a X. ...</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sz w:val="24"/>
          <w:szCs w:val="24"/>
          <w:lang w:eastAsia="es-ES"/>
        </w:rPr>
        <w:t xml:space="preserve">El Programa Estatal deberá guardar congruencia con el Plan Nacional de Desarrollo, </w:t>
      </w:r>
      <w:r w:rsidRPr="00D37FB9">
        <w:rPr>
          <w:rFonts w:ascii="Times New Roman" w:eastAsia="Times New Roman" w:hAnsi="Times New Roman" w:cs="Times New Roman"/>
          <w:b/>
          <w:bCs/>
          <w:sz w:val="24"/>
          <w:szCs w:val="24"/>
          <w:lang w:eastAsia="es-ES"/>
        </w:rPr>
        <w:t xml:space="preserve">en la Estrategia Nacional y Estatal de Seguridad </w:t>
      </w:r>
      <w:r w:rsidR="00857801" w:rsidRPr="00D37FB9">
        <w:rPr>
          <w:rFonts w:ascii="Times New Roman" w:eastAsia="Times New Roman" w:hAnsi="Times New Roman" w:cs="Times New Roman"/>
          <w:b/>
          <w:bCs/>
          <w:sz w:val="24"/>
          <w:szCs w:val="24"/>
          <w:lang w:eastAsia="es-ES"/>
        </w:rPr>
        <w:t>Pública</w:t>
      </w:r>
      <w:r w:rsidRPr="00D37FB9">
        <w:rPr>
          <w:rFonts w:ascii="Times New Roman" w:eastAsia="Times New Roman" w:hAnsi="Times New Roman" w:cs="Times New Roman"/>
          <w:b/>
          <w:bCs/>
          <w:sz w:val="24"/>
          <w:szCs w:val="24"/>
          <w:lang w:eastAsia="es-ES"/>
        </w:rPr>
        <w:t xml:space="preserve">, </w:t>
      </w:r>
      <w:r w:rsidRPr="00D37FB9">
        <w:rPr>
          <w:rFonts w:ascii="Times New Roman" w:eastAsia="Times New Roman" w:hAnsi="Times New Roman" w:cs="Times New Roman"/>
          <w:sz w:val="24"/>
          <w:szCs w:val="24"/>
          <w:lang w:eastAsia="es-ES"/>
        </w:rPr>
        <w:t>el Plan de Desarrollo del Estado de México, los Programas Nacionales previstos en la Ley General y las metas y objetivos específicos convenidos, tanto en el marco del Sistema Nacional como el Sistema Estatal.</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bCs/>
          <w:sz w:val="24"/>
          <w:szCs w:val="24"/>
          <w:lang w:eastAsia="es-ES"/>
        </w:rPr>
        <w:t xml:space="preserve">Artículo 100.- </w:t>
      </w:r>
      <w:r w:rsidRPr="00D37FB9">
        <w:rPr>
          <w:rFonts w:ascii="Times New Roman" w:eastAsia="Times New Roman" w:hAnsi="Times New Roman" w:cs="Times New Roman"/>
          <w:sz w:val="24"/>
          <w:szCs w:val="24"/>
          <w:lang w:eastAsia="es-ES"/>
        </w:rPr>
        <w:t xml:space="preserve">Con el objeto de garantizar el </w:t>
      </w:r>
      <w:r w:rsidRPr="00D37FB9">
        <w:rPr>
          <w:rFonts w:ascii="Times New Roman" w:eastAsia="Times New Roman" w:hAnsi="Times New Roman" w:cs="Times New Roman"/>
          <w:b/>
          <w:bCs/>
          <w:sz w:val="24"/>
          <w:szCs w:val="24"/>
          <w:lang w:eastAsia="es-ES"/>
        </w:rPr>
        <w:t xml:space="preserve">estricto </w:t>
      </w:r>
      <w:r w:rsidRPr="00D37FB9">
        <w:rPr>
          <w:rFonts w:ascii="Times New Roman" w:eastAsia="Times New Roman" w:hAnsi="Times New Roman" w:cs="Times New Roman"/>
          <w:sz w:val="24"/>
          <w:szCs w:val="24"/>
          <w:lang w:eastAsia="es-ES"/>
        </w:rPr>
        <w:t xml:space="preserve">cumplimiento de los principios constitucionales de legalidad, objetividad, eficiencia, profesionalismo y honradez, </w:t>
      </w:r>
      <w:r w:rsidRPr="00D37FB9">
        <w:rPr>
          <w:rFonts w:ascii="Times New Roman" w:eastAsia="Times New Roman" w:hAnsi="Times New Roman" w:cs="Times New Roman"/>
          <w:b/>
          <w:bCs/>
          <w:sz w:val="24"/>
          <w:szCs w:val="24"/>
          <w:lang w:eastAsia="es-ES"/>
        </w:rPr>
        <w:t xml:space="preserve">así como con respeto y con perspectiva de género respecto a la patria y sus símbolos de identidad, la dignidad de las personas e institucional y la salvaguarda de los derechos humanos, derechos fundamentales y las garantías individuales que el Estado Mexicano confiere; las personas </w:t>
      </w:r>
      <w:r w:rsidRPr="00D37FB9">
        <w:rPr>
          <w:rFonts w:ascii="Times New Roman" w:eastAsia="Times New Roman" w:hAnsi="Times New Roman" w:cs="Times New Roman"/>
          <w:sz w:val="24"/>
          <w:szCs w:val="24"/>
          <w:lang w:eastAsia="es-ES"/>
        </w:rPr>
        <w:t xml:space="preserve">integrantes de las Instituciones de Seguridad Pública, tendrán, de conformidad con su adscripción a unidades de prevención, de reacción o de investigación, </w:t>
      </w:r>
      <w:r w:rsidRPr="00D37FB9">
        <w:rPr>
          <w:rFonts w:ascii="Times New Roman" w:eastAsia="Times New Roman" w:hAnsi="Times New Roman" w:cs="Times New Roman"/>
          <w:b/>
          <w:bCs/>
          <w:sz w:val="24"/>
          <w:szCs w:val="24"/>
          <w:lang w:eastAsia="es-ES"/>
        </w:rPr>
        <w:t xml:space="preserve">proximidad, operaciones especiales, análisis criminal o custodia penitenciaria </w:t>
      </w:r>
      <w:r w:rsidRPr="00D37FB9">
        <w:rPr>
          <w:rFonts w:ascii="Times New Roman" w:eastAsia="Times New Roman" w:hAnsi="Times New Roman" w:cs="Times New Roman"/>
          <w:sz w:val="24"/>
          <w:szCs w:val="24"/>
          <w:lang w:eastAsia="es-ES"/>
        </w:rPr>
        <w:t>los derechos y obligaciones siguientes:</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A. …</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sz w:val="24"/>
          <w:szCs w:val="24"/>
          <w:lang w:eastAsia="es-ES"/>
        </w:rPr>
        <w:t xml:space="preserve">I. </w:t>
      </w:r>
      <w:r w:rsidRPr="00D37FB9">
        <w:rPr>
          <w:rFonts w:ascii="Times New Roman" w:eastAsia="Times New Roman" w:hAnsi="Times New Roman" w:cs="Times New Roman"/>
          <w:sz w:val="24"/>
          <w:szCs w:val="24"/>
          <w:lang w:eastAsia="es-ES"/>
        </w:rPr>
        <w:t xml:space="preserve">Percibir la remuneración neta por el desempeño de su servicio </w:t>
      </w:r>
      <w:r w:rsidRPr="00D37FB9">
        <w:rPr>
          <w:rFonts w:ascii="Times New Roman" w:eastAsia="Times New Roman" w:hAnsi="Times New Roman" w:cs="Times New Roman"/>
          <w:b/>
          <w:bCs/>
          <w:sz w:val="24"/>
          <w:szCs w:val="24"/>
          <w:lang w:eastAsia="es-ES"/>
        </w:rPr>
        <w:t xml:space="preserve">con excepción de </w:t>
      </w:r>
      <w:r w:rsidRPr="00D37FB9">
        <w:rPr>
          <w:rFonts w:ascii="Times New Roman" w:eastAsia="Times New Roman" w:hAnsi="Times New Roman" w:cs="Times New Roman"/>
          <w:sz w:val="24"/>
          <w:szCs w:val="24"/>
          <w:lang w:eastAsia="es-ES"/>
        </w:rPr>
        <w:t xml:space="preserve">las deducciones y descuentos que procedan en términos de Ley, </w:t>
      </w:r>
      <w:r w:rsidRPr="00D37FB9">
        <w:rPr>
          <w:rFonts w:ascii="Times New Roman" w:eastAsia="Times New Roman" w:hAnsi="Times New Roman" w:cs="Times New Roman"/>
          <w:b/>
          <w:bCs/>
          <w:sz w:val="24"/>
          <w:szCs w:val="24"/>
          <w:lang w:eastAsia="es-ES"/>
        </w:rPr>
        <w:t>dicha compensación deberá ser equiparable y acorde al servicio que desempeña, el riesgo de las funciones, grado, rango y cargo que ostenta la persona integrante.</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Para efectos de integrar un salario y/o remuneración adecuada, se deberán tomar en cuenta, las bases que también emita el Secretariado Ejecutivo del Sistema Nacional en materia de salario y prestaciones; siempre y cuando dichas prerrogativas no sean menores a las otorgadas por la Ley.</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II. y III. ...</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sz w:val="24"/>
          <w:szCs w:val="24"/>
          <w:lang w:eastAsia="es-ES"/>
        </w:rPr>
        <w:t xml:space="preserve">IV. </w:t>
      </w:r>
      <w:r w:rsidRPr="00D37FB9">
        <w:rPr>
          <w:rFonts w:ascii="Times New Roman" w:eastAsia="Times New Roman" w:hAnsi="Times New Roman" w:cs="Times New Roman"/>
          <w:sz w:val="24"/>
          <w:szCs w:val="24"/>
          <w:lang w:eastAsia="es-ES"/>
        </w:rPr>
        <w:t xml:space="preserve">Recibir la formación, capacitación, adiestramiento y profesionalización </w:t>
      </w:r>
      <w:r w:rsidRPr="00D37FB9">
        <w:rPr>
          <w:rFonts w:ascii="Times New Roman" w:eastAsia="Times New Roman" w:hAnsi="Times New Roman" w:cs="Times New Roman"/>
          <w:b/>
          <w:bCs/>
          <w:sz w:val="24"/>
          <w:szCs w:val="24"/>
          <w:lang w:eastAsia="es-ES"/>
        </w:rPr>
        <w:t>de acuerdo con sus funciones; que les permitirá obtener la acreditación y certificación individual;</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V. a VI. ...</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sz w:val="24"/>
          <w:szCs w:val="24"/>
          <w:lang w:eastAsia="es-ES"/>
        </w:rPr>
        <w:t xml:space="preserve">VII. </w:t>
      </w:r>
      <w:r w:rsidRPr="00D37FB9">
        <w:rPr>
          <w:rFonts w:ascii="Times New Roman" w:eastAsia="Times New Roman" w:hAnsi="Times New Roman" w:cs="Times New Roman"/>
          <w:sz w:val="24"/>
          <w:szCs w:val="24"/>
          <w:lang w:eastAsia="es-ES"/>
        </w:rPr>
        <w:t xml:space="preserve">Gozar de los beneficios y prestaciones de seguridad social, </w:t>
      </w:r>
      <w:r w:rsidRPr="00D37FB9">
        <w:rPr>
          <w:rFonts w:ascii="Times New Roman" w:eastAsia="Times New Roman" w:hAnsi="Times New Roman" w:cs="Times New Roman"/>
          <w:b/>
          <w:bCs/>
          <w:sz w:val="24"/>
          <w:szCs w:val="24"/>
          <w:lang w:eastAsia="es-ES"/>
        </w:rPr>
        <w:t xml:space="preserve">deberá contemplar como mínimo servicios médicos, hospitalarios, incapacidades, pensiones por invalidez y vida, fondos para retiro, vivienda, prestaciones sociales como guarderías, becas, apoyos para sus familiares, protecciones de riesgo de trabajo y licencias de maternidad y paternidad y las demás que establezcan </w:t>
      </w:r>
      <w:r w:rsidRPr="00D37FB9">
        <w:rPr>
          <w:rFonts w:ascii="Times New Roman" w:eastAsia="Times New Roman" w:hAnsi="Times New Roman" w:cs="Times New Roman"/>
          <w:sz w:val="24"/>
          <w:szCs w:val="24"/>
          <w:lang w:eastAsia="es-ES"/>
        </w:rPr>
        <w:t>las disposiciones legales aplicables</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VIII. a X. ...</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 xml:space="preserve">La seguridad social a la cual se incorpore a los integrantes de las instituciones de seguridad pública, deberá contemplar, como mínimo, prestaciones sociales de guarderías y/o estancias </w:t>
      </w:r>
      <w:r w:rsidRPr="00D37FB9">
        <w:rPr>
          <w:rFonts w:ascii="Times New Roman" w:eastAsia="Times New Roman" w:hAnsi="Times New Roman" w:cs="Times New Roman"/>
          <w:b/>
          <w:bCs/>
          <w:sz w:val="24"/>
          <w:szCs w:val="24"/>
          <w:lang w:eastAsia="es-ES"/>
        </w:rPr>
        <w:lastRenderedPageBreak/>
        <w:t>infantiles, becas, apoyos de compensación y descuentos para familiares directos y hasta primer grado en línea ascendente y descendente, de servicio médico auxiliar, recreación y esparcimiento.</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Las personas has integrantes de las instituciones de seguridad pública, gozaran de manera enunciativa como prerrogativas mínimas, y no limitativas, de los derechos que se señalan; además, de los derechos que se establezcan en las normas y reglas de las condiciones generales de trabajo a las que se refiere la Ley del Trabajo de los Servidores Públicos del Estado de México y Municipios; así como las normatividades y reglamentos que rijan los estatutos y condiciones laborales de dichos sector especial.</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B. …</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I. …</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sz w:val="24"/>
          <w:szCs w:val="24"/>
          <w:lang w:eastAsia="es-ES"/>
        </w:rPr>
        <w:t xml:space="preserve">a) </w:t>
      </w:r>
      <w:r w:rsidRPr="00D37FB9">
        <w:rPr>
          <w:rFonts w:ascii="Times New Roman" w:eastAsia="Times New Roman" w:hAnsi="Times New Roman" w:cs="Times New Roman"/>
          <w:sz w:val="24"/>
          <w:szCs w:val="24"/>
          <w:lang w:eastAsia="es-ES"/>
        </w:rPr>
        <w:t xml:space="preserve">Conducirse </w:t>
      </w:r>
      <w:r w:rsidRPr="00D37FB9">
        <w:rPr>
          <w:rFonts w:ascii="Times New Roman" w:eastAsia="Times New Roman" w:hAnsi="Times New Roman" w:cs="Times New Roman"/>
          <w:b/>
          <w:bCs/>
          <w:sz w:val="24"/>
          <w:szCs w:val="24"/>
          <w:lang w:eastAsia="es-ES"/>
        </w:rPr>
        <w:t xml:space="preserve">en todo momento </w:t>
      </w:r>
      <w:r w:rsidRPr="00D37FB9">
        <w:rPr>
          <w:rFonts w:ascii="Times New Roman" w:eastAsia="Times New Roman" w:hAnsi="Times New Roman" w:cs="Times New Roman"/>
          <w:sz w:val="24"/>
          <w:szCs w:val="24"/>
          <w:lang w:eastAsia="es-ES"/>
        </w:rPr>
        <w:t xml:space="preserve">con dedicación y disciplina, así como con apego al orden jurídico y respeto a los derechos humanos reconocidos en la Constitución Federal, en la Constitución Estatal, en los tratados internacionales suscritos por el Estado Mexicano </w:t>
      </w:r>
      <w:r w:rsidRPr="00D37FB9">
        <w:rPr>
          <w:rFonts w:ascii="Times New Roman" w:eastAsia="Times New Roman" w:hAnsi="Times New Roman" w:cs="Times New Roman"/>
          <w:b/>
          <w:bCs/>
          <w:sz w:val="24"/>
          <w:szCs w:val="24"/>
          <w:lang w:eastAsia="es-ES"/>
        </w:rPr>
        <w:t>y demás disposiciones aplicables en la materia;</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sz w:val="24"/>
          <w:szCs w:val="24"/>
          <w:lang w:eastAsia="es-ES"/>
        </w:rPr>
        <w:t xml:space="preserve">b) </w:t>
      </w:r>
      <w:r w:rsidRPr="00D37FB9">
        <w:rPr>
          <w:rFonts w:ascii="Times New Roman" w:eastAsia="Times New Roman" w:hAnsi="Times New Roman" w:cs="Times New Roman"/>
          <w:sz w:val="24"/>
          <w:szCs w:val="24"/>
          <w:lang w:eastAsia="es-ES"/>
        </w:rPr>
        <w:t>Preservar la recrecía de los asuntos que por razón del desempeño de sus funciones conozcan, en términos de las disposiciones aplicables;</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 xml:space="preserve">c) Conducirse con imparcialidad en el desempeño de </w:t>
      </w:r>
      <w:r w:rsidRPr="00D37FB9">
        <w:rPr>
          <w:rFonts w:ascii="Times New Roman" w:eastAsia="Times New Roman" w:hAnsi="Times New Roman" w:cs="Times New Roman"/>
          <w:sz w:val="24"/>
          <w:szCs w:val="24"/>
          <w:lang w:eastAsia="es-ES"/>
        </w:rPr>
        <w:t xml:space="preserve">sus funciones y </w:t>
      </w:r>
      <w:r w:rsidRPr="00D37FB9">
        <w:rPr>
          <w:rFonts w:ascii="Times New Roman" w:eastAsia="Times New Roman" w:hAnsi="Times New Roman" w:cs="Times New Roman"/>
          <w:b/>
          <w:bCs/>
          <w:sz w:val="24"/>
          <w:szCs w:val="24"/>
          <w:lang w:eastAsia="es-ES"/>
        </w:rPr>
        <w:t>abstenerse de incurrir en tratos discriminatorios que atenten contra la dignidad humana;</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d) …</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sz w:val="24"/>
          <w:szCs w:val="24"/>
          <w:lang w:eastAsia="es-ES"/>
        </w:rPr>
        <w:t xml:space="preserve">e) </w:t>
      </w:r>
      <w:r w:rsidRPr="00D37FB9">
        <w:rPr>
          <w:rFonts w:ascii="Times New Roman" w:eastAsia="Times New Roman" w:hAnsi="Times New Roman" w:cs="Times New Roman"/>
          <w:sz w:val="24"/>
          <w:szCs w:val="24"/>
          <w:lang w:eastAsia="es-ES"/>
        </w:rPr>
        <w:t xml:space="preserve">Velar </w:t>
      </w:r>
      <w:r w:rsidRPr="00D37FB9">
        <w:rPr>
          <w:rFonts w:ascii="Times New Roman" w:eastAsia="Times New Roman" w:hAnsi="Times New Roman" w:cs="Times New Roman"/>
          <w:b/>
          <w:bCs/>
          <w:sz w:val="24"/>
          <w:szCs w:val="24"/>
          <w:lang w:eastAsia="es-ES"/>
        </w:rPr>
        <w:t xml:space="preserve">con oportunidad y diligencia </w:t>
      </w:r>
      <w:r w:rsidRPr="00D37FB9">
        <w:rPr>
          <w:rFonts w:ascii="Times New Roman" w:eastAsia="Times New Roman" w:hAnsi="Times New Roman" w:cs="Times New Roman"/>
          <w:sz w:val="24"/>
          <w:szCs w:val="24"/>
          <w:lang w:eastAsia="es-ES"/>
        </w:rPr>
        <w:t xml:space="preserve">por </w:t>
      </w:r>
      <w:r w:rsidRPr="00D37FB9">
        <w:rPr>
          <w:rFonts w:ascii="Times New Roman" w:eastAsia="Times New Roman" w:hAnsi="Times New Roman" w:cs="Times New Roman"/>
          <w:b/>
          <w:bCs/>
          <w:sz w:val="24"/>
          <w:szCs w:val="24"/>
          <w:lang w:eastAsia="es-ES"/>
        </w:rPr>
        <w:t xml:space="preserve">la vida, </w:t>
      </w:r>
      <w:r w:rsidRPr="00D37FB9">
        <w:rPr>
          <w:rFonts w:ascii="Times New Roman" w:eastAsia="Times New Roman" w:hAnsi="Times New Roman" w:cs="Times New Roman"/>
          <w:sz w:val="24"/>
          <w:szCs w:val="24"/>
          <w:lang w:eastAsia="es-ES"/>
        </w:rPr>
        <w:t>la integridad física y psicológica de las personas detenidas, ya sea por la probable comisión de un delito o de una falta administrativa;</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sz w:val="24"/>
          <w:szCs w:val="24"/>
          <w:lang w:eastAsia="es-ES"/>
        </w:rPr>
        <w:t xml:space="preserve">f) </w:t>
      </w:r>
      <w:r w:rsidRPr="00D37FB9">
        <w:rPr>
          <w:rFonts w:ascii="Times New Roman" w:eastAsia="Times New Roman" w:hAnsi="Times New Roman" w:cs="Times New Roman"/>
          <w:sz w:val="24"/>
          <w:szCs w:val="24"/>
          <w:lang w:eastAsia="es-ES"/>
        </w:rPr>
        <w:t xml:space="preserve">Abstenerse en todo momento de infligir o tolerar actos de tortura, aun cuando se trate de una orden superior o se argumenten circunstancias especiales, tales como amenaza a la seguridad pública, urgencia de las investigaciones o cualquier otra; al conocimiento de ello, </w:t>
      </w:r>
      <w:r w:rsidRPr="00D37FB9">
        <w:rPr>
          <w:rFonts w:ascii="Times New Roman" w:eastAsia="Times New Roman" w:hAnsi="Times New Roman" w:cs="Times New Roman"/>
          <w:b/>
          <w:bCs/>
          <w:sz w:val="24"/>
          <w:szCs w:val="24"/>
          <w:lang w:eastAsia="es-ES"/>
        </w:rPr>
        <w:t xml:space="preserve">se tiene la obligación de </w:t>
      </w:r>
      <w:r w:rsidRPr="00D37FB9">
        <w:rPr>
          <w:rFonts w:ascii="Times New Roman" w:eastAsia="Times New Roman" w:hAnsi="Times New Roman" w:cs="Times New Roman"/>
          <w:sz w:val="24"/>
          <w:szCs w:val="24"/>
          <w:lang w:eastAsia="es-ES"/>
        </w:rPr>
        <w:t>denunciar inmediatamente ante la autoridad competente;</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sz w:val="24"/>
          <w:szCs w:val="24"/>
          <w:lang w:eastAsia="es-ES"/>
        </w:rPr>
        <w:t xml:space="preserve">g) </w:t>
      </w:r>
      <w:r w:rsidRPr="00D37FB9">
        <w:rPr>
          <w:rFonts w:ascii="Times New Roman" w:eastAsia="Times New Roman" w:hAnsi="Times New Roman" w:cs="Times New Roman"/>
          <w:sz w:val="24"/>
          <w:szCs w:val="24"/>
          <w:lang w:eastAsia="es-ES"/>
        </w:rPr>
        <w:t xml:space="preserve">Desempeñar sus </w:t>
      </w:r>
      <w:r w:rsidRPr="00D37FB9">
        <w:rPr>
          <w:rFonts w:ascii="Times New Roman" w:eastAsia="Times New Roman" w:hAnsi="Times New Roman" w:cs="Times New Roman"/>
          <w:b/>
          <w:bCs/>
          <w:sz w:val="24"/>
          <w:szCs w:val="24"/>
          <w:lang w:eastAsia="es-ES"/>
        </w:rPr>
        <w:t xml:space="preserve">funciones absteniéndose en todo momento de </w:t>
      </w:r>
      <w:r w:rsidRPr="00D37FB9">
        <w:rPr>
          <w:rFonts w:ascii="Times New Roman" w:eastAsia="Times New Roman" w:hAnsi="Times New Roman" w:cs="Times New Roman"/>
          <w:sz w:val="24"/>
          <w:szCs w:val="24"/>
          <w:lang w:eastAsia="es-ES"/>
        </w:rPr>
        <w:t xml:space="preserve">solicitar </w:t>
      </w:r>
      <w:r w:rsidRPr="00D37FB9">
        <w:rPr>
          <w:rFonts w:ascii="Times New Roman" w:eastAsia="Times New Roman" w:hAnsi="Times New Roman" w:cs="Times New Roman"/>
          <w:b/>
          <w:bCs/>
          <w:sz w:val="24"/>
          <w:szCs w:val="24"/>
          <w:lang w:eastAsia="es-ES"/>
        </w:rPr>
        <w:t xml:space="preserve">o </w:t>
      </w:r>
      <w:r w:rsidRPr="00D37FB9">
        <w:rPr>
          <w:rFonts w:ascii="Times New Roman" w:eastAsia="Times New Roman" w:hAnsi="Times New Roman" w:cs="Times New Roman"/>
          <w:sz w:val="24"/>
          <w:szCs w:val="24"/>
          <w:lang w:eastAsia="es-ES"/>
        </w:rPr>
        <w:t xml:space="preserve">aceptar compensaciones, pagos o gratificaciones distintas a las previstas legalmente, </w:t>
      </w:r>
      <w:r w:rsidRPr="00D37FB9">
        <w:rPr>
          <w:rFonts w:ascii="Times New Roman" w:eastAsia="Times New Roman" w:hAnsi="Times New Roman" w:cs="Times New Roman"/>
          <w:b/>
          <w:bCs/>
          <w:sz w:val="24"/>
          <w:szCs w:val="24"/>
          <w:lang w:eastAsia="es-ES"/>
        </w:rPr>
        <w:t xml:space="preserve">con el fin de hacer o no hacer alguna acción que por razón de sus funciones se encuentren obligados a realizar. </w:t>
      </w:r>
      <w:r w:rsidRPr="00D37FB9">
        <w:rPr>
          <w:rFonts w:ascii="Times New Roman" w:eastAsia="Times New Roman" w:hAnsi="Times New Roman" w:cs="Times New Roman"/>
          <w:sz w:val="24"/>
          <w:szCs w:val="24"/>
          <w:lang w:eastAsia="es-ES"/>
        </w:rPr>
        <w:t xml:space="preserve">En particular se opondrán a cualquier acto de corrupción, en caso de tener conocimiento de alguno, </w:t>
      </w:r>
      <w:r w:rsidRPr="00D37FB9">
        <w:rPr>
          <w:rFonts w:ascii="Times New Roman" w:eastAsia="Times New Roman" w:hAnsi="Times New Roman" w:cs="Times New Roman"/>
          <w:b/>
          <w:bCs/>
          <w:sz w:val="24"/>
          <w:szCs w:val="24"/>
          <w:lang w:eastAsia="es-ES"/>
        </w:rPr>
        <w:t xml:space="preserve">tienen la obligación de </w:t>
      </w:r>
      <w:r w:rsidRPr="00D37FB9">
        <w:rPr>
          <w:rFonts w:ascii="Times New Roman" w:eastAsia="Times New Roman" w:hAnsi="Times New Roman" w:cs="Times New Roman"/>
          <w:sz w:val="24"/>
          <w:szCs w:val="24"/>
          <w:lang w:eastAsia="es-ES"/>
        </w:rPr>
        <w:t xml:space="preserve">denunciarlo </w:t>
      </w:r>
      <w:r w:rsidRPr="00D37FB9">
        <w:rPr>
          <w:rFonts w:ascii="Times New Roman" w:eastAsia="Times New Roman" w:hAnsi="Times New Roman" w:cs="Times New Roman"/>
          <w:b/>
          <w:bCs/>
          <w:sz w:val="24"/>
          <w:szCs w:val="24"/>
          <w:lang w:eastAsia="es-ES"/>
        </w:rPr>
        <w:t>de manera inmediata;</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bCs/>
          <w:sz w:val="24"/>
          <w:szCs w:val="24"/>
          <w:lang w:eastAsia="es-ES"/>
        </w:rPr>
        <w:t xml:space="preserve">h) Apegarse a lo dispuesto en </w:t>
      </w:r>
      <w:r w:rsidRPr="00D37FB9">
        <w:rPr>
          <w:rFonts w:ascii="Times New Roman" w:eastAsia="Times New Roman" w:hAnsi="Times New Roman" w:cs="Times New Roman"/>
          <w:sz w:val="24"/>
          <w:szCs w:val="24"/>
          <w:lang w:eastAsia="es-ES"/>
        </w:rPr>
        <w:t>los protocolos de investigación, de atención y demás que se establezcan para el desempeño de sus funciones, así como de cadena de custodia adoptados por las Instituciones de Seguridad Pública.</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sz w:val="24"/>
          <w:szCs w:val="24"/>
          <w:lang w:eastAsia="es-ES"/>
        </w:rPr>
        <w:t xml:space="preserve">i) </w:t>
      </w:r>
      <w:r w:rsidRPr="00D37FB9">
        <w:rPr>
          <w:rFonts w:ascii="Times New Roman" w:eastAsia="Times New Roman" w:hAnsi="Times New Roman" w:cs="Times New Roman"/>
          <w:sz w:val="24"/>
          <w:szCs w:val="24"/>
          <w:lang w:eastAsia="es-ES"/>
        </w:rPr>
        <w:t xml:space="preserve">Participar en operativos y mecanismos de coordinación con otras Instituciones de Seguridad Pública, así como brindarles, en su caso, el apoyo </w:t>
      </w:r>
      <w:r w:rsidRPr="00D37FB9">
        <w:rPr>
          <w:rFonts w:ascii="Times New Roman" w:eastAsia="Times New Roman" w:hAnsi="Times New Roman" w:cs="Times New Roman"/>
          <w:b/>
          <w:bCs/>
          <w:sz w:val="24"/>
          <w:szCs w:val="24"/>
          <w:lang w:eastAsia="es-ES"/>
        </w:rPr>
        <w:t xml:space="preserve">requerido </w:t>
      </w:r>
      <w:r w:rsidRPr="00D37FB9">
        <w:rPr>
          <w:rFonts w:ascii="Times New Roman" w:eastAsia="Times New Roman" w:hAnsi="Times New Roman" w:cs="Times New Roman"/>
          <w:sz w:val="24"/>
          <w:szCs w:val="24"/>
          <w:lang w:eastAsia="es-ES"/>
        </w:rPr>
        <w:t>que conforme a derecho proceda;</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sz w:val="24"/>
          <w:szCs w:val="24"/>
          <w:lang w:eastAsia="es-ES"/>
        </w:rPr>
        <w:lastRenderedPageBreak/>
        <w:t xml:space="preserve">j) </w:t>
      </w:r>
      <w:r w:rsidRPr="00D37FB9">
        <w:rPr>
          <w:rFonts w:ascii="Times New Roman" w:eastAsia="Times New Roman" w:hAnsi="Times New Roman" w:cs="Times New Roman"/>
          <w:sz w:val="24"/>
          <w:szCs w:val="24"/>
          <w:lang w:eastAsia="es-ES"/>
        </w:rPr>
        <w:t xml:space="preserve">Abstenerse de disponer </w:t>
      </w:r>
      <w:r w:rsidRPr="00D37FB9">
        <w:rPr>
          <w:rFonts w:ascii="Times New Roman" w:eastAsia="Times New Roman" w:hAnsi="Times New Roman" w:cs="Times New Roman"/>
          <w:b/>
          <w:bCs/>
          <w:sz w:val="24"/>
          <w:szCs w:val="24"/>
          <w:lang w:eastAsia="es-ES"/>
        </w:rPr>
        <w:t xml:space="preserve">o apropiarse en </w:t>
      </w:r>
      <w:r w:rsidRPr="00D37FB9">
        <w:rPr>
          <w:rFonts w:ascii="Times New Roman" w:eastAsia="Times New Roman" w:hAnsi="Times New Roman" w:cs="Times New Roman"/>
          <w:sz w:val="24"/>
          <w:szCs w:val="24"/>
          <w:lang w:eastAsia="es-ES"/>
        </w:rPr>
        <w:t xml:space="preserve">beneficio propio o de terceros </w:t>
      </w:r>
      <w:r w:rsidRPr="00D37FB9">
        <w:rPr>
          <w:rFonts w:ascii="Times New Roman" w:eastAsia="Times New Roman" w:hAnsi="Times New Roman" w:cs="Times New Roman"/>
          <w:b/>
          <w:bCs/>
          <w:sz w:val="24"/>
          <w:szCs w:val="24"/>
          <w:lang w:eastAsia="es-ES"/>
        </w:rPr>
        <w:t>de bienes ajenos a los que tuvieren acceso como resultado del ejercicio de sus funciones;</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sz w:val="24"/>
          <w:szCs w:val="24"/>
          <w:lang w:eastAsia="es-ES"/>
        </w:rPr>
        <w:t xml:space="preserve">k) </w:t>
      </w:r>
      <w:r w:rsidRPr="00D37FB9">
        <w:rPr>
          <w:rFonts w:ascii="Times New Roman" w:eastAsia="Times New Roman" w:hAnsi="Times New Roman" w:cs="Times New Roman"/>
          <w:sz w:val="24"/>
          <w:szCs w:val="24"/>
          <w:lang w:eastAsia="es-ES"/>
        </w:rPr>
        <w:t xml:space="preserve">Preservar, conforme a las disposiciones aplicables </w:t>
      </w:r>
      <w:r w:rsidRPr="00D37FB9">
        <w:rPr>
          <w:rFonts w:ascii="Times New Roman" w:eastAsia="Times New Roman" w:hAnsi="Times New Roman" w:cs="Times New Roman"/>
          <w:b/>
          <w:bCs/>
          <w:sz w:val="24"/>
          <w:szCs w:val="24"/>
          <w:lang w:eastAsia="es-ES"/>
        </w:rPr>
        <w:t xml:space="preserve">en la materia, </w:t>
      </w:r>
      <w:r w:rsidRPr="00D37FB9">
        <w:rPr>
          <w:rFonts w:ascii="Times New Roman" w:eastAsia="Times New Roman" w:hAnsi="Times New Roman" w:cs="Times New Roman"/>
          <w:sz w:val="24"/>
          <w:szCs w:val="24"/>
          <w:lang w:eastAsia="es-ES"/>
        </w:rPr>
        <w:t>las pruebas e indicios de probables hechos delictivos o faltas administrativas de forma que no pierdan su calidad probatoria y se facilite la correcta tramitación del procedimiento correspondiente;</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 xml:space="preserve">I) </w:t>
      </w:r>
      <w:r w:rsidRPr="00D37FB9">
        <w:rPr>
          <w:rFonts w:ascii="Times New Roman" w:eastAsia="Times New Roman" w:hAnsi="Times New Roman" w:cs="Times New Roman"/>
          <w:sz w:val="24"/>
          <w:szCs w:val="24"/>
          <w:lang w:eastAsia="es-ES"/>
        </w:rPr>
        <w:t xml:space="preserve">Abstenerse de sustraer, ocultar, alterar o dañar información o bienes en perjuicio de las instituciones </w:t>
      </w:r>
      <w:r w:rsidRPr="00D37FB9">
        <w:rPr>
          <w:rFonts w:ascii="Times New Roman" w:eastAsia="Times New Roman" w:hAnsi="Times New Roman" w:cs="Times New Roman"/>
          <w:b/>
          <w:bCs/>
          <w:sz w:val="24"/>
          <w:szCs w:val="24"/>
          <w:lang w:eastAsia="es-ES"/>
        </w:rPr>
        <w:t>de Seguridad Pública;</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m) …</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sz w:val="24"/>
          <w:szCs w:val="24"/>
          <w:lang w:eastAsia="es-ES"/>
        </w:rPr>
        <w:t xml:space="preserve">n) </w:t>
      </w:r>
      <w:r w:rsidRPr="00D37FB9">
        <w:rPr>
          <w:rFonts w:ascii="Times New Roman" w:eastAsia="Times New Roman" w:hAnsi="Times New Roman" w:cs="Times New Roman"/>
          <w:sz w:val="24"/>
          <w:szCs w:val="24"/>
          <w:lang w:eastAsia="es-ES"/>
        </w:rPr>
        <w:t xml:space="preserve">Atender </w:t>
      </w:r>
      <w:r w:rsidRPr="00D37FB9">
        <w:rPr>
          <w:rFonts w:ascii="Times New Roman" w:eastAsia="Times New Roman" w:hAnsi="Times New Roman" w:cs="Times New Roman"/>
          <w:b/>
          <w:bCs/>
          <w:sz w:val="24"/>
          <w:szCs w:val="24"/>
          <w:lang w:eastAsia="es-ES"/>
        </w:rPr>
        <w:t xml:space="preserve">de manera oportuna y </w:t>
      </w:r>
      <w:r w:rsidRPr="00D37FB9">
        <w:rPr>
          <w:rFonts w:ascii="Times New Roman" w:eastAsia="Times New Roman" w:hAnsi="Times New Roman" w:cs="Times New Roman"/>
          <w:sz w:val="24"/>
          <w:szCs w:val="24"/>
          <w:lang w:eastAsia="es-ES"/>
        </w:rPr>
        <w:t>con diligencia las solicitudes de auxilio que se les formulen, o en su caso, turnarlas al área competente;</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sz w:val="24"/>
          <w:szCs w:val="24"/>
          <w:lang w:eastAsia="es-ES"/>
        </w:rPr>
      </w:pPr>
      <w:r w:rsidRPr="00D37FB9">
        <w:rPr>
          <w:rFonts w:ascii="Times New Roman" w:eastAsia="Times New Roman" w:hAnsi="Times New Roman" w:cs="Times New Roman"/>
          <w:b/>
          <w:sz w:val="24"/>
          <w:szCs w:val="24"/>
          <w:lang w:eastAsia="es-ES"/>
        </w:rPr>
        <w:t>ñ) …</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sz w:val="24"/>
          <w:szCs w:val="24"/>
          <w:lang w:eastAsia="es-ES"/>
        </w:rPr>
        <w:t xml:space="preserve">o) </w:t>
      </w:r>
      <w:r w:rsidRPr="00D37FB9">
        <w:rPr>
          <w:rFonts w:ascii="Times New Roman" w:eastAsia="Times New Roman" w:hAnsi="Times New Roman" w:cs="Times New Roman"/>
          <w:sz w:val="24"/>
          <w:szCs w:val="24"/>
          <w:lang w:eastAsia="es-ES"/>
        </w:rPr>
        <w:t xml:space="preserve">Abstenerse de realizar conductas que desacrediten su persona o la imagen de las Instituciones </w:t>
      </w:r>
      <w:r w:rsidRPr="00D37FB9">
        <w:rPr>
          <w:rFonts w:ascii="Times New Roman" w:eastAsia="Times New Roman" w:hAnsi="Times New Roman" w:cs="Times New Roman"/>
          <w:b/>
          <w:bCs/>
          <w:sz w:val="24"/>
          <w:szCs w:val="24"/>
          <w:lang w:eastAsia="es-ES"/>
        </w:rPr>
        <w:t xml:space="preserve">de Seguridad Pública, ya sea </w:t>
      </w:r>
      <w:r w:rsidRPr="00D37FB9">
        <w:rPr>
          <w:rFonts w:ascii="Times New Roman" w:eastAsia="Times New Roman" w:hAnsi="Times New Roman" w:cs="Times New Roman"/>
          <w:sz w:val="24"/>
          <w:szCs w:val="24"/>
          <w:lang w:eastAsia="es-ES"/>
        </w:rPr>
        <w:t>dentro o fuera del servicio;</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bCs/>
          <w:sz w:val="24"/>
          <w:szCs w:val="24"/>
          <w:lang w:eastAsia="es-ES"/>
        </w:rPr>
        <w:t xml:space="preserve">p) No permitir y, en su caso, </w:t>
      </w:r>
      <w:r w:rsidRPr="00D37FB9">
        <w:rPr>
          <w:rFonts w:ascii="Times New Roman" w:eastAsia="Times New Roman" w:hAnsi="Times New Roman" w:cs="Times New Roman"/>
          <w:sz w:val="24"/>
          <w:szCs w:val="24"/>
          <w:lang w:eastAsia="es-ES"/>
        </w:rPr>
        <w:t xml:space="preserve">evitar que personas ajenas a sus instituciones realicen actos inherentes a las atribuciones que tenga encomendadas, </w:t>
      </w:r>
      <w:r w:rsidRPr="00D37FB9">
        <w:rPr>
          <w:rFonts w:ascii="Times New Roman" w:eastAsia="Times New Roman" w:hAnsi="Times New Roman" w:cs="Times New Roman"/>
          <w:b/>
          <w:bCs/>
          <w:sz w:val="24"/>
          <w:szCs w:val="24"/>
          <w:lang w:eastAsia="es-ES"/>
        </w:rPr>
        <w:t xml:space="preserve">o se hagan </w:t>
      </w:r>
      <w:r w:rsidRPr="00D37FB9">
        <w:rPr>
          <w:rFonts w:ascii="Times New Roman" w:eastAsia="Times New Roman" w:hAnsi="Times New Roman" w:cs="Times New Roman"/>
          <w:sz w:val="24"/>
          <w:szCs w:val="24"/>
          <w:lang w:eastAsia="es-ES"/>
        </w:rPr>
        <w:t>acompañar de dichas personas al servicio;</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q) …</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sz w:val="24"/>
          <w:szCs w:val="24"/>
          <w:lang w:eastAsia="es-ES"/>
        </w:rPr>
        <w:t xml:space="preserve">r) </w:t>
      </w:r>
      <w:r w:rsidRPr="00D37FB9">
        <w:rPr>
          <w:rFonts w:ascii="Times New Roman" w:eastAsia="Times New Roman" w:hAnsi="Times New Roman" w:cs="Times New Roman"/>
          <w:sz w:val="24"/>
          <w:szCs w:val="24"/>
          <w:lang w:eastAsia="es-ES"/>
        </w:rPr>
        <w:t xml:space="preserve">Someterse a evaluaciones periódicas para acreditar el cumplimiento de los requisitos de permanencia, obtener y mantener vigente la certificación respectiva </w:t>
      </w:r>
      <w:r w:rsidRPr="00D37FB9">
        <w:rPr>
          <w:rFonts w:ascii="Times New Roman" w:eastAsia="Times New Roman" w:hAnsi="Times New Roman" w:cs="Times New Roman"/>
          <w:b/>
          <w:bCs/>
          <w:sz w:val="24"/>
          <w:szCs w:val="24"/>
          <w:lang w:eastAsia="es-ES"/>
        </w:rPr>
        <w:t>y cumplir con los demás requisitos de permanencia previstos en las disposiciones normativas;</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s) …</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sz w:val="24"/>
          <w:szCs w:val="24"/>
          <w:lang w:eastAsia="es-ES"/>
        </w:rPr>
        <w:t xml:space="preserve">t) </w:t>
      </w:r>
      <w:r w:rsidRPr="00D37FB9">
        <w:rPr>
          <w:rFonts w:ascii="Times New Roman" w:eastAsia="Times New Roman" w:hAnsi="Times New Roman" w:cs="Times New Roman"/>
          <w:sz w:val="24"/>
          <w:szCs w:val="24"/>
          <w:lang w:eastAsia="es-ES"/>
        </w:rPr>
        <w:t xml:space="preserve">Cumplir y hacer cumplir con diligencia las órdenes que </w:t>
      </w:r>
      <w:r w:rsidRPr="00D37FB9">
        <w:rPr>
          <w:rFonts w:ascii="Times New Roman" w:eastAsia="Times New Roman" w:hAnsi="Times New Roman" w:cs="Times New Roman"/>
          <w:b/>
          <w:bCs/>
          <w:sz w:val="24"/>
          <w:szCs w:val="24"/>
          <w:lang w:eastAsia="es-ES"/>
        </w:rPr>
        <w:t xml:space="preserve">conforme a derecho </w:t>
      </w:r>
      <w:r w:rsidRPr="00D37FB9">
        <w:rPr>
          <w:rFonts w:ascii="Times New Roman" w:eastAsia="Times New Roman" w:hAnsi="Times New Roman" w:cs="Times New Roman"/>
          <w:sz w:val="24"/>
          <w:szCs w:val="24"/>
          <w:lang w:eastAsia="es-ES"/>
        </w:rPr>
        <w:t xml:space="preserve">reciban con motivo del desempeño de sus funciones </w:t>
      </w:r>
      <w:r w:rsidRPr="00D37FB9">
        <w:rPr>
          <w:rFonts w:ascii="Times New Roman" w:eastAsia="Times New Roman" w:hAnsi="Times New Roman" w:cs="Times New Roman"/>
          <w:b/>
          <w:bCs/>
          <w:sz w:val="24"/>
          <w:szCs w:val="24"/>
          <w:lang w:eastAsia="es-ES"/>
        </w:rPr>
        <w:t xml:space="preserve">y evitar actos u omisiones que produzcan </w:t>
      </w:r>
      <w:r w:rsidRPr="00D37FB9">
        <w:rPr>
          <w:rFonts w:ascii="Times New Roman" w:eastAsia="Times New Roman" w:hAnsi="Times New Roman" w:cs="Times New Roman"/>
          <w:sz w:val="24"/>
          <w:szCs w:val="24"/>
          <w:lang w:eastAsia="es-ES"/>
        </w:rPr>
        <w:t xml:space="preserve">deficiencia en su cumplimiento; </w:t>
      </w:r>
      <w:r w:rsidRPr="00D37FB9">
        <w:rPr>
          <w:rFonts w:ascii="Times New Roman" w:eastAsia="Times New Roman" w:hAnsi="Times New Roman" w:cs="Times New Roman"/>
          <w:b/>
          <w:bCs/>
          <w:sz w:val="24"/>
          <w:szCs w:val="24"/>
          <w:lang w:eastAsia="es-ES"/>
        </w:rPr>
        <w:t>siempre que estas no resulten ambiguas, contrarias a derecho, a los derechos humanos y a la dignidad de las personas;</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u. a ac). ...</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ad) Entregar la información que le sea solicitada por otras Instituciones de Seguridad Pública, en los términos de las leyes correspondientes;</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ae) Actuar con debida diligencia en la atención, investigación y persecución de los delitos,</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realizando todas las acciones necesarias, pertinentes y razonables para el esclarecimiento de los hechos y la protección de víctimas;</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af) Prestar el auxilio necesario a la ciudadanía ante situaciones de grave riesgo, catástrofes o desastres;</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lastRenderedPageBreak/>
        <w:t>ag) Coadyuvar con las autoridades judiciales en la investigación y persecución de los delitos;</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ah) Coordinarse de manera eficaz con otras autoridades e instituciones para garantizar una actuación integral en el cumplimiento de sus funciones;</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ai) Emplear el equipo y material que se les asigne con el debido cuidado y prudencia en el</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cumplimiento de sus funciones, así como preservarlos y conservarlos y, en su caso, devolverlos en los términos de las disposiciones aplicables;</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aj) Hacer uso de la fuerza de manera proporcional, racional, congruente, oportuna y con respeto a los derechos humanos. Para tal efecto, deberá apegarse a la Ley Nacional sobre el Uso de la Fuerza, así como a las demás disposiciones normativas y administrativas aplicables, realizándose conforme a derecho;</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ak) Promover, respetar, proteger y garantizar los derechos humanos en el ejercicio de sus funciones;</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al) Abstenerse de realizar actos de acoso u hostigamiento sexual;</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am) Abstenerse de cometer, participar, tolerar o encubrir violaciones graves a los derechos humanos, actos de discriminación, violencia contra las mujeres, los niños, niñas y adolescentes, personas adultas mayores y otros grupos vulnerables, así como el abuso o maltrato animal;</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an) Resguardar la documentación e información que por razón de sus funciones tengan bajo su responsabilidad o a la que tengan acceso;</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añ) Atender con la debida diligencia las solicitudes de la ciudadanía y en particular las de aquellas personas que manifiesten haber sido víctimas u ofendidas de algún delito, o que se encuentren en</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alguna situación de emergencia, salvo cuando la petición exceda sus capacidades o competencia;</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ao) Ordenar o realizar la detención de una persona conforme a los requisitos previstos en los ordenamientos constitucionales y legales aplicables e inscribirla en el Registro Nacional de Detenciones;</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 xml:space="preserve">ap) </w:t>
      </w:r>
      <w:r w:rsidRPr="00D37FB9">
        <w:rPr>
          <w:rFonts w:ascii="Times New Roman" w:eastAsia="Times New Roman" w:hAnsi="Times New Roman" w:cs="Times New Roman"/>
          <w:sz w:val="24"/>
          <w:szCs w:val="24"/>
          <w:lang w:eastAsia="es-ES"/>
        </w:rPr>
        <w:t xml:space="preserve">Las demás que establezcan esta Ley, </w:t>
      </w:r>
      <w:r w:rsidRPr="00D37FB9">
        <w:rPr>
          <w:rFonts w:ascii="Times New Roman" w:eastAsia="Times New Roman" w:hAnsi="Times New Roman" w:cs="Times New Roman"/>
          <w:b/>
          <w:bCs/>
          <w:sz w:val="24"/>
          <w:szCs w:val="24"/>
          <w:lang w:eastAsia="es-ES"/>
        </w:rPr>
        <w:t xml:space="preserve">las demás </w:t>
      </w:r>
      <w:r w:rsidRPr="00D37FB9">
        <w:rPr>
          <w:rFonts w:ascii="Times New Roman" w:eastAsia="Times New Roman" w:hAnsi="Times New Roman" w:cs="Times New Roman"/>
          <w:sz w:val="24"/>
          <w:szCs w:val="24"/>
          <w:lang w:eastAsia="es-ES"/>
        </w:rPr>
        <w:t xml:space="preserve">disposiciones aplicables </w:t>
      </w:r>
      <w:r w:rsidRPr="00D37FB9">
        <w:rPr>
          <w:rFonts w:ascii="Times New Roman" w:eastAsia="Times New Roman" w:hAnsi="Times New Roman" w:cs="Times New Roman"/>
          <w:b/>
          <w:bCs/>
          <w:sz w:val="24"/>
          <w:szCs w:val="24"/>
          <w:lang w:eastAsia="es-ES"/>
        </w:rPr>
        <w:t>y los propios reglamentos de régimen disciplinario de las Instituciones de Seguridad Pública.</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El incumplimiento de cualquiera de los requisitos de permanencia, no será considerado una falta disciplinaria, por lo que no dará lugar a la imposición de correctivos o sanciones previstas en el régimen disciplinario. Dicho incumplimiento deberá ser tramitado mediante el procedimiento de separación del servicio, conforme a lo establecido en las disposiciones aplicables en la materia.</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 xml:space="preserve">II. a IV. … </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bCs/>
          <w:sz w:val="24"/>
          <w:szCs w:val="24"/>
          <w:lang w:eastAsia="es-ES"/>
        </w:rPr>
        <w:t xml:space="preserve">Artículo 105.- </w:t>
      </w:r>
      <w:r w:rsidRPr="00D37FB9">
        <w:rPr>
          <w:rFonts w:ascii="Times New Roman" w:eastAsia="Times New Roman" w:hAnsi="Times New Roman" w:cs="Times New Roman"/>
          <w:sz w:val="24"/>
          <w:szCs w:val="24"/>
          <w:lang w:eastAsia="es-ES"/>
        </w:rPr>
        <w:t xml:space="preserve">En caso de que los órganos jurisdiccionales determinen que la resolución por la que </w:t>
      </w:r>
      <w:r w:rsidRPr="00D37FB9">
        <w:rPr>
          <w:rFonts w:ascii="Times New Roman" w:eastAsia="Times New Roman" w:hAnsi="Times New Roman" w:cs="Times New Roman"/>
          <w:sz w:val="24"/>
          <w:szCs w:val="24"/>
          <w:lang w:eastAsia="es-ES"/>
        </w:rPr>
        <w:lastRenderedPageBreak/>
        <w:t xml:space="preserve">se impone la separación </w:t>
      </w:r>
      <w:r w:rsidRPr="00D37FB9">
        <w:rPr>
          <w:rFonts w:ascii="Times New Roman" w:eastAsia="Times New Roman" w:hAnsi="Times New Roman" w:cs="Times New Roman"/>
          <w:b/>
          <w:bCs/>
          <w:sz w:val="24"/>
          <w:szCs w:val="24"/>
          <w:lang w:eastAsia="es-ES"/>
        </w:rPr>
        <w:t xml:space="preserve">o </w:t>
      </w:r>
      <w:r w:rsidRPr="00D37FB9">
        <w:rPr>
          <w:rFonts w:ascii="Times New Roman" w:eastAsia="Times New Roman" w:hAnsi="Times New Roman" w:cs="Times New Roman"/>
          <w:sz w:val="24"/>
          <w:szCs w:val="24"/>
          <w:lang w:eastAsia="es-ES"/>
        </w:rPr>
        <w:t xml:space="preserve">remoción es injustificada, la institución respectiva solo estará obligada a la indemnización y al </w:t>
      </w:r>
      <w:r w:rsidRPr="00D37FB9">
        <w:rPr>
          <w:rFonts w:ascii="Times New Roman" w:eastAsia="Times New Roman" w:hAnsi="Times New Roman" w:cs="Times New Roman"/>
          <w:b/>
          <w:bCs/>
          <w:sz w:val="24"/>
          <w:szCs w:val="24"/>
          <w:lang w:eastAsia="es-ES"/>
        </w:rPr>
        <w:t xml:space="preserve">otorgamiento de </w:t>
      </w:r>
      <w:r w:rsidRPr="00D37FB9">
        <w:rPr>
          <w:rFonts w:ascii="Times New Roman" w:eastAsia="Times New Roman" w:hAnsi="Times New Roman" w:cs="Times New Roman"/>
          <w:sz w:val="24"/>
          <w:szCs w:val="24"/>
          <w:lang w:eastAsia="es-ES"/>
        </w:rPr>
        <w:t xml:space="preserve">las prestaciones a que tenga derecho </w:t>
      </w:r>
      <w:r w:rsidRPr="00D37FB9">
        <w:rPr>
          <w:rFonts w:ascii="Times New Roman" w:eastAsia="Times New Roman" w:hAnsi="Times New Roman" w:cs="Times New Roman"/>
          <w:b/>
          <w:bCs/>
          <w:sz w:val="24"/>
          <w:szCs w:val="24"/>
          <w:lang w:eastAsia="es-ES"/>
        </w:rPr>
        <w:t xml:space="preserve">la persona destituida, </w:t>
      </w:r>
      <w:r w:rsidRPr="00D37FB9">
        <w:rPr>
          <w:rFonts w:ascii="Times New Roman" w:eastAsia="Times New Roman" w:hAnsi="Times New Roman" w:cs="Times New Roman"/>
          <w:sz w:val="24"/>
          <w:szCs w:val="24"/>
          <w:lang w:eastAsia="es-ES"/>
        </w:rPr>
        <w:t xml:space="preserve">sin que en ningún caso proceda su </w:t>
      </w:r>
      <w:r w:rsidRPr="00D37FB9">
        <w:rPr>
          <w:rFonts w:ascii="Times New Roman" w:eastAsia="Times New Roman" w:hAnsi="Times New Roman" w:cs="Times New Roman"/>
          <w:b/>
          <w:bCs/>
          <w:sz w:val="24"/>
          <w:szCs w:val="24"/>
          <w:lang w:eastAsia="es-ES"/>
        </w:rPr>
        <w:t xml:space="preserve">reinstalación </w:t>
      </w:r>
      <w:r w:rsidRPr="00D37FB9">
        <w:rPr>
          <w:rFonts w:ascii="Times New Roman" w:eastAsia="Times New Roman" w:hAnsi="Times New Roman" w:cs="Times New Roman"/>
          <w:sz w:val="24"/>
          <w:szCs w:val="24"/>
          <w:lang w:eastAsia="es-ES"/>
        </w:rPr>
        <w:t xml:space="preserve">al servicio, cualquiera que sea el resultado del juicio o medio de defensa que se hubiese promovido, de conformidad con el artículo 123, Apartado 13, fracción XIII, de la Constitución </w:t>
      </w:r>
      <w:r w:rsidRPr="00D37FB9">
        <w:rPr>
          <w:rFonts w:ascii="Times New Roman" w:eastAsia="Times New Roman" w:hAnsi="Times New Roman" w:cs="Times New Roman"/>
          <w:b/>
          <w:bCs/>
          <w:sz w:val="24"/>
          <w:szCs w:val="24"/>
          <w:lang w:eastAsia="es-ES"/>
        </w:rPr>
        <w:t xml:space="preserve">Política de los Estados Unidos Mexicanos. </w:t>
      </w:r>
      <w:r w:rsidRPr="00D37FB9">
        <w:rPr>
          <w:rFonts w:ascii="Times New Roman" w:eastAsia="Times New Roman" w:hAnsi="Times New Roman" w:cs="Times New Roman"/>
          <w:sz w:val="24"/>
          <w:szCs w:val="24"/>
          <w:lang w:eastAsia="es-ES"/>
        </w:rPr>
        <w:t>Tal circunstancia será inscrita en el registro nacional correspondiente.</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La cuantía de la indemnización que, en su caso, deba cubrirse, se calculará conforme a la legislación en la materia.</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bCs/>
          <w:sz w:val="24"/>
          <w:szCs w:val="24"/>
          <w:lang w:eastAsia="es-ES"/>
        </w:rPr>
        <w:t xml:space="preserve">Artículo 108.- </w:t>
      </w:r>
      <w:r w:rsidRPr="00D37FB9">
        <w:rPr>
          <w:rFonts w:ascii="Times New Roman" w:eastAsia="Times New Roman" w:hAnsi="Times New Roman" w:cs="Times New Roman"/>
          <w:sz w:val="24"/>
          <w:szCs w:val="24"/>
          <w:lang w:eastAsia="es-ES"/>
        </w:rPr>
        <w:t xml:space="preserve">El régimen de </w:t>
      </w:r>
      <w:r w:rsidRPr="00D37FB9">
        <w:rPr>
          <w:rFonts w:ascii="Times New Roman" w:eastAsia="Times New Roman" w:hAnsi="Times New Roman" w:cs="Times New Roman"/>
          <w:b/>
          <w:bCs/>
          <w:sz w:val="24"/>
          <w:szCs w:val="24"/>
          <w:lang w:eastAsia="es-ES"/>
        </w:rPr>
        <w:t xml:space="preserve">condecoraciones y reconocimientos </w:t>
      </w:r>
      <w:r w:rsidRPr="00D37FB9">
        <w:rPr>
          <w:rFonts w:ascii="Times New Roman" w:eastAsia="Times New Roman" w:hAnsi="Times New Roman" w:cs="Times New Roman"/>
          <w:sz w:val="24"/>
          <w:szCs w:val="24"/>
          <w:lang w:eastAsia="es-ES"/>
        </w:rPr>
        <w:t xml:space="preserve">es el mecanismo por el </w:t>
      </w:r>
      <w:r w:rsidRPr="00D37FB9">
        <w:rPr>
          <w:rFonts w:ascii="Times New Roman" w:eastAsia="Times New Roman" w:hAnsi="Times New Roman" w:cs="Times New Roman"/>
          <w:b/>
          <w:bCs/>
          <w:sz w:val="24"/>
          <w:szCs w:val="24"/>
          <w:lang w:eastAsia="es-ES"/>
        </w:rPr>
        <w:t xml:space="preserve">que </w:t>
      </w:r>
      <w:r w:rsidRPr="00D37FB9">
        <w:rPr>
          <w:rFonts w:ascii="Times New Roman" w:eastAsia="Times New Roman" w:hAnsi="Times New Roman" w:cs="Times New Roman"/>
          <w:sz w:val="24"/>
          <w:szCs w:val="24"/>
          <w:lang w:eastAsia="es-ES"/>
        </w:rPr>
        <w:t xml:space="preserve">las Instituciones </w:t>
      </w:r>
      <w:r w:rsidRPr="00D37FB9">
        <w:rPr>
          <w:rFonts w:ascii="Times New Roman" w:eastAsia="Times New Roman" w:hAnsi="Times New Roman" w:cs="Times New Roman"/>
          <w:b/>
          <w:bCs/>
          <w:sz w:val="24"/>
          <w:szCs w:val="24"/>
          <w:lang w:eastAsia="es-ES"/>
        </w:rPr>
        <w:t xml:space="preserve">de Seguridad Pública </w:t>
      </w:r>
      <w:r w:rsidRPr="00D37FB9">
        <w:rPr>
          <w:rFonts w:ascii="Times New Roman" w:eastAsia="Times New Roman" w:hAnsi="Times New Roman" w:cs="Times New Roman"/>
          <w:sz w:val="24"/>
          <w:szCs w:val="24"/>
          <w:lang w:eastAsia="es-ES"/>
        </w:rPr>
        <w:t xml:space="preserve">otorgan el reconocimiento público a sus integrantes por actos de servicio meritorios o por su trayectoria ejemplar, para fomentar la calidad y efectividad en el desempeño del servicio, incrementar las posibilidades de promoción y desarrollo de </w:t>
      </w:r>
      <w:r w:rsidRPr="00D37FB9">
        <w:rPr>
          <w:rFonts w:ascii="Times New Roman" w:eastAsia="Times New Roman" w:hAnsi="Times New Roman" w:cs="Times New Roman"/>
          <w:b/>
          <w:bCs/>
          <w:sz w:val="24"/>
          <w:szCs w:val="24"/>
          <w:lang w:eastAsia="es-ES"/>
        </w:rPr>
        <w:t xml:space="preserve">sus </w:t>
      </w:r>
      <w:r w:rsidRPr="00D37FB9">
        <w:rPr>
          <w:rFonts w:ascii="Times New Roman" w:eastAsia="Times New Roman" w:hAnsi="Times New Roman" w:cs="Times New Roman"/>
          <w:sz w:val="24"/>
          <w:szCs w:val="24"/>
          <w:lang w:eastAsia="es-ES"/>
        </w:rPr>
        <w:t>integrantes, así como fortalecer su identidad institucional.</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sz w:val="24"/>
          <w:szCs w:val="24"/>
          <w:lang w:eastAsia="es-ES"/>
        </w:rPr>
        <w:t xml:space="preserve">Todo estímulo otorgado por las Instituciones </w:t>
      </w:r>
      <w:r w:rsidRPr="00D37FB9">
        <w:rPr>
          <w:rFonts w:ascii="Times New Roman" w:eastAsia="Times New Roman" w:hAnsi="Times New Roman" w:cs="Times New Roman"/>
          <w:b/>
          <w:bCs/>
          <w:sz w:val="24"/>
          <w:szCs w:val="24"/>
          <w:lang w:eastAsia="es-ES"/>
        </w:rPr>
        <w:t xml:space="preserve">de Seguridad Pública </w:t>
      </w:r>
      <w:r w:rsidRPr="00D37FB9">
        <w:rPr>
          <w:rFonts w:ascii="Times New Roman" w:eastAsia="Times New Roman" w:hAnsi="Times New Roman" w:cs="Times New Roman"/>
          <w:sz w:val="24"/>
          <w:szCs w:val="24"/>
          <w:lang w:eastAsia="es-ES"/>
        </w:rPr>
        <w:t xml:space="preserve">será acompañado de una constancia que acredite </w:t>
      </w:r>
      <w:r w:rsidRPr="00D37FB9">
        <w:rPr>
          <w:rFonts w:ascii="Times New Roman" w:eastAsia="Times New Roman" w:hAnsi="Times New Roman" w:cs="Times New Roman"/>
          <w:b/>
          <w:bCs/>
          <w:sz w:val="24"/>
          <w:szCs w:val="24"/>
          <w:lang w:eastAsia="es-ES"/>
        </w:rPr>
        <w:t xml:space="preserve">su </w:t>
      </w:r>
      <w:r w:rsidRPr="00D37FB9">
        <w:rPr>
          <w:rFonts w:ascii="Times New Roman" w:eastAsia="Times New Roman" w:hAnsi="Times New Roman" w:cs="Times New Roman"/>
          <w:sz w:val="24"/>
          <w:szCs w:val="24"/>
          <w:lang w:eastAsia="es-ES"/>
        </w:rPr>
        <w:t xml:space="preserve">otorgamiento del mismo, la que deberá ser integrada al expediente </w:t>
      </w:r>
      <w:r w:rsidRPr="00D37FB9">
        <w:rPr>
          <w:rFonts w:ascii="Times New Roman" w:eastAsia="Times New Roman" w:hAnsi="Times New Roman" w:cs="Times New Roman"/>
          <w:b/>
          <w:bCs/>
          <w:sz w:val="24"/>
          <w:szCs w:val="24"/>
          <w:lang w:eastAsia="es-ES"/>
        </w:rPr>
        <w:t xml:space="preserve">de la persona integrante </w:t>
      </w:r>
      <w:r w:rsidRPr="00D37FB9">
        <w:rPr>
          <w:rFonts w:ascii="Times New Roman" w:eastAsia="Times New Roman" w:hAnsi="Times New Roman" w:cs="Times New Roman"/>
          <w:sz w:val="24"/>
          <w:szCs w:val="24"/>
          <w:lang w:eastAsia="es-ES"/>
        </w:rPr>
        <w:t>y, en su caso, con la autorización de portación de la condecoración o distintivo correspondiente.</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 xml:space="preserve">Artículo 109. </w:t>
      </w:r>
      <w:r w:rsidRPr="00D37FB9">
        <w:rPr>
          <w:rFonts w:ascii="Times New Roman" w:eastAsia="Times New Roman" w:hAnsi="Times New Roman" w:cs="Times New Roman"/>
          <w:sz w:val="24"/>
          <w:szCs w:val="24"/>
          <w:lang w:eastAsia="es-ES"/>
        </w:rPr>
        <w:t xml:space="preserve">La certificación </w:t>
      </w:r>
      <w:r w:rsidRPr="00D37FB9">
        <w:rPr>
          <w:rFonts w:ascii="Times New Roman" w:eastAsia="Times New Roman" w:hAnsi="Times New Roman" w:cs="Times New Roman"/>
          <w:b/>
          <w:bCs/>
          <w:sz w:val="24"/>
          <w:szCs w:val="24"/>
          <w:lang w:eastAsia="es-ES"/>
        </w:rPr>
        <w:t xml:space="preserve">individual </w:t>
      </w:r>
      <w:r w:rsidRPr="00D37FB9">
        <w:rPr>
          <w:rFonts w:ascii="Times New Roman" w:eastAsia="Times New Roman" w:hAnsi="Times New Roman" w:cs="Times New Roman"/>
          <w:sz w:val="24"/>
          <w:szCs w:val="24"/>
          <w:lang w:eastAsia="es-ES"/>
        </w:rPr>
        <w:t xml:space="preserve">es el proceso </w:t>
      </w:r>
      <w:r w:rsidRPr="00D37FB9">
        <w:rPr>
          <w:rFonts w:ascii="Times New Roman" w:eastAsia="Times New Roman" w:hAnsi="Times New Roman" w:cs="Times New Roman"/>
          <w:b/>
          <w:bCs/>
          <w:sz w:val="24"/>
          <w:szCs w:val="24"/>
          <w:lang w:eastAsia="es-ES"/>
        </w:rPr>
        <w:t xml:space="preserve">por el que las personas </w:t>
      </w:r>
      <w:r w:rsidRPr="00D37FB9">
        <w:rPr>
          <w:rFonts w:ascii="Times New Roman" w:eastAsia="Times New Roman" w:hAnsi="Times New Roman" w:cs="Times New Roman"/>
          <w:sz w:val="24"/>
          <w:szCs w:val="24"/>
          <w:lang w:eastAsia="es-ES"/>
        </w:rPr>
        <w:t xml:space="preserve">integrantes de las Instituciones de Seguridad Pública se someten a las evaluaciones </w:t>
      </w:r>
      <w:r w:rsidRPr="00D37FB9">
        <w:rPr>
          <w:rFonts w:ascii="Times New Roman" w:eastAsia="Times New Roman" w:hAnsi="Times New Roman" w:cs="Times New Roman"/>
          <w:b/>
          <w:bCs/>
          <w:sz w:val="24"/>
          <w:szCs w:val="24"/>
          <w:lang w:eastAsia="es-ES"/>
        </w:rPr>
        <w:t>para comprobar conocimientos, habilidades, aptitudes y competencias, para el correcto desempeño de sus labores conforme a los perfiles establecidos por el Secretariado Ejecutivo del Sistema Nacional.</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 xml:space="preserve">Toda persona </w:t>
      </w:r>
      <w:r w:rsidRPr="00D37FB9">
        <w:rPr>
          <w:rFonts w:ascii="Times New Roman" w:eastAsia="Times New Roman" w:hAnsi="Times New Roman" w:cs="Times New Roman"/>
          <w:sz w:val="24"/>
          <w:szCs w:val="24"/>
          <w:lang w:eastAsia="es-ES"/>
        </w:rPr>
        <w:t xml:space="preserve">aspirante deberá contar con la </w:t>
      </w:r>
      <w:r w:rsidRPr="00D37FB9">
        <w:rPr>
          <w:rFonts w:ascii="Times New Roman" w:eastAsia="Times New Roman" w:hAnsi="Times New Roman" w:cs="Times New Roman"/>
          <w:b/>
          <w:bCs/>
          <w:sz w:val="24"/>
          <w:szCs w:val="24"/>
          <w:lang w:eastAsia="es-ES"/>
        </w:rPr>
        <w:t>evaluación de control de confianza aprobada y vigente expedida por el Centro.</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sz w:val="24"/>
          <w:szCs w:val="24"/>
          <w:lang w:eastAsia="es-ES"/>
        </w:rPr>
        <w:t xml:space="preserve">Ninguna persona podrá ingresar o </w:t>
      </w:r>
      <w:r w:rsidRPr="00D37FB9">
        <w:rPr>
          <w:rFonts w:ascii="Times New Roman" w:eastAsia="Times New Roman" w:hAnsi="Times New Roman" w:cs="Times New Roman"/>
          <w:b/>
          <w:bCs/>
          <w:sz w:val="24"/>
          <w:szCs w:val="24"/>
          <w:lang w:eastAsia="es-ES"/>
        </w:rPr>
        <w:t xml:space="preserve">reingresar a </w:t>
      </w:r>
      <w:r w:rsidRPr="00D37FB9">
        <w:rPr>
          <w:rFonts w:ascii="Times New Roman" w:eastAsia="Times New Roman" w:hAnsi="Times New Roman" w:cs="Times New Roman"/>
          <w:sz w:val="24"/>
          <w:szCs w:val="24"/>
          <w:lang w:eastAsia="es-ES"/>
        </w:rPr>
        <w:t xml:space="preserve">las Instituciones </w:t>
      </w:r>
      <w:r w:rsidRPr="00D37FB9">
        <w:rPr>
          <w:rFonts w:ascii="Times New Roman" w:eastAsia="Times New Roman" w:hAnsi="Times New Roman" w:cs="Times New Roman"/>
          <w:b/>
          <w:bCs/>
          <w:sz w:val="24"/>
          <w:szCs w:val="24"/>
          <w:lang w:eastAsia="es-ES"/>
        </w:rPr>
        <w:t>Policiales si no ha sido debidamente evaluada y registrada en el registro nacional correspondiente.</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sz w:val="24"/>
          <w:szCs w:val="24"/>
          <w:lang w:eastAsia="es-ES"/>
        </w:rPr>
      </w:pPr>
      <w:r w:rsidRPr="00D37FB9">
        <w:rPr>
          <w:rFonts w:ascii="Times New Roman" w:eastAsia="Times New Roman" w:hAnsi="Times New Roman" w:cs="Times New Roman"/>
          <w:b/>
          <w:sz w:val="24"/>
          <w:szCs w:val="24"/>
          <w:lang w:eastAsia="es-ES"/>
        </w:rPr>
        <w:t>…</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sz w:val="24"/>
          <w:szCs w:val="24"/>
          <w:lang w:eastAsia="es-ES"/>
        </w:rPr>
        <w:t xml:space="preserve">Los resultados de los procesos de evaluación y los expedientes </w:t>
      </w:r>
      <w:r w:rsidRPr="00D37FB9">
        <w:rPr>
          <w:rFonts w:ascii="Times New Roman" w:eastAsia="Times New Roman" w:hAnsi="Times New Roman" w:cs="Times New Roman"/>
          <w:b/>
          <w:bCs/>
          <w:sz w:val="24"/>
          <w:szCs w:val="24"/>
          <w:lang w:eastAsia="es-ES"/>
        </w:rPr>
        <w:t xml:space="preserve">que se formen con los mismos </w:t>
      </w:r>
      <w:r w:rsidRPr="00D37FB9">
        <w:rPr>
          <w:rFonts w:ascii="Times New Roman" w:eastAsia="Times New Roman" w:hAnsi="Times New Roman" w:cs="Times New Roman"/>
          <w:sz w:val="24"/>
          <w:szCs w:val="24"/>
          <w:lang w:eastAsia="es-ES"/>
        </w:rPr>
        <w:t>serán confidenciales, salvo en aquellos casos en que deban presentarse en procedimientos administrativos o judiciales y se mantendrán en reserva en los términos de las disposiciones aplicables.</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bCs/>
          <w:sz w:val="24"/>
          <w:szCs w:val="24"/>
          <w:lang w:eastAsia="es-ES"/>
        </w:rPr>
        <w:t xml:space="preserve">Artículo 110.- Las evaluaciones de control de confianza </w:t>
      </w:r>
      <w:r w:rsidRPr="00D37FB9">
        <w:rPr>
          <w:rFonts w:ascii="Times New Roman" w:eastAsia="Times New Roman" w:hAnsi="Times New Roman" w:cs="Times New Roman"/>
          <w:sz w:val="24"/>
          <w:szCs w:val="24"/>
          <w:lang w:eastAsia="es-ES"/>
        </w:rPr>
        <w:t>tienen por objeto:</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 xml:space="preserve">A. </w:t>
      </w:r>
      <w:r w:rsidRPr="00D37FB9">
        <w:rPr>
          <w:rFonts w:ascii="Times New Roman" w:eastAsia="Times New Roman" w:hAnsi="Times New Roman" w:cs="Times New Roman"/>
          <w:sz w:val="24"/>
          <w:szCs w:val="24"/>
          <w:lang w:eastAsia="es-ES"/>
        </w:rPr>
        <w:t xml:space="preserve">Reconocer habilidades, destrezas </w:t>
      </w:r>
      <w:r w:rsidRPr="00D37FB9">
        <w:rPr>
          <w:rFonts w:ascii="Times New Roman" w:eastAsia="Times New Roman" w:hAnsi="Times New Roman" w:cs="Times New Roman"/>
          <w:b/>
          <w:bCs/>
          <w:sz w:val="24"/>
          <w:szCs w:val="24"/>
          <w:lang w:eastAsia="es-ES"/>
        </w:rPr>
        <w:t xml:space="preserve">y </w:t>
      </w:r>
      <w:r w:rsidRPr="00D37FB9">
        <w:rPr>
          <w:rFonts w:ascii="Times New Roman" w:eastAsia="Times New Roman" w:hAnsi="Times New Roman" w:cs="Times New Roman"/>
          <w:sz w:val="24"/>
          <w:szCs w:val="24"/>
          <w:lang w:eastAsia="es-ES"/>
        </w:rPr>
        <w:t xml:space="preserve">actitudes, </w:t>
      </w:r>
      <w:r w:rsidRPr="00D37FB9">
        <w:rPr>
          <w:rFonts w:ascii="Times New Roman" w:eastAsia="Times New Roman" w:hAnsi="Times New Roman" w:cs="Times New Roman"/>
          <w:b/>
          <w:bCs/>
          <w:sz w:val="24"/>
          <w:szCs w:val="24"/>
          <w:lang w:eastAsia="es-ES"/>
        </w:rPr>
        <w:t xml:space="preserve">para que las personas integrantes de las Instituciones de Seguridad Pública realicen </w:t>
      </w:r>
      <w:r w:rsidRPr="00D37FB9">
        <w:rPr>
          <w:rFonts w:ascii="Times New Roman" w:eastAsia="Times New Roman" w:hAnsi="Times New Roman" w:cs="Times New Roman"/>
          <w:sz w:val="24"/>
          <w:szCs w:val="24"/>
          <w:lang w:eastAsia="es-ES"/>
        </w:rPr>
        <w:t xml:space="preserve">sus funciones conforme a los perfiles aprobados </w:t>
      </w:r>
      <w:r w:rsidRPr="00D37FB9">
        <w:rPr>
          <w:rFonts w:ascii="Times New Roman" w:eastAsia="Times New Roman" w:hAnsi="Times New Roman" w:cs="Times New Roman"/>
          <w:b/>
          <w:bCs/>
          <w:sz w:val="24"/>
          <w:szCs w:val="24"/>
          <w:lang w:eastAsia="es-ES"/>
        </w:rPr>
        <w:t>para tal efecto, y</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lastRenderedPageBreak/>
        <w:t xml:space="preserve">B. </w:t>
      </w:r>
      <w:r w:rsidRPr="00D37FB9">
        <w:rPr>
          <w:rFonts w:ascii="Times New Roman" w:eastAsia="Times New Roman" w:hAnsi="Times New Roman" w:cs="Times New Roman"/>
          <w:sz w:val="24"/>
          <w:szCs w:val="24"/>
          <w:lang w:eastAsia="es-ES"/>
        </w:rPr>
        <w:t xml:space="preserve">Identificar los factores de riesgo que interfieran, repercutan o pongan en peligro el desempeño de las funciones </w:t>
      </w:r>
      <w:r w:rsidRPr="00D37FB9">
        <w:rPr>
          <w:rFonts w:ascii="Times New Roman" w:eastAsia="Times New Roman" w:hAnsi="Times New Roman" w:cs="Times New Roman"/>
          <w:b/>
          <w:bCs/>
          <w:sz w:val="24"/>
          <w:szCs w:val="24"/>
          <w:lang w:eastAsia="es-ES"/>
        </w:rPr>
        <w:t xml:space="preserve">policiales, ministeriales, periciales y penitenciarias </w:t>
      </w:r>
      <w:r w:rsidRPr="00D37FB9">
        <w:rPr>
          <w:rFonts w:ascii="Times New Roman" w:eastAsia="Times New Roman" w:hAnsi="Times New Roman" w:cs="Times New Roman"/>
          <w:sz w:val="24"/>
          <w:szCs w:val="24"/>
          <w:lang w:eastAsia="es-ES"/>
        </w:rPr>
        <w:t xml:space="preserve">con el fin de garantizar la calidad de los servicios, enfocándose, </w:t>
      </w:r>
      <w:r w:rsidRPr="00D37FB9">
        <w:rPr>
          <w:rFonts w:ascii="Times New Roman" w:eastAsia="Times New Roman" w:hAnsi="Times New Roman" w:cs="Times New Roman"/>
          <w:b/>
          <w:bCs/>
          <w:sz w:val="24"/>
          <w:szCs w:val="24"/>
          <w:lang w:eastAsia="es-ES"/>
        </w:rPr>
        <w:t xml:space="preserve">cuando menos, </w:t>
      </w:r>
      <w:r w:rsidRPr="00D37FB9">
        <w:rPr>
          <w:rFonts w:ascii="Times New Roman" w:eastAsia="Times New Roman" w:hAnsi="Times New Roman" w:cs="Times New Roman"/>
          <w:sz w:val="24"/>
          <w:szCs w:val="24"/>
          <w:lang w:eastAsia="es-ES"/>
        </w:rPr>
        <w:t xml:space="preserve">a los siguientes aspectos </w:t>
      </w:r>
      <w:r w:rsidRPr="00D37FB9">
        <w:rPr>
          <w:rFonts w:ascii="Times New Roman" w:eastAsia="Times New Roman" w:hAnsi="Times New Roman" w:cs="Times New Roman"/>
          <w:b/>
          <w:bCs/>
          <w:sz w:val="24"/>
          <w:szCs w:val="24"/>
          <w:lang w:eastAsia="es-ES"/>
        </w:rPr>
        <w:t>de las personas integrantes de las Instituciones de Seguridad Pública:</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I. y II. ...</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sz w:val="24"/>
          <w:szCs w:val="24"/>
          <w:lang w:eastAsia="es-ES"/>
        </w:rPr>
        <w:t xml:space="preserve">III. </w:t>
      </w:r>
      <w:r w:rsidRPr="00D37FB9">
        <w:rPr>
          <w:rFonts w:ascii="Times New Roman" w:eastAsia="Times New Roman" w:hAnsi="Times New Roman" w:cs="Times New Roman"/>
          <w:sz w:val="24"/>
          <w:szCs w:val="24"/>
          <w:lang w:eastAsia="es-ES"/>
        </w:rPr>
        <w:t xml:space="preserve">Ausencia </w:t>
      </w:r>
      <w:r w:rsidRPr="00D37FB9">
        <w:rPr>
          <w:rFonts w:ascii="Times New Roman" w:eastAsia="Times New Roman" w:hAnsi="Times New Roman" w:cs="Times New Roman"/>
          <w:b/>
          <w:bCs/>
          <w:sz w:val="24"/>
          <w:szCs w:val="24"/>
          <w:lang w:eastAsia="es-ES"/>
        </w:rPr>
        <w:t xml:space="preserve">de abuso de </w:t>
      </w:r>
      <w:r w:rsidRPr="00D37FB9">
        <w:rPr>
          <w:rFonts w:ascii="Times New Roman" w:eastAsia="Times New Roman" w:hAnsi="Times New Roman" w:cs="Times New Roman"/>
          <w:sz w:val="24"/>
          <w:szCs w:val="24"/>
          <w:lang w:eastAsia="es-ES"/>
        </w:rPr>
        <w:t xml:space="preserve">sustancias </w:t>
      </w:r>
      <w:r w:rsidRPr="00D37FB9">
        <w:rPr>
          <w:rFonts w:ascii="Times New Roman" w:eastAsia="Times New Roman" w:hAnsi="Times New Roman" w:cs="Times New Roman"/>
          <w:b/>
          <w:bCs/>
          <w:sz w:val="24"/>
          <w:szCs w:val="24"/>
          <w:lang w:eastAsia="es-ES"/>
        </w:rPr>
        <w:t xml:space="preserve">que alteren el estado físico y mental, como el alcohol, </w:t>
      </w:r>
      <w:r w:rsidRPr="00D37FB9">
        <w:rPr>
          <w:rFonts w:ascii="Times New Roman" w:eastAsia="Times New Roman" w:hAnsi="Times New Roman" w:cs="Times New Roman"/>
          <w:sz w:val="24"/>
          <w:szCs w:val="24"/>
          <w:lang w:eastAsia="es-ES"/>
        </w:rPr>
        <w:t>sustancias psicotrópicas, estupefacientes u otras que produzcan efectos similares;</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sz w:val="24"/>
          <w:szCs w:val="24"/>
          <w:lang w:eastAsia="es-ES"/>
        </w:rPr>
        <w:t xml:space="preserve">IV. </w:t>
      </w:r>
      <w:r w:rsidRPr="00D37FB9">
        <w:rPr>
          <w:rFonts w:ascii="Times New Roman" w:eastAsia="Times New Roman" w:hAnsi="Times New Roman" w:cs="Times New Roman"/>
          <w:sz w:val="24"/>
          <w:szCs w:val="24"/>
          <w:lang w:eastAsia="es-ES"/>
        </w:rPr>
        <w:t xml:space="preserve">Ausencia de </w:t>
      </w:r>
      <w:r w:rsidRPr="00D37FB9">
        <w:rPr>
          <w:rFonts w:ascii="Times New Roman" w:eastAsia="Times New Roman" w:hAnsi="Times New Roman" w:cs="Times New Roman"/>
          <w:b/>
          <w:bCs/>
          <w:sz w:val="24"/>
          <w:szCs w:val="24"/>
          <w:lang w:eastAsia="es-ES"/>
        </w:rPr>
        <w:t xml:space="preserve">cualquier </w:t>
      </w:r>
      <w:r w:rsidRPr="00D37FB9">
        <w:rPr>
          <w:rFonts w:ascii="Times New Roman" w:eastAsia="Times New Roman" w:hAnsi="Times New Roman" w:cs="Times New Roman"/>
          <w:sz w:val="24"/>
          <w:szCs w:val="24"/>
          <w:lang w:eastAsia="es-ES"/>
        </w:rPr>
        <w:t xml:space="preserve">vínculo con organizaciones delictivas </w:t>
      </w:r>
      <w:r w:rsidRPr="00D37FB9">
        <w:rPr>
          <w:rFonts w:ascii="Times New Roman" w:eastAsia="Times New Roman" w:hAnsi="Times New Roman" w:cs="Times New Roman"/>
          <w:b/>
          <w:bCs/>
          <w:sz w:val="24"/>
          <w:szCs w:val="24"/>
          <w:lang w:eastAsia="es-ES"/>
        </w:rPr>
        <w:t>y sus integrantes;</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sz w:val="24"/>
          <w:szCs w:val="24"/>
          <w:lang w:eastAsia="es-ES"/>
        </w:rPr>
        <w:t xml:space="preserve">V. </w:t>
      </w:r>
      <w:r w:rsidRPr="00D37FB9">
        <w:rPr>
          <w:rFonts w:ascii="Times New Roman" w:eastAsia="Times New Roman" w:hAnsi="Times New Roman" w:cs="Times New Roman"/>
          <w:sz w:val="24"/>
          <w:szCs w:val="24"/>
          <w:lang w:eastAsia="es-ES"/>
        </w:rPr>
        <w:t>No haber sido condenad</w:t>
      </w:r>
      <w:r w:rsidRPr="00D37FB9">
        <w:rPr>
          <w:rFonts w:ascii="Times New Roman" w:eastAsia="Times New Roman" w:hAnsi="Times New Roman" w:cs="Times New Roman"/>
          <w:b/>
          <w:sz w:val="24"/>
          <w:szCs w:val="24"/>
          <w:lang w:eastAsia="es-ES"/>
        </w:rPr>
        <w:t>a</w:t>
      </w:r>
      <w:r w:rsidRPr="00D37FB9">
        <w:rPr>
          <w:rFonts w:ascii="Times New Roman" w:eastAsia="Times New Roman" w:hAnsi="Times New Roman" w:cs="Times New Roman"/>
          <w:sz w:val="24"/>
          <w:szCs w:val="24"/>
          <w:lang w:eastAsia="es-ES"/>
        </w:rPr>
        <w:t xml:space="preserve"> por sentencia irrevocable por delito doloso, ni estar sujeta a proceso penal y no estar suspendid</w:t>
      </w:r>
      <w:r w:rsidRPr="00D37FB9">
        <w:rPr>
          <w:rFonts w:ascii="Times New Roman" w:eastAsia="Times New Roman" w:hAnsi="Times New Roman" w:cs="Times New Roman"/>
          <w:b/>
          <w:sz w:val="24"/>
          <w:szCs w:val="24"/>
          <w:lang w:eastAsia="es-ES"/>
        </w:rPr>
        <w:t>a</w:t>
      </w:r>
      <w:r w:rsidRPr="00D37FB9">
        <w:rPr>
          <w:rFonts w:ascii="Times New Roman" w:eastAsia="Times New Roman" w:hAnsi="Times New Roman" w:cs="Times New Roman"/>
          <w:sz w:val="24"/>
          <w:szCs w:val="24"/>
          <w:lang w:eastAsia="es-ES"/>
        </w:rPr>
        <w:t xml:space="preserve"> o inhabilitada, ni haber sido destituid</w:t>
      </w:r>
      <w:r w:rsidRPr="00D37FB9">
        <w:rPr>
          <w:rFonts w:ascii="Times New Roman" w:eastAsia="Times New Roman" w:hAnsi="Times New Roman" w:cs="Times New Roman"/>
          <w:b/>
          <w:sz w:val="24"/>
          <w:szCs w:val="24"/>
          <w:lang w:eastAsia="es-ES"/>
        </w:rPr>
        <w:t>a</w:t>
      </w:r>
      <w:r w:rsidRPr="00D37FB9">
        <w:rPr>
          <w:rFonts w:ascii="Times New Roman" w:eastAsia="Times New Roman" w:hAnsi="Times New Roman" w:cs="Times New Roman"/>
          <w:sz w:val="24"/>
          <w:szCs w:val="24"/>
          <w:lang w:eastAsia="es-ES"/>
        </w:rPr>
        <w:t xml:space="preserve"> por resolución firme como </w:t>
      </w:r>
      <w:r w:rsidRPr="00D37FB9">
        <w:rPr>
          <w:rFonts w:ascii="Times New Roman" w:eastAsia="Times New Roman" w:hAnsi="Times New Roman" w:cs="Times New Roman"/>
          <w:b/>
          <w:bCs/>
          <w:sz w:val="24"/>
          <w:szCs w:val="24"/>
          <w:lang w:eastAsia="es-ES"/>
        </w:rPr>
        <w:t>persona servidora pública;</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VI. …</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VII. No favorecer, justificar o encubrir la comisión de violaciones graves a los derechos humanos, el ejercicio de violencia contra las mujeres, los niños, niñas y adolescentes, las personas adultas mayores y otros grupos vulnerables, así como el abuso o maltrato animal, y</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VIII Los demás que se establezcan en los criterios y lineamientos que para tal efecto emita el Secretariado Ejecutivo.</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Solo podrán incorporarse a las Instituciones de Seguridad Pública las personas que obtengan un resultado aprobatorio en las evaluaciones de control de confianza realizadas por los centros de control de confianza debidamente certificados o acreditados para ello.</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857801"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Artículo</w:t>
      </w:r>
      <w:r w:rsidR="00065AFD" w:rsidRPr="00D37FB9">
        <w:rPr>
          <w:rFonts w:ascii="Times New Roman" w:eastAsia="Times New Roman" w:hAnsi="Times New Roman" w:cs="Times New Roman"/>
          <w:b/>
          <w:bCs/>
          <w:sz w:val="24"/>
          <w:szCs w:val="24"/>
          <w:lang w:eastAsia="es-ES"/>
        </w:rPr>
        <w:t xml:space="preserve"> 111.- </w:t>
      </w:r>
      <w:r w:rsidR="00065AFD" w:rsidRPr="00D37FB9">
        <w:rPr>
          <w:rFonts w:ascii="Times New Roman" w:eastAsia="Times New Roman" w:hAnsi="Times New Roman" w:cs="Times New Roman"/>
          <w:sz w:val="24"/>
          <w:szCs w:val="24"/>
          <w:lang w:eastAsia="es-ES"/>
        </w:rPr>
        <w:t xml:space="preserve">El Centro emitirá el certificado </w:t>
      </w:r>
      <w:r w:rsidR="00065AFD" w:rsidRPr="00D37FB9">
        <w:rPr>
          <w:rFonts w:ascii="Times New Roman" w:eastAsia="Times New Roman" w:hAnsi="Times New Roman" w:cs="Times New Roman"/>
          <w:b/>
          <w:bCs/>
          <w:sz w:val="24"/>
          <w:szCs w:val="24"/>
          <w:lang w:eastAsia="es-ES"/>
        </w:rPr>
        <w:t xml:space="preserve">individual </w:t>
      </w:r>
      <w:r w:rsidR="00065AFD" w:rsidRPr="00D37FB9">
        <w:rPr>
          <w:rFonts w:ascii="Times New Roman" w:eastAsia="Times New Roman" w:hAnsi="Times New Roman" w:cs="Times New Roman"/>
          <w:sz w:val="24"/>
          <w:szCs w:val="24"/>
          <w:lang w:eastAsia="es-ES"/>
        </w:rPr>
        <w:t xml:space="preserve">correspondiente a quienes </w:t>
      </w:r>
      <w:r w:rsidR="00065AFD" w:rsidRPr="00D37FB9">
        <w:rPr>
          <w:rFonts w:ascii="Times New Roman" w:eastAsia="Times New Roman" w:hAnsi="Times New Roman" w:cs="Times New Roman"/>
          <w:b/>
          <w:bCs/>
          <w:sz w:val="24"/>
          <w:szCs w:val="24"/>
          <w:lang w:eastAsia="es-ES"/>
        </w:rPr>
        <w:t>obtenga un resultado aprobatorio en las evaluaciones de control de confianza.</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sz w:val="24"/>
          <w:szCs w:val="24"/>
          <w:lang w:eastAsia="es-ES"/>
        </w:rPr>
        <w:t xml:space="preserve">El certificado </w:t>
      </w:r>
      <w:r w:rsidRPr="00D37FB9">
        <w:rPr>
          <w:rFonts w:ascii="Times New Roman" w:eastAsia="Times New Roman" w:hAnsi="Times New Roman" w:cs="Times New Roman"/>
          <w:b/>
          <w:bCs/>
          <w:sz w:val="24"/>
          <w:szCs w:val="24"/>
          <w:lang w:eastAsia="es-ES"/>
        </w:rPr>
        <w:t xml:space="preserve">individual de las personas integrantes </w:t>
      </w:r>
      <w:r w:rsidRPr="00D37FB9">
        <w:rPr>
          <w:rFonts w:ascii="Times New Roman" w:eastAsia="Times New Roman" w:hAnsi="Times New Roman" w:cs="Times New Roman"/>
          <w:sz w:val="24"/>
          <w:szCs w:val="24"/>
          <w:lang w:eastAsia="es-ES"/>
        </w:rPr>
        <w:t xml:space="preserve">de las Instituciones de Seguridad Publica </w:t>
      </w:r>
      <w:r w:rsidRPr="00D37FB9">
        <w:rPr>
          <w:rFonts w:ascii="Times New Roman" w:eastAsia="Times New Roman" w:hAnsi="Times New Roman" w:cs="Times New Roman"/>
          <w:b/>
          <w:bCs/>
          <w:sz w:val="24"/>
          <w:szCs w:val="24"/>
          <w:lang w:eastAsia="es-ES"/>
        </w:rPr>
        <w:t>será indispensable para los procesos de permanencia, desarrollo, promoción, profesionalización y especialización.</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857801"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Artículo</w:t>
      </w:r>
      <w:r w:rsidR="00065AFD" w:rsidRPr="00D37FB9">
        <w:rPr>
          <w:rFonts w:ascii="Times New Roman" w:eastAsia="Times New Roman" w:hAnsi="Times New Roman" w:cs="Times New Roman"/>
          <w:b/>
          <w:bCs/>
          <w:sz w:val="24"/>
          <w:szCs w:val="24"/>
          <w:lang w:eastAsia="es-ES"/>
        </w:rPr>
        <w:t xml:space="preserve"> 115.- </w:t>
      </w:r>
      <w:r w:rsidR="00065AFD" w:rsidRPr="00D37FB9">
        <w:rPr>
          <w:rFonts w:ascii="Times New Roman" w:eastAsia="Times New Roman" w:hAnsi="Times New Roman" w:cs="Times New Roman"/>
          <w:sz w:val="24"/>
          <w:szCs w:val="24"/>
          <w:lang w:eastAsia="es-ES"/>
        </w:rPr>
        <w:t xml:space="preserve">Las </w:t>
      </w:r>
      <w:r w:rsidR="00065AFD" w:rsidRPr="00D37FB9">
        <w:rPr>
          <w:rFonts w:ascii="Times New Roman" w:eastAsia="Times New Roman" w:hAnsi="Times New Roman" w:cs="Times New Roman"/>
          <w:b/>
          <w:bCs/>
          <w:sz w:val="24"/>
          <w:szCs w:val="24"/>
          <w:lang w:eastAsia="es-ES"/>
        </w:rPr>
        <w:t>evaluaciones de control de confianza perderán validez cuando las personas servidoras públicas:</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bCs/>
          <w:sz w:val="24"/>
          <w:szCs w:val="24"/>
          <w:lang w:eastAsia="es-ES"/>
        </w:rPr>
        <w:t xml:space="preserve">I. Sean </w:t>
      </w:r>
      <w:r w:rsidRPr="00D37FB9">
        <w:rPr>
          <w:rFonts w:ascii="Times New Roman" w:eastAsia="Times New Roman" w:hAnsi="Times New Roman" w:cs="Times New Roman"/>
          <w:sz w:val="24"/>
          <w:szCs w:val="24"/>
          <w:lang w:eastAsia="es-ES"/>
        </w:rPr>
        <w:t xml:space="preserve">separadas de su encargo por incumplir con alguno de los requisitos de ingreso o permanencia a que se refiere </w:t>
      </w:r>
      <w:r w:rsidRPr="00D37FB9">
        <w:rPr>
          <w:rFonts w:ascii="Times New Roman" w:eastAsia="Times New Roman" w:hAnsi="Times New Roman" w:cs="Times New Roman"/>
          <w:b/>
          <w:bCs/>
          <w:sz w:val="24"/>
          <w:szCs w:val="24"/>
          <w:lang w:eastAsia="es-ES"/>
        </w:rPr>
        <w:t xml:space="preserve">esta Ley </w:t>
      </w:r>
      <w:r w:rsidRPr="00D37FB9">
        <w:rPr>
          <w:rFonts w:ascii="Times New Roman" w:eastAsia="Times New Roman" w:hAnsi="Times New Roman" w:cs="Times New Roman"/>
          <w:sz w:val="24"/>
          <w:szCs w:val="24"/>
          <w:lang w:eastAsia="es-ES"/>
        </w:rPr>
        <w:t>y demás disposiciones aplicables;</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bCs/>
          <w:sz w:val="24"/>
          <w:szCs w:val="24"/>
          <w:lang w:eastAsia="es-ES"/>
        </w:rPr>
        <w:t xml:space="preserve">II. Sean </w:t>
      </w:r>
      <w:r w:rsidRPr="00D37FB9">
        <w:rPr>
          <w:rFonts w:ascii="Times New Roman" w:eastAsia="Times New Roman" w:hAnsi="Times New Roman" w:cs="Times New Roman"/>
          <w:sz w:val="24"/>
          <w:szCs w:val="24"/>
          <w:lang w:eastAsia="es-ES"/>
        </w:rPr>
        <w:t>removidas de su encargo;</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sz w:val="24"/>
          <w:szCs w:val="24"/>
          <w:lang w:eastAsia="es-ES"/>
        </w:rPr>
        <w:t>III.</w:t>
      </w:r>
      <w:r w:rsidRPr="00D37FB9">
        <w:rPr>
          <w:rFonts w:ascii="Times New Roman" w:eastAsia="Times New Roman" w:hAnsi="Times New Roman" w:cs="Times New Roman"/>
          <w:sz w:val="24"/>
          <w:szCs w:val="24"/>
          <w:lang w:eastAsia="es-ES"/>
        </w:rPr>
        <w:t xml:space="preserve"> No </w:t>
      </w:r>
      <w:r w:rsidRPr="00D37FB9">
        <w:rPr>
          <w:rFonts w:ascii="Times New Roman" w:eastAsia="Times New Roman" w:hAnsi="Times New Roman" w:cs="Times New Roman"/>
          <w:b/>
          <w:bCs/>
          <w:sz w:val="24"/>
          <w:szCs w:val="24"/>
          <w:lang w:eastAsia="es-ES"/>
        </w:rPr>
        <w:t xml:space="preserve">obtengan </w:t>
      </w:r>
      <w:r w:rsidRPr="00D37FB9">
        <w:rPr>
          <w:rFonts w:ascii="Times New Roman" w:eastAsia="Times New Roman" w:hAnsi="Times New Roman" w:cs="Times New Roman"/>
          <w:sz w:val="24"/>
          <w:szCs w:val="24"/>
          <w:lang w:eastAsia="es-ES"/>
        </w:rPr>
        <w:t xml:space="preserve">la revalidación de </w:t>
      </w:r>
      <w:r w:rsidRPr="00D37FB9">
        <w:rPr>
          <w:rFonts w:ascii="Times New Roman" w:eastAsia="Times New Roman" w:hAnsi="Times New Roman" w:cs="Times New Roman"/>
          <w:b/>
          <w:bCs/>
          <w:sz w:val="24"/>
          <w:szCs w:val="24"/>
          <w:lang w:eastAsia="es-ES"/>
        </w:rPr>
        <w:t>dicha evaluación;</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IV. Se actualice alguna de las hipótesis previstas en el artículo 79 de la Ley General, o</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bCs/>
          <w:sz w:val="24"/>
          <w:szCs w:val="24"/>
          <w:lang w:eastAsia="es-ES"/>
        </w:rPr>
        <w:lastRenderedPageBreak/>
        <w:t xml:space="preserve">V. </w:t>
      </w:r>
      <w:r w:rsidRPr="00D37FB9">
        <w:rPr>
          <w:rFonts w:ascii="Times New Roman" w:eastAsia="Times New Roman" w:hAnsi="Times New Roman" w:cs="Times New Roman"/>
          <w:sz w:val="24"/>
          <w:szCs w:val="24"/>
          <w:lang w:eastAsia="es-ES"/>
        </w:rPr>
        <w:t>Las demás causas que establezcan las disposiciones aplicables</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En cualquiera de los supuestos anteriores deberá actualizarse el registro nacional correspondiente.</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CAPÍTULO CUARTO</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DE LA PROFESIONALIZACIÓN DE LAS INSTITUCIONES DE SEGURIDAD PÚBLICA</w:t>
      </w:r>
    </w:p>
    <w:p w:rsidR="00065AFD" w:rsidRPr="00D37FB9" w:rsidRDefault="00065AFD" w:rsidP="00E4736B">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Artículo 115 Bis. La profesionalización es el proceso permanente y progresivo de formación que se integra por las etapas de formación inicial, actualización, promoción, especialización y alta dirección, para desarrollar al máximo las competencias, capacidades y habilidades de las personas integrantes de las Instituciones de Seguridad Pública.</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El contenido teórico y práctico de los programas de capacitación, actualización, especialización y certificación para los perfiles policiales, ministeriales, periciales y penitenciarios fomentará que las personas integrantes de las Instituciones de Seguridad Pública logren la profesionalización y ejerzan sus atribuciones con base en los principios y objetivos referidos y promoverán el efectivo aprendizaje y el pleno desarrollo de los conocimientos, las habilidades, destrezas y actitudes necesarias para el desempeño del servicio público.</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Artículo 115 Ter. La profesionalización se basará en el programa rector de profesionalización, el cual es el instrumento en el que se establecen los lineamientos, programas, las actividades y los contenidos mínimos para la profesionalización de las personas que integran las Instituciones de Seguridad Pública. Deberá de desarrollarse de forma transversal con perspectiva de género, derechos humanos, interés superior de la niñez, interculturalidad e interseccionalidad.</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Los planes de estudios se integrarán por el conjunto de contenidos teóricos y prácticos estructurados en unidades didácticas de enseñanza y aprendizaje, en los que se incluyan talleres de resolución de casos.</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Dicho programa deberá fomentar, en todo momento, la prevención de violaciones a derechos humanos, del ejercicio de violencia contra las mujeres, los niños, niñas y adolescentes, los adultos mayores y el maltrato animal.</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Además, incluirá programas específicos en formación cívica y ética, responsabilidades de las personas servidoras públicas y valores inherentes a la seguridad pública, la procuración de justicia, la reinserción social y el cuidado de la población.</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Para el caso de las corporaciones de Seguridad Privada y de organismos auxiliares, la formación y profesionalización estará a cargo de la Universidad.</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Artículo 136.- Las Instituciones Policiales, de forma enunciativa más no limitativa, contarán con las siguientes unidades administrativas:</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I. Operativa o de proximidad;</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lastRenderedPageBreak/>
        <w:t>II. Reacción y de operaciones especiales;</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III. Investigación;</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IV. Análisis criminal;</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V. Tránsito;</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VI. Universidad;</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VII. Carrera policial u homóloga;</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VIII. Asuntos internos;</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IX. Consejo de honor y justicia u homólogo;</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X. Custodia Penitenciaria, y</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X</w:t>
      </w:r>
      <w:r w:rsidR="008C4235" w:rsidRPr="00D37FB9">
        <w:rPr>
          <w:rFonts w:ascii="Times New Roman" w:eastAsia="Times New Roman" w:hAnsi="Times New Roman" w:cs="Times New Roman"/>
          <w:b/>
          <w:bCs/>
          <w:sz w:val="24"/>
          <w:szCs w:val="24"/>
          <w:lang w:eastAsia="es-ES"/>
        </w:rPr>
        <w:t>I</w:t>
      </w:r>
      <w:r w:rsidRPr="00D37FB9">
        <w:rPr>
          <w:rFonts w:ascii="Times New Roman" w:eastAsia="Times New Roman" w:hAnsi="Times New Roman" w:cs="Times New Roman"/>
          <w:b/>
          <w:bCs/>
          <w:sz w:val="24"/>
          <w:szCs w:val="24"/>
          <w:lang w:eastAsia="es-ES"/>
        </w:rPr>
        <w:t>. Policía Procesal</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Artículo 136 Bis. Las Instituciones Policiales de los municipios, cuando cuenten con ellas y de conformidad con la legislación local aplicable, tendrán las siguientes funciones:</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I. Proximidad, solución de conflictos, prevención de las violencias y del delito, vialidad y atención de faltas administrativas;</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II. Apoyo a las Instituciones de Seguridad Pública en situaciones que requieran de mayor capacidad disuasiva o de respaldo y garantizar, mantener y restablecer el orden público;</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III. Labores de primer respondiente, incluyendo la recepción de denuncias y aquellas para la preservación de la vida y del lugar de los hechos; el aseguramiento de bienes, instrumentos, objetos o productos del delito que puedan servir como evidencia en el proceso penal, y la identificación de personas víctimas, testigas y respecto de quienes existan razones que justifiquen su localización para fines de investigación, entre otras análogas;</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IV. Investigación y de análisis criminal en los casos en los que cuente con una unidad de investigación certificada conforme a los estándares establecidos por el Secretariado Ejecutivo del Sistema Nacional de Seguridad Pública, y</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V. Las demás establecidas en otra normativa aplicable.</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Las policías de los municipios deberán organizarse, estructurarse y distribuirse conforme a las necesidades específicas de su territorio, en los términos que dispongan las legislaciones locales. Asimismo, deberán contar con la certificación institucional correspondiente, de acuerdo con los lineamientos y requisitos que, para tal efecto, establezca el Secretariado Ejecutivo del Sistema Nacional de Seguridad Pública.</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 xml:space="preserve">Artículo 136 Ter. Las Instituciones Policiales de los municipios podrán ser evaluadas para la obtención de la certificación institucional cuando cumplan con los requisitos establecidos </w:t>
      </w:r>
      <w:r w:rsidRPr="00D37FB9">
        <w:rPr>
          <w:rFonts w:ascii="Times New Roman" w:eastAsia="Times New Roman" w:hAnsi="Times New Roman" w:cs="Times New Roman"/>
          <w:b/>
          <w:bCs/>
          <w:sz w:val="24"/>
          <w:szCs w:val="24"/>
          <w:lang w:eastAsia="es-ES"/>
        </w:rPr>
        <w:lastRenderedPageBreak/>
        <w:t>para tal efecto por la Ley General.</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I. La corporación tenga un estado de fuerza de al menos un policía por cada mil habitantes;</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II. El cien por ciento de su personal se encuentre inscrito en el Registro Nacional de Personal de Seguridad Pública;</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III. Al menos el setenta y cinco por ciento de sus integrantes cuenten con certificación individual de conformidad a lo establecido en la presente Ley, y</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IV. Los demás que determine el Consejo Nacional.</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Las Instituciones Policiales de los municipios están obligadas a certificar a su personal, independientemente de si la institución cumple con los requisitos previamente señalados.</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Artículo 136 Quáter. Las o los elementos que presten servicios en instituciones del sistema penitenciarias, tendrán al menos las siguientes funciones:</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I. Realizar labores de seguridad y custodia penitenciaria, en el ámbito de su competencia;</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II. Prevenir las violencias y los delitos en el ámbito de su competencia;</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III. Hacer del conocimiento del Ministerio Público de los hechos que puedan ser constitutivos de delito;</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IV. Garantizar, mantener y restablecer el orden y la paz en los centros de reinserción social a los que se encuentren adscritos;</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V. Coordinarse con otras Instituciones de Seguridad Pública para el ejercicio de sus funciones, y</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VI. Las que determinen las demás disposiciones aplicables.</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Artículo 142.- ...</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bCs/>
          <w:sz w:val="24"/>
          <w:szCs w:val="24"/>
          <w:lang w:eastAsia="es-ES"/>
        </w:rPr>
        <w:t xml:space="preserve">I. Comisarias o </w:t>
      </w:r>
      <w:r w:rsidRPr="00D37FB9">
        <w:rPr>
          <w:rFonts w:ascii="Times New Roman" w:eastAsia="Times New Roman" w:hAnsi="Times New Roman" w:cs="Times New Roman"/>
          <w:sz w:val="24"/>
          <w:szCs w:val="24"/>
          <w:lang w:eastAsia="es-ES"/>
        </w:rPr>
        <w:t>comisarios;</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bCs/>
          <w:sz w:val="24"/>
          <w:szCs w:val="24"/>
          <w:lang w:eastAsia="es-ES"/>
        </w:rPr>
        <w:t xml:space="preserve">II. Inspectoras o </w:t>
      </w:r>
      <w:r w:rsidRPr="00D37FB9">
        <w:rPr>
          <w:rFonts w:ascii="Times New Roman" w:eastAsia="Times New Roman" w:hAnsi="Times New Roman" w:cs="Times New Roman"/>
          <w:sz w:val="24"/>
          <w:szCs w:val="24"/>
          <w:lang w:eastAsia="es-ES"/>
        </w:rPr>
        <w:t>inspectores;</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III. y IV. ...</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sz w:val="24"/>
          <w:szCs w:val="24"/>
          <w:lang w:eastAsia="es-ES"/>
        </w:rPr>
      </w:pPr>
      <w:r w:rsidRPr="00D37FB9">
        <w:rPr>
          <w:rFonts w:ascii="Times New Roman" w:eastAsia="Times New Roman" w:hAnsi="Times New Roman" w:cs="Times New Roman"/>
          <w:b/>
          <w:sz w:val="24"/>
          <w:szCs w:val="24"/>
          <w:lang w:eastAsia="es-ES"/>
        </w:rPr>
        <w:t>…</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 xml:space="preserve">Artículo 143.- </w:t>
      </w:r>
      <w:r w:rsidRPr="00D37FB9">
        <w:rPr>
          <w:rFonts w:ascii="Times New Roman" w:eastAsia="Times New Roman" w:hAnsi="Times New Roman" w:cs="Times New Roman"/>
          <w:sz w:val="24"/>
          <w:szCs w:val="24"/>
          <w:lang w:eastAsia="es-ES"/>
        </w:rPr>
        <w:t xml:space="preserve">Las categorías previstas en el artículo anterior </w:t>
      </w:r>
      <w:r w:rsidRPr="00D37FB9">
        <w:rPr>
          <w:rFonts w:ascii="Times New Roman" w:eastAsia="Times New Roman" w:hAnsi="Times New Roman" w:cs="Times New Roman"/>
          <w:b/>
          <w:bCs/>
          <w:sz w:val="24"/>
          <w:szCs w:val="24"/>
          <w:lang w:eastAsia="es-ES"/>
        </w:rPr>
        <w:t>considerarán, al menos las siguientes jerarquías:</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bCs/>
          <w:sz w:val="24"/>
          <w:szCs w:val="24"/>
          <w:lang w:eastAsia="es-ES"/>
        </w:rPr>
        <w:t xml:space="preserve">I. Comisarlas o </w:t>
      </w:r>
      <w:r w:rsidRPr="00D37FB9">
        <w:rPr>
          <w:rFonts w:ascii="Times New Roman" w:eastAsia="Times New Roman" w:hAnsi="Times New Roman" w:cs="Times New Roman"/>
          <w:sz w:val="24"/>
          <w:szCs w:val="24"/>
          <w:lang w:eastAsia="es-ES"/>
        </w:rPr>
        <w:t>comisarios:</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lastRenderedPageBreak/>
        <w:t>a) General;</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bCs/>
          <w:sz w:val="24"/>
          <w:szCs w:val="24"/>
          <w:lang w:eastAsia="es-ES"/>
        </w:rPr>
        <w:t xml:space="preserve">b) Jefa o jefe; </w:t>
      </w:r>
      <w:r w:rsidRPr="00D37FB9">
        <w:rPr>
          <w:rFonts w:ascii="Times New Roman" w:eastAsia="Times New Roman" w:hAnsi="Times New Roman" w:cs="Times New Roman"/>
          <w:sz w:val="24"/>
          <w:szCs w:val="24"/>
          <w:lang w:eastAsia="es-ES"/>
        </w:rPr>
        <w:t>y</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bCs/>
          <w:sz w:val="24"/>
          <w:szCs w:val="24"/>
          <w:lang w:eastAsia="es-ES"/>
        </w:rPr>
        <w:t xml:space="preserve">c) Comisaria o </w:t>
      </w:r>
      <w:r w:rsidRPr="00D37FB9">
        <w:rPr>
          <w:rFonts w:ascii="Times New Roman" w:eastAsia="Times New Roman" w:hAnsi="Times New Roman" w:cs="Times New Roman"/>
          <w:sz w:val="24"/>
          <w:szCs w:val="24"/>
          <w:lang w:eastAsia="es-ES"/>
        </w:rPr>
        <w:t>comisario.</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bCs/>
          <w:sz w:val="24"/>
          <w:szCs w:val="24"/>
          <w:lang w:eastAsia="es-ES"/>
        </w:rPr>
        <w:t xml:space="preserve">II. Inspectoras o </w:t>
      </w:r>
      <w:r w:rsidRPr="00D37FB9">
        <w:rPr>
          <w:rFonts w:ascii="Times New Roman" w:eastAsia="Times New Roman" w:hAnsi="Times New Roman" w:cs="Times New Roman"/>
          <w:sz w:val="24"/>
          <w:szCs w:val="24"/>
          <w:lang w:eastAsia="es-ES"/>
        </w:rPr>
        <w:t>inspectores:</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a) General;</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bCs/>
          <w:sz w:val="24"/>
          <w:szCs w:val="24"/>
          <w:lang w:eastAsia="es-ES"/>
        </w:rPr>
        <w:t xml:space="preserve">b)Jefa o </w:t>
      </w:r>
      <w:r w:rsidRPr="00D37FB9">
        <w:rPr>
          <w:rFonts w:ascii="Times New Roman" w:eastAsia="Times New Roman" w:hAnsi="Times New Roman" w:cs="Times New Roman"/>
          <w:sz w:val="24"/>
          <w:szCs w:val="24"/>
          <w:lang w:eastAsia="es-ES"/>
        </w:rPr>
        <w:t>jefe;</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bCs/>
          <w:sz w:val="24"/>
          <w:szCs w:val="24"/>
          <w:lang w:eastAsia="es-ES"/>
        </w:rPr>
        <w:t xml:space="preserve">c) Inspectora o </w:t>
      </w:r>
      <w:r w:rsidRPr="00D37FB9">
        <w:rPr>
          <w:rFonts w:ascii="Times New Roman" w:eastAsia="Times New Roman" w:hAnsi="Times New Roman" w:cs="Times New Roman"/>
          <w:sz w:val="24"/>
          <w:szCs w:val="24"/>
          <w:lang w:eastAsia="es-ES"/>
        </w:rPr>
        <w:t>inspector.</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sz w:val="24"/>
          <w:szCs w:val="24"/>
          <w:lang w:eastAsia="es-ES"/>
        </w:rPr>
      </w:pPr>
      <w:r w:rsidRPr="00D37FB9">
        <w:rPr>
          <w:rFonts w:ascii="Times New Roman" w:eastAsia="Times New Roman" w:hAnsi="Times New Roman" w:cs="Times New Roman"/>
          <w:b/>
          <w:sz w:val="24"/>
          <w:szCs w:val="24"/>
          <w:lang w:eastAsia="es-ES"/>
        </w:rPr>
        <w:t>III. …</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bCs/>
          <w:sz w:val="24"/>
          <w:szCs w:val="24"/>
          <w:lang w:eastAsia="es-ES"/>
        </w:rPr>
        <w:t xml:space="preserve">a) Subinspectora o </w:t>
      </w:r>
      <w:r w:rsidRPr="00D37FB9">
        <w:rPr>
          <w:rFonts w:ascii="Times New Roman" w:eastAsia="Times New Roman" w:hAnsi="Times New Roman" w:cs="Times New Roman"/>
          <w:sz w:val="24"/>
          <w:szCs w:val="24"/>
          <w:lang w:eastAsia="es-ES"/>
        </w:rPr>
        <w:t>subinspector;</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b) y c) …</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IV. Escala básica</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sz w:val="24"/>
          <w:szCs w:val="24"/>
          <w:lang w:eastAsia="es-ES"/>
        </w:rPr>
        <w:t>a)</w:t>
      </w:r>
      <w:r w:rsidRPr="00D37FB9">
        <w:rPr>
          <w:rFonts w:ascii="Times New Roman" w:eastAsia="Times New Roman" w:hAnsi="Times New Roman" w:cs="Times New Roman"/>
          <w:sz w:val="24"/>
          <w:szCs w:val="24"/>
          <w:lang w:eastAsia="es-ES"/>
        </w:rPr>
        <w:t xml:space="preserve"> Policía </w:t>
      </w:r>
      <w:r w:rsidRPr="00D37FB9">
        <w:rPr>
          <w:rFonts w:ascii="Times New Roman" w:eastAsia="Times New Roman" w:hAnsi="Times New Roman" w:cs="Times New Roman"/>
          <w:b/>
          <w:bCs/>
          <w:sz w:val="24"/>
          <w:szCs w:val="24"/>
          <w:lang w:eastAsia="es-ES"/>
        </w:rPr>
        <w:t xml:space="preserve">primera o </w:t>
      </w:r>
      <w:r w:rsidRPr="00D37FB9">
        <w:rPr>
          <w:rFonts w:ascii="Times New Roman" w:eastAsia="Times New Roman" w:hAnsi="Times New Roman" w:cs="Times New Roman"/>
          <w:sz w:val="24"/>
          <w:szCs w:val="24"/>
          <w:lang w:eastAsia="es-ES"/>
        </w:rPr>
        <w:t>primero;</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bCs/>
          <w:sz w:val="24"/>
          <w:szCs w:val="24"/>
          <w:lang w:eastAsia="es-ES"/>
        </w:rPr>
        <w:t xml:space="preserve">b) </w:t>
      </w:r>
      <w:r w:rsidRPr="00D37FB9">
        <w:rPr>
          <w:rFonts w:ascii="Times New Roman" w:eastAsia="Times New Roman" w:hAnsi="Times New Roman" w:cs="Times New Roman"/>
          <w:sz w:val="24"/>
          <w:szCs w:val="24"/>
          <w:lang w:eastAsia="es-ES"/>
        </w:rPr>
        <w:t xml:space="preserve">Policía </w:t>
      </w:r>
      <w:r w:rsidRPr="00D37FB9">
        <w:rPr>
          <w:rFonts w:ascii="Times New Roman" w:eastAsia="Times New Roman" w:hAnsi="Times New Roman" w:cs="Times New Roman"/>
          <w:b/>
          <w:bCs/>
          <w:sz w:val="24"/>
          <w:szCs w:val="24"/>
          <w:lang w:eastAsia="es-ES"/>
        </w:rPr>
        <w:t xml:space="preserve">segunda o </w:t>
      </w:r>
      <w:r w:rsidRPr="00D37FB9">
        <w:rPr>
          <w:rFonts w:ascii="Times New Roman" w:eastAsia="Times New Roman" w:hAnsi="Times New Roman" w:cs="Times New Roman"/>
          <w:sz w:val="24"/>
          <w:szCs w:val="24"/>
          <w:lang w:eastAsia="es-ES"/>
        </w:rPr>
        <w:t>segundo;</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sz w:val="24"/>
          <w:szCs w:val="24"/>
          <w:lang w:eastAsia="es-ES"/>
        </w:rPr>
        <w:t>c)</w:t>
      </w:r>
      <w:r w:rsidRPr="00D37FB9">
        <w:rPr>
          <w:rFonts w:ascii="Times New Roman" w:eastAsia="Times New Roman" w:hAnsi="Times New Roman" w:cs="Times New Roman"/>
          <w:sz w:val="24"/>
          <w:szCs w:val="24"/>
          <w:lang w:eastAsia="es-ES"/>
        </w:rPr>
        <w:t xml:space="preserve"> Policía </w:t>
      </w:r>
      <w:r w:rsidRPr="00D37FB9">
        <w:rPr>
          <w:rFonts w:ascii="Times New Roman" w:eastAsia="Times New Roman" w:hAnsi="Times New Roman" w:cs="Times New Roman"/>
          <w:b/>
          <w:bCs/>
          <w:sz w:val="24"/>
          <w:szCs w:val="24"/>
          <w:lang w:eastAsia="es-ES"/>
        </w:rPr>
        <w:t xml:space="preserve">tercera o </w:t>
      </w:r>
      <w:r w:rsidRPr="00D37FB9">
        <w:rPr>
          <w:rFonts w:ascii="Times New Roman" w:eastAsia="Times New Roman" w:hAnsi="Times New Roman" w:cs="Times New Roman"/>
          <w:sz w:val="24"/>
          <w:szCs w:val="24"/>
          <w:lang w:eastAsia="es-ES"/>
        </w:rPr>
        <w:t>tercero; y</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sz w:val="24"/>
          <w:szCs w:val="24"/>
          <w:lang w:eastAsia="es-ES"/>
        </w:rPr>
      </w:pPr>
      <w:r w:rsidRPr="00D37FB9">
        <w:rPr>
          <w:rFonts w:ascii="Times New Roman" w:eastAsia="Times New Roman" w:hAnsi="Times New Roman" w:cs="Times New Roman"/>
          <w:b/>
          <w:sz w:val="24"/>
          <w:szCs w:val="24"/>
          <w:lang w:eastAsia="es-ES"/>
        </w:rPr>
        <w:t>d) …</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sz w:val="24"/>
          <w:szCs w:val="24"/>
          <w:lang w:eastAsia="es-ES"/>
        </w:rPr>
      </w:pPr>
      <w:r w:rsidRPr="00D37FB9">
        <w:rPr>
          <w:rFonts w:ascii="Times New Roman" w:eastAsia="Times New Roman" w:hAnsi="Times New Roman" w:cs="Times New Roman"/>
          <w:b/>
          <w:sz w:val="24"/>
          <w:szCs w:val="24"/>
          <w:lang w:eastAsia="es-ES"/>
        </w:rPr>
        <w:t>…</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 xml:space="preserve">Artículo 144.- </w:t>
      </w:r>
      <w:r w:rsidRPr="00D37FB9">
        <w:rPr>
          <w:rFonts w:ascii="Times New Roman" w:eastAsia="Times New Roman" w:hAnsi="Times New Roman" w:cs="Times New Roman"/>
          <w:sz w:val="24"/>
          <w:szCs w:val="24"/>
          <w:lang w:eastAsia="es-ES"/>
        </w:rPr>
        <w:t xml:space="preserve">Las Instituciones Policiales se organizarán bajo un esquema de jerarquización terciaria, cuya célula básica se compondrá invariablemente por tres </w:t>
      </w:r>
      <w:r w:rsidRPr="00D37FB9">
        <w:rPr>
          <w:rFonts w:ascii="Times New Roman" w:eastAsia="Times New Roman" w:hAnsi="Times New Roman" w:cs="Times New Roman"/>
          <w:b/>
          <w:bCs/>
          <w:sz w:val="24"/>
          <w:szCs w:val="24"/>
          <w:lang w:eastAsia="es-ES"/>
        </w:rPr>
        <w:t>personas.</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Con base en las categorías jerárquicas señaladas en el artículo precedente, las personas titulares de las instituciones municipales deberán cubrir, al menos, el mando correspondiente al quinto nivel ascendente de organización en la jerarquía.</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sz w:val="24"/>
          <w:szCs w:val="24"/>
          <w:lang w:eastAsia="es-ES"/>
        </w:rPr>
      </w:pPr>
      <w:r w:rsidRPr="00D37FB9">
        <w:rPr>
          <w:rFonts w:ascii="Times New Roman" w:eastAsia="Times New Roman" w:hAnsi="Times New Roman" w:cs="Times New Roman"/>
          <w:b/>
          <w:sz w:val="24"/>
          <w:szCs w:val="24"/>
          <w:lang w:eastAsia="es-ES"/>
        </w:rPr>
        <w:t>La Secretaría deberá satisfacer, como mínimo, el mando correspondiente al octavo grado de organización jerárquica.</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sz w:val="24"/>
          <w:szCs w:val="24"/>
          <w:lang w:eastAsia="es-ES"/>
        </w:rPr>
      </w:pPr>
      <w:r w:rsidRPr="00D37FB9">
        <w:rPr>
          <w:rFonts w:ascii="Times New Roman" w:eastAsia="Times New Roman" w:hAnsi="Times New Roman" w:cs="Times New Roman"/>
          <w:b/>
          <w:sz w:val="24"/>
          <w:szCs w:val="24"/>
          <w:lang w:eastAsia="es-ES"/>
        </w:rPr>
        <w:t>Las personas titulares de las categorías jerárquicas estarán facultadas para ejercer la autoridad y mando policial en los diversos cargos o comisiones.</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sz w:val="24"/>
          <w:szCs w:val="24"/>
          <w:lang w:eastAsia="es-ES"/>
        </w:rPr>
      </w:pPr>
      <w:r w:rsidRPr="00D37FB9">
        <w:rPr>
          <w:rFonts w:ascii="Times New Roman" w:eastAsia="Times New Roman" w:hAnsi="Times New Roman" w:cs="Times New Roman"/>
          <w:sz w:val="24"/>
          <w:szCs w:val="24"/>
          <w:lang w:eastAsia="es-ES"/>
        </w:rPr>
        <w:t xml:space="preserve">Artículo 150.- La selección es el proceso que consiste en elegir de entre </w:t>
      </w:r>
      <w:r w:rsidRPr="00D37FB9">
        <w:rPr>
          <w:rFonts w:ascii="Times New Roman" w:eastAsia="Times New Roman" w:hAnsi="Times New Roman" w:cs="Times New Roman"/>
          <w:b/>
          <w:sz w:val="24"/>
          <w:szCs w:val="24"/>
          <w:lang w:eastAsia="es-ES"/>
        </w:rPr>
        <w:t>las personas</w:t>
      </w:r>
      <w:r w:rsidRPr="00D37FB9">
        <w:rPr>
          <w:rFonts w:ascii="Times New Roman" w:eastAsia="Times New Roman" w:hAnsi="Times New Roman" w:cs="Times New Roman"/>
          <w:sz w:val="24"/>
          <w:szCs w:val="24"/>
          <w:lang w:eastAsia="es-ES"/>
        </w:rPr>
        <w:t xml:space="preserve"> aspirantes que hayan aprobado el reclutamiento, a quienes cubran el perfil y la formación las Instituciones de </w:t>
      </w:r>
      <w:r w:rsidRPr="00D37FB9">
        <w:rPr>
          <w:rFonts w:ascii="Times New Roman" w:eastAsia="Times New Roman" w:hAnsi="Times New Roman" w:cs="Times New Roman"/>
          <w:b/>
          <w:sz w:val="24"/>
          <w:szCs w:val="24"/>
          <w:lang w:eastAsia="es-ES"/>
        </w:rPr>
        <w:lastRenderedPageBreak/>
        <w:t>Seguridad Pública.</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sz w:val="24"/>
          <w:szCs w:val="24"/>
          <w:lang w:eastAsia="es-ES"/>
        </w:rPr>
        <w:t xml:space="preserve">Dicho proceso comprende el período de los cursos de formación o capacitación y concluye con la resolución de las instancias previstas en esta Ley sobre las </w:t>
      </w:r>
      <w:r w:rsidRPr="00D37FB9">
        <w:rPr>
          <w:rFonts w:ascii="Times New Roman" w:eastAsia="Times New Roman" w:hAnsi="Times New Roman" w:cs="Times New Roman"/>
          <w:b/>
          <w:sz w:val="24"/>
          <w:szCs w:val="24"/>
          <w:lang w:eastAsia="es-ES"/>
        </w:rPr>
        <w:t>personas</w:t>
      </w:r>
      <w:r w:rsidRPr="00D37FB9">
        <w:rPr>
          <w:rFonts w:ascii="Times New Roman" w:eastAsia="Times New Roman" w:hAnsi="Times New Roman" w:cs="Times New Roman"/>
          <w:sz w:val="24"/>
          <w:szCs w:val="24"/>
          <w:lang w:eastAsia="es-ES"/>
        </w:rPr>
        <w:t xml:space="preserve"> aspirantes aceptad</w:t>
      </w:r>
      <w:r w:rsidRPr="00D37FB9">
        <w:rPr>
          <w:rFonts w:ascii="Times New Roman" w:eastAsia="Times New Roman" w:hAnsi="Times New Roman" w:cs="Times New Roman"/>
          <w:b/>
          <w:sz w:val="24"/>
          <w:szCs w:val="24"/>
          <w:lang w:eastAsia="es-ES"/>
        </w:rPr>
        <w:t>a</w:t>
      </w:r>
      <w:r w:rsidRPr="00D37FB9">
        <w:rPr>
          <w:rFonts w:ascii="Times New Roman" w:eastAsia="Times New Roman" w:hAnsi="Times New Roman" w:cs="Times New Roman"/>
          <w:sz w:val="24"/>
          <w:szCs w:val="24"/>
          <w:lang w:eastAsia="es-ES"/>
        </w:rPr>
        <w:t xml:space="preserve">s </w:t>
      </w:r>
      <w:r w:rsidRPr="00D37FB9">
        <w:rPr>
          <w:rFonts w:ascii="Times New Roman" w:eastAsia="Times New Roman" w:hAnsi="Times New Roman" w:cs="Times New Roman"/>
          <w:b/>
          <w:sz w:val="24"/>
          <w:szCs w:val="24"/>
          <w:lang w:eastAsia="es-ES"/>
        </w:rPr>
        <w:t>las que, durante el proceso y hasta en tanto no sean admitidas, no tendrán ningún tipo o vínculo jurídico o administrativo con la institución respectiva.</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sz w:val="24"/>
          <w:szCs w:val="24"/>
          <w:lang w:eastAsia="es-ES"/>
        </w:rPr>
      </w:pPr>
      <w:r w:rsidRPr="00D37FB9">
        <w:rPr>
          <w:rFonts w:ascii="Times New Roman" w:eastAsia="Times New Roman" w:hAnsi="Times New Roman" w:cs="Times New Roman"/>
          <w:b/>
          <w:sz w:val="24"/>
          <w:szCs w:val="24"/>
          <w:lang w:eastAsia="es-ES"/>
        </w:rPr>
        <w:t>Artículo 150 Bis.- El reclutamiento es el proceso a cargo de las Instituciones de Seguridad Pública, mediante el que,</w:t>
      </w:r>
      <w:r w:rsidRPr="00D37FB9">
        <w:rPr>
          <w:rFonts w:ascii="Times New Roman" w:eastAsia="Times New Roman" w:hAnsi="Times New Roman" w:cs="Times New Roman"/>
          <w:sz w:val="24"/>
          <w:szCs w:val="24"/>
          <w:lang w:eastAsia="es-ES"/>
        </w:rPr>
        <w:t xml:space="preserve"> </w:t>
      </w:r>
      <w:r w:rsidRPr="00D37FB9">
        <w:rPr>
          <w:rFonts w:ascii="Times New Roman" w:eastAsia="Times New Roman" w:hAnsi="Times New Roman" w:cs="Times New Roman"/>
          <w:b/>
          <w:sz w:val="24"/>
          <w:szCs w:val="24"/>
          <w:lang w:eastAsia="es-ES"/>
        </w:rPr>
        <w:t>a través de convocatorias públicas, se busca y convoca a personas candidatas potencialmente calificadas para ocupar las plazas vacantes dentro de estas.</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sz w:val="24"/>
          <w:szCs w:val="24"/>
          <w:lang w:eastAsia="es-ES"/>
        </w:rPr>
      </w:pPr>
      <w:r w:rsidRPr="00D37FB9">
        <w:rPr>
          <w:rFonts w:ascii="Times New Roman" w:eastAsia="Times New Roman" w:hAnsi="Times New Roman" w:cs="Times New Roman"/>
          <w:b/>
          <w:sz w:val="24"/>
          <w:szCs w:val="24"/>
          <w:lang w:eastAsia="es-ES"/>
        </w:rPr>
        <w:t>Artículo 152.- ...</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sz w:val="24"/>
          <w:szCs w:val="24"/>
          <w:lang w:eastAsia="es-ES"/>
        </w:rPr>
      </w:pPr>
      <w:r w:rsidRPr="00D37FB9">
        <w:rPr>
          <w:rFonts w:ascii="Times New Roman" w:eastAsia="Times New Roman" w:hAnsi="Times New Roman" w:cs="Times New Roman"/>
          <w:b/>
          <w:sz w:val="24"/>
          <w:szCs w:val="24"/>
          <w:lang w:eastAsia="es-ES"/>
        </w:rPr>
        <w:t>A. …</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sz w:val="24"/>
          <w:szCs w:val="24"/>
          <w:lang w:eastAsia="es-ES"/>
        </w:rPr>
        <w:t xml:space="preserve">I. </w:t>
      </w:r>
      <w:r w:rsidRPr="00D37FB9">
        <w:rPr>
          <w:rFonts w:ascii="Times New Roman" w:eastAsia="Times New Roman" w:hAnsi="Times New Roman" w:cs="Times New Roman"/>
          <w:sz w:val="24"/>
          <w:szCs w:val="24"/>
          <w:lang w:eastAsia="es-ES"/>
        </w:rPr>
        <w:t xml:space="preserve">Ser </w:t>
      </w:r>
      <w:r w:rsidRPr="00D37FB9">
        <w:rPr>
          <w:rFonts w:ascii="Times New Roman" w:eastAsia="Times New Roman" w:hAnsi="Times New Roman" w:cs="Times New Roman"/>
          <w:b/>
          <w:sz w:val="24"/>
          <w:szCs w:val="24"/>
          <w:lang w:eastAsia="es-ES"/>
        </w:rPr>
        <w:t>de ciudadanía mexicana</w:t>
      </w:r>
      <w:r w:rsidRPr="00D37FB9">
        <w:rPr>
          <w:rFonts w:ascii="Times New Roman" w:eastAsia="Times New Roman" w:hAnsi="Times New Roman" w:cs="Times New Roman"/>
          <w:sz w:val="24"/>
          <w:szCs w:val="24"/>
          <w:lang w:eastAsia="es-ES"/>
        </w:rPr>
        <w:t xml:space="preserve"> en pleno ejercicio de sus derechos </w:t>
      </w:r>
      <w:r w:rsidRPr="00D37FB9">
        <w:rPr>
          <w:rFonts w:ascii="Times New Roman" w:eastAsia="Times New Roman" w:hAnsi="Times New Roman" w:cs="Times New Roman"/>
          <w:b/>
          <w:sz w:val="24"/>
          <w:szCs w:val="24"/>
          <w:lang w:eastAsia="es-ES"/>
        </w:rPr>
        <w:t>políticos y civiles;</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sz w:val="24"/>
          <w:szCs w:val="24"/>
          <w:lang w:eastAsia="es-ES"/>
        </w:rPr>
      </w:pPr>
      <w:r w:rsidRPr="00D37FB9">
        <w:rPr>
          <w:rFonts w:ascii="Times New Roman" w:eastAsia="Times New Roman" w:hAnsi="Times New Roman" w:cs="Times New Roman"/>
          <w:b/>
          <w:sz w:val="24"/>
          <w:szCs w:val="24"/>
          <w:lang w:eastAsia="es-ES"/>
        </w:rPr>
        <w:t xml:space="preserve">II. </w:t>
      </w:r>
      <w:r w:rsidRPr="00D37FB9">
        <w:rPr>
          <w:rFonts w:ascii="Times New Roman" w:eastAsia="Times New Roman" w:hAnsi="Times New Roman" w:cs="Times New Roman"/>
          <w:sz w:val="24"/>
          <w:szCs w:val="24"/>
          <w:lang w:eastAsia="es-ES"/>
        </w:rPr>
        <w:t xml:space="preserve">No haber sido condenada por sentencia irrevocable por delito doloso </w:t>
      </w:r>
      <w:r w:rsidRPr="00D37FB9">
        <w:rPr>
          <w:rFonts w:ascii="Times New Roman" w:eastAsia="Times New Roman" w:hAnsi="Times New Roman" w:cs="Times New Roman"/>
          <w:b/>
          <w:sz w:val="24"/>
          <w:szCs w:val="24"/>
          <w:lang w:eastAsia="es-ES"/>
        </w:rPr>
        <w:t>relacionado con las funciones a desempeñar;</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sz w:val="24"/>
          <w:szCs w:val="24"/>
          <w:lang w:eastAsia="es-ES"/>
        </w:rPr>
      </w:pPr>
      <w:r w:rsidRPr="00D37FB9">
        <w:rPr>
          <w:rFonts w:ascii="Times New Roman" w:eastAsia="Times New Roman" w:hAnsi="Times New Roman" w:cs="Times New Roman"/>
          <w:b/>
          <w:sz w:val="24"/>
          <w:szCs w:val="24"/>
          <w:lang w:eastAsia="es-ES"/>
        </w:rPr>
        <w:t>III. …</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sz w:val="24"/>
          <w:szCs w:val="24"/>
          <w:lang w:eastAsia="es-ES"/>
        </w:rPr>
      </w:pPr>
      <w:r w:rsidRPr="00D37FB9">
        <w:rPr>
          <w:rFonts w:ascii="Times New Roman" w:eastAsia="Times New Roman" w:hAnsi="Times New Roman" w:cs="Times New Roman"/>
          <w:b/>
          <w:sz w:val="24"/>
          <w:szCs w:val="24"/>
          <w:lang w:eastAsia="es-ES"/>
        </w:rPr>
        <w:t>IV. Acreditar que ha concluido la enseñanza media superior o su equivalente y, para las áreas de investigación, acreditar haber concluido la enseñanza superior o su equivalente;</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sz w:val="24"/>
          <w:szCs w:val="24"/>
          <w:lang w:eastAsia="es-ES"/>
        </w:rPr>
        <w:t xml:space="preserve">V. </w:t>
      </w:r>
      <w:r w:rsidRPr="00D37FB9">
        <w:rPr>
          <w:rFonts w:ascii="Times New Roman" w:eastAsia="Times New Roman" w:hAnsi="Times New Roman" w:cs="Times New Roman"/>
          <w:sz w:val="24"/>
          <w:szCs w:val="24"/>
          <w:lang w:eastAsia="es-ES"/>
        </w:rPr>
        <w:t xml:space="preserve">Aprobar el </w:t>
      </w:r>
      <w:r w:rsidRPr="00D37FB9">
        <w:rPr>
          <w:rFonts w:ascii="Times New Roman" w:eastAsia="Times New Roman" w:hAnsi="Times New Roman" w:cs="Times New Roman"/>
          <w:b/>
          <w:sz w:val="24"/>
          <w:szCs w:val="24"/>
          <w:lang w:eastAsia="es-ES"/>
        </w:rPr>
        <w:t>concurso</w:t>
      </w:r>
      <w:r w:rsidRPr="00D37FB9">
        <w:rPr>
          <w:rFonts w:ascii="Times New Roman" w:eastAsia="Times New Roman" w:hAnsi="Times New Roman" w:cs="Times New Roman"/>
          <w:sz w:val="24"/>
          <w:szCs w:val="24"/>
          <w:lang w:eastAsia="es-ES"/>
        </w:rPr>
        <w:t xml:space="preserve"> de ingreso y los cursos de formación;</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sz w:val="24"/>
          <w:szCs w:val="24"/>
          <w:lang w:eastAsia="es-ES"/>
        </w:rPr>
        <w:t>VI. a IX. ...</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sz w:val="24"/>
          <w:szCs w:val="24"/>
          <w:lang w:eastAsia="es-ES"/>
        </w:rPr>
        <w:t>X.</w:t>
      </w:r>
      <w:r w:rsidRPr="00D37FB9">
        <w:rPr>
          <w:rFonts w:ascii="Times New Roman" w:eastAsia="Times New Roman" w:hAnsi="Times New Roman" w:cs="Times New Roman"/>
          <w:sz w:val="24"/>
          <w:szCs w:val="24"/>
          <w:lang w:eastAsia="es-ES"/>
        </w:rPr>
        <w:t xml:space="preserve"> Someterse a exámenes para comprobar la ausencia de </w:t>
      </w:r>
      <w:r w:rsidRPr="00D37FB9">
        <w:rPr>
          <w:rFonts w:ascii="Times New Roman" w:eastAsia="Times New Roman" w:hAnsi="Times New Roman" w:cs="Times New Roman"/>
          <w:b/>
          <w:sz w:val="24"/>
          <w:szCs w:val="24"/>
          <w:lang w:eastAsia="es-ES"/>
        </w:rPr>
        <w:t>abuso de sustancias que alteren el estado físico y mental, como el</w:t>
      </w:r>
      <w:r w:rsidRPr="00D37FB9">
        <w:rPr>
          <w:rFonts w:ascii="Times New Roman" w:eastAsia="Times New Roman" w:hAnsi="Times New Roman" w:cs="Times New Roman"/>
          <w:sz w:val="24"/>
          <w:szCs w:val="24"/>
          <w:lang w:eastAsia="es-ES"/>
        </w:rPr>
        <w:t xml:space="preserve"> alcohol, sustancias psicotrópicas. estupefacientes u otras que produzcan efectos similares;</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sz w:val="24"/>
          <w:szCs w:val="24"/>
          <w:lang w:eastAsia="es-ES"/>
        </w:rPr>
        <w:t>XI.</w:t>
      </w:r>
      <w:r w:rsidRPr="00D37FB9">
        <w:rPr>
          <w:rFonts w:ascii="Times New Roman" w:eastAsia="Times New Roman" w:hAnsi="Times New Roman" w:cs="Times New Roman"/>
          <w:sz w:val="24"/>
          <w:szCs w:val="24"/>
          <w:lang w:eastAsia="es-ES"/>
        </w:rPr>
        <w:t xml:space="preserve"> No estar suspendid</w:t>
      </w:r>
      <w:r w:rsidRPr="00D37FB9">
        <w:rPr>
          <w:rFonts w:ascii="Times New Roman" w:eastAsia="Times New Roman" w:hAnsi="Times New Roman" w:cs="Times New Roman"/>
          <w:b/>
          <w:sz w:val="24"/>
          <w:szCs w:val="24"/>
          <w:lang w:eastAsia="es-ES"/>
        </w:rPr>
        <w:t>a</w:t>
      </w:r>
      <w:r w:rsidRPr="00D37FB9">
        <w:rPr>
          <w:rFonts w:ascii="Times New Roman" w:eastAsia="Times New Roman" w:hAnsi="Times New Roman" w:cs="Times New Roman"/>
          <w:sz w:val="24"/>
          <w:szCs w:val="24"/>
          <w:lang w:eastAsia="es-ES"/>
        </w:rPr>
        <w:t xml:space="preserve"> o inhabilitad</w:t>
      </w:r>
      <w:r w:rsidRPr="00D37FB9">
        <w:rPr>
          <w:rFonts w:ascii="Times New Roman" w:eastAsia="Times New Roman" w:hAnsi="Times New Roman" w:cs="Times New Roman"/>
          <w:b/>
          <w:sz w:val="24"/>
          <w:szCs w:val="24"/>
          <w:lang w:eastAsia="es-ES"/>
        </w:rPr>
        <w:t>a</w:t>
      </w:r>
      <w:r w:rsidRPr="00D37FB9">
        <w:rPr>
          <w:rFonts w:ascii="Times New Roman" w:eastAsia="Times New Roman" w:hAnsi="Times New Roman" w:cs="Times New Roman"/>
          <w:sz w:val="24"/>
          <w:szCs w:val="24"/>
          <w:lang w:eastAsia="es-ES"/>
        </w:rPr>
        <w:t xml:space="preserve"> como servidor</w:t>
      </w:r>
      <w:r w:rsidRPr="00D37FB9">
        <w:rPr>
          <w:rFonts w:ascii="Times New Roman" w:eastAsia="Times New Roman" w:hAnsi="Times New Roman" w:cs="Times New Roman"/>
          <w:b/>
          <w:sz w:val="24"/>
          <w:szCs w:val="24"/>
          <w:lang w:eastAsia="es-ES"/>
        </w:rPr>
        <w:t>a</w:t>
      </w:r>
      <w:r w:rsidRPr="00D37FB9">
        <w:rPr>
          <w:rFonts w:ascii="Times New Roman" w:eastAsia="Times New Roman" w:hAnsi="Times New Roman" w:cs="Times New Roman"/>
          <w:sz w:val="24"/>
          <w:szCs w:val="24"/>
          <w:lang w:eastAsia="es-ES"/>
        </w:rPr>
        <w:t xml:space="preserve"> públic</w:t>
      </w:r>
      <w:r w:rsidRPr="00D37FB9">
        <w:rPr>
          <w:rFonts w:ascii="Times New Roman" w:eastAsia="Times New Roman" w:hAnsi="Times New Roman" w:cs="Times New Roman"/>
          <w:b/>
          <w:sz w:val="24"/>
          <w:szCs w:val="24"/>
          <w:lang w:eastAsia="es-ES"/>
        </w:rPr>
        <w:t>a</w:t>
      </w:r>
      <w:r w:rsidRPr="00D37FB9">
        <w:rPr>
          <w:rFonts w:ascii="Times New Roman" w:eastAsia="Times New Roman" w:hAnsi="Times New Roman" w:cs="Times New Roman"/>
          <w:sz w:val="24"/>
          <w:szCs w:val="24"/>
          <w:lang w:eastAsia="es-ES"/>
        </w:rPr>
        <w:t>;</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sz w:val="24"/>
          <w:szCs w:val="24"/>
          <w:lang w:eastAsia="es-ES"/>
        </w:rPr>
      </w:pPr>
      <w:r w:rsidRPr="00D37FB9">
        <w:rPr>
          <w:rFonts w:ascii="Times New Roman" w:eastAsia="Times New Roman" w:hAnsi="Times New Roman" w:cs="Times New Roman"/>
          <w:b/>
          <w:sz w:val="24"/>
          <w:szCs w:val="24"/>
          <w:lang w:eastAsia="es-ES"/>
        </w:rPr>
        <w:t>XII. Cumplir con los deberes establecidos en esta Ley, y demás disposiciones que deriven de esta;</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sz w:val="24"/>
          <w:szCs w:val="24"/>
          <w:lang w:eastAsia="es-ES"/>
        </w:rPr>
      </w:pPr>
      <w:r w:rsidRPr="00D37FB9">
        <w:rPr>
          <w:rFonts w:ascii="Times New Roman" w:eastAsia="Times New Roman" w:hAnsi="Times New Roman" w:cs="Times New Roman"/>
          <w:b/>
          <w:sz w:val="24"/>
          <w:szCs w:val="24"/>
          <w:lang w:eastAsia="es-ES"/>
        </w:rPr>
        <w:t>XIII. No tener en su contra sentencia ejecutoria que imponga la suspensión de la ciudadanía;</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sz w:val="24"/>
          <w:szCs w:val="24"/>
          <w:lang w:eastAsia="es-ES"/>
        </w:rPr>
      </w:pPr>
      <w:r w:rsidRPr="00D37FB9">
        <w:rPr>
          <w:rFonts w:ascii="Times New Roman" w:eastAsia="Times New Roman" w:hAnsi="Times New Roman" w:cs="Times New Roman"/>
          <w:b/>
          <w:sz w:val="24"/>
          <w:szCs w:val="24"/>
          <w:lang w:eastAsia="es-ES"/>
        </w:rPr>
        <w:t>XIV. No tener sentencia firme por la comisión intencional de delitos contra la vida y la integridad corporal; contra la libertad y seguridad sexuales, el normal desarrollo psicosexual; por violencia familiar, violencia familiar equiparada o doméstica, violación a la intimidad sexual; por violencia política contra las mujeres en razón de género, en cualquiera de sus modalidades y tipos;</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sz w:val="24"/>
          <w:szCs w:val="24"/>
          <w:lang w:eastAsia="es-ES"/>
        </w:rPr>
      </w:pPr>
      <w:r w:rsidRPr="00D37FB9">
        <w:rPr>
          <w:rFonts w:ascii="Times New Roman" w:eastAsia="Times New Roman" w:hAnsi="Times New Roman" w:cs="Times New Roman"/>
          <w:b/>
          <w:sz w:val="24"/>
          <w:szCs w:val="24"/>
          <w:lang w:eastAsia="es-ES"/>
        </w:rPr>
        <w:t>XV. No estar declarada persona deudora alimentaria morosa;</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sz w:val="24"/>
          <w:szCs w:val="24"/>
          <w:lang w:eastAsia="es-ES"/>
        </w:rPr>
      </w:pPr>
      <w:r w:rsidRPr="00D37FB9">
        <w:rPr>
          <w:rFonts w:ascii="Times New Roman" w:eastAsia="Times New Roman" w:hAnsi="Times New Roman" w:cs="Times New Roman"/>
          <w:b/>
          <w:sz w:val="24"/>
          <w:szCs w:val="24"/>
          <w:lang w:eastAsia="es-ES"/>
        </w:rPr>
        <w:t xml:space="preserve">XVI. No haber participado, favorecido o encubierto, de ninguna forma, la comisión de </w:t>
      </w:r>
      <w:r w:rsidRPr="00D37FB9">
        <w:rPr>
          <w:rFonts w:ascii="Times New Roman" w:eastAsia="Times New Roman" w:hAnsi="Times New Roman" w:cs="Times New Roman"/>
          <w:b/>
          <w:sz w:val="24"/>
          <w:szCs w:val="24"/>
          <w:lang w:eastAsia="es-ES"/>
        </w:rPr>
        <w:lastRenderedPageBreak/>
        <w:t>violaciones graves a los derechos humanos, no contar con historial o antecedentes de ningún tipo como victimario de violencia contra las mujeres, niñas, niños, adolescentes o personas adultas mayores, ni haber cometido abuso o maltrato animal, y</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MX"/>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XVII. Los demás que establezcan otras disposiciones legales aplicables.</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B. …</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 xml:space="preserve">I. </w:t>
      </w:r>
      <w:r w:rsidRPr="00D37FB9">
        <w:rPr>
          <w:rFonts w:ascii="Times New Roman" w:eastAsia="Times New Roman" w:hAnsi="Times New Roman" w:cs="Times New Roman"/>
          <w:sz w:val="24"/>
          <w:szCs w:val="24"/>
          <w:lang w:eastAsia="es-ES"/>
        </w:rPr>
        <w:t>No haber sido condenad</w:t>
      </w:r>
      <w:r w:rsidRPr="00D37FB9">
        <w:rPr>
          <w:rFonts w:ascii="Times New Roman" w:eastAsia="Times New Roman" w:hAnsi="Times New Roman" w:cs="Times New Roman"/>
          <w:b/>
          <w:sz w:val="24"/>
          <w:szCs w:val="24"/>
          <w:lang w:eastAsia="es-ES"/>
        </w:rPr>
        <w:t>a</w:t>
      </w:r>
      <w:r w:rsidRPr="00D37FB9">
        <w:rPr>
          <w:rFonts w:ascii="Times New Roman" w:eastAsia="Times New Roman" w:hAnsi="Times New Roman" w:cs="Times New Roman"/>
          <w:sz w:val="24"/>
          <w:szCs w:val="24"/>
          <w:lang w:eastAsia="es-ES"/>
        </w:rPr>
        <w:t xml:space="preserve"> </w:t>
      </w:r>
      <w:r w:rsidRPr="00D37FB9">
        <w:rPr>
          <w:rFonts w:ascii="Times New Roman" w:eastAsia="Times New Roman" w:hAnsi="Times New Roman" w:cs="Times New Roman"/>
          <w:b/>
          <w:bCs/>
          <w:sz w:val="24"/>
          <w:szCs w:val="24"/>
          <w:lang w:eastAsia="es-ES"/>
        </w:rPr>
        <w:t xml:space="preserve">en </w:t>
      </w:r>
      <w:r w:rsidRPr="00D37FB9">
        <w:rPr>
          <w:rFonts w:ascii="Times New Roman" w:eastAsia="Times New Roman" w:hAnsi="Times New Roman" w:cs="Times New Roman"/>
          <w:sz w:val="24"/>
          <w:szCs w:val="24"/>
          <w:lang w:eastAsia="es-ES"/>
        </w:rPr>
        <w:t>sentenci</w:t>
      </w:r>
      <w:r w:rsidRPr="00D37FB9">
        <w:rPr>
          <w:rFonts w:ascii="Times New Roman" w:eastAsia="Times New Roman" w:hAnsi="Times New Roman" w:cs="Times New Roman"/>
          <w:b/>
          <w:sz w:val="24"/>
          <w:szCs w:val="24"/>
          <w:lang w:eastAsia="es-ES"/>
        </w:rPr>
        <w:t>a</w:t>
      </w:r>
      <w:r w:rsidRPr="00D37FB9">
        <w:rPr>
          <w:rFonts w:ascii="Times New Roman" w:eastAsia="Times New Roman" w:hAnsi="Times New Roman" w:cs="Times New Roman"/>
          <w:sz w:val="24"/>
          <w:szCs w:val="24"/>
          <w:lang w:eastAsia="es-ES"/>
        </w:rPr>
        <w:t xml:space="preserve"> irrevocable por delito doloso </w:t>
      </w:r>
      <w:r w:rsidRPr="00D37FB9">
        <w:rPr>
          <w:rFonts w:ascii="Times New Roman" w:eastAsia="Times New Roman" w:hAnsi="Times New Roman" w:cs="Times New Roman"/>
          <w:b/>
          <w:bCs/>
          <w:sz w:val="24"/>
          <w:szCs w:val="24"/>
          <w:lang w:eastAsia="es-ES"/>
        </w:rPr>
        <w:t>relacionado con las funciones a desempeñar;</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II. Contar con la certificación correspondiente conforme a su puesto y funciones;</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III. …</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IV. Aprobar los cursos de formación, capacitación y profesionalización;</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sz w:val="24"/>
          <w:szCs w:val="24"/>
          <w:lang w:eastAsia="es-ES"/>
        </w:rPr>
        <w:t xml:space="preserve">V. </w:t>
      </w:r>
      <w:r w:rsidRPr="00D37FB9">
        <w:rPr>
          <w:rFonts w:ascii="Times New Roman" w:eastAsia="Times New Roman" w:hAnsi="Times New Roman" w:cs="Times New Roman"/>
          <w:sz w:val="24"/>
          <w:szCs w:val="24"/>
          <w:lang w:eastAsia="es-ES"/>
        </w:rPr>
        <w:t xml:space="preserve">Aprobar los cursos de formación, capacitación y profesionalización </w:t>
      </w:r>
      <w:r w:rsidRPr="00D37FB9">
        <w:rPr>
          <w:rFonts w:ascii="Times New Roman" w:eastAsia="Times New Roman" w:hAnsi="Times New Roman" w:cs="Times New Roman"/>
          <w:b/>
          <w:bCs/>
          <w:sz w:val="24"/>
          <w:szCs w:val="24"/>
          <w:lang w:eastAsia="es-ES"/>
        </w:rPr>
        <w:t>que imparta la Universidad;</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VI. A VII. …</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bCs/>
          <w:sz w:val="24"/>
          <w:szCs w:val="24"/>
          <w:lang w:eastAsia="es-ES"/>
        </w:rPr>
        <w:t xml:space="preserve">VIII. </w:t>
      </w:r>
      <w:r w:rsidRPr="00D37FB9">
        <w:rPr>
          <w:rFonts w:ascii="Times New Roman" w:eastAsia="Times New Roman" w:hAnsi="Times New Roman" w:cs="Times New Roman"/>
          <w:sz w:val="24"/>
          <w:szCs w:val="24"/>
          <w:lang w:eastAsia="es-ES"/>
        </w:rPr>
        <w:t>Participar en los procesos de promoción o ascenso que se convoquen, conforme a las disposiciones</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sz w:val="24"/>
          <w:szCs w:val="24"/>
          <w:lang w:eastAsia="es-ES"/>
        </w:rPr>
        <w:t>aplicables;</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sz w:val="24"/>
          <w:szCs w:val="24"/>
          <w:lang w:eastAsia="es-ES"/>
        </w:rPr>
        <w:t>IX</w:t>
      </w:r>
      <w:r w:rsidRPr="00D37FB9">
        <w:rPr>
          <w:rFonts w:ascii="Times New Roman" w:eastAsia="Times New Roman" w:hAnsi="Times New Roman" w:cs="Times New Roman"/>
          <w:sz w:val="24"/>
          <w:szCs w:val="24"/>
          <w:lang w:eastAsia="es-ES"/>
        </w:rPr>
        <w:t xml:space="preserve"> a </w:t>
      </w:r>
      <w:r w:rsidRPr="00D37FB9">
        <w:rPr>
          <w:rFonts w:ascii="Times New Roman" w:eastAsia="Times New Roman" w:hAnsi="Times New Roman" w:cs="Times New Roman"/>
          <w:b/>
          <w:bCs/>
          <w:sz w:val="24"/>
          <w:szCs w:val="24"/>
          <w:lang w:eastAsia="es-ES"/>
        </w:rPr>
        <w:t>XI....</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sz w:val="24"/>
          <w:szCs w:val="24"/>
          <w:lang w:eastAsia="es-ES"/>
        </w:rPr>
        <w:t xml:space="preserve">XII. </w:t>
      </w:r>
      <w:r w:rsidRPr="00D37FB9">
        <w:rPr>
          <w:rFonts w:ascii="Times New Roman" w:eastAsia="Times New Roman" w:hAnsi="Times New Roman" w:cs="Times New Roman"/>
          <w:sz w:val="24"/>
          <w:szCs w:val="24"/>
          <w:lang w:eastAsia="es-ES"/>
        </w:rPr>
        <w:t xml:space="preserve">Someterse a exámenes para comprobar la ausencia de </w:t>
      </w:r>
      <w:r w:rsidRPr="00D37FB9">
        <w:rPr>
          <w:rFonts w:ascii="Times New Roman" w:eastAsia="Times New Roman" w:hAnsi="Times New Roman" w:cs="Times New Roman"/>
          <w:b/>
          <w:bCs/>
          <w:sz w:val="24"/>
          <w:szCs w:val="24"/>
          <w:lang w:eastAsia="es-ES"/>
        </w:rPr>
        <w:t xml:space="preserve">abuso </w:t>
      </w:r>
      <w:r w:rsidRPr="00D37FB9">
        <w:rPr>
          <w:rFonts w:ascii="Times New Roman" w:eastAsia="Times New Roman" w:hAnsi="Times New Roman" w:cs="Times New Roman"/>
          <w:sz w:val="24"/>
          <w:szCs w:val="24"/>
          <w:lang w:eastAsia="es-ES"/>
        </w:rPr>
        <w:t xml:space="preserve">de sustancias </w:t>
      </w:r>
      <w:r w:rsidRPr="00D37FB9">
        <w:rPr>
          <w:rFonts w:ascii="Times New Roman" w:eastAsia="Times New Roman" w:hAnsi="Times New Roman" w:cs="Times New Roman"/>
          <w:b/>
          <w:bCs/>
          <w:sz w:val="24"/>
          <w:szCs w:val="24"/>
          <w:lang w:eastAsia="es-ES"/>
        </w:rPr>
        <w:t xml:space="preserve">que alteren el estado físico y mental, como el alcohol, </w:t>
      </w:r>
      <w:r w:rsidRPr="00D37FB9">
        <w:rPr>
          <w:rFonts w:ascii="Times New Roman" w:eastAsia="Times New Roman" w:hAnsi="Times New Roman" w:cs="Times New Roman"/>
          <w:sz w:val="24"/>
          <w:szCs w:val="24"/>
          <w:lang w:eastAsia="es-ES"/>
        </w:rPr>
        <w:t>sustancias psicotrópicas, estupefacientes u otras que produzcan efectos similares;</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sz w:val="24"/>
          <w:szCs w:val="24"/>
          <w:lang w:eastAsia="es-ES"/>
        </w:rPr>
        <w:t xml:space="preserve">XIII. </w:t>
      </w:r>
      <w:r w:rsidRPr="00D37FB9">
        <w:rPr>
          <w:rFonts w:ascii="Times New Roman" w:eastAsia="Times New Roman" w:hAnsi="Times New Roman" w:cs="Times New Roman"/>
          <w:sz w:val="24"/>
          <w:szCs w:val="24"/>
          <w:lang w:eastAsia="es-ES"/>
        </w:rPr>
        <w:t>No estar suspendid</w:t>
      </w:r>
      <w:r w:rsidRPr="00D37FB9">
        <w:rPr>
          <w:rFonts w:ascii="Times New Roman" w:eastAsia="Times New Roman" w:hAnsi="Times New Roman" w:cs="Times New Roman"/>
          <w:b/>
          <w:sz w:val="24"/>
          <w:szCs w:val="24"/>
          <w:lang w:eastAsia="es-ES"/>
        </w:rPr>
        <w:t>a</w:t>
      </w:r>
      <w:r w:rsidRPr="00D37FB9">
        <w:rPr>
          <w:rFonts w:ascii="Times New Roman" w:eastAsia="Times New Roman" w:hAnsi="Times New Roman" w:cs="Times New Roman"/>
          <w:sz w:val="24"/>
          <w:szCs w:val="24"/>
          <w:lang w:eastAsia="es-ES"/>
        </w:rPr>
        <w:t xml:space="preserve"> o inhabilitad</w:t>
      </w:r>
      <w:r w:rsidRPr="00D37FB9">
        <w:rPr>
          <w:rFonts w:ascii="Times New Roman" w:eastAsia="Times New Roman" w:hAnsi="Times New Roman" w:cs="Times New Roman"/>
          <w:b/>
          <w:sz w:val="24"/>
          <w:szCs w:val="24"/>
          <w:lang w:eastAsia="es-ES"/>
        </w:rPr>
        <w:t>a</w:t>
      </w:r>
      <w:r w:rsidRPr="00D37FB9">
        <w:rPr>
          <w:rFonts w:ascii="Times New Roman" w:eastAsia="Times New Roman" w:hAnsi="Times New Roman" w:cs="Times New Roman"/>
          <w:sz w:val="24"/>
          <w:szCs w:val="24"/>
          <w:lang w:eastAsia="es-ES"/>
        </w:rPr>
        <w:t xml:space="preserve"> como </w:t>
      </w:r>
      <w:r w:rsidRPr="00D37FB9">
        <w:rPr>
          <w:rFonts w:ascii="Times New Roman" w:eastAsia="Times New Roman" w:hAnsi="Times New Roman" w:cs="Times New Roman"/>
          <w:b/>
          <w:bCs/>
          <w:sz w:val="24"/>
          <w:szCs w:val="24"/>
          <w:lang w:eastAsia="es-ES"/>
        </w:rPr>
        <w:t xml:space="preserve">persona </w:t>
      </w:r>
      <w:r w:rsidRPr="00D37FB9">
        <w:rPr>
          <w:rFonts w:ascii="Times New Roman" w:eastAsia="Times New Roman" w:hAnsi="Times New Roman" w:cs="Times New Roman"/>
          <w:sz w:val="24"/>
          <w:szCs w:val="24"/>
          <w:lang w:eastAsia="es-ES"/>
        </w:rPr>
        <w:t>servidor</w:t>
      </w:r>
      <w:r w:rsidRPr="00D37FB9">
        <w:rPr>
          <w:rFonts w:ascii="Times New Roman" w:eastAsia="Times New Roman" w:hAnsi="Times New Roman" w:cs="Times New Roman"/>
          <w:b/>
          <w:sz w:val="24"/>
          <w:szCs w:val="24"/>
          <w:lang w:eastAsia="es-ES"/>
        </w:rPr>
        <w:t>a</w:t>
      </w:r>
      <w:r w:rsidRPr="00D37FB9">
        <w:rPr>
          <w:rFonts w:ascii="Times New Roman" w:eastAsia="Times New Roman" w:hAnsi="Times New Roman" w:cs="Times New Roman"/>
          <w:sz w:val="24"/>
          <w:szCs w:val="24"/>
          <w:lang w:eastAsia="es-ES"/>
        </w:rPr>
        <w:t xml:space="preserve"> públic</w:t>
      </w:r>
      <w:r w:rsidRPr="00D37FB9">
        <w:rPr>
          <w:rFonts w:ascii="Times New Roman" w:eastAsia="Times New Roman" w:hAnsi="Times New Roman" w:cs="Times New Roman"/>
          <w:b/>
          <w:sz w:val="24"/>
          <w:szCs w:val="24"/>
          <w:lang w:eastAsia="es-ES"/>
        </w:rPr>
        <w:t>a</w:t>
      </w:r>
      <w:r w:rsidRPr="00D37FB9">
        <w:rPr>
          <w:rFonts w:ascii="Times New Roman" w:eastAsia="Times New Roman" w:hAnsi="Times New Roman" w:cs="Times New Roman"/>
          <w:sz w:val="24"/>
          <w:szCs w:val="24"/>
          <w:lang w:eastAsia="es-ES"/>
        </w:rPr>
        <w:t>;</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sz w:val="24"/>
          <w:szCs w:val="24"/>
          <w:lang w:eastAsia="es-ES"/>
        </w:rPr>
        <w:t xml:space="preserve">XIV. </w:t>
      </w:r>
      <w:r w:rsidRPr="00D37FB9">
        <w:rPr>
          <w:rFonts w:ascii="Times New Roman" w:eastAsia="Times New Roman" w:hAnsi="Times New Roman" w:cs="Times New Roman"/>
          <w:sz w:val="24"/>
          <w:szCs w:val="24"/>
          <w:lang w:eastAsia="es-ES"/>
        </w:rPr>
        <w:t xml:space="preserve">No </w:t>
      </w:r>
      <w:r w:rsidRPr="00D37FB9">
        <w:rPr>
          <w:rFonts w:ascii="Times New Roman" w:eastAsia="Times New Roman" w:hAnsi="Times New Roman" w:cs="Times New Roman"/>
          <w:b/>
          <w:bCs/>
          <w:sz w:val="24"/>
          <w:szCs w:val="24"/>
          <w:lang w:eastAsia="es-ES"/>
        </w:rPr>
        <w:t xml:space="preserve">faltar al </w:t>
      </w:r>
      <w:r w:rsidRPr="00D37FB9">
        <w:rPr>
          <w:rFonts w:ascii="Times New Roman" w:eastAsia="Times New Roman" w:hAnsi="Times New Roman" w:cs="Times New Roman"/>
          <w:sz w:val="24"/>
          <w:szCs w:val="24"/>
          <w:lang w:eastAsia="es-ES"/>
        </w:rPr>
        <w:t xml:space="preserve">servicio sin causa justificada, por un periodo de tres días consecutivos o de cinco días </w:t>
      </w:r>
      <w:r w:rsidRPr="00D37FB9">
        <w:rPr>
          <w:rFonts w:ascii="Times New Roman" w:eastAsia="Times New Roman" w:hAnsi="Times New Roman" w:cs="Times New Roman"/>
          <w:b/>
          <w:bCs/>
          <w:sz w:val="24"/>
          <w:szCs w:val="24"/>
          <w:lang w:eastAsia="es-ES"/>
        </w:rPr>
        <w:t xml:space="preserve">discontinuos </w:t>
      </w:r>
      <w:r w:rsidRPr="00D37FB9">
        <w:rPr>
          <w:rFonts w:ascii="Times New Roman" w:eastAsia="Times New Roman" w:hAnsi="Times New Roman" w:cs="Times New Roman"/>
          <w:sz w:val="24"/>
          <w:szCs w:val="24"/>
          <w:lang w:eastAsia="es-ES"/>
        </w:rPr>
        <w:t>dentro de un término de treinta días;</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XV. No participar, cometer, favorecer o encubrir violaciones graves a los derechos humanos, no ejercer actos de violencia contra las mujeres, niñas, niños, adolescentes o personas adultas mayores, ni realizar actos de abuso o maltrato animal;</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XVI. No tener en su contra sentencia ejecutoria que imponga la suspensión de la ciudadanía;</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XVII. No tener sentencia firme por la comisión intencional de delitos contra la vida y la integridad corporal; contra la libertad y seguridad sexuales, el normal desarrollo psicosexual; por violencia familiar, violencia familiar equiparada o doméstica, violación a la intimidad sexual; por violencia política contra las mujeres en razón de género, en cualquiera de sus modalidades y tipos;</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lastRenderedPageBreak/>
        <w:t>XVIII. No estar declarada persona deudora alimentaria morosa, y</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sz w:val="24"/>
          <w:szCs w:val="24"/>
          <w:lang w:eastAsia="es-ES"/>
        </w:rPr>
        <w:t xml:space="preserve">IX. </w:t>
      </w:r>
      <w:r w:rsidRPr="00D37FB9">
        <w:rPr>
          <w:rFonts w:ascii="Times New Roman" w:eastAsia="Times New Roman" w:hAnsi="Times New Roman" w:cs="Times New Roman"/>
          <w:sz w:val="24"/>
          <w:szCs w:val="24"/>
          <w:lang w:eastAsia="es-ES"/>
        </w:rPr>
        <w:t xml:space="preserve">Las demás que establezcan las disposiciones </w:t>
      </w:r>
      <w:r w:rsidRPr="00D37FB9">
        <w:rPr>
          <w:rFonts w:ascii="Times New Roman" w:eastAsia="Times New Roman" w:hAnsi="Times New Roman" w:cs="Times New Roman"/>
          <w:b/>
          <w:bCs/>
          <w:sz w:val="24"/>
          <w:szCs w:val="24"/>
          <w:lang w:eastAsia="es-ES"/>
        </w:rPr>
        <w:t xml:space="preserve">legales </w:t>
      </w:r>
      <w:r w:rsidRPr="00D37FB9">
        <w:rPr>
          <w:rFonts w:ascii="Times New Roman" w:eastAsia="Times New Roman" w:hAnsi="Times New Roman" w:cs="Times New Roman"/>
          <w:sz w:val="24"/>
          <w:szCs w:val="24"/>
          <w:lang w:eastAsia="es-ES"/>
        </w:rPr>
        <w:t>aplicables.</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 xml:space="preserve">Las determinaciones que se tomen por no cumplir con alguno de los requisitos de permanencia establecidos en este artículo deberán realizarse conforme al procedimientos de separación que se prevean </w:t>
      </w:r>
      <w:r w:rsidRPr="00D37FB9">
        <w:rPr>
          <w:rFonts w:ascii="Times New Roman" w:eastAsia="Times New Roman" w:hAnsi="Times New Roman" w:cs="Times New Roman"/>
          <w:b/>
          <w:bCs/>
          <w:i/>
          <w:iCs/>
          <w:sz w:val="24"/>
          <w:szCs w:val="24"/>
          <w:lang w:eastAsia="es-ES"/>
        </w:rPr>
        <w:t xml:space="preserve">en </w:t>
      </w:r>
      <w:r w:rsidRPr="00D37FB9">
        <w:rPr>
          <w:rFonts w:ascii="Times New Roman" w:eastAsia="Times New Roman" w:hAnsi="Times New Roman" w:cs="Times New Roman"/>
          <w:b/>
          <w:bCs/>
          <w:sz w:val="24"/>
          <w:szCs w:val="24"/>
          <w:lang w:eastAsia="es-ES"/>
        </w:rPr>
        <w:t>las disposiciones aplicables a las Instituciones Policiales.</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bCs/>
          <w:sz w:val="24"/>
          <w:szCs w:val="24"/>
          <w:lang w:eastAsia="es-ES"/>
        </w:rPr>
        <w:t xml:space="preserve">Artículo 153.- </w:t>
      </w:r>
      <w:r w:rsidRPr="00D37FB9">
        <w:rPr>
          <w:rFonts w:ascii="Times New Roman" w:eastAsia="Times New Roman" w:hAnsi="Times New Roman" w:cs="Times New Roman"/>
          <w:sz w:val="24"/>
          <w:szCs w:val="24"/>
          <w:lang w:eastAsia="es-ES"/>
        </w:rPr>
        <w:t xml:space="preserve">La promoción es el acto mediante el cual se otorga </w:t>
      </w:r>
      <w:r w:rsidRPr="00D37FB9">
        <w:rPr>
          <w:rFonts w:ascii="Times New Roman" w:eastAsia="Times New Roman" w:hAnsi="Times New Roman" w:cs="Times New Roman"/>
          <w:b/>
          <w:bCs/>
          <w:sz w:val="24"/>
          <w:szCs w:val="24"/>
          <w:lang w:eastAsia="es-ES"/>
        </w:rPr>
        <w:t xml:space="preserve">a las personas integrantes </w:t>
      </w:r>
      <w:r w:rsidRPr="00D37FB9">
        <w:rPr>
          <w:rFonts w:ascii="Times New Roman" w:eastAsia="Times New Roman" w:hAnsi="Times New Roman" w:cs="Times New Roman"/>
          <w:sz w:val="24"/>
          <w:szCs w:val="24"/>
          <w:lang w:eastAsia="es-ES"/>
        </w:rPr>
        <w:t xml:space="preserve">de las Instituciones </w:t>
      </w:r>
      <w:r w:rsidRPr="00D37FB9">
        <w:rPr>
          <w:rFonts w:ascii="Times New Roman" w:eastAsia="Times New Roman" w:hAnsi="Times New Roman" w:cs="Times New Roman"/>
          <w:b/>
          <w:bCs/>
          <w:sz w:val="24"/>
          <w:szCs w:val="24"/>
          <w:lang w:eastAsia="es-ES"/>
        </w:rPr>
        <w:t xml:space="preserve">de Seguridad Pública, </w:t>
      </w:r>
      <w:r w:rsidRPr="00D37FB9">
        <w:rPr>
          <w:rFonts w:ascii="Times New Roman" w:eastAsia="Times New Roman" w:hAnsi="Times New Roman" w:cs="Times New Roman"/>
          <w:sz w:val="24"/>
          <w:szCs w:val="24"/>
          <w:lang w:eastAsia="es-ES"/>
        </w:rPr>
        <w:t xml:space="preserve">el grado </w:t>
      </w:r>
      <w:r w:rsidRPr="00D37FB9">
        <w:rPr>
          <w:rFonts w:ascii="Times New Roman" w:eastAsia="Times New Roman" w:hAnsi="Times New Roman" w:cs="Times New Roman"/>
          <w:b/>
          <w:bCs/>
          <w:sz w:val="24"/>
          <w:szCs w:val="24"/>
          <w:lang w:eastAsia="es-ES"/>
        </w:rPr>
        <w:t xml:space="preserve">o el rengo </w:t>
      </w:r>
      <w:r w:rsidRPr="00D37FB9">
        <w:rPr>
          <w:rFonts w:ascii="Times New Roman" w:eastAsia="Times New Roman" w:hAnsi="Times New Roman" w:cs="Times New Roman"/>
          <w:sz w:val="24"/>
          <w:szCs w:val="24"/>
          <w:lang w:eastAsia="es-ES"/>
        </w:rPr>
        <w:t xml:space="preserve">inmediato superior al que ostenten, dentro del orden jerárquico previsto en las disposiciones </w:t>
      </w:r>
      <w:r w:rsidRPr="00D37FB9">
        <w:rPr>
          <w:rFonts w:ascii="Times New Roman" w:eastAsia="Times New Roman" w:hAnsi="Times New Roman" w:cs="Times New Roman"/>
          <w:b/>
          <w:bCs/>
          <w:sz w:val="24"/>
          <w:szCs w:val="24"/>
          <w:lang w:eastAsia="es-ES"/>
        </w:rPr>
        <w:t xml:space="preserve">legales </w:t>
      </w:r>
      <w:r w:rsidRPr="00D37FB9">
        <w:rPr>
          <w:rFonts w:ascii="Times New Roman" w:eastAsia="Times New Roman" w:hAnsi="Times New Roman" w:cs="Times New Roman"/>
          <w:sz w:val="24"/>
          <w:szCs w:val="24"/>
          <w:lang w:eastAsia="es-ES"/>
        </w:rPr>
        <w:t>aplicables.</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sz w:val="24"/>
          <w:szCs w:val="24"/>
          <w:lang w:eastAsia="es-ES"/>
        </w:rPr>
      </w:pPr>
      <w:r w:rsidRPr="00D37FB9">
        <w:rPr>
          <w:rFonts w:ascii="Times New Roman" w:eastAsia="Times New Roman" w:hAnsi="Times New Roman" w:cs="Times New Roman"/>
          <w:b/>
          <w:sz w:val="24"/>
          <w:szCs w:val="24"/>
          <w:lang w:eastAsia="es-ES"/>
        </w:rPr>
        <w:t>…</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065AFD" w:rsidRPr="00D37FB9" w:rsidRDefault="00065AFD" w:rsidP="00E4736B">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Las Instituciones de Seguridad Pública establecerán las modalidades y reglas específicas para la promoción de grados de sus integrantes. Entre estas modalidades se deberá establecer, al menos, la de concurso por convocatoria abierta. Para el establecimiento de las reglas específicas deberán considerarse, al menos: el cumplimiento de los requisitos de permanencia, el grado de estudios, la profesionalización continua, el tiempo cumplido en el grado actual, la antigüedad en la institución, los reconocimientos y condecoraciones obtenidas y el resultado de la evaluación del desempeño.</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De manera enunciativa más no limitativa, los procesos de promoción deberán regirse por los principios de legalidad, transparencia, igualdad sustantiva entre hombres y mujeres, privilegiando que, del total de lugares ofertados en dichos procesos, se destine para mujeres, al menos, el porcentaje que estas representen en el estado de fuerza o la plantilla de elementos que integren la Institución de Seguridad Pública.</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bCs/>
          <w:sz w:val="24"/>
          <w:szCs w:val="24"/>
          <w:lang w:eastAsia="es-ES"/>
        </w:rPr>
        <w:t xml:space="preserve">Artículo 154.- </w:t>
      </w:r>
      <w:r w:rsidRPr="00D37FB9">
        <w:rPr>
          <w:rFonts w:ascii="Times New Roman" w:eastAsia="Times New Roman" w:hAnsi="Times New Roman" w:cs="Times New Roman"/>
          <w:sz w:val="24"/>
          <w:szCs w:val="24"/>
          <w:lang w:eastAsia="es-ES"/>
        </w:rPr>
        <w:t xml:space="preserve">Al </w:t>
      </w:r>
      <w:r w:rsidRPr="00D37FB9">
        <w:rPr>
          <w:rFonts w:ascii="Times New Roman" w:eastAsia="Times New Roman" w:hAnsi="Times New Roman" w:cs="Times New Roman"/>
          <w:b/>
          <w:bCs/>
          <w:sz w:val="24"/>
          <w:szCs w:val="24"/>
          <w:lang w:eastAsia="es-ES"/>
        </w:rPr>
        <w:t xml:space="preserve">personal </w:t>
      </w:r>
      <w:r w:rsidRPr="00D37FB9">
        <w:rPr>
          <w:rFonts w:ascii="Times New Roman" w:eastAsia="Times New Roman" w:hAnsi="Times New Roman" w:cs="Times New Roman"/>
          <w:sz w:val="24"/>
          <w:szCs w:val="24"/>
          <w:lang w:eastAsia="es-ES"/>
        </w:rPr>
        <w:t>que sea promovido, le será ratificada su nueva categoría jerárquica mediante la expedición de la constancia de grado correspondiente.</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bCs/>
          <w:sz w:val="24"/>
          <w:szCs w:val="24"/>
          <w:lang w:eastAsia="es-ES"/>
        </w:rPr>
        <w:t xml:space="preserve">Artículo 155.- </w:t>
      </w:r>
      <w:r w:rsidRPr="00D37FB9">
        <w:rPr>
          <w:rFonts w:ascii="Times New Roman" w:eastAsia="Times New Roman" w:hAnsi="Times New Roman" w:cs="Times New Roman"/>
          <w:sz w:val="24"/>
          <w:szCs w:val="24"/>
          <w:lang w:eastAsia="es-ES"/>
        </w:rPr>
        <w:t xml:space="preserve">Para ocupar un grado </w:t>
      </w:r>
      <w:r w:rsidRPr="00D37FB9">
        <w:rPr>
          <w:rFonts w:ascii="Times New Roman" w:eastAsia="Times New Roman" w:hAnsi="Times New Roman" w:cs="Times New Roman"/>
          <w:b/>
          <w:bCs/>
          <w:sz w:val="24"/>
          <w:szCs w:val="24"/>
          <w:lang w:eastAsia="es-ES"/>
        </w:rPr>
        <w:t xml:space="preserve">o rango </w:t>
      </w:r>
      <w:r w:rsidRPr="00D37FB9">
        <w:rPr>
          <w:rFonts w:ascii="Times New Roman" w:eastAsia="Times New Roman" w:hAnsi="Times New Roman" w:cs="Times New Roman"/>
          <w:sz w:val="24"/>
          <w:szCs w:val="24"/>
          <w:lang w:eastAsia="es-ES"/>
        </w:rPr>
        <w:t xml:space="preserve">dentro de las Instituciones de </w:t>
      </w:r>
      <w:r w:rsidRPr="00D37FB9">
        <w:rPr>
          <w:rFonts w:ascii="Times New Roman" w:eastAsia="Times New Roman" w:hAnsi="Times New Roman" w:cs="Times New Roman"/>
          <w:b/>
          <w:bCs/>
          <w:sz w:val="24"/>
          <w:szCs w:val="24"/>
          <w:lang w:eastAsia="es-ES"/>
        </w:rPr>
        <w:t xml:space="preserve">Seguridad Pública, </w:t>
      </w:r>
      <w:r w:rsidRPr="00D37FB9">
        <w:rPr>
          <w:rFonts w:ascii="Times New Roman" w:eastAsia="Times New Roman" w:hAnsi="Times New Roman" w:cs="Times New Roman"/>
          <w:sz w:val="24"/>
          <w:szCs w:val="24"/>
          <w:lang w:eastAsia="es-ES"/>
        </w:rPr>
        <w:t>se deberán reunir los requisitos establecidos por esta Ley y las disposiciones normativas aplicables.</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Artículo 158. La terminación comprenderá las causas ordinarias y extraordinarias de separación del servicio profesional de carrera, así como los procedimientos y recursos de inconformidad a los que haya lugar, ajustándose a lo establecido por las leyes y disposiciones aplicables.</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 xml:space="preserve">La terminación del servicio profesional de carrera será: </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I. a III. …</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IV. Destitución por incurrir en causas de responsabilidad en el desempeño de sus funciones o incumplimiento de sus deberes, de conformidad con las disposiciones relativas al régimen disciplinario o por mandamiento judicial.</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sz w:val="24"/>
          <w:szCs w:val="24"/>
          <w:lang w:eastAsia="es-ES"/>
        </w:rPr>
        <w:t xml:space="preserve">Al concluir el servicio </w:t>
      </w:r>
      <w:r w:rsidRPr="00D37FB9">
        <w:rPr>
          <w:rFonts w:ascii="Times New Roman" w:eastAsia="Times New Roman" w:hAnsi="Times New Roman" w:cs="Times New Roman"/>
          <w:b/>
          <w:bCs/>
          <w:sz w:val="24"/>
          <w:szCs w:val="24"/>
          <w:lang w:eastAsia="es-ES"/>
        </w:rPr>
        <w:t xml:space="preserve">se </w:t>
      </w:r>
      <w:r w:rsidRPr="00D37FB9">
        <w:rPr>
          <w:rFonts w:ascii="Times New Roman" w:eastAsia="Times New Roman" w:hAnsi="Times New Roman" w:cs="Times New Roman"/>
          <w:sz w:val="24"/>
          <w:szCs w:val="24"/>
          <w:lang w:eastAsia="es-ES"/>
        </w:rPr>
        <w:t xml:space="preserve">deberá entregar </w:t>
      </w:r>
      <w:r w:rsidRPr="00D37FB9">
        <w:rPr>
          <w:rFonts w:ascii="Times New Roman" w:eastAsia="Times New Roman" w:hAnsi="Times New Roman" w:cs="Times New Roman"/>
          <w:b/>
          <w:bCs/>
          <w:sz w:val="24"/>
          <w:szCs w:val="24"/>
          <w:lang w:eastAsia="es-ES"/>
        </w:rPr>
        <w:t xml:space="preserve">a la persona servidora pública designada </w:t>
      </w:r>
      <w:r w:rsidRPr="00D37FB9">
        <w:rPr>
          <w:rFonts w:ascii="Times New Roman" w:eastAsia="Times New Roman" w:hAnsi="Times New Roman" w:cs="Times New Roman"/>
          <w:sz w:val="24"/>
          <w:szCs w:val="24"/>
          <w:lang w:eastAsia="es-ES"/>
        </w:rPr>
        <w:t xml:space="preserve">para tal efecto, toda la información, documentación, equipo, materiales, identificaciones, valores u otros recursos que hayan sido puestos bajo </w:t>
      </w:r>
      <w:r w:rsidRPr="00D37FB9">
        <w:rPr>
          <w:rFonts w:ascii="Times New Roman" w:eastAsia="Times New Roman" w:hAnsi="Times New Roman" w:cs="Times New Roman"/>
          <w:b/>
          <w:bCs/>
          <w:sz w:val="24"/>
          <w:szCs w:val="24"/>
          <w:lang w:eastAsia="es-ES"/>
        </w:rPr>
        <w:t xml:space="preserve">la </w:t>
      </w:r>
      <w:r w:rsidRPr="00D37FB9">
        <w:rPr>
          <w:rFonts w:ascii="Times New Roman" w:eastAsia="Times New Roman" w:hAnsi="Times New Roman" w:cs="Times New Roman"/>
          <w:sz w:val="24"/>
          <w:szCs w:val="24"/>
          <w:lang w:eastAsia="es-ES"/>
        </w:rPr>
        <w:t xml:space="preserve">responsabilidad o custodia </w:t>
      </w:r>
      <w:r w:rsidRPr="00D37FB9">
        <w:rPr>
          <w:rFonts w:ascii="Times New Roman" w:eastAsia="Times New Roman" w:hAnsi="Times New Roman" w:cs="Times New Roman"/>
          <w:b/>
          <w:bCs/>
          <w:sz w:val="24"/>
          <w:szCs w:val="24"/>
          <w:lang w:eastAsia="es-ES"/>
        </w:rPr>
        <w:t xml:space="preserve">de la persona integrante </w:t>
      </w:r>
      <w:r w:rsidRPr="00D37FB9">
        <w:rPr>
          <w:rFonts w:ascii="Times New Roman" w:eastAsia="Times New Roman" w:hAnsi="Times New Roman" w:cs="Times New Roman"/>
          <w:sz w:val="24"/>
          <w:szCs w:val="24"/>
          <w:lang w:eastAsia="es-ES"/>
        </w:rPr>
        <w:lastRenderedPageBreak/>
        <w:t xml:space="preserve">mediante acta </w:t>
      </w:r>
      <w:r w:rsidRPr="00D37FB9">
        <w:rPr>
          <w:rFonts w:ascii="Times New Roman" w:eastAsia="Times New Roman" w:hAnsi="Times New Roman" w:cs="Times New Roman"/>
          <w:b/>
          <w:bCs/>
          <w:sz w:val="24"/>
          <w:szCs w:val="24"/>
          <w:lang w:eastAsia="es-ES"/>
        </w:rPr>
        <w:t xml:space="preserve">de </w:t>
      </w:r>
      <w:r w:rsidRPr="00D37FB9">
        <w:rPr>
          <w:rFonts w:ascii="Times New Roman" w:eastAsia="Times New Roman" w:hAnsi="Times New Roman" w:cs="Times New Roman"/>
          <w:sz w:val="24"/>
          <w:szCs w:val="24"/>
          <w:lang w:eastAsia="es-ES"/>
        </w:rPr>
        <w:t>entrega recepción.</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En el caso de terminación del servicio profesional de carrera por incapacidad permanente o por muerte, la Institución de Seguridad Pública deberá garantizar, al menos, pensión por invalidez o vida, seguros para sus familias y personas beneficiarias, apoyo para gastos funerarios, asistencia médica y de rehabilitación, según sea el caso.</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bCs/>
          <w:sz w:val="24"/>
          <w:szCs w:val="24"/>
          <w:lang w:eastAsia="es-ES"/>
        </w:rPr>
        <w:t xml:space="preserve">Artículo 159.- Las personas integrantes de las Instituciones de Seguridad Pública </w:t>
      </w:r>
      <w:r w:rsidRPr="00D37FB9">
        <w:rPr>
          <w:rFonts w:ascii="Times New Roman" w:eastAsia="Times New Roman" w:hAnsi="Times New Roman" w:cs="Times New Roman"/>
          <w:sz w:val="24"/>
          <w:szCs w:val="24"/>
          <w:lang w:eastAsia="es-ES"/>
        </w:rPr>
        <w:t xml:space="preserve">que hayan alcanzado las edades límite para la permanencia, previstas en las disposiciones que </w:t>
      </w:r>
      <w:r w:rsidRPr="00D37FB9">
        <w:rPr>
          <w:rFonts w:ascii="Times New Roman" w:eastAsia="Times New Roman" w:hAnsi="Times New Roman" w:cs="Times New Roman"/>
          <w:b/>
          <w:bCs/>
          <w:sz w:val="24"/>
          <w:szCs w:val="24"/>
          <w:lang w:eastAsia="es-ES"/>
        </w:rPr>
        <w:t xml:space="preserve">las </w:t>
      </w:r>
      <w:r w:rsidRPr="00D37FB9">
        <w:rPr>
          <w:rFonts w:ascii="Times New Roman" w:eastAsia="Times New Roman" w:hAnsi="Times New Roman" w:cs="Times New Roman"/>
          <w:sz w:val="24"/>
          <w:szCs w:val="24"/>
          <w:lang w:eastAsia="es-ES"/>
        </w:rPr>
        <w:t xml:space="preserve">rijan, podrán ser reubicadas, </w:t>
      </w:r>
      <w:r w:rsidRPr="00D37FB9">
        <w:rPr>
          <w:rFonts w:ascii="Times New Roman" w:eastAsia="Times New Roman" w:hAnsi="Times New Roman" w:cs="Times New Roman"/>
          <w:b/>
          <w:bCs/>
          <w:sz w:val="24"/>
          <w:szCs w:val="24"/>
          <w:lang w:eastAsia="es-ES"/>
        </w:rPr>
        <w:t xml:space="preserve">sin discriminación, </w:t>
      </w:r>
      <w:r w:rsidRPr="00D37FB9">
        <w:rPr>
          <w:rFonts w:ascii="Times New Roman" w:eastAsia="Times New Roman" w:hAnsi="Times New Roman" w:cs="Times New Roman"/>
          <w:sz w:val="24"/>
          <w:szCs w:val="24"/>
          <w:lang w:eastAsia="es-ES"/>
        </w:rPr>
        <w:t>a consideración de las instancias, en otras áreas de los servicios de las propias Instituciones.</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 xml:space="preserve">Artículo 162.- Las sanciones disciplinarias son medidas previstas por la ley para el personal integrante de las Instituciones de Seguridad Pública que incurra en las conductas sancionadas por </w:t>
      </w:r>
      <w:r w:rsidRPr="00D37FB9">
        <w:rPr>
          <w:rFonts w:ascii="Times New Roman" w:eastAsia="Times New Roman" w:hAnsi="Times New Roman" w:cs="Times New Roman"/>
          <w:sz w:val="24"/>
          <w:szCs w:val="24"/>
          <w:lang w:eastAsia="es-ES"/>
        </w:rPr>
        <w:t xml:space="preserve">el </w:t>
      </w:r>
      <w:r w:rsidRPr="00D37FB9">
        <w:rPr>
          <w:rFonts w:ascii="Times New Roman" w:eastAsia="Times New Roman" w:hAnsi="Times New Roman" w:cs="Times New Roman"/>
          <w:b/>
          <w:bCs/>
          <w:sz w:val="24"/>
          <w:szCs w:val="24"/>
          <w:lang w:eastAsia="es-ES"/>
        </w:rPr>
        <w:t>régimen disciplinario o en el incumplimiento de sus obligaciones. Las sanciones aplicables serán proporcionales a la gravedad de la falta y consistirán en:</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I. Suspensión del ejercicio de sus funciones sin goce de sueldo hasta por treinta días, para faltas no graves;</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II. Acción de reparación del daño, cuando proceda, en función del perjuicio causado, o</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III. Remoción, para las faltas graves que impliquen una afectación sustancial al servicio, violaciones graves a derechos humanos o pérdida de confianza institucional.</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En la imposición de sanciones se deberá tomar en cuenta el impacto en el servicio, grado de dolo o negligencia, y reincidencia. Asimismo, se deberán respetar los principios de legalidad, proporcionalidad, debido proceso y presunción de inocencia, y será independiente de las responsabilidades civiles, penales o administrativas que pudieran derivarse.</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bCs/>
          <w:sz w:val="24"/>
          <w:szCs w:val="24"/>
          <w:lang w:eastAsia="es-ES"/>
        </w:rPr>
        <w:t xml:space="preserve">Artículo 169.- </w:t>
      </w:r>
      <w:r w:rsidRPr="00D37FB9">
        <w:rPr>
          <w:rFonts w:ascii="Times New Roman" w:eastAsia="Times New Roman" w:hAnsi="Times New Roman" w:cs="Times New Roman"/>
          <w:sz w:val="24"/>
          <w:szCs w:val="24"/>
          <w:lang w:eastAsia="es-ES"/>
        </w:rPr>
        <w:t xml:space="preserve">El citatorio a garantía de audiencia deberá ser notificado personalmente al interesado, por lo menos con </w:t>
      </w:r>
      <w:r w:rsidRPr="00D37FB9">
        <w:rPr>
          <w:rFonts w:ascii="Times New Roman" w:eastAsia="Times New Roman" w:hAnsi="Times New Roman" w:cs="Times New Roman"/>
          <w:b/>
          <w:bCs/>
          <w:sz w:val="24"/>
          <w:szCs w:val="24"/>
          <w:lang w:eastAsia="es-ES"/>
        </w:rPr>
        <w:t xml:space="preserve">cinco días y máximo quince días hábiles </w:t>
      </w:r>
      <w:r w:rsidRPr="00D37FB9">
        <w:rPr>
          <w:rFonts w:ascii="Times New Roman" w:eastAsia="Times New Roman" w:hAnsi="Times New Roman" w:cs="Times New Roman"/>
          <w:sz w:val="24"/>
          <w:szCs w:val="24"/>
          <w:lang w:eastAsia="es-ES"/>
        </w:rPr>
        <w:t>de anticipación a la fecha señalada para su desahogo, a efecto de que prepare su defensa.</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Artículo 179 Bis. La prescripción extingue la facultad de la autoridad competente para imponer sanciones disciplinarias y comenzará a computarse a partir del día siguiente a aquel en que se haya cometido la infracción, o desde que haya cesado su comisión si esta fuera de carácter continuo.</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Los plazos de prescripción serán los siguientes:</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I. Tres años, tratándose de conductas clasificadas como no graves conforme a la normativa aplicable, o</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II. Siete años, tratándose de conductas clasificadas como graves.</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La prescripción se interrumpirá por cualquier actuación de la autoridad encaminada a investigar, sustanciar o resolver el procedimiento disciplinario, siempre que dicha actuación sea formalmente notificada a la persona sujeta al procedimiento.</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sz w:val="24"/>
          <w:szCs w:val="24"/>
          <w:lang w:eastAsia="es-ES"/>
        </w:rPr>
        <w:t>En todo momento las autoridades y órganos competentes para imponer las sanciones que establece la presente Ley podrán hacer valer la prescripción de oficio.</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sz w:val="24"/>
          <w:szCs w:val="24"/>
          <w:lang w:eastAsia="es-ES"/>
        </w:rPr>
        <w:t>Asimismo, la prescripción se interrumpirá durante la tramitación del proceso administrativo ante el Tribunal de Justicia Administrativa del Estado de México que se formule en contra de las resoluciones que se dicten en términos de la presente Ley. Para estos efectos, la interrupción del plazo de prescripción se inicia con la interposición de la demanda y concluye cuando se notifique a la autoridad administrativa el auto por el que se declara que ha causado ejecutoria la sentencia definitiva.</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bCs/>
          <w:sz w:val="24"/>
          <w:szCs w:val="24"/>
          <w:lang w:eastAsia="es-ES"/>
        </w:rPr>
        <w:t xml:space="preserve">Artículo 187.- </w:t>
      </w:r>
      <w:r w:rsidRPr="00D37FB9">
        <w:rPr>
          <w:rFonts w:ascii="Times New Roman" w:eastAsia="Times New Roman" w:hAnsi="Times New Roman" w:cs="Times New Roman"/>
          <w:sz w:val="24"/>
          <w:szCs w:val="24"/>
          <w:lang w:eastAsia="es-ES"/>
        </w:rPr>
        <w:t xml:space="preserve">Por incumplimiento al régimen disciplinario a que se refiere este Capítulo y </w:t>
      </w:r>
      <w:r w:rsidRPr="00D37FB9">
        <w:rPr>
          <w:rFonts w:ascii="Times New Roman" w:eastAsia="Times New Roman" w:hAnsi="Times New Roman" w:cs="Times New Roman"/>
          <w:b/>
          <w:bCs/>
          <w:sz w:val="24"/>
          <w:szCs w:val="24"/>
          <w:lang w:eastAsia="es-ES"/>
        </w:rPr>
        <w:t xml:space="preserve">atendiendo de manera proporcional </w:t>
      </w:r>
      <w:r w:rsidRPr="00D37FB9">
        <w:rPr>
          <w:rFonts w:ascii="Times New Roman" w:eastAsia="Times New Roman" w:hAnsi="Times New Roman" w:cs="Times New Roman"/>
          <w:sz w:val="24"/>
          <w:szCs w:val="24"/>
          <w:lang w:eastAsia="es-ES"/>
        </w:rPr>
        <w:t>a la gravedad de la infracción, se aplicarán los siguientes correctivos disciplinarios:</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I. Amonestación verbal;</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II. Amonestación escrita;</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III. Disculpa pública;</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IV. Trabajo en favor de la comunidad, o</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V. Arresto, hasta por treinta y seis horas.</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Los correctivos disciplinarios señalados en este artículo serán impuestos por el jefe inmediato del servidor público infractor.</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Los correctivos disciplinarios son medidas impuestas de manera fundada y motivada por la persona superior jerárquica que ejerza el mando directo sobre personal que corneta faltas que, por su naturaleza, no ameriten sanción administrativa. Su aplicación debe ser legal, proporcional y necesaria, dejando registro documental del mismo.</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En caso de que la Unidad de Asuntos Internos detecte en flagrancia a la persona servidora pública infractora de sus respectivas instituciones policiales, podrá imponerse los correctivos disciplinarios señalados en las fracciones I a V del presente artículo.</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sz w:val="24"/>
          <w:szCs w:val="24"/>
          <w:lang w:eastAsia="es-ES"/>
        </w:rPr>
        <w:t xml:space="preserve">La amonestación es el acto por el cual el jefe inmediato advierte al elemento policial, de manera </w:t>
      </w:r>
      <w:r w:rsidRPr="00D37FB9">
        <w:rPr>
          <w:rFonts w:ascii="Times New Roman" w:eastAsia="Times New Roman" w:hAnsi="Times New Roman" w:cs="Times New Roman"/>
          <w:b/>
          <w:bCs/>
          <w:sz w:val="24"/>
          <w:szCs w:val="24"/>
          <w:lang w:eastAsia="es-ES"/>
        </w:rPr>
        <w:t xml:space="preserve">verbal </w:t>
      </w:r>
      <w:r w:rsidRPr="00D37FB9">
        <w:rPr>
          <w:rFonts w:ascii="Times New Roman" w:eastAsia="Times New Roman" w:hAnsi="Times New Roman" w:cs="Times New Roman"/>
          <w:sz w:val="24"/>
          <w:szCs w:val="24"/>
          <w:lang w:eastAsia="es-ES"/>
        </w:rPr>
        <w:t xml:space="preserve">o </w:t>
      </w:r>
      <w:r w:rsidRPr="00D37FB9">
        <w:rPr>
          <w:rFonts w:ascii="Times New Roman" w:eastAsia="Times New Roman" w:hAnsi="Times New Roman" w:cs="Times New Roman"/>
          <w:b/>
          <w:bCs/>
          <w:sz w:val="24"/>
          <w:szCs w:val="24"/>
          <w:lang w:eastAsia="es-ES"/>
        </w:rPr>
        <w:t xml:space="preserve">escrita, </w:t>
      </w:r>
      <w:r w:rsidRPr="00D37FB9">
        <w:rPr>
          <w:rFonts w:ascii="Times New Roman" w:eastAsia="Times New Roman" w:hAnsi="Times New Roman" w:cs="Times New Roman"/>
          <w:sz w:val="24"/>
          <w:szCs w:val="24"/>
          <w:lang w:eastAsia="es-ES"/>
        </w:rPr>
        <w:t xml:space="preserve">la omisión o falta de cumplimiento de sus deberes, invitándolo a corregirse. La amonestación será de palabra </w:t>
      </w:r>
      <w:r w:rsidRPr="00D37FB9">
        <w:rPr>
          <w:rFonts w:ascii="Times New Roman" w:eastAsia="Times New Roman" w:hAnsi="Times New Roman" w:cs="Times New Roman"/>
          <w:b/>
          <w:bCs/>
          <w:sz w:val="24"/>
          <w:szCs w:val="24"/>
          <w:lang w:eastAsia="es-ES"/>
        </w:rPr>
        <w:t xml:space="preserve">o </w:t>
      </w:r>
      <w:r w:rsidRPr="00D37FB9">
        <w:rPr>
          <w:rFonts w:ascii="Times New Roman" w:eastAsia="Times New Roman" w:hAnsi="Times New Roman" w:cs="Times New Roman"/>
          <w:sz w:val="24"/>
          <w:szCs w:val="24"/>
          <w:lang w:eastAsia="es-ES"/>
        </w:rPr>
        <w:t>constará por escrito en un acta mínima que deberá ser remitida la Comisión de Honor y Justicia para su registro en la base de datos correspondiente y a la unidad administrativa para que se anexe al expediente personal del servidor público.</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sz w:val="24"/>
          <w:szCs w:val="24"/>
          <w:lang w:eastAsia="es-ES"/>
        </w:rPr>
        <w:t>El arresto es el impedimento del elemento policial para abandonar su centro de trabajo, por haber incurrido en faltas considerables o por haber acumulado cinco amonestaciones en un año calendario; en todo caso la orden de arresto deberá hacerse por escrito, especificando el motivo y la duración de la misma.</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 xml:space="preserve">De igual forma y con independencia del correctivo disciplinario al que haya sido acreedor, el </w:t>
      </w:r>
      <w:r w:rsidRPr="00D37FB9">
        <w:rPr>
          <w:rFonts w:ascii="Times New Roman" w:eastAsia="Times New Roman" w:hAnsi="Times New Roman" w:cs="Times New Roman"/>
          <w:b/>
          <w:bCs/>
          <w:sz w:val="24"/>
          <w:szCs w:val="24"/>
          <w:lang w:eastAsia="es-ES"/>
        </w:rPr>
        <w:lastRenderedPageBreak/>
        <w:t>personal con correctivo disciplinario deberá acudir y participar en cursos, pláticas o programas de capacitación y profesionalización que se estimen relacionados con la naturaleza de la falta cometida.</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bCs/>
          <w:sz w:val="24"/>
          <w:szCs w:val="24"/>
          <w:lang w:eastAsia="es-ES"/>
        </w:rPr>
        <w:t xml:space="preserve">Artículo 188.- </w:t>
      </w:r>
      <w:r w:rsidRPr="00D37FB9">
        <w:rPr>
          <w:rFonts w:ascii="Times New Roman" w:eastAsia="Times New Roman" w:hAnsi="Times New Roman" w:cs="Times New Roman"/>
          <w:sz w:val="24"/>
          <w:szCs w:val="24"/>
          <w:lang w:eastAsia="es-ES"/>
        </w:rPr>
        <w:t xml:space="preserve">Cuando se desprenda la existencia de actos u omisiones que puedan ser constitutivos de hechos delictuosos, </w:t>
      </w:r>
      <w:r w:rsidRPr="00D37FB9">
        <w:rPr>
          <w:rFonts w:ascii="Times New Roman" w:eastAsia="Times New Roman" w:hAnsi="Times New Roman" w:cs="Times New Roman"/>
          <w:b/>
          <w:bCs/>
          <w:sz w:val="24"/>
          <w:szCs w:val="24"/>
          <w:lang w:eastAsia="es-ES"/>
        </w:rPr>
        <w:t xml:space="preserve">la Comisión de Honor y Justicia, así como la Unidad de Asuntos Internos, </w:t>
      </w:r>
      <w:r w:rsidRPr="00D37FB9">
        <w:rPr>
          <w:rFonts w:ascii="Times New Roman" w:eastAsia="Times New Roman" w:hAnsi="Times New Roman" w:cs="Times New Roman"/>
          <w:sz w:val="24"/>
          <w:szCs w:val="24"/>
          <w:lang w:eastAsia="es-ES"/>
        </w:rPr>
        <w:t>procederán de inmediato a hacerlo del conocimiento del Ministerio Público.</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Artículo 203 Bis. Para efectos de comprobación, validación y ejercicio de recursos Federales y estatales destinados a la capacitación, profesionalización, certificación y fortalecimiento institucional en materia de seguridad pública, solo se reconocerán aquellos procesos impartidos por la Universidad o validados por ésta.</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El incumplimiento será causa de no comprobación de recursos, observaciones administrativas y aplicación de medidas correctivas, por parte del Sistema Estatal.</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bCs/>
          <w:sz w:val="24"/>
          <w:szCs w:val="24"/>
          <w:lang w:eastAsia="es-ES"/>
        </w:rPr>
        <w:t xml:space="preserve">Artículo 204. Se </w:t>
      </w:r>
      <w:r w:rsidRPr="00D37FB9">
        <w:rPr>
          <w:rFonts w:ascii="Times New Roman" w:eastAsia="Times New Roman" w:hAnsi="Times New Roman" w:cs="Times New Roman"/>
          <w:sz w:val="24"/>
          <w:szCs w:val="24"/>
          <w:lang w:eastAsia="es-ES"/>
        </w:rPr>
        <w:t xml:space="preserve">crea el organismo público descentralizado denominado Unidad de Asuntos internos, con personalidad jurídica y patrimonio propios, sectorizado a la Secretaría el cual tiene por objeto </w:t>
      </w:r>
      <w:r w:rsidRPr="00D37FB9">
        <w:rPr>
          <w:rFonts w:ascii="Times New Roman" w:eastAsia="Times New Roman" w:hAnsi="Times New Roman" w:cs="Times New Roman"/>
          <w:b/>
          <w:bCs/>
          <w:sz w:val="24"/>
          <w:szCs w:val="24"/>
          <w:lang w:eastAsia="es-ES"/>
        </w:rPr>
        <w:t xml:space="preserve">la supervisión, verificación, vigilancia e investigación de los servicios y del cumplimiento normativo de conductas sancionables realizadas por </w:t>
      </w:r>
      <w:r w:rsidRPr="00D37FB9">
        <w:rPr>
          <w:rFonts w:ascii="Times New Roman" w:eastAsia="Times New Roman" w:hAnsi="Times New Roman" w:cs="Times New Roman"/>
          <w:sz w:val="24"/>
          <w:szCs w:val="24"/>
          <w:lang w:eastAsia="es-ES"/>
        </w:rPr>
        <w:t xml:space="preserve">los integrantes de la Secretaría, a </w:t>
      </w:r>
      <w:r w:rsidRPr="00D37FB9">
        <w:rPr>
          <w:rFonts w:ascii="Times New Roman" w:eastAsia="Times New Roman" w:hAnsi="Times New Roman" w:cs="Times New Roman"/>
          <w:b/>
          <w:bCs/>
          <w:sz w:val="24"/>
          <w:szCs w:val="24"/>
          <w:lang w:eastAsia="es-ES"/>
        </w:rPr>
        <w:t xml:space="preserve">fin de que </w:t>
      </w:r>
      <w:r w:rsidRPr="00D37FB9">
        <w:rPr>
          <w:rFonts w:ascii="Times New Roman" w:eastAsia="Times New Roman" w:hAnsi="Times New Roman" w:cs="Times New Roman"/>
          <w:sz w:val="24"/>
          <w:szCs w:val="24"/>
          <w:lang w:eastAsia="es-ES"/>
        </w:rPr>
        <w:t>cumplan con los deberes y normas establecidas en los ordenamientos legales y disposiciones que rigen su actuación.</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bCs/>
          <w:sz w:val="24"/>
          <w:szCs w:val="24"/>
          <w:lang w:eastAsia="es-ES"/>
        </w:rPr>
        <w:t xml:space="preserve">Artículo 204 Bis. La organización, estructura y funcionamiento de la Unidad de Asuntos Internos de la Secretaría, se regirá por lo dispuesto en esta Ley y en su Reglamento Interior, </w:t>
      </w:r>
      <w:r w:rsidRPr="00D37FB9">
        <w:rPr>
          <w:rFonts w:ascii="Times New Roman" w:eastAsia="Times New Roman" w:hAnsi="Times New Roman" w:cs="Times New Roman"/>
          <w:sz w:val="24"/>
          <w:szCs w:val="24"/>
          <w:lang w:eastAsia="es-ES"/>
        </w:rPr>
        <w:t>así como en los demás ordenamientos aplicables.</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Artículo 205. ...</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 xml:space="preserve">I. </w:t>
      </w:r>
      <w:r w:rsidRPr="00D37FB9">
        <w:rPr>
          <w:rFonts w:ascii="Times New Roman" w:eastAsia="Times New Roman" w:hAnsi="Times New Roman" w:cs="Times New Roman"/>
          <w:sz w:val="24"/>
          <w:szCs w:val="24"/>
          <w:lang w:eastAsia="es-ES"/>
        </w:rPr>
        <w:t xml:space="preserve">Instrumentar y actualizar procedimientos de </w:t>
      </w:r>
      <w:r w:rsidRPr="00D37FB9">
        <w:rPr>
          <w:rFonts w:ascii="Times New Roman" w:eastAsia="Times New Roman" w:hAnsi="Times New Roman" w:cs="Times New Roman"/>
          <w:b/>
          <w:bCs/>
          <w:sz w:val="24"/>
          <w:szCs w:val="24"/>
          <w:lang w:eastAsia="es-ES"/>
        </w:rPr>
        <w:t xml:space="preserve">supervisión, verificación, vigilancia e investigación </w:t>
      </w:r>
      <w:r w:rsidRPr="00D37FB9">
        <w:rPr>
          <w:rFonts w:ascii="Times New Roman" w:eastAsia="Times New Roman" w:hAnsi="Times New Roman" w:cs="Times New Roman"/>
          <w:sz w:val="24"/>
          <w:szCs w:val="24"/>
          <w:lang w:eastAsia="es-ES"/>
        </w:rPr>
        <w:t xml:space="preserve">para detectar deficiencias, irregularidades o faltas en la aplicación de procesos en las distintas áreas de la Secretaría y en el cumplimiento de las obligaciones de sus Integrantes </w:t>
      </w:r>
      <w:r w:rsidRPr="00D37FB9">
        <w:rPr>
          <w:rFonts w:ascii="Times New Roman" w:eastAsia="Times New Roman" w:hAnsi="Times New Roman" w:cs="Times New Roman"/>
          <w:b/>
          <w:bCs/>
          <w:sz w:val="24"/>
          <w:szCs w:val="24"/>
          <w:lang w:eastAsia="es-ES"/>
        </w:rPr>
        <w:t>con servicio profesional de carrera;</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 xml:space="preserve">II. </w:t>
      </w:r>
      <w:r w:rsidRPr="00D37FB9">
        <w:rPr>
          <w:rFonts w:ascii="Times New Roman" w:eastAsia="Times New Roman" w:hAnsi="Times New Roman" w:cs="Times New Roman"/>
          <w:sz w:val="24"/>
          <w:szCs w:val="24"/>
          <w:lang w:eastAsia="es-ES"/>
        </w:rPr>
        <w:t xml:space="preserve">Conocer de quejas y denuncias, incluso anónimas, con motivo de faltas administrativas o infracciones disciplinarias </w:t>
      </w:r>
      <w:r w:rsidRPr="00D37FB9">
        <w:rPr>
          <w:rFonts w:ascii="Times New Roman" w:eastAsia="Times New Roman" w:hAnsi="Times New Roman" w:cs="Times New Roman"/>
          <w:b/>
          <w:bCs/>
          <w:sz w:val="24"/>
          <w:szCs w:val="24"/>
          <w:lang w:eastAsia="es-ES"/>
        </w:rPr>
        <w:t xml:space="preserve">y/o delitos cometidos por integrantes de la Secretaría, con servicio profesional de carrera, </w:t>
      </w:r>
      <w:r w:rsidRPr="00D37FB9">
        <w:rPr>
          <w:rFonts w:ascii="Times New Roman" w:eastAsia="Times New Roman" w:hAnsi="Times New Roman" w:cs="Times New Roman"/>
          <w:sz w:val="24"/>
          <w:szCs w:val="24"/>
          <w:lang w:eastAsia="es-ES"/>
        </w:rPr>
        <w:t xml:space="preserve">preservando, en su caso, la reserva de las actuaciones, en caso de que se identifique el denunciante, deberá de oficio poner a su disposición el resultado de la investigación, </w:t>
      </w:r>
      <w:r w:rsidRPr="00D37FB9">
        <w:rPr>
          <w:rFonts w:ascii="Times New Roman" w:eastAsia="Times New Roman" w:hAnsi="Times New Roman" w:cs="Times New Roman"/>
          <w:b/>
          <w:bCs/>
          <w:sz w:val="24"/>
          <w:szCs w:val="24"/>
          <w:lang w:eastAsia="es-ES"/>
        </w:rPr>
        <w:t>para el caso de que se trate de denuncias de hechos probablemente constitutivos de delito, inmediatamente se hará del conocimiento</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al Ministerio Público;</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sz w:val="24"/>
          <w:szCs w:val="24"/>
          <w:lang w:eastAsia="es-ES"/>
        </w:rPr>
        <w:t xml:space="preserve">III. </w:t>
      </w:r>
      <w:r w:rsidRPr="00D37FB9">
        <w:rPr>
          <w:rFonts w:ascii="Times New Roman" w:eastAsia="Times New Roman" w:hAnsi="Times New Roman" w:cs="Times New Roman"/>
          <w:sz w:val="24"/>
          <w:szCs w:val="24"/>
          <w:lang w:eastAsia="es-ES"/>
        </w:rPr>
        <w:t xml:space="preserve">Llevar a cabo las investigaciones necesarias y </w:t>
      </w:r>
      <w:r w:rsidRPr="00D37FB9">
        <w:rPr>
          <w:rFonts w:ascii="Times New Roman" w:eastAsia="Times New Roman" w:hAnsi="Times New Roman" w:cs="Times New Roman"/>
          <w:b/>
          <w:bCs/>
          <w:sz w:val="24"/>
          <w:szCs w:val="24"/>
          <w:lang w:eastAsia="es-ES"/>
        </w:rPr>
        <w:t>de proceder iniciar el procedimiento administrativo y garantía de audiencia correspondiente, la cual una vez concluido será remitido a la Comisión de Honor y Justicia, para que este Órgano Colegiado emita la Resolución correspondiente.</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bCs/>
          <w:sz w:val="24"/>
          <w:szCs w:val="24"/>
          <w:lang w:eastAsia="es-ES"/>
        </w:rPr>
        <w:lastRenderedPageBreak/>
        <w:t xml:space="preserve">Si de la supervisión, verificación, vigilancia e investigación, se desprenden conductas de competencia de otra autoridad, se remitirá oportunamente el expediente administrativo </w:t>
      </w:r>
      <w:r w:rsidRPr="00D37FB9">
        <w:rPr>
          <w:rFonts w:ascii="Times New Roman" w:eastAsia="Times New Roman" w:hAnsi="Times New Roman" w:cs="Times New Roman"/>
          <w:sz w:val="24"/>
          <w:szCs w:val="24"/>
          <w:lang w:eastAsia="es-ES"/>
        </w:rPr>
        <w:t>ante las instancias competentes, a fin de que se determine lo que en derecho resulte procedente, solicitando, en su caso, que se resguarde la identidad, del denunciante, conforme a las disposiciones aplicables,</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sz w:val="24"/>
          <w:szCs w:val="24"/>
          <w:lang w:eastAsia="es-ES"/>
        </w:rPr>
        <w:t xml:space="preserve">IV. </w:t>
      </w:r>
      <w:r w:rsidRPr="00D37FB9">
        <w:rPr>
          <w:rFonts w:ascii="Times New Roman" w:eastAsia="Times New Roman" w:hAnsi="Times New Roman" w:cs="Times New Roman"/>
          <w:sz w:val="24"/>
          <w:szCs w:val="24"/>
          <w:lang w:eastAsia="es-ES"/>
        </w:rPr>
        <w:t xml:space="preserve">Coordinar la vigilancia a los Integrantes de la Secretaría </w:t>
      </w:r>
      <w:r w:rsidRPr="00D37FB9">
        <w:rPr>
          <w:rFonts w:ascii="Times New Roman" w:eastAsia="Times New Roman" w:hAnsi="Times New Roman" w:cs="Times New Roman"/>
          <w:b/>
          <w:bCs/>
          <w:sz w:val="24"/>
          <w:szCs w:val="24"/>
          <w:lang w:eastAsia="es-ES"/>
        </w:rPr>
        <w:t xml:space="preserve">con servicio profesional de carrera, </w:t>
      </w:r>
      <w:r w:rsidRPr="00D37FB9">
        <w:rPr>
          <w:rFonts w:ascii="Times New Roman" w:eastAsia="Times New Roman" w:hAnsi="Times New Roman" w:cs="Times New Roman"/>
          <w:sz w:val="24"/>
          <w:szCs w:val="24"/>
          <w:lang w:eastAsia="es-ES"/>
        </w:rPr>
        <w:t xml:space="preserve">en el cumplimiento de sus </w:t>
      </w:r>
      <w:r w:rsidRPr="00D37FB9">
        <w:rPr>
          <w:rFonts w:ascii="Times New Roman" w:eastAsia="Times New Roman" w:hAnsi="Times New Roman" w:cs="Times New Roman"/>
          <w:b/>
          <w:bCs/>
          <w:sz w:val="24"/>
          <w:szCs w:val="24"/>
          <w:lang w:eastAsia="es-ES"/>
        </w:rPr>
        <w:t xml:space="preserve">obligaciones y deberes, así como en la </w:t>
      </w:r>
      <w:r w:rsidRPr="00D37FB9">
        <w:rPr>
          <w:rFonts w:ascii="Times New Roman" w:eastAsia="Times New Roman" w:hAnsi="Times New Roman" w:cs="Times New Roman"/>
          <w:sz w:val="24"/>
          <w:szCs w:val="24"/>
          <w:lang w:eastAsia="es-ES"/>
        </w:rPr>
        <w:t>observancia a las normas establecidas en los ordenamientos legales aplicables y demás disposiciones que rigen su actuación;</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sz w:val="24"/>
          <w:szCs w:val="24"/>
          <w:lang w:eastAsia="es-ES"/>
        </w:rPr>
        <w:t xml:space="preserve">V. </w:t>
      </w:r>
      <w:r w:rsidRPr="00D37FB9">
        <w:rPr>
          <w:rFonts w:ascii="Times New Roman" w:eastAsia="Times New Roman" w:hAnsi="Times New Roman" w:cs="Times New Roman"/>
          <w:sz w:val="24"/>
          <w:szCs w:val="24"/>
          <w:lang w:eastAsia="es-ES"/>
        </w:rPr>
        <w:t xml:space="preserve">Ordenar la práctica de </w:t>
      </w:r>
      <w:r w:rsidRPr="00D37FB9">
        <w:rPr>
          <w:rFonts w:ascii="Times New Roman" w:eastAsia="Times New Roman" w:hAnsi="Times New Roman" w:cs="Times New Roman"/>
          <w:b/>
          <w:bCs/>
          <w:sz w:val="24"/>
          <w:szCs w:val="24"/>
          <w:lang w:eastAsia="es-ES"/>
        </w:rPr>
        <w:t xml:space="preserve">la supervisión, verificación, vigilancia e </w:t>
      </w:r>
      <w:r w:rsidRPr="00D37FB9">
        <w:rPr>
          <w:rFonts w:ascii="Times New Roman" w:eastAsia="Times New Roman" w:hAnsi="Times New Roman" w:cs="Times New Roman"/>
          <w:sz w:val="24"/>
          <w:szCs w:val="24"/>
          <w:lang w:eastAsia="es-ES"/>
        </w:rPr>
        <w:t xml:space="preserve">investigaciones por supuestas anomalías de la conducta de los Integrantes de la Secretaría, </w:t>
      </w:r>
      <w:r w:rsidRPr="00D37FB9">
        <w:rPr>
          <w:rFonts w:ascii="Times New Roman" w:eastAsia="Times New Roman" w:hAnsi="Times New Roman" w:cs="Times New Roman"/>
          <w:b/>
          <w:bCs/>
          <w:sz w:val="24"/>
          <w:szCs w:val="24"/>
          <w:lang w:eastAsia="es-ES"/>
        </w:rPr>
        <w:t xml:space="preserve">con servicio profesional de carrera </w:t>
      </w:r>
      <w:r w:rsidRPr="00D37FB9">
        <w:rPr>
          <w:rFonts w:ascii="Times New Roman" w:eastAsia="Times New Roman" w:hAnsi="Times New Roman" w:cs="Times New Roman"/>
          <w:sz w:val="24"/>
          <w:szCs w:val="24"/>
          <w:lang w:eastAsia="es-ES"/>
        </w:rPr>
        <w:t>que pueda implicar inobservancia de sus deberes, ya sea por denuncia o de oficio;</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sz w:val="24"/>
          <w:szCs w:val="24"/>
          <w:lang w:eastAsia="es-ES"/>
        </w:rPr>
        <w:t xml:space="preserve">VI. </w:t>
      </w:r>
      <w:r w:rsidRPr="00D37FB9">
        <w:rPr>
          <w:rFonts w:ascii="Times New Roman" w:eastAsia="Times New Roman" w:hAnsi="Times New Roman" w:cs="Times New Roman"/>
          <w:sz w:val="24"/>
          <w:szCs w:val="24"/>
          <w:lang w:eastAsia="es-ES"/>
        </w:rPr>
        <w:t>Dictar las medidas precautorias y medidas cautelares que resulten necesarias para el éxito de la investigación;</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VII. …</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sz w:val="24"/>
          <w:szCs w:val="24"/>
          <w:lang w:eastAsia="es-ES"/>
        </w:rPr>
        <w:t xml:space="preserve">VIII. </w:t>
      </w:r>
      <w:r w:rsidRPr="00D37FB9">
        <w:rPr>
          <w:rFonts w:ascii="Times New Roman" w:eastAsia="Times New Roman" w:hAnsi="Times New Roman" w:cs="Times New Roman"/>
          <w:sz w:val="24"/>
          <w:szCs w:val="24"/>
          <w:lang w:eastAsia="es-ES"/>
        </w:rPr>
        <w:t xml:space="preserve">Solicitar información, documentación y </w:t>
      </w:r>
      <w:r w:rsidRPr="00D37FB9">
        <w:rPr>
          <w:rFonts w:ascii="Times New Roman" w:eastAsia="Times New Roman" w:hAnsi="Times New Roman" w:cs="Times New Roman"/>
          <w:b/>
          <w:bCs/>
          <w:sz w:val="24"/>
          <w:szCs w:val="24"/>
          <w:lang w:eastAsia="es-ES"/>
        </w:rPr>
        <w:t xml:space="preserve">todos aquellos medios electrónicos, tecnológicos y magnéticos necesarios, </w:t>
      </w:r>
      <w:r w:rsidRPr="00D37FB9">
        <w:rPr>
          <w:rFonts w:ascii="Times New Roman" w:eastAsia="Times New Roman" w:hAnsi="Times New Roman" w:cs="Times New Roman"/>
          <w:sz w:val="24"/>
          <w:szCs w:val="24"/>
          <w:lang w:eastAsia="es-ES"/>
        </w:rPr>
        <w:t xml:space="preserve">a las </w:t>
      </w:r>
      <w:r w:rsidRPr="00D37FB9">
        <w:rPr>
          <w:rFonts w:ascii="Times New Roman" w:eastAsia="Times New Roman" w:hAnsi="Times New Roman" w:cs="Times New Roman"/>
          <w:b/>
          <w:bCs/>
          <w:sz w:val="24"/>
          <w:szCs w:val="24"/>
          <w:lang w:eastAsia="es-ES"/>
        </w:rPr>
        <w:t xml:space="preserve">diversas </w:t>
      </w:r>
      <w:r w:rsidRPr="00D37FB9">
        <w:rPr>
          <w:rFonts w:ascii="Times New Roman" w:eastAsia="Times New Roman" w:hAnsi="Times New Roman" w:cs="Times New Roman"/>
          <w:sz w:val="24"/>
          <w:szCs w:val="24"/>
          <w:lang w:eastAsia="es-ES"/>
        </w:rPr>
        <w:t>áreas de la Secretaría y demás autoridades que auxilien en la investigación de que se trate, para el cumplimiento de sus fines, así como levantar las actas administrativas a que haya lugar;</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IX. …</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sz w:val="24"/>
          <w:szCs w:val="24"/>
          <w:lang w:eastAsia="es-ES"/>
        </w:rPr>
        <w:t xml:space="preserve">X. </w:t>
      </w:r>
      <w:r w:rsidRPr="00D37FB9">
        <w:rPr>
          <w:rFonts w:ascii="Times New Roman" w:eastAsia="Times New Roman" w:hAnsi="Times New Roman" w:cs="Times New Roman"/>
          <w:sz w:val="24"/>
          <w:szCs w:val="24"/>
          <w:lang w:eastAsia="es-ES"/>
        </w:rPr>
        <w:t xml:space="preserve">Coordinar y realizar acciones específicas, </w:t>
      </w:r>
      <w:r w:rsidRPr="00D37FB9">
        <w:rPr>
          <w:rFonts w:ascii="Times New Roman" w:eastAsia="Times New Roman" w:hAnsi="Times New Roman" w:cs="Times New Roman"/>
          <w:b/>
          <w:bCs/>
          <w:sz w:val="24"/>
          <w:szCs w:val="24"/>
          <w:lang w:eastAsia="es-ES"/>
        </w:rPr>
        <w:t xml:space="preserve">que regulen la obtención y el análisis de información en el desarrollo de la supervisión, verificación, vigilancia e investigación </w:t>
      </w:r>
      <w:r w:rsidRPr="00D37FB9">
        <w:rPr>
          <w:rFonts w:ascii="Times New Roman" w:eastAsia="Times New Roman" w:hAnsi="Times New Roman" w:cs="Times New Roman"/>
          <w:sz w:val="24"/>
          <w:szCs w:val="24"/>
          <w:lang w:eastAsia="es-ES"/>
        </w:rPr>
        <w:t>sobre las faltas a los deberes denunciados;</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Xl. Remitir a la Comisión de Honor y Justicia el procedimiento administrativo iniciado por incumplimiento a los requisitos de permanencia o por infracción al régimen disciplinario, mediante escrito con el fin de que sea ese órgano colegiado quien emita la resolución correspondiente.</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XII. …</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sz w:val="24"/>
          <w:szCs w:val="24"/>
          <w:lang w:eastAsia="es-ES"/>
        </w:rPr>
        <w:t xml:space="preserve">XIII. </w:t>
      </w:r>
      <w:r w:rsidRPr="00D37FB9">
        <w:rPr>
          <w:rFonts w:ascii="Times New Roman" w:eastAsia="Times New Roman" w:hAnsi="Times New Roman" w:cs="Times New Roman"/>
          <w:sz w:val="24"/>
          <w:szCs w:val="24"/>
          <w:lang w:eastAsia="es-ES"/>
        </w:rPr>
        <w:t xml:space="preserve">Acordar, de manera fundada y motivada, </w:t>
      </w:r>
      <w:r w:rsidRPr="00D37FB9">
        <w:rPr>
          <w:rFonts w:ascii="Times New Roman" w:eastAsia="Times New Roman" w:hAnsi="Times New Roman" w:cs="Times New Roman"/>
          <w:b/>
          <w:bCs/>
          <w:sz w:val="24"/>
          <w:szCs w:val="24"/>
          <w:lang w:eastAsia="es-ES"/>
        </w:rPr>
        <w:t xml:space="preserve">el archivo, </w:t>
      </w:r>
      <w:r w:rsidRPr="00D37FB9">
        <w:rPr>
          <w:rFonts w:ascii="Times New Roman" w:eastAsia="Times New Roman" w:hAnsi="Times New Roman" w:cs="Times New Roman"/>
          <w:sz w:val="24"/>
          <w:szCs w:val="24"/>
          <w:lang w:eastAsia="es-ES"/>
        </w:rPr>
        <w:t>la improcedencia o reserva de expedientes de investigaciones disciplinarias, cuando derivado de sus investigaciones no se desprendan elementos suficientes que permitan determinar la probable responsabilidad del Integrante de la Secretaría o, en su caso, de aquellos expedientes que se integren por incumplimiento de los requisitos de ingreso o</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sz w:val="24"/>
          <w:szCs w:val="24"/>
          <w:lang w:eastAsia="es-ES"/>
        </w:rPr>
        <w:t>permanencia;</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XIII Bis. Acordar de manera fundada y motivada, la improcedencia de apertura un expediente de investigación, por no contar con suficientes indicios o elementos que permitan identificar la probable responsabilidad del Integrante de la Secretaría;</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sz w:val="24"/>
          <w:szCs w:val="24"/>
          <w:lang w:eastAsia="es-ES"/>
        </w:rPr>
        <w:t xml:space="preserve">XIV. </w:t>
      </w:r>
      <w:r w:rsidRPr="00D37FB9">
        <w:rPr>
          <w:rFonts w:ascii="Times New Roman" w:eastAsia="Times New Roman" w:hAnsi="Times New Roman" w:cs="Times New Roman"/>
          <w:sz w:val="24"/>
          <w:szCs w:val="24"/>
          <w:lang w:eastAsia="es-ES"/>
        </w:rPr>
        <w:t xml:space="preserve">Formular las denuncias cuando de la </w:t>
      </w:r>
      <w:r w:rsidRPr="00D37FB9">
        <w:rPr>
          <w:rFonts w:ascii="Times New Roman" w:eastAsia="Times New Roman" w:hAnsi="Times New Roman" w:cs="Times New Roman"/>
          <w:b/>
          <w:bCs/>
          <w:sz w:val="24"/>
          <w:szCs w:val="24"/>
          <w:lang w:eastAsia="es-ES"/>
        </w:rPr>
        <w:t xml:space="preserve">supervisión, verificación, vigilancia e investigación </w:t>
      </w:r>
      <w:r w:rsidRPr="00D37FB9">
        <w:rPr>
          <w:rFonts w:ascii="Times New Roman" w:eastAsia="Times New Roman" w:hAnsi="Times New Roman" w:cs="Times New Roman"/>
          <w:sz w:val="24"/>
          <w:szCs w:val="24"/>
          <w:lang w:eastAsia="es-ES"/>
        </w:rPr>
        <w:lastRenderedPageBreak/>
        <w:t>practicadas se derive la probable comisión de un delito cometido por Integrantes de la Secretaría, informando de inmediato a las autoridades competentes;</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sz w:val="24"/>
          <w:szCs w:val="24"/>
          <w:lang w:eastAsia="es-ES"/>
        </w:rPr>
        <w:t xml:space="preserve">XV. </w:t>
      </w:r>
      <w:r w:rsidRPr="00D37FB9">
        <w:rPr>
          <w:rFonts w:ascii="Times New Roman" w:eastAsia="Times New Roman" w:hAnsi="Times New Roman" w:cs="Times New Roman"/>
          <w:sz w:val="24"/>
          <w:szCs w:val="24"/>
          <w:lang w:eastAsia="es-ES"/>
        </w:rPr>
        <w:t xml:space="preserve">Ordenar </w:t>
      </w:r>
      <w:r w:rsidRPr="00D37FB9">
        <w:rPr>
          <w:rFonts w:ascii="Times New Roman" w:eastAsia="Times New Roman" w:hAnsi="Times New Roman" w:cs="Times New Roman"/>
          <w:b/>
          <w:bCs/>
          <w:sz w:val="24"/>
          <w:szCs w:val="24"/>
          <w:lang w:eastAsia="es-ES"/>
        </w:rPr>
        <w:t xml:space="preserve">la supervisión, verificación, vigilancia e investigación </w:t>
      </w:r>
      <w:r w:rsidRPr="00D37FB9">
        <w:rPr>
          <w:rFonts w:ascii="Times New Roman" w:eastAsia="Times New Roman" w:hAnsi="Times New Roman" w:cs="Times New Roman"/>
          <w:sz w:val="24"/>
          <w:szCs w:val="24"/>
          <w:lang w:eastAsia="es-ES"/>
        </w:rPr>
        <w:t>que permitan verificar el cumplimiento a los programas en materia de seguridad pública y política criminal;</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XVI. y XVII ...</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sz w:val="24"/>
          <w:szCs w:val="24"/>
          <w:lang w:eastAsia="es-ES"/>
        </w:rPr>
        <w:t xml:space="preserve">XVIII. </w:t>
      </w:r>
      <w:r w:rsidRPr="00D37FB9">
        <w:rPr>
          <w:rFonts w:ascii="Times New Roman" w:eastAsia="Times New Roman" w:hAnsi="Times New Roman" w:cs="Times New Roman"/>
          <w:sz w:val="24"/>
          <w:szCs w:val="24"/>
          <w:lang w:eastAsia="es-ES"/>
        </w:rPr>
        <w:t>Mantener relaciones con instituciones similares nacionales e internacionales, con objeto de intercambiar información tendiente a optimizar sus atribuciones, y</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sz w:val="24"/>
          <w:szCs w:val="24"/>
          <w:lang w:eastAsia="es-ES"/>
        </w:rPr>
        <w:t xml:space="preserve">XIX. </w:t>
      </w:r>
      <w:r w:rsidRPr="00D37FB9">
        <w:rPr>
          <w:rFonts w:ascii="Times New Roman" w:eastAsia="Times New Roman" w:hAnsi="Times New Roman" w:cs="Times New Roman"/>
          <w:sz w:val="24"/>
          <w:szCs w:val="24"/>
          <w:lang w:eastAsia="es-ES"/>
        </w:rPr>
        <w:t xml:space="preserve">Las demás que establezcan la normatividad aplicable en la materia y las que determinen la </w:t>
      </w:r>
      <w:r w:rsidRPr="00D37FB9">
        <w:rPr>
          <w:rFonts w:ascii="Times New Roman" w:eastAsia="Times New Roman" w:hAnsi="Times New Roman" w:cs="Times New Roman"/>
          <w:b/>
          <w:bCs/>
          <w:sz w:val="24"/>
          <w:szCs w:val="24"/>
          <w:lang w:eastAsia="es-ES"/>
        </w:rPr>
        <w:t xml:space="preserve">persona Titular del Poder Ejecutivo del Estado </w:t>
      </w:r>
      <w:r w:rsidRPr="00D37FB9">
        <w:rPr>
          <w:rFonts w:ascii="Times New Roman" w:eastAsia="Times New Roman" w:hAnsi="Times New Roman" w:cs="Times New Roman"/>
          <w:sz w:val="24"/>
          <w:szCs w:val="24"/>
          <w:lang w:eastAsia="es-ES"/>
        </w:rPr>
        <w:t>y la o el Secretario de Seguridad.</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Artículo 209. ...</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I. . a IV. ...</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sz w:val="24"/>
          <w:szCs w:val="24"/>
          <w:lang w:eastAsia="es-ES"/>
        </w:rPr>
        <w:t xml:space="preserve">V. </w:t>
      </w:r>
      <w:r w:rsidRPr="00D37FB9">
        <w:rPr>
          <w:rFonts w:ascii="Times New Roman" w:eastAsia="Times New Roman" w:hAnsi="Times New Roman" w:cs="Times New Roman"/>
          <w:sz w:val="24"/>
          <w:szCs w:val="24"/>
          <w:lang w:eastAsia="es-ES"/>
        </w:rPr>
        <w:t>Verificar que los servidores públicos encargados de ejecutar operaciones encubiertas se conduzcan con estricto apego a la normatividad aplicable en la materia, salvaguardando en todo momento la secrecía de la información;</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sz w:val="24"/>
          <w:szCs w:val="24"/>
          <w:lang w:eastAsia="es-ES"/>
        </w:rPr>
        <w:t xml:space="preserve">VI. </w:t>
      </w:r>
      <w:r w:rsidRPr="00D37FB9">
        <w:rPr>
          <w:rFonts w:ascii="Times New Roman" w:eastAsia="Times New Roman" w:hAnsi="Times New Roman" w:cs="Times New Roman"/>
          <w:sz w:val="24"/>
          <w:szCs w:val="24"/>
          <w:lang w:eastAsia="es-ES"/>
        </w:rPr>
        <w:t xml:space="preserve">Ordenar, programar y practicar </w:t>
      </w:r>
      <w:r w:rsidRPr="00D37FB9">
        <w:rPr>
          <w:rFonts w:ascii="Times New Roman" w:eastAsia="Times New Roman" w:hAnsi="Times New Roman" w:cs="Times New Roman"/>
          <w:b/>
          <w:bCs/>
          <w:sz w:val="24"/>
          <w:szCs w:val="24"/>
          <w:lang w:eastAsia="es-ES"/>
        </w:rPr>
        <w:t xml:space="preserve">la supervisión, verificación, vigilancia e investigación </w:t>
      </w:r>
      <w:r w:rsidRPr="00D37FB9">
        <w:rPr>
          <w:rFonts w:ascii="Times New Roman" w:eastAsia="Times New Roman" w:hAnsi="Times New Roman" w:cs="Times New Roman"/>
          <w:sz w:val="24"/>
          <w:szCs w:val="24"/>
          <w:lang w:eastAsia="es-ES"/>
        </w:rPr>
        <w:t xml:space="preserve">a las unidades administrativas de la Secretaría, a fin de </w:t>
      </w:r>
      <w:r w:rsidRPr="00D37FB9">
        <w:rPr>
          <w:rFonts w:ascii="Times New Roman" w:eastAsia="Times New Roman" w:hAnsi="Times New Roman" w:cs="Times New Roman"/>
          <w:b/>
          <w:bCs/>
          <w:sz w:val="24"/>
          <w:szCs w:val="24"/>
          <w:lang w:eastAsia="es-ES"/>
        </w:rPr>
        <w:t xml:space="preserve">garantizar </w:t>
      </w:r>
      <w:r w:rsidRPr="00D37FB9">
        <w:rPr>
          <w:rFonts w:ascii="Times New Roman" w:eastAsia="Times New Roman" w:hAnsi="Times New Roman" w:cs="Times New Roman"/>
          <w:sz w:val="24"/>
          <w:szCs w:val="24"/>
          <w:lang w:eastAsia="es-ES"/>
        </w:rPr>
        <w:t>el cumplimiento de la normatividad, obligaciones de los servidores públicos, el apego a los principios éticos de la misma, y así como el estricto cumplimiento de los protocolos de actuación y demás disposiciones normativas, que puedan implicar inobservancia de sus deberes;</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sz w:val="24"/>
          <w:szCs w:val="24"/>
          <w:lang w:eastAsia="es-ES"/>
        </w:rPr>
        <w:t xml:space="preserve">VII. </w:t>
      </w:r>
      <w:r w:rsidRPr="00D37FB9">
        <w:rPr>
          <w:rFonts w:ascii="Times New Roman" w:eastAsia="Times New Roman" w:hAnsi="Times New Roman" w:cs="Times New Roman"/>
          <w:sz w:val="24"/>
          <w:szCs w:val="24"/>
          <w:lang w:eastAsia="es-ES"/>
        </w:rPr>
        <w:t xml:space="preserve">Actualizar e instrumentar los procedimientos de </w:t>
      </w:r>
      <w:r w:rsidRPr="00D37FB9">
        <w:rPr>
          <w:rFonts w:ascii="Times New Roman" w:eastAsia="Times New Roman" w:hAnsi="Times New Roman" w:cs="Times New Roman"/>
          <w:b/>
          <w:bCs/>
          <w:sz w:val="24"/>
          <w:szCs w:val="24"/>
          <w:lang w:eastAsia="es-ES"/>
        </w:rPr>
        <w:t>supervisión, verificación, vigilancia e investigación;</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sz w:val="24"/>
          <w:szCs w:val="24"/>
          <w:lang w:eastAsia="es-ES"/>
        </w:rPr>
        <w:t xml:space="preserve">VIII. </w:t>
      </w:r>
      <w:r w:rsidRPr="00D37FB9">
        <w:rPr>
          <w:rFonts w:ascii="Times New Roman" w:eastAsia="Times New Roman" w:hAnsi="Times New Roman" w:cs="Times New Roman"/>
          <w:sz w:val="24"/>
          <w:szCs w:val="24"/>
          <w:lang w:eastAsia="es-ES"/>
        </w:rPr>
        <w:t xml:space="preserve">Efectuar los programas de trabajo, calendarización, programación, planificación de operativos, acciones y técnicas de </w:t>
      </w:r>
      <w:r w:rsidRPr="00D37FB9">
        <w:rPr>
          <w:rFonts w:ascii="Times New Roman" w:eastAsia="Times New Roman" w:hAnsi="Times New Roman" w:cs="Times New Roman"/>
          <w:b/>
          <w:bCs/>
          <w:sz w:val="24"/>
          <w:szCs w:val="24"/>
          <w:lang w:eastAsia="es-ES"/>
        </w:rPr>
        <w:t xml:space="preserve">supervisión, verificación, vigilancia e investigación, </w:t>
      </w:r>
      <w:r w:rsidRPr="00D37FB9">
        <w:rPr>
          <w:rFonts w:ascii="Times New Roman" w:eastAsia="Times New Roman" w:hAnsi="Times New Roman" w:cs="Times New Roman"/>
          <w:sz w:val="24"/>
          <w:szCs w:val="24"/>
          <w:lang w:eastAsia="es-ES"/>
        </w:rPr>
        <w:t>para el cumplimiento de sus fines, así como para detectar anomalías de los servidores públicos;</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sz w:val="24"/>
          <w:szCs w:val="24"/>
          <w:lang w:eastAsia="es-ES"/>
        </w:rPr>
        <w:t xml:space="preserve">IX. </w:t>
      </w:r>
      <w:r w:rsidRPr="00D37FB9">
        <w:rPr>
          <w:rFonts w:ascii="Times New Roman" w:eastAsia="Times New Roman" w:hAnsi="Times New Roman" w:cs="Times New Roman"/>
          <w:sz w:val="24"/>
          <w:szCs w:val="24"/>
          <w:lang w:eastAsia="es-ES"/>
        </w:rPr>
        <w:t xml:space="preserve">Ordenar las técnicas de </w:t>
      </w:r>
      <w:r w:rsidRPr="00D37FB9">
        <w:rPr>
          <w:rFonts w:ascii="Times New Roman" w:eastAsia="Times New Roman" w:hAnsi="Times New Roman" w:cs="Times New Roman"/>
          <w:b/>
          <w:bCs/>
          <w:sz w:val="24"/>
          <w:szCs w:val="24"/>
          <w:lang w:eastAsia="es-ES"/>
        </w:rPr>
        <w:t xml:space="preserve">supervisión, verificación, vigilancia e investigación y derivado de estas, se </w:t>
      </w:r>
      <w:r w:rsidRPr="00D37FB9">
        <w:rPr>
          <w:rFonts w:ascii="Times New Roman" w:eastAsia="Times New Roman" w:hAnsi="Times New Roman" w:cs="Times New Roman"/>
          <w:sz w:val="24"/>
          <w:szCs w:val="24"/>
          <w:lang w:eastAsia="es-ES"/>
        </w:rPr>
        <w:t>harán de su conocimiento el resultado a través del acta administrativa o del informe correspondiente;</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sz w:val="24"/>
          <w:szCs w:val="24"/>
          <w:lang w:eastAsia="es-ES"/>
        </w:rPr>
      </w:pPr>
      <w:r w:rsidRPr="00D37FB9">
        <w:rPr>
          <w:rFonts w:ascii="Times New Roman" w:eastAsia="Times New Roman" w:hAnsi="Times New Roman" w:cs="Times New Roman"/>
          <w:b/>
          <w:sz w:val="24"/>
          <w:szCs w:val="24"/>
          <w:lang w:eastAsia="es-ES"/>
        </w:rPr>
        <w:t>X. …</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sz w:val="24"/>
          <w:szCs w:val="24"/>
          <w:lang w:eastAsia="es-ES"/>
        </w:rPr>
        <w:t xml:space="preserve">XI. </w:t>
      </w:r>
      <w:r w:rsidRPr="00D37FB9">
        <w:rPr>
          <w:rFonts w:ascii="Times New Roman" w:eastAsia="Times New Roman" w:hAnsi="Times New Roman" w:cs="Times New Roman"/>
          <w:sz w:val="24"/>
          <w:szCs w:val="24"/>
          <w:lang w:eastAsia="es-ES"/>
        </w:rPr>
        <w:t xml:space="preserve">Expedir los reglamentos, lineamientos, manuales, normas, ordenamientos, políticas, criterios, estrategias, programas, disposiciones y procedimientos, incluyendo lo relativo a las técnicas de </w:t>
      </w:r>
      <w:r w:rsidRPr="00D37FB9">
        <w:rPr>
          <w:rFonts w:ascii="Times New Roman" w:eastAsia="Times New Roman" w:hAnsi="Times New Roman" w:cs="Times New Roman"/>
          <w:b/>
          <w:bCs/>
          <w:sz w:val="24"/>
          <w:szCs w:val="24"/>
          <w:lang w:eastAsia="es-ES"/>
        </w:rPr>
        <w:t xml:space="preserve">supervisión, verificación, vigilancia e investigación, </w:t>
      </w:r>
      <w:r w:rsidRPr="00D37FB9">
        <w:rPr>
          <w:rFonts w:ascii="Times New Roman" w:eastAsia="Times New Roman" w:hAnsi="Times New Roman" w:cs="Times New Roman"/>
          <w:sz w:val="24"/>
          <w:szCs w:val="24"/>
          <w:lang w:eastAsia="es-ES"/>
        </w:rPr>
        <w:t>para el cumplimiento del objeto, en los que se deberán incluir la perspectiva de género, previa validación de la Unidad de Asuntos Jurídicos de la Secretaría;</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XII. a XIV. ...</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sz w:val="24"/>
          <w:szCs w:val="24"/>
          <w:lang w:eastAsia="es-ES"/>
        </w:rPr>
        <w:lastRenderedPageBreak/>
        <w:t xml:space="preserve">XV. </w:t>
      </w:r>
      <w:r w:rsidRPr="00D37FB9">
        <w:rPr>
          <w:rFonts w:ascii="Times New Roman" w:eastAsia="Times New Roman" w:hAnsi="Times New Roman" w:cs="Times New Roman"/>
          <w:sz w:val="24"/>
          <w:szCs w:val="24"/>
          <w:lang w:eastAsia="es-ES"/>
        </w:rPr>
        <w:t xml:space="preserve">Aprobar y someter a consideración de la </w:t>
      </w:r>
      <w:r w:rsidRPr="00D37FB9">
        <w:rPr>
          <w:rFonts w:ascii="Times New Roman" w:eastAsia="Times New Roman" w:hAnsi="Times New Roman" w:cs="Times New Roman"/>
          <w:b/>
          <w:bCs/>
          <w:sz w:val="24"/>
          <w:szCs w:val="24"/>
          <w:lang w:eastAsia="es-ES"/>
        </w:rPr>
        <w:t xml:space="preserve">persona titular de la Secretaría </w:t>
      </w:r>
      <w:r w:rsidRPr="00D37FB9">
        <w:rPr>
          <w:rFonts w:ascii="Times New Roman" w:eastAsia="Times New Roman" w:hAnsi="Times New Roman" w:cs="Times New Roman"/>
          <w:sz w:val="24"/>
          <w:szCs w:val="24"/>
          <w:lang w:eastAsia="es-ES"/>
        </w:rPr>
        <w:t xml:space="preserve">los nombramientos de </w:t>
      </w:r>
      <w:r w:rsidRPr="00D37FB9">
        <w:rPr>
          <w:rFonts w:ascii="Times New Roman" w:eastAsia="Times New Roman" w:hAnsi="Times New Roman" w:cs="Times New Roman"/>
          <w:b/>
          <w:bCs/>
          <w:sz w:val="24"/>
          <w:szCs w:val="24"/>
          <w:lang w:eastAsia="es-ES"/>
        </w:rPr>
        <w:t xml:space="preserve">las personas </w:t>
      </w:r>
      <w:r w:rsidRPr="00D37FB9">
        <w:rPr>
          <w:rFonts w:ascii="Times New Roman" w:eastAsia="Times New Roman" w:hAnsi="Times New Roman" w:cs="Times New Roman"/>
          <w:sz w:val="24"/>
          <w:szCs w:val="24"/>
          <w:lang w:eastAsia="es-ES"/>
        </w:rPr>
        <w:t>titulares de las unidades administrativas a su cargo, de conformidad con las políticas, lineamientos y demás disposiciones que al efecto se establezcan;</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sz w:val="24"/>
          <w:szCs w:val="24"/>
          <w:lang w:eastAsia="es-ES"/>
        </w:rPr>
        <w:t xml:space="preserve">XVI. </w:t>
      </w:r>
      <w:r w:rsidRPr="00D37FB9">
        <w:rPr>
          <w:rFonts w:ascii="Times New Roman" w:eastAsia="Times New Roman" w:hAnsi="Times New Roman" w:cs="Times New Roman"/>
          <w:sz w:val="24"/>
          <w:szCs w:val="24"/>
          <w:lang w:eastAsia="es-ES"/>
        </w:rPr>
        <w:t xml:space="preserve">Comisionar a sus subordinados para llevar a cabo las técnicas de </w:t>
      </w:r>
      <w:r w:rsidRPr="00D37FB9">
        <w:rPr>
          <w:rFonts w:ascii="Times New Roman" w:eastAsia="Times New Roman" w:hAnsi="Times New Roman" w:cs="Times New Roman"/>
          <w:b/>
          <w:bCs/>
          <w:sz w:val="24"/>
          <w:szCs w:val="24"/>
          <w:lang w:eastAsia="es-ES"/>
        </w:rPr>
        <w:t xml:space="preserve">supervisión, verificación, vigilancia e investigación, </w:t>
      </w:r>
      <w:r w:rsidRPr="00D37FB9">
        <w:rPr>
          <w:rFonts w:ascii="Times New Roman" w:eastAsia="Times New Roman" w:hAnsi="Times New Roman" w:cs="Times New Roman"/>
          <w:sz w:val="24"/>
          <w:szCs w:val="24"/>
          <w:lang w:eastAsia="es-ES"/>
        </w:rPr>
        <w:t>quienes le harán de su conocimiento el resultado de las mismas a través del acta administrativa o del informe correspondiente;</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XVII. a XXIII. ...</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bCs/>
          <w:sz w:val="24"/>
          <w:szCs w:val="24"/>
          <w:lang w:eastAsia="es-ES"/>
        </w:rPr>
        <w:t xml:space="preserve">XXIV. </w:t>
      </w:r>
      <w:r w:rsidRPr="00D37FB9">
        <w:rPr>
          <w:rFonts w:ascii="Times New Roman" w:eastAsia="Times New Roman" w:hAnsi="Times New Roman" w:cs="Times New Roman"/>
          <w:sz w:val="24"/>
          <w:szCs w:val="24"/>
          <w:lang w:eastAsia="es-ES"/>
        </w:rPr>
        <w:t xml:space="preserve">Dictar las medidas precautorias </w:t>
      </w:r>
      <w:r w:rsidRPr="00D37FB9">
        <w:rPr>
          <w:rFonts w:ascii="Times New Roman" w:eastAsia="Times New Roman" w:hAnsi="Times New Roman" w:cs="Times New Roman"/>
          <w:b/>
          <w:bCs/>
          <w:sz w:val="24"/>
          <w:szCs w:val="24"/>
          <w:lang w:eastAsia="es-ES"/>
        </w:rPr>
        <w:t xml:space="preserve">y/o cautelares </w:t>
      </w:r>
      <w:r w:rsidRPr="00D37FB9">
        <w:rPr>
          <w:rFonts w:ascii="Times New Roman" w:eastAsia="Times New Roman" w:hAnsi="Times New Roman" w:cs="Times New Roman"/>
          <w:sz w:val="24"/>
          <w:szCs w:val="24"/>
          <w:lang w:eastAsia="es-ES"/>
        </w:rPr>
        <w:t>necesarias e informar, por escrito, al superior inmediato del servidor público para su cumplimiento;</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XXIV Bis. Iniciar el procedimiento administrativo respectivo, mediante la citación los servidores públicos presuntos responsables a su garantía de audiencia;</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bCs/>
          <w:sz w:val="24"/>
          <w:szCs w:val="24"/>
          <w:lang w:eastAsia="es-ES"/>
        </w:rPr>
        <w:t xml:space="preserve">XXV. </w:t>
      </w:r>
      <w:r w:rsidRPr="00D37FB9">
        <w:rPr>
          <w:rFonts w:ascii="Times New Roman" w:eastAsia="Times New Roman" w:hAnsi="Times New Roman" w:cs="Times New Roman"/>
          <w:sz w:val="24"/>
          <w:szCs w:val="24"/>
          <w:lang w:eastAsia="es-ES"/>
        </w:rPr>
        <w:t xml:space="preserve">informar, por escrito al superior inmediato del Servidor Público sobre las medidas precautorias </w:t>
      </w:r>
      <w:r w:rsidRPr="00D37FB9">
        <w:rPr>
          <w:rFonts w:ascii="Times New Roman" w:eastAsia="Times New Roman" w:hAnsi="Times New Roman" w:cs="Times New Roman"/>
          <w:b/>
          <w:bCs/>
          <w:sz w:val="24"/>
          <w:szCs w:val="24"/>
          <w:lang w:eastAsia="es-ES"/>
        </w:rPr>
        <w:t xml:space="preserve">o cautelares, dictadas a fin de que se les de </w:t>
      </w:r>
      <w:r w:rsidRPr="00D37FB9">
        <w:rPr>
          <w:rFonts w:ascii="Times New Roman" w:eastAsia="Times New Roman" w:hAnsi="Times New Roman" w:cs="Times New Roman"/>
          <w:sz w:val="24"/>
          <w:szCs w:val="24"/>
          <w:lang w:eastAsia="es-ES"/>
        </w:rPr>
        <w:t>su cumplimiento;</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XXVI. …</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bCs/>
          <w:sz w:val="24"/>
          <w:szCs w:val="24"/>
          <w:lang w:eastAsia="es-ES"/>
        </w:rPr>
        <w:t xml:space="preserve">XXVII. </w:t>
      </w:r>
      <w:r w:rsidRPr="00D37FB9">
        <w:rPr>
          <w:rFonts w:ascii="Times New Roman" w:eastAsia="Times New Roman" w:hAnsi="Times New Roman" w:cs="Times New Roman"/>
          <w:sz w:val="24"/>
          <w:szCs w:val="24"/>
          <w:lang w:eastAsia="es-ES"/>
        </w:rPr>
        <w:t xml:space="preserve">Sistematizar la información recabada de la </w:t>
      </w:r>
      <w:r w:rsidRPr="00D37FB9">
        <w:rPr>
          <w:rFonts w:ascii="Times New Roman" w:eastAsia="Times New Roman" w:hAnsi="Times New Roman" w:cs="Times New Roman"/>
          <w:b/>
          <w:bCs/>
          <w:sz w:val="24"/>
          <w:szCs w:val="24"/>
          <w:lang w:eastAsia="es-ES"/>
        </w:rPr>
        <w:t xml:space="preserve">supervisión, verificación, vigilancia e investigación </w:t>
      </w:r>
      <w:r w:rsidRPr="00D37FB9">
        <w:rPr>
          <w:rFonts w:ascii="Times New Roman" w:eastAsia="Times New Roman" w:hAnsi="Times New Roman" w:cs="Times New Roman"/>
          <w:sz w:val="24"/>
          <w:szCs w:val="24"/>
          <w:lang w:eastAsia="es-ES"/>
        </w:rPr>
        <w:t>para sus determinaciones;</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XXVIII. ...</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sz w:val="24"/>
          <w:szCs w:val="24"/>
          <w:lang w:eastAsia="es-ES"/>
        </w:rPr>
        <w:t xml:space="preserve">XXIX. </w:t>
      </w:r>
      <w:r w:rsidRPr="00D37FB9">
        <w:rPr>
          <w:rFonts w:ascii="Times New Roman" w:eastAsia="Times New Roman" w:hAnsi="Times New Roman" w:cs="Times New Roman"/>
          <w:sz w:val="24"/>
          <w:szCs w:val="24"/>
          <w:lang w:eastAsia="es-ES"/>
        </w:rPr>
        <w:t xml:space="preserve">Llevar a cabo las acciones que estime pertinentes para el éxito de la </w:t>
      </w:r>
      <w:r w:rsidRPr="00D37FB9">
        <w:rPr>
          <w:rFonts w:ascii="Times New Roman" w:eastAsia="Times New Roman" w:hAnsi="Times New Roman" w:cs="Times New Roman"/>
          <w:b/>
          <w:bCs/>
          <w:sz w:val="24"/>
          <w:szCs w:val="24"/>
          <w:lang w:eastAsia="es-ES"/>
        </w:rPr>
        <w:t>supervisión, verificación, vigilancia e investigación;</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XXX. y XXXI. ...</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bCs/>
          <w:sz w:val="24"/>
          <w:szCs w:val="24"/>
          <w:lang w:eastAsia="es-ES"/>
        </w:rPr>
        <w:t xml:space="preserve">XXXII. </w:t>
      </w:r>
      <w:r w:rsidRPr="00D37FB9">
        <w:rPr>
          <w:rFonts w:ascii="Times New Roman" w:eastAsia="Times New Roman" w:hAnsi="Times New Roman" w:cs="Times New Roman"/>
          <w:sz w:val="24"/>
          <w:szCs w:val="24"/>
          <w:lang w:eastAsia="es-ES"/>
        </w:rPr>
        <w:t xml:space="preserve">Informar a la persona titular de la Secretaría cuando de </w:t>
      </w:r>
      <w:r w:rsidRPr="00D37FB9">
        <w:rPr>
          <w:rFonts w:ascii="Times New Roman" w:eastAsia="Times New Roman" w:hAnsi="Times New Roman" w:cs="Times New Roman"/>
          <w:b/>
          <w:bCs/>
          <w:sz w:val="24"/>
          <w:szCs w:val="24"/>
          <w:lang w:eastAsia="es-ES"/>
        </w:rPr>
        <w:t xml:space="preserve">la supervisión, verificación, vigilancia e investigación </w:t>
      </w:r>
      <w:r w:rsidRPr="00D37FB9">
        <w:rPr>
          <w:rFonts w:ascii="Times New Roman" w:eastAsia="Times New Roman" w:hAnsi="Times New Roman" w:cs="Times New Roman"/>
          <w:sz w:val="24"/>
          <w:szCs w:val="24"/>
          <w:lang w:eastAsia="es-ES"/>
        </w:rPr>
        <w:t xml:space="preserve">practicadas </w:t>
      </w:r>
      <w:r w:rsidRPr="00D37FB9">
        <w:rPr>
          <w:rFonts w:ascii="Times New Roman" w:eastAsia="Times New Roman" w:hAnsi="Times New Roman" w:cs="Times New Roman"/>
          <w:b/>
          <w:bCs/>
          <w:sz w:val="24"/>
          <w:szCs w:val="24"/>
          <w:lang w:eastAsia="es-ES"/>
        </w:rPr>
        <w:t xml:space="preserve">que </w:t>
      </w:r>
      <w:r w:rsidRPr="00D37FB9">
        <w:rPr>
          <w:rFonts w:ascii="Times New Roman" w:eastAsia="Times New Roman" w:hAnsi="Times New Roman" w:cs="Times New Roman"/>
          <w:sz w:val="24"/>
          <w:szCs w:val="24"/>
          <w:lang w:eastAsia="es-ES"/>
        </w:rPr>
        <w:t>se derive sobre la probable comisión de algún delito por parte de los servidores públicos, formulando la denuncia respectiva;</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sz w:val="24"/>
          <w:szCs w:val="24"/>
          <w:lang w:eastAsia="es-ES"/>
        </w:rPr>
        <w:t xml:space="preserve">XXXIII. </w:t>
      </w:r>
      <w:r w:rsidRPr="00D37FB9">
        <w:rPr>
          <w:rFonts w:ascii="Times New Roman" w:eastAsia="Times New Roman" w:hAnsi="Times New Roman" w:cs="Times New Roman"/>
          <w:sz w:val="24"/>
          <w:szCs w:val="24"/>
          <w:lang w:eastAsia="es-ES"/>
        </w:rPr>
        <w:t xml:space="preserve">Informar la persona titular de la Secretaría cuando, de </w:t>
      </w:r>
      <w:r w:rsidRPr="00D37FB9">
        <w:rPr>
          <w:rFonts w:ascii="Times New Roman" w:eastAsia="Times New Roman" w:hAnsi="Times New Roman" w:cs="Times New Roman"/>
          <w:b/>
          <w:bCs/>
          <w:sz w:val="24"/>
          <w:szCs w:val="24"/>
          <w:lang w:eastAsia="es-ES"/>
        </w:rPr>
        <w:t xml:space="preserve">la supervisión, verificación, vigilancia e investigación, </w:t>
      </w:r>
      <w:r w:rsidRPr="00D37FB9">
        <w:rPr>
          <w:rFonts w:ascii="Times New Roman" w:eastAsia="Times New Roman" w:hAnsi="Times New Roman" w:cs="Times New Roman"/>
          <w:sz w:val="24"/>
          <w:szCs w:val="24"/>
          <w:lang w:eastAsia="es-ES"/>
        </w:rPr>
        <w:t xml:space="preserve">practicadas </w:t>
      </w:r>
      <w:r w:rsidRPr="00D37FB9">
        <w:rPr>
          <w:rFonts w:ascii="Times New Roman" w:eastAsia="Times New Roman" w:hAnsi="Times New Roman" w:cs="Times New Roman"/>
          <w:b/>
          <w:bCs/>
          <w:sz w:val="24"/>
          <w:szCs w:val="24"/>
          <w:lang w:eastAsia="es-ES"/>
        </w:rPr>
        <w:t xml:space="preserve">que </w:t>
      </w:r>
      <w:r w:rsidRPr="00D37FB9">
        <w:rPr>
          <w:rFonts w:ascii="Times New Roman" w:eastAsia="Times New Roman" w:hAnsi="Times New Roman" w:cs="Times New Roman"/>
          <w:sz w:val="24"/>
          <w:szCs w:val="24"/>
          <w:lang w:eastAsia="es-ES"/>
        </w:rPr>
        <w:t>se derive de la probable comisión de algún delito por parte de los servidores públicos, formulando la denuncia respectiva;</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sz w:val="24"/>
          <w:szCs w:val="24"/>
          <w:lang w:eastAsia="es-ES"/>
        </w:rPr>
        <w:t xml:space="preserve">XXXIV. </w:t>
      </w:r>
      <w:r w:rsidRPr="00D37FB9">
        <w:rPr>
          <w:rFonts w:ascii="Times New Roman" w:eastAsia="Times New Roman" w:hAnsi="Times New Roman" w:cs="Times New Roman"/>
          <w:sz w:val="24"/>
          <w:szCs w:val="24"/>
          <w:lang w:eastAsia="es-ES"/>
        </w:rPr>
        <w:t>Emitir recomendaciones y observaciones, con motivo de las conductas irregulares que se detecten y derivado de los procedimientos realizados;</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XXXV. y XXXVI. ...</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bCs/>
          <w:sz w:val="24"/>
          <w:szCs w:val="24"/>
          <w:lang w:eastAsia="es-ES"/>
        </w:rPr>
        <w:t xml:space="preserve">Artículo 210. </w:t>
      </w:r>
      <w:r w:rsidRPr="00D37FB9">
        <w:rPr>
          <w:rFonts w:ascii="Times New Roman" w:eastAsia="Times New Roman" w:hAnsi="Times New Roman" w:cs="Times New Roman"/>
          <w:sz w:val="24"/>
          <w:szCs w:val="24"/>
          <w:lang w:eastAsia="es-ES"/>
        </w:rPr>
        <w:t xml:space="preserve">Para el cumplimiento de sus atribuciones, el Titular de la Unidad de Asuntos Internos se auxiliará en el despacho de los asuntos de su competencia de las personas titulares de las Direcciones, </w:t>
      </w:r>
      <w:r w:rsidRPr="00D37FB9">
        <w:rPr>
          <w:rFonts w:ascii="Times New Roman" w:eastAsia="Times New Roman" w:hAnsi="Times New Roman" w:cs="Times New Roman"/>
          <w:b/>
          <w:bCs/>
          <w:sz w:val="24"/>
          <w:szCs w:val="24"/>
          <w:lang w:eastAsia="es-ES"/>
        </w:rPr>
        <w:t xml:space="preserve">Direcciones Generales, </w:t>
      </w:r>
      <w:r w:rsidRPr="00D37FB9">
        <w:rPr>
          <w:rFonts w:ascii="Times New Roman" w:eastAsia="Times New Roman" w:hAnsi="Times New Roman" w:cs="Times New Roman"/>
          <w:sz w:val="24"/>
          <w:szCs w:val="24"/>
          <w:lang w:eastAsia="es-ES"/>
        </w:rPr>
        <w:t>Subdirecciones, Jefaturas de Departamento y demás personas servidoras públicas, conforme a lo dispuesto en su Reglamento Interior, en el Manual General de Organización de la Unidad y a la disponibilidad presupuestal.</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bCs/>
          <w:sz w:val="24"/>
          <w:szCs w:val="24"/>
          <w:lang w:eastAsia="es-ES"/>
        </w:rPr>
        <w:t xml:space="preserve">Artículo 223. </w:t>
      </w:r>
      <w:r w:rsidRPr="00D37FB9">
        <w:rPr>
          <w:rFonts w:ascii="Times New Roman" w:eastAsia="Times New Roman" w:hAnsi="Times New Roman" w:cs="Times New Roman"/>
          <w:sz w:val="24"/>
          <w:szCs w:val="24"/>
          <w:lang w:eastAsia="es-ES"/>
        </w:rPr>
        <w:t xml:space="preserve">El Centro, tiene por objeto realizar las evaluaciones permanentes, de control de confianza de poligrafía, entorno social, psicológica, </w:t>
      </w:r>
      <w:r w:rsidRPr="00D37FB9">
        <w:rPr>
          <w:rFonts w:ascii="Times New Roman" w:eastAsia="Times New Roman" w:hAnsi="Times New Roman" w:cs="Times New Roman"/>
          <w:b/>
          <w:bCs/>
          <w:sz w:val="24"/>
          <w:szCs w:val="24"/>
          <w:lang w:eastAsia="es-ES"/>
        </w:rPr>
        <w:t xml:space="preserve">médicas, </w:t>
      </w:r>
      <w:r w:rsidRPr="00D37FB9">
        <w:rPr>
          <w:rFonts w:ascii="Times New Roman" w:eastAsia="Times New Roman" w:hAnsi="Times New Roman" w:cs="Times New Roman"/>
          <w:sz w:val="24"/>
          <w:szCs w:val="24"/>
          <w:lang w:eastAsia="es-ES"/>
        </w:rPr>
        <w:t>así como exámenes toxicológicos a las o los aspirantes y a las o los integrantes de las Instituciones de Seguridad Pública y Privada, Estatal y Municipal a fin de emitir, en su caso, la certificación correspondiente.</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bCs/>
          <w:sz w:val="24"/>
          <w:szCs w:val="24"/>
          <w:lang w:eastAsia="es-ES"/>
        </w:rPr>
        <w:t xml:space="preserve">Artículo 224. </w:t>
      </w:r>
      <w:r w:rsidRPr="00D37FB9">
        <w:rPr>
          <w:rFonts w:ascii="Times New Roman" w:eastAsia="Times New Roman" w:hAnsi="Times New Roman" w:cs="Times New Roman"/>
          <w:sz w:val="24"/>
          <w:szCs w:val="24"/>
          <w:lang w:eastAsia="es-ES"/>
        </w:rPr>
        <w:t xml:space="preserve">El Centro a través de su Consejo, planeará, diseñará y propondrá a la o al Secretario, los distintos procedimientos, manuales, normas, exámenes y controles que aplicará. De igual modo, practicará las evaluaciones permanentes, de control de confianza y las demás que se consideren necesarias para la </w:t>
      </w:r>
      <w:r w:rsidRPr="00D37FB9">
        <w:rPr>
          <w:rFonts w:ascii="Times New Roman" w:eastAsia="Times New Roman" w:hAnsi="Times New Roman" w:cs="Times New Roman"/>
          <w:b/>
          <w:bCs/>
          <w:sz w:val="24"/>
          <w:szCs w:val="24"/>
          <w:lang w:eastAsia="es-ES"/>
        </w:rPr>
        <w:t xml:space="preserve">evaluación </w:t>
      </w:r>
      <w:r w:rsidRPr="00D37FB9">
        <w:rPr>
          <w:rFonts w:ascii="Times New Roman" w:eastAsia="Times New Roman" w:hAnsi="Times New Roman" w:cs="Times New Roman"/>
          <w:sz w:val="24"/>
          <w:szCs w:val="24"/>
          <w:lang w:eastAsia="es-ES"/>
        </w:rPr>
        <w:t>y certificación del personal de las Instituciones de Seguridad Pública.</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sz w:val="24"/>
          <w:szCs w:val="24"/>
          <w:lang w:eastAsia="es-ES"/>
        </w:rPr>
      </w:pPr>
      <w:r w:rsidRPr="00D37FB9">
        <w:rPr>
          <w:rFonts w:ascii="Times New Roman" w:eastAsia="Times New Roman" w:hAnsi="Times New Roman" w:cs="Times New Roman"/>
          <w:b/>
          <w:sz w:val="24"/>
          <w:szCs w:val="24"/>
          <w:lang w:eastAsia="es-ES"/>
        </w:rPr>
        <w:t>…</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sz w:val="24"/>
          <w:szCs w:val="24"/>
          <w:lang w:eastAsia="es-ES"/>
        </w:rPr>
      </w:pPr>
    </w:p>
    <w:p w:rsidR="00065AFD" w:rsidRPr="00D37FB9" w:rsidRDefault="00065AFD" w:rsidP="00E4736B">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SECCIÓN CUARTA</w:t>
      </w:r>
    </w:p>
    <w:p w:rsidR="00065AFD" w:rsidRPr="00D37FB9" w:rsidRDefault="00065AFD" w:rsidP="00E4736B">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DE LA PERSONA TITULAR DE LA DIRECCIÓN GENERAL DEL CENTRO DE CONTROL DE CONFIANZA</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bCs/>
          <w:sz w:val="24"/>
          <w:szCs w:val="24"/>
          <w:lang w:eastAsia="es-ES"/>
        </w:rPr>
        <w:t xml:space="preserve">Artículo 232. </w:t>
      </w:r>
      <w:r w:rsidRPr="00D37FB9">
        <w:rPr>
          <w:rFonts w:ascii="Times New Roman" w:eastAsia="Times New Roman" w:hAnsi="Times New Roman" w:cs="Times New Roman"/>
          <w:sz w:val="24"/>
          <w:szCs w:val="24"/>
          <w:lang w:eastAsia="es-ES"/>
        </w:rPr>
        <w:t xml:space="preserve">La administración del Centro estará a cargo de </w:t>
      </w:r>
      <w:r w:rsidRPr="00D37FB9">
        <w:rPr>
          <w:rFonts w:ascii="Times New Roman" w:eastAsia="Times New Roman" w:hAnsi="Times New Roman" w:cs="Times New Roman"/>
          <w:b/>
          <w:bCs/>
          <w:sz w:val="24"/>
          <w:szCs w:val="24"/>
          <w:lang w:eastAsia="es-ES"/>
        </w:rPr>
        <w:t xml:space="preserve">la persona Titular de la </w:t>
      </w:r>
      <w:r w:rsidRPr="00D37FB9">
        <w:rPr>
          <w:rFonts w:ascii="Times New Roman" w:eastAsia="Times New Roman" w:hAnsi="Times New Roman" w:cs="Times New Roman"/>
          <w:sz w:val="24"/>
          <w:szCs w:val="24"/>
          <w:lang w:eastAsia="es-ES"/>
        </w:rPr>
        <w:t xml:space="preserve">Dirección General, quien será nombrada y removida por </w:t>
      </w:r>
      <w:r w:rsidRPr="00D37FB9">
        <w:rPr>
          <w:rFonts w:ascii="Times New Roman" w:eastAsia="Times New Roman" w:hAnsi="Times New Roman" w:cs="Times New Roman"/>
          <w:b/>
          <w:bCs/>
          <w:sz w:val="24"/>
          <w:szCs w:val="24"/>
          <w:lang w:eastAsia="es-ES"/>
        </w:rPr>
        <w:t xml:space="preserve">la persona Titular del Poder Ejecutivo del Estado, </w:t>
      </w:r>
      <w:r w:rsidRPr="00D37FB9">
        <w:rPr>
          <w:rFonts w:ascii="Times New Roman" w:eastAsia="Times New Roman" w:hAnsi="Times New Roman" w:cs="Times New Roman"/>
          <w:sz w:val="24"/>
          <w:szCs w:val="24"/>
          <w:lang w:eastAsia="es-ES"/>
        </w:rPr>
        <w:t xml:space="preserve">a propuesta </w:t>
      </w:r>
      <w:r w:rsidRPr="00D37FB9">
        <w:rPr>
          <w:rFonts w:ascii="Times New Roman" w:eastAsia="Times New Roman" w:hAnsi="Times New Roman" w:cs="Times New Roman"/>
          <w:b/>
          <w:bCs/>
          <w:sz w:val="24"/>
          <w:szCs w:val="24"/>
          <w:lang w:eastAsia="es-ES"/>
        </w:rPr>
        <w:t xml:space="preserve">de la o el </w:t>
      </w:r>
      <w:r w:rsidRPr="00D37FB9">
        <w:rPr>
          <w:rFonts w:ascii="Times New Roman" w:eastAsia="Times New Roman" w:hAnsi="Times New Roman" w:cs="Times New Roman"/>
          <w:sz w:val="24"/>
          <w:szCs w:val="24"/>
          <w:lang w:eastAsia="es-ES"/>
        </w:rPr>
        <w:t>Presidente del Consejo Directivo.</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sz w:val="24"/>
          <w:szCs w:val="24"/>
          <w:lang w:eastAsia="es-ES"/>
        </w:rPr>
        <w:t xml:space="preserve">En los casos de ausencias temporales, será sustituida por quien designe el Consejo Directivo y en las ausencias definitivas por quien designe </w:t>
      </w:r>
      <w:r w:rsidRPr="00D37FB9">
        <w:rPr>
          <w:rFonts w:ascii="Times New Roman" w:eastAsia="Times New Roman" w:hAnsi="Times New Roman" w:cs="Times New Roman"/>
          <w:b/>
          <w:bCs/>
          <w:sz w:val="24"/>
          <w:szCs w:val="24"/>
          <w:lang w:eastAsia="es-ES"/>
        </w:rPr>
        <w:t xml:space="preserve">la persona Titular del Poder Ejecutivo del Estado </w:t>
      </w:r>
      <w:r w:rsidRPr="00D37FB9">
        <w:rPr>
          <w:rFonts w:ascii="Times New Roman" w:eastAsia="Times New Roman" w:hAnsi="Times New Roman" w:cs="Times New Roman"/>
          <w:sz w:val="24"/>
          <w:szCs w:val="24"/>
          <w:lang w:eastAsia="es-ES"/>
        </w:rPr>
        <w:t>en los términos del párrafo anterior.</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bCs/>
          <w:sz w:val="24"/>
          <w:szCs w:val="24"/>
          <w:lang w:eastAsia="es-ES"/>
        </w:rPr>
        <w:t xml:space="preserve">Artículo 233. </w:t>
      </w:r>
      <w:r w:rsidRPr="00D37FB9">
        <w:rPr>
          <w:rFonts w:ascii="Times New Roman" w:eastAsia="Times New Roman" w:hAnsi="Times New Roman" w:cs="Times New Roman"/>
          <w:sz w:val="24"/>
          <w:szCs w:val="24"/>
          <w:lang w:eastAsia="es-ES"/>
        </w:rPr>
        <w:t xml:space="preserve">Para ser </w:t>
      </w:r>
      <w:r w:rsidRPr="00D37FB9">
        <w:rPr>
          <w:rFonts w:ascii="Times New Roman" w:eastAsia="Times New Roman" w:hAnsi="Times New Roman" w:cs="Times New Roman"/>
          <w:b/>
          <w:bCs/>
          <w:sz w:val="24"/>
          <w:szCs w:val="24"/>
          <w:lang w:eastAsia="es-ES"/>
        </w:rPr>
        <w:t xml:space="preserve">la persona </w:t>
      </w:r>
      <w:r w:rsidRPr="00D37FB9">
        <w:rPr>
          <w:rFonts w:ascii="Times New Roman" w:eastAsia="Times New Roman" w:hAnsi="Times New Roman" w:cs="Times New Roman"/>
          <w:sz w:val="24"/>
          <w:szCs w:val="24"/>
          <w:lang w:eastAsia="es-ES"/>
        </w:rPr>
        <w:t>Titular de la Dirección General se requiere:</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sz w:val="24"/>
          <w:szCs w:val="24"/>
          <w:lang w:eastAsia="es-ES"/>
        </w:rPr>
        <w:t xml:space="preserve">I. </w:t>
      </w:r>
      <w:r w:rsidRPr="00D37FB9">
        <w:rPr>
          <w:rFonts w:ascii="Times New Roman" w:eastAsia="Times New Roman" w:hAnsi="Times New Roman" w:cs="Times New Roman"/>
          <w:sz w:val="24"/>
          <w:szCs w:val="24"/>
          <w:lang w:eastAsia="es-ES"/>
        </w:rPr>
        <w:t>Ser ciudadan</w:t>
      </w:r>
      <w:r w:rsidRPr="00D37FB9">
        <w:rPr>
          <w:rFonts w:ascii="Times New Roman" w:eastAsia="Times New Roman" w:hAnsi="Times New Roman" w:cs="Times New Roman"/>
          <w:b/>
          <w:sz w:val="24"/>
          <w:szCs w:val="24"/>
          <w:lang w:eastAsia="es-ES"/>
        </w:rPr>
        <w:t>a</w:t>
      </w:r>
      <w:r w:rsidRPr="00D37FB9">
        <w:rPr>
          <w:rFonts w:ascii="Times New Roman" w:eastAsia="Times New Roman" w:hAnsi="Times New Roman" w:cs="Times New Roman"/>
          <w:sz w:val="24"/>
          <w:szCs w:val="24"/>
          <w:lang w:eastAsia="es-ES"/>
        </w:rPr>
        <w:t xml:space="preserve"> mexican</w:t>
      </w:r>
      <w:r w:rsidRPr="00D37FB9">
        <w:rPr>
          <w:rFonts w:ascii="Times New Roman" w:eastAsia="Times New Roman" w:hAnsi="Times New Roman" w:cs="Times New Roman"/>
          <w:b/>
          <w:sz w:val="24"/>
          <w:szCs w:val="24"/>
          <w:lang w:eastAsia="es-ES"/>
        </w:rPr>
        <w:t>a</w:t>
      </w:r>
      <w:r w:rsidRPr="00D37FB9">
        <w:rPr>
          <w:rFonts w:ascii="Times New Roman" w:eastAsia="Times New Roman" w:hAnsi="Times New Roman" w:cs="Times New Roman"/>
          <w:sz w:val="24"/>
          <w:szCs w:val="24"/>
          <w:lang w:eastAsia="es-ES"/>
        </w:rPr>
        <w:t xml:space="preserve"> </w:t>
      </w:r>
      <w:r w:rsidRPr="00D37FB9">
        <w:rPr>
          <w:rFonts w:ascii="Times New Roman" w:eastAsia="Times New Roman" w:hAnsi="Times New Roman" w:cs="Times New Roman"/>
          <w:b/>
          <w:bCs/>
          <w:sz w:val="24"/>
          <w:szCs w:val="24"/>
          <w:lang w:eastAsia="es-ES"/>
        </w:rPr>
        <w:t xml:space="preserve">y estar </w:t>
      </w:r>
      <w:r w:rsidRPr="00D37FB9">
        <w:rPr>
          <w:rFonts w:ascii="Times New Roman" w:eastAsia="Times New Roman" w:hAnsi="Times New Roman" w:cs="Times New Roman"/>
          <w:sz w:val="24"/>
          <w:szCs w:val="24"/>
          <w:lang w:eastAsia="es-ES"/>
        </w:rPr>
        <w:t xml:space="preserve">en pleno goce de sus derechos </w:t>
      </w:r>
      <w:r w:rsidRPr="00D37FB9">
        <w:rPr>
          <w:rFonts w:ascii="Times New Roman" w:eastAsia="Times New Roman" w:hAnsi="Times New Roman" w:cs="Times New Roman"/>
          <w:b/>
          <w:bCs/>
          <w:sz w:val="24"/>
          <w:szCs w:val="24"/>
          <w:lang w:eastAsia="es-ES"/>
        </w:rPr>
        <w:t>civiles y políticos;</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II. a IV. ...</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bCs/>
          <w:sz w:val="24"/>
          <w:szCs w:val="24"/>
          <w:lang w:eastAsia="es-ES"/>
        </w:rPr>
        <w:t xml:space="preserve">V. </w:t>
      </w:r>
      <w:r w:rsidRPr="00D37FB9">
        <w:rPr>
          <w:rFonts w:ascii="Times New Roman" w:eastAsia="Times New Roman" w:hAnsi="Times New Roman" w:cs="Times New Roman"/>
          <w:sz w:val="24"/>
          <w:szCs w:val="24"/>
          <w:lang w:eastAsia="es-ES"/>
        </w:rPr>
        <w:t xml:space="preserve">Someterse </w:t>
      </w:r>
      <w:r w:rsidRPr="00D37FB9">
        <w:rPr>
          <w:rFonts w:ascii="Times New Roman" w:eastAsia="Times New Roman" w:hAnsi="Times New Roman" w:cs="Times New Roman"/>
          <w:b/>
          <w:bCs/>
          <w:sz w:val="24"/>
          <w:szCs w:val="24"/>
          <w:lang w:eastAsia="es-ES"/>
        </w:rPr>
        <w:t xml:space="preserve">y aprobar las evaluaciones </w:t>
      </w:r>
      <w:r w:rsidRPr="00D37FB9">
        <w:rPr>
          <w:rFonts w:ascii="Times New Roman" w:eastAsia="Times New Roman" w:hAnsi="Times New Roman" w:cs="Times New Roman"/>
          <w:sz w:val="24"/>
          <w:szCs w:val="24"/>
          <w:lang w:eastAsia="es-ES"/>
        </w:rPr>
        <w:t>de control de confianza; y</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VI. …</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bCs/>
          <w:sz w:val="24"/>
          <w:szCs w:val="24"/>
          <w:lang w:eastAsia="es-ES"/>
        </w:rPr>
        <w:t xml:space="preserve">Artículo 234. La persona Titular de la Dirección </w:t>
      </w:r>
      <w:r w:rsidRPr="00D37FB9">
        <w:rPr>
          <w:rFonts w:ascii="Times New Roman" w:eastAsia="Times New Roman" w:hAnsi="Times New Roman" w:cs="Times New Roman"/>
          <w:sz w:val="24"/>
          <w:szCs w:val="24"/>
          <w:lang w:eastAsia="es-ES"/>
        </w:rPr>
        <w:t>General tendrá las atribuciones siguientes:</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sz w:val="24"/>
          <w:szCs w:val="24"/>
          <w:lang w:eastAsia="es-ES"/>
        </w:rPr>
        <w:t xml:space="preserve">I. </w:t>
      </w:r>
      <w:r w:rsidRPr="00D37FB9">
        <w:rPr>
          <w:rFonts w:ascii="Times New Roman" w:eastAsia="Times New Roman" w:hAnsi="Times New Roman" w:cs="Times New Roman"/>
          <w:sz w:val="24"/>
          <w:szCs w:val="24"/>
          <w:lang w:eastAsia="es-ES"/>
        </w:rPr>
        <w:t xml:space="preserve">Representar legalmente al Centro, con las facultades de </w:t>
      </w:r>
      <w:r w:rsidRPr="00D37FB9">
        <w:rPr>
          <w:rFonts w:ascii="Times New Roman" w:eastAsia="Times New Roman" w:hAnsi="Times New Roman" w:cs="Times New Roman"/>
          <w:bCs/>
          <w:sz w:val="24"/>
          <w:szCs w:val="24"/>
          <w:lang w:eastAsia="es-ES"/>
        </w:rPr>
        <w:t>un</w:t>
      </w:r>
      <w:r w:rsidRPr="00D37FB9">
        <w:rPr>
          <w:rFonts w:ascii="Times New Roman" w:eastAsia="Times New Roman" w:hAnsi="Times New Roman" w:cs="Times New Roman"/>
          <w:b/>
          <w:bCs/>
          <w:sz w:val="24"/>
          <w:szCs w:val="24"/>
          <w:lang w:eastAsia="es-ES"/>
        </w:rPr>
        <w:t xml:space="preserve">a persona </w:t>
      </w:r>
      <w:r w:rsidRPr="00D37FB9">
        <w:rPr>
          <w:rFonts w:ascii="Times New Roman" w:eastAsia="Times New Roman" w:hAnsi="Times New Roman" w:cs="Times New Roman"/>
          <w:sz w:val="24"/>
          <w:szCs w:val="24"/>
          <w:lang w:eastAsia="es-ES"/>
        </w:rPr>
        <w:t>apoderad</w:t>
      </w:r>
      <w:r w:rsidRPr="00D37FB9">
        <w:rPr>
          <w:rFonts w:ascii="Times New Roman" w:eastAsia="Times New Roman" w:hAnsi="Times New Roman" w:cs="Times New Roman"/>
          <w:b/>
          <w:sz w:val="24"/>
          <w:szCs w:val="24"/>
          <w:lang w:eastAsia="es-ES"/>
        </w:rPr>
        <w:t>a</w:t>
      </w:r>
      <w:r w:rsidRPr="00D37FB9">
        <w:rPr>
          <w:rFonts w:ascii="Times New Roman" w:eastAsia="Times New Roman" w:hAnsi="Times New Roman" w:cs="Times New Roman"/>
          <w:sz w:val="24"/>
          <w:szCs w:val="24"/>
          <w:lang w:eastAsia="es-ES"/>
        </w:rPr>
        <w:t xml:space="preserve"> general para pleitos y cobranzas; actos de administración y para actos de dominio, con todas las facultades que requieran cláusula especial conforme a las disposiciones en la materia y sustituir y delegar esta representación en uno o más apoderados para que las ejerzan individual o conjuntamente. Para actos de dominio requerirá de la autorización expresa de la Secretaría de Finanzas;</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sz w:val="24"/>
          <w:szCs w:val="24"/>
          <w:lang w:eastAsia="es-ES"/>
        </w:rPr>
        <w:t xml:space="preserve">II. </w:t>
      </w:r>
      <w:r w:rsidRPr="00D37FB9">
        <w:rPr>
          <w:rFonts w:ascii="Times New Roman" w:eastAsia="Times New Roman" w:hAnsi="Times New Roman" w:cs="Times New Roman"/>
          <w:sz w:val="24"/>
          <w:szCs w:val="24"/>
          <w:lang w:eastAsia="es-ES"/>
        </w:rPr>
        <w:t xml:space="preserve">Planear, proponer y operar las políticas de control de confianza de las </w:t>
      </w:r>
      <w:r w:rsidRPr="00D37FB9">
        <w:rPr>
          <w:rFonts w:ascii="Times New Roman" w:eastAsia="Times New Roman" w:hAnsi="Times New Roman" w:cs="Times New Roman"/>
          <w:b/>
          <w:bCs/>
          <w:sz w:val="24"/>
          <w:szCs w:val="24"/>
          <w:lang w:eastAsia="es-ES"/>
        </w:rPr>
        <w:t xml:space="preserve">personas servidoras </w:t>
      </w:r>
      <w:r w:rsidRPr="00D37FB9">
        <w:rPr>
          <w:rFonts w:ascii="Times New Roman" w:eastAsia="Times New Roman" w:hAnsi="Times New Roman" w:cs="Times New Roman"/>
          <w:sz w:val="24"/>
          <w:szCs w:val="24"/>
          <w:lang w:eastAsia="es-ES"/>
        </w:rPr>
        <w:t>públicas de las instituciones de seguridad pública, resguardando la confidencialidad de la información y el respeto a la intimidad del individuo y sus derechos humanos;</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III. a VI. ...</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bCs/>
          <w:sz w:val="24"/>
          <w:szCs w:val="24"/>
          <w:lang w:eastAsia="es-ES"/>
        </w:rPr>
        <w:t xml:space="preserve">VII. </w:t>
      </w:r>
      <w:r w:rsidRPr="00D37FB9">
        <w:rPr>
          <w:rFonts w:ascii="Times New Roman" w:eastAsia="Times New Roman" w:hAnsi="Times New Roman" w:cs="Times New Roman"/>
          <w:sz w:val="24"/>
          <w:szCs w:val="24"/>
          <w:lang w:eastAsia="es-ES"/>
        </w:rPr>
        <w:t xml:space="preserve">Realizar, en coordinación con las unidades administrativas competentes, el seguimiento individual de </w:t>
      </w:r>
      <w:r w:rsidRPr="00D37FB9">
        <w:rPr>
          <w:rFonts w:ascii="Times New Roman" w:eastAsia="Times New Roman" w:hAnsi="Times New Roman" w:cs="Times New Roman"/>
          <w:b/>
          <w:bCs/>
          <w:sz w:val="24"/>
          <w:szCs w:val="24"/>
          <w:lang w:eastAsia="es-ES"/>
        </w:rPr>
        <w:t xml:space="preserve">las personas servidoras públicas </w:t>
      </w:r>
      <w:r w:rsidRPr="00D37FB9">
        <w:rPr>
          <w:rFonts w:ascii="Times New Roman" w:eastAsia="Times New Roman" w:hAnsi="Times New Roman" w:cs="Times New Roman"/>
          <w:sz w:val="24"/>
          <w:szCs w:val="24"/>
          <w:lang w:eastAsia="es-ES"/>
        </w:rPr>
        <w:t>e identificar factores de riesgo dentro de su desarrollo que repercutan en el desempeño óptimo de sus funciones, así como ubicar áreas de oportunidad para establecer programas de prevención y atención para solucionar la problemática detectada;</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 xml:space="preserve">VIII. </w:t>
      </w:r>
      <w:r w:rsidRPr="00D37FB9">
        <w:rPr>
          <w:rFonts w:ascii="Times New Roman" w:eastAsia="Times New Roman" w:hAnsi="Times New Roman" w:cs="Times New Roman"/>
          <w:sz w:val="24"/>
          <w:szCs w:val="24"/>
          <w:lang w:eastAsia="es-ES"/>
        </w:rPr>
        <w:t xml:space="preserve">Resguardar los expedientes que se integren durante los procesos de evaluación, mismos que serán confidenciales, con excepción de aquellos casos en que sean requeridos en procedimientos administrativos o judiciales, </w:t>
      </w:r>
      <w:r w:rsidRPr="00D37FB9">
        <w:rPr>
          <w:rFonts w:ascii="Times New Roman" w:eastAsia="Times New Roman" w:hAnsi="Times New Roman" w:cs="Times New Roman"/>
          <w:b/>
          <w:bCs/>
          <w:sz w:val="24"/>
          <w:szCs w:val="24"/>
          <w:lang w:eastAsia="es-ES"/>
        </w:rPr>
        <w:t>manteniéndolos en reserva en los términos de las disposiciones aplicables;</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IX. a XII. ...</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 xml:space="preserve">XIII. </w:t>
      </w:r>
      <w:r w:rsidRPr="00D37FB9">
        <w:rPr>
          <w:rFonts w:ascii="Times New Roman" w:eastAsia="Times New Roman" w:hAnsi="Times New Roman" w:cs="Times New Roman"/>
          <w:sz w:val="24"/>
          <w:szCs w:val="24"/>
          <w:lang w:eastAsia="es-ES"/>
        </w:rPr>
        <w:t xml:space="preserve">Las demás que le confieran otras disposiciones, las que determine el Consejo Directivo dentro del ámbito de su competencia o las que </w:t>
      </w:r>
      <w:r w:rsidRPr="00D37FB9">
        <w:rPr>
          <w:rFonts w:ascii="Times New Roman" w:eastAsia="Times New Roman" w:hAnsi="Times New Roman" w:cs="Times New Roman"/>
          <w:b/>
          <w:bCs/>
          <w:sz w:val="24"/>
          <w:szCs w:val="24"/>
          <w:lang w:eastAsia="es-ES"/>
        </w:rPr>
        <w:t xml:space="preserve">le </w:t>
      </w:r>
      <w:r w:rsidRPr="00D37FB9">
        <w:rPr>
          <w:rFonts w:ascii="Times New Roman" w:eastAsia="Times New Roman" w:hAnsi="Times New Roman" w:cs="Times New Roman"/>
          <w:sz w:val="24"/>
          <w:szCs w:val="24"/>
          <w:lang w:eastAsia="es-ES"/>
        </w:rPr>
        <w:t xml:space="preserve">asigne </w:t>
      </w:r>
      <w:r w:rsidRPr="00D37FB9">
        <w:rPr>
          <w:rFonts w:ascii="Times New Roman" w:eastAsia="Times New Roman" w:hAnsi="Times New Roman" w:cs="Times New Roman"/>
          <w:b/>
          <w:bCs/>
          <w:sz w:val="24"/>
          <w:szCs w:val="24"/>
          <w:lang w:eastAsia="es-ES"/>
        </w:rPr>
        <w:t>la persona titular de la Secretaría.</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bCs/>
          <w:sz w:val="24"/>
          <w:szCs w:val="24"/>
          <w:lang w:eastAsia="es-ES"/>
        </w:rPr>
        <w:t xml:space="preserve">Artículo 237. </w:t>
      </w:r>
      <w:r w:rsidRPr="00D37FB9">
        <w:rPr>
          <w:rFonts w:ascii="Times New Roman" w:eastAsia="Times New Roman" w:hAnsi="Times New Roman" w:cs="Times New Roman"/>
          <w:sz w:val="24"/>
          <w:szCs w:val="24"/>
          <w:lang w:eastAsia="es-ES"/>
        </w:rPr>
        <w:t xml:space="preserve">Para el cumplimiento de su objeto, el Centro, contará con </w:t>
      </w:r>
      <w:r w:rsidRPr="00D37FB9">
        <w:rPr>
          <w:rFonts w:ascii="Times New Roman" w:eastAsia="Times New Roman" w:hAnsi="Times New Roman" w:cs="Times New Roman"/>
          <w:b/>
          <w:bCs/>
          <w:sz w:val="24"/>
          <w:szCs w:val="24"/>
          <w:lang w:eastAsia="es-ES"/>
        </w:rPr>
        <w:t xml:space="preserve">personas servidoras públicas </w:t>
      </w:r>
      <w:r w:rsidRPr="00D37FB9">
        <w:rPr>
          <w:rFonts w:ascii="Times New Roman" w:eastAsia="Times New Roman" w:hAnsi="Times New Roman" w:cs="Times New Roman"/>
          <w:sz w:val="24"/>
          <w:szCs w:val="24"/>
          <w:lang w:eastAsia="es-ES"/>
        </w:rPr>
        <w:t>generales y de confianza, en los términos de la Ley del Trabajo de los Servidores Públicos del Estado y Municipios.</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bCs/>
          <w:sz w:val="24"/>
          <w:szCs w:val="24"/>
          <w:lang w:eastAsia="es-ES"/>
        </w:rPr>
        <w:t xml:space="preserve">Artículo 238. </w:t>
      </w:r>
      <w:r w:rsidRPr="00D37FB9">
        <w:rPr>
          <w:rFonts w:ascii="Times New Roman" w:eastAsia="Times New Roman" w:hAnsi="Times New Roman" w:cs="Times New Roman"/>
          <w:sz w:val="24"/>
          <w:szCs w:val="24"/>
          <w:lang w:eastAsia="es-ES"/>
        </w:rPr>
        <w:t xml:space="preserve">Las relaciones laborales entre el Centro y </w:t>
      </w:r>
      <w:r w:rsidRPr="00D37FB9">
        <w:rPr>
          <w:rFonts w:ascii="Times New Roman" w:eastAsia="Times New Roman" w:hAnsi="Times New Roman" w:cs="Times New Roman"/>
          <w:b/>
          <w:bCs/>
          <w:sz w:val="24"/>
          <w:szCs w:val="24"/>
          <w:lang w:eastAsia="es-ES"/>
        </w:rPr>
        <w:t xml:space="preserve">las personas servidoras públicas, </w:t>
      </w:r>
      <w:r w:rsidRPr="00D37FB9">
        <w:rPr>
          <w:rFonts w:ascii="Times New Roman" w:eastAsia="Times New Roman" w:hAnsi="Times New Roman" w:cs="Times New Roman"/>
          <w:sz w:val="24"/>
          <w:szCs w:val="24"/>
          <w:lang w:eastAsia="es-ES"/>
        </w:rPr>
        <w:t>se regirán por la Ley del Trabajo de los Servidores Públicos del Estado y Municipios.</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bCs/>
          <w:sz w:val="24"/>
          <w:szCs w:val="24"/>
          <w:lang w:eastAsia="es-ES"/>
        </w:rPr>
        <w:t xml:space="preserve">Artículo 239. </w:t>
      </w:r>
      <w:r w:rsidRPr="00D37FB9">
        <w:rPr>
          <w:rFonts w:ascii="Times New Roman" w:eastAsia="Times New Roman" w:hAnsi="Times New Roman" w:cs="Times New Roman"/>
          <w:sz w:val="24"/>
          <w:szCs w:val="24"/>
          <w:lang w:eastAsia="es-ES"/>
        </w:rPr>
        <w:t xml:space="preserve">Las </w:t>
      </w:r>
      <w:r w:rsidRPr="00D37FB9">
        <w:rPr>
          <w:rFonts w:ascii="Times New Roman" w:eastAsia="Times New Roman" w:hAnsi="Times New Roman" w:cs="Times New Roman"/>
          <w:b/>
          <w:bCs/>
          <w:sz w:val="24"/>
          <w:szCs w:val="24"/>
          <w:lang w:eastAsia="es-ES"/>
        </w:rPr>
        <w:t xml:space="preserve">personas servidoras públicas </w:t>
      </w:r>
      <w:r w:rsidRPr="00D37FB9">
        <w:rPr>
          <w:rFonts w:ascii="Times New Roman" w:eastAsia="Times New Roman" w:hAnsi="Times New Roman" w:cs="Times New Roman"/>
          <w:sz w:val="24"/>
          <w:szCs w:val="24"/>
          <w:lang w:eastAsia="es-ES"/>
        </w:rPr>
        <w:t>del Centro quedarán sujetas al régimen de seguridad social que establece la Ley de Seguridad Social del Estado de México y Municipios.</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bCs/>
          <w:sz w:val="24"/>
          <w:szCs w:val="24"/>
          <w:lang w:eastAsia="es-ES"/>
        </w:rPr>
        <w:t xml:space="preserve">Artículo 240. </w:t>
      </w:r>
      <w:r w:rsidRPr="00D37FB9">
        <w:rPr>
          <w:rFonts w:ascii="Times New Roman" w:eastAsia="Times New Roman" w:hAnsi="Times New Roman" w:cs="Times New Roman"/>
          <w:sz w:val="24"/>
          <w:szCs w:val="24"/>
          <w:lang w:eastAsia="es-ES"/>
        </w:rPr>
        <w:t>El Centro deberá establecer y poner en operación programas, sistemas y procedimientos para la profesionalización de sus personas servidoras públicas, a efecto de procurar la contratación de personas candidatas idóneas y la eficiencia y eficacia en la prestación de sus servicios.</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bCs/>
          <w:sz w:val="24"/>
          <w:szCs w:val="24"/>
          <w:lang w:eastAsia="es-ES"/>
        </w:rPr>
        <w:t xml:space="preserve">Artículo 241. </w:t>
      </w:r>
      <w:r w:rsidRPr="00D37FB9">
        <w:rPr>
          <w:rFonts w:ascii="Times New Roman" w:eastAsia="Times New Roman" w:hAnsi="Times New Roman" w:cs="Times New Roman"/>
          <w:sz w:val="24"/>
          <w:szCs w:val="24"/>
          <w:lang w:eastAsia="es-ES"/>
        </w:rPr>
        <w:t xml:space="preserve">Las </w:t>
      </w:r>
      <w:r w:rsidRPr="00D37FB9">
        <w:rPr>
          <w:rFonts w:ascii="Times New Roman" w:eastAsia="Times New Roman" w:hAnsi="Times New Roman" w:cs="Times New Roman"/>
          <w:b/>
          <w:bCs/>
          <w:sz w:val="24"/>
          <w:szCs w:val="24"/>
          <w:lang w:eastAsia="es-ES"/>
        </w:rPr>
        <w:t xml:space="preserve">personas servidoras públicas </w:t>
      </w:r>
      <w:r w:rsidRPr="00D37FB9">
        <w:rPr>
          <w:rFonts w:ascii="Times New Roman" w:eastAsia="Times New Roman" w:hAnsi="Times New Roman" w:cs="Times New Roman"/>
          <w:sz w:val="24"/>
          <w:szCs w:val="24"/>
          <w:lang w:eastAsia="es-ES"/>
        </w:rPr>
        <w:t>del Centro, deberán cumplir los requisitos para su ingreso y permanencia en la institución, de conformidad con lo que establezcan las disposiciones aplicables en la materia.</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bCs/>
          <w:sz w:val="24"/>
          <w:szCs w:val="24"/>
          <w:lang w:eastAsia="es-ES"/>
        </w:rPr>
        <w:t xml:space="preserve">Artículo 242. </w:t>
      </w:r>
      <w:r w:rsidRPr="00D37FB9">
        <w:rPr>
          <w:rFonts w:ascii="Times New Roman" w:eastAsia="Times New Roman" w:hAnsi="Times New Roman" w:cs="Times New Roman"/>
          <w:sz w:val="24"/>
          <w:szCs w:val="24"/>
          <w:lang w:eastAsia="es-ES"/>
        </w:rPr>
        <w:t xml:space="preserve">El Centro emitirá el certificado </w:t>
      </w:r>
      <w:r w:rsidRPr="00D37FB9">
        <w:rPr>
          <w:rFonts w:ascii="Times New Roman" w:eastAsia="Times New Roman" w:hAnsi="Times New Roman" w:cs="Times New Roman"/>
          <w:b/>
          <w:bCs/>
          <w:sz w:val="24"/>
          <w:szCs w:val="24"/>
          <w:lang w:eastAsia="es-ES"/>
        </w:rPr>
        <w:t xml:space="preserve">individual </w:t>
      </w:r>
      <w:r w:rsidRPr="00D37FB9">
        <w:rPr>
          <w:rFonts w:ascii="Times New Roman" w:eastAsia="Times New Roman" w:hAnsi="Times New Roman" w:cs="Times New Roman"/>
          <w:sz w:val="24"/>
          <w:szCs w:val="24"/>
          <w:lang w:eastAsia="es-ES"/>
        </w:rPr>
        <w:t xml:space="preserve">correspondientes a </w:t>
      </w:r>
      <w:r w:rsidRPr="00D37FB9">
        <w:rPr>
          <w:rFonts w:ascii="Times New Roman" w:eastAsia="Times New Roman" w:hAnsi="Times New Roman" w:cs="Times New Roman"/>
          <w:b/>
          <w:bCs/>
          <w:sz w:val="24"/>
          <w:szCs w:val="24"/>
          <w:lang w:eastAsia="es-ES"/>
        </w:rPr>
        <w:t xml:space="preserve">las o </w:t>
      </w:r>
      <w:r w:rsidRPr="00D37FB9">
        <w:rPr>
          <w:rFonts w:ascii="Times New Roman" w:eastAsia="Times New Roman" w:hAnsi="Times New Roman" w:cs="Times New Roman"/>
          <w:sz w:val="24"/>
          <w:szCs w:val="24"/>
          <w:lang w:eastAsia="es-ES"/>
        </w:rPr>
        <w:t xml:space="preserve">los aspirantes y </w:t>
      </w:r>
      <w:r w:rsidRPr="00D37FB9">
        <w:rPr>
          <w:rFonts w:ascii="Times New Roman" w:eastAsia="Times New Roman" w:hAnsi="Times New Roman" w:cs="Times New Roman"/>
          <w:b/>
          <w:bCs/>
          <w:sz w:val="24"/>
          <w:szCs w:val="24"/>
          <w:lang w:eastAsia="es-ES"/>
        </w:rPr>
        <w:t xml:space="preserve">a las o los </w:t>
      </w:r>
      <w:r w:rsidRPr="00D37FB9">
        <w:rPr>
          <w:rFonts w:ascii="Times New Roman" w:eastAsia="Times New Roman" w:hAnsi="Times New Roman" w:cs="Times New Roman"/>
          <w:sz w:val="24"/>
          <w:szCs w:val="24"/>
          <w:lang w:eastAsia="es-ES"/>
        </w:rPr>
        <w:t xml:space="preserve">servidores públicos de las instituciones de seguridad pública que </w:t>
      </w:r>
      <w:r w:rsidRPr="00D37FB9">
        <w:rPr>
          <w:rFonts w:ascii="Times New Roman" w:eastAsia="Times New Roman" w:hAnsi="Times New Roman" w:cs="Times New Roman"/>
          <w:b/>
          <w:bCs/>
          <w:sz w:val="24"/>
          <w:szCs w:val="24"/>
          <w:lang w:eastAsia="es-ES"/>
        </w:rPr>
        <w:t xml:space="preserve">obtengan un resultado aprobatorio en las evaluaciones de control de confianza </w:t>
      </w:r>
      <w:r w:rsidRPr="00D37FB9">
        <w:rPr>
          <w:rFonts w:ascii="Times New Roman" w:eastAsia="Times New Roman" w:hAnsi="Times New Roman" w:cs="Times New Roman"/>
          <w:sz w:val="24"/>
          <w:szCs w:val="24"/>
          <w:lang w:eastAsia="es-ES"/>
        </w:rPr>
        <w:t>a que se refiere la presente Ley_</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bCs/>
          <w:sz w:val="24"/>
          <w:szCs w:val="24"/>
          <w:lang w:eastAsia="es-ES"/>
        </w:rPr>
        <w:t xml:space="preserve">Artículo 243. </w:t>
      </w:r>
      <w:r w:rsidRPr="00D37FB9">
        <w:rPr>
          <w:rFonts w:ascii="Times New Roman" w:eastAsia="Times New Roman" w:hAnsi="Times New Roman" w:cs="Times New Roman"/>
          <w:sz w:val="24"/>
          <w:szCs w:val="24"/>
          <w:lang w:eastAsia="es-ES"/>
        </w:rPr>
        <w:t xml:space="preserve">El certificado </w:t>
      </w:r>
      <w:r w:rsidRPr="00D37FB9">
        <w:rPr>
          <w:rFonts w:ascii="Times New Roman" w:eastAsia="Times New Roman" w:hAnsi="Times New Roman" w:cs="Times New Roman"/>
          <w:b/>
          <w:bCs/>
          <w:sz w:val="24"/>
          <w:szCs w:val="24"/>
          <w:lang w:eastAsia="es-ES"/>
        </w:rPr>
        <w:t xml:space="preserve">individual </w:t>
      </w:r>
      <w:r w:rsidRPr="00D37FB9">
        <w:rPr>
          <w:rFonts w:ascii="Times New Roman" w:eastAsia="Times New Roman" w:hAnsi="Times New Roman" w:cs="Times New Roman"/>
          <w:sz w:val="24"/>
          <w:szCs w:val="24"/>
          <w:lang w:eastAsia="es-ES"/>
        </w:rPr>
        <w:t xml:space="preserve">tendrá por objeto </w:t>
      </w:r>
      <w:r w:rsidRPr="00D37FB9">
        <w:rPr>
          <w:rFonts w:ascii="Times New Roman" w:eastAsia="Times New Roman" w:hAnsi="Times New Roman" w:cs="Times New Roman"/>
          <w:b/>
          <w:bCs/>
          <w:sz w:val="24"/>
          <w:szCs w:val="24"/>
          <w:lang w:eastAsia="es-ES"/>
        </w:rPr>
        <w:t xml:space="preserve">comprobar </w:t>
      </w:r>
      <w:r w:rsidRPr="00D37FB9">
        <w:rPr>
          <w:rFonts w:ascii="Times New Roman" w:eastAsia="Times New Roman" w:hAnsi="Times New Roman" w:cs="Times New Roman"/>
          <w:sz w:val="24"/>
          <w:szCs w:val="24"/>
          <w:lang w:eastAsia="es-ES"/>
        </w:rPr>
        <w:t xml:space="preserve">que </w:t>
      </w:r>
      <w:r w:rsidRPr="00D37FB9">
        <w:rPr>
          <w:rFonts w:ascii="Times New Roman" w:eastAsia="Times New Roman" w:hAnsi="Times New Roman" w:cs="Times New Roman"/>
          <w:b/>
          <w:bCs/>
          <w:sz w:val="24"/>
          <w:szCs w:val="24"/>
          <w:lang w:eastAsia="es-ES"/>
        </w:rPr>
        <w:t xml:space="preserve">la persona </w:t>
      </w:r>
      <w:r w:rsidRPr="00D37FB9">
        <w:rPr>
          <w:rFonts w:ascii="Times New Roman" w:eastAsia="Times New Roman" w:hAnsi="Times New Roman" w:cs="Times New Roman"/>
          <w:sz w:val="24"/>
          <w:szCs w:val="24"/>
          <w:lang w:eastAsia="es-ES"/>
        </w:rPr>
        <w:t xml:space="preserve">aspirante o </w:t>
      </w:r>
      <w:r w:rsidRPr="00D37FB9">
        <w:rPr>
          <w:rFonts w:ascii="Times New Roman" w:eastAsia="Times New Roman" w:hAnsi="Times New Roman" w:cs="Times New Roman"/>
          <w:b/>
          <w:bCs/>
          <w:sz w:val="24"/>
          <w:szCs w:val="24"/>
          <w:lang w:eastAsia="es-ES"/>
        </w:rPr>
        <w:t xml:space="preserve">servidora pública </w:t>
      </w:r>
      <w:r w:rsidRPr="00D37FB9">
        <w:rPr>
          <w:rFonts w:ascii="Times New Roman" w:eastAsia="Times New Roman" w:hAnsi="Times New Roman" w:cs="Times New Roman"/>
          <w:sz w:val="24"/>
          <w:szCs w:val="24"/>
          <w:lang w:eastAsia="es-ES"/>
        </w:rPr>
        <w:t xml:space="preserve">es </w:t>
      </w:r>
      <w:r w:rsidRPr="00D37FB9">
        <w:rPr>
          <w:rFonts w:ascii="Times New Roman" w:eastAsia="Times New Roman" w:hAnsi="Times New Roman" w:cs="Times New Roman"/>
          <w:b/>
          <w:bCs/>
          <w:sz w:val="24"/>
          <w:szCs w:val="24"/>
          <w:lang w:eastAsia="es-ES"/>
        </w:rPr>
        <w:t xml:space="preserve">apta </w:t>
      </w:r>
      <w:r w:rsidRPr="00D37FB9">
        <w:rPr>
          <w:rFonts w:ascii="Times New Roman" w:eastAsia="Times New Roman" w:hAnsi="Times New Roman" w:cs="Times New Roman"/>
          <w:sz w:val="24"/>
          <w:szCs w:val="24"/>
          <w:lang w:eastAsia="es-ES"/>
        </w:rPr>
        <w:t xml:space="preserve">para ingresar o permanecer en la Institución de Seguridad Pública de que se trate y que cuenta con </w:t>
      </w:r>
      <w:r w:rsidRPr="00D37FB9">
        <w:rPr>
          <w:rFonts w:ascii="Times New Roman" w:eastAsia="Times New Roman" w:hAnsi="Times New Roman" w:cs="Times New Roman"/>
          <w:b/>
          <w:bCs/>
          <w:sz w:val="24"/>
          <w:szCs w:val="24"/>
          <w:lang w:eastAsia="es-ES"/>
        </w:rPr>
        <w:t xml:space="preserve">conocimientos, habilidades, aptitudes, competencias y </w:t>
      </w:r>
      <w:r w:rsidRPr="00D37FB9">
        <w:rPr>
          <w:rFonts w:ascii="Times New Roman" w:eastAsia="Times New Roman" w:hAnsi="Times New Roman" w:cs="Times New Roman"/>
          <w:sz w:val="24"/>
          <w:szCs w:val="24"/>
          <w:lang w:eastAsia="es-ES"/>
        </w:rPr>
        <w:t>el perfil necesario para el desempeño de su cargo.</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bCs/>
          <w:sz w:val="24"/>
          <w:szCs w:val="24"/>
          <w:lang w:eastAsia="es-ES"/>
        </w:rPr>
        <w:t xml:space="preserve">Artículo 244. </w:t>
      </w:r>
      <w:r w:rsidRPr="00D37FB9">
        <w:rPr>
          <w:rFonts w:ascii="Times New Roman" w:eastAsia="Times New Roman" w:hAnsi="Times New Roman" w:cs="Times New Roman"/>
          <w:sz w:val="24"/>
          <w:szCs w:val="24"/>
          <w:lang w:eastAsia="es-ES"/>
        </w:rPr>
        <w:t xml:space="preserve">El Centro </w:t>
      </w:r>
      <w:r w:rsidRPr="00D37FB9">
        <w:rPr>
          <w:rFonts w:ascii="Times New Roman" w:eastAsia="Times New Roman" w:hAnsi="Times New Roman" w:cs="Times New Roman"/>
          <w:b/>
          <w:bCs/>
          <w:sz w:val="24"/>
          <w:szCs w:val="24"/>
          <w:lang w:eastAsia="es-ES"/>
        </w:rPr>
        <w:t xml:space="preserve">deberá </w:t>
      </w:r>
      <w:r w:rsidRPr="00D37FB9">
        <w:rPr>
          <w:rFonts w:ascii="Times New Roman" w:eastAsia="Times New Roman" w:hAnsi="Times New Roman" w:cs="Times New Roman"/>
          <w:sz w:val="24"/>
          <w:szCs w:val="24"/>
          <w:lang w:eastAsia="es-ES"/>
        </w:rPr>
        <w:t xml:space="preserve">expedir o negar el certificado </w:t>
      </w:r>
      <w:r w:rsidRPr="00D37FB9">
        <w:rPr>
          <w:rFonts w:ascii="Times New Roman" w:eastAsia="Times New Roman" w:hAnsi="Times New Roman" w:cs="Times New Roman"/>
          <w:b/>
          <w:bCs/>
          <w:sz w:val="24"/>
          <w:szCs w:val="24"/>
          <w:lang w:eastAsia="es-ES"/>
        </w:rPr>
        <w:t xml:space="preserve">individual </w:t>
      </w:r>
      <w:r w:rsidRPr="00D37FB9">
        <w:rPr>
          <w:rFonts w:ascii="Times New Roman" w:eastAsia="Times New Roman" w:hAnsi="Times New Roman" w:cs="Times New Roman"/>
          <w:sz w:val="24"/>
          <w:szCs w:val="24"/>
          <w:lang w:eastAsia="es-ES"/>
        </w:rPr>
        <w:t>respectivo según sea el caso, en el plazo establecido para tal efecto por Ley General del Sistema Nacional de Seguridad Pública.</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bCs/>
          <w:sz w:val="24"/>
          <w:szCs w:val="24"/>
          <w:lang w:eastAsia="es-ES"/>
        </w:rPr>
        <w:lastRenderedPageBreak/>
        <w:t xml:space="preserve">Artículo 245. </w:t>
      </w:r>
      <w:r w:rsidRPr="00D37FB9">
        <w:rPr>
          <w:rFonts w:ascii="Times New Roman" w:eastAsia="Times New Roman" w:hAnsi="Times New Roman" w:cs="Times New Roman"/>
          <w:sz w:val="24"/>
          <w:szCs w:val="24"/>
          <w:lang w:eastAsia="es-ES"/>
        </w:rPr>
        <w:t xml:space="preserve">El certificado </w:t>
      </w:r>
      <w:r w:rsidRPr="00D37FB9">
        <w:rPr>
          <w:rFonts w:ascii="Times New Roman" w:eastAsia="Times New Roman" w:hAnsi="Times New Roman" w:cs="Times New Roman"/>
          <w:b/>
          <w:bCs/>
          <w:sz w:val="24"/>
          <w:szCs w:val="24"/>
          <w:lang w:eastAsia="es-ES"/>
        </w:rPr>
        <w:t xml:space="preserve">individual </w:t>
      </w:r>
      <w:r w:rsidRPr="00D37FB9">
        <w:rPr>
          <w:rFonts w:ascii="Times New Roman" w:eastAsia="Times New Roman" w:hAnsi="Times New Roman" w:cs="Times New Roman"/>
          <w:sz w:val="24"/>
          <w:szCs w:val="24"/>
          <w:lang w:eastAsia="es-ES"/>
        </w:rPr>
        <w:t xml:space="preserve">tendrá una vigencia de tres años. </w:t>
      </w:r>
      <w:r w:rsidRPr="00D37FB9">
        <w:rPr>
          <w:rFonts w:ascii="Times New Roman" w:eastAsia="Times New Roman" w:hAnsi="Times New Roman" w:cs="Times New Roman"/>
          <w:b/>
          <w:bCs/>
          <w:sz w:val="24"/>
          <w:szCs w:val="24"/>
          <w:lang w:eastAsia="es-ES"/>
        </w:rPr>
        <w:t xml:space="preserve">Las personas servidoras públicas </w:t>
      </w:r>
      <w:r w:rsidRPr="00D37FB9">
        <w:rPr>
          <w:rFonts w:ascii="Times New Roman" w:eastAsia="Times New Roman" w:hAnsi="Times New Roman" w:cs="Times New Roman"/>
          <w:sz w:val="24"/>
          <w:szCs w:val="24"/>
          <w:lang w:eastAsia="es-ES"/>
        </w:rPr>
        <w:t xml:space="preserve">de las Instituciones de Seguridad Pública deberán someterse a los procesos de evaluación en los términos de la normatividad correspondiente, con seis meses de anticipación a la expiración de validez de su certificado </w:t>
      </w:r>
      <w:r w:rsidRPr="00D37FB9">
        <w:rPr>
          <w:rFonts w:ascii="Times New Roman" w:eastAsia="Times New Roman" w:hAnsi="Times New Roman" w:cs="Times New Roman"/>
          <w:b/>
          <w:bCs/>
          <w:sz w:val="24"/>
          <w:szCs w:val="24"/>
          <w:lang w:eastAsia="es-ES"/>
        </w:rPr>
        <w:t xml:space="preserve">individual, </w:t>
      </w:r>
      <w:r w:rsidRPr="00D37FB9">
        <w:rPr>
          <w:rFonts w:ascii="Times New Roman" w:eastAsia="Times New Roman" w:hAnsi="Times New Roman" w:cs="Times New Roman"/>
          <w:sz w:val="24"/>
          <w:szCs w:val="24"/>
          <w:lang w:eastAsia="es-ES"/>
        </w:rPr>
        <w:t>a fin de obtener su revalidación, lo cual constituye un requisito indispensable para su permanencia</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bCs/>
          <w:sz w:val="24"/>
          <w:szCs w:val="24"/>
          <w:lang w:eastAsia="es-ES"/>
        </w:rPr>
        <w:t xml:space="preserve">Artículo 246. </w:t>
      </w:r>
      <w:r w:rsidRPr="00D37FB9">
        <w:rPr>
          <w:rFonts w:ascii="Times New Roman" w:eastAsia="Times New Roman" w:hAnsi="Times New Roman" w:cs="Times New Roman"/>
          <w:sz w:val="24"/>
          <w:szCs w:val="24"/>
          <w:lang w:eastAsia="es-ES"/>
        </w:rPr>
        <w:t xml:space="preserve">La cancelación del certificado </w:t>
      </w:r>
      <w:r w:rsidRPr="00D37FB9">
        <w:rPr>
          <w:rFonts w:ascii="Times New Roman" w:eastAsia="Times New Roman" w:hAnsi="Times New Roman" w:cs="Times New Roman"/>
          <w:b/>
          <w:bCs/>
          <w:sz w:val="24"/>
          <w:szCs w:val="24"/>
          <w:lang w:eastAsia="es-ES"/>
        </w:rPr>
        <w:t xml:space="preserve">individual </w:t>
      </w:r>
      <w:r w:rsidRPr="00D37FB9">
        <w:rPr>
          <w:rFonts w:ascii="Times New Roman" w:eastAsia="Times New Roman" w:hAnsi="Times New Roman" w:cs="Times New Roman"/>
          <w:sz w:val="24"/>
          <w:szCs w:val="24"/>
          <w:lang w:eastAsia="es-ES"/>
        </w:rPr>
        <w:t xml:space="preserve">de </w:t>
      </w:r>
      <w:r w:rsidRPr="00D37FB9">
        <w:rPr>
          <w:rFonts w:ascii="Times New Roman" w:eastAsia="Times New Roman" w:hAnsi="Times New Roman" w:cs="Times New Roman"/>
          <w:b/>
          <w:bCs/>
          <w:sz w:val="24"/>
          <w:szCs w:val="24"/>
          <w:lang w:eastAsia="es-ES"/>
        </w:rPr>
        <w:t xml:space="preserve">una persona servidora pública </w:t>
      </w:r>
      <w:r w:rsidRPr="00D37FB9">
        <w:rPr>
          <w:rFonts w:ascii="Times New Roman" w:eastAsia="Times New Roman" w:hAnsi="Times New Roman" w:cs="Times New Roman"/>
          <w:sz w:val="24"/>
          <w:szCs w:val="24"/>
          <w:lang w:eastAsia="es-ES"/>
        </w:rPr>
        <w:t>de una Institución de Seguridad Pública procederá:</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sz w:val="24"/>
          <w:szCs w:val="24"/>
          <w:lang w:eastAsia="es-ES"/>
        </w:rPr>
        <w:t xml:space="preserve">I. </w:t>
      </w:r>
      <w:r w:rsidRPr="00D37FB9">
        <w:rPr>
          <w:rFonts w:ascii="Times New Roman" w:eastAsia="Times New Roman" w:hAnsi="Times New Roman" w:cs="Times New Roman"/>
          <w:sz w:val="24"/>
          <w:szCs w:val="24"/>
          <w:lang w:eastAsia="es-ES"/>
        </w:rPr>
        <w:t xml:space="preserve">Al ser </w:t>
      </w:r>
      <w:r w:rsidRPr="00D37FB9">
        <w:rPr>
          <w:rFonts w:ascii="Times New Roman" w:eastAsia="Times New Roman" w:hAnsi="Times New Roman" w:cs="Times New Roman"/>
          <w:b/>
          <w:bCs/>
          <w:sz w:val="24"/>
          <w:szCs w:val="24"/>
          <w:lang w:eastAsia="es-ES"/>
        </w:rPr>
        <w:t xml:space="preserve">separada </w:t>
      </w:r>
      <w:r w:rsidRPr="00D37FB9">
        <w:rPr>
          <w:rFonts w:ascii="Times New Roman" w:eastAsia="Times New Roman" w:hAnsi="Times New Roman" w:cs="Times New Roman"/>
          <w:sz w:val="24"/>
          <w:szCs w:val="24"/>
          <w:lang w:eastAsia="es-ES"/>
        </w:rPr>
        <w:t>de su cargo por no cumplir con alguno de los requisitos de ingreso o permanencia a que se refiere la presente Ley y demás disposiciones aplicables;</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bCs/>
          <w:sz w:val="24"/>
          <w:szCs w:val="24"/>
          <w:lang w:eastAsia="es-ES"/>
        </w:rPr>
        <w:t xml:space="preserve">II. </w:t>
      </w:r>
      <w:r w:rsidRPr="00D37FB9">
        <w:rPr>
          <w:rFonts w:ascii="Times New Roman" w:eastAsia="Times New Roman" w:hAnsi="Times New Roman" w:cs="Times New Roman"/>
          <w:sz w:val="24"/>
          <w:szCs w:val="24"/>
          <w:lang w:eastAsia="es-ES"/>
        </w:rPr>
        <w:t>Al ser removida de su cargo;</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III. y IV. …</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bCs/>
          <w:sz w:val="24"/>
          <w:szCs w:val="24"/>
          <w:lang w:eastAsia="es-ES"/>
        </w:rPr>
        <w:t xml:space="preserve">Artículo 247. </w:t>
      </w:r>
      <w:r w:rsidRPr="00D37FB9">
        <w:rPr>
          <w:rFonts w:ascii="Times New Roman" w:eastAsia="Times New Roman" w:hAnsi="Times New Roman" w:cs="Times New Roman"/>
          <w:sz w:val="24"/>
          <w:szCs w:val="24"/>
          <w:lang w:eastAsia="es-ES"/>
        </w:rPr>
        <w:t xml:space="preserve">La autoridad responsable de la separación, remoción, baja, cese, o cualquier otra forma de terminación del servicio, deberá notificar por escrito, fundado y motivado, a la </w:t>
      </w:r>
      <w:r w:rsidRPr="00D37FB9">
        <w:rPr>
          <w:rFonts w:ascii="Times New Roman" w:eastAsia="Times New Roman" w:hAnsi="Times New Roman" w:cs="Times New Roman"/>
          <w:b/>
          <w:bCs/>
          <w:sz w:val="24"/>
          <w:szCs w:val="24"/>
          <w:lang w:eastAsia="es-ES"/>
        </w:rPr>
        <w:t xml:space="preserve">persona Titular de la Dirección </w:t>
      </w:r>
      <w:r w:rsidRPr="00D37FB9">
        <w:rPr>
          <w:rFonts w:ascii="Times New Roman" w:eastAsia="Times New Roman" w:hAnsi="Times New Roman" w:cs="Times New Roman"/>
          <w:sz w:val="24"/>
          <w:szCs w:val="24"/>
          <w:lang w:eastAsia="es-ES"/>
        </w:rPr>
        <w:t>General del Centro, dentro de los diez días hábiles siguientes al día en que haya sido ejecutada legalmente la determinación.</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bCs/>
          <w:sz w:val="24"/>
          <w:szCs w:val="24"/>
          <w:lang w:eastAsia="es-ES"/>
        </w:rPr>
        <w:t xml:space="preserve">Artículo 248. </w:t>
      </w:r>
      <w:r w:rsidRPr="00D37FB9">
        <w:rPr>
          <w:rFonts w:ascii="Times New Roman" w:eastAsia="Times New Roman" w:hAnsi="Times New Roman" w:cs="Times New Roman"/>
          <w:sz w:val="24"/>
          <w:szCs w:val="24"/>
          <w:lang w:eastAsia="es-ES"/>
        </w:rPr>
        <w:t xml:space="preserve">Todo lo relativo a la expedición, negativa, revalidación o cancelación de certificados, deberá inscribirse en </w:t>
      </w:r>
      <w:r w:rsidRPr="00D37FB9">
        <w:rPr>
          <w:rFonts w:ascii="Times New Roman" w:eastAsia="Times New Roman" w:hAnsi="Times New Roman" w:cs="Times New Roman"/>
          <w:b/>
          <w:bCs/>
          <w:sz w:val="24"/>
          <w:szCs w:val="24"/>
          <w:lang w:eastAsia="es-ES"/>
        </w:rPr>
        <w:t xml:space="preserve">los </w:t>
      </w:r>
      <w:r w:rsidRPr="00D37FB9">
        <w:rPr>
          <w:rFonts w:ascii="Times New Roman" w:eastAsia="Times New Roman" w:hAnsi="Times New Roman" w:cs="Times New Roman"/>
          <w:sz w:val="24"/>
          <w:szCs w:val="24"/>
          <w:lang w:eastAsia="es-ES"/>
        </w:rPr>
        <w:t>registro</w:t>
      </w:r>
      <w:r w:rsidRPr="00D37FB9">
        <w:rPr>
          <w:rFonts w:ascii="Times New Roman" w:eastAsia="Times New Roman" w:hAnsi="Times New Roman" w:cs="Times New Roman"/>
          <w:b/>
          <w:sz w:val="24"/>
          <w:szCs w:val="24"/>
          <w:lang w:eastAsia="es-ES"/>
        </w:rPr>
        <w:t>s</w:t>
      </w:r>
      <w:r w:rsidRPr="00D37FB9">
        <w:rPr>
          <w:rFonts w:ascii="Times New Roman" w:eastAsia="Times New Roman" w:hAnsi="Times New Roman" w:cs="Times New Roman"/>
          <w:sz w:val="24"/>
          <w:szCs w:val="24"/>
          <w:lang w:eastAsia="es-ES"/>
        </w:rPr>
        <w:t xml:space="preserve"> y contro</w:t>
      </w:r>
      <w:r w:rsidRPr="00D37FB9">
        <w:rPr>
          <w:rFonts w:ascii="Times New Roman" w:eastAsia="Times New Roman" w:hAnsi="Times New Roman" w:cs="Times New Roman"/>
          <w:b/>
          <w:sz w:val="24"/>
          <w:szCs w:val="24"/>
          <w:lang w:eastAsia="es-ES"/>
        </w:rPr>
        <w:t>les</w:t>
      </w:r>
      <w:r w:rsidRPr="00D37FB9">
        <w:rPr>
          <w:rFonts w:ascii="Times New Roman" w:eastAsia="Times New Roman" w:hAnsi="Times New Roman" w:cs="Times New Roman"/>
          <w:sz w:val="24"/>
          <w:szCs w:val="24"/>
          <w:lang w:eastAsia="es-ES"/>
        </w:rPr>
        <w:t xml:space="preserve"> respectivo</w:t>
      </w:r>
      <w:r w:rsidRPr="00D37FB9">
        <w:rPr>
          <w:rFonts w:ascii="Times New Roman" w:eastAsia="Times New Roman" w:hAnsi="Times New Roman" w:cs="Times New Roman"/>
          <w:b/>
          <w:sz w:val="24"/>
          <w:szCs w:val="24"/>
          <w:lang w:eastAsia="es-ES"/>
        </w:rPr>
        <w:t>s</w:t>
      </w:r>
      <w:r w:rsidRPr="00D37FB9">
        <w:rPr>
          <w:rFonts w:ascii="Times New Roman" w:eastAsia="Times New Roman" w:hAnsi="Times New Roman" w:cs="Times New Roman"/>
          <w:sz w:val="24"/>
          <w:szCs w:val="24"/>
          <w:lang w:eastAsia="es-ES"/>
        </w:rPr>
        <w:t>.</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Artículo 249. ...</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La Universidad fungirá corno órgano técnico rector en materia de formación, profesionalización y certificación en seguridad pública y privada, así como en materia de Procuración de Justicia, en el Estado de México. La Universidad será la única instancia autorizada para emitir lineamientos, criterios, homologaciones y certificaciones acordes con las disposiciones del Secretariado Ejecutivo del Sistema Nacional de Seguridad Pública.</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rPr>
      </w:pPr>
      <w:r w:rsidRPr="00D37FB9">
        <w:rPr>
          <w:rFonts w:ascii="Times New Roman" w:eastAsia="Times New Roman" w:hAnsi="Times New Roman" w:cs="Times New Roman"/>
          <w:b/>
          <w:bCs/>
          <w:sz w:val="24"/>
          <w:szCs w:val="24"/>
          <w:lang w:eastAsia="es-ES"/>
        </w:rPr>
        <w:t>Artículo 250. …</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bCs/>
          <w:sz w:val="24"/>
          <w:szCs w:val="24"/>
          <w:lang w:eastAsia="es-ES"/>
        </w:rPr>
        <w:t xml:space="preserve">I. </w:t>
      </w:r>
      <w:r w:rsidRPr="00D37FB9">
        <w:rPr>
          <w:rFonts w:ascii="Times New Roman" w:eastAsia="Times New Roman" w:hAnsi="Times New Roman" w:cs="Times New Roman"/>
          <w:sz w:val="24"/>
          <w:szCs w:val="24"/>
          <w:lang w:eastAsia="es-ES"/>
        </w:rPr>
        <w:t xml:space="preserve">La formación y profesionalización especializada en seguridad pública, de las y los servidores públicos y de las o los aspirantes a ingresar a las Instituciones de Seguridad Pública </w:t>
      </w:r>
      <w:r w:rsidRPr="00D37FB9">
        <w:rPr>
          <w:rFonts w:ascii="Times New Roman" w:eastAsia="Times New Roman" w:hAnsi="Times New Roman" w:cs="Times New Roman"/>
          <w:b/>
          <w:bCs/>
          <w:sz w:val="24"/>
          <w:szCs w:val="24"/>
          <w:lang w:eastAsia="es-ES"/>
        </w:rPr>
        <w:t xml:space="preserve">Estatal y Municipal, Procuración de Justicia y </w:t>
      </w:r>
      <w:r w:rsidRPr="00D37FB9">
        <w:rPr>
          <w:rFonts w:ascii="Times New Roman" w:eastAsia="Times New Roman" w:hAnsi="Times New Roman" w:cs="Times New Roman"/>
          <w:sz w:val="24"/>
          <w:szCs w:val="24"/>
          <w:lang w:eastAsia="es-ES"/>
        </w:rPr>
        <w:t>corporaciones de Seguridad Privada, con la finalidad de contribuir al perfeccionamiento de la seguridad pública o privada;</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bCs/>
          <w:sz w:val="24"/>
          <w:szCs w:val="24"/>
          <w:lang w:eastAsia="es-ES"/>
        </w:rPr>
        <w:t xml:space="preserve">II. </w:t>
      </w:r>
      <w:r w:rsidRPr="00D37FB9">
        <w:rPr>
          <w:rFonts w:ascii="Times New Roman" w:eastAsia="Times New Roman" w:hAnsi="Times New Roman" w:cs="Times New Roman"/>
          <w:sz w:val="24"/>
          <w:szCs w:val="24"/>
          <w:lang w:eastAsia="es-ES"/>
        </w:rPr>
        <w:t xml:space="preserve">Proporcionar educación superior en sus niveles de Licenciatura, Especialidad, Maestría y Doctorado con validez oficial para formar servidores públicos y aspirantes a ingresar a las instituciones de Seguridad Pública </w:t>
      </w:r>
      <w:r w:rsidRPr="00D37FB9">
        <w:rPr>
          <w:rFonts w:ascii="Times New Roman" w:eastAsia="Times New Roman" w:hAnsi="Times New Roman" w:cs="Times New Roman"/>
          <w:b/>
          <w:bCs/>
          <w:sz w:val="24"/>
          <w:szCs w:val="24"/>
          <w:lang w:eastAsia="es-ES"/>
        </w:rPr>
        <w:t xml:space="preserve">Estatal y Municipal, Procuración de Justicia y </w:t>
      </w:r>
      <w:r w:rsidRPr="00D37FB9">
        <w:rPr>
          <w:rFonts w:ascii="Times New Roman" w:eastAsia="Times New Roman" w:hAnsi="Times New Roman" w:cs="Times New Roman"/>
          <w:sz w:val="24"/>
          <w:szCs w:val="24"/>
          <w:lang w:eastAsia="es-ES"/>
        </w:rPr>
        <w:t>corporaciones de Seguridad Privada, con sentido humanístico y nacionalista, elevado compromiso social y aptos para generar y aplicar creativamente conocimientos en la solución de problemas;</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sz w:val="24"/>
          <w:szCs w:val="24"/>
          <w:lang w:eastAsia="es-ES"/>
        </w:rPr>
      </w:pPr>
      <w:r w:rsidRPr="00D37FB9">
        <w:rPr>
          <w:rFonts w:ascii="Times New Roman" w:eastAsia="Times New Roman" w:hAnsi="Times New Roman" w:cs="Times New Roman"/>
          <w:b/>
          <w:sz w:val="24"/>
          <w:szCs w:val="24"/>
          <w:lang w:eastAsia="es-ES"/>
        </w:rPr>
        <w:t>III. …</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bCs/>
          <w:sz w:val="24"/>
          <w:szCs w:val="24"/>
          <w:lang w:eastAsia="es-ES"/>
        </w:rPr>
        <w:lastRenderedPageBreak/>
        <w:t xml:space="preserve">IV. </w:t>
      </w:r>
      <w:r w:rsidRPr="00D37FB9">
        <w:rPr>
          <w:rFonts w:ascii="Times New Roman" w:eastAsia="Times New Roman" w:hAnsi="Times New Roman" w:cs="Times New Roman"/>
          <w:sz w:val="24"/>
          <w:szCs w:val="24"/>
          <w:lang w:eastAsia="es-ES"/>
        </w:rPr>
        <w:t xml:space="preserve">Formar servidores públicos y aspirantes a ingresar a las Instituciones de Seguridad Pública </w:t>
      </w:r>
      <w:r w:rsidRPr="00D37FB9">
        <w:rPr>
          <w:rFonts w:ascii="Times New Roman" w:eastAsia="Times New Roman" w:hAnsi="Times New Roman" w:cs="Times New Roman"/>
          <w:b/>
          <w:bCs/>
          <w:sz w:val="24"/>
          <w:szCs w:val="24"/>
          <w:lang w:eastAsia="es-ES"/>
        </w:rPr>
        <w:t xml:space="preserve">Estatal y Municipal, Procuración de Justicia y </w:t>
      </w:r>
      <w:r w:rsidRPr="00D37FB9">
        <w:rPr>
          <w:rFonts w:ascii="Times New Roman" w:eastAsia="Times New Roman" w:hAnsi="Times New Roman" w:cs="Times New Roman"/>
          <w:sz w:val="24"/>
          <w:szCs w:val="24"/>
          <w:lang w:eastAsia="es-ES"/>
        </w:rPr>
        <w:t>corporaciones de Seguridad Privada con actitud científica, creativos, espíritu emprendedor e innovador, orientados al logro y a la superación personal permanente, solidarios, sensibles a las realidades humanas, integrados efectivamente y comprometidos con el progreso del ser humano, del país y del Estado.</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V. Ser la instancia estatal responsable de diseñar, homologar, validar y certificar los procesos de formación, capacitación y profesionalización aplicables a instituciones de seguridad pública estatal y municipal, procuración de justicia y corporaciones de seguridad privada.</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Artículo 252....</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sz w:val="24"/>
          <w:szCs w:val="24"/>
          <w:lang w:eastAsia="es-ES"/>
        </w:rPr>
      </w:pPr>
      <w:r w:rsidRPr="00D37FB9">
        <w:rPr>
          <w:rFonts w:ascii="Times New Roman" w:eastAsia="Times New Roman" w:hAnsi="Times New Roman" w:cs="Times New Roman"/>
          <w:b/>
          <w:sz w:val="24"/>
          <w:szCs w:val="24"/>
          <w:lang w:eastAsia="es-ES"/>
        </w:rPr>
        <w:t>I. …</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sz w:val="24"/>
          <w:szCs w:val="24"/>
          <w:lang w:eastAsia="es-ES"/>
        </w:rPr>
        <w:t xml:space="preserve">II. </w:t>
      </w:r>
      <w:r w:rsidRPr="00D37FB9">
        <w:rPr>
          <w:rFonts w:ascii="Times New Roman" w:eastAsia="Times New Roman" w:hAnsi="Times New Roman" w:cs="Times New Roman"/>
          <w:sz w:val="24"/>
          <w:szCs w:val="24"/>
          <w:lang w:eastAsia="es-ES"/>
        </w:rPr>
        <w:t xml:space="preserve">Capacitar en materia de investigación científica y técnica a los integrantes de las Instituciones de Seguridad Pública, </w:t>
      </w:r>
      <w:r w:rsidRPr="00D37FB9">
        <w:rPr>
          <w:rFonts w:ascii="Times New Roman" w:eastAsia="Times New Roman" w:hAnsi="Times New Roman" w:cs="Times New Roman"/>
          <w:b/>
          <w:bCs/>
          <w:sz w:val="24"/>
          <w:szCs w:val="24"/>
          <w:lang w:eastAsia="es-ES"/>
        </w:rPr>
        <w:t xml:space="preserve">Procuración de Justicia </w:t>
      </w:r>
      <w:r w:rsidRPr="00D37FB9">
        <w:rPr>
          <w:rFonts w:ascii="Times New Roman" w:eastAsia="Times New Roman" w:hAnsi="Times New Roman" w:cs="Times New Roman"/>
          <w:sz w:val="24"/>
          <w:szCs w:val="24"/>
          <w:lang w:eastAsia="es-ES"/>
        </w:rPr>
        <w:t>y Corporaciones de Seguridad Privada;</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III. a IV. ...</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bCs/>
          <w:sz w:val="24"/>
          <w:szCs w:val="24"/>
          <w:lang w:eastAsia="es-ES"/>
        </w:rPr>
        <w:t xml:space="preserve">V. </w:t>
      </w:r>
      <w:r w:rsidRPr="00D37FB9">
        <w:rPr>
          <w:rFonts w:ascii="Times New Roman" w:eastAsia="Times New Roman" w:hAnsi="Times New Roman" w:cs="Times New Roman"/>
          <w:sz w:val="24"/>
          <w:szCs w:val="24"/>
          <w:lang w:eastAsia="es-ES"/>
        </w:rPr>
        <w:t xml:space="preserve">Promover y prestar servicios educativos a las Instituciones de Seguridad Pública, </w:t>
      </w:r>
      <w:r w:rsidRPr="00D37FB9">
        <w:rPr>
          <w:rFonts w:ascii="Times New Roman" w:eastAsia="Times New Roman" w:hAnsi="Times New Roman" w:cs="Times New Roman"/>
          <w:b/>
          <w:bCs/>
          <w:sz w:val="24"/>
          <w:szCs w:val="24"/>
          <w:lang w:eastAsia="es-ES"/>
        </w:rPr>
        <w:t xml:space="preserve">Procuración de Justicia </w:t>
      </w:r>
      <w:r w:rsidRPr="00D37FB9">
        <w:rPr>
          <w:rFonts w:ascii="Times New Roman" w:eastAsia="Times New Roman" w:hAnsi="Times New Roman" w:cs="Times New Roman"/>
          <w:sz w:val="24"/>
          <w:szCs w:val="24"/>
          <w:lang w:eastAsia="es-ES"/>
        </w:rPr>
        <w:t>y Corporaciones de Seguridad Privada del Estado y Municipios;</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VI. a Xl. …</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 xml:space="preserve">XII. </w:t>
      </w:r>
      <w:r w:rsidRPr="00D37FB9">
        <w:rPr>
          <w:rFonts w:ascii="Times New Roman" w:eastAsia="Times New Roman" w:hAnsi="Times New Roman" w:cs="Times New Roman"/>
          <w:sz w:val="24"/>
          <w:szCs w:val="24"/>
          <w:lang w:eastAsia="es-ES"/>
        </w:rPr>
        <w:t xml:space="preserve">Realizar los estudios para detectar las necesidades de capacitación y profesionalización de las y los servidores públicos </w:t>
      </w:r>
      <w:r w:rsidRPr="00D37FB9">
        <w:rPr>
          <w:rFonts w:ascii="Times New Roman" w:eastAsia="Times New Roman" w:hAnsi="Times New Roman" w:cs="Times New Roman"/>
          <w:b/>
          <w:bCs/>
          <w:sz w:val="24"/>
          <w:szCs w:val="24"/>
          <w:lang w:eastAsia="es-ES"/>
        </w:rPr>
        <w:t>de las Instituciones de Seguridad Pública, Procuración de Justicia y Corporaciones de Seguridad Privada a fin de proponer los cursos correspondientes;</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XIII. a XX. ...</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bCs/>
          <w:sz w:val="24"/>
          <w:szCs w:val="24"/>
          <w:lang w:eastAsia="es-ES"/>
        </w:rPr>
        <w:t xml:space="preserve">XXI. </w:t>
      </w:r>
      <w:r w:rsidRPr="00D37FB9">
        <w:rPr>
          <w:rFonts w:ascii="Times New Roman" w:eastAsia="Times New Roman" w:hAnsi="Times New Roman" w:cs="Times New Roman"/>
          <w:sz w:val="24"/>
          <w:szCs w:val="24"/>
          <w:lang w:eastAsia="es-ES"/>
        </w:rPr>
        <w:t xml:space="preserve">Practicar evaluaciones de habilidades, destrezas, actitudes, conocimientos generales y específicos a los servidores públicos de las Instituciones de Seguridad Pública, </w:t>
      </w:r>
      <w:r w:rsidRPr="00D37FB9">
        <w:rPr>
          <w:rFonts w:ascii="Times New Roman" w:eastAsia="Times New Roman" w:hAnsi="Times New Roman" w:cs="Times New Roman"/>
          <w:b/>
          <w:bCs/>
          <w:sz w:val="24"/>
          <w:szCs w:val="24"/>
          <w:lang w:eastAsia="es-ES"/>
        </w:rPr>
        <w:t xml:space="preserve">Procuración de Justicia e </w:t>
      </w:r>
      <w:r w:rsidRPr="00D37FB9">
        <w:rPr>
          <w:rFonts w:ascii="Times New Roman" w:eastAsia="Times New Roman" w:hAnsi="Times New Roman" w:cs="Times New Roman"/>
          <w:sz w:val="24"/>
          <w:szCs w:val="24"/>
          <w:lang w:eastAsia="es-ES"/>
        </w:rPr>
        <w:t>integrantes de Corporaciones de Seguridad Privada, sobre su desempeño, conforme a los perfiles aprobados por las autoridades competentes, así como expedir la constancia correspondiente para los efectos de su certificación;</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bCs/>
          <w:sz w:val="24"/>
          <w:szCs w:val="24"/>
          <w:lang w:eastAsia="es-ES"/>
        </w:rPr>
        <w:t xml:space="preserve">XXII. </w:t>
      </w:r>
      <w:r w:rsidRPr="00D37FB9">
        <w:rPr>
          <w:rFonts w:ascii="Times New Roman" w:eastAsia="Times New Roman" w:hAnsi="Times New Roman" w:cs="Times New Roman"/>
          <w:sz w:val="24"/>
          <w:szCs w:val="24"/>
          <w:lang w:eastAsia="es-ES"/>
        </w:rPr>
        <w:t xml:space="preserve">La Universidad aplicará las evaluaciones de oposición para el desarrollo de los servidores públicos de las Instituciones de Seguridad Pública, </w:t>
      </w:r>
      <w:r w:rsidRPr="00D37FB9">
        <w:rPr>
          <w:rFonts w:ascii="Times New Roman" w:eastAsia="Times New Roman" w:hAnsi="Times New Roman" w:cs="Times New Roman"/>
          <w:b/>
          <w:bCs/>
          <w:sz w:val="24"/>
          <w:szCs w:val="24"/>
          <w:lang w:eastAsia="es-ES"/>
        </w:rPr>
        <w:t xml:space="preserve">Procuración de Justicia e </w:t>
      </w:r>
      <w:r w:rsidRPr="00D37FB9">
        <w:rPr>
          <w:rFonts w:ascii="Times New Roman" w:eastAsia="Times New Roman" w:hAnsi="Times New Roman" w:cs="Times New Roman"/>
          <w:sz w:val="24"/>
          <w:szCs w:val="24"/>
          <w:lang w:eastAsia="es-ES"/>
        </w:rPr>
        <w:t>integrantes de Corporaciones de Seguridad Privada, los cuales se realizarán a través de exámenes escritos, orales, teóricos y prácticos;</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XXIII. Avalar planes, programas y contenidos, así como certificar instructores evaluaciones impartidas por personas físicas o morales, en materia de seguridad en el Estado;</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XXIV. Supervisar y auditar la calidad de los procesos de capacitación impartidos por terceros determinando la validez o invalidez de los mismos, para fines administrativos, operativos, de control de confianza o de permanencia, en materia de seguridad en el Estado;</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 xml:space="preserve">XXV. Integrar un Padrón Estatal de Instructores y Proveedores Homologados, cuya </w:t>
      </w:r>
      <w:r w:rsidRPr="00D37FB9">
        <w:rPr>
          <w:rFonts w:ascii="Times New Roman" w:eastAsia="Times New Roman" w:hAnsi="Times New Roman" w:cs="Times New Roman"/>
          <w:b/>
          <w:bCs/>
          <w:sz w:val="24"/>
          <w:szCs w:val="24"/>
          <w:lang w:eastAsia="es-ES"/>
        </w:rPr>
        <w:lastRenderedPageBreak/>
        <w:t>autorización dependerá de la certificación emitida por la Universidad;</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XXVI. Las demás que se establezcan en esta Ley, su Reglamento Interior y demás disposiciones jurídicas aplicables.</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Artículo 264 Bis. Las Instituciones de Seguridad Pública del Estado y municipios, procuración de justicia y las corporaciones de seguridad privada, deberán coordinarse con la Universidad para la planificación anual de programas de profesionalización, la programación de cursos y la validación de necesidades operativas en materia de capacitación.</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La Universidad integrará el Programa Estatal de Profesionalización, que será de observancia obligatoria.</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CAPÍTULO CUARTO</w:t>
      </w:r>
    </w:p>
    <w:p w:rsidR="00065AFD" w:rsidRPr="00D37FB9" w:rsidRDefault="00065AFD" w:rsidP="00E4736B">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DEL CENTRO DE COMANDO Y CONTROL.</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Artículo 264 Ter. En la Entidad el Centro de Control Comando, Comunicación, Computo y Calidad, es la instalación de seguridad pública y atención de emergencia que integra tecnologías de videovigilancia, identificación vehicular, análisis de datos y coordinación operativa destinadas a la coordinación y supervisión operativa en tiempo real de las actividades de prevención, vigilancia y atención de emergencias, al que le corresponde lo siguiente:</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I. Centralizar el monitoreo de cámaras de videovigilancia, sistemas de comunicación y alertas ciudadanas, entre otras permitiendo la toma de decisiones inmediata para responder a situaciones de riesgo o incidencia delictiva, así como mejorar la capacidad de reacción ante emergencias y apoyar la investigación criminal, a través de la centralización de información y la colaboración interinstitucional entre instituciones de Seguridad Pública, de protección civil servicios médicos y dependencias de los tres órdenes de gobierno;</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II. Recibir las llamadas de la población sobre emergencias y denuncia anónima, registrarlas, derivarlas a las instancias de atención competentes y darles seguimiento en la atención de los eventos;</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III. Compartir y actualizar diariamente las bases de datos de su sistema de gestión de incidentes, sin importar el origen de apertura de cada folio, así como la información que generen en las líneas de atención de denuncia anónima, en el ámbito de su competencia, de manera él desagregada, conforme a la normativa que se emita para tal efecto;</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IV. Cumplir con las bases mínimas de la información a cargo, procurando su homologación, para que los datos que se tengan en estos se mantengan exactos, completos, correctos y actualizados;</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V. Garantizar la compatibilidad de los servicios de la red pública de telecomunicaciones local, la homologación de los sistemas de gestión de incidentes, de los sistemas de videovigilancia urbana de integración con el Sistema Nacional de Información;</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 xml:space="preserve">VI. Reportar al Centro Nacional de Inteligencia de forma directa y en calidad de urgente cuando se tenga información relevante sucedan hechos a circunstancias criminales que </w:t>
      </w:r>
      <w:r w:rsidRPr="00D37FB9">
        <w:rPr>
          <w:rFonts w:ascii="Times New Roman" w:eastAsia="Times New Roman" w:hAnsi="Times New Roman" w:cs="Times New Roman"/>
          <w:b/>
          <w:bCs/>
          <w:sz w:val="24"/>
          <w:szCs w:val="24"/>
          <w:lang w:eastAsia="es-ES"/>
        </w:rPr>
        <w:lastRenderedPageBreak/>
        <w:t>ameriten su conocimiento y la toma inmediata de decisiones, a través de los mecanismos que se establezcan para esa función;</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VII. Permitir la interconexión y consulta por medio de la Plataforma a cargo del CNI, a aquellos sistemas, registros administrativos y bases de datos con los que se cuenten, de forma tal que se actualicen y puedan aprovecharse en tiempo real, en los términos de la Ley y otras disposiciones jurídicas aplicables;</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VIII. Asistir a las mesas de paz de acuerdo con los objetivos que para tal efecto sean definidos, y</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IX. Las demás que le señalen otras disposiciones jurídicas y las que la persona titular de la Secretaría.</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TRANSITORIOS</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bCs/>
          <w:sz w:val="24"/>
          <w:szCs w:val="24"/>
          <w:lang w:eastAsia="es-ES"/>
        </w:rPr>
        <w:t xml:space="preserve">PRIMERO. </w:t>
      </w:r>
      <w:r w:rsidRPr="00D37FB9">
        <w:rPr>
          <w:rFonts w:ascii="Times New Roman" w:eastAsia="Times New Roman" w:hAnsi="Times New Roman" w:cs="Times New Roman"/>
          <w:sz w:val="24"/>
          <w:szCs w:val="24"/>
          <w:lang w:eastAsia="es-ES"/>
        </w:rPr>
        <w:t>Publíquese el presente Decreto en el Periódico Oficial "Gaceta del Gobierno".</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bCs/>
          <w:sz w:val="24"/>
          <w:szCs w:val="24"/>
          <w:lang w:eastAsia="es-ES"/>
        </w:rPr>
        <w:t xml:space="preserve">SEGUNDO. </w:t>
      </w:r>
      <w:r w:rsidRPr="00D37FB9">
        <w:rPr>
          <w:rFonts w:ascii="Times New Roman" w:eastAsia="Times New Roman" w:hAnsi="Times New Roman" w:cs="Times New Roman"/>
          <w:sz w:val="24"/>
          <w:szCs w:val="24"/>
          <w:lang w:eastAsia="es-ES"/>
        </w:rPr>
        <w:t>El presente Decreto entrará en vigor al día siguiente de su publicación en el Periódico Oficial "Gaceta del Gobierno".</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bCs/>
          <w:sz w:val="24"/>
          <w:szCs w:val="24"/>
          <w:lang w:eastAsia="es-ES"/>
        </w:rPr>
        <w:t xml:space="preserve">TERCERO. </w:t>
      </w:r>
      <w:r w:rsidRPr="00D37FB9">
        <w:rPr>
          <w:rFonts w:ascii="Times New Roman" w:eastAsia="Times New Roman" w:hAnsi="Times New Roman" w:cs="Times New Roman"/>
          <w:sz w:val="24"/>
          <w:szCs w:val="24"/>
          <w:lang w:eastAsia="es-ES"/>
        </w:rPr>
        <w:t>El Poder Ejecutivo del Estado contará con 180 días hábiles, a partir de la entrada en vigor de este Decreto, para publicar en el Periódico Oficial "Gaceta de Gobierno", el Reglamento Interior del Secretariado Ejecutivo del Sistema Estatal de Seguridad Pública.</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bCs/>
          <w:sz w:val="24"/>
          <w:szCs w:val="24"/>
          <w:lang w:eastAsia="es-ES"/>
        </w:rPr>
        <w:t xml:space="preserve">CUARTO. </w:t>
      </w:r>
      <w:r w:rsidRPr="00D37FB9">
        <w:rPr>
          <w:rFonts w:ascii="Times New Roman" w:eastAsia="Times New Roman" w:hAnsi="Times New Roman" w:cs="Times New Roman"/>
          <w:sz w:val="24"/>
          <w:szCs w:val="24"/>
          <w:lang w:eastAsia="es-ES"/>
        </w:rPr>
        <w:t>Los órganos desconcentrados y organismos auxiliares de la Secretaría de Seguridad, en el ámbito de sus respectivas competencias, proveerán lo necesario para el cumplimiento del presente Decreto.</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bCs/>
          <w:sz w:val="24"/>
          <w:szCs w:val="24"/>
          <w:lang w:eastAsia="es-ES"/>
        </w:rPr>
        <w:t xml:space="preserve">QUINTO. </w:t>
      </w:r>
      <w:r w:rsidRPr="00D37FB9">
        <w:rPr>
          <w:rFonts w:ascii="Times New Roman" w:eastAsia="Times New Roman" w:hAnsi="Times New Roman" w:cs="Times New Roman"/>
          <w:sz w:val="24"/>
          <w:szCs w:val="24"/>
          <w:lang w:eastAsia="es-ES"/>
        </w:rPr>
        <w:t>Los derechos de las personas integrantes de las Instituciones de Seguridad Pública que a la entrada en vigor de este Decreto cuenten con un nivel de estudios inferior al establecido en este para su ingreso o permanencia deberán ser respetados y sus respectivas instituciones deberán realizar acciones para que obtengan el nivel de estudios que corresponda</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bCs/>
          <w:sz w:val="24"/>
          <w:szCs w:val="24"/>
          <w:lang w:eastAsia="es-ES"/>
        </w:rPr>
        <w:t xml:space="preserve">SEXTO. </w:t>
      </w:r>
      <w:r w:rsidRPr="00D37FB9">
        <w:rPr>
          <w:rFonts w:ascii="Times New Roman" w:eastAsia="Times New Roman" w:hAnsi="Times New Roman" w:cs="Times New Roman"/>
          <w:sz w:val="24"/>
          <w:szCs w:val="24"/>
          <w:lang w:eastAsia="es-ES"/>
        </w:rPr>
        <w:t>Los asuntos que se encuentren en trámite a la entrada en vigor del presente Decreto se resolverán conforme a las disposiciones legales vigentes al momento de inicio de su tramitación.</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bCs/>
          <w:sz w:val="24"/>
          <w:szCs w:val="24"/>
          <w:lang w:eastAsia="es-ES"/>
        </w:rPr>
        <w:t xml:space="preserve">SÉPTIMO. </w:t>
      </w:r>
      <w:r w:rsidRPr="00D37FB9">
        <w:rPr>
          <w:rFonts w:ascii="Times New Roman" w:eastAsia="Times New Roman" w:hAnsi="Times New Roman" w:cs="Times New Roman"/>
          <w:sz w:val="24"/>
          <w:szCs w:val="24"/>
          <w:lang w:eastAsia="es-ES"/>
        </w:rPr>
        <w:t>Se derogan todas las disposiciones de igualo menor jerarquía que se opongan al presente Decreto.</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bCs/>
          <w:sz w:val="24"/>
          <w:szCs w:val="24"/>
          <w:lang w:eastAsia="es-ES"/>
        </w:rPr>
        <w:t xml:space="preserve">OCTAVO. </w:t>
      </w:r>
      <w:r w:rsidRPr="00D37FB9">
        <w:rPr>
          <w:rFonts w:ascii="Times New Roman" w:eastAsia="Times New Roman" w:hAnsi="Times New Roman" w:cs="Times New Roman"/>
          <w:sz w:val="24"/>
          <w:szCs w:val="24"/>
          <w:lang w:eastAsia="es-ES"/>
        </w:rPr>
        <w:t>Se abrogan el Reglamento de los Cuerpos de Seguridad Pública del Estado de México, publicada el 09 de junio de1987 en el Periódico Oficial “Gaceta del Gobierno”, el Reglamento de Escalafón del Personal Operativo de la Dirección General de Seguridad Pública y Tránsito del Estado de México, publicado el 09 de julio de 1987en el Periódico Oficial “Gaceta del Gobierno”; el Reglamento de Homologación de Cromática de los Vehículos de los Cuerpos de Seguridad Pública Preventiva Estatal y Municipal y Uniformes de sus Miembros, publicado en el Periódico Oficial "Gaceta del Gobierno" el 30 de enero de 2007 y las demás disposiciones de igual o menor jerarquía, en lo que se opongan al presente Decreto.</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sz w:val="24"/>
          <w:szCs w:val="24"/>
          <w:lang w:eastAsia="es-ES"/>
        </w:rPr>
        <w:lastRenderedPageBreak/>
        <w:t>Reitero a usted, la seguridad de mi atenta y distinguida consideración.</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sz w:val="24"/>
          <w:szCs w:val="24"/>
          <w:lang w:eastAsia="es-ES"/>
        </w:rPr>
        <w:t>Palacio del Poder Ejecutivo, en la Ciudad de Toluca de Lerdo, capital del Estado de México, a los 11 días del mes de diciembre del año 2025.</w:t>
      </w:r>
    </w:p>
    <w:p w:rsidR="00065AFD" w:rsidRPr="00D37FB9" w:rsidRDefault="00065AFD" w:rsidP="00E4736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065AFD" w:rsidRPr="00D37FB9" w:rsidRDefault="00065AFD" w:rsidP="00E4736B">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La Gobernadora Constitucional</w:t>
      </w:r>
    </w:p>
    <w:p w:rsidR="00065AFD" w:rsidRPr="00D37FB9" w:rsidRDefault="00065AFD" w:rsidP="00E4736B">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del Estado de México</w:t>
      </w:r>
    </w:p>
    <w:p w:rsidR="00065AFD" w:rsidRPr="00D37FB9" w:rsidRDefault="00065AFD" w:rsidP="00E4736B">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Mtra. Delfina Gómez Álvarez</w:t>
      </w:r>
    </w:p>
    <w:p w:rsidR="00BB52BF" w:rsidRPr="00D37FB9" w:rsidRDefault="00BB52BF" w:rsidP="00E4736B">
      <w:pPr>
        <w:spacing w:after="0" w:line="240" w:lineRule="auto"/>
        <w:jc w:val="center"/>
        <w:rPr>
          <w:rFonts w:ascii="Times New Roman" w:hAnsi="Times New Roman" w:cs="Times New Roman"/>
          <w:sz w:val="24"/>
          <w:szCs w:val="24"/>
        </w:rPr>
      </w:pPr>
    </w:p>
    <w:p w:rsidR="00BB52BF" w:rsidRPr="00D37FB9" w:rsidRDefault="00BB52BF" w:rsidP="00E4736B">
      <w:pPr>
        <w:spacing w:after="0" w:line="240" w:lineRule="auto"/>
        <w:jc w:val="center"/>
        <w:rPr>
          <w:rFonts w:ascii="Times New Roman" w:hAnsi="Times New Roman" w:cs="Times New Roman"/>
          <w:i/>
          <w:sz w:val="24"/>
          <w:szCs w:val="24"/>
        </w:rPr>
      </w:pPr>
      <w:r w:rsidRPr="00D37FB9">
        <w:rPr>
          <w:rFonts w:ascii="Times New Roman" w:hAnsi="Times New Roman" w:cs="Times New Roman"/>
          <w:i/>
          <w:sz w:val="24"/>
          <w:szCs w:val="24"/>
        </w:rPr>
        <w:t>(Fin del documento)</w:t>
      </w:r>
    </w:p>
    <w:p w:rsidR="00BB52BF" w:rsidRPr="00D37FB9" w:rsidRDefault="00BB52BF" w:rsidP="00065AFD">
      <w:pPr>
        <w:spacing w:after="0" w:line="240" w:lineRule="auto"/>
        <w:jc w:val="center"/>
        <w:rPr>
          <w:rFonts w:ascii="Times New Roman" w:hAnsi="Times New Roman"/>
          <w:sz w:val="24"/>
          <w:szCs w:val="24"/>
        </w:rPr>
      </w:pPr>
    </w:p>
    <w:p w:rsidR="009D2151" w:rsidRPr="00D37FB9" w:rsidRDefault="009D2151" w:rsidP="009D2151">
      <w:pPr>
        <w:spacing w:after="0" w:line="240" w:lineRule="auto"/>
        <w:jc w:val="both"/>
        <w:rPr>
          <w:rFonts w:ascii="Times New Roman" w:hAnsi="Times New Roman" w:cs="Times New Roman"/>
          <w:sz w:val="24"/>
          <w:szCs w:val="24"/>
        </w:rPr>
      </w:pPr>
      <w:r w:rsidRPr="00D37FB9">
        <w:rPr>
          <w:rFonts w:ascii="Times New Roman" w:hAnsi="Times New Roman" w:cs="Times New Roman"/>
          <w:sz w:val="24"/>
          <w:szCs w:val="24"/>
        </w:rPr>
        <w:t>PRESIDENTA DIP. MARTHA AZUCENA CAMACHO REYNOSO. Gracias diputada Maricela Beltrán Sánchez.</w:t>
      </w:r>
    </w:p>
    <w:p w:rsidR="009D2151" w:rsidRPr="00D37FB9" w:rsidRDefault="009D2151" w:rsidP="009D2151">
      <w:pPr>
        <w:spacing w:after="0" w:line="240" w:lineRule="auto"/>
        <w:jc w:val="both"/>
        <w:rPr>
          <w:rFonts w:ascii="Times New Roman" w:hAnsi="Times New Roman" w:cs="Times New Roman"/>
          <w:sz w:val="24"/>
          <w:szCs w:val="24"/>
        </w:rPr>
      </w:pPr>
      <w:r w:rsidRPr="00D37FB9">
        <w:rPr>
          <w:rFonts w:ascii="Times New Roman" w:hAnsi="Times New Roman" w:cs="Times New Roman"/>
          <w:sz w:val="24"/>
          <w:szCs w:val="24"/>
        </w:rPr>
        <w:tab/>
        <w:t>Se registra la iniciativa y se remite a las Comisiones Legislativas de Gobernación y Puntos Constitucionales, y de Seguridad Pública y Tránsito, para su estudio y dictamen.</w:t>
      </w:r>
    </w:p>
    <w:p w:rsidR="009D2151" w:rsidRPr="00D37FB9" w:rsidRDefault="009D2151" w:rsidP="009D2151">
      <w:pPr>
        <w:spacing w:after="0" w:line="240" w:lineRule="auto"/>
        <w:jc w:val="both"/>
        <w:rPr>
          <w:rFonts w:ascii="Times New Roman" w:hAnsi="Times New Roman" w:cs="Times New Roman"/>
          <w:sz w:val="24"/>
          <w:szCs w:val="24"/>
        </w:rPr>
      </w:pPr>
      <w:r w:rsidRPr="00D37FB9">
        <w:rPr>
          <w:rFonts w:ascii="Times New Roman" w:hAnsi="Times New Roman" w:cs="Times New Roman"/>
          <w:sz w:val="24"/>
          <w:szCs w:val="24"/>
        </w:rPr>
        <w:tab/>
        <w:t>Tiene el uso de la voz el señor Secretario.</w:t>
      </w:r>
    </w:p>
    <w:p w:rsidR="009D2151" w:rsidRPr="00D37FB9" w:rsidRDefault="009D2151" w:rsidP="009D2151">
      <w:pPr>
        <w:spacing w:after="0" w:line="240" w:lineRule="auto"/>
        <w:jc w:val="both"/>
        <w:rPr>
          <w:rFonts w:ascii="Times New Roman" w:hAnsi="Times New Roman" w:cs="Times New Roman"/>
          <w:sz w:val="24"/>
          <w:szCs w:val="24"/>
        </w:rPr>
      </w:pPr>
      <w:r w:rsidRPr="00D37FB9">
        <w:rPr>
          <w:rFonts w:ascii="Times New Roman" w:hAnsi="Times New Roman" w:cs="Times New Roman"/>
          <w:sz w:val="24"/>
          <w:szCs w:val="24"/>
        </w:rPr>
        <w:t>SECRETARIO DIP. ESTEBAN JUÁREZ HERNÁNDEZ. Muchas gracias Presidenta.</w:t>
      </w:r>
    </w:p>
    <w:p w:rsidR="009D2151" w:rsidRPr="00D37FB9" w:rsidRDefault="009D2151" w:rsidP="009D2151">
      <w:pPr>
        <w:spacing w:after="0" w:line="240" w:lineRule="auto"/>
        <w:jc w:val="both"/>
        <w:rPr>
          <w:rFonts w:ascii="Times New Roman" w:hAnsi="Times New Roman" w:cs="Times New Roman"/>
          <w:sz w:val="24"/>
          <w:szCs w:val="24"/>
        </w:rPr>
      </w:pPr>
      <w:r w:rsidRPr="00D37FB9">
        <w:rPr>
          <w:rFonts w:ascii="Times New Roman" w:hAnsi="Times New Roman" w:cs="Times New Roman"/>
          <w:sz w:val="24"/>
          <w:szCs w:val="24"/>
        </w:rPr>
        <w:tab/>
        <w:t>Le damos una cordial bienvenida al diputado Armando Navarrete López, del Grupo Parlamentario de morena, representando al Municipio de Nicolás Romero, bienvenido diputado, a la orden.</w:t>
      </w:r>
    </w:p>
    <w:p w:rsidR="009D2151" w:rsidRPr="00D37FB9" w:rsidRDefault="009D2151" w:rsidP="009D2151">
      <w:pPr>
        <w:spacing w:after="0" w:line="240" w:lineRule="auto"/>
        <w:jc w:val="both"/>
        <w:rPr>
          <w:rFonts w:ascii="Times New Roman" w:hAnsi="Times New Roman" w:cs="Times New Roman"/>
          <w:sz w:val="24"/>
          <w:szCs w:val="24"/>
        </w:rPr>
      </w:pPr>
      <w:r w:rsidRPr="00D37FB9">
        <w:rPr>
          <w:rFonts w:ascii="Times New Roman" w:hAnsi="Times New Roman" w:cs="Times New Roman"/>
          <w:sz w:val="24"/>
          <w:szCs w:val="24"/>
        </w:rPr>
        <w:t>PRESIDENTA DIP. MARTHA AZUCENA CAMACHO REYNOSO. Gracias.</w:t>
      </w:r>
    </w:p>
    <w:p w:rsidR="009D2151" w:rsidRPr="00D37FB9" w:rsidRDefault="009D2151" w:rsidP="009D2151">
      <w:pPr>
        <w:spacing w:after="0" w:line="240" w:lineRule="auto"/>
        <w:jc w:val="both"/>
        <w:rPr>
          <w:rFonts w:ascii="Times New Roman" w:hAnsi="Times New Roman" w:cs="Times New Roman"/>
          <w:sz w:val="24"/>
          <w:szCs w:val="24"/>
        </w:rPr>
      </w:pPr>
      <w:r w:rsidRPr="00D37FB9">
        <w:rPr>
          <w:rFonts w:ascii="Times New Roman" w:hAnsi="Times New Roman" w:cs="Times New Roman"/>
          <w:sz w:val="24"/>
          <w:szCs w:val="24"/>
        </w:rPr>
        <w:tab/>
        <w:t>En el punto número 5, la diputada Jennifer Nathalie González López leerá la Iniciativa de Decreto por el cual se autoriza al H. Ayuntamiento de Nicolás Romero, Estado de México, a desincorporar del Patrimonio del municipio un inmueble para que sea donado a título gratuito a favor del Instituto Mexicano del Seguro Social para realizar las acciones necesarias, destinadas a la construcción de un hospital regional con 260 camas, presentada por la Titular del Ejecutivo Estatal. De urgente y obvia resolución.</w:t>
      </w:r>
    </w:p>
    <w:p w:rsidR="009D2151" w:rsidRPr="00D37FB9" w:rsidRDefault="009D2151" w:rsidP="009D2151">
      <w:pPr>
        <w:spacing w:after="0" w:line="240" w:lineRule="auto"/>
        <w:jc w:val="both"/>
        <w:rPr>
          <w:rFonts w:ascii="Times New Roman" w:hAnsi="Times New Roman" w:cs="Times New Roman"/>
          <w:sz w:val="24"/>
          <w:szCs w:val="24"/>
        </w:rPr>
      </w:pPr>
      <w:r w:rsidRPr="00D37FB9">
        <w:rPr>
          <w:rFonts w:ascii="Times New Roman" w:hAnsi="Times New Roman" w:cs="Times New Roman"/>
          <w:sz w:val="24"/>
          <w:szCs w:val="24"/>
        </w:rPr>
        <w:tab/>
        <w:t>Gracias.</w:t>
      </w:r>
    </w:p>
    <w:p w:rsidR="009D2151" w:rsidRPr="00D37FB9" w:rsidRDefault="009D2151" w:rsidP="009D2151">
      <w:pPr>
        <w:spacing w:after="0" w:line="240" w:lineRule="auto"/>
        <w:jc w:val="both"/>
        <w:rPr>
          <w:rFonts w:ascii="Times New Roman" w:hAnsi="Times New Roman" w:cs="Times New Roman"/>
          <w:sz w:val="24"/>
          <w:szCs w:val="24"/>
        </w:rPr>
      </w:pPr>
      <w:r w:rsidRPr="00D37FB9">
        <w:rPr>
          <w:rFonts w:ascii="Times New Roman" w:hAnsi="Times New Roman" w:cs="Times New Roman"/>
          <w:sz w:val="24"/>
          <w:szCs w:val="24"/>
        </w:rPr>
        <w:t>DIP. JENNIFER NATHALIE GONZÁLEZ LÓPEZ. Muy buenas tardes, muchísimas gracias.</w:t>
      </w:r>
    </w:p>
    <w:p w:rsidR="009D2151" w:rsidRPr="00D37FB9" w:rsidRDefault="009D2151" w:rsidP="009D2151">
      <w:pPr>
        <w:spacing w:after="0" w:line="240" w:lineRule="auto"/>
        <w:jc w:val="both"/>
        <w:rPr>
          <w:rFonts w:ascii="Times New Roman" w:hAnsi="Times New Roman" w:cs="Times New Roman"/>
          <w:sz w:val="24"/>
          <w:szCs w:val="24"/>
        </w:rPr>
      </w:pPr>
      <w:r w:rsidRPr="00D37FB9">
        <w:rPr>
          <w:rFonts w:ascii="Times New Roman" w:hAnsi="Times New Roman" w:cs="Times New Roman"/>
          <w:sz w:val="24"/>
          <w:szCs w:val="24"/>
        </w:rPr>
        <w:tab/>
        <w:t>Diputada Martha Azucena Camacho Reynoso, Presidenta de esta Legislatura del Estado de México, a todas mis compañeras, compañeros, muy buenas tardes y a todas las personas que nos acompañan el día de hoy, a los medios de comunicación, está presente por la Ejecutiva.</w:t>
      </w:r>
    </w:p>
    <w:p w:rsidR="009D2151" w:rsidRPr="00D37FB9" w:rsidRDefault="009D2151" w:rsidP="009D2151">
      <w:pPr>
        <w:spacing w:after="0" w:line="240" w:lineRule="auto"/>
        <w:ind w:firstLine="709"/>
        <w:jc w:val="both"/>
        <w:rPr>
          <w:rFonts w:ascii="Times New Roman" w:hAnsi="Times New Roman" w:cs="Times New Roman"/>
          <w:sz w:val="24"/>
          <w:szCs w:val="24"/>
        </w:rPr>
      </w:pPr>
      <w:r w:rsidRPr="00D37FB9">
        <w:rPr>
          <w:rFonts w:ascii="Times New Roman" w:hAnsi="Times New Roman" w:cs="Times New Roman"/>
          <w:sz w:val="24"/>
          <w:szCs w:val="24"/>
        </w:rPr>
        <w:t>La Maestra Delfina Gómez Álvarez, Gobernadora Constitucional del Estado Libre y Soberano de México, en el ejercicio de la facultad que me confieren los artículos 51 de la fracción I y 77 de la fracción V de la Constitución Política del Estado Libre y Soberano de México y con fundamento a lo establecido en los numerales 61 de la fracción XXXVI de la Constitución Local, así como el 33 de la fracción I y VI, y el 34 de la Ley Orgánica Municipal del Estado de México, someto a la consideración de esta Legislatura por su conducto, la Iniciativa de Decreto por el que se autoriza al Ayuntamiento Nicolás Romero, Estado de México, a desincorporar del patrimonio del Municipio un inmueble para que sea donado a título gratuito a favor del Instituto Mexicano del Seguro Social, para realizar las acciones necesarias destinadas a la construcción de un Hospital Regional de 260 camas, de conformidad a lo siguiente:</w:t>
      </w:r>
    </w:p>
    <w:p w:rsidR="009D2151" w:rsidRPr="00D37FB9" w:rsidRDefault="009D2151" w:rsidP="009D2151">
      <w:pPr>
        <w:spacing w:after="0" w:line="240" w:lineRule="auto"/>
        <w:ind w:firstLine="708"/>
        <w:jc w:val="center"/>
        <w:rPr>
          <w:rFonts w:ascii="Times New Roman" w:hAnsi="Times New Roman" w:cs="Times New Roman"/>
          <w:sz w:val="24"/>
          <w:szCs w:val="24"/>
          <w:lang w:bidi="en-US"/>
        </w:rPr>
      </w:pPr>
      <w:r w:rsidRPr="00D37FB9">
        <w:rPr>
          <w:rFonts w:ascii="Times New Roman" w:hAnsi="Times New Roman" w:cs="Times New Roman"/>
          <w:sz w:val="24"/>
          <w:szCs w:val="24"/>
          <w:lang w:bidi="en-US"/>
        </w:rPr>
        <w:t>EXPOSICIÓN DE MOTIVOS</w:t>
      </w:r>
    </w:p>
    <w:p w:rsidR="009D2151" w:rsidRPr="00D37FB9" w:rsidRDefault="009D2151" w:rsidP="009D2151">
      <w:pPr>
        <w:spacing w:after="0" w:line="240" w:lineRule="auto"/>
        <w:ind w:firstLine="708"/>
        <w:jc w:val="both"/>
        <w:rPr>
          <w:rFonts w:ascii="Times New Roman" w:hAnsi="Times New Roman" w:cs="Times New Roman"/>
          <w:sz w:val="24"/>
          <w:szCs w:val="24"/>
          <w:lang w:bidi="en-US"/>
        </w:rPr>
      </w:pPr>
      <w:r w:rsidRPr="00D37FB9">
        <w:rPr>
          <w:rFonts w:ascii="Times New Roman" w:hAnsi="Times New Roman" w:cs="Times New Roman"/>
          <w:sz w:val="24"/>
          <w:szCs w:val="24"/>
          <w:lang w:bidi="en-US"/>
        </w:rPr>
        <w:t xml:space="preserve">El artículo 1° de la Constitución Política de los Estados Unidos Mexicanos establece que todas las personas gozan de los derechos humanos reconocidos en la misma y en los tratados internacionales en la que el Estado de México sea parte, así como de las garantías para su protección; en congruencia con lo anterior al artículo 4º consagra el derecho de la protección a la salud que toda persona tiene, el cual debe protegerse de manera universal, con disponibilidad suficiente de servicios, bienes e instalaciones para las personas en condiciones de accesibilidad </w:t>
      </w:r>
      <w:r w:rsidRPr="00D37FB9">
        <w:rPr>
          <w:rFonts w:ascii="Times New Roman" w:hAnsi="Times New Roman" w:cs="Times New Roman"/>
          <w:sz w:val="24"/>
          <w:szCs w:val="24"/>
          <w:lang w:bidi="en-US"/>
        </w:rPr>
        <w:lastRenderedPageBreak/>
        <w:t>física, económica y sin discriminación alguna, así como debe de garantizarse la calidad de los servicios prestados.</w:t>
      </w:r>
    </w:p>
    <w:p w:rsidR="009D2151" w:rsidRPr="00D37FB9" w:rsidRDefault="009D2151" w:rsidP="009D2151">
      <w:pPr>
        <w:spacing w:after="0" w:line="240" w:lineRule="auto"/>
        <w:ind w:firstLine="708"/>
        <w:jc w:val="both"/>
        <w:rPr>
          <w:rFonts w:ascii="Times New Roman" w:hAnsi="Times New Roman" w:cs="Times New Roman"/>
          <w:sz w:val="24"/>
          <w:szCs w:val="24"/>
          <w:lang w:bidi="en-US"/>
        </w:rPr>
      </w:pPr>
      <w:r w:rsidRPr="00D37FB9">
        <w:rPr>
          <w:rFonts w:ascii="Times New Roman" w:hAnsi="Times New Roman" w:cs="Times New Roman"/>
          <w:sz w:val="24"/>
          <w:szCs w:val="24"/>
          <w:lang w:bidi="en-US"/>
        </w:rPr>
        <w:t>La Constitución Política de los Estados Libre y Soberano de México, en el artículo 5º establece que en el Estado de México se fomentará el cuidado de la salud de los habitantes, por lo que resulta primordial para nuestra entidad fortalecer y mejorar los servicios de salud.</w:t>
      </w:r>
    </w:p>
    <w:p w:rsidR="009D2151" w:rsidRPr="00D37FB9" w:rsidRDefault="009D2151" w:rsidP="009D2151">
      <w:pPr>
        <w:spacing w:after="0" w:line="240" w:lineRule="auto"/>
        <w:ind w:firstLine="708"/>
        <w:jc w:val="both"/>
        <w:rPr>
          <w:rFonts w:ascii="Times New Roman" w:hAnsi="Times New Roman" w:cs="Times New Roman"/>
          <w:sz w:val="24"/>
          <w:szCs w:val="24"/>
          <w:lang w:bidi="en-US"/>
        </w:rPr>
      </w:pPr>
      <w:r w:rsidRPr="00D37FB9">
        <w:rPr>
          <w:rFonts w:ascii="Times New Roman" w:hAnsi="Times New Roman" w:cs="Times New Roman"/>
          <w:sz w:val="24"/>
          <w:szCs w:val="24"/>
          <w:lang w:bidi="en-US"/>
        </w:rPr>
        <w:t>El artículo 5º de la Ley General de Salud determina que el Sistema Nacional de Salud está constituido por las dependencias y entidades de la Administración Pública, tanto federal como local, que presten servicios de salud, así como por los mecanismos de coordinación de acciones y tiene por objeto dar cumplimiento al derecho a la protección de la salud.</w:t>
      </w:r>
    </w:p>
    <w:p w:rsidR="009D2151" w:rsidRPr="00D37FB9" w:rsidRDefault="009D2151" w:rsidP="009D2151">
      <w:pPr>
        <w:spacing w:after="0" w:line="240" w:lineRule="auto"/>
        <w:ind w:firstLine="708"/>
        <w:jc w:val="both"/>
        <w:rPr>
          <w:rFonts w:ascii="Times New Roman" w:hAnsi="Times New Roman" w:cs="Times New Roman"/>
          <w:sz w:val="24"/>
          <w:szCs w:val="24"/>
          <w:lang w:bidi="en-US"/>
        </w:rPr>
      </w:pPr>
      <w:r w:rsidRPr="00D37FB9">
        <w:rPr>
          <w:rFonts w:ascii="Times New Roman" w:hAnsi="Times New Roman" w:cs="Times New Roman"/>
          <w:sz w:val="24"/>
          <w:szCs w:val="24"/>
          <w:lang w:bidi="en-US"/>
        </w:rPr>
        <w:t>El artículo 5º de la Ley del Seguro Social establece que la organización y la Administración del Seguro Social están a cargo del organismo público descentralizado, con personalidad jurídica y patrimonio propio de integración operativa tripartita, denominado Instituto Mexicano del Seguro Social.</w:t>
      </w:r>
    </w:p>
    <w:p w:rsidR="009D2151" w:rsidRPr="00D37FB9" w:rsidRDefault="009D2151" w:rsidP="009D2151">
      <w:pPr>
        <w:spacing w:after="0" w:line="240" w:lineRule="auto"/>
        <w:ind w:firstLine="708"/>
        <w:jc w:val="both"/>
        <w:rPr>
          <w:rFonts w:ascii="Times New Roman" w:hAnsi="Times New Roman" w:cs="Times New Roman"/>
          <w:sz w:val="24"/>
          <w:szCs w:val="24"/>
          <w:lang w:bidi="en-US"/>
        </w:rPr>
      </w:pPr>
      <w:r w:rsidRPr="00D37FB9">
        <w:rPr>
          <w:rFonts w:ascii="Times New Roman" w:hAnsi="Times New Roman" w:cs="Times New Roman"/>
          <w:sz w:val="24"/>
          <w:szCs w:val="24"/>
          <w:lang w:bidi="en-US"/>
        </w:rPr>
        <w:t>El Plan del Desarrollo del Estado de México 2023-2029, publicado en el Periódico Oficial Gaceta del Gobierno el 15 de marzo del 2024, en el Eje 4. “Bienestar Social, Combate a la pobreza y Atención a grupos en situación de vulnerabilidad”, establece como parte de sus objetivos el acceso pleno a la salud, el cual implica que todas las personas tengan la capacidad de obtener servicios de atención médica de calidad sin enfrentar barreras financieras, geográficas, culturales o de cualquier otro tipo.</w:t>
      </w:r>
    </w:p>
    <w:p w:rsidR="009D2151" w:rsidRPr="00D37FB9" w:rsidRDefault="009D2151" w:rsidP="009D2151">
      <w:pPr>
        <w:spacing w:after="0" w:line="240" w:lineRule="auto"/>
        <w:ind w:firstLine="708"/>
        <w:jc w:val="both"/>
        <w:rPr>
          <w:rFonts w:ascii="Times New Roman" w:hAnsi="Times New Roman" w:cs="Times New Roman"/>
          <w:sz w:val="24"/>
          <w:szCs w:val="24"/>
          <w:lang w:bidi="en-US"/>
        </w:rPr>
      </w:pPr>
      <w:r w:rsidRPr="00D37FB9">
        <w:rPr>
          <w:rFonts w:ascii="Times New Roman" w:hAnsi="Times New Roman" w:cs="Times New Roman"/>
          <w:sz w:val="24"/>
          <w:szCs w:val="24"/>
          <w:lang w:bidi="en-US"/>
        </w:rPr>
        <w:t>El Municipio de Nicolás Romero, Estado de México, en las últimas décadas ha experimentado un crecimiento demográfico acelerado y en una expansión urbana significativa como el resultado de una cercanía con la zona metropolitana del Valle de México, pues su población supera a los 400 mil habitantes, lo que ha generado una mayor demanda de servicios públicos esenciales, entre ellos los de salud, cuya capacidad instalada resulta insuficiente para atender las necesidades de sus habitantes y de manera oportuna y eficaz.</w:t>
      </w:r>
    </w:p>
    <w:p w:rsidR="009D2151" w:rsidRPr="00D37FB9" w:rsidRDefault="009D2151" w:rsidP="009D2151">
      <w:pPr>
        <w:spacing w:after="0" w:line="240" w:lineRule="auto"/>
        <w:ind w:firstLine="708"/>
        <w:jc w:val="both"/>
        <w:rPr>
          <w:rFonts w:ascii="Times New Roman" w:hAnsi="Times New Roman" w:cs="Times New Roman"/>
          <w:sz w:val="24"/>
          <w:szCs w:val="24"/>
          <w:lang w:bidi="en-US"/>
        </w:rPr>
      </w:pPr>
      <w:r w:rsidRPr="00D37FB9">
        <w:rPr>
          <w:rFonts w:ascii="Times New Roman" w:hAnsi="Times New Roman" w:cs="Times New Roman"/>
          <w:sz w:val="24"/>
          <w:szCs w:val="24"/>
          <w:lang w:bidi="en-US"/>
        </w:rPr>
        <w:t>Los servicios de salud locales conformados por las unidades de primer nivel y centros de atención básica no cuentan con la infraestructura y el equipamiento y el personal suficiente para responder a las emergencias, hospitalizaciones o tratamientos especializados que requieren los habitantes del municipio, en este sentido del Ayuntamiento de Nicolás Romero para atender las demandas de la población, informó a la persona titular, Órgano de Operación Administrativa Desconcentrada Regional del Estado de México Poniente, del Instituto Mexicano del Seguro Social, su interés para contar con un Hospital Regional, a fin de garantizar la cobertura y la calidad de los servicios de salud.</w:t>
      </w:r>
    </w:p>
    <w:p w:rsidR="009D2151" w:rsidRPr="00D37FB9" w:rsidRDefault="009D2151" w:rsidP="009D2151">
      <w:pPr>
        <w:spacing w:after="0" w:line="240" w:lineRule="auto"/>
        <w:ind w:firstLine="708"/>
        <w:jc w:val="both"/>
        <w:rPr>
          <w:rFonts w:ascii="Times New Roman" w:hAnsi="Times New Roman" w:cs="Times New Roman"/>
          <w:sz w:val="24"/>
          <w:szCs w:val="24"/>
          <w:lang w:bidi="en-US"/>
        </w:rPr>
      </w:pPr>
      <w:r w:rsidRPr="00D37FB9">
        <w:rPr>
          <w:rFonts w:ascii="Times New Roman" w:hAnsi="Times New Roman" w:cs="Times New Roman"/>
          <w:sz w:val="24"/>
          <w:szCs w:val="24"/>
          <w:lang w:bidi="en-US"/>
        </w:rPr>
        <w:t>Así, el 18 de abril del 2022, el Ayuntamiento de Nicolás Romero, recibió el oficio número 169001050100/MAP/0275/2022, de la fecha 4 de febrero del 2022, suscrito por la persona Titular del Órgano de Operación Administrativa Desconcentrada Regional del Estado de México Poniente del Instituto Mexicano del Seguro Social, por medio del cual, comunicó que el predio denominado “Vista Hermosa” propuesto para donación por parte del Municipio, se determinó viable para la construcción del Hospital Regional de 200 camas, determinación contenida con el diverso oficio número 095384611G10/0283, suscrito por la persona Titular de la Coordinación de Infraestructura Inmobiliaria de la Dirección, del adiestramiento del Instituto Mexicano del Seguro Social.</w:t>
      </w:r>
    </w:p>
    <w:p w:rsidR="009D2151" w:rsidRPr="00D37FB9" w:rsidRDefault="009D2151" w:rsidP="009D2151">
      <w:pPr>
        <w:spacing w:after="0" w:line="240" w:lineRule="auto"/>
        <w:ind w:firstLine="708"/>
        <w:jc w:val="both"/>
        <w:rPr>
          <w:rFonts w:ascii="Times New Roman" w:hAnsi="Times New Roman" w:cs="Times New Roman"/>
          <w:sz w:val="24"/>
          <w:szCs w:val="24"/>
          <w:lang w:bidi="en-US"/>
        </w:rPr>
      </w:pPr>
      <w:r w:rsidRPr="00D37FB9">
        <w:rPr>
          <w:rFonts w:ascii="Times New Roman" w:hAnsi="Times New Roman" w:cs="Times New Roman"/>
          <w:sz w:val="24"/>
          <w:szCs w:val="24"/>
          <w:lang w:bidi="en-US"/>
        </w:rPr>
        <w:t>Para tales fines, el Ayuntamiento de Nicolás Romero, durante la 12ª Sesión Ordinaria del Cabildo, celebrada el 28 de abril del 2022, mediante el acuerdo 003/12/OR/2022 del acta número 18 aprobado por la unanimidad de votos, la autorización para la que se realizan las acciones jurídicas y administrativas, tendientes a la adquisición y posterior donación al Instituto del Seguro Social, de un predio para la construcción de un Hospital General Regional de 260 camas en el territorio municipal.</w:t>
      </w:r>
    </w:p>
    <w:p w:rsidR="009D2151" w:rsidRPr="00D37FB9" w:rsidRDefault="009D2151" w:rsidP="009D2151">
      <w:pPr>
        <w:spacing w:after="0" w:line="240" w:lineRule="auto"/>
        <w:jc w:val="both"/>
        <w:rPr>
          <w:rFonts w:ascii="Times New Roman" w:hAnsi="Times New Roman" w:cs="Times New Roman"/>
          <w:sz w:val="24"/>
          <w:szCs w:val="24"/>
        </w:rPr>
      </w:pPr>
      <w:r w:rsidRPr="00D37FB9">
        <w:rPr>
          <w:rFonts w:ascii="Times New Roman" w:hAnsi="Times New Roman" w:cs="Times New Roman"/>
          <w:sz w:val="24"/>
          <w:szCs w:val="24"/>
        </w:rPr>
        <w:tab/>
        <w:t xml:space="preserve">El Ayuntamiento de Nicolás Romero, durante la 21ª Sesión Ordinaria del Cabildo, celebrado el 08 de septiembre del 2022, mediante el acuerdo 002/21/OR/2022 del acta número 37, </w:t>
      </w:r>
      <w:r w:rsidRPr="00D37FB9">
        <w:rPr>
          <w:rFonts w:ascii="Times New Roman" w:hAnsi="Times New Roman" w:cs="Times New Roman"/>
          <w:sz w:val="24"/>
          <w:szCs w:val="24"/>
        </w:rPr>
        <w:lastRenderedPageBreak/>
        <w:t>aprobó por unanimidad de votos la Fe de Erratas el Punto Primero del Acuerdo 003/12/OR/2022 del Acta número 18 de la 12ª Sesión Ordinaria del Cabildo del 28 de abril del 2022, para cumplir con ciertos requisitos de forma, a solicitud del Instituto Mexicano del Seguro Social.</w:t>
      </w:r>
    </w:p>
    <w:p w:rsidR="009D2151" w:rsidRPr="00D37FB9" w:rsidRDefault="009D2151" w:rsidP="009D2151">
      <w:pPr>
        <w:spacing w:after="0" w:line="240" w:lineRule="auto"/>
        <w:jc w:val="both"/>
        <w:rPr>
          <w:rFonts w:ascii="Times New Roman" w:hAnsi="Times New Roman" w:cs="Times New Roman"/>
          <w:sz w:val="24"/>
          <w:szCs w:val="24"/>
        </w:rPr>
      </w:pPr>
      <w:r w:rsidRPr="00D37FB9">
        <w:rPr>
          <w:rFonts w:ascii="Times New Roman" w:hAnsi="Times New Roman" w:cs="Times New Roman"/>
          <w:sz w:val="24"/>
          <w:szCs w:val="24"/>
        </w:rPr>
        <w:tab/>
        <w:t xml:space="preserve">Para dar continuidad de trámites, el Ayuntamiento Nicolás Romero, durante la 24ª Sesión Extraordinaria del Cabildo, celebrada el 03 de febrero del 2023, mediante el acuerdo 02/24/EX/2023 del Acta número 59, aprobó por mayoría de votos, instruir a la Dirección de Área del Desarrollo Urbano, para que dentro del ámbito de sus atribuciones y facultades legales, realice los trámites administrativos y jurídicos correspondientes para la designación de la vía pública y para la función de los predios ubicados en Avenida Vía Corta a Morelia, actualmente conocida como Boulevard Arturo Montiel Rojas, sin número, Colonia Vista Hermosa, Municipio de Nicolás Romero, Estado de México, el cual, cuenta con una superficie total de 178 mil 631.33 centímetros cuadrados, divididos en las siguientes fracciones, 50 mil metros cuadrados (área de equipamiento hospitalario), 60 mil 123.15 metros, 59 mil 783.39 metros, 8 mil 718.36 metros, así como, la superficie de 43 mil 062.39 metros del contrato de compraventa </w:t>
      </w:r>
      <w:r w:rsidRPr="00D37FB9">
        <w:rPr>
          <w:rFonts w:ascii="Times New Roman" w:hAnsi="Times New Roman" w:cs="Times New Roman"/>
          <w:i/>
          <w:sz w:val="24"/>
          <w:szCs w:val="24"/>
        </w:rPr>
        <w:t>Ad</w:t>
      </w:r>
      <w:r w:rsidRPr="00D37FB9">
        <w:rPr>
          <w:rFonts w:ascii="Times New Roman" w:hAnsi="Times New Roman" w:cs="Times New Roman"/>
          <w:sz w:val="24"/>
          <w:szCs w:val="24"/>
        </w:rPr>
        <w:t xml:space="preserve"> </w:t>
      </w:r>
      <w:r w:rsidRPr="00D37FB9">
        <w:rPr>
          <w:rFonts w:ascii="Times New Roman" w:hAnsi="Times New Roman" w:cs="Times New Roman"/>
          <w:i/>
          <w:sz w:val="24"/>
          <w:szCs w:val="24"/>
        </w:rPr>
        <w:t>Corpus</w:t>
      </w:r>
      <w:r w:rsidRPr="00D37FB9">
        <w:rPr>
          <w:rFonts w:ascii="Times New Roman" w:hAnsi="Times New Roman" w:cs="Times New Roman"/>
          <w:sz w:val="24"/>
          <w:szCs w:val="24"/>
        </w:rPr>
        <w:t>.</w:t>
      </w:r>
    </w:p>
    <w:p w:rsidR="009D2151" w:rsidRPr="00D37FB9" w:rsidRDefault="009D2151" w:rsidP="009D2151">
      <w:pPr>
        <w:spacing w:after="0" w:line="240" w:lineRule="auto"/>
        <w:jc w:val="both"/>
        <w:rPr>
          <w:rFonts w:ascii="Times New Roman" w:hAnsi="Times New Roman" w:cs="Times New Roman"/>
          <w:sz w:val="24"/>
          <w:szCs w:val="24"/>
        </w:rPr>
      </w:pPr>
      <w:r w:rsidRPr="00D37FB9">
        <w:rPr>
          <w:rFonts w:ascii="Times New Roman" w:hAnsi="Times New Roman" w:cs="Times New Roman"/>
          <w:sz w:val="24"/>
          <w:szCs w:val="24"/>
        </w:rPr>
        <w:tab/>
        <w:t>El Ayuntamiento de Nicolás Romero, durante la 22ª Sesión Extraordinaria de Cabildo celebrada el 26 de septiembre del 2025, mediante el acuerdo 03/22/EX/2025 del Acta número 39, aprobó por mayoría de votos, autorizar la asignación de la nomenclatura “Jesús Moreno Jiménez”, en la Colonia Vista Hermosa, 1ra sección, de este Municipio, de la vialidad aprobada del Acuerdo 02/24/EX/2023.</w:t>
      </w:r>
    </w:p>
    <w:p w:rsidR="009D2151" w:rsidRPr="00D37FB9" w:rsidRDefault="009D2151" w:rsidP="009D2151">
      <w:pPr>
        <w:spacing w:after="0" w:line="240" w:lineRule="auto"/>
        <w:jc w:val="both"/>
        <w:rPr>
          <w:rFonts w:ascii="Times New Roman" w:hAnsi="Times New Roman" w:cs="Times New Roman"/>
          <w:sz w:val="24"/>
          <w:szCs w:val="24"/>
        </w:rPr>
      </w:pPr>
      <w:r w:rsidRPr="00D37FB9">
        <w:rPr>
          <w:rFonts w:ascii="Times New Roman" w:hAnsi="Times New Roman" w:cs="Times New Roman"/>
          <w:sz w:val="24"/>
          <w:szCs w:val="24"/>
        </w:rPr>
        <w:tab/>
        <w:t>Asimismo, el Ayuntamiento Nicolás Romero durante la 26ª Sesión Extraordinaria del Cabildo celebrada el 31 de octubre del 2025, mediante el acuerdo 02/26/EX/2025, aprobó por unanimidad de votos de los integrantes presentar, autorizar a la Secretaría de Ayuntamiento por medio del Departamento de Registro y Control Patrimonial, para agregar el patrimonio municipal y el Sistema CREG PATRIMONIAL, el predio de 20 mil metros, ubicada en la Avenida Vía Corta a Morelia, actualmente Boulevard Arturo Montiel Rojas, sin número, Colonia Vista Hermosa, Municipio de Nicolás Romero del Estado de México, cuyo dominio será privado e instruir a la Tesorería Municipal para realizar las acciones legales y administrativas y contables necesarias para su cumplimiento.</w:t>
      </w:r>
    </w:p>
    <w:p w:rsidR="009D2151" w:rsidRPr="00D37FB9" w:rsidRDefault="009D2151" w:rsidP="009D2151">
      <w:pPr>
        <w:spacing w:after="0" w:line="240" w:lineRule="auto"/>
        <w:jc w:val="both"/>
        <w:rPr>
          <w:rFonts w:ascii="Times New Roman" w:hAnsi="Times New Roman" w:cs="Times New Roman"/>
          <w:sz w:val="24"/>
          <w:szCs w:val="24"/>
          <w:lang w:bidi="en-US"/>
        </w:rPr>
      </w:pPr>
      <w:r w:rsidRPr="00D37FB9">
        <w:rPr>
          <w:rFonts w:ascii="Times New Roman" w:hAnsi="Times New Roman" w:cs="Times New Roman"/>
          <w:sz w:val="24"/>
          <w:szCs w:val="24"/>
          <w:lang w:bidi="en-US"/>
        </w:rPr>
        <w:tab/>
        <w:t>Finalmente, el Ayuntamiento de Nicolás Romero, durante la 27ª Sesión Extraordinaria del cabildo celebrada el 6 de noviembre del 2025, mediante el Acuerdo 01/27/EX/2025 del Acta número 45, aprobada por unanimidad de votos de los integrantes presentantes, la autorización de la desincorporación del inmueble ubicado en Avenida Vía Corta a Morelia, Boulevard Arturo Montiel Rojas, sin número, Colonia Vista Hermosa, Municipio de Nicolás Romero del Estado de México, para ser donado al Instituto Mexicano del Seguro Social.</w:t>
      </w:r>
    </w:p>
    <w:p w:rsidR="009D2151" w:rsidRPr="00D37FB9" w:rsidRDefault="009D2151" w:rsidP="009D2151">
      <w:pPr>
        <w:spacing w:after="0" w:line="240" w:lineRule="auto"/>
        <w:jc w:val="both"/>
        <w:rPr>
          <w:rFonts w:ascii="Times New Roman" w:hAnsi="Times New Roman" w:cs="Times New Roman"/>
          <w:sz w:val="24"/>
          <w:szCs w:val="24"/>
          <w:lang w:bidi="en-US"/>
        </w:rPr>
      </w:pPr>
      <w:r w:rsidRPr="00D37FB9">
        <w:rPr>
          <w:rFonts w:ascii="Times New Roman" w:hAnsi="Times New Roman" w:cs="Times New Roman"/>
          <w:sz w:val="24"/>
          <w:szCs w:val="24"/>
          <w:lang w:bidi="en-US"/>
        </w:rPr>
        <w:tab/>
        <w:t>El Municipio de Nicolás Romero, Estado de México, es propietario del Lote “2-A-2”, resultante de la subdivisión del predio “2-A”, a su vez resultante de la subdivisión del lote “2” por causa de utilidad pública, ubicado en la Avenida Vía Corta a Morelia, actualmente conocida como Boulevard Arturo Montiel, sin número, Colonia Vista Hermosa, Primera Sección del Municipio Nicolás Romero del Estado de México, catastralmente identificado como Avenida Jesús Moreno Jiménez, número oficial dos, lote 2A-2, Colonia Vista Hermosa, Primera Sección, Municipio de Nicolás Romero, Estado de México, con una superficie de 20 mil metros cuadrados, con las siguientes medidas y colindancias:</w:t>
      </w:r>
    </w:p>
    <w:p w:rsidR="009D2151" w:rsidRPr="00D37FB9" w:rsidRDefault="009D2151" w:rsidP="009D2151">
      <w:pPr>
        <w:spacing w:after="0" w:line="240" w:lineRule="auto"/>
        <w:ind w:left="2835" w:hanging="2126"/>
        <w:jc w:val="both"/>
        <w:rPr>
          <w:rFonts w:ascii="Times New Roman" w:hAnsi="Times New Roman" w:cs="Times New Roman"/>
          <w:sz w:val="24"/>
          <w:szCs w:val="24"/>
          <w:lang w:bidi="en-US"/>
        </w:rPr>
      </w:pPr>
      <w:r w:rsidRPr="00D37FB9">
        <w:rPr>
          <w:rFonts w:ascii="Times New Roman" w:hAnsi="Times New Roman" w:cs="Times New Roman"/>
          <w:sz w:val="24"/>
          <w:szCs w:val="24"/>
          <w:lang w:bidi="en-US"/>
        </w:rPr>
        <w:t>AL NORTE:</w:t>
      </w:r>
      <w:r w:rsidRPr="00D37FB9">
        <w:rPr>
          <w:rFonts w:ascii="Times New Roman" w:hAnsi="Times New Roman" w:cs="Times New Roman"/>
          <w:sz w:val="24"/>
          <w:szCs w:val="24"/>
          <w:lang w:bidi="en-US"/>
        </w:rPr>
        <w:tab/>
      </w:r>
      <w:r w:rsidRPr="00D37FB9">
        <w:rPr>
          <w:rFonts w:ascii="Times New Roman" w:hAnsi="Times New Roman" w:cs="Times New Roman"/>
          <w:sz w:val="24"/>
          <w:szCs w:val="24"/>
          <w:lang w:bidi="en-US"/>
        </w:rPr>
        <w:tab/>
        <w:t>En 185.75 metros, linda con el lote identificado como el “2-A-1” (superficie 30 mil metros</w:t>
      </w:r>
      <w:r w:rsidR="00D540EC" w:rsidRPr="00D37FB9">
        <w:rPr>
          <w:rFonts w:ascii="Times New Roman" w:hAnsi="Times New Roman" w:cs="Times New Roman"/>
          <w:sz w:val="24"/>
          <w:szCs w:val="24"/>
          <w:lang w:bidi="en-US"/>
        </w:rPr>
        <w:t>)</w:t>
      </w:r>
      <w:r w:rsidRPr="00D37FB9">
        <w:rPr>
          <w:rFonts w:ascii="Times New Roman" w:hAnsi="Times New Roman" w:cs="Times New Roman"/>
          <w:sz w:val="24"/>
          <w:szCs w:val="24"/>
          <w:lang w:bidi="en-US"/>
        </w:rPr>
        <w:t xml:space="preserve"> </w:t>
      </w:r>
      <w:r w:rsidR="00D540EC" w:rsidRPr="00D37FB9">
        <w:rPr>
          <w:rFonts w:ascii="Times New Roman" w:hAnsi="Times New Roman" w:cs="Times New Roman"/>
          <w:sz w:val="24"/>
          <w:szCs w:val="24"/>
          <w:lang w:bidi="en-US"/>
        </w:rPr>
        <w:t>Donación</w:t>
      </w:r>
      <w:r w:rsidRPr="00D37FB9">
        <w:rPr>
          <w:rFonts w:ascii="Times New Roman" w:hAnsi="Times New Roman" w:cs="Times New Roman"/>
          <w:sz w:val="24"/>
          <w:szCs w:val="24"/>
          <w:lang w:bidi="en-US"/>
        </w:rPr>
        <w:t>.</w:t>
      </w:r>
    </w:p>
    <w:p w:rsidR="009D2151" w:rsidRPr="00D37FB9" w:rsidRDefault="009D2151" w:rsidP="009D2151">
      <w:pPr>
        <w:spacing w:after="0" w:line="240" w:lineRule="auto"/>
        <w:ind w:left="2835" w:hanging="2126"/>
        <w:jc w:val="both"/>
        <w:rPr>
          <w:rFonts w:ascii="Times New Roman" w:hAnsi="Times New Roman" w:cs="Times New Roman"/>
          <w:sz w:val="24"/>
          <w:szCs w:val="24"/>
          <w:lang w:bidi="en-US"/>
        </w:rPr>
      </w:pPr>
      <w:r w:rsidRPr="00D37FB9">
        <w:rPr>
          <w:rFonts w:ascii="Times New Roman" w:hAnsi="Times New Roman" w:cs="Times New Roman"/>
          <w:sz w:val="24"/>
          <w:szCs w:val="24"/>
          <w:lang w:bidi="en-US"/>
        </w:rPr>
        <w:t>AL SUR:</w:t>
      </w:r>
      <w:r w:rsidRPr="00D37FB9">
        <w:rPr>
          <w:rFonts w:ascii="Times New Roman" w:hAnsi="Times New Roman" w:cs="Times New Roman"/>
          <w:sz w:val="24"/>
          <w:szCs w:val="24"/>
          <w:lang w:bidi="en-US"/>
        </w:rPr>
        <w:tab/>
      </w:r>
      <w:r w:rsidRPr="00D37FB9">
        <w:rPr>
          <w:rFonts w:ascii="Times New Roman" w:hAnsi="Times New Roman" w:cs="Times New Roman"/>
          <w:sz w:val="24"/>
          <w:szCs w:val="24"/>
          <w:lang w:bidi="en-US"/>
        </w:rPr>
        <w:tab/>
        <w:t>En 186.59 metros, en varios tramos, con el Camino al Lago de Guadalupe.</w:t>
      </w:r>
    </w:p>
    <w:p w:rsidR="009D2151" w:rsidRPr="00D37FB9" w:rsidRDefault="009D2151" w:rsidP="009D2151">
      <w:pPr>
        <w:spacing w:after="0" w:line="240" w:lineRule="auto"/>
        <w:jc w:val="both"/>
        <w:rPr>
          <w:rFonts w:ascii="Times New Roman" w:hAnsi="Times New Roman" w:cs="Times New Roman"/>
          <w:sz w:val="24"/>
          <w:szCs w:val="24"/>
          <w:lang w:bidi="en-US"/>
        </w:rPr>
      </w:pPr>
      <w:r w:rsidRPr="00D37FB9">
        <w:rPr>
          <w:rFonts w:ascii="Times New Roman" w:hAnsi="Times New Roman" w:cs="Times New Roman"/>
          <w:sz w:val="24"/>
          <w:szCs w:val="24"/>
          <w:lang w:bidi="en-US"/>
        </w:rPr>
        <w:tab/>
        <w:t>AL ORIENTE:</w:t>
      </w:r>
      <w:r w:rsidRPr="00D37FB9">
        <w:rPr>
          <w:rFonts w:ascii="Times New Roman" w:hAnsi="Times New Roman" w:cs="Times New Roman"/>
          <w:sz w:val="24"/>
          <w:szCs w:val="24"/>
          <w:lang w:bidi="en-US"/>
        </w:rPr>
        <w:tab/>
        <w:t>En 80 metros, con prolongación Camino a Presa de Guadalupe.</w:t>
      </w:r>
    </w:p>
    <w:p w:rsidR="009D2151" w:rsidRPr="00D37FB9" w:rsidRDefault="009D2151" w:rsidP="009D2151">
      <w:pPr>
        <w:spacing w:after="0" w:line="240" w:lineRule="auto"/>
        <w:ind w:left="2835" w:hanging="2126"/>
        <w:jc w:val="both"/>
        <w:rPr>
          <w:rFonts w:ascii="Times New Roman" w:hAnsi="Times New Roman" w:cs="Times New Roman"/>
          <w:sz w:val="24"/>
          <w:szCs w:val="24"/>
          <w:lang w:bidi="en-US"/>
        </w:rPr>
      </w:pPr>
      <w:r w:rsidRPr="00D37FB9">
        <w:rPr>
          <w:rFonts w:ascii="Times New Roman" w:hAnsi="Times New Roman" w:cs="Times New Roman"/>
          <w:sz w:val="24"/>
          <w:szCs w:val="24"/>
          <w:lang w:bidi="en-US"/>
        </w:rPr>
        <w:lastRenderedPageBreak/>
        <w:t>AL PONIENTE:</w:t>
      </w:r>
      <w:r w:rsidRPr="00D37FB9">
        <w:rPr>
          <w:rFonts w:ascii="Times New Roman" w:hAnsi="Times New Roman" w:cs="Times New Roman"/>
          <w:sz w:val="24"/>
          <w:szCs w:val="24"/>
          <w:lang w:bidi="en-US"/>
        </w:rPr>
        <w:tab/>
        <w:t>En 135.87 metros, con Avenida León de las Montañas, actualmente, Avenida Jesús Moreno Jiménez, resultante de la subdivisión por causa de utilidad pública.</w:t>
      </w:r>
    </w:p>
    <w:p w:rsidR="009D2151" w:rsidRPr="00D37FB9" w:rsidRDefault="009D2151" w:rsidP="009D2151">
      <w:pPr>
        <w:spacing w:after="0" w:line="240" w:lineRule="auto"/>
        <w:ind w:firstLine="709"/>
        <w:jc w:val="both"/>
        <w:rPr>
          <w:rFonts w:ascii="Times New Roman" w:hAnsi="Times New Roman" w:cs="Times New Roman"/>
          <w:sz w:val="24"/>
          <w:szCs w:val="24"/>
          <w:lang w:bidi="en-US"/>
        </w:rPr>
      </w:pPr>
      <w:r w:rsidRPr="00D37FB9">
        <w:rPr>
          <w:rFonts w:ascii="Times New Roman" w:hAnsi="Times New Roman" w:cs="Times New Roman"/>
          <w:sz w:val="24"/>
          <w:szCs w:val="24"/>
          <w:lang w:bidi="en-US"/>
        </w:rPr>
        <w:t>La propiedad del inmueble de referencia se acredita con el instrumento notarial número 6 mil 974, volumen especial 110, folio 118, del 22 de octubre del 2025, otorgado ante la fe del Maestro en Derecho José Manuel Huerta Martínez, Titular de la Notaría Pública número 79 del Estado de México, con residencia del Municipio de La Paz, inscrito en el Instituto de la Función Regional del Estado de México, en la Oficina Registral de Tlalnepantla, bajo el Folio Real electrónico 00357632, de la fecha 29 de octubre del 2025.</w:t>
      </w:r>
    </w:p>
    <w:p w:rsidR="009D2151" w:rsidRPr="00D37FB9" w:rsidRDefault="009D2151" w:rsidP="009D2151">
      <w:pPr>
        <w:spacing w:after="0" w:line="240" w:lineRule="auto"/>
        <w:ind w:firstLine="709"/>
        <w:jc w:val="both"/>
        <w:rPr>
          <w:rFonts w:ascii="Times New Roman" w:hAnsi="Times New Roman" w:cs="Times New Roman"/>
          <w:sz w:val="24"/>
          <w:szCs w:val="24"/>
          <w:lang w:bidi="en-US"/>
        </w:rPr>
      </w:pPr>
      <w:r w:rsidRPr="00D37FB9">
        <w:rPr>
          <w:rFonts w:ascii="Times New Roman" w:hAnsi="Times New Roman" w:cs="Times New Roman"/>
          <w:sz w:val="24"/>
          <w:szCs w:val="24"/>
          <w:lang w:bidi="en-US"/>
        </w:rPr>
        <w:t>Conforme con el Dictamen Técnico Municipal número NR/DDU/1126/2025 del 11 de noviembre del 2025, emitido por la persona Titular de la Dirección de Desarrollo Urbano del Ayuntamiento de Nicolás Romero, se dictaminó que el predio de referencia cuenta con servicios básicos de infraestructura básica y reúne las condiciones necesarias para ser donado a favor del Instituto Mexicano de Seguro Social para la construcción de un Hospital Regional.</w:t>
      </w:r>
    </w:p>
    <w:p w:rsidR="009D2151" w:rsidRPr="00D37FB9" w:rsidRDefault="009D2151" w:rsidP="009D2151">
      <w:pPr>
        <w:spacing w:after="0" w:line="240" w:lineRule="auto"/>
        <w:jc w:val="both"/>
        <w:rPr>
          <w:rFonts w:ascii="Times New Roman" w:hAnsi="Times New Roman" w:cs="Times New Roman"/>
          <w:sz w:val="24"/>
          <w:szCs w:val="24"/>
          <w:lang w:bidi="en-US"/>
        </w:rPr>
      </w:pPr>
      <w:r w:rsidRPr="00D37FB9">
        <w:rPr>
          <w:rFonts w:ascii="Times New Roman" w:hAnsi="Times New Roman" w:cs="Times New Roman"/>
          <w:sz w:val="24"/>
          <w:szCs w:val="24"/>
          <w:lang w:bidi="en-US"/>
        </w:rPr>
        <w:tab/>
        <w:t>En términos del Dictamen Técnico de Viabilidad Jurídica emitido mediante el oficio número NR/PM/CJyC/2996/2025 del 12 de noviembre del 2025, por la persona Titular de la Consejería Judicial y Consultiva del Ayuntamiento de Nicolás Romero, se determinó procedente la viabilidad jurídica para la desincorporación del patrimonio municipal del bienes inmuebles en cuestión, al no existir inmediatamente ni impedimento legal alguno, al tratarse de un bien de propiedad del Ayuntamiento de Nicolás Romero del Estado de México, que acredita su titularidad mediante el instrumento público pasado ante fedatario, debidamente inscrito en el IFREM, y cuenta con la autorización del cuerpo edilicio para ser donado por causa de utilidad pública del Instituto Mexicano del Seguro Social.</w:t>
      </w:r>
    </w:p>
    <w:p w:rsidR="009D2151" w:rsidRPr="00D37FB9" w:rsidRDefault="009D2151" w:rsidP="009D2151">
      <w:pPr>
        <w:spacing w:after="0" w:line="240" w:lineRule="auto"/>
        <w:jc w:val="both"/>
        <w:rPr>
          <w:rFonts w:ascii="Times New Roman" w:hAnsi="Times New Roman" w:cs="Times New Roman"/>
          <w:sz w:val="24"/>
          <w:szCs w:val="24"/>
          <w:lang w:bidi="en-US"/>
        </w:rPr>
      </w:pPr>
      <w:r w:rsidRPr="00D37FB9">
        <w:rPr>
          <w:rFonts w:ascii="Times New Roman" w:hAnsi="Times New Roman" w:cs="Times New Roman"/>
          <w:sz w:val="24"/>
          <w:szCs w:val="24"/>
          <w:lang w:bidi="en-US"/>
        </w:rPr>
        <w:tab/>
        <w:t>El Director del Centro del INAH Estado de México, a través de los oficios 401.3S1-2025/4144 y 401.3S.1-2025 /4145, ambos del 26 de noviembre del 2025, indicó que, el inmueble objeto de la donación, no encuentra inserto en una zona arqueológica o histórica, no es un monumento histórico, no se ubica en una zona de monumentos históricos y, no es colindante a un monumento histórico, por lo que, no tiene valor arqueológico, monumental o histórico.</w:t>
      </w:r>
    </w:p>
    <w:p w:rsidR="009D2151" w:rsidRPr="00D37FB9" w:rsidRDefault="009D2151" w:rsidP="009D2151">
      <w:pPr>
        <w:spacing w:after="0" w:line="240" w:lineRule="auto"/>
        <w:jc w:val="both"/>
        <w:rPr>
          <w:rFonts w:ascii="Times New Roman" w:hAnsi="Times New Roman" w:cs="Times New Roman"/>
          <w:sz w:val="24"/>
          <w:szCs w:val="24"/>
          <w:lang w:bidi="en-US"/>
        </w:rPr>
      </w:pPr>
      <w:r w:rsidRPr="00D37FB9">
        <w:rPr>
          <w:rFonts w:ascii="Times New Roman" w:hAnsi="Times New Roman" w:cs="Times New Roman"/>
          <w:sz w:val="24"/>
          <w:szCs w:val="24"/>
          <w:lang w:bidi="en-US"/>
        </w:rPr>
        <w:tab/>
        <w:t>En este orden de ideas, el 28 de noviembre del 2025, mediante el oficio NR/PM/633/2025, el Ayuntamiento de Nicolás Romero, Estado de México, a través de su Presidencia Municipal Constitucional, se dirigió al Poder Ejecutivo del Estado de México a mi cargo, para ser el conducto ante esta Legislatura, para presentar la Iniciativa de Decreto respectiva.</w:t>
      </w:r>
    </w:p>
    <w:p w:rsidR="009D2151" w:rsidRPr="00D37FB9" w:rsidRDefault="009D2151" w:rsidP="009D2151">
      <w:pPr>
        <w:spacing w:after="0" w:line="240" w:lineRule="auto"/>
        <w:jc w:val="both"/>
        <w:rPr>
          <w:rFonts w:ascii="Times New Roman" w:hAnsi="Times New Roman" w:cs="Times New Roman"/>
          <w:sz w:val="24"/>
          <w:szCs w:val="24"/>
          <w:lang w:bidi="en-US"/>
        </w:rPr>
      </w:pPr>
      <w:r w:rsidRPr="00D37FB9">
        <w:rPr>
          <w:rFonts w:ascii="Times New Roman" w:hAnsi="Times New Roman" w:cs="Times New Roman"/>
          <w:sz w:val="24"/>
          <w:szCs w:val="24"/>
          <w:lang w:bidi="en-US"/>
        </w:rPr>
        <w:tab/>
        <w:t>En mérito de las consideraciones planteadas, someto a consideración de esta Legislatura la siguiente Iniciativa con Proyecto de Decreto por el que se autoriza al Ayuntamiento Nicolás Romero, del Estado de México, a desincorporar del patrimonio del municipio el Lote “2-A-2”, ubicado en Avenida Corta a Morelia, actualmente conocida como Boulevard Arturo Montiel Rojas, sin número, Colonia Vista Hermosa, primera sección del Municipio de Nicolás Romero, Estado de México, con una superficie de 20 mil metros cuadrados, para que sea donado a título gratuito a favor del Instituto Mexicano del Seguro Social, para la construcción de un Hospital Regional de 260 camas.</w:t>
      </w:r>
    </w:p>
    <w:p w:rsidR="009D2151" w:rsidRPr="00D37FB9" w:rsidRDefault="009D2151" w:rsidP="009D2151">
      <w:pPr>
        <w:spacing w:after="0" w:line="240" w:lineRule="auto"/>
        <w:rPr>
          <w:rFonts w:ascii="Times New Roman" w:hAnsi="Times New Roman" w:cs="Times New Roman"/>
          <w:sz w:val="24"/>
          <w:szCs w:val="24"/>
          <w:lang w:bidi="en-US"/>
        </w:rPr>
      </w:pPr>
      <w:r w:rsidRPr="00D37FB9">
        <w:rPr>
          <w:rFonts w:ascii="Times New Roman" w:hAnsi="Times New Roman" w:cs="Times New Roman"/>
          <w:sz w:val="24"/>
          <w:szCs w:val="24"/>
          <w:lang w:bidi="en-US"/>
        </w:rPr>
        <w:t>DECRETO NÚMERO</w:t>
      </w:r>
    </w:p>
    <w:p w:rsidR="009D2151" w:rsidRPr="00D37FB9" w:rsidRDefault="009D2151" w:rsidP="009D2151">
      <w:pPr>
        <w:spacing w:after="0" w:line="240" w:lineRule="auto"/>
        <w:jc w:val="both"/>
        <w:rPr>
          <w:rFonts w:ascii="Times New Roman" w:hAnsi="Times New Roman" w:cs="Times New Roman"/>
          <w:sz w:val="24"/>
          <w:szCs w:val="24"/>
          <w:lang w:bidi="en-US"/>
        </w:rPr>
      </w:pPr>
      <w:r w:rsidRPr="00D37FB9">
        <w:rPr>
          <w:rFonts w:ascii="Times New Roman" w:hAnsi="Times New Roman" w:cs="Times New Roman"/>
          <w:sz w:val="24"/>
          <w:szCs w:val="24"/>
          <w:lang w:bidi="en-US"/>
        </w:rPr>
        <w:t>DE ESTA LEGISLATURA DEL ESTADO</w:t>
      </w:r>
    </w:p>
    <w:p w:rsidR="009D2151" w:rsidRPr="00D37FB9" w:rsidRDefault="009D2151" w:rsidP="009D2151">
      <w:pPr>
        <w:spacing w:after="0" w:line="240" w:lineRule="auto"/>
        <w:jc w:val="both"/>
        <w:rPr>
          <w:rFonts w:ascii="Times New Roman" w:hAnsi="Times New Roman" w:cs="Times New Roman"/>
          <w:sz w:val="24"/>
          <w:szCs w:val="24"/>
          <w:lang w:bidi="en-US"/>
        </w:rPr>
      </w:pPr>
      <w:r w:rsidRPr="00D37FB9">
        <w:rPr>
          <w:rFonts w:ascii="Times New Roman" w:hAnsi="Times New Roman" w:cs="Times New Roman"/>
          <w:sz w:val="24"/>
          <w:szCs w:val="24"/>
          <w:lang w:bidi="en-US"/>
        </w:rPr>
        <w:t>DECRETA:</w:t>
      </w:r>
    </w:p>
    <w:p w:rsidR="009D2151" w:rsidRPr="00D37FB9" w:rsidRDefault="009D2151" w:rsidP="009D2151">
      <w:pPr>
        <w:spacing w:after="0" w:line="240" w:lineRule="auto"/>
        <w:ind w:firstLine="709"/>
        <w:jc w:val="both"/>
        <w:rPr>
          <w:rFonts w:ascii="Times New Roman" w:hAnsi="Times New Roman" w:cs="Times New Roman"/>
          <w:sz w:val="24"/>
          <w:szCs w:val="24"/>
          <w:lang w:bidi="en-US"/>
        </w:rPr>
      </w:pPr>
      <w:r w:rsidRPr="00D37FB9">
        <w:rPr>
          <w:rFonts w:ascii="Times New Roman" w:hAnsi="Times New Roman" w:cs="Times New Roman"/>
          <w:sz w:val="24"/>
          <w:szCs w:val="24"/>
          <w:lang w:bidi="en-US"/>
        </w:rPr>
        <w:t>ARTÍCULO PRIMERO. Se autoriza la desincorporación del patrimonio del Ayuntamiento de Nicolás Romero, Estado de México; del Lote “2-A-2” resultante de su división del predio “2-A” a su vez resultante de la subdivisión del Lote “2” por causa de la utilidad pública, ubicada en Avenida Corta a Morelia, actualmente conocida como Boulevard Arturo Montiel Rojas, sin número, Colonia Vista Hermosa, Primera Sección, del Municipio Nicolás Romero del Estado de México, con una superficie de 20 mil metros cuadrados, con las siguientes medidas y colindancias:</w:t>
      </w:r>
    </w:p>
    <w:p w:rsidR="009D2151" w:rsidRPr="00D37FB9" w:rsidRDefault="009D2151" w:rsidP="009D2151">
      <w:pPr>
        <w:spacing w:after="0" w:line="240" w:lineRule="auto"/>
        <w:ind w:left="3544" w:hanging="2835"/>
        <w:jc w:val="both"/>
        <w:rPr>
          <w:rFonts w:ascii="Times New Roman" w:hAnsi="Times New Roman" w:cs="Times New Roman"/>
          <w:sz w:val="24"/>
          <w:szCs w:val="24"/>
          <w:lang w:bidi="en-US"/>
        </w:rPr>
      </w:pPr>
      <w:r w:rsidRPr="00D37FB9">
        <w:rPr>
          <w:rFonts w:ascii="Times New Roman" w:hAnsi="Times New Roman" w:cs="Times New Roman"/>
          <w:sz w:val="24"/>
          <w:szCs w:val="24"/>
          <w:lang w:bidi="en-US"/>
        </w:rPr>
        <w:lastRenderedPageBreak/>
        <w:t>Nuevamente, AL NORTE:</w:t>
      </w:r>
      <w:r w:rsidRPr="00D37FB9">
        <w:rPr>
          <w:rFonts w:ascii="Times New Roman" w:hAnsi="Times New Roman" w:cs="Times New Roman"/>
          <w:sz w:val="24"/>
          <w:szCs w:val="24"/>
          <w:lang w:bidi="en-US"/>
        </w:rPr>
        <w:tab/>
        <w:t>185.71 metros, linda con el Lote identificado como 2A-1 Donación.</w:t>
      </w:r>
    </w:p>
    <w:p w:rsidR="009D2151" w:rsidRPr="00D37FB9" w:rsidRDefault="009D2151" w:rsidP="009D2151">
      <w:pPr>
        <w:spacing w:after="0" w:line="240" w:lineRule="auto"/>
        <w:ind w:left="3544" w:hanging="2835"/>
        <w:jc w:val="both"/>
        <w:rPr>
          <w:rFonts w:ascii="Times New Roman" w:hAnsi="Times New Roman" w:cs="Times New Roman"/>
          <w:sz w:val="24"/>
          <w:szCs w:val="24"/>
          <w:lang w:bidi="en-US"/>
        </w:rPr>
      </w:pPr>
      <w:r w:rsidRPr="00D37FB9">
        <w:rPr>
          <w:rFonts w:ascii="Times New Roman" w:hAnsi="Times New Roman" w:cs="Times New Roman"/>
          <w:sz w:val="24"/>
          <w:szCs w:val="24"/>
          <w:lang w:bidi="en-US"/>
        </w:rPr>
        <w:t>AL SUR:</w:t>
      </w:r>
      <w:r w:rsidRPr="00D37FB9">
        <w:rPr>
          <w:rFonts w:ascii="Times New Roman" w:hAnsi="Times New Roman" w:cs="Times New Roman"/>
          <w:sz w:val="24"/>
          <w:szCs w:val="24"/>
          <w:lang w:bidi="en-US"/>
        </w:rPr>
        <w:tab/>
      </w:r>
      <w:r w:rsidRPr="00D37FB9">
        <w:rPr>
          <w:rFonts w:ascii="Times New Roman" w:hAnsi="Times New Roman" w:cs="Times New Roman"/>
          <w:sz w:val="24"/>
          <w:szCs w:val="24"/>
          <w:lang w:bidi="en-US"/>
        </w:rPr>
        <w:tab/>
        <w:t>186.59 metros, en varios tramos, con Camino al Lago de Guadalupe.</w:t>
      </w:r>
    </w:p>
    <w:p w:rsidR="009D2151" w:rsidRPr="00D37FB9" w:rsidRDefault="009D2151" w:rsidP="009D2151">
      <w:pPr>
        <w:spacing w:after="0" w:line="240" w:lineRule="auto"/>
        <w:ind w:left="3544" w:hanging="2835"/>
        <w:jc w:val="both"/>
        <w:rPr>
          <w:rFonts w:ascii="Times New Roman" w:hAnsi="Times New Roman" w:cs="Times New Roman"/>
          <w:sz w:val="24"/>
          <w:szCs w:val="24"/>
          <w:lang w:bidi="en-US"/>
        </w:rPr>
      </w:pPr>
      <w:r w:rsidRPr="00D37FB9">
        <w:rPr>
          <w:rFonts w:ascii="Times New Roman" w:hAnsi="Times New Roman" w:cs="Times New Roman"/>
          <w:sz w:val="24"/>
          <w:szCs w:val="24"/>
          <w:lang w:bidi="en-US"/>
        </w:rPr>
        <w:t>AL ORIENTE:</w:t>
      </w:r>
      <w:r w:rsidRPr="00D37FB9">
        <w:rPr>
          <w:rFonts w:ascii="Times New Roman" w:hAnsi="Times New Roman" w:cs="Times New Roman"/>
          <w:sz w:val="24"/>
          <w:szCs w:val="24"/>
          <w:lang w:bidi="en-US"/>
        </w:rPr>
        <w:tab/>
      </w:r>
      <w:r w:rsidRPr="00D37FB9">
        <w:rPr>
          <w:rFonts w:ascii="Times New Roman" w:hAnsi="Times New Roman" w:cs="Times New Roman"/>
          <w:sz w:val="24"/>
          <w:szCs w:val="24"/>
          <w:lang w:bidi="en-US"/>
        </w:rPr>
        <w:tab/>
        <w:t>En 80 metros, con Prolongación camino a Presa de Guadalupe.</w:t>
      </w:r>
    </w:p>
    <w:p w:rsidR="009D2151" w:rsidRPr="00D37FB9" w:rsidRDefault="009D2151" w:rsidP="009D2151">
      <w:pPr>
        <w:spacing w:after="0" w:line="240" w:lineRule="auto"/>
        <w:ind w:left="3544" w:hanging="2835"/>
        <w:jc w:val="both"/>
        <w:rPr>
          <w:rFonts w:ascii="Times New Roman" w:hAnsi="Times New Roman" w:cs="Times New Roman"/>
          <w:sz w:val="24"/>
          <w:szCs w:val="24"/>
          <w:lang w:bidi="en-US"/>
        </w:rPr>
      </w:pPr>
      <w:r w:rsidRPr="00D37FB9">
        <w:rPr>
          <w:rFonts w:ascii="Times New Roman" w:hAnsi="Times New Roman" w:cs="Times New Roman"/>
          <w:sz w:val="24"/>
          <w:szCs w:val="24"/>
          <w:lang w:bidi="en-US"/>
        </w:rPr>
        <w:t>AL PONIENTE:</w:t>
      </w:r>
      <w:r w:rsidRPr="00D37FB9">
        <w:rPr>
          <w:rFonts w:ascii="Times New Roman" w:hAnsi="Times New Roman" w:cs="Times New Roman"/>
          <w:sz w:val="24"/>
          <w:szCs w:val="24"/>
          <w:lang w:bidi="en-US"/>
        </w:rPr>
        <w:tab/>
      </w:r>
      <w:r w:rsidRPr="00D37FB9">
        <w:rPr>
          <w:rFonts w:ascii="Times New Roman" w:hAnsi="Times New Roman" w:cs="Times New Roman"/>
          <w:sz w:val="24"/>
          <w:szCs w:val="24"/>
          <w:lang w:bidi="en-US"/>
        </w:rPr>
        <w:tab/>
        <w:t xml:space="preserve">135.87 metros, con Avenida León de las Montañas, actualmente Avenida Jesús Moreno Jiménez, resultante de la subdivisión por causa de utilidad pública. </w:t>
      </w:r>
    </w:p>
    <w:p w:rsidR="009D2151" w:rsidRPr="00D37FB9" w:rsidRDefault="009D2151" w:rsidP="009D2151">
      <w:pPr>
        <w:spacing w:after="0" w:line="240" w:lineRule="auto"/>
        <w:jc w:val="both"/>
        <w:rPr>
          <w:rFonts w:ascii="Times New Roman" w:hAnsi="Times New Roman" w:cs="Times New Roman"/>
          <w:sz w:val="24"/>
          <w:szCs w:val="24"/>
          <w:lang w:bidi="en-US"/>
        </w:rPr>
      </w:pPr>
      <w:r w:rsidRPr="00D37FB9">
        <w:rPr>
          <w:rFonts w:ascii="Times New Roman" w:hAnsi="Times New Roman" w:cs="Times New Roman"/>
          <w:sz w:val="24"/>
          <w:szCs w:val="24"/>
          <w:lang w:bidi="en-US"/>
        </w:rPr>
        <w:tab/>
        <w:t>ARTÍCULO SEGUNDO. Se autoriza al Ayuntamiento de Nicolás Romero, Estado de México, a donar a título gratuito el inmueble que hace referencia el artículo anterior a favor del Instituto Mexicano del Seguro Social, para realizar las acciones necesarias destinadas a la construcción del Hospital Regional de 260 camas.</w:t>
      </w:r>
    </w:p>
    <w:p w:rsidR="009D2151" w:rsidRPr="00D37FB9" w:rsidRDefault="009D2151" w:rsidP="009D2151">
      <w:pPr>
        <w:spacing w:after="0" w:line="240" w:lineRule="auto"/>
        <w:jc w:val="both"/>
        <w:rPr>
          <w:rFonts w:ascii="Times New Roman" w:hAnsi="Times New Roman" w:cs="Times New Roman"/>
          <w:sz w:val="24"/>
          <w:szCs w:val="24"/>
          <w:lang w:bidi="en-US"/>
        </w:rPr>
      </w:pPr>
      <w:r w:rsidRPr="00D37FB9">
        <w:rPr>
          <w:rFonts w:ascii="Times New Roman" w:hAnsi="Times New Roman" w:cs="Times New Roman"/>
          <w:sz w:val="24"/>
          <w:szCs w:val="24"/>
          <w:lang w:bidi="en-US"/>
        </w:rPr>
        <w:tab/>
        <w:t>ARTÍCULO TERCERO. La donación del predio estará condicionada a que no se cambie el uso y destino que motivó a su autorización, en caso contrario revertirá a favor del patrimonio del Ayuntamiento de Nicolás Romero del Estado de México.</w:t>
      </w:r>
    </w:p>
    <w:p w:rsidR="009D2151" w:rsidRPr="00D37FB9" w:rsidRDefault="009D2151" w:rsidP="009D2151">
      <w:pPr>
        <w:spacing w:after="0" w:line="240" w:lineRule="auto"/>
        <w:jc w:val="center"/>
        <w:rPr>
          <w:rFonts w:ascii="Times New Roman" w:hAnsi="Times New Roman" w:cs="Times New Roman"/>
          <w:sz w:val="24"/>
          <w:szCs w:val="24"/>
          <w:lang w:bidi="en-US"/>
        </w:rPr>
      </w:pPr>
      <w:r w:rsidRPr="00D37FB9">
        <w:rPr>
          <w:rFonts w:ascii="Times New Roman" w:hAnsi="Times New Roman" w:cs="Times New Roman"/>
          <w:sz w:val="24"/>
          <w:szCs w:val="24"/>
          <w:lang w:bidi="en-US"/>
        </w:rPr>
        <w:t>TRANSITORIOS</w:t>
      </w:r>
    </w:p>
    <w:p w:rsidR="009D2151" w:rsidRPr="00D37FB9" w:rsidRDefault="009D2151" w:rsidP="009D2151">
      <w:pPr>
        <w:spacing w:after="0" w:line="240" w:lineRule="auto"/>
        <w:ind w:firstLine="709"/>
        <w:jc w:val="both"/>
        <w:rPr>
          <w:rFonts w:ascii="Times New Roman" w:hAnsi="Times New Roman" w:cs="Times New Roman"/>
          <w:sz w:val="24"/>
          <w:szCs w:val="24"/>
          <w:lang w:bidi="en-US"/>
        </w:rPr>
      </w:pPr>
      <w:r w:rsidRPr="00D37FB9">
        <w:rPr>
          <w:rFonts w:ascii="Times New Roman" w:hAnsi="Times New Roman" w:cs="Times New Roman"/>
          <w:sz w:val="24"/>
          <w:szCs w:val="24"/>
          <w:lang w:bidi="en-US"/>
        </w:rPr>
        <w:t xml:space="preserve">PRIMERO. publíquese el presente Decreto en el Periódico Oficial Gaceta del Gobierno. </w:t>
      </w:r>
    </w:p>
    <w:p w:rsidR="009D2151" w:rsidRPr="00D37FB9" w:rsidRDefault="009D2151" w:rsidP="009D2151">
      <w:pPr>
        <w:spacing w:after="0" w:line="240" w:lineRule="auto"/>
        <w:ind w:firstLine="709"/>
        <w:jc w:val="both"/>
        <w:rPr>
          <w:rFonts w:ascii="Times New Roman" w:hAnsi="Times New Roman" w:cs="Times New Roman"/>
          <w:sz w:val="24"/>
          <w:szCs w:val="24"/>
          <w:lang w:bidi="en-US"/>
        </w:rPr>
      </w:pPr>
      <w:r w:rsidRPr="00D37FB9">
        <w:rPr>
          <w:rFonts w:ascii="Times New Roman" w:hAnsi="Times New Roman" w:cs="Times New Roman"/>
          <w:sz w:val="24"/>
          <w:szCs w:val="24"/>
          <w:lang w:bidi="en-US"/>
        </w:rPr>
        <w:t>SEGUNDO. El presente Decreto entrará en vigor el día siguiente de su publicación y en el Periódico oficial de la Gaceta del Gobierno.</w:t>
      </w:r>
    </w:p>
    <w:p w:rsidR="009D2151" w:rsidRPr="00D37FB9" w:rsidRDefault="009D2151" w:rsidP="009D2151">
      <w:pPr>
        <w:spacing w:after="0" w:line="240" w:lineRule="auto"/>
        <w:jc w:val="both"/>
        <w:rPr>
          <w:rFonts w:ascii="Times New Roman" w:hAnsi="Times New Roman" w:cs="Times New Roman"/>
          <w:sz w:val="24"/>
          <w:szCs w:val="24"/>
          <w:lang w:bidi="en-US"/>
        </w:rPr>
      </w:pPr>
      <w:r w:rsidRPr="00D37FB9">
        <w:rPr>
          <w:rFonts w:ascii="Times New Roman" w:hAnsi="Times New Roman" w:cs="Times New Roman"/>
          <w:sz w:val="24"/>
          <w:szCs w:val="24"/>
          <w:lang w:bidi="en-US"/>
        </w:rPr>
        <w:tab/>
        <w:t>Y, reitero a ustedes la seguridad de mi patente distinguida consideración.</w:t>
      </w:r>
    </w:p>
    <w:p w:rsidR="009D2151" w:rsidRPr="00D37FB9" w:rsidRDefault="009D2151" w:rsidP="009D2151">
      <w:pPr>
        <w:spacing w:after="0" w:line="240" w:lineRule="auto"/>
        <w:jc w:val="both"/>
        <w:rPr>
          <w:rFonts w:ascii="Times New Roman" w:hAnsi="Times New Roman" w:cs="Times New Roman"/>
          <w:sz w:val="24"/>
          <w:szCs w:val="24"/>
          <w:lang w:bidi="en-US"/>
        </w:rPr>
      </w:pPr>
      <w:r w:rsidRPr="00D37FB9">
        <w:rPr>
          <w:rFonts w:ascii="Times New Roman" w:hAnsi="Times New Roman" w:cs="Times New Roman"/>
          <w:sz w:val="24"/>
          <w:szCs w:val="24"/>
          <w:lang w:bidi="en-US"/>
        </w:rPr>
        <w:tab/>
        <w:t>Palacio del Poder Ejecutivo, en la ciudad de Toluca, capital del Estado de México, los días cinco del mes de diciembre del año dos mil veinticinco.</w:t>
      </w:r>
    </w:p>
    <w:p w:rsidR="009D2151" w:rsidRPr="00D37FB9" w:rsidRDefault="009D2151" w:rsidP="009D2151">
      <w:pPr>
        <w:spacing w:after="0" w:line="240" w:lineRule="auto"/>
        <w:jc w:val="center"/>
        <w:rPr>
          <w:rFonts w:ascii="Times New Roman" w:hAnsi="Times New Roman" w:cs="Times New Roman"/>
          <w:sz w:val="24"/>
          <w:szCs w:val="24"/>
          <w:lang w:bidi="en-US"/>
        </w:rPr>
      </w:pPr>
      <w:r w:rsidRPr="00D37FB9">
        <w:rPr>
          <w:rFonts w:ascii="Times New Roman" w:hAnsi="Times New Roman" w:cs="Times New Roman"/>
          <w:sz w:val="24"/>
          <w:szCs w:val="24"/>
          <w:lang w:bidi="en-US"/>
        </w:rPr>
        <w:t>LA GOBERNADORA CONSTITUCIONAL DEL ESTADO DE MÉXICO</w:t>
      </w:r>
    </w:p>
    <w:p w:rsidR="009D2151" w:rsidRPr="00D37FB9" w:rsidRDefault="009D2151" w:rsidP="009D2151">
      <w:pPr>
        <w:spacing w:after="0" w:line="240" w:lineRule="auto"/>
        <w:jc w:val="center"/>
        <w:rPr>
          <w:rFonts w:ascii="Times New Roman" w:hAnsi="Times New Roman" w:cs="Times New Roman"/>
          <w:sz w:val="24"/>
          <w:szCs w:val="24"/>
          <w:lang w:bidi="en-US"/>
        </w:rPr>
      </w:pPr>
      <w:r w:rsidRPr="00D37FB9">
        <w:rPr>
          <w:rFonts w:ascii="Times New Roman" w:hAnsi="Times New Roman" w:cs="Times New Roman"/>
          <w:sz w:val="24"/>
          <w:szCs w:val="24"/>
          <w:lang w:bidi="en-US"/>
        </w:rPr>
        <w:t>MAESTRA DELFINA GÓMEZ ÁLVAREZ</w:t>
      </w:r>
    </w:p>
    <w:p w:rsidR="00992EDD" w:rsidRPr="00D37FB9" w:rsidRDefault="00992EDD" w:rsidP="00D13577">
      <w:pPr>
        <w:pStyle w:val="Sinespaciado"/>
        <w:jc w:val="both"/>
        <w:rPr>
          <w:rFonts w:ascii="Times New Roman" w:hAnsi="Times New Roman" w:cs="Times New Roman"/>
          <w:sz w:val="24"/>
          <w:szCs w:val="24"/>
        </w:rPr>
      </w:pPr>
    </w:p>
    <w:p w:rsidR="00992EDD" w:rsidRPr="00D37FB9" w:rsidRDefault="00992EDD" w:rsidP="00D13577">
      <w:pPr>
        <w:spacing w:after="0" w:line="240" w:lineRule="auto"/>
        <w:jc w:val="center"/>
        <w:rPr>
          <w:rFonts w:ascii="Times New Roman" w:hAnsi="Times New Roman" w:cs="Times New Roman"/>
          <w:i/>
          <w:sz w:val="24"/>
          <w:szCs w:val="24"/>
        </w:rPr>
      </w:pPr>
      <w:r w:rsidRPr="00D37FB9">
        <w:rPr>
          <w:rFonts w:ascii="Times New Roman" w:hAnsi="Times New Roman" w:cs="Times New Roman"/>
          <w:i/>
          <w:sz w:val="24"/>
          <w:szCs w:val="24"/>
        </w:rPr>
        <w:t>(Se inserta documento)</w:t>
      </w:r>
    </w:p>
    <w:p w:rsidR="00992EDD" w:rsidRPr="00D37FB9" w:rsidRDefault="00992EDD" w:rsidP="00D13577">
      <w:pPr>
        <w:spacing w:after="0" w:line="240" w:lineRule="auto"/>
        <w:jc w:val="center"/>
        <w:rPr>
          <w:rFonts w:ascii="Times New Roman" w:hAnsi="Times New Roman" w:cs="Times New Roman"/>
          <w:sz w:val="24"/>
          <w:szCs w:val="24"/>
        </w:rPr>
      </w:pPr>
    </w:p>
    <w:p w:rsidR="00CA7FCD" w:rsidRPr="00D37FB9" w:rsidRDefault="00CA7FCD" w:rsidP="00D13577">
      <w:pPr>
        <w:spacing w:after="0" w:line="240" w:lineRule="auto"/>
        <w:jc w:val="both"/>
        <w:rPr>
          <w:rFonts w:ascii="Times New Roman" w:eastAsia="Arial" w:hAnsi="Times New Roman" w:cs="Times New Roman"/>
          <w:b/>
          <w:sz w:val="24"/>
          <w:szCs w:val="24"/>
        </w:rPr>
      </w:pPr>
    </w:p>
    <w:p w:rsidR="00CA7FCD" w:rsidRPr="00D37FB9" w:rsidRDefault="00CA7FCD" w:rsidP="00D13577">
      <w:pPr>
        <w:spacing w:after="0" w:line="240" w:lineRule="auto"/>
        <w:jc w:val="center"/>
        <w:rPr>
          <w:rFonts w:ascii="Times New Roman" w:eastAsia="Times New Roman" w:hAnsi="Times New Roman" w:cs="Times New Roman"/>
          <w:sz w:val="24"/>
          <w:szCs w:val="24"/>
        </w:rPr>
      </w:pPr>
      <w:r w:rsidRPr="00D37FB9">
        <w:rPr>
          <w:rFonts w:ascii="Times New Roman" w:eastAsia="Arial" w:hAnsi="Times New Roman" w:cs="Times New Roman"/>
          <w:b/>
          <w:sz w:val="24"/>
          <w:szCs w:val="24"/>
        </w:rPr>
        <w:t>"2025. Bicentenario de la vida municipal en el Estado”.</w:t>
      </w:r>
    </w:p>
    <w:p w:rsidR="00CA7FCD" w:rsidRPr="00D37FB9" w:rsidRDefault="00CA7FCD" w:rsidP="00D13577">
      <w:pPr>
        <w:spacing w:after="0" w:line="240" w:lineRule="auto"/>
        <w:jc w:val="both"/>
        <w:rPr>
          <w:rFonts w:ascii="Times New Roman" w:eastAsia="Arial" w:hAnsi="Times New Roman" w:cs="Times New Roman"/>
          <w:b/>
          <w:sz w:val="24"/>
          <w:szCs w:val="24"/>
        </w:rPr>
      </w:pPr>
    </w:p>
    <w:p w:rsidR="00CA7FCD" w:rsidRPr="00D37FB9" w:rsidRDefault="00CA7FCD" w:rsidP="00D13577">
      <w:pPr>
        <w:spacing w:after="0" w:line="240" w:lineRule="auto"/>
        <w:jc w:val="right"/>
        <w:rPr>
          <w:rFonts w:ascii="Times New Roman" w:eastAsia="Arial" w:hAnsi="Times New Roman" w:cs="Times New Roman"/>
          <w:sz w:val="24"/>
          <w:szCs w:val="24"/>
        </w:rPr>
      </w:pPr>
      <w:r w:rsidRPr="00D37FB9">
        <w:rPr>
          <w:rFonts w:ascii="Times New Roman" w:eastAsia="Arial" w:hAnsi="Times New Roman" w:cs="Times New Roman"/>
          <w:b/>
          <w:sz w:val="24"/>
          <w:szCs w:val="24"/>
        </w:rPr>
        <w:t xml:space="preserve">Oficina de </w:t>
      </w:r>
      <w:r w:rsidRPr="00D37FB9">
        <w:rPr>
          <w:rFonts w:ascii="Times New Roman" w:eastAsia="Times New Roman" w:hAnsi="Times New Roman" w:cs="Times New Roman"/>
          <w:b/>
          <w:sz w:val="24"/>
          <w:szCs w:val="24"/>
        </w:rPr>
        <w:t xml:space="preserve">la </w:t>
      </w:r>
      <w:r w:rsidRPr="00D37FB9">
        <w:rPr>
          <w:rFonts w:ascii="Times New Roman" w:eastAsia="Arial" w:hAnsi="Times New Roman" w:cs="Times New Roman"/>
          <w:b/>
          <w:sz w:val="24"/>
          <w:szCs w:val="24"/>
        </w:rPr>
        <w:t>Gobernadora</w:t>
      </w:r>
    </w:p>
    <w:p w:rsidR="00CA7FCD" w:rsidRPr="00D37FB9" w:rsidRDefault="00CA7FCD" w:rsidP="00D13577">
      <w:pPr>
        <w:spacing w:after="0" w:line="240" w:lineRule="auto"/>
        <w:jc w:val="right"/>
        <w:rPr>
          <w:rFonts w:ascii="Times New Roman" w:eastAsia="Arial" w:hAnsi="Times New Roman" w:cs="Times New Roman"/>
          <w:sz w:val="24"/>
          <w:szCs w:val="24"/>
        </w:rPr>
      </w:pPr>
      <w:r w:rsidRPr="00D37FB9">
        <w:rPr>
          <w:rFonts w:ascii="Times New Roman" w:eastAsia="Arial" w:hAnsi="Times New Roman" w:cs="Times New Roman"/>
          <w:sz w:val="24"/>
          <w:szCs w:val="24"/>
        </w:rPr>
        <w:t>Toluca de Lerdo, México</w:t>
      </w:r>
    </w:p>
    <w:p w:rsidR="00CA7FCD" w:rsidRPr="00D37FB9" w:rsidRDefault="00CA7FCD" w:rsidP="00D13577">
      <w:pPr>
        <w:spacing w:after="0" w:line="240" w:lineRule="auto"/>
        <w:jc w:val="right"/>
        <w:rPr>
          <w:rFonts w:ascii="Times New Roman" w:eastAsia="Arial" w:hAnsi="Times New Roman" w:cs="Times New Roman"/>
          <w:sz w:val="24"/>
          <w:szCs w:val="24"/>
        </w:rPr>
      </w:pPr>
      <w:r w:rsidRPr="00D37FB9">
        <w:rPr>
          <w:rFonts w:ascii="Times New Roman" w:eastAsia="Arial" w:hAnsi="Times New Roman" w:cs="Times New Roman"/>
          <w:sz w:val="24"/>
          <w:szCs w:val="24"/>
        </w:rPr>
        <w:t>a 05 de diciembre de 2025.</w:t>
      </w:r>
    </w:p>
    <w:p w:rsidR="00CA7FCD" w:rsidRPr="00D37FB9" w:rsidRDefault="00CA7FCD" w:rsidP="00D13577">
      <w:pPr>
        <w:spacing w:after="0" w:line="240" w:lineRule="auto"/>
        <w:jc w:val="both"/>
        <w:rPr>
          <w:rFonts w:ascii="Times New Roman" w:eastAsia="Times New Roman" w:hAnsi="Times New Roman" w:cs="Times New Roman"/>
          <w:sz w:val="24"/>
          <w:szCs w:val="24"/>
        </w:rPr>
      </w:pPr>
    </w:p>
    <w:p w:rsidR="00CA7FCD" w:rsidRPr="00D37FB9" w:rsidRDefault="00CA7FCD" w:rsidP="00D13577">
      <w:pPr>
        <w:spacing w:after="0" w:line="240" w:lineRule="auto"/>
        <w:jc w:val="both"/>
        <w:rPr>
          <w:rFonts w:ascii="Times New Roman" w:eastAsia="Arial" w:hAnsi="Times New Roman" w:cs="Times New Roman"/>
          <w:sz w:val="24"/>
          <w:szCs w:val="24"/>
        </w:rPr>
      </w:pPr>
      <w:r w:rsidRPr="00D37FB9">
        <w:rPr>
          <w:rFonts w:ascii="Times New Roman" w:eastAsia="Arial" w:hAnsi="Times New Roman" w:cs="Times New Roman"/>
          <w:b/>
          <w:sz w:val="24"/>
          <w:szCs w:val="24"/>
        </w:rPr>
        <w:t>DIPUTADA</w:t>
      </w:r>
    </w:p>
    <w:p w:rsidR="00CA7FCD" w:rsidRPr="00D37FB9" w:rsidRDefault="00CA7FCD" w:rsidP="00D13577">
      <w:pPr>
        <w:spacing w:after="0" w:line="240" w:lineRule="auto"/>
        <w:ind w:firstLine="5"/>
        <w:jc w:val="both"/>
        <w:rPr>
          <w:rFonts w:ascii="Times New Roman" w:eastAsia="Arial" w:hAnsi="Times New Roman" w:cs="Times New Roman"/>
          <w:b/>
          <w:sz w:val="24"/>
          <w:szCs w:val="24"/>
        </w:rPr>
      </w:pPr>
      <w:r w:rsidRPr="00D37FB9">
        <w:rPr>
          <w:rFonts w:ascii="Times New Roman" w:eastAsia="Arial" w:hAnsi="Times New Roman" w:cs="Times New Roman"/>
          <w:b/>
          <w:sz w:val="24"/>
          <w:szCs w:val="24"/>
        </w:rPr>
        <w:t>MARTHA AZUCENA CAMACHO REYNOSO</w:t>
      </w:r>
    </w:p>
    <w:p w:rsidR="00CA7FCD" w:rsidRPr="00D37FB9" w:rsidRDefault="00CA7FCD" w:rsidP="00D13577">
      <w:pPr>
        <w:spacing w:after="0" w:line="240" w:lineRule="auto"/>
        <w:ind w:firstLine="5"/>
        <w:jc w:val="both"/>
        <w:rPr>
          <w:rFonts w:ascii="Times New Roman" w:eastAsia="Arial" w:hAnsi="Times New Roman" w:cs="Times New Roman"/>
          <w:b/>
          <w:sz w:val="24"/>
          <w:szCs w:val="24"/>
        </w:rPr>
      </w:pPr>
      <w:r w:rsidRPr="00D37FB9">
        <w:rPr>
          <w:rFonts w:ascii="Times New Roman" w:eastAsia="Arial" w:hAnsi="Times New Roman" w:cs="Times New Roman"/>
          <w:b/>
          <w:sz w:val="24"/>
          <w:szCs w:val="24"/>
        </w:rPr>
        <w:t>PRESIDENTA DE LA H. "LXII" LEGISLATURA</w:t>
      </w:r>
    </w:p>
    <w:p w:rsidR="00CA7FCD" w:rsidRPr="00D37FB9" w:rsidRDefault="00CA7FCD" w:rsidP="00D13577">
      <w:pPr>
        <w:spacing w:after="0" w:line="240" w:lineRule="auto"/>
        <w:ind w:firstLine="5"/>
        <w:jc w:val="both"/>
        <w:rPr>
          <w:rFonts w:ascii="Times New Roman" w:eastAsia="Arial" w:hAnsi="Times New Roman" w:cs="Times New Roman"/>
          <w:sz w:val="24"/>
          <w:szCs w:val="24"/>
        </w:rPr>
      </w:pPr>
      <w:r w:rsidRPr="00D37FB9">
        <w:rPr>
          <w:rFonts w:ascii="Times New Roman" w:eastAsia="Arial" w:hAnsi="Times New Roman" w:cs="Times New Roman"/>
          <w:b/>
          <w:sz w:val="24"/>
          <w:szCs w:val="24"/>
        </w:rPr>
        <w:t>DEL ESTADO DE MÉXICO</w:t>
      </w:r>
    </w:p>
    <w:p w:rsidR="00CA7FCD" w:rsidRPr="00D37FB9" w:rsidRDefault="00CA7FCD" w:rsidP="00D13577">
      <w:pPr>
        <w:spacing w:after="0" w:line="240" w:lineRule="auto"/>
        <w:jc w:val="both"/>
        <w:rPr>
          <w:rFonts w:ascii="Times New Roman" w:eastAsia="Arial" w:hAnsi="Times New Roman" w:cs="Times New Roman"/>
          <w:sz w:val="24"/>
          <w:szCs w:val="24"/>
        </w:rPr>
      </w:pPr>
      <w:r w:rsidRPr="00D37FB9">
        <w:rPr>
          <w:rFonts w:ascii="Times New Roman" w:eastAsia="Arial" w:hAnsi="Times New Roman" w:cs="Times New Roman"/>
          <w:b/>
          <w:sz w:val="24"/>
          <w:szCs w:val="24"/>
        </w:rPr>
        <w:t>PRESENTE</w:t>
      </w:r>
    </w:p>
    <w:p w:rsidR="00CA7FCD" w:rsidRPr="00D37FB9" w:rsidRDefault="00CA7FCD" w:rsidP="00D13577">
      <w:pPr>
        <w:spacing w:after="0" w:line="240" w:lineRule="auto"/>
        <w:jc w:val="both"/>
        <w:rPr>
          <w:rFonts w:ascii="Times New Roman" w:eastAsia="Times New Roman" w:hAnsi="Times New Roman" w:cs="Times New Roman"/>
          <w:sz w:val="24"/>
          <w:szCs w:val="24"/>
        </w:rPr>
      </w:pPr>
    </w:p>
    <w:p w:rsidR="00CA7FCD" w:rsidRPr="00D37FB9" w:rsidRDefault="00CA7FCD" w:rsidP="00D13577">
      <w:pPr>
        <w:spacing w:after="0" w:line="240" w:lineRule="auto"/>
        <w:ind w:firstLine="19"/>
        <w:jc w:val="both"/>
        <w:rPr>
          <w:rFonts w:ascii="Times New Roman" w:eastAsia="Arial" w:hAnsi="Times New Roman" w:cs="Times New Roman"/>
          <w:sz w:val="24"/>
          <w:szCs w:val="24"/>
        </w:rPr>
      </w:pPr>
      <w:r w:rsidRPr="00D37FB9">
        <w:rPr>
          <w:rFonts w:ascii="Times New Roman" w:eastAsia="Arial" w:hAnsi="Times New Roman" w:cs="Times New Roman"/>
          <w:b/>
          <w:sz w:val="24"/>
          <w:szCs w:val="24"/>
        </w:rPr>
        <w:t xml:space="preserve">DELFINA GÓMEZ ÁLVAREZ, Gobernadora Constitucional del Estado Libre y Soberano de México, </w:t>
      </w:r>
      <w:r w:rsidRPr="00D37FB9">
        <w:rPr>
          <w:rFonts w:ascii="Times New Roman" w:eastAsia="Arial" w:hAnsi="Times New Roman" w:cs="Times New Roman"/>
          <w:sz w:val="24"/>
          <w:szCs w:val="24"/>
        </w:rPr>
        <w:t xml:space="preserve">en ejercicio de la facultad que me confieren los artículos 51, fracción </w:t>
      </w:r>
      <w:r w:rsidRPr="00D37FB9">
        <w:rPr>
          <w:rFonts w:ascii="Times New Roman" w:eastAsia="Times New Roman" w:hAnsi="Times New Roman" w:cs="Times New Roman"/>
          <w:sz w:val="24"/>
          <w:szCs w:val="24"/>
        </w:rPr>
        <w:t xml:space="preserve">1, </w:t>
      </w:r>
      <w:r w:rsidRPr="00D37FB9">
        <w:rPr>
          <w:rFonts w:ascii="Times New Roman" w:eastAsia="Arial" w:hAnsi="Times New Roman" w:cs="Times New Roman"/>
          <w:sz w:val="24"/>
          <w:szCs w:val="24"/>
        </w:rPr>
        <w:t xml:space="preserve">y 77, fracción V, de la Constitución Política del Estado Libre y Soberano de México </w:t>
      </w:r>
      <w:r w:rsidRPr="00D37FB9">
        <w:rPr>
          <w:rFonts w:ascii="Times New Roman" w:eastAsia="Times New Roman" w:hAnsi="Times New Roman" w:cs="Times New Roman"/>
          <w:sz w:val="24"/>
          <w:szCs w:val="24"/>
        </w:rPr>
        <w:t xml:space="preserve">y </w:t>
      </w:r>
      <w:r w:rsidRPr="00D37FB9">
        <w:rPr>
          <w:rFonts w:ascii="Times New Roman" w:eastAsia="Arial" w:hAnsi="Times New Roman" w:cs="Times New Roman"/>
          <w:sz w:val="24"/>
          <w:szCs w:val="24"/>
        </w:rPr>
        <w:t xml:space="preserve">con fundamento en lo establecido en los numerales 61, fracción XXXVI, de la Constitución local, así como, 33, fracciones I y VI, </w:t>
      </w:r>
      <w:r w:rsidRPr="00D37FB9">
        <w:rPr>
          <w:rFonts w:ascii="Times New Roman" w:eastAsia="Times New Roman" w:hAnsi="Times New Roman" w:cs="Times New Roman"/>
          <w:sz w:val="24"/>
          <w:szCs w:val="24"/>
        </w:rPr>
        <w:t xml:space="preserve">y </w:t>
      </w:r>
      <w:r w:rsidRPr="00D37FB9">
        <w:rPr>
          <w:rFonts w:ascii="Times New Roman" w:eastAsia="Arial" w:hAnsi="Times New Roman" w:cs="Times New Roman"/>
          <w:sz w:val="24"/>
          <w:szCs w:val="24"/>
        </w:rPr>
        <w:t xml:space="preserve">34 de la Ley Orgánica Municipal del Estado de México, someto a la consideración de esa H. Legislatura por su conducto, la </w:t>
      </w:r>
      <w:r w:rsidRPr="00D37FB9">
        <w:rPr>
          <w:rFonts w:ascii="Times New Roman" w:eastAsia="Arial" w:hAnsi="Times New Roman" w:cs="Times New Roman"/>
          <w:b/>
          <w:sz w:val="24"/>
          <w:szCs w:val="24"/>
        </w:rPr>
        <w:t xml:space="preserve">Iniciativa de Decreto por el que se autoriza al H. Ayuntamiento de Nicolás Romero, Estado de México, a desincorporar del patrimonio del municipio un inmueble, para que sea donado a título gratuito, a favor del </w:t>
      </w:r>
      <w:r w:rsidRPr="00D37FB9">
        <w:rPr>
          <w:rFonts w:ascii="Times New Roman" w:eastAsia="Arial" w:hAnsi="Times New Roman" w:cs="Times New Roman"/>
          <w:b/>
          <w:sz w:val="24"/>
          <w:szCs w:val="24"/>
        </w:rPr>
        <w:lastRenderedPageBreak/>
        <w:t xml:space="preserve">Instituto Mexicano del Seguro Social, para realizar las acciones necesarias destinadas a la construcción de un Hospital Regional de 260 camas, </w:t>
      </w:r>
      <w:r w:rsidRPr="00D37FB9">
        <w:rPr>
          <w:rFonts w:ascii="Times New Roman" w:eastAsia="Arial" w:hAnsi="Times New Roman" w:cs="Times New Roman"/>
          <w:sz w:val="24"/>
          <w:szCs w:val="24"/>
        </w:rPr>
        <w:t>de conformidad con la siguiente:</w:t>
      </w:r>
    </w:p>
    <w:p w:rsidR="00CA7FCD" w:rsidRPr="00D37FB9" w:rsidRDefault="00CA7FCD" w:rsidP="00D13577">
      <w:pPr>
        <w:spacing w:after="0" w:line="240" w:lineRule="auto"/>
        <w:jc w:val="both"/>
        <w:rPr>
          <w:rFonts w:ascii="Times New Roman" w:eastAsia="Times New Roman" w:hAnsi="Times New Roman" w:cs="Times New Roman"/>
          <w:sz w:val="24"/>
          <w:szCs w:val="24"/>
        </w:rPr>
      </w:pPr>
    </w:p>
    <w:p w:rsidR="00CA7FCD" w:rsidRPr="00D37FB9" w:rsidRDefault="00CA7FCD" w:rsidP="00D13577">
      <w:pPr>
        <w:spacing w:after="0" w:line="240" w:lineRule="auto"/>
        <w:jc w:val="center"/>
        <w:rPr>
          <w:rFonts w:ascii="Times New Roman" w:eastAsia="Arial" w:hAnsi="Times New Roman" w:cs="Times New Roman"/>
          <w:sz w:val="24"/>
          <w:szCs w:val="24"/>
        </w:rPr>
      </w:pPr>
      <w:r w:rsidRPr="00D37FB9">
        <w:rPr>
          <w:rFonts w:ascii="Times New Roman" w:eastAsia="Arial" w:hAnsi="Times New Roman" w:cs="Times New Roman"/>
          <w:b/>
          <w:sz w:val="24"/>
          <w:szCs w:val="24"/>
        </w:rPr>
        <w:t>EXPOSICIÓN DE MOTIVOS</w:t>
      </w:r>
    </w:p>
    <w:p w:rsidR="00CA7FCD" w:rsidRPr="00D37FB9" w:rsidRDefault="00CA7FCD" w:rsidP="00D13577">
      <w:pPr>
        <w:spacing w:after="0" w:line="240" w:lineRule="auto"/>
        <w:jc w:val="both"/>
        <w:rPr>
          <w:rFonts w:ascii="Times New Roman" w:eastAsia="Times New Roman" w:hAnsi="Times New Roman" w:cs="Times New Roman"/>
          <w:sz w:val="24"/>
          <w:szCs w:val="24"/>
        </w:rPr>
      </w:pPr>
    </w:p>
    <w:p w:rsidR="00CA7FCD" w:rsidRPr="00D37FB9" w:rsidRDefault="00CA7FCD" w:rsidP="00D13577">
      <w:pPr>
        <w:spacing w:after="0" w:line="240" w:lineRule="auto"/>
        <w:ind w:firstLine="19"/>
        <w:jc w:val="both"/>
        <w:rPr>
          <w:rFonts w:ascii="Times New Roman" w:eastAsia="Arial" w:hAnsi="Times New Roman" w:cs="Times New Roman"/>
          <w:sz w:val="24"/>
          <w:szCs w:val="24"/>
        </w:rPr>
      </w:pPr>
      <w:r w:rsidRPr="00D37FB9">
        <w:rPr>
          <w:rFonts w:ascii="Times New Roman" w:eastAsia="Arial" w:hAnsi="Times New Roman" w:cs="Times New Roman"/>
          <w:sz w:val="24"/>
          <w:szCs w:val="24"/>
        </w:rPr>
        <w:t>El artículo 1</w:t>
      </w:r>
      <w:r w:rsidRPr="00D37FB9">
        <w:rPr>
          <w:rFonts w:ascii="Times New Roman" w:eastAsia="Times New Roman" w:hAnsi="Times New Roman" w:cs="Times New Roman"/>
          <w:sz w:val="24"/>
          <w:szCs w:val="24"/>
        </w:rPr>
        <w:t xml:space="preserve">º </w:t>
      </w:r>
      <w:r w:rsidRPr="00D37FB9">
        <w:rPr>
          <w:rFonts w:ascii="Times New Roman" w:eastAsia="Arial" w:hAnsi="Times New Roman" w:cs="Times New Roman"/>
          <w:sz w:val="24"/>
          <w:szCs w:val="24"/>
        </w:rPr>
        <w:t>de la Constitución Política de los Estados Unidos Mexicanos establece que todas las personas gozan de los derechos humanos reconocidos en la misma y en los Tratados Internacionales de los que el Estado Mexicano sea parte, así como de las garantías para su protección; en congruencia con lo anterior, el artículo 4º consagra el derecho a la protección a la salud que toda persona tiene, el cual debe de protegerse de manera universal, con disponibilidad suficiente de servicios, bienes e instalaciones para las personas, en condiciones de accesibilidad física, económica y sin discriminación alguna, así como debe garantizarse la calidad en los servicios prestados.</w:t>
      </w:r>
    </w:p>
    <w:p w:rsidR="00CA7FCD" w:rsidRPr="00D37FB9" w:rsidRDefault="00CA7FCD" w:rsidP="00D13577">
      <w:pPr>
        <w:spacing w:after="0" w:line="240" w:lineRule="auto"/>
        <w:jc w:val="both"/>
        <w:rPr>
          <w:rFonts w:ascii="Times New Roman" w:eastAsia="Times New Roman" w:hAnsi="Times New Roman" w:cs="Times New Roman"/>
          <w:sz w:val="24"/>
          <w:szCs w:val="24"/>
        </w:rPr>
      </w:pPr>
    </w:p>
    <w:p w:rsidR="00CA7FCD" w:rsidRPr="00D37FB9" w:rsidRDefault="00CA7FCD" w:rsidP="00D13577">
      <w:pPr>
        <w:spacing w:after="0" w:line="240" w:lineRule="auto"/>
        <w:ind w:firstLine="5"/>
        <w:jc w:val="both"/>
        <w:rPr>
          <w:rFonts w:ascii="Times New Roman" w:eastAsia="Arial" w:hAnsi="Times New Roman" w:cs="Times New Roman"/>
          <w:sz w:val="24"/>
          <w:szCs w:val="24"/>
        </w:rPr>
      </w:pPr>
      <w:r w:rsidRPr="00D37FB9">
        <w:rPr>
          <w:rFonts w:ascii="Times New Roman" w:eastAsia="Arial" w:hAnsi="Times New Roman" w:cs="Times New Roman"/>
          <w:sz w:val="24"/>
          <w:szCs w:val="24"/>
        </w:rPr>
        <w:t xml:space="preserve">La Constitución Política del Estado Libre </w:t>
      </w:r>
      <w:r w:rsidRPr="00D37FB9">
        <w:rPr>
          <w:rFonts w:ascii="Times New Roman" w:eastAsia="Times New Roman" w:hAnsi="Times New Roman" w:cs="Times New Roman"/>
          <w:sz w:val="24"/>
          <w:szCs w:val="24"/>
        </w:rPr>
        <w:t xml:space="preserve">y </w:t>
      </w:r>
      <w:r w:rsidRPr="00D37FB9">
        <w:rPr>
          <w:rFonts w:ascii="Times New Roman" w:eastAsia="Arial" w:hAnsi="Times New Roman" w:cs="Times New Roman"/>
          <w:sz w:val="24"/>
          <w:szCs w:val="24"/>
        </w:rPr>
        <w:t>Soberano de México, en el artículo 5° establece que, en el Estado de México, se fomentará el cuidado de la salud de los habitantes, por lo que resulta primordial para nuestra entidad fortalecer y mejorar los servicios de salud.</w:t>
      </w:r>
    </w:p>
    <w:p w:rsidR="00CA7FCD" w:rsidRPr="00D37FB9" w:rsidRDefault="00CA7FCD" w:rsidP="00D13577">
      <w:pPr>
        <w:spacing w:after="0" w:line="240" w:lineRule="auto"/>
        <w:jc w:val="both"/>
        <w:rPr>
          <w:rFonts w:ascii="Times New Roman" w:eastAsia="Times New Roman" w:hAnsi="Times New Roman" w:cs="Times New Roman"/>
          <w:sz w:val="24"/>
          <w:szCs w:val="24"/>
        </w:rPr>
      </w:pPr>
    </w:p>
    <w:p w:rsidR="00CA7FCD" w:rsidRPr="00D37FB9" w:rsidRDefault="00CA7FCD" w:rsidP="00D13577">
      <w:pPr>
        <w:spacing w:after="0" w:line="240" w:lineRule="auto"/>
        <w:ind w:firstLine="14"/>
        <w:jc w:val="both"/>
        <w:rPr>
          <w:rFonts w:ascii="Times New Roman" w:eastAsia="Arial" w:hAnsi="Times New Roman" w:cs="Times New Roman"/>
          <w:sz w:val="24"/>
          <w:szCs w:val="24"/>
        </w:rPr>
      </w:pPr>
      <w:r w:rsidRPr="00D37FB9">
        <w:rPr>
          <w:rFonts w:ascii="Times New Roman" w:eastAsia="Arial" w:hAnsi="Times New Roman" w:cs="Times New Roman"/>
          <w:sz w:val="24"/>
          <w:szCs w:val="24"/>
        </w:rPr>
        <w:t xml:space="preserve">El artículo 5º de la Ley General de Salud, determina que el Sistema Nacional de Salud está constituido por las dependencias </w:t>
      </w:r>
      <w:r w:rsidRPr="00D37FB9">
        <w:rPr>
          <w:rFonts w:ascii="Times New Roman" w:eastAsia="Times New Roman" w:hAnsi="Times New Roman" w:cs="Times New Roman"/>
          <w:sz w:val="24"/>
          <w:szCs w:val="24"/>
        </w:rPr>
        <w:t xml:space="preserve">y </w:t>
      </w:r>
      <w:r w:rsidRPr="00D37FB9">
        <w:rPr>
          <w:rFonts w:ascii="Times New Roman" w:eastAsia="Arial" w:hAnsi="Times New Roman" w:cs="Times New Roman"/>
          <w:sz w:val="24"/>
          <w:szCs w:val="24"/>
        </w:rPr>
        <w:t>entidades de la Administración Pública, tanto federal como local que presten servicios de salud, así como por los mecanismos de coordinación de acciones ,y tiene por objeto dar cumplimiento al derecho a la protección de la salud.</w:t>
      </w:r>
    </w:p>
    <w:p w:rsidR="00CA7FCD" w:rsidRPr="00D37FB9" w:rsidRDefault="00CA7FCD" w:rsidP="00D13577">
      <w:pPr>
        <w:spacing w:after="0" w:line="240" w:lineRule="auto"/>
        <w:jc w:val="both"/>
        <w:rPr>
          <w:rFonts w:ascii="Times New Roman" w:eastAsia="Times New Roman" w:hAnsi="Times New Roman" w:cs="Times New Roman"/>
          <w:sz w:val="24"/>
          <w:szCs w:val="24"/>
        </w:rPr>
      </w:pPr>
    </w:p>
    <w:p w:rsidR="00CA7FCD" w:rsidRPr="00D37FB9" w:rsidRDefault="00CA7FCD" w:rsidP="00D13577">
      <w:pPr>
        <w:spacing w:after="0" w:line="240" w:lineRule="auto"/>
        <w:ind w:firstLine="14"/>
        <w:jc w:val="both"/>
        <w:rPr>
          <w:rFonts w:ascii="Times New Roman" w:eastAsia="Arial" w:hAnsi="Times New Roman" w:cs="Times New Roman"/>
          <w:sz w:val="24"/>
          <w:szCs w:val="24"/>
        </w:rPr>
      </w:pPr>
      <w:r w:rsidRPr="00D37FB9">
        <w:rPr>
          <w:rFonts w:ascii="Times New Roman" w:eastAsia="Arial" w:hAnsi="Times New Roman" w:cs="Times New Roman"/>
          <w:sz w:val="24"/>
          <w:szCs w:val="24"/>
        </w:rPr>
        <w:t>El artículo 5 de la Ley del Seguro Social, establece que la organización y administración del Seguro Social, están a cargo del organismo público descentralizado con personalidad jurídica y patrimonio propios, de integración operativa tripartita, denominado Instituto Mexicano del Seguro Social.</w:t>
      </w:r>
    </w:p>
    <w:p w:rsidR="00CA7FCD" w:rsidRPr="00D37FB9" w:rsidRDefault="00CA7FCD" w:rsidP="00D13577">
      <w:pPr>
        <w:spacing w:after="0" w:line="240" w:lineRule="auto"/>
        <w:jc w:val="both"/>
        <w:rPr>
          <w:rFonts w:ascii="Times New Roman" w:eastAsia="Times New Roman" w:hAnsi="Times New Roman" w:cs="Times New Roman"/>
          <w:sz w:val="24"/>
          <w:szCs w:val="24"/>
        </w:rPr>
      </w:pPr>
    </w:p>
    <w:p w:rsidR="00CA7FCD" w:rsidRPr="00D37FB9" w:rsidRDefault="00CA7FCD" w:rsidP="00D13577">
      <w:pPr>
        <w:spacing w:after="0" w:line="240" w:lineRule="auto"/>
        <w:ind w:firstLine="14"/>
        <w:jc w:val="both"/>
        <w:rPr>
          <w:rFonts w:ascii="Times New Roman" w:eastAsia="Arial" w:hAnsi="Times New Roman" w:cs="Times New Roman"/>
          <w:sz w:val="24"/>
          <w:szCs w:val="24"/>
        </w:rPr>
      </w:pPr>
      <w:r w:rsidRPr="00D37FB9">
        <w:rPr>
          <w:rFonts w:ascii="Times New Roman" w:eastAsia="Arial" w:hAnsi="Times New Roman" w:cs="Times New Roman"/>
          <w:sz w:val="24"/>
          <w:szCs w:val="24"/>
        </w:rPr>
        <w:t xml:space="preserve">El Plan de Desarrollo del Estado de México 2023-2029, publicado en el Periódico Oficial "Gaceta del Gobierno" el </w:t>
      </w:r>
      <w:r w:rsidRPr="00D37FB9">
        <w:rPr>
          <w:rFonts w:ascii="Times New Roman" w:eastAsia="Times New Roman" w:hAnsi="Times New Roman" w:cs="Times New Roman"/>
          <w:sz w:val="24"/>
          <w:szCs w:val="24"/>
        </w:rPr>
        <w:t xml:space="preserve">75 </w:t>
      </w:r>
      <w:r w:rsidRPr="00D37FB9">
        <w:rPr>
          <w:rFonts w:ascii="Times New Roman" w:eastAsia="Arial" w:hAnsi="Times New Roman" w:cs="Times New Roman"/>
          <w:sz w:val="24"/>
          <w:szCs w:val="24"/>
        </w:rPr>
        <w:t xml:space="preserve">de marzo de 2024, en el Eje 4. Bienestar Social. </w:t>
      </w:r>
      <w:r w:rsidRPr="00D37FB9">
        <w:rPr>
          <w:rFonts w:ascii="Times New Roman" w:eastAsia="Arial" w:hAnsi="Times New Roman" w:cs="Times New Roman"/>
          <w:i/>
          <w:sz w:val="24"/>
          <w:szCs w:val="24"/>
        </w:rPr>
        <w:t xml:space="preserve">"Combate a la pobreza </w:t>
      </w:r>
      <w:r w:rsidRPr="00D37FB9">
        <w:rPr>
          <w:rFonts w:ascii="Times New Roman" w:eastAsia="Times New Roman" w:hAnsi="Times New Roman" w:cs="Times New Roman"/>
          <w:i/>
          <w:sz w:val="24"/>
          <w:szCs w:val="24"/>
        </w:rPr>
        <w:t xml:space="preserve">y </w:t>
      </w:r>
      <w:r w:rsidRPr="00D37FB9">
        <w:rPr>
          <w:rFonts w:ascii="Times New Roman" w:eastAsia="Arial" w:hAnsi="Times New Roman" w:cs="Times New Roman"/>
          <w:i/>
          <w:sz w:val="24"/>
          <w:szCs w:val="24"/>
        </w:rPr>
        <w:t xml:space="preserve">atención a grupos en situación de vulnerabilidad': </w:t>
      </w:r>
      <w:r w:rsidRPr="00D37FB9">
        <w:rPr>
          <w:rFonts w:ascii="Times New Roman" w:eastAsia="Arial" w:hAnsi="Times New Roman" w:cs="Times New Roman"/>
          <w:sz w:val="24"/>
          <w:szCs w:val="24"/>
        </w:rPr>
        <w:t>establece como parte de sus objetivos el acceso pleno a la salud, el cual implica que todas las personas tengan la capacidad de obtener servicios de atención médica de calidad sin enfrentar barreras financieras, geográficas, culturales o de cualquier otro tipo.</w:t>
      </w:r>
    </w:p>
    <w:p w:rsidR="00CA7FCD" w:rsidRPr="00D37FB9" w:rsidRDefault="00CA7FCD" w:rsidP="00D13577">
      <w:pPr>
        <w:spacing w:after="0" w:line="240" w:lineRule="auto"/>
        <w:jc w:val="both"/>
        <w:rPr>
          <w:rFonts w:ascii="Times New Roman" w:eastAsia="Times New Roman" w:hAnsi="Times New Roman" w:cs="Times New Roman"/>
          <w:sz w:val="24"/>
          <w:szCs w:val="24"/>
        </w:rPr>
      </w:pPr>
    </w:p>
    <w:p w:rsidR="00CA7FCD" w:rsidRPr="00D37FB9" w:rsidRDefault="00CA7FCD" w:rsidP="00D13577">
      <w:pPr>
        <w:spacing w:after="0" w:line="240" w:lineRule="auto"/>
        <w:jc w:val="both"/>
        <w:rPr>
          <w:rFonts w:ascii="Times New Roman" w:eastAsia="Arial" w:hAnsi="Times New Roman" w:cs="Times New Roman"/>
          <w:sz w:val="24"/>
          <w:szCs w:val="24"/>
        </w:rPr>
      </w:pPr>
      <w:r w:rsidRPr="00D37FB9">
        <w:rPr>
          <w:rFonts w:ascii="Times New Roman" w:eastAsia="Arial" w:hAnsi="Times New Roman" w:cs="Times New Roman"/>
          <w:sz w:val="24"/>
          <w:szCs w:val="24"/>
        </w:rPr>
        <w:t>El Municipio de Nicolás Romero, Estado de México, en las últimas décadas ha experimentado un crecimiento demográfico acelerado y una expansión urbana significativa como resultado de su cercanía con la Zona Metropolitana del Valle de México, pues su población supera los 400 mil habitantes, lo que ha generado una mayor demanda de servicios públicos esenciales, entre ellos, los de salud, cuya capacidad instalada resulta insuficiente para atender las necesidades de sus habitantes de manera oportuna y eficaz.</w:t>
      </w:r>
    </w:p>
    <w:p w:rsidR="00CA7FCD" w:rsidRPr="00D37FB9" w:rsidRDefault="00CA7FCD" w:rsidP="00D13577">
      <w:pPr>
        <w:spacing w:after="0" w:line="240" w:lineRule="auto"/>
        <w:jc w:val="both"/>
        <w:rPr>
          <w:rFonts w:ascii="Times New Roman" w:eastAsia="Times New Roman" w:hAnsi="Times New Roman" w:cs="Times New Roman"/>
          <w:sz w:val="24"/>
          <w:szCs w:val="24"/>
        </w:rPr>
      </w:pPr>
    </w:p>
    <w:p w:rsidR="00CA7FCD" w:rsidRPr="00D37FB9" w:rsidRDefault="00CA7FCD" w:rsidP="00D13577">
      <w:pPr>
        <w:spacing w:after="0" w:line="240" w:lineRule="auto"/>
        <w:ind w:firstLine="19"/>
        <w:jc w:val="both"/>
        <w:rPr>
          <w:rFonts w:ascii="Times New Roman" w:eastAsia="Arial" w:hAnsi="Times New Roman" w:cs="Times New Roman"/>
          <w:sz w:val="24"/>
          <w:szCs w:val="24"/>
        </w:rPr>
      </w:pPr>
      <w:r w:rsidRPr="00D37FB9">
        <w:rPr>
          <w:rFonts w:ascii="Times New Roman" w:eastAsia="Arial" w:hAnsi="Times New Roman" w:cs="Times New Roman"/>
          <w:sz w:val="24"/>
          <w:szCs w:val="24"/>
        </w:rPr>
        <w:t>Los servicios de salud locales, conformados por unidades de primer nivel y centros de atención básica no cuentan con la infraestructura, el equipamiento y el personal suficiente, para responder a las emergencias, hospitalizaciones o tratamientos especializados que requieren los habitantes del Municipio, en ese sentido, el H. Ayuntamiento de Nicolás Romero para atender las demandas de la población, informó a la persona titular del Órgano de Operación Administrativa Desconcentrada Regional Estado de México Poniente del Instituto Mexicano del Seguro Social, su interés para contar con un Hospital Regional, a fin de garantizar la cobertura y calidad de los servicios de salud.</w:t>
      </w:r>
    </w:p>
    <w:p w:rsidR="00CA7FCD" w:rsidRPr="00D37FB9" w:rsidRDefault="00CA7FCD" w:rsidP="00D13577">
      <w:pPr>
        <w:spacing w:after="0" w:line="240" w:lineRule="auto"/>
        <w:jc w:val="both"/>
        <w:rPr>
          <w:rFonts w:ascii="Times New Roman" w:eastAsia="Times New Roman" w:hAnsi="Times New Roman" w:cs="Times New Roman"/>
          <w:sz w:val="24"/>
          <w:szCs w:val="24"/>
        </w:rPr>
      </w:pPr>
    </w:p>
    <w:p w:rsidR="00CA7FCD" w:rsidRPr="00D37FB9" w:rsidRDefault="00CA7FCD" w:rsidP="00D13577">
      <w:pPr>
        <w:spacing w:after="0" w:line="240" w:lineRule="auto"/>
        <w:jc w:val="both"/>
        <w:rPr>
          <w:rFonts w:ascii="Times New Roman" w:eastAsia="Arial" w:hAnsi="Times New Roman" w:cs="Times New Roman"/>
          <w:sz w:val="24"/>
          <w:szCs w:val="24"/>
        </w:rPr>
      </w:pPr>
      <w:r w:rsidRPr="00D37FB9">
        <w:rPr>
          <w:rFonts w:ascii="Times New Roman" w:eastAsia="Arial" w:hAnsi="Times New Roman" w:cs="Times New Roman"/>
          <w:sz w:val="24"/>
          <w:szCs w:val="24"/>
        </w:rPr>
        <w:lastRenderedPageBreak/>
        <w:t>Así, el 18 de abril de 2022, el H. Ayuntamiento de Nicolás Romero, recibió el oficio número 169001050100/MAP/0275/2022, de fecha 04 de febrero de 2022, suscrito por la persona titular del Órgano de Operación Administrativa Desconcentrada Regional Estado de México Poniente del Instituto Mexicano del Seguro Social, por medio del cual, comunicó que el predio denominado "Vista Hermosa" propuesto para donación por parte del Municipio, se determinó viable para la construcción del Hospital Regional de 260 camas, determinación contenida en el diverso oficio número 095384611G10/0283, suscrito por la persona titular de la Coordinación de Infraestructura Inmobiliaria de la Dirección de Administración del Instituto Mexicano del Seguro Social.</w:t>
      </w:r>
    </w:p>
    <w:p w:rsidR="00CA7FCD" w:rsidRPr="00D37FB9" w:rsidRDefault="00CA7FCD" w:rsidP="00D13577">
      <w:pPr>
        <w:spacing w:after="0" w:line="240" w:lineRule="auto"/>
        <w:jc w:val="both"/>
        <w:rPr>
          <w:rFonts w:ascii="Times New Roman" w:eastAsia="Times New Roman" w:hAnsi="Times New Roman" w:cs="Times New Roman"/>
          <w:sz w:val="24"/>
          <w:szCs w:val="24"/>
        </w:rPr>
      </w:pPr>
    </w:p>
    <w:p w:rsidR="00CA7FCD" w:rsidRPr="00D37FB9" w:rsidRDefault="00CA7FCD" w:rsidP="00D13577">
      <w:pPr>
        <w:spacing w:after="0" w:line="240" w:lineRule="auto"/>
        <w:ind w:firstLine="24"/>
        <w:jc w:val="both"/>
        <w:rPr>
          <w:rFonts w:ascii="Times New Roman" w:eastAsia="Arial" w:hAnsi="Times New Roman" w:cs="Times New Roman"/>
          <w:sz w:val="24"/>
          <w:szCs w:val="24"/>
        </w:rPr>
      </w:pPr>
      <w:r w:rsidRPr="00D37FB9">
        <w:rPr>
          <w:rFonts w:ascii="Times New Roman" w:eastAsia="Arial" w:hAnsi="Times New Roman" w:cs="Times New Roman"/>
          <w:sz w:val="24"/>
          <w:szCs w:val="24"/>
        </w:rPr>
        <w:t>Para tales fines, el H. Ayuntamiento de Nicolás Romero, durante la 12ª Sesión Ordinaria de Cabildo, celebrada el 28 de abril de 2022, mediante el Acuerdo 003/12/OR/2022 del Acta número 18, aprobó por unanimidad de votos, la autorización para que se realicen las acciones jurídicas y administrativas tendientes a la adquisición y posterior donación al Instituto Mexicano del Seguro Social, de un predio para la construcción de un Hospital General Regional de 260 camas en el territorio municipal.</w:t>
      </w:r>
    </w:p>
    <w:p w:rsidR="00CA7FCD" w:rsidRPr="00D37FB9" w:rsidRDefault="00CA7FCD" w:rsidP="00D13577">
      <w:pPr>
        <w:spacing w:after="0" w:line="240" w:lineRule="auto"/>
        <w:jc w:val="both"/>
        <w:rPr>
          <w:rFonts w:ascii="Times New Roman" w:eastAsia="Times New Roman" w:hAnsi="Times New Roman" w:cs="Times New Roman"/>
          <w:sz w:val="24"/>
          <w:szCs w:val="24"/>
        </w:rPr>
      </w:pPr>
    </w:p>
    <w:p w:rsidR="00CA7FCD" w:rsidRPr="00D37FB9" w:rsidRDefault="00CA7FCD" w:rsidP="00D13577">
      <w:pPr>
        <w:spacing w:after="0" w:line="240" w:lineRule="auto"/>
        <w:ind w:firstLine="19"/>
        <w:jc w:val="both"/>
        <w:rPr>
          <w:rFonts w:ascii="Times New Roman" w:eastAsia="Arial" w:hAnsi="Times New Roman" w:cs="Times New Roman"/>
          <w:sz w:val="24"/>
          <w:szCs w:val="24"/>
        </w:rPr>
      </w:pPr>
      <w:r w:rsidRPr="00D37FB9">
        <w:rPr>
          <w:rFonts w:ascii="Times New Roman" w:eastAsia="Arial" w:hAnsi="Times New Roman" w:cs="Times New Roman"/>
          <w:sz w:val="24"/>
          <w:szCs w:val="24"/>
        </w:rPr>
        <w:t>El H. Ayuntamiento de Nicolás Romero, durante la 21ª Sesión Ordinaria de Cabildo, celebrada el 08 de septiembre de 2022, mediante el Acuerdo 002/21/OR/2022 del Acta número 37, aprobó por unanimidad de votos, la Fe de Erratas al Punto Primero del Acuerdo 003/12/OR/2022 del Acta número 18 de la 12ª Sesión Ordinaria de Cabildo del 28 de abril de 2022, para cumplir con ciertos requisitos de forma a solicitud del Instituto Mexicano del Seguro Social.</w:t>
      </w:r>
    </w:p>
    <w:p w:rsidR="00CA7FCD" w:rsidRPr="00D37FB9" w:rsidRDefault="00CA7FCD" w:rsidP="00D13577">
      <w:pPr>
        <w:spacing w:after="0" w:line="240" w:lineRule="auto"/>
        <w:jc w:val="both"/>
        <w:rPr>
          <w:rFonts w:ascii="Times New Roman" w:eastAsia="Times New Roman" w:hAnsi="Times New Roman" w:cs="Times New Roman"/>
          <w:sz w:val="24"/>
          <w:szCs w:val="24"/>
        </w:rPr>
      </w:pPr>
    </w:p>
    <w:p w:rsidR="00CA7FCD" w:rsidRPr="00D37FB9" w:rsidRDefault="00CA7FCD" w:rsidP="00D13577">
      <w:pPr>
        <w:spacing w:after="0" w:line="240" w:lineRule="auto"/>
        <w:ind w:firstLine="43"/>
        <w:jc w:val="both"/>
        <w:rPr>
          <w:rFonts w:ascii="Times New Roman" w:eastAsia="Arial" w:hAnsi="Times New Roman" w:cs="Times New Roman"/>
          <w:sz w:val="24"/>
          <w:szCs w:val="24"/>
        </w:rPr>
      </w:pPr>
      <w:r w:rsidRPr="00D37FB9">
        <w:rPr>
          <w:rFonts w:ascii="Times New Roman" w:eastAsia="Arial" w:hAnsi="Times New Roman" w:cs="Times New Roman"/>
          <w:sz w:val="24"/>
          <w:szCs w:val="24"/>
        </w:rPr>
        <w:t xml:space="preserve">Para dar continuidad de trámites, el H. Ayuntamiento de Nicolás Romero, durante la 24ª Sesión Extraordinaria de Cabildo, celebrada el 03 de febrero de 2023, mediante el Acuerdo 02/24/EX/2023 del Acta número 59, aprobó por mayoría de votos, instruir a la Dirección de Área de Desarrollo Urbano, para que dentro del ámbito de sus atribuciones y facultades legales, realice los trámites administrativos y jurídicos correspondientes, para la designación de la vía pública y para la fusión de los predios ubicados en Avenida Vía Corta a Morelia, actualmente conocido como Boulevard Arturo Montiel Rojas, sin número, Colonia Vista Hermosa, Municipio de Nicolás Romero, Estado de México, el cual cuenta con una superficie total de 178,631.53 metros cuadrados, divididos en las siguientes fracciones: 50,000.00 metros cuadrados (área de equipamiento hospitalario), 60,123.15 metros, 59,783.39 metros, 8,718.36 metros, así como, la superficie de 43,062.39 metros del contrato de compraventa </w:t>
      </w:r>
      <w:r w:rsidRPr="00D37FB9">
        <w:rPr>
          <w:rFonts w:ascii="Times New Roman" w:eastAsia="Arial" w:hAnsi="Times New Roman" w:cs="Times New Roman"/>
          <w:i/>
          <w:sz w:val="24"/>
          <w:szCs w:val="24"/>
        </w:rPr>
        <w:t>Ad Corpus.</w:t>
      </w:r>
    </w:p>
    <w:p w:rsidR="00CA7FCD" w:rsidRPr="00D37FB9" w:rsidRDefault="00CA7FCD" w:rsidP="00D13577">
      <w:pPr>
        <w:spacing w:after="0" w:line="240" w:lineRule="auto"/>
        <w:jc w:val="both"/>
        <w:rPr>
          <w:rFonts w:ascii="Times New Roman" w:eastAsia="Times New Roman" w:hAnsi="Times New Roman" w:cs="Times New Roman"/>
          <w:sz w:val="24"/>
          <w:szCs w:val="24"/>
        </w:rPr>
      </w:pPr>
    </w:p>
    <w:p w:rsidR="00CA7FCD" w:rsidRPr="00D37FB9" w:rsidRDefault="00CA7FCD" w:rsidP="00D13577">
      <w:pPr>
        <w:spacing w:after="0" w:line="240" w:lineRule="auto"/>
        <w:jc w:val="both"/>
        <w:rPr>
          <w:rFonts w:ascii="Times New Roman" w:eastAsia="Arial" w:hAnsi="Times New Roman" w:cs="Times New Roman"/>
          <w:sz w:val="24"/>
          <w:szCs w:val="24"/>
        </w:rPr>
      </w:pPr>
      <w:r w:rsidRPr="00D37FB9">
        <w:rPr>
          <w:rFonts w:ascii="Times New Roman" w:eastAsia="Arial" w:hAnsi="Times New Roman" w:cs="Times New Roman"/>
          <w:sz w:val="24"/>
          <w:szCs w:val="24"/>
        </w:rPr>
        <w:t>El H. Ayuntamiento de Nicolás Romero, durante la 22ª Sesión Extraordinaria de Cabildo, celebrada el 26 de septiembre de 2025, mediante el Acuerdo 03/22/EX/2025 del Acta número 39, aprobó por mayoría de votos, autorizar la asignación de la nomenclatura "Jesús Moreno Jiménez", en la Colonia Vista Hermosa, 1ra Sección, de ese Municipio, de la vialidad aprobada en el Acuerdo 02/24/EX/2023.</w:t>
      </w:r>
    </w:p>
    <w:p w:rsidR="00CA7FCD" w:rsidRPr="00D37FB9" w:rsidRDefault="00CA7FCD" w:rsidP="00D13577">
      <w:pPr>
        <w:spacing w:after="0" w:line="240" w:lineRule="auto"/>
        <w:jc w:val="both"/>
        <w:rPr>
          <w:rFonts w:ascii="Times New Roman" w:eastAsia="Times New Roman" w:hAnsi="Times New Roman" w:cs="Times New Roman"/>
          <w:sz w:val="24"/>
          <w:szCs w:val="24"/>
        </w:rPr>
      </w:pPr>
    </w:p>
    <w:p w:rsidR="00CA7FCD" w:rsidRPr="00D37FB9" w:rsidRDefault="00CA7FCD" w:rsidP="00D13577">
      <w:pPr>
        <w:spacing w:after="0" w:line="240" w:lineRule="auto"/>
        <w:ind w:firstLine="19"/>
        <w:jc w:val="both"/>
        <w:rPr>
          <w:rFonts w:ascii="Times New Roman" w:eastAsia="Arial" w:hAnsi="Times New Roman" w:cs="Times New Roman"/>
          <w:sz w:val="24"/>
          <w:szCs w:val="24"/>
        </w:rPr>
      </w:pPr>
      <w:r w:rsidRPr="00D37FB9">
        <w:rPr>
          <w:rFonts w:ascii="Times New Roman" w:eastAsia="Arial" w:hAnsi="Times New Roman" w:cs="Times New Roman"/>
          <w:sz w:val="24"/>
          <w:szCs w:val="24"/>
        </w:rPr>
        <w:t>Asimismo, el H. Ayuntamiento de Nicolás Romero, durante la 26ª Sesión Extraordinaria de Cabildo, celebrada el 31 de octubre de 2025, mediante el Acuerdo 02/26/EX/2025, aprobó por unanimidad de votos de los integrantes presentes, autorizar a la Secretaría del Ayuntamiento por medio del Departamento de Registro y Control Patrimonial, para agregar al patrimonio municipal y en el Sistema CREG PATRIMONIAL, el predio de 20,000 metros, ubicado en Avenida Vía Corta a Morelia, actualmente Boulevard Arturo Montiel Rojas, sin número, Colonia Vista Hermosa, Municipio de Nicolás Romero, Estado de México, cuyo dominio sería privado e instruir a la Tesorería Municipal para realizar las acciones legales, administrativas y contables necesarias para dar cumplimiento.</w:t>
      </w:r>
    </w:p>
    <w:p w:rsidR="00CA7FCD" w:rsidRPr="00D37FB9" w:rsidRDefault="00CA7FCD" w:rsidP="00D13577">
      <w:pPr>
        <w:spacing w:after="0" w:line="240" w:lineRule="auto"/>
        <w:jc w:val="both"/>
        <w:rPr>
          <w:rFonts w:ascii="Times New Roman" w:eastAsia="Times New Roman" w:hAnsi="Times New Roman" w:cs="Times New Roman"/>
          <w:sz w:val="24"/>
          <w:szCs w:val="24"/>
        </w:rPr>
      </w:pPr>
    </w:p>
    <w:p w:rsidR="00CA7FCD" w:rsidRPr="00D37FB9" w:rsidRDefault="00CA7FCD" w:rsidP="00D13577">
      <w:pPr>
        <w:spacing w:after="0" w:line="240" w:lineRule="auto"/>
        <w:ind w:firstLine="24"/>
        <w:jc w:val="both"/>
        <w:rPr>
          <w:rFonts w:ascii="Times New Roman" w:eastAsia="Arial" w:hAnsi="Times New Roman" w:cs="Times New Roman"/>
          <w:sz w:val="24"/>
          <w:szCs w:val="24"/>
        </w:rPr>
      </w:pPr>
      <w:r w:rsidRPr="00D37FB9">
        <w:rPr>
          <w:rFonts w:ascii="Times New Roman" w:eastAsia="Arial" w:hAnsi="Times New Roman" w:cs="Times New Roman"/>
          <w:sz w:val="24"/>
          <w:szCs w:val="24"/>
        </w:rPr>
        <w:t>Finalmente, el H. Ayuntamiento de Nicolás Romero, durante la 27ª Sesión Extraordinaria de Cabildo, celebrada el 06 de noviembre de 2025, mediante el Acuerdo 0l/27/EX/2025 del Acta número 45, aprobó por unanimidad de votos de los integrantes presentes, la autorización de la desincorporación del inmueble ubicado en Avenida Vía Corta a Morelia / Boulevard Arturo Montiel Rojas, sin número, Colonia Vista Hermosa, Municipio de Nicolás Romero, Estado de México, para ser donado al Instituto Mexicano del Seguro Social.</w:t>
      </w:r>
    </w:p>
    <w:p w:rsidR="00CA7FCD" w:rsidRPr="00D37FB9" w:rsidRDefault="00CA7FCD" w:rsidP="00D13577">
      <w:pPr>
        <w:spacing w:after="0" w:line="240" w:lineRule="auto"/>
        <w:jc w:val="both"/>
        <w:rPr>
          <w:rFonts w:ascii="Times New Roman" w:eastAsia="Times New Roman" w:hAnsi="Times New Roman" w:cs="Times New Roman"/>
          <w:sz w:val="24"/>
          <w:szCs w:val="24"/>
        </w:rPr>
      </w:pPr>
    </w:p>
    <w:p w:rsidR="00CA7FCD" w:rsidRPr="00D37FB9" w:rsidRDefault="00CA7FCD" w:rsidP="00D13577">
      <w:pPr>
        <w:spacing w:after="0" w:line="240" w:lineRule="auto"/>
        <w:ind w:firstLine="29"/>
        <w:jc w:val="both"/>
        <w:rPr>
          <w:rFonts w:ascii="Times New Roman" w:eastAsia="Arial" w:hAnsi="Times New Roman" w:cs="Times New Roman"/>
          <w:sz w:val="24"/>
          <w:szCs w:val="24"/>
        </w:rPr>
      </w:pPr>
      <w:r w:rsidRPr="00D37FB9">
        <w:rPr>
          <w:rFonts w:ascii="Times New Roman" w:eastAsia="Arial" w:hAnsi="Times New Roman" w:cs="Times New Roman"/>
          <w:sz w:val="24"/>
          <w:szCs w:val="24"/>
        </w:rPr>
        <w:t>El municipio de Nicolás Romero. Estado de México, es propietario del Lote "2-A-2" resultante de la subdivisión del predio "2-A" a su vez resultante de la subdivisión del lote "2" por causa de utilidad pública, ubicado en Avenida Vía Corta a Morelia actualmente conocido como Boulevard Arturo Montiel Rojas, sin número, Colonia Vista Hermosa, Primera Sección, Municipio de Nicolás Romero, Estado de México, catastralmente identificado como Avenida Jesús Moreno Jiménez, número oficial dos, lote 2A-2, Colonia Vista Hermosa, Primera Sección, Municipio de Nicolás Romero, Estado de México, con una superficie de 20,000.00 metros cuadrados, con las siguientes medidas y colindancias:</w:t>
      </w:r>
    </w:p>
    <w:p w:rsidR="00CA7FCD" w:rsidRPr="00D37FB9" w:rsidRDefault="00CA7FCD" w:rsidP="00D13577">
      <w:pPr>
        <w:spacing w:after="0" w:line="240" w:lineRule="auto"/>
        <w:jc w:val="both"/>
        <w:rPr>
          <w:rFonts w:ascii="Times New Roman" w:eastAsia="Arial" w:hAnsi="Times New Roman" w:cs="Times New Roman"/>
          <w:sz w:val="24"/>
          <w:szCs w:val="24"/>
        </w:rPr>
      </w:pPr>
    </w:p>
    <w:p w:rsidR="00CA7FCD" w:rsidRPr="00D37FB9" w:rsidRDefault="00CA7FCD" w:rsidP="00D13577">
      <w:pPr>
        <w:spacing w:after="0" w:line="240" w:lineRule="auto"/>
        <w:ind w:left="2835" w:hanging="2126"/>
        <w:jc w:val="both"/>
        <w:rPr>
          <w:rFonts w:ascii="Times New Roman" w:eastAsia="Arial" w:hAnsi="Times New Roman" w:cs="Times New Roman"/>
          <w:sz w:val="24"/>
          <w:szCs w:val="24"/>
        </w:rPr>
      </w:pPr>
      <w:r w:rsidRPr="00D37FB9">
        <w:rPr>
          <w:rFonts w:ascii="Times New Roman" w:eastAsia="Arial" w:hAnsi="Times New Roman" w:cs="Times New Roman"/>
          <w:b/>
          <w:sz w:val="24"/>
          <w:szCs w:val="24"/>
        </w:rPr>
        <w:t>AL NORTE:</w:t>
      </w:r>
      <w:r w:rsidRPr="00D37FB9">
        <w:rPr>
          <w:rFonts w:ascii="Times New Roman" w:eastAsia="Arial" w:hAnsi="Times New Roman" w:cs="Times New Roman"/>
          <w:sz w:val="24"/>
          <w:szCs w:val="24"/>
        </w:rPr>
        <w:t xml:space="preserve"> </w:t>
      </w:r>
      <w:r w:rsidRPr="00D37FB9">
        <w:rPr>
          <w:rFonts w:ascii="Times New Roman" w:eastAsia="Arial" w:hAnsi="Times New Roman" w:cs="Times New Roman"/>
          <w:sz w:val="24"/>
          <w:szCs w:val="24"/>
        </w:rPr>
        <w:tab/>
      </w:r>
      <w:r w:rsidRPr="00D37FB9">
        <w:rPr>
          <w:rFonts w:ascii="Times New Roman" w:eastAsia="Arial" w:hAnsi="Times New Roman" w:cs="Times New Roman"/>
          <w:sz w:val="24"/>
          <w:szCs w:val="24"/>
        </w:rPr>
        <w:tab/>
        <w:t>En 185.71 metros, linda con lote identificado como "2-A-l" (superficie 30,000.00 metros) Donación.</w:t>
      </w:r>
    </w:p>
    <w:p w:rsidR="00CA7FCD" w:rsidRPr="00D37FB9" w:rsidRDefault="00CA7FCD" w:rsidP="00D13577">
      <w:pPr>
        <w:spacing w:after="0" w:line="240" w:lineRule="auto"/>
        <w:ind w:left="2835" w:hanging="2126"/>
        <w:jc w:val="both"/>
        <w:rPr>
          <w:rFonts w:ascii="Times New Roman" w:eastAsia="Arial" w:hAnsi="Times New Roman" w:cs="Times New Roman"/>
          <w:sz w:val="24"/>
          <w:szCs w:val="24"/>
        </w:rPr>
      </w:pPr>
      <w:r w:rsidRPr="00D37FB9">
        <w:rPr>
          <w:rFonts w:ascii="Times New Roman" w:eastAsia="Arial" w:hAnsi="Times New Roman" w:cs="Times New Roman"/>
          <w:b/>
          <w:sz w:val="24"/>
          <w:szCs w:val="24"/>
        </w:rPr>
        <w:t>AL SUR:</w:t>
      </w:r>
      <w:r w:rsidRPr="00D37FB9">
        <w:rPr>
          <w:rFonts w:ascii="Times New Roman" w:eastAsia="Arial" w:hAnsi="Times New Roman" w:cs="Times New Roman"/>
          <w:sz w:val="24"/>
          <w:szCs w:val="24"/>
        </w:rPr>
        <w:t xml:space="preserve"> </w:t>
      </w:r>
      <w:r w:rsidRPr="00D37FB9">
        <w:rPr>
          <w:rFonts w:ascii="Times New Roman" w:eastAsia="Arial" w:hAnsi="Times New Roman" w:cs="Times New Roman"/>
          <w:sz w:val="24"/>
          <w:szCs w:val="24"/>
        </w:rPr>
        <w:tab/>
      </w:r>
      <w:r w:rsidRPr="00D37FB9">
        <w:rPr>
          <w:rFonts w:ascii="Times New Roman" w:eastAsia="Arial" w:hAnsi="Times New Roman" w:cs="Times New Roman"/>
          <w:sz w:val="24"/>
          <w:szCs w:val="24"/>
        </w:rPr>
        <w:tab/>
        <w:t>En 186.59 metros, en varios tramos, con Camino a Lago de Guadalupe.</w:t>
      </w:r>
    </w:p>
    <w:p w:rsidR="00CA7FCD" w:rsidRPr="00D37FB9" w:rsidRDefault="00CA7FCD" w:rsidP="00D13577">
      <w:pPr>
        <w:spacing w:after="0" w:line="240" w:lineRule="auto"/>
        <w:ind w:firstLine="709"/>
        <w:jc w:val="both"/>
        <w:rPr>
          <w:rFonts w:ascii="Times New Roman" w:eastAsia="Arial" w:hAnsi="Times New Roman" w:cs="Times New Roman"/>
          <w:b/>
          <w:sz w:val="24"/>
          <w:szCs w:val="24"/>
        </w:rPr>
      </w:pPr>
      <w:r w:rsidRPr="00D37FB9">
        <w:rPr>
          <w:rFonts w:ascii="Times New Roman" w:eastAsia="Arial" w:hAnsi="Times New Roman" w:cs="Times New Roman"/>
          <w:b/>
          <w:sz w:val="24"/>
          <w:szCs w:val="24"/>
        </w:rPr>
        <w:t>AL ORIENTE:</w:t>
      </w:r>
      <w:r w:rsidRPr="00D37FB9">
        <w:rPr>
          <w:rFonts w:ascii="Times New Roman" w:eastAsia="Arial" w:hAnsi="Times New Roman" w:cs="Times New Roman"/>
          <w:sz w:val="24"/>
          <w:szCs w:val="24"/>
        </w:rPr>
        <w:t xml:space="preserve"> </w:t>
      </w:r>
      <w:r w:rsidRPr="00D37FB9">
        <w:rPr>
          <w:rFonts w:ascii="Times New Roman" w:eastAsia="Arial" w:hAnsi="Times New Roman" w:cs="Times New Roman"/>
          <w:sz w:val="24"/>
          <w:szCs w:val="24"/>
        </w:rPr>
        <w:tab/>
        <w:t>En 80.00 metros, con Prolongación Camino a Presa de Guadalupe.</w:t>
      </w:r>
    </w:p>
    <w:p w:rsidR="00CA7FCD" w:rsidRPr="00D37FB9" w:rsidRDefault="00CA7FCD" w:rsidP="00D13577">
      <w:pPr>
        <w:spacing w:after="0" w:line="240" w:lineRule="auto"/>
        <w:ind w:left="2835" w:hanging="2126"/>
        <w:jc w:val="both"/>
        <w:rPr>
          <w:rFonts w:ascii="Times New Roman" w:eastAsia="Arial" w:hAnsi="Times New Roman" w:cs="Times New Roman"/>
          <w:sz w:val="24"/>
          <w:szCs w:val="24"/>
        </w:rPr>
      </w:pPr>
      <w:r w:rsidRPr="00D37FB9">
        <w:rPr>
          <w:rFonts w:ascii="Times New Roman" w:eastAsia="Arial" w:hAnsi="Times New Roman" w:cs="Times New Roman"/>
          <w:b/>
          <w:sz w:val="24"/>
          <w:szCs w:val="24"/>
        </w:rPr>
        <w:t>AL PONIENTE:</w:t>
      </w:r>
      <w:r w:rsidRPr="00D37FB9">
        <w:rPr>
          <w:rFonts w:ascii="Times New Roman" w:eastAsia="Arial" w:hAnsi="Times New Roman" w:cs="Times New Roman"/>
          <w:sz w:val="24"/>
          <w:szCs w:val="24"/>
        </w:rPr>
        <w:t xml:space="preserve"> </w:t>
      </w:r>
      <w:r w:rsidRPr="00D37FB9">
        <w:rPr>
          <w:rFonts w:ascii="Times New Roman" w:eastAsia="Arial" w:hAnsi="Times New Roman" w:cs="Times New Roman"/>
          <w:sz w:val="24"/>
          <w:szCs w:val="24"/>
        </w:rPr>
        <w:tab/>
        <w:t>En 135.87 metros, con Avenida León de las Montañas, actualmente Avenida Jesús Moreno Jiménez, resultante de la subdivisión por causa de utilidad pública.</w:t>
      </w:r>
    </w:p>
    <w:p w:rsidR="00CA7FCD" w:rsidRPr="00D37FB9" w:rsidRDefault="00CA7FCD" w:rsidP="00D13577">
      <w:pPr>
        <w:spacing w:after="0" w:line="240" w:lineRule="auto"/>
        <w:jc w:val="both"/>
        <w:rPr>
          <w:rFonts w:ascii="Times New Roman" w:eastAsia="Arial" w:hAnsi="Times New Roman" w:cs="Times New Roman"/>
          <w:sz w:val="24"/>
          <w:szCs w:val="24"/>
        </w:rPr>
      </w:pPr>
    </w:p>
    <w:p w:rsidR="00CA7FCD" w:rsidRPr="00D37FB9" w:rsidRDefault="00CA7FCD" w:rsidP="00D13577">
      <w:pPr>
        <w:spacing w:after="0" w:line="240" w:lineRule="auto"/>
        <w:ind w:firstLine="14"/>
        <w:jc w:val="both"/>
        <w:rPr>
          <w:rFonts w:ascii="Times New Roman" w:eastAsia="Arial" w:hAnsi="Times New Roman" w:cs="Times New Roman"/>
          <w:sz w:val="24"/>
          <w:szCs w:val="24"/>
        </w:rPr>
      </w:pPr>
      <w:r w:rsidRPr="00D37FB9">
        <w:rPr>
          <w:rFonts w:ascii="Times New Roman" w:eastAsia="Arial" w:hAnsi="Times New Roman" w:cs="Times New Roman"/>
          <w:sz w:val="24"/>
          <w:szCs w:val="24"/>
        </w:rPr>
        <w:t>La propiedad del inmueble de referencia se acredita con el instrumento notarial número 6,974, volumen especial 110, folio 118, del 22 de octubre de 2025, otorgado ante la fe del Maestro en Derecho José Manuel Huerta Martínez, titular de la Notaría Pública número 79 del Estado de México, con residencia en el municipio de La Paz, inscrito en el Instituto de la Función Registra! del Estado de México, en la oficina registra! de Tlalnepantla, bajo el folio real electrónico 00357632, de fecha 29 de octubre de 2025.</w:t>
      </w:r>
    </w:p>
    <w:p w:rsidR="00CA7FCD" w:rsidRPr="00D37FB9" w:rsidRDefault="00CA7FCD" w:rsidP="00D13577">
      <w:pPr>
        <w:spacing w:after="0" w:line="240" w:lineRule="auto"/>
        <w:jc w:val="both"/>
        <w:rPr>
          <w:rFonts w:ascii="Times New Roman" w:eastAsia="Times New Roman" w:hAnsi="Times New Roman" w:cs="Times New Roman"/>
          <w:sz w:val="24"/>
          <w:szCs w:val="24"/>
        </w:rPr>
      </w:pPr>
    </w:p>
    <w:p w:rsidR="00CA7FCD" w:rsidRPr="00D37FB9" w:rsidRDefault="00CA7FCD" w:rsidP="00D13577">
      <w:pPr>
        <w:spacing w:after="0" w:line="240" w:lineRule="auto"/>
        <w:ind w:firstLine="5"/>
        <w:jc w:val="both"/>
        <w:rPr>
          <w:rFonts w:ascii="Times New Roman" w:eastAsia="Arial" w:hAnsi="Times New Roman" w:cs="Times New Roman"/>
          <w:sz w:val="24"/>
          <w:szCs w:val="24"/>
        </w:rPr>
      </w:pPr>
      <w:r w:rsidRPr="00D37FB9">
        <w:rPr>
          <w:rFonts w:ascii="Times New Roman" w:eastAsia="Arial" w:hAnsi="Times New Roman" w:cs="Times New Roman"/>
          <w:sz w:val="24"/>
          <w:szCs w:val="24"/>
        </w:rPr>
        <w:t>Conforme con el Dictamen Técnico Municipal número NR/DDU/1126/2025 del 11 de noviembre de 2025, emitido por la persona titular de la Dirección de Desarrollo Urbano del Ayuntamiento de Nicolás Romero, se dictaminó que el predio de referencia cuenta con los servicios básicos de infraestructura básicos reúne las condiciones necesarias para que sea donado a favor del Instituto Mexicano del Seguro Social para la construcción de un Hospital Regional.</w:t>
      </w:r>
    </w:p>
    <w:p w:rsidR="00CA7FCD" w:rsidRPr="00D37FB9" w:rsidRDefault="00CA7FCD" w:rsidP="00D13577">
      <w:pPr>
        <w:spacing w:after="0" w:line="240" w:lineRule="auto"/>
        <w:jc w:val="both"/>
        <w:rPr>
          <w:rFonts w:ascii="Times New Roman" w:eastAsia="Times New Roman" w:hAnsi="Times New Roman" w:cs="Times New Roman"/>
          <w:sz w:val="24"/>
          <w:szCs w:val="24"/>
        </w:rPr>
      </w:pPr>
    </w:p>
    <w:p w:rsidR="00CA7FCD" w:rsidRPr="00D37FB9" w:rsidRDefault="00CA7FCD" w:rsidP="00D13577">
      <w:pPr>
        <w:spacing w:after="0" w:line="240" w:lineRule="auto"/>
        <w:ind w:firstLine="19"/>
        <w:jc w:val="both"/>
        <w:rPr>
          <w:rFonts w:ascii="Times New Roman" w:eastAsia="Arial" w:hAnsi="Times New Roman" w:cs="Times New Roman"/>
          <w:sz w:val="24"/>
          <w:szCs w:val="24"/>
        </w:rPr>
      </w:pPr>
      <w:r w:rsidRPr="00D37FB9">
        <w:rPr>
          <w:rFonts w:ascii="Times New Roman" w:eastAsia="Arial" w:hAnsi="Times New Roman" w:cs="Times New Roman"/>
          <w:sz w:val="24"/>
          <w:szCs w:val="24"/>
        </w:rPr>
        <w:t>En términos del Dictamen Técnico de Viabilidad Jurídica emitido mediante el oficio número NR/PM/CJyC/2996/2025 del 12 de noviembre de 2025, por la persona titular de la Consejería Jurídica y Consultiva del Ayuntamiento de Nicolás Romero, se determinó procedente la viabilidad jurídica para la desincorporación del patrimonio municipal del bien inmueble en cuestión, al no existir impedimento legal alguno, al tratarse de un bien propiedad del Ayuntamiento de Nicolás Romero, Estado de México, que acredita su titularidad mediante instrumento público pasado ante fedatario, debidamente inscrito en el IFREM y cuenta con la autorización del cuerpo edilicio para ser donado por causa de utilidad pública al Instituto Mexicano del Seguro Social.</w:t>
      </w:r>
    </w:p>
    <w:p w:rsidR="00CA7FCD" w:rsidRPr="00D37FB9" w:rsidRDefault="00CA7FCD" w:rsidP="00D13577">
      <w:pPr>
        <w:spacing w:after="0" w:line="240" w:lineRule="auto"/>
        <w:jc w:val="both"/>
        <w:rPr>
          <w:rFonts w:ascii="Times New Roman" w:eastAsia="Times New Roman" w:hAnsi="Times New Roman" w:cs="Times New Roman"/>
          <w:sz w:val="24"/>
          <w:szCs w:val="24"/>
        </w:rPr>
      </w:pPr>
    </w:p>
    <w:p w:rsidR="00CA7FCD" w:rsidRPr="00D37FB9" w:rsidRDefault="00CA7FCD" w:rsidP="00D13577">
      <w:pPr>
        <w:spacing w:after="0" w:line="240" w:lineRule="auto"/>
        <w:jc w:val="both"/>
        <w:rPr>
          <w:rFonts w:ascii="Times New Roman" w:eastAsia="Arial" w:hAnsi="Times New Roman" w:cs="Times New Roman"/>
          <w:sz w:val="24"/>
          <w:szCs w:val="24"/>
        </w:rPr>
      </w:pPr>
      <w:r w:rsidRPr="00D37FB9">
        <w:rPr>
          <w:rFonts w:ascii="Times New Roman" w:eastAsia="Arial" w:hAnsi="Times New Roman" w:cs="Times New Roman"/>
          <w:sz w:val="24"/>
          <w:szCs w:val="24"/>
        </w:rPr>
        <w:lastRenderedPageBreak/>
        <w:t>El Director del Centro INAH Estado de México, a través de los oficios 401.3S.1-2025/4144 y 401.3S.1-2025/4145, ambos del 26 de noviembre de 2025, indicó que, el inmueble objeto de donación, no se encuentra inserto en una zona arqueológica o histórica, no es monumento histórico, no se ubica en zona de monumentos históricos y, no es colindante a un monumento histórico, por lo que, no tiene valor arqueológico, monumental o histórico.</w:t>
      </w:r>
    </w:p>
    <w:p w:rsidR="00CA7FCD" w:rsidRPr="00D37FB9" w:rsidRDefault="00CA7FCD" w:rsidP="00D13577">
      <w:pPr>
        <w:spacing w:after="0" w:line="240" w:lineRule="auto"/>
        <w:jc w:val="both"/>
        <w:rPr>
          <w:rFonts w:ascii="Times New Roman" w:eastAsia="Times New Roman" w:hAnsi="Times New Roman" w:cs="Times New Roman"/>
          <w:sz w:val="24"/>
          <w:szCs w:val="24"/>
        </w:rPr>
      </w:pPr>
    </w:p>
    <w:p w:rsidR="00CA7FCD" w:rsidRPr="00D37FB9" w:rsidRDefault="00CA7FCD" w:rsidP="00D13577">
      <w:pPr>
        <w:spacing w:after="0" w:line="240" w:lineRule="auto"/>
        <w:ind w:firstLine="14"/>
        <w:jc w:val="both"/>
        <w:rPr>
          <w:rFonts w:ascii="Times New Roman" w:eastAsia="Arial" w:hAnsi="Times New Roman" w:cs="Times New Roman"/>
          <w:sz w:val="24"/>
          <w:szCs w:val="24"/>
        </w:rPr>
      </w:pPr>
      <w:r w:rsidRPr="00D37FB9">
        <w:rPr>
          <w:rFonts w:ascii="Times New Roman" w:eastAsia="Arial" w:hAnsi="Times New Roman" w:cs="Times New Roman"/>
          <w:sz w:val="24"/>
          <w:szCs w:val="24"/>
        </w:rPr>
        <w:t>En este orden de ideas, el 28 de noviembre de 2025, mediante oficio N R/PM/633/202S, el H. Ayuntamiento de Nicolás Romero, Estado de México, a través de su Presidencia Municipal Constitucional, se dirigió al Poder Ejecutivo del Estado de México a mi cargo, para ser el conducto ante esa Legislatura, para presentar la Iniciativa de Decreto respectiva.</w:t>
      </w:r>
    </w:p>
    <w:p w:rsidR="00CA7FCD" w:rsidRPr="00D37FB9" w:rsidRDefault="00CA7FCD" w:rsidP="00D13577">
      <w:pPr>
        <w:spacing w:after="0" w:line="240" w:lineRule="auto"/>
        <w:jc w:val="both"/>
        <w:rPr>
          <w:rFonts w:ascii="Times New Roman" w:eastAsia="Times New Roman" w:hAnsi="Times New Roman" w:cs="Times New Roman"/>
          <w:sz w:val="24"/>
          <w:szCs w:val="24"/>
        </w:rPr>
      </w:pPr>
    </w:p>
    <w:p w:rsidR="00CA7FCD" w:rsidRPr="00D37FB9" w:rsidRDefault="00CA7FCD" w:rsidP="00D13577">
      <w:pPr>
        <w:spacing w:after="0" w:line="240" w:lineRule="auto"/>
        <w:ind w:firstLine="19"/>
        <w:jc w:val="both"/>
        <w:rPr>
          <w:rFonts w:ascii="Times New Roman" w:eastAsia="Arial" w:hAnsi="Times New Roman" w:cs="Times New Roman"/>
          <w:sz w:val="24"/>
          <w:szCs w:val="24"/>
        </w:rPr>
      </w:pPr>
      <w:r w:rsidRPr="00D37FB9">
        <w:rPr>
          <w:rFonts w:ascii="Times New Roman" w:eastAsia="Arial" w:hAnsi="Times New Roman" w:cs="Times New Roman"/>
          <w:sz w:val="24"/>
          <w:szCs w:val="24"/>
        </w:rPr>
        <w:t>En mérito de las consideraciones planteadas, someto a consideración de esa Legislatura, la siguiente Iniciativa con proyecto de Decreto, por el que se autoriza al H. Ayuntamiento de Nicolás Romero, Estado de México, a desincorporar del patrimonio del municipio, el Lote "2-A-2", ubicado en Avenida Vía Corta a Morelia actualmente conocido como Boulevard Arturo Montiel Rojas, sin número, Colonia Vista Hermosa, Primera Sección, Municipio de Nicolás Romero, Estado de México, con una superficie de 20,000.00 metros cuadrados, para que sea donado a título gratuito a favor del Instituto Mexicano del Seguro Social, para la construcción de un Hospital Regional de 260 camas.</w:t>
      </w:r>
    </w:p>
    <w:p w:rsidR="00CA7FCD" w:rsidRPr="00D37FB9" w:rsidRDefault="00CA7FCD" w:rsidP="00D13577">
      <w:pPr>
        <w:spacing w:after="0" w:line="240" w:lineRule="auto"/>
        <w:jc w:val="both"/>
        <w:rPr>
          <w:rFonts w:ascii="Times New Roman" w:eastAsia="Times New Roman" w:hAnsi="Times New Roman" w:cs="Times New Roman"/>
          <w:sz w:val="24"/>
          <w:szCs w:val="24"/>
        </w:rPr>
      </w:pPr>
    </w:p>
    <w:p w:rsidR="00CA7FCD" w:rsidRPr="00D37FB9" w:rsidRDefault="00CA7FCD" w:rsidP="00D13577">
      <w:pPr>
        <w:spacing w:after="0" w:line="240" w:lineRule="auto"/>
        <w:jc w:val="both"/>
        <w:rPr>
          <w:rFonts w:ascii="Times New Roman" w:eastAsia="Arial" w:hAnsi="Times New Roman" w:cs="Times New Roman"/>
          <w:b/>
          <w:sz w:val="24"/>
          <w:szCs w:val="24"/>
        </w:rPr>
      </w:pPr>
    </w:p>
    <w:p w:rsidR="00CA7FCD" w:rsidRPr="00D37FB9" w:rsidRDefault="00CA7FCD" w:rsidP="00D13577">
      <w:pPr>
        <w:spacing w:after="0" w:line="240" w:lineRule="auto"/>
        <w:jc w:val="both"/>
        <w:rPr>
          <w:rFonts w:ascii="Times New Roman" w:eastAsia="Arial" w:hAnsi="Times New Roman" w:cs="Times New Roman"/>
          <w:sz w:val="24"/>
          <w:szCs w:val="24"/>
        </w:rPr>
      </w:pPr>
      <w:r w:rsidRPr="00D37FB9">
        <w:rPr>
          <w:rFonts w:ascii="Times New Roman" w:eastAsia="Arial" w:hAnsi="Times New Roman" w:cs="Times New Roman"/>
          <w:b/>
          <w:sz w:val="24"/>
          <w:szCs w:val="24"/>
        </w:rPr>
        <w:t>DECRETO NÚMERO</w:t>
      </w:r>
    </w:p>
    <w:p w:rsidR="00CA7FCD" w:rsidRPr="00D37FB9" w:rsidRDefault="00CA7FCD" w:rsidP="00D13577">
      <w:pPr>
        <w:spacing w:after="0" w:line="240" w:lineRule="auto"/>
        <w:jc w:val="both"/>
        <w:rPr>
          <w:rFonts w:ascii="Times New Roman" w:eastAsia="Arial" w:hAnsi="Times New Roman" w:cs="Times New Roman"/>
          <w:b/>
          <w:sz w:val="24"/>
          <w:szCs w:val="24"/>
        </w:rPr>
      </w:pPr>
      <w:r w:rsidRPr="00D37FB9">
        <w:rPr>
          <w:rFonts w:ascii="Times New Roman" w:eastAsia="Arial" w:hAnsi="Times New Roman" w:cs="Times New Roman"/>
          <w:b/>
          <w:sz w:val="24"/>
          <w:szCs w:val="24"/>
        </w:rPr>
        <w:t>LA H. "LXII" LEGISLATURA</w:t>
      </w:r>
    </w:p>
    <w:p w:rsidR="00CA7FCD" w:rsidRPr="00D37FB9" w:rsidRDefault="00CA7FCD" w:rsidP="00D13577">
      <w:pPr>
        <w:spacing w:after="0" w:line="240" w:lineRule="auto"/>
        <w:jc w:val="both"/>
        <w:rPr>
          <w:rFonts w:ascii="Times New Roman" w:eastAsia="Arial" w:hAnsi="Times New Roman" w:cs="Times New Roman"/>
          <w:b/>
          <w:sz w:val="24"/>
          <w:szCs w:val="24"/>
        </w:rPr>
      </w:pPr>
      <w:r w:rsidRPr="00D37FB9">
        <w:rPr>
          <w:rFonts w:ascii="Times New Roman" w:eastAsia="Arial" w:hAnsi="Times New Roman" w:cs="Times New Roman"/>
          <w:b/>
          <w:sz w:val="24"/>
          <w:szCs w:val="24"/>
        </w:rPr>
        <w:t>DEL ESTADO DE MÉXICO</w:t>
      </w:r>
    </w:p>
    <w:p w:rsidR="00CA7FCD" w:rsidRPr="00D37FB9" w:rsidRDefault="00CA7FCD" w:rsidP="00D13577">
      <w:pPr>
        <w:spacing w:after="0" w:line="240" w:lineRule="auto"/>
        <w:jc w:val="both"/>
        <w:rPr>
          <w:rFonts w:ascii="Times New Roman" w:eastAsia="Arial" w:hAnsi="Times New Roman" w:cs="Times New Roman"/>
          <w:sz w:val="24"/>
          <w:szCs w:val="24"/>
        </w:rPr>
      </w:pPr>
      <w:r w:rsidRPr="00D37FB9">
        <w:rPr>
          <w:rFonts w:ascii="Times New Roman" w:eastAsia="Arial" w:hAnsi="Times New Roman" w:cs="Times New Roman"/>
          <w:b/>
          <w:sz w:val="24"/>
          <w:szCs w:val="24"/>
        </w:rPr>
        <w:t>DECRETA:</w:t>
      </w:r>
    </w:p>
    <w:p w:rsidR="00CA7FCD" w:rsidRPr="00D37FB9" w:rsidRDefault="00CA7FCD" w:rsidP="00D13577">
      <w:pPr>
        <w:spacing w:after="0" w:line="240" w:lineRule="auto"/>
        <w:jc w:val="both"/>
        <w:rPr>
          <w:rFonts w:ascii="Times New Roman" w:eastAsia="Times New Roman" w:hAnsi="Times New Roman" w:cs="Times New Roman"/>
          <w:sz w:val="24"/>
          <w:szCs w:val="24"/>
        </w:rPr>
      </w:pPr>
    </w:p>
    <w:p w:rsidR="00CA7FCD" w:rsidRPr="00D37FB9" w:rsidRDefault="00CA7FCD" w:rsidP="00D13577">
      <w:pPr>
        <w:spacing w:after="0" w:line="240" w:lineRule="auto"/>
        <w:jc w:val="both"/>
        <w:rPr>
          <w:rFonts w:ascii="Times New Roman" w:eastAsia="Arial" w:hAnsi="Times New Roman" w:cs="Times New Roman"/>
          <w:sz w:val="24"/>
          <w:szCs w:val="24"/>
        </w:rPr>
      </w:pPr>
      <w:r w:rsidRPr="00D37FB9">
        <w:rPr>
          <w:rFonts w:ascii="Times New Roman" w:eastAsia="Arial" w:hAnsi="Times New Roman" w:cs="Times New Roman"/>
          <w:b/>
          <w:sz w:val="24"/>
          <w:szCs w:val="24"/>
        </w:rPr>
        <w:t xml:space="preserve">ARTÍCULO PRIMERO. </w:t>
      </w:r>
      <w:r w:rsidRPr="00D37FB9">
        <w:rPr>
          <w:rFonts w:ascii="Times New Roman" w:eastAsia="Arial" w:hAnsi="Times New Roman" w:cs="Times New Roman"/>
          <w:sz w:val="24"/>
          <w:szCs w:val="24"/>
        </w:rPr>
        <w:t>Se autoriza la desincorporación del patrimonio del H. Ayuntamiento de Nicolás Romero, Estado de México, del Lote "2-A-2" resultante de la subdivisión del predio "2-A" a su vez resultante de la subdivisión del lote "2" por causa de utilidad pública, ubicado en Avenida Vía Corta a Morelia actualmente conocido como Boulevard Arturo Montiel Rojas, sin número, Colonia Vista Hermosa, Primera Sección, Municipio de Nicolás Romero, Estado de México, con una superficie de 20,000.00 metros cuadrados, con las siguientes medidas y colindancias:</w:t>
      </w:r>
    </w:p>
    <w:p w:rsidR="00CA7FCD" w:rsidRPr="00D37FB9" w:rsidRDefault="00CA7FCD" w:rsidP="00D13577">
      <w:pPr>
        <w:spacing w:after="0" w:line="240" w:lineRule="auto"/>
        <w:jc w:val="both"/>
        <w:rPr>
          <w:rFonts w:ascii="Times New Roman" w:eastAsia="Arial" w:hAnsi="Times New Roman" w:cs="Times New Roman"/>
          <w:sz w:val="24"/>
          <w:szCs w:val="24"/>
        </w:rPr>
      </w:pPr>
    </w:p>
    <w:p w:rsidR="00CA7FCD" w:rsidRPr="00D37FB9" w:rsidRDefault="00CA7FCD" w:rsidP="00D13577">
      <w:pPr>
        <w:spacing w:after="0" w:line="240" w:lineRule="auto"/>
        <w:ind w:left="2835" w:hanging="2126"/>
        <w:jc w:val="both"/>
        <w:rPr>
          <w:rFonts w:ascii="Times New Roman" w:eastAsia="Arial" w:hAnsi="Times New Roman" w:cs="Times New Roman"/>
          <w:sz w:val="24"/>
          <w:szCs w:val="24"/>
        </w:rPr>
      </w:pPr>
      <w:r w:rsidRPr="00D37FB9">
        <w:rPr>
          <w:rFonts w:ascii="Times New Roman" w:eastAsia="Arial" w:hAnsi="Times New Roman" w:cs="Times New Roman"/>
          <w:b/>
          <w:sz w:val="24"/>
          <w:szCs w:val="24"/>
        </w:rPr>
        <w:t>AL NORTE:</w:t>
      </w:r>
      <w:r w:rsidRPr="00D37FB9">
        <w:rPr>
          <w:rFonts w:ascii="Times New Roman" w:eastAsia="Arial" w:hAnsi="Times New Roman" w:cs="Times New Roman"/>
          <w:sz w:val="24"/>
          <w:szCs w:val="24"/>
        </w:rPr>
        <w:t xml:space="preserve"> </w:t>
      </w:r>
      <w:r w:rsidRPr="00D37FB9">
        <w:rPr>
          <w:rFonts w:ascii="Times New Roman" w:eastAsia="Arial" w:hAnsi="Times New Roman" w:cs="Times New Roman"/>
          <w:sz w:val="24"/>
          <w:szCs w:val="24"/>
        </w:rPr>
        <w:tab/>
      </w:r>
      <w:r w:rsidRPr="00D37FB9">
        <w:rPr>
          <w:rFonts w:ascii="Times New Roman" w:eastAsia="Arial" w:hAnsi="Times New Roman" w:cs="Times New Roman"/>
          <w:sz w:val="24"/>
          <w:szCs w:val="24"/>
        </w:rPr>
        <w:tab/>
        <w:t>En 185.71 metros, linda con lote identificado como "2-A-1" Donación.</w:t>
      </w:r>
    </w:p>
    <w:p w:rsidR="00CA7FCD" w:rsidRPr="00D37FB9" w:rsidRDefault="00CA7FCD" w:rsidP="00D13577">
      <w:pPr>
        <w:spacing w:after="0" w:line="240" w:lineRule="auto"/>
        <w:ind w:left="2835" w:hanging="2126"/>
        <w:jc w:val="both"/>
        <w:rPr>
          <w:rFonts w:ascii="Times New Roman" w:eastAsia="Arial" w:hAnsi="Times New Roman" w:cs="Times New Roman"/>
          <w:sz w:val="24"/>
          <w:szCs w:val="24"/>
        </w:rPr>
      </w:pPr>
      <w:r w:rsidRPr="00D37FB9">
        <w:rPr>
          <w:rFonts w:ascii="Times New Roman" w:eastAsia="Arial" w:hAnsi="Times New Roman" w:cs="Times New Roman"/>
          <w:b/>
          <w:sz w:val="24"/>
          <w:szCs w:val="24"/>
        </w:rPr>
        <w:t>AL SUR:</w:t>
      </w:r>
      <w:r w:rsidRPr="00D37FB9">
        <w:rPr>
          <w:rFonts w:ascii="Times New Roman" w:eastAsia="Arial" w:hAnsi="Times New Roman" w:cs="Times New Roman"/>
          <w:sz w:val="24"/>
          <w:szCs w:val="24"/>
        </w:rPr>
        <w:t xml:space="preserve"> </w:t>
      </w:r>
      <w:r w:rsidRPr="00D37FB9">
        <w:rPr>
          <w:rFonts w:ascii="Times New Roman" w:eastAsia="Arial" w:hAnsi="Times New Roman" w:cs="Times New Roman"/>
          <w:sz w:val="24"/>
          <w:szCs w:val="24"/>
        </w:rPr>
        <w:tab/>
      </w:r>
      <w:r w:rsidRPr="00D37FB9">
        <w:rPr>
          <w:rFonts w:ascii="Times New Roman" w:eastAsia="Arial" w:hAnsi="Times New Roman" w:cs="Times New Roman"/>
          <w:sz w:val="24"/>
          <w:szCs w:val="24"/>
        </w:rPr>
        <w:tab/>
        <w:t>En 186.59 metros, en varios tramos, con Camino a Lago de Guadalupe.</w:t>
      </w:r>
    </w:p>
    <w:p w:rsidR="00CA7FCD" w:rsidRPr="00D37FB9" w:rsidRDefault="00CA7FCD" w:rsidP="00D13577">
      <w:pPr>
        <w:spacing w:after="0" w:line="240" w:lineRule="auto"/>
        <w:ind w:firstLine="709"/>
        <w:jc w:val="both"/>
        <w:rPr>
          <w:rFonts w:ascii="Times New Roman" w:eastAsia="Arial" w:hAnsi="Times New Roman" w:cs="Times New Roman"/>
          <w:b/>
          <w:sz w:val="24"/>
          <w:szCs w:val="24"/>
        </w:rPr>
      </w:pPr>
      <w:r w:rsidRPr="00D37FB9">
        <w:rPr>
          <w:rFonts w:ascii="Times New Roman" w:eastAsia="Arial" w:hAnsi="Times New Roman" w:cs="Times New Roman"/>
          <w:b/>
          <w:sz w:val="24"/>
          <w:szCs w:val="24"/>
        </w:rPr>
        <w:t>AL ORIENTE:</w:t>
      </w:r>
      <w:r w:rsidRPr="00D37FB9">
        <w:rPr>
          <w:rFonts w:ascii="Times New Roman" w:eastAsia="Arial" w:hAnsi="Times New Roman" w:cs="Times New Roman"/>
          <w:sz w:val="24"/>
          <w:szCs w:val="24"/>
        </w:rPr>
        <w:t xml:space="preserve"> </w:t>
      </w:r>
      <w:r w:rsidRPr="00D37FB9">
        <w:rPr>
          <w:rFonts w:ascii="Times New Roman" w:eastAsia="Arial" w:hAnsi="Times New Roman" w:cs="Times New Roman"/>
          <w:sz w:val="24"/>
          <w:szCs w:val="24"/>
        </w:rPr>
        <w:tab/>
        <w:t>En 80.00 metros, con Prolongación Camino a Presa de Guadalupe.</w:t>
      </w:r>
    </w:p>
    <w:p w:rsidR="00CA7FCD" w:rsidRPr="00D37FB9" w:rsidRDefault="00CA7FCD" w:rsidP="00D13577">
      <w:pPr>
        <w:spacing w:after="0" w:line="240" w:lineRule="auto"/>
        <w:ind w:left="2835" w:hanging="2126"/>
        <w:jc w:val="both"/>
        <w:rPr>
          <w:rFonts w:ascii="Times New Roman" w:eastAsia="Arial" w:hAnsi="Times New Roman" w:cs="Times New Roman"/>
          <w:sz w:val="24"/>
          <w:szCs w:val="24"/>
        </w:rPr>
      </w:pPr>
      <w:r w:rsidRPr="00D37FB9">
        <w:rPr>
          <w:rFonts w:ascii="Times New Roman" w:eastAsia="Arial" w:hAnsi="Times New Roman" w:cs="Times New Roman"/>
          <w:b/>
          <w:sz w:val="24"/>
          <w:szCs w:val="24"/>
        </w:rPr>
        <w:t>AL PONIENTE:</w:t>
      </w:r>
      <w:r w:rsidRPr="00D37FB9">
        <w:rPr>
          <w:rFonts w:ascii="Times New Roman" w:eastAsia="Arial" w:hAnsi="Times New Roman" w:cs="Times New Roman"/>
          <w:sz w:val="24"/>
          <w:szCs w:val="24"/>
        </w:rPr>
        <w:t xml:space="preserve"> </w:t>
      </w:r>
      <w:r w:rsidRPr="00D37FB9">
        <w:rPr>
          <w:rFonts w:ascii="Times New Roman" w:eastAsia="Arial" w:hAnsi="Times New Roman" w:cs="Times New Roman"/>
          <w:sz w:val="24"/>
          <w:szCs w:val="24"/>
        </w:rPr>
        <w:tab/>
        <w:t>En 135.87 metros, con Avenida León de las Montañas, actualmente Avenida Jesús Moreno Jiménez, resultante de la subdivisión por causa de utilidad pública.</w:t>
      </w:r>
    </w:p>
    <w:p w:rsidR="00CA7FCD" w:rsidRPr="00D37FB9" w:rsidRDefault="00CA7FCD" w:rsidP="00D13577">
      <w:pPr>
        <w:spacing w:after="0" w:line="240" w:lineRule="auto"/>
        <w:jc w:val="both"/>
        <w:rPr>
          <w:rFonts w:ascii="Times New Roman" w:eastAsia="Times New Roman" w:hAnsi="Times New Roman" w:cs="Times New Roman"/>
          <w:sz w:val="24"/>
          <w:szCs w:val="24"/>
        </w:rPr>
      </w:pPr>
    </w:p>
    <w:p w:rsidR="00CA7FCD" w:rsidRPr="00D37FB9" w:rsidRDefault="00CA7FCD" w:rsidP="00D13577">
      <w:pPr>
        <w:spacing w:after="0" w:line="240" w:lineRule="auto"/>
        <w:jc w:val="both"/>
        <w:rPr>
          <w:rFonts w:ascii="Times New Roman" w:eastAsia="Arial" w:hAnsi="Times New Roman" w:cs="Times New Roman"/>
          <w:sz w:val="24"/>
          <w:szCs w:val="24"/>
        </w:rPr>
      </w:pPr>
      <w:r w:rsidRPr="00D37FB9">
        <w:rPr>
          <w:rFonts w:ascii="Times New Roman" w:eastAsia="Arial" w:hAnsi="Times New Roman" w:cs="Times New Roman"/>
          <w:b/>
          <w:sz w:val="24"/>
          <w:szCs w:val="24"/>
        </w:rPr>
        <w:t xml:space="preserve">ARTÍCULO SEGUNDO. </w:t>
      </w:r>
      <w:r w:rsidRPr="00D37FB9">
        <w:rPr>
          <w:rFonts w:ascii="Times New Roman" w:eastAsia="Arial" w:hAnsi="Times New Roman" w:cs="Times New Roman"/>
          <w:sz w:val="24"/>
          <w:szCs w:val="24"/>
        </w:rPr>
        <w:t>Se autoriza al H. Ayuntamiento de Nicolás Romero, Estado de México, a donar a título gratuito el inmueble a que hace referencia el artículo anterior, a favor del Instituto Mexicano del Seguro Social, para realizar las acciones necesarias destinadas a la construcción de un Hospital Regional de 260 camas.</w:t>
      </w:r>
    </w:p>
    <w:p w:rsidR="00CA7FCD" w:rsidRPr="00D37FB9" w:rsidRDefault="00CA7FCD" w:rsidP="00D13577">
      <w:pPr>
        <w:spacing w:after="0" w:line="240" w:lineRule="auto"/>
        <w:jc w:val="both"/>
        <w:rPr>
          <w:rFonts w:ascii="Times New Roman" w:eastAsia="Times New Roman" w:hAnsi="Times New Roman" w:cs="Times New Roman"/>
          <w:sz w:val="24"/>
          <w:szCs w:val="24"/>
        </w:rPr>
      </w:pPr>
    </w:p>
    <w:p w:rsidR="00CA7FCD" w:rsidRPr="00D37FB9" w:rsidRDefault="00CA7FCD" w:rsidP="00D13577">
      <w:pPr>
        <w:spacing w:after="0" w:line="240" w:lineRule="auto"/>
        <w:ind w:hanging="10"/>
        <w:jc w:val="both"/>
        <w:rPr>
          <w:rFonts w:ascii="Times New Roman" w:eastAsia="Arial" w:hAnsi="Times New Roman" w:cs="Times New Roman"/>
          <w:sz w:val="24"/>
          <w:szCs w:val="24"/>
        </w:rPr>
      </w:pPr>
      <w:r w:rsidRPr="00D37FB9">
        <w:rPr>
          <w:rFonts w:ascii="Times New Roman" w:eastAsia="Arial" w:hAnsi="Times New Roman" w:cs="Times New Roman"/>
          <w:b/>
          <w:sz w:val="24"/>
          <w:szCs w:val="24"/>
        </w:rPr>
        <w:lastRenderedPageBreak/>
        <w:t xml:space="preserve">ARTÍCULO TERCERO. </w:t>
      </w:r>
      <w:r w:rsidRPr="00D37FB9">
        <w:rPr>
          <w:rFonts w:ascii="Times New Roman" w:eastAsia="Arial" w:hAnsi="Times New Roman" w:cs="Times New Roman"/>
          <w:sz w:val="24"/>
          <w:szCs w:val="24"/>
        </w:rPr>
        <w:t>La donación del predio estará condicionada a que no se cambie el uso y destino que motivó su autorización. En caso contrario, revertirá a favor del patrimonio del H. Ayuntamiento de Nicolás Romero, Estado de México.</w:t>
      </w:r>
    </w:p>
    <w:p w:rsidR="00CA7FCD" w:rsidRPr="00D37FB9" w:rsidRDefault="00CA7FCD" w:rsidP="00D13577">
      <w:pPr>
        <w:spacing w:after="0" w:line="240" w:lineRule="auto"/>
        <w:jc w:val="both"/>
        <w:rPr>
          <w:rFonts w:ascii="Times New Roman" w:eastAsia="Times New Roman" w:hAnsi="Times New Roman" w:cs="Times New Roman"/>
          <w:sz w:val="24"/>
          <w:szCs w:val="24"/>
        </w:rPr>
      </w:pPr>
    </w:p>
    <w:p w:rsidR="00CA7FCD" w:rsidRPr="00D37FB9" w:rsidRDefault="00CA7FCD" w:rsidP="00D13577">
      <w:pPr>
        <w:spacing w:after="0" w:line="240" w:lineRule="auto"/>
        <w:jc w:val="center"/>
        <w:rPr>
          <w:rFonts w:ascii="Times New Roman" w:eastAsia="Arial" w:hAnsi="Times New Roman" w:cs="Times New Roman"/>
          <w:sz w:val="24"/>
          <w:szCs w:val="24"/>
        </w:rPr>
      </w:pPr>
      <w:r w:rsidRPr="00D37FB9">
        <w:rPr>
          <w:rFonts w:ascii="Times New Roman" w:eastAsia="Arial" w:hAnsi="Times New Roman" w:cs="Times New Roman"/>
          <w:b/>
          <w:sz w:val="24"/>
          <w:szCs w:val="24"/>
        </w:rPr>
        <w:t>TRANSITORIOS</w:t>
      </w:r>
    </w:p>
    <w:p w:rsidR="00CA7FCD" w:rsidRPr="00D37FB9" w:rsidRDefault="00CA7FCD" w:rsidP="00D13577">
      <w:pPr>
        <w:spacing w:after="0" w:line="240" w:lineRule="auto"/>
        <w:jc w:val="both"/>
        <w:rPr>
          <w:rFonts w:ascii="Times New Roman" w:eastAsia="Times New Roman" w:hAnsi="Times New Roman" w:cs="Times New Roman"/>
          <w:sz w:val="24"/>
          <w:szCs w:val="24"/>
        </w:rPr>
      </w:pPr>
    </w:p>
    <w:p w:rsidR="00CA7FCD" w:rsidRPr="00D37FB9" w:rsidRDefault="00CA7FCD" w:rsidP="00D13577">
      <w:pPr>
        <w:spacing w:after="0" w:line="240" w:lineRule="auto"/>
        <w:jc w:val="both"/>
        <w:rPr>
          <w:rFonts w:ascii="Times New Roman" w:eastAsia="Arial" w:hAnsi="Times New Roman" w:cs="Times New Roman"/>
          <w:sz w:val="24"/>
          <w:szCs w:val="24"/>
        </w:rPr>
      </w:pPr>
      <w:r w:rsidRPr="00D37FB9">
        <w:rPr>
          <w:rFonts w:ascii="Times New Roman" w:eastAsia="Arial" w:hAnsi="Times New Roman" w:cs="Times New Roman"/>
          <w:b/>
          <w:sz w:val="24"/>
          <w:szCs w:val="24"/>
        </w:rPr>
        <w:t xml:space="preserve">PRIMERO. </w:t>
      </w:r>
      <w:r w:rsidRPr="00D37FB9">
        <w:rPr>
          <w:rFonts w:ascii="Times New Roman" w:eastAsia="Arial" w:hAnsi="Times New Roman" w:cs="Times New Roman"/>
          <w:sz w:val="24"/>
          <w:szCs w:val="24"/>
        </w:rPr>
        <w:t>Publíquese el presente Decreto en el Periódico Oficial "Gaceta del Gobierno".</w:t>
      </w:r>
    </w:p>
    <w:p w:rsidR="00CA7FCD" w:rsidRPr="00D37FB9" w:rsidRDefault="00CA7FCD" w:rsidP="00D13577">
      <w:pPr>
        <w:spacing w:after="0" w:line="240" w:lineRule="auto"/>
        <w:jc w:val="both"/>
        <w:rPr>
          <w:rFonts w:ascii="Times New Roman" w:eastAsia="Times New Roman" w:hAnsi="Times New Roman" w:cs="Times New Roman"/>
          <w:sz w:val="24"/>
          <w:szCs w:val="24"/>
        </w:rPr>
      </w:pPr>
    </w:p>
    <w:p w:rsidR="00CA7FCD" w:rsidRPr="00D37FB9" w:rsidRDefault="00CA7FCD" w:rsidP="00D13577">
      <w:pPr>
        <w:spacing w:after="0" w:line="240" w:lineRule="auto"/>
        <w:jc w:val="both"/>
        <w:rPr>
          <w:rFonts w:ascii="Times New Roman" w:eastAsia="Times New Roman" w:hAnsi="Times New Roman" w:cs="Times New Roman"/>
          <w:sz w:val="24"/>
          <w:szCs w:val="24"/>
        </w:rPr>
      </w:pPr>
      <w:r w:rsidRPr="00D37FB9">
        <w:rPr>
          <w:rFonts w:ascii="Times New Roman" w:eastAsia="Arial" w:hAnsi="Times New Roman" w:cs="Times New Roman"/>
          <w:b/>
          <w:sz w:val="24"/>
          <w:szCs w:val="24"/>
        </w:rPr>
        <w:t xml:space="preserve">SEGUNDO. </w:t>
      </w:r>
      <w:r w:rsidRPr="00D37FB9">
        <w:rPr>
          <w:rFonts w:ascii="Times New Roman" w:eastAsia="Arial" w:hAnsi="Times New Roman" w:cs="Times New Roman"/>
          <w:sz w:val="24"/>
          <w:szCs w:val="24"/>
        </w:rPr>
        <w:t>El presente Decreto entrará en vigor al día siguiente de su publicación en el Periódico Oficial "Gaceta del Gobierno”.</w:t>
      </w:r>
    </w:p>
    <w:p w:rsidR="00CA7FCD" w:rsidRPr="00D37FB9" w:rsidRDefault="00CA7FCD" w:rsidP="00D13577">
      <w:pPr>
        <w:spacing w:after="0" w:line="240" w:lineRule="auto"/>
        <w:jc w:val="both"/>
        <w:rPr>
          <w:rFonts w:ascii="Times New Roman" w:eastAsia="Times New Roman" w:hAnsi="Times New Roman" w:cs="Times New Roman"/>
          <w:sz w:val="24"/>
          <w:szCs w:val="24"/>
        </w:rPr>
      </w:pPr>
    </w:p>
    <w:p w:rsidR="00CA7FCD" w:rsidRPr="00D37FB9" w:rsidRDefault="00CA7FCD" w:rsidP="00D13577">
      <w:pPr>
        <w:spacing w:after="0" w:line="240" w:lineRule="auto"/>
        <w:ind w:left="3545"/>
        <w:jc w:val="both"/>
        <w:rPr>
          <w:rFonts w:ascii="Times New Roman" w:eastAsia="Arial" w:hAnsi="Times New Roman" w:cs="Times New Roman"/>
          <w:sz w:val="24"/>
          <w:szCs w:val="24"/>
        </w:rPr>
      </w:pPr>
      <w:r w:rsidRPr="00D37FB9">
        <w:rPr>
          <w:rFonts w:ascii="Times New Roman" w:eastAsia="Arial" w:hAnsi="Times New Roman" w:cs="Times New Roman"/>
          <w:sz w:val="24"/>
          <w:szCs w:val="24"/>
        </w:rPr>
        <w:t>HOJA DE FIRMA DE LA INICIATIVA DE DECRETO POR EL QUE SE AUTORIZA AL H. AYUNTAMIENTO DE NICOLÁS ROMERO, ESTADO DE MÉXICO, A DESINCORPORAR DEL PATRIMONIO DEL MUNICIPIO UN INMUEBLE, PARA QUE SEA DONADO A TÍTULO GRATUITO, A FAVOR DEL INSTITUTO MEXICANO DEL SEGURO SOCIAL, PARA REALIZAR LAS ACCIONES NECESARIAS DESTINADAS A LA CONSTRUCCIÓN DE UN HOSPITAL REGIONAL DE 260 CAMAS.</w:t>
      </w:r>
    </w:p>
    <w:p w:rsidR="00CA7FCD" w:rsidRPr="00D37FB9" w:rsidRDefault="00CA7FCD" w:rsidP="00D13577">
      <w:pPr>
        <w:spacing w:after="0" w:line="240" w:lineRule="auto"/>
        <w:jc w:val="both"/>
        <w:rPr>
          <w:rFonts w:ascii="Times New Roman" w:eastAsia="Times New Roman" w:hAnsi="Times New Roman" w:cs="Times New Roman"/>
          <w:sz w:val="24"/>
          <w:szCs w:val="24"/>
        </w:rPr>
      </w:pPr>
    </w:p>
    <w:p w:rsidR="00CA7FCD" w:rsidRPr="00D37FB9" w:rsidRDefault="00CA7FCD" w:rsidP="00D13577">
      <w:pPr>
        <w:spacing w:after="0" w:line="240" w:lineRule="auto"/>
        <w:jc w:val="both"/>
        <w:rPr>
          <w:rFonts w:ascii="Times New Roman" w:eastAsia="Arial" w:hAnsi="Times New Roman" w:cs="Times New Roman"/>
          <w:sz w:val="24"/>
          <w:szCs w:val="24"/>
        </w:rPr>
      </w:pPr>
      <w:r w:rsidRPr="00D37FB9">
        <w:rPr>
          <w:rFonts w:ascii="Times New Roman" w:eastAsia="Arial" w:hAnsi="Times New Roman" w:cs="Times New Roman"/>
          <w:sz w:val="24"/>
          <w:szCs w:val="24"/>
        </w:rPr>
        <w:t xml:space="preserve">Reitero a usted, la seguridad de mi atenta </w:t>
      </w:r>
      <w:r w:rsidRPr="00D37FB9">
        <w:rPr>
          <w:rFonts w:ascii="Times New Roman" w:eastAsia="Times New Roman" w:hAnsi="Times New Roman" w:cs="Times New Roman"/>
          <w:sz w:val="24"/>
          <w:szCs w:val="24"/>
        </w:rPr>
        <w:t xml:space="preserve">y </w:t>
      </w:r>
      <w:r w:rsidRPr="00D37FB9">
        <w:rPr>
          <w:rFonts w:ascii="Times New Roman" w:eastAsia="Arial" w:hAnsi="Times New Roman" w:cs="Times New Roman"/>
          <w:sz w:val="24"/>
          <w:szCs w:val="24"/>
        </w:rPr>
        <w:t>distinguida consideración.</w:t>
      </w:r>
    </w:p>
    <w:p w:rsidR="00CA7FCD" w:rsidRPr="00D37FB9" w:rsidRDefault="00CA7FCD" w:rsidP="00D13577">
      <w:pPr>
        <w:spacing w:after="0" w:line="240" w:lineRule="auto"/>
        <w:jc w:val="both"/>
        <w:rPr>
          <w:rFonts w:ascii="Times New Roman" w:eastAsia="Times New Roman" w:hAnsi="Times New Roman" w:cs="Times New Roman"/>
          <w:sz w:val="24"/>
          <w:szCs w:val="24"/>
        </w:rPr>
      </w:pPr>
    </w:p>
    <w:p w:rsidR="00CA7FCD" w:rsidRPr="00D37FB9" w:rsidRDefault="00CA7FCD" w:rsidP="00D13577">
      <w:pPr>
        <w:spacing w:after="0" w:line="240" w:lineRule="auto"/>
        <w:ind w:firstLine="10"/>
        <w:jc w:val="both"/>
        <w:rPr>
          <w:rFonts w:ascii="Times New Roman" w:eastAsia="Arial" w:hAnsi="Times New Roman" w:cs="Times New Roman"/>
          <w:sz w:val="24"/>
          <w:szCs w:val="24"/>
        </w:rPr>
      </w:pPr>
      <w:r w:rsidRPr="00D37FB9">
        <w:rPr>
          <w:rFonts w:ascii="Times New Roman" w:eastAsia="Arial" w:hAnsi="Times New Roman" w:cs="Times New Roman"/>
          <w:sz w:val="24"/>
          <w:szCs w:val="24"/>
        </w:rPr>
        <w:t>Palacio del Poder Ejecutivo, en la Ciudad de Toluca, capital del Estado de México, a los 05 días del mes de diciembre del año 2025.</w:t>
      </w:r>
    </w:p>
    <w:p w:rsidR="00CA7FCD" w:rsidRPr="00D37FB9" w:rsidRDefault="00CA7FCD" w:rsidP="00D13577">
      <w:pPr>
        <w:spacing w:after="0" w:line="240" w:lineRule="auto"/>
        <w:jc w:val="both"/>
        <w:rPr>
          <w:rFonts w:ascii="Times New Roman" w:eastAsia="Arial" w:hAnsi="Times New Roman" w:cs="Times New Roman"/>
          <w:sz w:val="24"/>
          <w:szCs w:val="24"/>
        </w:rPr>
      </w:pPr>
    </w:p>
    <w:p w:rsidR="00CA7FCD" w:rsidRPr="00D37FB9" w:rsidRDefault="00CA7FCD" w:rsidP="00D13577">
      <w:pPr>
        <w:spacing w:after="0" w:line="240" w:lineRule="auto"/>
        <w:jc w:val="center"/>
        <w:rPr>
          <w:rFonts w:ascii="Times New Roman" w:eastAsia="Times New Roman" w:hAnsi="Times New Roman" w:cs="Times New Roman"/>
          <w:b/>
          <w:sz w:val="24"/>
          <w:szCs w:val="24"/>
        </w:rPr>
      </w:pPr>
      <w:r w:rsidRPr="00D37FB9">
        <w:rPr>
          <w:rFonts w:ascii="Times New Roman" w:eastAsia="Times New Roman" w:hAnsi="Times New Roman" w:cs="Times New Roman"/>
          <w:b/>
          <w:sz w:val="24"/>
          <w:szCs w:val="24"/>
        </w:rPr>
        <w:t>La Gobernadora Constitucional</w:t>
      </w:r>
    </w:p>
    <w:p w:rsidR="00CA7FCD" w:rsidRPr="00D37FB9" w:rsidRDefault="00CA7FCD" w:rsidP="00D13577">
      <w:pPr>
        <w:spacing w:after="0" w:line="240" w:lineRule="auto"/>
        <w:jc w:val="center"/>
        <w:rPr>
          <w:rFonts w:ascii="Times New Roman" w:eastAsia="Times New Roman" w:hAnsi="Times New Roman" w:cs="Times New Roman"/>
          <w:b/>
          <w:sz w:val="24"/>
          <w:szCs w:val="24"/>
        </w:rPr>
      </w:pPr>
      <w:r w:rsidRPr="00D37FB9">
        <w:rPr>
          <w:rFonts w:ascii="Times New Roman" w:eastAsia="Times New Roman" w:hAnsi="Times New Roman" w:cs="Times New Roman"/>
          <w:b/>
          <w:sz w:val="24"/>
          <w:szCs w:val="24"/>
        </w:rPr>
        <w:t>del Estado de México</w:t>
      </w:r>
    </w:p>
    <w:p w:rsidR="00CA7FCD" w:rsidRPr="00D37FB9" w:rsidRDefault="00CA7FCD" w:rsidP="00D13577">
      <w:pPr>
        <w:spacing w:after="0" w:line="240" w:lineRule="auto"/>
        <w:jc w:val="center"/>
        <w:rPr>
          <w:rFonts w:ascii="Times New Roman" w:eastAsia="Times New Roman" w:hAnsi="Times New Roman" w:cs="Times New Roman"/>
          <w:b/>
          <w:sz w:val="24"/>
          <w:szCs w:val="24"/>
        </w:rPr>
      </w:pPr>
      <w:r w:rsidRPr="00D37FB9">
        <w:rPr>
          <w:rFonts w:ascii="Times New Roman" w:eastAsia="Times New Roman" w:hAnsi="Times New Roman" w:cs="Times New Roman"/>
          <w:b/>
          <w:sz w:val="24"/>
          <w:szCs w:val="24"/>
        </w:rPr>
        <w:t>Mtra. Delfina Gómez Álvarez</w:t>
      </w:r>
    </w:p>
    <w:p w:rsidR="00CA7FCD" w:rsidRPr="00D37FB9" w:rsidRDefault="00CA7FCD" w:rsidP="00D13577">
      <w:pPr>
        <w:spacing w:after="0" w:line="240" w:lineRule="auto"/>
        <w:jc w:val="center"/>
        <w:rPr>
          <w:rFonts w:ascii="Times New Roman" w:eastAsia="Times New Roman" w:hAnsi="Times New Roman" w:cs="Times New Roman"/>
          <w:sz w:val="24"/>
          <w:szCs w:val="24"/>
        </w:rPr>
      </w:pPr>
      <w:r w:rsidRPr="00D37FB9">
        <w:rPr>
          <w:rFonts w:ascii="Times New Roman" w:eastAsia="Times New Roman" w:hAnsi="Times New Roman" w:cs="Times New Roman"/>
          <w:b/>
          <w:sz w:val="24"/>
          <w:szCs w:val="24"/>
        </w:rPr>
        <w:t>(</w:t>
      </w:r>
      <w:r w:rsidRPr="00D37FB9">
        <w:rPr>
          <w:rFonts w:ascii="Times New Roman" w:eastAsia="Times New Roman" w:hAnsi="Times New Roman" w:cs="Times New Roman"/>
          <w:sz w:val="24"/>
          <w:szCs w:val="24"/>
        </w:rPr>
        <w:t>Rúbrica)</w:t>
      </w:r>
    </w:p>
    <w:p w:rsidR="00CA7FCD" w:rsidRPr="00D37FB9" w:rsidRDefault="00CA7FCD" w:rsidP="00D13577">
      <w:pPr>
        <w:spacing w:after="0" w:line="240" w:lineRule="auto"/>
        <w:jc w:val="both"/>
        <w:rPr>
          <w:rFonts w:ascii="Times New Roman" w:eastAsia="Times New Roman" w:hAnsi="Times New Roman" w:cs="Times New Roman"/>
          <w:sz w:val="24"/>
          <w:szCs w:val="24"/>
        </w:rPr>
      </w:pPr>
    </w:p>
    <w:p w:rsidR="00CA7FCD" w:rsidRPr="00D37FB9" w:rsidRDefault="00CA7FCD" w:rsidP="00D13577">
      <w:pPr>
        <w:spacing w:after="0" w:line="240" w:lineRule="auto"/>
        <w:jc w:val="both"/>
        <w:rPr>
          <w:rFonts w:ascii="Times New Roman" w:eastAsia="Times New Roman" w:hAnsi="Times New Roman" w:cs="Times New Roman"/>
          <w:b/>
          <w:sz w:val="24"/>
          <w:szCs w:val="24"/>
        </w:rPr>
      </w:pPr>
      <w:r w:rsidRPr="00D37FB9">
        <w:rPr>
          <w:rFonts w:ascii="Times New Roman" w:eastAsia="Times New Roman" w:hAnsi="Times New Roman" w:cs="Times New Roman"/>
          <w:b/>
          <w:sz w:val="24"/>
          <w:szCs w:val="24"/>
        </w:rPr>
        <w:t>*JGZ</w:t>
      </w:r>
    </w:p>
    <w:p w:rsidR="00CA7FCD" w:rsidRPr="00D37FB9" w:rsidRDefault="00CA7FCD" w:rsidP="00D13577">
      <w:pPr>
        <w:spacing w:after="0" w:line="240" w:lineRule="auto"/>
        <w:jc w:val="both"/>
        <w:rPr>
          <w:rFonts w:ascii="Times New Roman" w:eastAsia="Times New Roman" w:hAnsi="Times New Roman" w:cs="Times New Roman"/>
          <w:sz w:val="24"/>
          <w:szCs w:val="24"/>
        </w:rPr>
      </w:pPr>
      <w:r w:rsidRPr="00D37FB9">
        <w:rPr>
          <w:rFonts w:ascii="Times New Roman" w:eastAsia="Times New Roman" w:hAnsi="Times New Roman" w:cs="Times New Roman"/>
          <w:sz w:val="24"/>
          <w:szCs w:val="24"/>
        </w:rPr>
        <w:t>Validación jurídica</w:t>
      </w:r>
    </w:p>
    <w:p w:rsidR="00992EDD" w:rsidRPr="00D37FB9" w:rsidRDefault="00992EDD" w:rsidP="00D13577">
      <w:pPr>
        <w:spacing w:after="0" w:line="240" w:lineRule="auto"/>
        <w:jc w:val="center"/>
        <w:rPr>
          <w:rFonts w:ascii="Times New Roman" w:hAnsi="Times New Roman" w:cs="Times New Roman"/>
          <w:sz w:val="24"/>
          <w:szCs w:val="24"/>
        </w:rPr>
      </w:pPr>
    </w:p>
    <w:p w:rsidR="00CA7FCD" w:rsidRPr="00D37FB9" w:rsidRDefault="00CA7FCD" w:rsidP="00D13577">
      <w:pPr>
        <w:spacing w:after="0" w:line="240" w:lineRule="auto"/>
        <w:jc w:val="center"/>
        <w:rPr>
          <w:rFonts w:ascii="Times New Roman" w:hAnsi="Times New Roman" w:cs="Times New Roman"/>
          <w:sz w:val="24"/>
          <w:szCs w:val="24"/>
        </w:rPr>
      </w:pPr>
    </w:p>
    <w:p w:rsidR="00CA7FCD" w:rsidRPr="00D37FB9" w:rsidRDefault="00CA7FCD" w:rsidP="00D13577">
      <w:pPr>
        <w:widowControl w:val="0"/>
        <w:autoSpaceDE w:val="0"/>
        <w:autoSpaceDN w:val="0"/>
        <w:adjustRightInd w:val="0"/>
        <w:spacing w:after="0" w:line="240" w:lineRule="auto"/>
        <w:rPr>
          <w:rFonts w:ascii="Times New Roman" w:eastAsia="Times New Roman" w:hAnsi="Times New Roman" w:cs="Times New Roman"/>
          <w:b/>
          <w:sz w:val="24"/>
          <w:szCs w:val="24"/>
          <w:lang w:eastAsia="es-MX"/>
        </w:rPr>
      </w:pPr>
      <w:r w:rsidRPr="00D37FB9">
        <w:rPr>
          <w:rFonts w:ascii="Times New Roman" w:eastAsia="Times New Roman" w:hAnsi="Times New Roman" w:cs="Times New Roman"/>
          <w:b/>
          <w:sz w:val="24"/>
          <w:szCs w:val="24"/>
          <w:lang w:eastAsia="es-MX"/>
        </w:rPr>
        <w:t>DECRETO NÚMERO</w:t>
      </w:r>
    </w:p>
    <w:p w:rsidR="00CA7FCD" w:rsidRPr="00D37FB9" w:rsidRDefault="00CA7FCD" w:rsidP="00D13577">
      <w:pPr>
        <w:widowControl w:val="0"/>
        <w:autoSpaceDE w:val="0"/>
        <w:autoSpaceDN w:val="0"/>
        <w:adjustRightInd w:val="0"/>
        <w:spacing w:after="0" w:line="240" w:lineRule="auto"/>
        <w:rPr>
          <w:rFonts w:ascii="Times New Roman" w:eastAsia="Times New Roman" w:hAnsi="Times New Roman" w:cs="Times New Roman"/>
          <w:b/>
          <w:sz w:val="24"/>
          <w:szCs w:val="24"/>
          <w:lang w:eastAsia="es-MX"/>
        </w:rPr>
      </w:pPr>
      <w:r w:rsidRPr="00D37FB9">
        <w:rPr>
          <w:rFonts w:ascii="Times New Roman" w:eastAsia="Times New Roman" w:hAnsi="Times New Roman" w:cs="Times New Roman"/>
          <w:b/>
          <w:sz w:val="24"/>
          <w:szCs w:val="24"/>
          <w:lang w:eastAsia="es-MX"/>
        </w:rPr>
        <w:t xml:space="preserve">LA DIPUTACIÓN PERMANENTE </w:t>
      </w:r>
    </w:p>
    <w:p w:rsidR="00CA7FCD" w:rsidRPr="00D37FB9" w:rsidRDefault="00CA7FCD" w:rsidP="00D13577">
      <w:pPr>
        <w:widowControl w:val="0"/>
        <w:autoSpaceDE w:val="0"/>
        <w:autoSpaceDN w:val="0"/>
        <w:adjustRightInd w:val="0"/>
        <w:spacing w:after="0" w:line="240" w:lineRule="auto"/>
        <w:rPr>
          <w:rFonts w:ascii="Times New Roman" w:eastAsia="Times New Roman" w:hAnsi="Times New Roman" w:cs="Times New Roman"/>
          <w:b/>
          <w:sz w:val="24"/>
          <w:szCs w:val="24"/>
          <w:lang w:eastAsia="es-MX"/>
        </w:rPr>
      </w:pPr>
      <w:r w:rsidRPr="00D37FB9">
        <w:rPr>
          <w:rFonts w:ascii="Times New Roman" w:eastAsia="Times New Roman" w:hAnsi="Times New Roman" w:cs="Times New Roman"/>
          <w:b/>
          <w:sz w:val="24"/>
          <w:szCs w:val="24"/>
          <w:lang w:eastAsia="es-MX"/>
        </w:rPr>
        <w:t xml:space="preserve">DE LA H. “LXII” LEGISLATURA </w:t>
      </w:r>
    </w:p>
    <w:p w:rsidR="00CA7FCD" w:rsidRPr="00D37FB9" w:rsidRDefault="00CA7FCD" w:rsidP="00D13577">
      <w:pPr>
        <w:widowControl w:val="0"/>
        <w:autoSpaceDE w:val="0"/>
        <w:autoSpaceDN w:val="0"/>
        <w:adjustRightInd w:val="0"/>
        <w:spacing w:after="0" w:line="240" w:lineRule="auto"/>
        <w:rPr>
          <w:rFonts w:ascii="Times New Roman" w:eastAsia="Times New Roman" w:hAnsi="Times New Roman" w:cs="Times New Roman"/>
          <w:b/>
          <w:sz w:val="24"/>
          <w:szCs w:val="24"/>
          <w:lang w:eastAsia="es-MX"/>
        </w:rPr>
      </w:pPr>
      <w:r w:rsidRPr="00D37FB9">
        <w:rPr>
          <w:rFonts w:ascii="Times New Roman" w:eastAsia="Times New Roman" w:hAnsi="Times New Roman" w:cs="Times New Roman"/>
          <w:b/>
          <w:sz w:val="24"/>
          <w:szCs w:val="24"/>
          <w:lang w:eastAsia="es-MX"/>
        </w:rPr>
        <w:t xml:space="preserve">DEL ESTADO DE MÉXICO </w:t>
      </w:r>
    </w:p>
    <w:p w:rsidR="00CA7FCD" w:rsidRPr="00D37FB9" w:rsidRDefault="00CA7FCD" w:rsidP="00D13577">
      <w:pPr>
        <w:widowControl w:val="0"/>
        <w:autoSpaceDE w:val="0"/>
        <w:autoSpaceDN w:val="0"/>
        <w:adjustRightInd w:val="0"/>
        <w:spacing w:after="0" w:line="240" w:lineRule="auto"/>
        <w:rPr>
          <w:rFonts w:ascii="Times New Roman" w:eastAsia="Times New Roman" w:hAnsi="Times New Roman" w:cs="Times New Roman"/>
          <w:b/>
          <w:sz w:val="24"/>
          <w:szCs w:val="24"/>
          <w:lang w:eastAsia="es-MX"/>
        </w:rPr>
      </w:pPr>
      <w:r w:rsidRPr="00D37FB9">
        <w:rPr>
          <w:rFonts w:ascii="Times New Roman" w:eastAsia="Times New Roman" w:hAnsi="Times New Roman" w:cs="Times New Roman"/>
          <w:b/>
          <w:sz w:val="24"/>
          <w:szCs w:val="24"/>
          <w:lang w:eastAsia="es-MX"/>
        </w:rPr>
        <w:t>DECRETA:</w:t>
      </w:r>
    </w:p>
    <w:p w:rsidR="00CA7FCD" w:rsidRPr="00D37FB9" w:rsidRDefault="00CA7FCD" w:rsidP="00D13577">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CA7FCD" w:rsidRPr="00D37FB9" w:rsidRDefault="00CA7FCD" w:rsidP="00D13577">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bCs/>
          <w:sz w:val="24"/>
          <w:szCs w:val="24"/>
          <w:lang w:eastAsia="es-ES"/>
        </w:rPr>
        <w:t xml:space="preserve">ARTÍCULO PRIMERO. </w:t>
      </w:r>
      <w:r w:rsidRPr="00D37FB9">
        <w:rPr>
          <w:rFonts w:ascii="Times New Roman" w:eastAsia="Times New Roman" w:hAnsi="Times New Roman" w:cs="Times New Roman"/>
          <w:sz w:val="24"/>
          <w:szCs w:val="24"/>
          <w:lang w:eastAsia="es-ES"/>
        </w:rPr>
        <w:t>Se autoriza la desincorporación del patrimonio del H. Ayuntamiento de Nicolás Romero, Estado de México, del Lote "2-A-2" resultante de la subdivisión del predio "2-A" a su vez resultante de la subdivisión del lote "2" por causa de utilidad pública, ubicado en Avenida Vía Corta a Morelia actualmente conocido como Boulevard Arturo Montiel Rojas, sin número, Colonia Vista Hermosa, Primera Sección, Municipio de Nicolás Romero, Estado de México, con una superficie de 20,000.00 metros cuadrados, con las siguientes medidas y colindancias:</w:t>
      </w:r>
    </w:p>
    <w:p w:rsidR="00CA7FCD" w:rsidRPr="00D37FB9" w:rsidRDefault="00CA7FCD" w:rsidP="00D13577">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p>
    <w:p w:rsidR="00CA7FCD" w:rsidRPr="00D37FB9" w:rsidRDefault="00CA7FCD" w:rsidP="00D13577">
      <w:pPr>
        <w:widowControl w:val="0"/>
        <w:kinsoku w:val="0"/>
        <w:overflowPunct w:val="0"/>
        <w:spacing w:after="0" w:line="240" w:lineRule="auto"/>
        <w:ind w:left="1843" w:hanging="1840"/>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AL NORTE:</w:t>
      </w:r>
      <w:r w:rsidRPr="00D37FB9">
        <w:rPr>
          <w:rFonts w:ascii="Times New Roman" w:eastAsia="Times New Roman" w:hAnsi="Times New Roman" w:cs="Times New Roman"/>
          <w:sz w:val="24"/>
          <w:szCs w:val="24"/>
          <w:lang w:eastAsia="es-ES"/>
        </w:rPr>
        <w:t xml:space="preserve"> </w:t>
      </w:r>
      <w:r w:rsidRPr="00D37FB9">
        <w:rPr>
          <w:rFonts w:ascii="Times New Roman" w:eastAsia="Times New Roman" w:hAnsi="Times New Roman" w:cs="Times New Roman"/>
          <w:sz w:val="24"/>
          <w:szCs w:val="24"/>
          <w:lang w:eastAsia="es-ES"/>
        </w:rPr>
        <w:tab/>
        <w:t>En 185.71 metros, linda con lote identificado como "2-A-1" Donación.</w:t>
      </w:r>
    </w:p>
    <w:p w:rsidR="00CA7FCD" w:rsidRPr="00D37FB9" w:rsidRDefault="00CA7FCD" w:rsidP="00D13577">
      <w:pPr>
        <w:widowControl w:val="0"/>
        <w:kinsoku w:val="0"/>
        <w:overflowPunct w:val="0"/>
        <w:spacing w:after="0" w:line="240" w:lineRule="auto"/>
        <w:ind w:left="1843" w:hanging="1840"/>
        <w:jc w:val="both"/>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AL SUR:</w:t>
      </w:r>
      <w:r w:rsidRPr="00D37FB9">
        <w:rPr>
          <w:rFonts w:ascii="Times New Roman" w:eastAsia="Times New Roman" w:hAnsi="Times New Roman" w:cs="Times New Roman"/>
          <w:sz w:val="24"/>
          <w:szCs w:val="24"/>
          <w:lang w:eastAsia="es-ES"/>
        </w:rPr>
        <w:t xml:space="preserve"> </w:t>
      </w:r>
      <w:r w:rsidRPr="00D37FB9">
        <w:rPr>
          <w:rFonts w:ascii="Times New Roman" w:eastAsia="Times New Roman" w:hAnsi="Times New Roman" w:cs="Times New Roman"/>
          <w:sz w:val="24"/>
          <w:szCs w:val="24"/>
          <w:lang w:eastAsia="es-ES"/>
        </w:rPr>
        <w:tab/>
        <w:t>En 186.59 metros, en varios tramos, con Camino a Lago de Guadalupe.</w:t>
      </w:r>
    </w:p>
    <w:p w:rsidR="00CA7FCD" w:rsidRPr="00D37FB9" w:rsidRDefault="00CA7FCD" w:rsidP="00D13577">
      <w:pPr>
        <w:widowControl w:val="0"/>
        <w:autoSpaceDE w:val="0"/>
        <w:autoSpaceDN w:val="0"/>
        <w:adjustRightInd w:val="0"/>
        <w:spacing w:after="0" w:line="240" w:lineRule="auto"/>
        <w:ind w:left="1843" w:hanging="1840"/>
        <w:jc w:val="both"/>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AL ORIENTE:</w:t>
      </w:r>
      <w:r w:rsidRPr="00D37FB9">
        <w:rPr>
          <w:rFonts w:ascii="Times New Roman" w:eastAsia="Times New Roman" w:hAnsi="Times New Roman" w:cs="Times New Roman"/>
          <w:sz w:val="24"/>
          <w:szCs w:val="24"/>
          <w:lang w:eastAsia="es-ES"/>
        </w:rPr>
        <w:t xml:space="preserve"> </w:t>
      </w:r>
      <w:r w:rsidRPr="00D37FB9">
        <w:rPr>
          <w:rFonts w:ascii="Times New Roman" w:eastAsia="Times New Roman" w:hAnsi="Times New Roman" w:cs="Times New Roman"/>
          <w:sz w:val="24"/>
          <w:szCs w:val="24"/>
          <w:lang w:eastAsia="es-ES"/>
        </w:rPr>
        <w:tab/>
        <w:t>En 80.00 metros, con Prolongación Camino a Presa de Guadalupe.</w:t>
      </w:r>
    </w:p>
    <w:p w:rsidR="00CA7FCD" w:rsidRPr="00D37FB9" w:rsidRDefault="00CA7FCD" w:rsidP="00D13577">
      <w:pPr>
        <w:widowControl w:val="0"/>
        <w:autoSpaceDE w:val="0"/>
        <w:autoSpaceDN w:val="0"/>
        <w:adjustRightInd w:val="0"/>
        <w:spacing w:after="0" w:line="240" w:lineRule="auto"/>
        <w:ind w:left="1843" w:hanging="1840"/>
        <w:jc w:val="both"/>
        <w:rPr>
          <w:rFonts w:ascii="Times New Roman" w:eastAsia="Times New Roman" w:hAnsi="Times New Roman" w:cs="Times New Roman"/>
          <w:sz w:val="24"/>
          <w:szCs w:val="24"/>
          <w:lang w:eastAsia="es-MX"/>
        </w:rPr>
      </w:pPr>
      <w:r w:rsidRPr="00D37FB9">
        <w:rPr>
          <w:rFonts w:ascii="Times New Roman" w:eastAsia="Times New Roman" w:hAnsi="Times New Roman" w:cs="Times New Roman"/>
          <w:b/>
          <w:bCs/>
          <w:sz w:val="24"/>
          <w:szCs w:val="24"/>
          <w:lang w:eastAsia="es-ES"/>
        </w:rPr>
        <w:t xml:space="preserve">AL PONIENTE: </w:t>
      </w:r>
      <w:r w:rsidRPr="00D37FB9">
        <w:rPr>
          <w:rFonts w:ascii="Times New Roman" w:eastAsia="Times New Roman" w:hAnsi="Times New Roman" w:cs="Times New Roman"/>
          <w:b/>
          <w:bCs/>
          <w:sz w:val="24"/>
          <w:szCs w:val="24"/>
          <w:lang w:eastAsia="es-ES"/>
        </w:rPr>
        <w:tab/>
      </w:r>
      <w:r w:rsidRPr="00D37FB9">
        <w:rPr>
          <w:rFonts w:ascii="Times New Roman" w:eastAsia="Times New Roman" w:hAnsi="Times New Roman" w:cs="Times New Roman"/>
          <w:sz w:val="24"/>
          <w:szCs w:val="24"/>
          <w:lang w:eastAsia="es-ES"/>
        </w:rPr>
        <w:t>En 135.87 metros, con Avenida León de las Montañas, actualmente Avenida Jesús Moreno Jiménez, resultante de la subdivisión por causa de utilidad pública.</w:t>
      </w:r>
    </w:p>
    <w:p w:rsidR="00CA7FCD" w:rsidRPr="00D37FB9" w:rsidRDefault="00CA7FCD" w:rsidP="00D13577">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CA7FCD" w:rsidRPr="00D37FB9" w:rsidRDefault="00CA7FCD" w:rsidP="00D13577">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bCs/>
          <w:sz w:val="24"/>
          <w:szCs w:val="24"/>
          <w:lang w:eastAsia="es-ES"/>
        </w:rPr>
        <w:t xml:space="preserve">ARTÍCULO SEGUNDO. </w:t>
      </w:r>
      <w:r w:rsidRPr="00D37FB9">
        <w:rPr>
          <w:rFonts w:ascii="Times New Roman" w:eastAsia="Times New Roman" w:hAnsi="Times New Roman" w:cs="Times New Roman"/>
          <w:sz w:val="24"/>
          <w:szCs w:val="24"/>
          <w:lang w:eastAsia="es-ES"/>
        </w:rPr>
        <w:t>Se autoriza al H. Ayuntamiento de Nicolás Romero, Estado de México, a donar a título gratuito el inmueble a que hace referencia el artículo anterior, a favor del Instituto Mexicano del Seguro Social, para realizar las acciones necesarias destinadas a la construcción de un Hospital Regional de 260 camas.</w:t>
      </w:r>
    </w:p>
    <w:p w:rsidR="00CA7FCD" w:rsidRPr="00D37FB9" w:rsidRDefault="00CA7FCD" w:rsidP="00D13577">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CA7FCD" w:rsidRPr="00D37FB9" w:rsidRDefault="00CA7FCD" w:rsidP="00D13577">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bCs/>
          <w:sz w:val="24"/>
          <w:szCs w:val="24"/>
          <w:lang w:eastAsia="es-ES"/>
        </w:rPr>
        <w:t xml:space="preserve">ARTÍCULO TERCERO. </w:t>
      </w:r>
      <w:r w:rsidRPr="00D37FB9">
        <w:rPr>
          <w:rFonts w:ascii="Times New Roman" w:eastAsia="Times New Roman" w:hAnsi="Times New Roman" w:cs="Times New Roman"/>
          <w:sz w:val="24"/>
          <w:szCs w:val="24"/>
          <w:lang w:eastAsia="es-ES"/>
        </w:rPr>
        <w:t>La donación del predio estará condicionada a que no se cambie el uso y destino que motivó su autorización. En caso contrario, revertirá a favor del patrimonio del H. Ayuntamiento de Nicolás Romero, Estado de México.</w:t>
      </w:r>
    </w:p>
    <w:p w:rsidR="00CA7FCD" w:rsidRPr="00D37FB9" w:rsidRDefault="00CA7FCD" w:rsidP="00D13577">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eastAsia="es-ES"/>
        </w:rPr>
      </w:pPr>
    </w:p>
    <w:p w:rsidR="00CA7FCD" w:rsidRPr="00D37FB9" w:rsidRDefault="00CA7FCD" w:rsidP="00D13577">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eastAsia="es-ES"/>
        </w:rPr>
      </w:pPr>
      <w:r w:rsidRPr="00D37FB9">
        <w:rPr>
          <w:rFonts w:ascii="Times New Roman" w:eastAsia="Times New Roman" w:hAnsi="Times New Roman" w:cs="Times New Roman"/>
          <w:b/>
          <w:bCs/>
          <w:sz w:val="24"/>
          <w:szCs w:val="24"/>
          <w:lang w:eastAsia="es-ES"/>
        </w:rPr>
        <w:t>T R A N S I T O R I O S</w:t>
      </w:r>
    </w:p>
    <w:p w:rsidR="00CA7FCD" w:rsidRPr="00D37FB9" w:rsidRDefault="00CA7FCD" w:rsidP="00D13577">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p>
    <w:p w:rsidR="00CA7FCD" w:rsidRPr="00D37FB9" w:rsidRDefault="00CA7FCD" w:rsidP="00D13577">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bCs/>
          <w:sz w:val="24"/>
          <w:szCs w:val="24"/>
          <w:lang w:eastAsia="es-ES"/>
        </w:rPr>
        <w:t xml:space="preserve">PRIMERO. </w:t>
      </w:r>
      <w:r w:rsidRPr="00D37FB9">
        <w:rPr>
          <w:rFonts w:ascii="Times New Roman" w:eastAsia="Times New Roman" w:hAnsi="Times New Roman" w:cs="Times New Roman"/>
          <w:sz w:val="24"/>
          <w:szCs w:val="24"/>
          <w:lang w:eastAsia="es-ES"/>
        </w:rPr>
        <w:t>Publíquese el presente Decreto en el Periódico Oficial "Gaceta del Gobierno".</w:t>
      </w:r>
    </w:p>
    <w:p w:rsidR="00CA7FCD" w:rsidRPr="00D37FB9" w:rsidRDefault="00CA7FCD" w:rsidP="00D13577">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CA7FCD" w:rsidRPr="00D37FB9" w:rsidRDefault="00CA7FCD" w:rsidP="00D13577">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D37FB9">
        <w:rPr>
          <w:rFonts w:ascii="Times New Roman" w:eastAsia="Times New Roman" w:hAnsi="Times New Roman" w:cs="Times New Roman"/>
          <w:b/>
          <w:bCs/>
          <w:sz w:val="24"/>
          <w:szCs w:val="24"/>
          <w:lang w:eastAsia="es-ES"/>
        </w:rPr>
        <w:t xml:space="preserve">SEGUNDO. </w:t>
      </w:r>
      <w:r w:rsidRPr="00D37FB9">
        <w:rPr>
          <w:rFonts w:ascii="Times New Roman" w:eastAsia="Times New Roman" w:hAnsi="Times New Roman" w:cs="Times New Roman"/>
          <w:sz w:val="24"/>
          <w:szCs w:val="24"/>
          <w:lang w:eastAsia="es-ES"/>
        </w:rPr>
        <w:t>El presente Decreto entrará en vigor al día siguiente de su publicación en el Periódico Oficial "Gaceta del Gobierno".</w:t>
      </w:r>
    </w:p>
    <w:p w:rsidR="00CA7FCD" w:rsidRPr="00D37FB9" w:rsidRDefault="00CA7FCD" w:rsidP="00D13577">
      <w:pPr>
        <w:widowControl w:val="0"/>
        <w:kinsoku w:val="0"/>
        <w:overflowPunct w:val="0"/>
        <w:spacing w:after="0" w:line="240" w:lineRule="auto"/>
        <w:textAlignment w:val="baseline"/>
        <w:rPr>
          <w:rFonts w:ascii="Times New Roman" w:eastAsia="Times New Roman" w:hAnsi="Times New Roman" w:cs="Times New Roman"/>
          <w:sz w:val="24"/>
          <w:szCs w:val="24"/>
          <w:lang w:eastAsia="es-ES"/>
        </w:rPr>
      </w:pPr>
    </w:p>
    <w:p w:rsidR="00CA7FCD" w:rsidRPr="00D37FB9" w:rsidRDefault="00CA7FCD" w:rsidP="00D13577">
      <w:pPr>
        <w:widowControl w:val="0"/>
        <w:autoSpaceDE w:val="0"/>
        <w:autoSpaceDN w:val="0"/>
        <w:spacing w:after="0" w:line="240" w:lineRule="auto"/>
        <w:jc w:val="both"/>
        <w:rPr>
          <w:rFonts w:ascii="Times New Roman" w:eastAsia="Times New Roman" w:hAnsi="Times New Roman" w:cs="Times New Roman"/>
          <w:sz w:val="24"/>
          <w:szCs w:val="24"/>
        </w:rPr>
      </w:pPr>
      <w:r w:rsidRPr="00D37FB9">
        <w:rPr>
          <w:rFonts w:ascii="Times New Roman" w:eastAsia="Times New Roman" w:hAnsi="Times New Roman" w:cs="Times New Roman"/>
          <w:sz w:val="24"/>
          <w:szCs w:val="24"/>
        </w:rPr>
        <w:t>Lo tendrá entendido la Gobernadora del Estado, haciendo que se publique y se cumpla.</w:t>
      </w:r>
    </w:p>
    <w:p w:rsidR="00CA7FCD" w:rsidRPr="00D37FB9" w:rsidRDefault="00CA7FCD" w:rsidP="00D13577">
      <w:pPr>
        <w:widowControl w:val="0"/>
        <w:autoSpaceDE w:val="0"/>
        <w:autoSpaceDN w:val="0"/>
        <w:spacing w:after="0" w:line="240" w:lineRule="auto"/>
        <w:jc w:val="both"/>
        <w:rPr>
          <w:rFonts w:ascii="Times New Roman" w:eastAsia="Times New Roman" w:hAnsi="Times New Roman" w:cs="Times New Roman"/>
          <w:sz w:val="24"/>
          <w:szCs w:val="24"/>
        </w:rPr>
      </w:pPr>
    </w:p>
    <w:p w:rsidR="00CA7FCD" w:rsidRPr="00D37FB9" w:rsidRDefault="00CA7FCD" w:rsidP="00D13577">
      <w:pPr>
        <w:widowControl w:val="0"/>
        <w:autoSpaceDE w:val="0"/>
        <w:autoSpaceDN w:val="0"/>
        <w:spacing w:after="0" w:line="240" w:lineRule="auto"/>
        <w:jc w:val="both"/>
        <w:rPr>
          <w:rFonts w:ascii="Times New Roman" w:eastAsia="Times New Roman" w:hAnsi="Times New Roman" w:cs="Times New Roman"/>
          <w:sz w:val="24"/>
          <w:szCs w:val="24"/>
        </w:rPr>
      </w:pPr>
      <w:r w:rsidRPr="00D37FB9">
        <w:rPr>
          <w:rFonts w:ascii="Times New Roman" w:eastAsia="Times New Roman" w:hAnsi="Times New Roman" w:cs="Times New Roman"/>
          <w:sz w:val="24"/>
          <w:szCs w:val="24"/>
        </w:rPr>
        <w:t xml:space="preserve">Dado en el Palacio del Poder Legislativo, en la ciudad de Toluca de Lerdo, Capital del Estado de México, a los dieciséis días del mes de diciembre del dos mil veinticinco. </w:t>
      </w:r>
    </w:p>
    <w:p w:rsidR="00CA7FCD" w:rsidRPr="00D37FB9" w:rsidRDefault="00CA7FCD" w:rsidP="00D13577">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p>
    <w:p w:rsidR="00CA7FCD" w:rsidRPr="00D37FB9" w:rsidRDefault="00CA7FCD" w:rsidP="00D13577">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r w:rsidRPr="00D37FB9">
        <w:rPr>
          <w:rFonts w:ascii="Times New Roman" w:eastAsia="Times New Roman" w:hAnsi="Times New Roman" w:cs="Times New Roman"/>
          <w:b/>
          <w:sz w:val="24"/>
          <w:szCs w:val="24"/>
          <w:lang w:eastAsia="es-MX"/>
        </w:rPr>
        <w:t>PRESIDENTA</w:t>
      </w:r>
    </w:p>
    <w:p w:rsidR="00CA7FCD" w:rsidRPr="00D37FB9" w:rsidRDefault="00CA7FCD" w:rsidP="00D13577">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r w:rsidRPr="00D37FB9">
        <w:rPr>
          <w:rFonts w:ascii="Times New Roman" w:eastAsia="Times New Roman" w:hAnsi="Times New Roman" w:cs="Times New Roman"/>
          <w:b/>
          <w:sz w:val="24"/>
          <w:szCs w:val="24"/>
          <w:lang w:eastAsia="es-MX"/>
        </w:rPr>
        <w:t>DIP. MARTHA AZUCENA CAMACHO REYNOSO</w:t>
      </w:r>
    </w:p>
    <w:p w:rsidR="00CA7FCD" w:rsidRPr="00D37FB9" w:rsidRDefault="00CA7FCD" w:rsidP="00D13577">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p>
    <w:p w:rsidR="00CA7FCD" w:rsidRPr="00D37FB9" w:rsidRDefault="00CA7FCD" w:rsidP="00D13577">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r w:rsidRPr="00D37FB9">
        <w:rPr>
          <w:rFonts w:ascii="Times New Roman" w:eastAsia="Times New Roman" w:hAnsi="Times New Roman" w:cs="Times New Roman"/>
          <w:b/>
          <w:sz w:val="24"/>
          <w:szCs w:val="24"/>
          <w:lang w:eastAsia="es-MX"/>
        </w:rPr>
        <w:t>EN FUNCIONES DE SECRETARIO</w:t>
      </w:r>
    </w:p>
    <w:p w:rsidR="00CA7FCD" w:rsidRPr="00D37FB9" w:rsidRDefault="00CA7FCD" w:rsidP="00D1357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es-MX"/>
        </w:rPr>
      </w:pPr>
      <w:r w:rsidRPr="00D37FB9">
        <w:rPr>
          <w:rFonts w:ascii="Times New Roman" w:eastAsia="Times New Roman" w:hAnsi="Times New Roman" w:cs="Times New Roman"/>
          <w:b/>
          <w:sz w:val="24"/>
          <w:szCs w:val="24"/>
          <w:lang w:eastAsia="es-MX"/>
        </w:rPr>
        <w:t xml:space="preserve">DIP. ESTEBAN JUÁREZ HERNÁNDEZ </w:t>
      </w:r>
    </w:p>
    <w:p w:rsidR="00CA7FCD" w:rsidRPr="00D37FB9" w:rsidRDefault="00CA7FCD" w:rsidP="00D13577">
      <w:pPr>
        <w:spacing w:after="0" w:line="240" w:lineRule="auto"/>
        <w:jc w:val="center"/>
        <w:rPr>
          <w:rFonts w:ascii="Times New Roman" w:hAnsi="Times New Roman" w:cs="Times New Roman"/>
          <w:sz w:val="24"/>
          <w:szCs w:val="24"/>
        </w:rPr>
      </w:pPr>
    </w:p>
    <w:p w:rsidR="00992EDD" w:rsidRPr="00D37FB9" w:rsidRDefault="00992EDD" w:rsidP="00D13577">
      <w:pPr>
        <w:spacing w:after="0" w:line="240" w:lineRule="auto"/>
        <w:jc w:val="center"/>
        <w:rPr>
          <w:rFonts w:ascii="Times New Roman" w:hAnsi="Times New Roman" w:cs="Times New Roman"/>
          <w:i/>
          <w:sz w:val="24"/>
          <w:szCs w:val="24"/>
        </w:rPr>
      </w:pPr>
      <w:r w:rsidRPr="00D37FB9">
        <w:rPr>
          <w:rFonts w:ascii="Times New Roman" w:hAnsi="Times New Roman" w:cs="Times New Roman"/>
          <w:i/>
          <w:sz w:val="24"/>
          <w:szCs w:val="24"/>
        </w:rPr>
        <w:t>(Fin del documento)</w:t>
      </w:r>
    </w:p>
    <w:p w:rsidR="00992EDD" w:rsidRPr="00D37FB9" w:rsidRDefault="00992EDD" w:rsidP="00CA7FCD">
      <w:pPr>
        <w:spacing w:after="0" w:line="240" w:lineRule="auto"/>
        <w:jc w:val="center"/>
        <w:rPr>
          <w:rFonts w:ascii="Times New Roman" w:hAnsi="Times New Roman"/>
          <w:sz w:val="24"/>
          <w:szCs w:val="24"/>
        </w:rPr>
      </w:pPr>
    </w:p>
    <w:p w:rsidR="009D2151" w:rsidRPr="00D37FB9" w:rsidRDefault="009D2151" w:rsidP="009D2151">
      <w:pPr>
        <w:shd w:val="clear" w:color="auto" w:fill="FFFFFF"/>
        <w:spacing w:after="0" w:line="240" w:lineRule="auto"/>
        <w:jc w:val="both"/>
        <w:textAlignment w:val="baseline"/>
        <w:rPr>
          <w:rFonts w:ascii="Times New Roman" w:hAnsi="Times New Roman" w:cs="Times New Roman"/>
          <w:kern w:val="2"/>
          <w:sz w:val="24"/>
          <w:szCs w:val="24"/>
          <w:lang w:eastAsia="es-MX"/>
        </w:rPr>
      </w:pPr>
      <w:r w:rsidRPr="00D37FB9">
        <w:rPr>
          <w:rFonts w:ascii="Times New Roman" w:hAnsi="Times New Roman" w:cs="Times New Roman"/>
          <w:sz w:val="24"/>
          <w:szCs w:val="24"/>
        </w:rPr>
        <w:t xml:space="preserve">PRESIDENTA DIP. MARTHA AZUCENA CAMACHO REYNOSO. Gracias diputada </w:t>
      </w:r>
      <w:r w:rsidRPr="00D37FB9">
        <w:rPr>
          <w:rFonts w:ascii="Times New Roman" w:hAnsi="Times New Roman" w:cs="Times New Roman"/>
          <w:kern w:val="2"/>
          <w:sz w:val="24"/>
          <w:szCs w:val="24"/>
          <w:lang w:eastAsia="es-MX"/>
        </w:rPr>
        <w:t>Jennifer Nathalie González López.</w:t>
      </w:r>
    </w:p>
    <w:p w:rsidR="009D2151" w:rsidRPr="00D37FB9" w:rsidRDefault="009D2151" w:rsidP="009D2151">
      <w:pPr>
        <w:shd w:val="clear" w:color="auto" w:fill="FFFFFF"/>
        <w:spacing w:after="0" w:line="240" w:lineRule="auto"/>
        <w:ind w:firstLine="709"/>
        <w:jc w:val="both"/>
        <w:textAlignment w:val="baseline"/>
        <w:rPr>
          <w:rFonts w:ascii="Times New Roman" w:hAnsi="Times New Roman" w:cs="Times New Roman"/>
          <w:sz w:val="24"/>
          <w:szCs w:val="24"/>
        </w:rPr>
      </w:pPr>
      <w:r w:rsidRPr="00D37FB9">
        <w:rPr>
          <w:rFonts w:ascii="Times New Roman" w:hAnsi="Times New Roman" w:cs="Times New Roman"/>
          <w:sz w:val="24"/>
          <w:szCs w:val="24"/>
        </w:rPr>
        <w:t>Con fundamento en el artículo 55 de la Constitución Política del Estado Libre y Soberano de México, someto a la aprobación de esta Diputación Permanente la solicitud de dispensa de trámite de dictamen de la iniciativa y pregunto si alguien desea hacer uso de la palabra.</w:t>
      </w:r>
    </w:p>
    <w:p w:rsidR="009D2151" w:rsidRPr="00D37FB9" w:rsidRDefault="009D2151" w:rsidP="009D2151">
      <w:pPr>
        <w:spacing w:after="0" w:line="240" w:lineRule="auto"/>
        <w:jc w:val="both"/>
        <w:rPr>
          <w:rFonts w:ascii="Times New Roman" w:hAnsi="Times New Roman" w:cs="Times New Roman"/>
          <w:sz w:val="24"/>
          <w:szCs w:val="24"/>
          <w:lang w:bidi="en-US"/>
        </w:rPr>
      </w:pPr>
      <w:r w:rsidRPr="00D37FB9">
        <w:rPr>
          <w:rFonts w:ascii="Times New Roman" w:hAnsi="Times New Roman" w:cs="Times New Roman"/>
          <w:sz w:val="24"/>
          <w:szCs w:val="24"/>
          <w:lang w:bidi="en-US"/>
        </w:rPr>
        <w:tab/>
        <w:t>Pido a quienes estén por la aprobatoria de la dispensa del trámite de dictamen, se sirvan levantar la mano. ¿En contra? ¿En abstención?</w:t>
      </w:r>
    </w:p>
    <w:p w:rsidR="009D2151" w:rsidRPr="00D37FB9" w:rsidRDefault="009D2151" w:rsidP="009D2151">
      <w:pPr>
        <w:spacing w:after="0" w:line="240" w:lineRule="auto"/>
        <w:jc w:val="both"/>
        <w:rPr>
          <w:rFonts w:ascii="Times New Roman" w:hAnsi="Times New Roman" w:cs="Times New Roman"/>
          <w:sz w:val="24"/>
          <w:szCs w:val="24"/>
          <w:lang w:bidi="en-US"/>
        </w:rPr>
      </w:pPr>
      <w:r w:rsidRPr="00D37FB9">
        <w:rPr>
          <w:rFonts w:ascii="Times New Roman" w:hAnsi="Times New Roman" w:cs="Times New Roman"/>
          <w:sz w:val="24"/>
          <w:szCs w:val="24"/>
          <w:lang w:bidi="en-US"/>
        </w:rPr>
        <w:t>SECRETARIO DIP. ESTEBAN JUÁREZ HERNÁNDEZ. La propuesta ha sido aprobada por unanimidad de votos, Presidenta.</w:t>
      </w:r>
    </w:p>
    <w:p w:rsidR="009D2151" w:rsidRPr="00D37FB9" w:rsidRDefault="009D2151" w:rsidP="009D2151">
      <w:pPr>
        <w:spacing w:after="0" w:line="240" w:lineRule="auto"/>
        <w:jc w:val="both"/>
        <w:rPr>
          <w:rFonts w:ascii="Times New Roman" w:hAnsi="Times New Roman" w:cs="Times New Roman"/>
          <w:sz w:val="24"/>
          <w:szCs w:val="24"/>
          <w:lang w:bidi="en-US"/>
        </w:rPr>
      </w:pPr>
      <w:r w:rsidRPr="00D37FB9">
        <w:rPr>
          <w:rFonts w:ascii="Times New Roman" w:hAnsi="Times New Roman" w:cs="Times New Roman"/>
          <w:sz w:val="24"/>
          <w:szCs w:val="24"/>
          <w:lang w:bidi="en-US"/>
        </w:rPr>
        <w:t xml:space="preserve">PRESIDENTA DIP. MARTHA AZUCENA CAMACHO REYNOSO. Gracias Secretario. </w:t>
      </w:r>
    </w:p>
    <w:p w:rsidR="009D2151" w:rsidRPr="00D37FB9" w:rsidRDefault="009D2151" w:rsidP="009D2151">
      <w:pPr>
        <w:spacing w:after="0" w:line="240" w:lineRule="auto"/>
        <w:jc w:val="both"/>
        <w:rPr>
          <w:rFonts w:ascii="Times New Roman" w:hAnsi="Times New Roman" w:cs="Times New Roman"/>
          <w:sz w:val="24"/>
          <w:szCs w:val="24"/>
          <w:lang w:bidi="en-US"/>
        </w:rPr>
      </w:pPr>
      <w:r w:rsidRPr="00D37FB9">
        <w:rPr>
          <w:rFonts w:ascii="Times New Roman" w:hAnsi="Times New Roman" w:cs="Times New Roman"/>
          <w:sz w:val="24"/>
          <w:szCs w:val="24"/>
          <w:lang w:bidi="en-US"/>
        </w:rPr>
        <w:tab/>
        <w:t>Abro la discusión, en lo general, de la iniciativa de decreto y pregunto si desean hacer uso de la palabra.</w:t>
      </w:r>
    </w:p>
    <w:p w:rsidR="009D2151" w:rsidRPr="00D37FB9" w:rsidRDefault="009D2151" w:rsidP="009D2151">
      <w:pPr>
        <w:spacing w:after="0" w:line="240" w:lineRule="auto"/>
        <w:jc w:val="both"/>
        <w:rPr>
          <w:rFonts w:ascii="Times New Roman" w:hAnsi="Times New Roman" w:cs="Times New Roman"/>
          <w:sz w:val="24"/>
          <w:szCs w:val="24"/>
          <w:lang w:bidi="en-US"/>
        </w:rPr>
      </w:pPr>
      <w:r w:rsidRPr="00D37FB9">
        <w:rPr>
          <w:rFonts w:ascii="Times New Roman" w:hAnsi="Times New Roman" w:cs="Times New Roman"/>
          <w:sz w:val="24"/>
          <w:szCs w:val="24"/>
          <w:lang w:bidi="en-US"/>
        </w:rPr>
        <w:lastRenderedPageBreak/>
        <w:tab/>
        <w:t>Para la votación nominal, consulto si es de aprobarse lo general, la propuesta y el proyecto de decreto y pido a la Secretaría recabe la votación nominal, si alguien desea separar algún artículo, sírvase comentarlo.</w:t>
      </w:r>
    </w:p>
    <w:p w:rsidR="009D2151" w:rsidRPr="00D37FB9" w:rsidRDefault="009D2151" w:rsidP="009D2151">
      <w:pPr>
        <w:spacing w:after="0" w:line="240" w:lineRule="auto"/>
        <w:jc w:val="both"/>
        <w:rPr>
          <w:rFonts w:ascii="Times New Roman" w:hAnsi="Times New Roman" w:cs="Times New Roman"/>
          <w:sz w:val="24"/>
          <w:szCs w:val="24"/>
          <w:lang w:bidi="en-US"/>
        </w:rPr>
      </w:pPr>
      <w:r w:rsidRPr="00D37FB9">
        <w:rPr>
          <w:rFonts w:ascii="Times New Roman" w:hAnsi="Times New Roman" w:cs="Times New Roman"/>
          <w:sz w:val="24"/>
          <w:szCs w:val="24"/>
          <w:lang w:bidi="en-US"/>
        </w:rPr>
        <w:t>SECRETARIO DIP. ESTEBAN JUÁREZ HERNÁNDEZ. Procedo a la votación Presidenta.</w:t>
      </w:r>
    </w:p>
    <w:p w:rsidR="009D2151" w:rsidRPr="00D37FB9" w:rsidRDefault="009D2151" w:rsidP="009D2151">
      <w:pPr>
        <w:spacing w:after="0" w:line="240" w:lineRule="auto"/>
        <w:jc w:val="center"/>
        <w:rPr>
          <w:rFonts w:ascii="Times New Roman" w:hAnsi="Times New Roman" w:cs="Times New Roman"/>
          <w:i/>
          <w:sz w:val="24"/>
          <w:szCs w:val="24"/>
          <w:lang w:bidi="en-US"/>
        </w:rPr>
      </w:pPr>
      <w:r w:rsidRPr="00D37FB9">
        <w:rPr>
          <w:rFonts w:ascii="Times New Roman" w:hAnsi="Times New Roman" w:cs="Times New Roman"/>
          <w:i/>
          <w:sz w:val="24"/>
          <w:szCs w:val="24"/>
          <w:lang w:bidi="en-US"/>
        </w:rPr>
        <w:t>(Votación nominal)</w:t>
      </w:r>
    </w:p>
    <w:p w:rsidR="009D2151" w:rsidRPr="00D37FB9" w:rsidRDefault="009D2151" w:rsidP="009D2151">
      <w:pPr>
        <w:spacing w:after="0" w:line="240" w:lineRule="auto"/>
        <w:jc w:val="both"/>
        <w:rPr>
          <w:rFonts w:ascii="Times New Roman" w:hAnsi="Times New Roman" w:cs="Times New Roman"/>
          <w:sz w:val="24"/>
          <w:szCs w:val="24"/>
          <w:lang w:bidi="en-US"/>
        </w:rPr>
      </w:pPr>
      <w:r w:rsidRPr="00D37FB9">
        <w:rPr>
          <w:rFonts w:ascii="Times New Roman" w:hAnsi="Times New Roman" w:cs="Times New Roman"/>
          <w:sz w:val="24"/>
          <w:szCs w:val="24"/>
          <w:lang w:bidi="en-US"/>
        </w:rPr>
        <w:t>SECRETARIO DIP. ESTEBAN JUÁREZ HERNÁNDEZ. La Iniciativa de Decreto ha sido aprobada, en lo general, por unanimidad de votos.</w:t>
      </w:r>
    </w:p>
    <w:p w:rsidR="009D2151" w:rsidRPr="00D37FB9" w:rsidRDefault="009D2151" w:rsidP="009D2151">
      <w:pPr>
        <w:spacing w:after="0" w:line="240" w:lineRule="auto"/>
        <w:jc w:val="both"/>
        <w:rPr>
          <w:rFonts w:ascii="Times New Roman" w:hAnsi="Times New Roman" w:cs="Times New Roman"/>
          <w:sz w:val="24"/>
          <w:szCs w:val="24"/>
          <w:lang w:bidi="en-US"/>
        </w:rPr>
      </w:pPr>
      <w:r w:rsidRPr="00D37FB9">
        <w:rPr>
          <w:rFonts w:ascii="Times New Roman" w:hAnsi="Times New Roman" w:cs="Times New Roman"/>
          <w:sz w:val="24"/>
          <w:szCs w:val="24"/>
          <w:lang w:bidi="en-US"/>
        </w:rPr>
        <w:t>PRESIDENTA DIP. MARTHA AZUCENA CAMACHO REYNOSO. Gracias Secretario.</w:t>
      </w:r>
    </w:p>
    <w:p w:rsidR="009D2151" w:rsidRPr="00D37FB9" w:rsidRDefault="009D2151" w:rsidP="009D2151">
      <w:pPr>
        <w:spacing w:after="0" w:line="240" w:lineRule="auto"/>
        <w:jc w:val="both"/>
        <w:rPr>
          <w:rFonts w:ascii="Times New Roman" w:hAnsi="Times New Roman" w:cs="Times New Roman"/>
          <w:sz w:val="24"/>
          <w:szCs w:val="24"/>
          <w:lang w:bidi="en-US"/>
        </w:rPr>
      </w:pPr>
      <w:r w:rsidRPr="00D37FB9">
        <w:rPr>
          <w:rFonts w:ascii="Times New Roman" w:hAnsi="Times New Roman" w:cs="Times New Roman"/>
          <w:sz w:val="24"/>
          <w:szCs w:val="24"/>
          <w:lang w:bidi="en-US"/>
        </w:rPr>
        <w:tab/>
        <w:t>Se tiene por aprobado en lo general la Iniciativa de Decreto, se declara también su aprobación en lo particular.</w:t>
      </w:r>
    </w:p>
    <w:p w:rsidR="009D2151" w:rsidRPr="00D37FB9" w:rsidRDefault="009D2151" w:rsidP="009D2151">
      <w:pPr>
        <w:spacing w:after="0" w:line="240" w:lineRule="auto"/>
        <w:ind w:firstLine="709"/>
        <w:jc w:val="both"/>
        <w:rPr>
          <w:rFonts w:ascii="Times New Roman" w:hAnsi="Times New Roman" w:cs="Times New Roman"/>
          <w:sz w:val="24"/>
          <w:szCs w:val="24"/>
          <w:lang w:bidi="en-US"/>
        </w:rPr>
      </w:pPr>
      <w:r w:rsidRPr="00D37FB9">
        <w:rPr>
          <w:rFonts w:ascii="Times New Roman" w:hAnsi="Times New Roman" w:cs="Times New Roman"/>
          <w:sz w:val="24"/>
          <w:szCs w:val="24"/>
          <w:lang w:bidi="en-US"/>
        </w:rPr>
        <w:t>En cuanto al punto número 6, corresponde a la presentación del Informe Anual de Actividades 2025, presentado por el Maestro Juan José Hernández Vences, Contralor del Poder Legislativo.</w:t>
      </w:r>
    </w:p>
    <w:p w:rsidR="009D2151" w:rsidRPr="00D37FB9" w:rsidRDefault="009D2151" w:rsidP="009D2151">
      <w:pPr>
        <w:spacing w:after="0" w:line="240" w:lineRule="auto"/>
        <w:ind w:firstLine="709"/>
        <w:jc w:val="both"/>
        <w:rPr>
          <w:rFonts w:ascii="Times New Roman" w:hAnsi="Times New Roman" w:cs="Times New Roman"/>
          <w:sz w:val="24"/>
          <w:szCs w:val="24"/>
          <w:lang w:bidi="en-US"/>
        </w:rPr>
      </w:pPr>
      <w:r w:rsidRPr="00D37FB9">
        <w:rPr>
          <w:rFonts w:ascii="Times New Roman" w:hAnsi="Times New Roman" w:cs="Times New Roman"/>
          <w:sz w:val="24"/>
          <w:szCs w:val="24"/>
          <w:lang w:bidi="en-US"/>
        </w:rPr>
        <w:t>Toda vez que obran esta directiva para su consulta, pido a quienes estén porque sea dispensada su lectura y que únicamente sea leído el oficio de remisión, se sirvan levantar la mano. ¿En contra? ¿En abstención?</w:t>
      </w:r>
    </w:p>
    <w:p w:rsidR="009D2151" w:rsidRPr="00D37FB9" w:rsidRDefault="009D2151" w:rsidP="009D2151">
      <w:pPr>
        <w:spacing w:after="0" w:line="240" w:lineRule="auto"/>
        <w:jc w:val="both"/>
        <w:rPr>
          <w:rFonts w:ascii="Times New Roman" w:hAnsi="Times New Roman" w:cs="Times New Roman"/>
          <w:sz w:val="24"/>
          <w:szCs w:val="24"/>
          <w:lang w:bidi="en-US"/>
        </w:rPr>
      </w:pPr>
      <w:r w:rsidRPr="00D37FB9">
        <w:rPr>
          <w:rFonts w:ascii="Times New Roman" w:hAnsi="Times New Roman" w:cs="Times New Roman"/>
          <w:sz w:val="24"/>
          <w:szCs w:val="24"/>
          <w:lang w:bidi="en-US"/>
        </w:rPr>
        <w:t>SECRETARIO DIP. ESTEBAN JUÁREZ HERNÁNDEZ. La propuesta ha sido aprobada por unanimidad de votos, Presidenta.</w:t>
      </w:r>
    </w:p>
    <w:p w:rsidR="009D2151" w:rsidRPr="00D37FB9" w:rsidRDefault="009D2151" w:rsidP="009D2151">
      <w:pPr>
        <w:spacing w:after="0" w:line="240" w:lineRule="auto"/>
        <w:jc w:val="both"/>
        <w:rPr>
          <w:rFonts w:ascii="Times New Roman" w:hAnsi="Times New Roman" w:cs="Times New Roman"/>
          <w:sz w:val="24"/>
          <w:szCs w:val="24"/>
          <w:lang w:bidi="en-US"/>
        </w:rPr>
      </w:pPr>
      <w:r w:rsidRPr="00D37FB9">
        <w:rPr>
          <w:rFonts w:ascii="Times New Roman" w:hAnsi="Times New Roman" w:cs="Times New Roman"/>
          <w:sz w:val="24"/>
          <w:szCs w:val="24"/>
          <w:lang w:bidi="en-US"/>
        </w:rPr>
        <w:t>PRESIDENTA DIP. MARTHA AZUCENA CAMACHO REYNOSO. Gracias Secretario.</w:t>
      </w:r>
    </w:p>
    <w:p w:rsidR="009D2151" w:rsidRPr="00D37FB9" w:rsidRDefault="009D2151" w:rsidP="009D2151">
      <w:pPr>
        <w:spacing w:after="0" w:line="240" w:lineRule="auto"/>
        <w:jc w:val="both"/>
        <w:rPr>
          <w:rFonts w:ascii="Times New Roman" w:hAnsi="Times New Roman" w:cs="Times New Roman"/>
          <w:sz w:val="24"/>
          <w:szCs w:val="24"/>
          <w:lang w:bidi="en-US"/>
        </w:rPr>
      </w:pPr>
      <w:r w:rsidRPr="00D37FB9">
        <w:rPr>
          <w:rFonts w:ascii="Times New Roman" w:hAnsi="Times New Roman" w:cs="Times New Roman"/>
          <w:sz w:val="24"/>
          <w:szCs w:val="24"/>
          <w:lang w:bidi="en-US"/>
        </w:rPr>
        <w:tab/>
        <w:t xml:space="preserve">La diputada </w:t>
      </w:r>
      <w:r w:rsidRPr="00D37FB9">
        <w:rPr>
          <w:rFonts w:ascii="Times New Roman" w:hAnsi="Times New Roman" w:cs="Times New Roman"/>
          <w:kern w:val="2"/>
          <w:sz w:val="24"/>
          <w:szCs w:val="24"/>
          <w:lang w:eastAsia="es-MX" w:bidi="en-US"/>
        </w:rPr>
        <w:t xml:space="preserve">Zaira Cedillo Silva, </w:t>
      </w:r>
      <w:r w:rsidRPr="00D37FB9">
        <w:rPr>
          <w:rFonts w:ascii="Times New Roman" w:hAnsi="Times New Roman" w:cs="Times New Roman"/>
          <w:sz w:val="24"/>
          <w:szCs w:val="24"/>
          <w:lang w:bidi="en-US"/>
        </w:rPr>
        <w:t>leerá el oficio correspondiente.</w:t>
      </w:r>
    </w:p>
    <w:p w:rsidR="009D2151" w:rsidRPr="00D37FB9" w:rsidRDefault="009D2151" w:rsidP="00D91623">
      <w:pPr>
        <w:spacing w:after="0" w:line="240" w:lineRule="auto"/>
        <w:jc w:val="both"/>
        <w:rPr>
          <w:rFonts w:ascii="Times New Roman" w:hAnsi="Times New Roman" w:cs="Times New Roman"/>
          <w:sz w:val="24"/>
          <w:szCs w:val="24"/>
          <w:lang w:bidi="en-US"/>
        </w:rPr>
      </w:pPr>
      <w:r w:rsidRPr="00D37FB9">
        <w:rPr>
          <w:rFonts w:ascii="Times New Roman" w:hAnsi="Times New Roman" w:cs="Times New Roman"/>
          <w:kern w:val="2"/>
          <w:sz w:val="24"/>
          <w:szCs w:val="24"/>
          <w:lang w:eastAsia="es-MX" w:bidi="en-US"/>
        </w:rPr>
        <w:t>DIP. ZAIRA CEDILLO SILVA.</w:t>
      </w:r>
      <w:r w:rsidR="00D91623" w:rsidRPr="00D37FB9">
        <w:rPr>
          <w:rFonts w:ascii="Times New Roman" w:hAnsi="Times New Roman" w:cs="Times New Roman"/>
          <w:kern w:val="2"/>
          <w:sz w:val="24"/>
          <w:szCs w:val="24"/>
          <w:lang w:eastAsia="es-MX" w:bidi="en-US"/>
        </w:rPr>
        <w:t xml:space="preserve"> </w:t>
      </w:r>
      <w:r w:rsidRPr="00D37FB9">
        <w:rPr>
          <w:rFonts w:ascii="Times New Roman" w:hAnsi="Times New Roman" w:cs="Times New Roman"/>
          <w:sz w:val="24"/>
          <w:szCs w:val="24"/>
          <w:lang w:bidi="en-US"/>
        </w:rPr>
        <w:t xml:space="preserve">Toluca, Estado de México, 11 de diciembre de 2025. </w:t>
      </w:r>
    </w:p>
    <w:p w:rsidR="009D2151" w:rsidRPr="00D37FB9" w:rsidRDefault="009D2151" w:rsidP="009D2151">
      <w:pPr>
        <w:spacing w:after="0" w:line="240" w:lineRule="auto"/>
        <w:jc w:val="right"/>
        <w:rPr>
          <w:rFonts w:ascii="Times New Roman" w:hAnsi="Times New Roman" w:cs="Times New Roman"/>
          <w:sz w:val="24"/>
          <w:szCs w:val="24"/>
          <w:lang w:bidi="en-US"/>
        </w:rPr>
      </w:pPr>
      <w:r w:rsidRPr="00D37FB9">
        <w:rPr>
          <w:rFonts w:ascii="Times New Roman" w:hAnsi="Times New Roman" w:cs="Times New Roman"/>
          <w:sz w:val="24"/>
          <w:szCs w:val="24"/>
          <w:lang w:bidi="en-US"/>
        </w:rPr>
        <w:t>Número de oficio</w:t>
      </w:r>
      <w:r w:rsidR="00D91623" w:rsidRPr="00D37FB9">
        <w:rPr>
          <w:rFonts w:ascii="Times New Roman" w:hAnsi="Times New Roman" w:cs="Times New Roman"/>
          <w:sz w:val="24"/>
          <w:szCs w:val="24"/>
          <w:lang w:bidi="en-US"/>
        </w:rPr>
        <w:t>:</w:t>
      </w:r>
      <w:r w:rsidRPr="00D37FB9">
        <w:rPr>
          <w:rFonts w:ascii="Times New Roman" w:hAnsi="Times New Roman" w:cs="Times New Roman"/>
          <w:sz w:val="24"/>
          <w:szCs w:val="24"/>
          <w:lang w:bidi="en-US"/>
        </w:rPr>
        <w:t xml:space="preserve"> CPL/3449/2025</w:t>
      </w:r>
    </w:p>
    <w:p w:rsidR="009D2151" w:rsidRPr="00D37FB9" w:rsidRDefault="009D2151" w:rsidP="009D2151">
      <w:pPr>
        <w:spacing w:after="0" w:line="240" w:lineRule="auto"/>
        <w:jc w:val="both"/>
        <w:rPr>
          <w:rFonts w:ascii="Times New Roman" w:hAnsi="Times New Roman" w:cs="Times New Roman"/>
          <w:sz w:val="24"/>
          <w:szCs w:val="24"/>
          <w:lang w:bidi="en-US"/>
        </w:rPr>
      </w:pPr>
      <w:r w:rsidRPr="00D37FB9">
        <w:rPr>
          <w:rFonts w:ascii="Times New Roman" w:hAnsi="Times New Roman" w:cs="Times New Roman"/>
          <w:sz w:val="24"/>
          <w:szCs w:val="24"/>
          <w:lang w:bidi="en-US"/>
        </w:rPr>
        <w:t>DIPUTADO JOSÉ FRANCISCO VÁZQUEZ RODRÍGUEZ</w:t>
      </w:r>
    </w:p>
    <w:p w:rsidR="009D2151" w:rsidRPr="00D37FB9" w:rsidRDefault="009D2151" w:rsidP="009D2151">
      <w:pPr>
        <w:spacing w:after="0" w:line="240" w:lineRule="auto"/>
        <w:jc w:val="both"/>
        <w:rPr>
          <w:rFonts w:ascii="Times New Roman" w:hAnsi="Times New Roman" w:cs="Times New Roman"/>
          <w:sz w:val="24"/>
          <w:szCs w:val="24"/>
          <w:lang w:bidi="en-US"/>
        </w:rPr>
      </w:pPr>
      <w:r w:rsidRPr="00D37FB9">
        <w:rPr>
          <w:rFonts w:ascii="Times New Roman" w:hAnsi="Times New Roman" w:cs="Times New Roman"/>
          <w:sz w:val="24"/>
          <w:szCs w:val="24"/>
          <w:lang w:bidi="en-US"/>
        </w:rPr>
        <w:t>PRESIDENTE DE LA JUNTA DE COORDINACIÓN</w:t>
      </w:r>
    </w:p>
    <w:p w:rsidR="009D2151" w:rsidRPr="00D37FB9" w:rsidRDefault="009D2151" w:rsidP="009D2151">
      <w:pPr>
        <w:spacing w:after="0" w:line="240" w:lineRule="auto"/>
        <w:jc w:val="both"/>
        <w:rPr>
          <w:rFonts w:ascii="Times New Roman" w:hAnsi="Times New Roman" w:cs="Times New Roman"/>
          <w:sz w:val="24"/>
          <w:szCs w:val="24"/>
          <w:lang w:bidi="en-US"/>
        </w:rPr>
      </w:pPr>
      <w:r w:rsidRPr="00D37FB9">
        <w:rPr>
          <w:rFonts w:ascii="Times New Roman" w:hAnsi="Times New Roman" w:cs="Times New Roman"/>
          <w:sz w:val="24"/>
          <w:szCs w:val="24"/>
          <w:lang w:bidi="en-US"/>
        </w:rPr>
        <w:t>POLÍTICA DE LA LXII LEGISLATURA</w:t>
      </w:r>
    </w:p>
    <w:p w:rsidR="009D2151" w:rsidRPr="00D37FB9" w:rsidRDefault="009D2151" w:rsidP="009D2151">
      <w:pPr>
        <w:spacing w:after="0" w:line="240" w:lineRule="auto"/>
        <w:jc w:val="both"/>
        <w:rPr>
          <w:rFonts w:ascii="Times New Roman" w:hAnsi="Times New Roman" w:cs="Times New Roman"/>
          <w:sz w:val="24"/>
          <w:szCs w:val="24"/>
          <w:lang w:bidi="en-US"/>
        </w:rPr>
      </w:pPr>
      <w:r w:rsidRPr="00D37FB9">
        <w:rPr>
          <w:rFonts w:ascii="Times New Roman" w:hAnsi="Times New Roman" w:cs="Times New Roman"/>
          <w:sz w:val="24"/>
          <w:szCs w:val="24"/>
          <w:lang w:bidi="en-US"/>
        </w:rPr>
        <w:t>DEL ESTADO DE MÉXICO</w:t>
      </w:r>
    </w:p>
    <w:p w:rsidR="009D2151" w:rsidRPr="00D37FB9" w:rsidRDefault="009D2151" w:rsidP="009D2151">
      <w:pPr>
        <w:spacing w:after="0" w:line="240" w:lineRule="auto"/>
        <w:jc w:val="both"/>
        <w:rPr>
          <w:rFonts w:ascii="Times New Roman" w:hAnsi="Times New Roman" w:cs="Times New Roman"/>
          <w:sz w:val="24"/>
          <w:szCs w:val="24"/>
          <w:lang w:bidi="en-US"/>
        </w:rPr>
      </w:pPr>
      <w:r w:rsidRPr="00D37FB9">
        <w:rPr>
          <w:rFonts w:ascii="Times New Roman" w:hAnsi="Times New Roman" w:cs="Times New Roman"/>
          <w:sz w:val="24"/>
          <w:szCs w:val="24"/>
          <w:lang w:bidi="en-US"/>
        </w:rPr>
        <w:t>PRESENTE</w:t>
      </w:r>
    </w:p>
    <w:p w:rsidR="009D2151" w:rsidRPr="00D37FB9" w:rsidRDefault="009D2151" w:rsidP="009D2151">
      <w:pPr>
        <w:spacing w:after="0" w:line="240" w:lineRule="auto"/>
        <w:jc w:val="both"/>
        <w:rPr>
          <w:rFonts w:ascii="Times New Roman" w:hAnsi="Times New Roman" w:cs="Times New Roman"/>
          <w:sz w:val="24"/>
          <w:szCs w:val="24"/>
          <w:lang w:bidi="en-US"/>
        </w:rPr>
      </w:pPr>
      <w:r w:rsidRPr="00D37FB9">
        <w:rPr>
          <w:rFonts w:ascii="Times New Roman" w:hAnsi="Times New Roman" w:cs="Times New Roman"/>
          <w:sz w:val="24"/>
          <w:szCs w:val="24"/>
          <w:lang w:bidi="en-US"/>
        </w:rPr>
        <w:tab/>
        <w:t>Por este medio, remito a usted el Informe Anual de Actividades 2025, de esta dependencia a mi cargo en forma impresa y en disco compacto, a fin de dar cumplimiento a lo establecido en el artículo 155 fracción XVII del Reglamento del Poder Legislativo del Estado Libre y Soberano de México.</w:t>
      </w:r>
    </w:p>
    <w:p w:rsidR="009D2151" w:rsidRPr="00D37FB9" w:rsidRDefault="009D2151" w:rsidP="009D2151">
      <w:pPr>
        <w:spacing w:after="0" w:line="240" w:lineRule="auto"/>
        <w:jc w:val="both"/>
        <w:rPr>
          <w:rFonts w:ascii="Times New Roman" w:hAnsi="Times New Roman" w:cs="Times New Roman"/>
          <w:sz w:val="24"/>
          <w:szCs w:val="24"/>
          <w:lang w:bidi="en-US"/>
        </w:rPr>
      </w:pPr>
      <w:r w:rsidRPr="00D37FB9">
        <w:rPr>
          <w:rFonts w:ascii="Times New Roman" w:hAnsi="Times New Roman" w:cs="Times New Roman"/>
          <w:sz w:val="24"/>
          <w:szCs w:val="24"/>
          <w:lang w:bidi="en-US"/>
        </w:rPr>
        <w:tab/>
        <w:t>Sin otro particular, me reitero a sus órdenes para cualquier aclaración al respecto.</w:t>
      </w:r>
    </w:p>
    <w:p w:rsidR="009D2151" w:rsidRPr="00D37FB9" w:rsidRDefault="009D2151" w:rsidP="009D2151">
      <w:pPr>
        <w:spacing w:after="0" w:line="240" w:lineRule="auto"/>
        <w:jc w:val="center"/>
        <w:rPr>
          <w:rFonts w:ascii="Times New Roman" w:hAnsi="Times New Roman" w:cs="Times New Roman"/>
          <w:sz w:val="24"/>
          <w:szCs w:val="24"/>
          <w:lang w:bidi="en-US"/>
        </w:rPr>
      </w:pPr>
      <w:bookmarkStart w:id="0" w:name="_GoBack"/>
      <w:bookmarkEnd w:id="0"/>
      <w:r w:rsidRPr="00D37FB9">
        <w:rPr>
          <w:rFonts w:ascii="Times New Roman" w:hAnsi="Times New Roman" w:cs="Times New Roman"/>
          <w:sz w:val="24"/>
          <w:szCs w:val="24"/>
          <w:lang w:bidi="en-US"/>
        </w:rPr>
        <w:t>ATENTAMENTE</w:t>
      </w:r>
    </w:p>
    <w:p w:rsidR="009D2151" w:rsidRPr="00D37FB9" w:rsidRDefault="009D2151" w:rsidP="009D2151">
      <w:pPr>
        <w:spacing w:after="0" w:line="240" w:lineRule="auto"/>
        <w:jc w:val="center"/>
        <w:rPr>
          <w:rFonts w:ascii="Times New Roman" w:hAnsi="Times New Roman" w:cs="Times New Roman"/>
          <w:sz w:val="24"/>
          <w:szCs w:val="24"/>
          <w:lang w:bidi="en-US"/>
        </w:rPr>
      </w:pPr>
      <w:r w:rsidRPr="00D37FB9">
        <w:rPr>
          <w:rFonts w:ascii="Times New Roman" w:hAnsi="Times New Roman" w:cs="Times New Roman"/>
          <w:sz w:val="24"/>
          <w:szCs w:val="24"/>
          <w:lang w:bidi="en-US"/>
        </w:rPr>
        <w:t>MAESTRO JUAN JOSÉ HERNÁNDEZ VENCES</w:t>
      </w:r>
    </w:p>
    <w:p w:rsidR="009D2151" w:rsidRPr="00D37FB9" w:rsidRDefault="009D2151" w:rsidP="009D2151">
      <w:pPr>
        <w:spacing w:after="0" w:line="240" w:lineRule="auto"/>
        <w:jc w:val="center"/>
        <w:rPr>
          <w:rFonts w:ascii="Times New Roman" w:hAnsi="Times New Roman" w:cs="Times New Roman"/>
          <w:sz w:val="24"/>
          <w:szCs w:val="24"/>
          <w:lang w:bidi="en-US"/>
        </w:rPr>
      </w:pPr>
      <w:r w:rsidRPr="00D37FB9">
        <w:rPr>
          <w:rFonts w:ascii="Times New Roman" w:hAnsi="Times New Roman" w:cs="Times New Roman"/>
          <w:sz w:val="24"/>
          <w:szCs w:val="24"/>
          <w:lang w:bidi="en-US"/>
        </w:rPr>
        <w:t>CONTRALOR DEL PODER LEGISLATIVO</w:t>
      </w:r>
    </w:p>
    <w:p w:rsidR="009D2151" w:rsidRPr="00D37FB9" w:rsidRDefault="009D2151" w:rsidP="009D2151">
      <w:pPr>
        <w:spacing w:after="0" w:line="240" w:lineRule="auto"/>
        <w:jc w:val="center"/>
        <w:rPr>
          <w:rFonts w:ascii="Times New Roman" w:hAnsi="Times New Roman" w:cs="Times New Roman"/>
          <w:sz w:val="24"/>
          <w:szCs w:val="24"/>
          <w:lang w:bidi="en-US"/>
        </w:rPr>
      </w:pPr>
      <w:r w:rsidRPr="00D37FB9">
        <w:rPr>
          <w:rFonts w:ascii="Times New Roman" w:hAnsi="Times New Roman" w:cs="Times New Roman"/>
          <w:sz w:val="24"/>
          <w:szCs w:val="24"/>
          <w:lang w:bidi="en-US"/>
        </w:rPr>
        <w:t>DEL ESTADO DE MÉXICO</w:t>
      </w:r>
    </w:p>
    <w:p w:rsidR="009D2151" w:rsidRPr="00D37FB9" w:rsidRDefault="009D2151" w:rsidP="009D2151">
      <w:pPr>
        <w:spacing w:after="0" w:line="240" w:lineRule="auto"/>
        <w:jc w:val="both"/>
        <w:rPr>
          <w:rFonts w:ascii="Times New Roman" w:hAnsi="Times New Roman" w:cs="Times New Roman"/>
          <w:sz w:val="24"/>
          <w:szCs w:val="24"/>
          <w:lang w:bidi="en-US"/>
        </w:rPr>
      </w:pPr>
      <w:r w:rsidRPr="00D37FB9">
        <w:rPr>
          <w:rFonts w:ascii="Times New Roman" w:hAnsi="Times New Roman" w:cs="Times New Roman"/>
          <w:sz w:val="24"/>
          <w:szCs w:val="24"/>
          <w:lang w:bidi="en-US"/>
        </w:rPr>
        <w:tab/>
        <w:t>Es cuanto.</w:t>
      </w:r>
    </w:p>
    <w:p w:rsidR="008574FA" w:rsidRPr="00D37FB9" w:rsidRDefault="008574FA" w:rsidP="00343903">
      <w:pPr>
        <w:pStyle w:val="Sinespaciado"/>
        <w:jc w:val="both"/>
        <w:rPr>
          <w:rFonts w:ascii="Times New Roman" w:hAnsi="Times New Roman" w:cs="Times New Roman"/>
          <w:sz w:val="24"/>
          <w:szCs w:val="24"/>
        </w:rPr>
      </w:pPr>
    </w:p>
    <w:p w:rsidR="008574FA" w:rsidRPr="00D37FB9" w:rsidRDefault="008574FA" w:rsidP="00343903">
      <w:pPr>
        <w:spacing w:after="0" w:line="240" w:lineRule="auto"/>
        <w:jc w:val="center"/>
        <w:rPr>
          <w:rFonts w:ascii="Times New Roman" w:hAnsi="Times New Roman"/>
          <w:i/>
          <w:sz w:val="24"/>
          <w:szCs w:val="24"/>
        </w:rPr>
      </w:pPr>
      <w:r w:rsidRPr="00D37FB9">
        <w:rPr>
          <w:rFonts w:ascii="Times New Roman" w:hAnsi="Times New Roman"/>
          <w:i/>
          <w:sz w:val="24"/>
          <w:szCs w:val="24"/>
        </w:rPr>
        <w:t>(Se inserta documento)</w:t>
      </w:r>
    </w:p>
    <w:p w:rsidR="008574FA" w:rsidRPr="00D37FB9" w:rsidRDefault="008574FA" w:rsidP="00343903">
      <w:pPr>
        <w:spacing w:after="0" w:line="240" w:lineRule="auto"/>
        <w:jc w:val="center"/>
        <w:rPr>
          <w:rFonts w:ascii="Times New Roman" w:hAnsi="Times New Roman"/>
          <w:sz w:val="24"/>
          <w:szCs w:val="24"/>
        </w:rPr>
      </w:pPr>
    </w:p>
    <w:p w:rsidR="007B11C5" w:rsidRPr="007B11C5" w:rsidRDefault="007B11C5" w:rsidP="007B11C5">
      <w:pPr>
        <w:spacing w:after="0" w:line="240" w:lineRule="auto"/>
        <w:ind w:left="3545"/>
        <w:jc w:val="center"/>
        <w:rPr>
          <w:rFonts w:ascii="Times New Roman" w:eastAsia="Arial" w:hAnsi="Times New Roman" w:cs="Times New Roman"/>
          <w:sz w:val="24"/>
          <w:szCs w:val="24"/>
        </w:rPr>
      </w:pPr>
      <w:r w:rsidRPr="007B11C5">
        <w:rPr>
          <w:rFonts w:ascii="Times New Roman" w:eastAsia="Arial" w:hAnsi="Times New Roman" w:cs="Times New Roman"/>
          <w:sz w:val="24"/>
          <w:szCs w:val="24"/>
        </w:rPr>
        <w:t>CONTRALORÍA</w:t>
      </w:r>
    </w:p>
    <w:p w:rsidR="007B11C5" w:rsidRPr="007B11C5" w:rsidRDefault="007B11C5" w:rsidP="007B11C5">
      <w:pPr>
        <w:spacing w:after="0" w:line="240" w:lineRule="auto"/>
        <w:jc w:val="both"/>
        <w:rPr>
          <w:rFonts w:ascii="Times New Roman" w:eastAsia="Arial" w:hAnsi="Times New Roman" w:cs="Times New Roman"/>
          <w:sz w:val="24"/>
          <w:szCs w:val="24"/>
        </w:rPr>
      </w:pPr>
    </w:p>
    <w:p w:rsidR="007B11C5" w:rsidRPr="007B11C5" w:rsidRDefault="007B11C5" w:rsidP="007B11C5">
      <w:pPr>
        <w:spacing w:after="0" w:line="240" w:lineRule="auto"/>
        <w:jc w:val="center"/>
        <w:rPr>
          <w:rFonts w:ascii="Times New Roman" w:eastAsia="Arial" w:hAnsi="Times New Roman" w:cs="Times New Roman"/>
          <w:sz w:val="24"/>
          <w:szCs w:val="24"/>
        </w:rPr>
      </w:pPr>
      <w:r w:rsidRPr="007B11C5">
        <w:rPr>
          <w:rFonts w:ascii="Times New Roman" w:eastAsia="Arial" w:hAnsi="Times New Roman" w:cs="Times New Roman"/>
          <w:sz w:val="24"/>
          <w:szCs w:val="24"/>
        </w:rPr>
        <w:t>Contraloría</w:t>
      </w:r>
    </w:p>
    <w:p w:rsidR="007B11C5" w:rsidRPr="007B11C5" w:rsidRDefault="007B11C5" w:rsidP="007B11C5">
      <w:pPr>
        <w:spacing w:after="0" w:line="240" w:lineRule="auto"/>
        <w:jc w:val="center"/>
        <w:rPr>
          <w:rFonts w:ascii="Times New Roman" w:eastAsia="Calibri" w:hAnsi="Times New Roman" w:cs="Times New Roman"/>
          <w:sz w:val="24"/>
          <w:szCs w:val="24"/>
        </w:rPr>
      </w:pPr>
      <w:r w:rsidRPr="007B11C5">
        <w:rPr>
          <w:rFonts w:ascii="Times New Roman" w:eastAsia="Calibri" w:hAnsi="Times New Roman" w:cs="Times New Roman"/>
          <w:b/>
          <w:sz w:val="24"/>
          <w:szCs w:val="24"/>
        </w:rPr>
        <w:t>"2025. Bicentenario de la vida municipal en el Estado de México”</w:t>
      </w:r>
    </w:p>
    <w:p w:rsidR="007B11C5" w:rsidRPr="007B11C5" w:rsidRDefault="007B11C5" w:rsidP="007B11C5">
      <w:pPr>
        <w:spacing w:after="0" w:line="240" w:lineRule="auto"/>
        <w:jc w:val="right"/>
        <w:rPr>
          <w:rFonts w:ascii="Times New Roman" w:eastAsia="Arial" w:hAnsi="Times New Roman" w:cs="Times New Roman"/>
          <w:sz w:val="24"/>
          <w:szCs w:val="24"/>
        </w:rPr>
      </w:pPr>
    </w:p>
    <w:p w:rsidR="007B11C5" w:rsidRPr="007B11C5" w:rsidRDefault="007B11C5" w:rsidP="007B11C5">
      <w:pPr>
        <w:spacing w:after="0" w:line="240" w:lineRule="auto"/>
        <w:jc w:val="right"/>
        <w:rPr>
          <w:rFonts w:ascii="Times New Roman" w:eastAsia="Arial" w:hAnsi="Times New Roman" w:cs="Times New Roman"/>
          <w:sz w:val="24"/>
          <w:szCs w:val="24"/>
        </w:rPr>
      </w:pPr>
      <w:r w:rsidRPr="007B11C5">
        <w:rPr>
          <w:rFonts w:ascii="Times New Roman" w:eastAsia="Arial" w:hAnsi="Times New Roman" w:cs="Times New Roman"/>
          <w:sz w:val="24"/>
          <w:szCs w:val="24"/>
        </w:rPr>
        <w:t>Toluca, Estado de México; 11 de diciembre del 2025</w:t>
      </w:r>
    </w:p>
    <w:p w:rsidR="007B11C5" w:rsidRPr="007B11C5" w:rsidRDefault="007B11C5" w:rsidP="007B11C5">
      <w:pPr>
        <w:spacing w:after="0" w:line="240" w:lineRule="auto"/>
        <w:jc w:val="right"/>
        <w:rPr>
          <w:rFonts w:ascii="Times New Roman" w:eastAsia="Arial" w:hAnsi="Times New Roman" w:cs="Times New Roman"/>
          <w:sz w:val="24"/>
          <w:szCs w:val="24"/>
        </w:rPr>
      </w:pPr>
      <w:r w:rsidRPr="007B11C5">
        <w:rPr>
          <w:rFonts w:ascii="Times New Roman" w:eastAsia="Arial" w:hAnsi="Times New Roman" w:cs="Times New Roman"/>
          <w:sz w:val="24"/>
          <w:szCs w:val="24"/>
        </w:rPr>
        <w:t>No. de Oficio: CPL/3449/2025</w:t>
      </w:r>
    </w:p>
    <w:p w:rsidR="007B11C5" w:rsidRPr="007B11C5" w:rsidRDefault="007B11C5" w:rsidP="007B11C5">
      <w:pPr>
        <w:spacing w:after="0" w:line="240" w:lineRule="auto"/>
        <w:jc w:val="both"/>
        <w:rPr>
          <w:rFonts w:ascii="Times New Roman" w:eastAsia="Times New Roman" w:hAnsi="Times New Roman" w:cs="Times New Roman"/>
          <w:sz w:val="24"/>
          <w:szCs w:val="24"/>
        </w:rPr>
      </w:pPr>
    </w:p>
    <w:p w:rsidR="007B11C5" w:rsidRPr="007B11C5" w:rsidRDefault="007B11C5" w:rsidP="007B11C5">
      <w:pPr>
        <w:spacing w:after="0" w:line="240" w:lineRule="auto"/>
        <w:jc w:val="both"/>
        <w:rPr>
          <w:rFonts w:ascii="Times New Roman" w:eastAsia="Arial" w:hAnsi="Times New Roman" w:cs="Times New Roman"/>
          <w:b/>
          <w:sz w:val="24"/>
          <w:szCs w:val="24"/>
        </w:rPr>
      </w:pPr>
      <w:r w:rsidRPr="007B11C5">
        <w:rPr>
          <w:rFonts w:ascii="Times New Roman" w:eastAsia="Arial" w:hAnsi="Times New Roman" w:cs="Times New Roman"/>
          <w:b/>
          <w:sz w:val="24"/>
          <w:szCs w:val="24"/>
        </w:rPr>
        <w:t>DIP. JOSÉ FRANCISCO VÁZQUEZ RODRÍGUEZ</w:t>
      </w:r>
    </w:p>
    <w:p w:rsidR="007B11C5" w:rsidRPr="007B11C5" w:rsidRDefault="007B11C5" w:rsidP="007B11C5">
      <w:pPr>
        <w:spacing w:after="0" w:line="240" w:lineRule="auto"/>
        <w:jc w:val="both"/>
        <w:rPr>
          <w:rFonts w:ascii="Times New Roman" w:eastAsia="Arial" w:hAnsi="Times New Roman" w:cs="Times New Roman"/>
          <w:b/>
          <w:sz w:val="24"/>
          <w:szCs w:val="24"/>
        </w:rPr>
      </w:pPr>
      <w:r w:rsidRPr="007B11C5">
        <w:rPr>
          <w:rFonts w:ascii="Times New Roman" w:eastAsia="Arial" w:hAnsi="Times New Roman" w:cs="Times New Roman"/>
          <w:b/>
          <w:sz w:val="24"/>
          <w:szCs w:val="24"/>
        </w:rPr>
        <w:lastRenderedPageBreak/>
        <w:t>PRESIDENTE DE LA JUNTA DE COORDINACIÓN POLÍTICA</w:t>
      </w:r>
    </w:p>
    <w:p w:rsidR="007B11C5" w:rsidRPr="007B11C5" w:rsidRDefault="007B11C5" w:rsidP="007B11C5">
      <w:pPr>
        <w:spacing w:after="0" w:line="240" w:lineRule="auto"/>
        <w:jc w:val="both"/>
        <w:rPr>
          <w:rFonts w:ascii="Times New Roman" w:eastAsia="Arial" w:hAnsi="Times New Roman" w:cs="Times New Roman"/>
          <w:sz w:val="24"/>
          <w:szCs w:val="24"/>
        </w:rPr>
      </w:pPr>
      <w:r w:rsidRPr="007B11C5">
        <w:rPr>
          <w:rFonts w:ascii="Times New Roman" w:eastAsia="Arial" w:hAnsi="Times New Roman" w:cs="Times New Roman"/>
          <w:b/>
          <w:sz w:val="24"/>
          <w:szCs w:val="24"/>
        </w:rPr>
        <w:t>DE LA LXII LEGISLATURA DEL ESTADO DE MÉXICO</w:t>
      </w:r>
    </w:p>
    <w:p w:rsidR="007B11C5" w:rsidRPr="007B11C5" w:rsidRDefault="007B11C5" w:rsidP="007B11C5">
      <w:pPr>
        <w:spacing w:after="0" w:line="240" w:lineRule="auto"/>
        <w:jc w:val="center"/>
        <w:rPr>
          <w:rFonts w:ascii="Times New Roman" w:eastAsia="Arial" w:hAnsi="Times New Roman" w:cs="Times New Roman"/>
          <w:b/>
          <w:sz w:val="24"/>
          <w:szCs w:val="24"/>
        </w:rPr>
      </w:pPr>
    </w:p>
    <w:p w:rsidR="007B11C5" w:rsidRPr="007B11C5" w:rsidRDefault="007B11C5" w:rsidP="007B11C5">
      <w:pPr>
        <w:spacing w:after="0" w:line="240" w:lineRule="auto"/>
        <w:jc w:val="both"/>
        <w:rPr>
          <w:rFonts w:ascii="Times New Roman" w:eastAsia="Arial" w:hAnsi="Times New Roman" w:cs="Times New Roman"/>
          <w:sz w:val="24"/>
          <w:szCs w:val="24"/>
        </w:rPr>
      </w:pPr>
      <w:r w:rsidRPr="007B11C5">
        <w:rPr>
          <w:rFonts w:ascii="Times New Roman" w:eastAsia="Arial" w:hAnsi="Times New Roman" w:cs="Times New Roman"/>
          <w:b/>
          <w:sz w:val="24"/>
          <w:szCs w:val="24"/>
        </w:rPr>
        <w:t>PRESENTE</w:t>
      </w:r>
    </w:p>
    <w:p w:rsidR="007B11C5" w:rsidRPr="007B11C5" w:rsidRDefault="007B11C5" w:rsidP="007B11C5">
      <w:pPr>
        <w:spacing w:after="0" w:line="240" w:lineRule="auto"/>
        <w:jc w:val="both"/>
        <w:rPr>
          <w:rFonts w:ascii="Times New Roman" w:eastAsia="Arial" w:hAnsi="Times New Roman" w:cs="Times New Roman"/>
          <w:sz w:val="24"/>
          <w:szCs w:val="24"/>
        </w:rPr>
      </w:pPr>
    </w:p>
    <w:p w:rsidR="007B11C5" w:rsidRPr="007B11C5" w:rsidRDefault="007B11C5" w:rsidP="007B11C5">
      <w:pPr>
        <w:spacing w:after="0" w:line="240" w:lineRule="auto"/>
        <w:jc w:val="both"/>
        <w:rPr>
          <w:rFonts w:ascii="Times New Roman" w:eastAsia="Arial" w:hAnsi="Times New Roman" w:cs="Times New Roman"/>
          <w:sz w:val="24"/>
          <w:szCs w:val="24"/>
        </w:rPr>
      </w:pPr>
      <w:r w:rsidRPr="007B11C5">
        <w:rPr>
          <w:rFonts w:ascii="Times New Roman" w:eastAsia="Arial" w:hAnsi="Times New Roman" w:cs="Times New Roman"/>
          <w:sz w:val="24"/>
          <w:szCs w:val="24"/>
        </w:rPr>
        <w:t xml:space="preserve">Por este medio, remito a Usted el </w:t>
      </w:r>
      <w:r w:rsidRPr="007B11C5">
        <w:rPr>
          <w:rFonts w:ascii="Times New Roman" w:eastAsia="Arial" w:hAnsi="Times New Roman" w:cs="Times New Roman"/>
          <w:b/>
          <w:sz w:val="24"/>
          <w:szCs w:val="24"/>
        </w:rPr>
        <w:t xml:space="preserve">Informe Anual de Actividades 2025 </w:t>
      </w:r>
      <w:r w:rsidRPr="007B11C5">
        <w:rPr>
          <w:rFonts w:ascii="Times New Roman" w:eastAsia="Arial" w:hAnsi="Times New Roman" w:cs="Times New Roman"/>
          <w:sz w:val="24"/>
          <w:szCs w:val="24"/>
        </w:rPr>
        <w:t>de esta Dependencia a mi cargo, en forma impresa y en disco compacto; a fin de dar cumplimiento a lo establecido en el artículo 155 fracción XVII</w:t>
      </w:r>
      <w:r w:rsidRPr="007B11C5">
        <w:rPr>
          <w:rFonts w:ascii="Times New Roman" w:eastAsia="Arial" w:hAnsi="Times New Roman" w:cs="Times New Roman"/>
          <w:b/>
          <w:sz w:val="24"/>
          <w:szCs w:val="24"/>
        </w:rPr>
        <w:t xml:space="preserve"> </w:t>
      </w:r>
      <w:r w:rsidRPr="007B11C5">
        <w:rPr>
          <w:rFonts w:ascii="Times New Roman" w:eastAsia="Arial" w:hAnsi="Times New Roman" w:cs="Times New Roman"/>
          <w:sz w:val="24"/>
          <w:szCs w:val="24"/>
        </w:rPr>
        <w:t>del Reglamento del Poder Legislativo del Estado Libre y Soberano de México.</w:t>
      </w:r>
    </w:p>
    <w:p w:rsidR="007B11C5" w:rsidRPr="007B11C5" w:rsidRDefault="007B11C5" w:rsidP="007B11C5">
      <w:pPr>
        <w:spacing w:after="0" w:line="240" w:lineRule="auto"/>
        <w:jc w:val="both"/>
        <w:rPr>
          <w:rFonts w:ascii="Times New Roman" w:eastAsia="Times New Roman" w:hAnsi="Times New Roman" w:cs="Times New Roman"/>
          <w:sz w:val="24"/>
          <w:szCs w:val="24"/>
        </w:rPr>
      </w:pPr>
    </w:p>
    <w:p w:rsidR="007B11C5" w:rsidRPr="007B11C5" w:rsidRDefault="007B11C5" w:rsidP="007B11C5">
      <w:pPr>
        <w:spacing w:after="0" w:line="240" w:lineRule="auto"/>
        <w:jc w:val="both"/>
        <w:rPr>
          <w:rFonts w:ascii="Times New Roman" w:eastAsia="Arial" w:hAnsi="Times New Roman" w:cs="Times New Roman"/>
          <w:sz w:val="24"/>
          <w:szCs w:val="24"/>
        </w:rPr>
      </w:pPr>
      <w:r w:rsidRPr="007B11C5">
        <w:rPr>
          <w:rFonts w:ascii="Times New Roman" w:eastAsia="Arial" w:hAnsi="Times New Roman" w:cs="Times New Roman"/>
          <w:sz w:val="24"/>
          <w:szCs w:val="24"/>
        </w:rPr>
        <w:t>Sin otro particular, me reitero a sus órdenes para cualquier aclaración al respecto.</w:t>
      </w:r>
    </w:p>
    <w:p w:rsidR="007B11C5" w:rsidRPr="007B11C5" w:rsidRDefault="007B11C5" w:rsidP="007B11C5">
      <w:pPr>
        <w:spacing w:after="0" w:line="240" w:lineRule="auto"/>
        <w:jc w:val="both"/>
        <w:rPr>
          <w:rFonts w:ascii="Times New Roman" w:eastAsia="Arial" w:hAnsi="Times New Roman" w:cs="Times New Roman"/>
          <w:sz w:val="24"/>
          <w:szCs w:val="24"/>
        </w:rPr>
      </w:pPr>
    </w:p>
    <w:p w:rsidR="007B11C5" w:rsidRPr="007B11C5" w:rsidRDefault="007B11C5" w:rsidP="007B11C5">
      <w:pPr>
        <w:spacing w:after="0" w:line="240" w:lineRule="auto"/>
        <w:jc w:val="center"/>
        <w:rPr>
          <w:rFonts w:ascii="Times New Roman" w:eastAsia="Arial" w:hAnsi="Times New Roman" w:cs="Times New Roman"/>
          <w:b/>
          <w:sz w:val="24"/>
          <w:szCs w:val="24"/>
        </w:rPr>
      </w:pPr>
      <w:r w:rsidRPr="007B11C5">
        <w:rPr>
          <w:rFonts w:ascii="Times New Roman" w:eastAsia="Arial" w:hAnsi="Times New Roman" w:cs="Times New Roman"/>
          <w:b/>
          <w:sz w:val="24"/>
          <w:szCs w:val="24"/>
        </w:rPr>
        <w:t>ATENTAMENTE</w:t>
      </w:r>
    </w:p>
    <w:p w:rsidR="007B11C5" w:rsidRPr="007B11C5" w:rsidRDefault="007B11C5" w:rsidP="007B11C5">
      <w:pPr>
        <w:spacing w:after="0" w:line="240" w:lineRule="auto"/>
        <w:jc w:val="center"/>
        <w:rPr>
          <w:rFonts w:ascii="Times New Roman" w:eastAsia="Arial" w:hAnsi="Times New Roman" w:cs="Times New Roman"/>
          <w:b/>
          <w:sz w:val="24"/>
          <w:szCs w:val="24"/>
        </w:rPr>
      </w:pPr>
      <w:r w:rsidRPr="007B11C5">
        <w:rPr>
          <w:rFonts w:ascii="Times New Roman" w:eastAsia="Arial" w:hAnsi="Times New Roman" w:cs="Times New Roman"/>
          <w:b/>
          <w:sz w:val="24"/>
          <w:szCs w:val="24"/>
        </w:rPr>
        <w:t>M. en D. JUAN JOSÉ HERNÁNDEZ VENCES</w:t>
      </w:r>
    </w:p>
    <w:p w:rsidR="007B11C5" w:rsidRPr="007B11C5" w:rsidRDefault="007B11C5" w:rsidP="007B11C5">
      <w:pPr>
        <w:spacing w:after="0" w:line="240" w:lineRule="auto"/>
        <w:jc w:val="center"/>
        <w:rPr>
          <w:rFonts w:ascii="Times New Roman" w:eastAsia="Arial" w:hAnsi="Times New Roman" w:cs="Times New Roman"/>
          <w:b/>
          <w:sz w:val="24"/>
          <w:szCs w:val="24"/>
        </w:rPr>
      </w:pPr>
      <w:r w:rsidRPr="007B11C5">
        <w:rPr>
          <w:rFonts w:ascii="Times New Roman" w:eastAsia="Arial" w:hAnsi="Times New Roman" w:cs="Times New Roman"/>
          <w:b/>
          <w:sz w:val="24"/>
          <w:szCs w:val="24"/>
        </w:rPr>
        <w:t>CONTRALOR DEL PODER LEGISLATIVO</w:t>
      </w:r>
    </w:p>
    <w:p w:rsidR="007B11C5" w:rsidRPr="007B11C5" w:rsidRDefault="007B11C5" w:rsidP="007B11C5">
      <w:pPr>
        <w:spacing w:after="0" w:line="240" w:lineRule="auto"/>
        <w:jc w:val="center"/>
        <w:rPr>
          <w:rFonts w:ascii="Times New Roman" w:eastAsia="Arial" w:hAnsi="Times New Roman" w:cs="Times New Roman"/>
          <w:b/>
          <w:sz w:val="24"/>
          <w:szCs w:val="24"/>
        </w:rPr>
      </w:pPr>
      <w:r w:rsidRPr="007B11C5">
        <w:rPr>
          <w:rFonts w:ascii="Times New Roman" w:eastAsia="Arial" w:hAnsi="Times New Roman" w:cs="Times New Roman"/>
          <w:b/>
          <w:sz w:val="24"/>
          <w:szCs w:val="24"/>
        </w:rPr>
        <w:t>DEL ESTADO DE MÉXICO</w:t>
      </w:r>
    </w:p>
    <w:p w:rsidR="007B11C5" w:rsidRPr="007B11C5" w:rsidRDefault="007B11C5" w:rsidP="007B11C5">
      <w:pPr>
        <w:spacing w:after="0" w:line="240" w:lineRule="auto"/>
        <w:jc w:val="center"/>
        <w:rPr>
          <w:rFonts w:ascii="Times New Roman" w:eastAsia="Arial" w:hAnsi="Times New Roman" w:cs="Times New Roman"/>
          <w:sz w:val="24"/>
          <w:szCs w:val="24"/>
        </w:rPr>
      </w:pPr>
      <w:r w:rsidRPr="007B11C5">
        <w:rPr>
          <w:rFonts w:ascii="Times New Roman" w:eastAsia="Arial" w:hAnsi="Times New Roman" w:cs="Times New Roman"/>
          <w:b/>
          <w:sz w:val="24"/>
          <w:szCs w:val="24"/>
        </w:rPr>
        <w:t>(Rúbrica)</w:t>
      </w:r>
    </w:p>
    <w:p w:rsidR="007B11C5" w:rsidRPr="007B11C5" w:rsidRDefault="007B11C5" w:rsidP="007B11C5">
      <w:pPr>
        <w:spacing w:after="0" w:line="240" w:lineRule="auto"/>
        <w:jc w:val="both"/>
        <w:rPr>
          <w:rFonts w:ascii="Times New Roman" w:eastAsia="Arial" w:hAnsi="Times New Roman" w:cs="Times New Roman"/>
          <w:sz w:val="24"/>
          <w:szCs w:val="24"/>
        </w:rPr>
      </w:pPr>
    </w:p>
    <w:p w:rsidR="007B11C5" w:rsidRPr="007B11C5" w:rsidRDefault="007B11C5" w:rsidP="007B11C5">
      <w:pPr>
        <w:spacing w:after="0" w:line="240" w:lineRule="auto"/>
        <w:jc w:val="both"/>
        <w:rPr>
          <w:rFonts w:ascii="Times New Roman" w:eastAsia="Arial" w:hAnsi="Times New Roman" w:cs="Times New Roman"/>
          <w:sz w:val="24"/>
          <w:szCs w:val="24"/>
        </w:rPr>
      </w:pPr>
    </w:p>
    <w:p w:rsidR="007B11C5" w:rsidRPr="007B11C5" w:rsidRDefault="007B11C5" w:rsidP="007B11C5">
      <w:pPr>
        <w:spacing w:after="0" w:line="240" w:lineRule="auto"/>
        <w:ind w:left="1134" w:hanging="1134"/>
        <w:jc w:val="both"/>
        <w:rPr>
          <w:rFonts w:ascii="Times New Roman" w:eastAsia="Times New Roman" w:hAnsi="Times New Roman" w:cs="Times New Roman"/>
          <w:sz w:val="24"/>
          <w:szCs w:val="20"/>
        </w:rPr>
      </w:pPr>
      <w:r w:rsidRPr="007B11C5">
        <w:rPr>
          <w:rFonts w:ascii="Times New Roman" w:eastAsia="Times New Roman" w:hAnsi="Times New Roman" w:cs="Times New Roman"/>
          <w:sz w:val="24"/>
          <w:szCs w:val="20"/>
        </w:rPr>
        <w:t>C.c.p.</w:t>
      </w:r>
      <w:r w:rsidRPr="007B11C5">
        <w:rPr>
          <w:rFonts w:ascii="Times New Roman" w:eastAsia="Times New Roman" w:hAnsi="Times New Roman" w:cs="Times New Roman"/>
          <w:sz w:val="24"/>
          <w:szCs w:val="20"/>
        </w:rPr>
        <w:tab/>
        <w:t>Dip. José Alberto Couttolenc Buentello. - Vicepresidente de la Junta de Coordinación Política de la LXII Legislatura del Estado de México.</w:t>
      </w:r>
    </w:p>
    <w:p w:rsidR="007B11C5" w:rsidRPr="007B11C5" w:rsidRDefault="007B11C5" w:rsidP="007B11C5">
      <w:pPr>
        <w:spacing w:after="0" w:line="240" w:lineRule="auto"/>
        <w:ind w:left="1134" w:hanging="1134"/>
        <w:jc w:val="both"/>
        <w:rPr>
          <w:rFonts w:ascii="Times New Roman" w:eastAsia="Times New Roman" w:hAnsi="Times New Roman" w:cs="Times New Roman"/>
          <w:sz w:val="24"/>
          <w:szCs w:val="20"/>
        </w:rPr>
      </w:pPr>
      <w:r w:rsidRPr="007B11C5">
        <w:rPr>
          <w:rFonts w:ascii="Times New Roman" w:eastAsia="Times New Roman" w:hAnsi="Times New Roman" w:cs="Times New Roman"/>
          <w:sz w:val="24"/>
          <w:szCs w:val="20"/>
        </w:rPr>
        <w:t>C.c.p.</w:t>
      </w:r>
      <w:r w:rsidRPr="007B11C5">
        <w:rPr>
          <w:rFonts w:ascii="Times New Roman" w:eastAsia="Times New Roman" w:hAnsi="Times New Roman" w:cs="Times New Roman"/>
          <w:sz w:val="24"/>
          <w:szCs w:val="20"/>
        </w:rPr>
        <w:tab/>
        <w:t>Dip. Elías Rescata Jiménez. - Vicepresidente de la Junta de Coordinación Política de la LXII Legislatura del Estado de México.</w:t>
      </w:r>
    </w:p>
    <w:p w:rsidR="007B11C5" w:rsidRPr="007B11C5" w:rsidRDefault="007B11C5" w:rsidP="007B11C5">
      <w:pPr>
        <w:spacing w:after="0" w:line="240" w:lineRule="auto"/>
        <w:ind w:left="1134" w:hanging="1134"/>
        <w:jc w:val="both"/>
        <w:rPr>
          <w:rFonts w:ascii="Times New Roman" w:eastAsia="Times New Roman" w:hAnsi="Times New Roman" w:cs="Times New Roman"/>
          <w:sz w:val="24"/>
          <w:szCs w:val="20"/>
        </w:rPr>
      </w:pPr>
      <w:r w:rsidRPr="007B11C5">
        <w:rPr>
          <w:rFonts w:ascii="Times New Roman" w:eastAsia="Times New Roman" w:hAnsi="Times New Roman" w:cs="Times New Roman"/>
          <w:sz w:val="24"/>
          <w:szCs w:val="20"/>
        </w:rPr>
        <w:t>C.c.p.</w:t>
      </w:r>
      <w:r w:rsidRPr="007B11C5">
        <w:rPr>
          <w:rFonts w:ascii="Times New Roman" w:eastAsia="Times New Roman" w:hAnsi="Times New Roman" w:cs="Times New Roman"/>
          <w:sz w:val="24"/>
          <w:szCs w:val="20"/>
        </w:rPr>
        <w:tab/>
        <w:t>Dip. Oscar González Yáñez. - Secretario de la Junta de Coordinación Política de la LXII Legislatura del Estado de México.</w:t>
      </w:r>
    </w:p>
    <w:p w:rsidR="007B11C5" w:rsidRPr="007B11C5" w:rsidRDefault="007B11C5" w:rsidP="007B11C5">
      <w:pPr>
        <w:spacing w:after="0" w:line="240" w:lineRule="auto"/>
        <w:ind w:left="1134" w:hanging="1134"/>
        <w:jc w:val="both"/>
        <w:rPr>
          <w:rFonts w:ascii="Times New Roman" w:eastAsia="Times New Roman" w:hAnsi="Times New Roman" w:cs="Times New Roman"/>
          <w:sz w:val="24"/>
          <w:szCs w:val="20"/>
        </w:rPr>
      </w:pPr>
      <w:r w:rsidRPr="007B11C5">
        <w:rPr>
          <w:rFonts w:ascii="Times New Roman" w:eastAsia="Times New Roman" w:hAnsi="Times New Roman" w:cs="Times New Roman"/>
          <w:sz w:val="24"/>
          <w:szCs w:val="20"/>
        </w:rPr>
        <w:t>C.c.p.</w:t>
      </w:r>
      <w:r w:rsidRPr="007B11C5">
        <w:rPr>
          <w:rFonts w:ascii="Times New Roman" w:eastAsia="Times New Roman" w:hAnsi="Times New Roman" w:cs="Times New Roman"/>
          <w:sz w:val="24"/>
          <w:szCs w:val="20"/>
        </w:rPr>
        <w:tab/>
        <w:t>Dip, Pablo Fernández de Cevallos González. - Vocal de la Junta de Coordinación Política de la LXII Legislatura del Estado de México.</w:t>
      </w:r>
    </w:p>
    <w:p w:rsidR="007B11C5" w:rsidRPr="007B11C5" w:rsidRDefault="007B11C5" w:rsidP="007B11C5">
      <w:pPr>
        <w:spacing w:after="0" w:line="240" w:lineRule="auto"/>
        <w:ind w:left="1134" w:hanging="1134"/>
        <w:jc w:val="both"/>
        <w:rPr>
          <w:rFonts w:ascii="Times New Roman" w:eastAsia="Times New Roman" w:hAnsi="Times New Roman" w:cs="Times New Roman"/>
          <w:sz w:val="24"/>
          <w:szCs w:val="20"/>
        </w:rPr>
      </w:pPr>
      <w:r w:rsidRPr="007B11C5">
        <w:rPr>
          <w:rFonts w:ascii="Times New Roman" w:eastAsia="Times New Roman" w:hAnsi="Times New Roman" w:cs="Times New Roman"/>
          <w:sz w:val="24"/>
          <w:szCs w:val="20"/>
        </w:rPr>
        <w:t>C.c.p.</w:t>
      </w:r>
      <w:r w:rsidRPr="007B11C5">
        <w:rPr>
          <w:rFonts w:ascii="Times New Roman" w:eastAsia="Times New Roman" w:hAnsi="Times New Roman" w:cs="Times New Roman"/>
          <w:sz w:val="24"/>
          <w:szCs w:val="20"/>
        </w:rPr>
        <w:tab/>
        <w:t>Do. Juan Manuel Zepeda Hernández. - Vocal de la Junta de Coordinación Política de la LXII Legislatura del Estado de México.</w:t>
      </w:r>
    </w:p>
    <w:p w:rsidR="007B11C5" w:rsidRPr="007B11C5" w:rsidRDefault="007B11C5" w:rsidP="007B11C5">
      <w:pPr>
        <w:spacing w:after="0" w:line="240" w:lineRule="auto"/>
        <w:ind w:left="1134" w:hanging="1134"/>
        <w:jc w:val="both"/>
        <w:rPr>
          <w:rFonts w:ascii="Times New Roman" w:eastAsia="Times New Roman" w:hAnsi="Times New Roman" w:cs="Times New Roman"/>
          <w:sz w:val="24"/>
          <w:szCs w:val="20"/>
        </w:rPr>
      </w:pPr>
      <w:r w:rsidRPr="007B11C5">
        <w:rPr>
          <w:rFonts w:ascii="Times New Roman" w:eastAsia="Times New Roman" w:hAnsi="Times New Roman" w:cs="Times New Roman"/>
          <w:sz w:val="24"/>
          <w:szCs w:val="20"/>
        </w:rPr>
        <w:t>C.c.p.</w:t>
      </w:r>
      <w:r w:rsidRPr="007B11C5">
        <w:rPr>
          <w:rFonts w:ascii="Times New Roman" w:eastAsia="Times New Roman" w:hAnsi="Times New Roman" w:cs="Times New Roman"/>
          <w:sz w:val="24"/>
          <w:szCs w:val="20"/>
        </w:rPr>
        <w:tab/>
        <w:t>Dip. Omar Ortega Álvarez. - Vocal de la Junta de Coordinación Política de la LXII Legislatura del Estado de México.</w:t>
      </w:r>
    </w:p>
    <w:p w:rsidR="007B11C5" w:rsidRPr="007B11C5" w:rsidRDefault="007B11C5" w:rsidP="007B11C5">
      <w:pPr>
        <w:spacing w:after="0" w:line="240" w:lineRule="auto"/>
        <w:ind w:left="1134" w:hanging="1134"/>
        <w:jc w:val="both"/>
        <w:rPr>
          <w:rFonts w:ascii="Times New Roman" w:eastAsia="Times New Roman" w:hAnsi="Times New Roman" w:cs="Times New Roman"/>
          <w:sz w:val="24"/>
          <w:szCs w:val="20"/>
        </w:rPr>
      </w:pPr>
      <w:r w:rsidRPr="007B11C5">
        <w:rPr>
          <w:rFonts w:ascii="Times New Roman" w:eastAsia="Times New Roman" w:hAnsi="Times New Roman" w:cs="Times New Roman"/>
          <w:sz w:val="24"/>
          <w:szCs w:val="20"/>
        </w:rPr>
        <w:t>C.c.p.</w:t>
      </w:r>
      <w:r w:rsidRPr="007B11C5">
        <w:rPr>
          <w:rFonts w:ascii="Times New Roman" w:eastAsia="Times New Roman" w:hAnsi="Times New Roman" w:cs="Times New Roman"/>
          <w:sz w:val="24"/>
          <w:szCs w:val="20"/>
        </w:rPr>
        <w:tab/>
        <w:t>Dip. Samuel Hernández Cruz. - Presidente del Comité de Vigilancia de la Contraloría del Poder Legislativo del Estado de México.</w:t>
      </w:r>
    </w:p>
    <w:p w:rsidR="008574FA" w:rsidRPr="00D37FB9" w:rsidRDefault="008574FA" w:rsidP="00343903">
      <w:pPr>
        <w:spacing w:after="0" w:line="240" w:lineRule="auto"/>
        <w:jc w:val="center"/>
        <w:rPr>
          <w:rFonts w:ascii="Times New Roman" w:hAnsi="Times New Roman"/>
          <w:sz w:val="24"/>
          <w:szCs w:val="24"/>
        </w:rPr>
      </w:pPr>
    </w:p>
    <w:p w:rsidR="001065B4" w:rsidRPr="00D37FB9" w:rsidRDefault="001065B4" w:rsidP="00F22624">
      <w:pPr>
        <w:spacing w:after="0" w:line="240" w:lineRule="auto"/>
        <w:jc w:val="center"/>
        <w:rPr>
          <w:rFonts w:ascii="Times New Roman" w:hAnsi="Times New Roman"/>
          <w:i/>
          <w:sz w:val="24"/>
          <w:szCs w:val="24"/>
        </w:rPr>
      </w:pPr>
      <w:r w:rsidRPr="00D37FB9">
        <w:rPr>
          <w:rFonts w:ascii="Times New Roman" w:hAnsi="Times New Roman"/>
          <w:i/>
          <w:sz w:val="24"/>
          <w:szCs w:val="24"/>
        </w:rPr>
        <w:t>(El informe se encuentra para consulta en el Archivo del Poder Legislativo)</w:t>
      </w:r>
    </w:p>
    <w:p w:rsidR="001065B4" w:rsidRPr="00D37FB9" w:rsidRDefault="001065B4" w:rsidP="00343903">
      <w:pPr>
        <w:spacing w:after="0" w:line="240" w:lineRule="auto"/>
        <w:jc w:val="center"/>
        <w:rPr>
          <w:rFonts w:ascii="Times New Roman" w:hAnsi="Times New Roman"/>
          <w:sz w:val="24"/>
          <w:szCs w:val="24"/>
        </w:rPr>
      </w:pPr>
    </w:p>
    <w:p w:rsidR="008574FA" w:rsidRPr="00D37FB9" w:rsidRDefault="008574FA" w:rsidP="00343903">
      <w:pPr>
        <w:spacing w:after="0" w:line="240" w:lineRule="auto"/>
        <w:jc w:val="center"/>
        <w:rPr>
          <w:rFonts w:ascii="Times New Roman" w:hAnsi="Times New Roman"/>
          <w:i/>
          <w:sz w:val="24"/>
          <w:szCs w:val="24"/>
        </w:rPr>
      </w:pPr>
      <w:r w:rsidRPr="00D37FB9">
        <w:rPr>
          <w:rFonts w:ascii="Times New Roman" w:hAnsi="Times New Roman"/>
          <w:i/>
          <w:sz w:val="24"/>
          <w:szCs w:val="24"/>
        </w:rPr>
        <w:t>(Fin del documento)</w:t>
      </w:r>
    </w:p>
    <w:p w:rsidR="008574FA" w:rsidRPr="00D37FB9" w:rsidRDefault="008574FA" w:rsidP="00343903">
      <w:pPr>
        <w:spacing w:after="0" w:line="240" w:lineRule="auto"/>
        <w:jc w:val="center"/>
        <w:rPr>
          <w:rFonts w:ascii="Times New Roman" w:hAnsi="Times New Roman"/>
          <w:sz w:val="24"/>
          <w:szCs w:val="24"/>
        </w:rPr>
      </w:pPr>
    </w:p>
    <w:p w:rsidR="009D2151" w:rsidRPr="00D37FB9" w:rsidRDefault="009D2151" w:rsidP="009D2151">
      <w:pPr>
        <w:tabs>
          <w:tab w:val="left" w:pos="3969"/>
        </w:tabs>
        <w:spacing w:after="0" w:line="240" w:lineRule="auto"/>
        <w:jc w:val="both"/>
        <w:rPr>
          <w:rFonts w:ascii="Times New Roman" w:hAnsi="Times New Roman" w:cs="Times New Roman"/>
          <w:sz w:val="24"/>
          <w:szCs w:val="24"/>
          <w:lang w:bidi="en-US"/>
        </w:rPr>
      </w:pPr>
      <w:r w:rsidRPr="00D37FB9">
        <w:rPr>
          <w:rFonts w:ascii="Times New Roman" w:hAnsi="Times New Roman" w:cs="Times New Roman"/>
          <w:sz w:val="24"/>
          <w:szCs w:val="24"/>
          <w:lang w:bidi="en-US"/>
        </w:rPr>
        <w:t>PRESIDENTA DIP. MARTHA AZUCENA CAMACHO REYNOSO. Gracias diputada Zaira Cedillo Silva.</w:t>
      </w:r>
    </w:p>
    <w:p w:rsidR="009D2151" w:rsidRPr="00D37FB9" w:rsidRDefault="009D2151" w:rsidP="009D2151">
      <w:pPr>
        <w:spacing w:after="0" w:line="240" w:lineRule="auto"/>
        <w:jc w:val="both"/>
        <w:rPr>
          <w:rFonts w:ascii="Times New Roman" w:hAnsi="Times New Roman" w:cs="Times New Roman"/>
          <w:sz w:val="24"/>
          <w:szCs w:val="24"/>
          <w:lang w:bidi="en-US"/>
        </w:rPr>
      </w:pPr>
      <w:r w:rsidRPr="00D37FB9">
        <w:rPr>
          <w:rFonts w:ascii="Times New Roman" w:hAnsi="Times New Roman" w:cs="Times New Roman"/>
          <w:sz w:val="24"/>
          <w:szCs w:val="24"/>
          <w:lang w:bidi="en-US"/>
        </w:rPr>
        <w:tab/>
        <w:t>Queda enterada a la LXII Legislatura por conducto de la Diputación Permanente del Informe Anual de Actividades 2025, presentado por el Maestro Juan José Hernández Vences, Contralor del Poder Legislativo y se tiene por cumplido lo establecido en el artículo 155 fracción XVII del Reglamento del Poder Legislativo del Estado Libre y Soberano de México.</w:t>
      </w:r>
    </w:p>
    <w:p w:rsidR="009D2151" w:rsidRPr="00D37FB9" w:rsidRDefault="009D2151" w:rsidP="009D2151">
      <w:pPr>
        <w:spacing w:after="0" w:line="240" w:lineRule="auto"/>
        <w:jc w:val="both"/>
        <w:rPr>
          <w:rFonts w:ascii="Times New Roman" w:hAnsi="Times New Roman" w:cs="Times New Roman"/>
          <w:sz w:val="24"/>
          <w:szCs w:val="24"/>
          <w:lang w:bidi="en-US"/>
        </w:rPr>
      </w:pPr>
      <w:r w:rsidRPr="00D37FB9">
        <w:rPr>
          <w:rFonts w:ascii="Times New Roman" w:hAnsi="Times New Roman" w:cs="Times New Roman"/>
          <w:sz w:val="24"/>
          <w:szCs w:val="24"/>
          <w:lang w:bidi="en-US"/>
        </w:rPr>
        <w:t>SECRETARIO DIP. ESTEBAN JUÁREZ HERNÁNDEZ. Los asuntos del orden del día han concluido, Presidenta.</w:t>
      </w:r>
    </w:p>
    <w:p w:rsidR="009D2151" w:rsidRPr="00D37FB9" w:rsidRDefault="009D2151" w:rsidP="009D2151">
      <w:pPr>
        <w:spacing w:after="0" w:line="240" w:lineRule="auto"/>
        <w:jc w:val="both"/>
        <w:rPr>
          <w:rFonts w:ascii="Times New Roman" w:hAnsi="Times New Roman" w:cs="Times New Roman"/>
          <w:sz w:val="24"/>
          <w:szCs w:val="24"/>
          <w:lang w:bidi="en-US"/>
        </w:rPr>
      </w:pPr>
      <w:r w:rsidRPr="00D37FB9">
        <w:rPr>
          <w:rFonts w:ascii="Times New Roman" w:hAnsi="Times New Roman" w:cs="Times New Roman"/>
          <w:sz w:val="24"/>
          <w:szCs w:val="24"/>
          <w:lang w:bidi="en-US"/>
        </w:rPr>
        <w:t>PRESIDENTA DIP. MARTHA AZUCENA CAMACHO REYNOSO Dé cuenta la Vicepresidencia de los comunicados recibidos</w:t>
      </w:r>
      <w:r w:rsidR="000A4C51" w:rsidRPr="00D37FB9">
        <w:rPr>
          <w:rFonts w:ascii="Times New Roman" w:hAnsi="Times New Roman" w:cs="Times New Roman"/>
          <w:sz w:val="24"/>
          <w:szCs w:val="24"/>
          <w:lang w:bidi="en-US"/>
        </w:rPr>
        <w:t>.</w:t>
      </w:r>
    </w:p>
    <w:p w:rsidR="009D2151" w:rsidRPr="00D37FB9" w:rsidRDefault="009D2151" w:rsidP="009D2151">
      <w:pPr>
        <w:spacing w:after="0" w:line="240" w:lineRule="auto"/>
        <w:jc w:val="both"/>
        <w:rPr>
          <w:rFonts w:ascii="Times New Roman" w:hAnsi="Times New Roman" w:cs="Times New Roman"/>
          <w:sz w:val="24"/>
          <w:szCs w:val="24"/>
        </w:rPr>
      </w:pPr>
      <w:r w:rsidRPr="00D37FB9">
        <w:rPr>
          <w:rFonts w:ascii="Times New Roman" w:hAnsi="Times New Roman" w:cs="Times New Roman"/>
          <w:sz w:val="24"/>
          <w:szCs w:val="24"/>
        </w:rPr>
        <w:lastRenderedPageBreak/>
        <w:t>VICEPRESIDENTA DIP. MIRIAM SILVA MATA. Buenas tardes a todas y a todos, y a los que nos siguen en redes sociales.</w:t>
      </w:r>
    </w:p>
    <w:p w:rsidR="009D2151" w:rsidRPr="00D37FB9" w:rsidRDefault="009D2151" w:rsidP="009D2151">
      <w:pPr>
        <w:spacing w:after="0" w:line="240" w:lineRule="auto"/>
        <w:jc w:val="both"/>
        <w:rPr>
          <w:rFonts w:ascii="Times New Roman" w:hAnsi="Times New Roman" w:cs="Times New Roman"/>
          <w:sz w:val="24"/>
          <w:szCs w:val="24"/>
        </w:rPr>
      </w:pPr>
      <w:r w:rsidRPr="00D37FB9">
        <w:rPr>
          <w:rFonts w:ascii="Times New Roman" w:hAnsi="Times New Roman" w:cs="Times New Roman"/>
          <w:sz w:val="24"/>
          <w:szCs w:val="24"/>
        </w:rPr>
        <w:tab/>
        <w:t>En cumplimiento de lo dispuesto en el artículo 148 de la Constitución Política del Estado Libre y Soberano de México, se comunica a la LXII Legislatura por conduc</w:t>
      </w:r>
      <w:r w:rsidR="002632AF" w:rsidRPr="00D37FB9">
        <w:rPr>
          <w:rFonts w:ascii="Times New Roman" w:hAnsi="Times New Roman" w:cs="Times New Roman"/>
          <w:sz w:val="24"/>
          <w:szCs w:val="24"/>
        </w:rPr>
        <w:t>to</w:t>
      </w:r>
      <w:r w:rsidRPr="00D37FB9">
        <w:rPr>
          <w:rFonts w:ascii="Times New Roman" w:hAnsi="Times New Roman" w:cs="Times New Roman"/>
          <w:sz w:val="24"/>
          <w:szCs w:val="24"/>
        </w:rPr>
        <w:t xml:space="preserve"> de la Diputación Permanente que las iniciativas de reforma, adición y modificación, así como derogación a la norma constitucional invocada, podrán discutirse y dictaminarse en el momento de que se estime oportuno, previo análisis y presentación del dictamen correspondiente a la Legislatura del Pleno.</w:t>
      </w:r>
    </w:p>
    <w:p w:rsidR="009D2151" w:rsidRPr="00D37FB9" w:rsidRDefault="009D2151" w:rsidP="009D2151">
      <w:pPr>
        <w:spacing w:after="0" w:line="240" w:lineRule="auto"/>
        <w:jc w:val="both"/>
        <w:rPr>
          <w:rFonts w:ascii="Times New Roman" w:hAnsi="Times New Roman" w:cs="Times New Roman"/>
          <w:sz w:val="24"/>
          <w:szCs w:val="24"/>
        </w:rPr>
      </w:pPr>
      <w:r w:rsidRPr="00D37FB9">
        <w:rPr>
          <w:rFonts w:ascii="Times New Roman" w:hAnsi="Times New Roman" w:cs="Times New Roman"/>
          <w:sz w:val="24"/>
          <w:szCs w:val="24"/>
        </w:rPr>
        <w:tab/>
        <w:t>El artículo 148 de la Constitución señala que la presente Constitución puede ser adicionada o reformada, para que las adiciones o reformas llegan a ser parte de ella se requiere que la Legislatura del Estado por el voto de las 2 terceras partes de los diputados presentes acuerde tales reformas o adiciones y que éstas sean aprobadas por la mayoría de los ayuntamientos.</w:t>
      </w:r>
    </w:p>
    <w:p w:rsidR="009D2151" w:rsidRPr="00D37FB9" w:rsidRDefault="009D2151" w:rsidP="009D2151">
      <w:pPr>
        <w:spacing w:after="0" w:line="240" w:lineRule="auto"/>
        <w:jc w:val="both"/>
        <w:rPr>
          <w:rFonts w:ascii="Times New Roman" w:hAnsi="Times New Roman" w:cs="Times New Roman"/>
          <w:sz w:val="24"/>
          <w:szCs w:val="24"/>
        </w:rPr>
      </w:pPr>
      <w:r w:rsidRPr="00D37FB9">
        <w:rPr>
          <w:rFonts w:ascii="Times New Roman" w:hAnsi="Times New Roman" w:cs="Times New Roman"/>
          <w:sz w:val="24"/>
          <w:szCs w:val="24"/>
        </w:rPr>
        <w:tab/>
        <w:t>La Legislatura o la Diputado Permanente, en su caso, hará el cómputo de los votos de los ayuntamientos y la declaración de haber sido aprobadas las adiciones o reformas, la convocatoria que haga la Presidencia de la Legislatura o la Diputación Permanente, para la reforma o adición constitucional será emitida cuando menos con 7 días previos a la Sesión Deliberante, donde se discutirá, para la cual no procederá dispensa en su trámite.</w:t>
      </w:r>
    </w:p>
    <w:p w:rsidR="009D2151" w:rsidRPr="00D37FB9" w:rsidRDefault="009D2151" w:rsidP="009D2151">
      <w:pPr>
        <w:spacing w:after="0" w:line="240" w:lineRule="auto"/>
        <w:jc w:val="both"/>
        <w:rPr>
          <w:rFonts w:ascii="Times New Roman" w:hAnsi="Times New Roman" w:cs="Times New Roman"/>
          <w:sz w:val="24"/>
          <w:szCs w:val="24"/>
        </w:rPr>
      </w:pPr>
      <w:r w:rsidRPr="00D37FB9">
        <w:rPr>
          <w:rFonts w:ascii="Times New Roman" w:hAnsi="Times New Roman" w:cs="Times New Roman"/>
          <w:sz w:val="24"/>
          <w:szCs w:val="24"/>
        </w:rPr>
        <w:tab/>
        <w:t>Se informa a los integrantes de la LXII Legislatura a través de esta Diputación Permanente que estén atentos a la celebración de reuniones de trabajo y en su caso, dictaminación a cargo de las comisiones correspondientes, en su caso, se publicará en la Gaceta Parlamentaria.</w:t>
      </w:r>
    </w:p>
    <w:p w:rsidR="009D2151" w:rsidRPr="00D37FB9" w:rsidRDefault="009D2151" w:rsidP="009D2151">
      <w:pPr>
        <w:spacing w:after="0" w:line="240" w:lineRule="auto"/>
        <w:jc w:val="both"/>
        <w:rPr>
          <w:rFonts w:ascii="Times New Roman" w:hAnsi="Times New Roman" w:cs="Times New Roman"/>
          <w:sz w:val="24"/>
          <w:szCs w:val="24"/>
        </w:rPr>
      </w:pPr>
      <w:r w:rsidRPr="00D37FB9">
        <w:rPr>
          <w:rFonts w:ascii="Times New Roman" w:hAnsi="Times New Roman" w:cs="Times New Roman"/>
          <w:sz w:val="24"/>
          <w:szCs w:val="24"/>
        </w:rPr>
        <w:tab/>
        <w:t>Es cuanto, gracias.</w:t>
      </w:r>
    </w:p>
    <w:p w:rsidR="009D2151" w:rsidRPr="00D37FB9" w:rsidRDefault="009D2151" w:rsidP="009D2151">
      <w:pPr>
        <w:spacing w:after="0" w:line="240" w:lineRule="auto"/>
        <w:jc w:val="both"/>
        <w:rPr>
          <w:rFonts w:ascii="Times New Roman" w:hAnsi="Times New Roman" w:cs="Times New Roman"/>
          <w:sz w:val="24"/>
          <w:szCs w:val="24"/>
        </w:rPr>
      </w:pPr>
      <w:r w:rsidRPr="00D37FB9">
        <w:rPr>
          <w:rFonts w:ascii="Times New Roman" w:hAnsi="Times New Roman" w:cs="Times New Roman"/>
          <w:sz w:val="24"/>
          <w:szCs w:val="24"/>
        </w:rPr>
        <w:t>PRESIDENTA DIP. MARTHA AZUCENA CAMACHO REYNOSO. Gracias diputada Vicepresidenta Miriam Silva Mata.</w:t>
      </w:r>
    </w:p>
    <w:p w:rsidR="009D2151" w:rsidRPr="00D37FB9" w:rsidRDefault="009D2151" w:rsidP="009D2151">
      <w:pPr>
        <w:spacing w:after="0" w:line="240" w:lineRule="auto"/>
        <w:jc w:val="both"/>
        <w:rPr>
          <w:rFonts w:ascii="Times New Roman" w:hAnsi="Times New Roman" w:cs="Times New Roman"/>
          <w:sz w:val="24"/>
          <w:szCs w:val="24"/>
        </w:rPr>
      </w:pPr>
      <w:r w:rsidRPr="00D37FB9">
        <w:rPr>
          <w:rFonts w:ascii="Times New Roman" w:hAnsi="Times New Roman" w:cs="Times New Roman"/>
          <w:sz w:val="24"/>
          <w:szCs w:val="24"/>
        </w:rPr>
        <w:tab/>
        <w:t>Registre la Secretaría la asistencia a la sesión.</w:t>
      </w:r>
    </w:p>
    <w:p w:rsidR="009D2151" w:rsidRPr="00D37FB9" w:rsidRDefault="009D2151" w:rsidP="009D2151">
      <w:pPr>
        <w:spacing w:after="0" w:line="240" w:lineRule="auto"/>
        <w:jc w:val="both"/>
        <w:rPr>
          <w:rFonts w:ascii="Times New Roman" w:hAnsi="Times New Roman" w:cs="Times New Roman"/>
          <w:sz w:val="24"/>
          <w:szCs w:val="24"/>
        </w:rPr>
      </w:pPr>
      <w:r w:rsidRPr="00D37FB9">
        <w:rPr>
          <w:rFonts w:ascii="Times New Roman" w:hAnsi="Times New Roman" w:cs="Times New Roman"/>
          <w:sz w:val="24"/>
          <w:szCs w:val="24"/>
        </w:rPr>
        <w:t>SECRETARIO DIP. ESTEBAN JUÁREZ HERNÁNDEZ. Ha sido registrada la asistencia.</w:t>
      </w:r>
    </w:p>
    <w:p w:rsidR="009D2151" w:rsidRPr="00D37FB9" w:rsidRDefault="009D2151" w:rsidP="009D2151">
      <w:pPr>
        <w:spacing w:after="0" w:line="240" w:lineRule="auto"/>
        <w:jc w:val="both"/>
        <w:rPr>
          <w:rFonts w:ascii="Times New Roman" w:hAnsi="Times New Roman" w:cs="Times New Roman"/>
          <w:sz w:val="24"/>
          <w:szCs w:val="24"/>
        </w:rPr>
      </w:pPr>
      <w:r w:rsidRPr="00D37FB9">
        <w:rPr>
          <w:rFonts w:ascii="Times New Roman" w:hAnsi="Times New Roman" w:cs="Times New Roman"/>
          <w:sz w:val="24"/>
          <w:szCs w:val="24"/>
        </w:rPr>
        <w:t>PRESIDENTA DIP. MARTHA AZUCENA CAMACHO REYNOSO. Se levanta la Sesión de la Diputación Permanente, siendo las doce horas con ocho minutos del día… catorce horas del día martes diecisiete de diciembre del año dos mil veinticinco y se pide a sus integrantes estar atentos a la convocatoria de la próxima sesión.</w:t>
      </w:r>
    </w:p>
    <w:p w:rsidR="009D2151" w:rsidRPr="00D37FB9" w:rsidRDefault="009D2151" w:rsidP="009D2151">
      <w:pPr>
        <w:spacing w:after="0" w:line="240" w:lineRule="auto"/>
        <w:jc w:val="both"/>
        <w:rPr>
          <w:rFonts w:ascii="Times New Roman" w:hAnsi="Times New Roman" w:cs="Times New Roman"/>
          <w:sz w:val="24"/>
          <w:szCs w:val="24"/>
        </w:rPr>
      </w:pPr>
      <w:r w:rsidRPr="00D37FB9">
        <w:rPr>
          <w:rFonts w:ascii="Times New Roman" w:hAnsi="Times New Roman" w:cs="Times New Roman"/>
          <w:sz w:val="24"/>
          <w:szCs w:val="24"/>
        </w:rPr>
        <w:t>SECRETARIO DIP. ESTEBAN JUÁREZ HERNÁNDEZ. Esta sesión ha sido grabada en la cinta marcada con la clave número 094-A-LXII.</w:t>
      </w:r>
    </w:p>
    <w:p w:rsidR="009D2151" w:rsidRPr="00D37FB9" w:rsidRDefault="009D2151" w:rsidP="009D2151">
      <w:pPr>
        <w:spacing w:after="0" w:line="240" w:lineRule="auto"/>
        <w:jc w:val="both"/>
        <w:rPr>
          <w:rFonts w:ascii="Times New Roman" w:hAnsi="Times New Roman" w:cs="Times New Roman"/>
          <w:sz w:val="24"/>
          <w:szCs w:val="24"/>
        </w:rPr>
      </w:pPr>
      <w:r w:rsidRPr="00D37FB9">
        <w:rPr>
          <w:rFonts w:ascii="Times New Roman" w:hAnsi="Times New Roman" w:cs="Times New Roman"/>
          <w:sz w:val="24"/>
          <w:szCs w:val="24"/>
        </w:rPr>
        <w:tab/>
        <w:t>Muchas gracias.</w:t>
      </w:r>
    </w:p>
    <w:sectPr w:rsidR="009D2151" w:rsidRPr="00D37FB9" w:rsidSect="002461DC">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1728B" w:rsidRDefault="0011728B" w:rsidP="001105DF">
      <w:pPr>
        <w:spacing w:after="0" w:line="240" w:lineRule="auto"/>
      </w:pPr>
      <w:r>
        <w:separator/>
      </w:r>
    </w:p>
  </w:endnote>
  <w:endnote w:type="continuationSeparator" w:id="0">
    <w:p w:rsidR="0011728B" w:rsidRDefault="0011728B" w:rsidP="00110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Arial MT">
    <w:altName w:val="Arial"/>
    <w:charset w:val="01"/>
    <w:family w:val="swiss"/>
    <w:pitch w:val="variable"/>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0447258"/>
      <w:docPartObj>
        <w:docPartGallery w:val="Page Numbers (Bottom of Page)"/>
        <w:docPartUnique/>
      </w:docPartObj>
    </w:sdtPr>
    <w:sdtContent>
      <w:p w:rsidR="00CA7FCD" w:rsidRDefault="00CA7FCD" w:rsidP="005F31FD">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1728B" w:rsidRDefault="0011728B" w:rsidP="001105DF">
      <w:pPr>
        <w:spacing w:after="0" w:line="240" w:lineRule="auto"/>
      </w:pPr>
      <w:r>
        <w:separator/>
      </w:r>
    </w:p>
  </w:footnote>
  <w:footnote w:type="continuationSeparator" w:id="0">
    <w:p w:rsidR="0011728B" w:rsidRDefault="0011728B" w:rsidP="001105D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5EE28EA"/>
    <w:multiLevelType w:val="multilevel"/>
    <w:tmpl w:val="8FCC2508"/>
    <w:lvl w:ilvl="0">
      <w:start w:val="1"/>
      <w:numFmt w:val="decimal"/>
      <w:pStyle w:val="Ttulo11"/>
      <w:lvlText w:val="%1."/>
      <w:lvlJc w:val="left"/>
      <w:pPr>
        <w:tabs>
          <w:tab w:val="num" w:pos="720"/>
        </w:tabs>
        <w:ind w:left="720" w:hanging="720"/>
      </w:pPr>
    </w:lvl>
    <w:lvl w:ilvl="1">
      <w:start w:val="1"/>
      <w:numFmt w:val="decimal"/>
      <w:pStyle w:val="Ttulo21"/>
      <w:lvlText w:val="%2."/>
      <w:lvlJc w:val="left"/>
      <w:pPr>
        <w:tabs>
          <w:tab w:val="num" w:pos="1440"/>
        </w:tabs>
        <w:ind w:left="1440" w:hanging="720"/>
      </w:pPr>
    </w:lvl>
    <w:lvl w:ilvl="2">
      <w:start w:val="1"/>
      <w:numFmt w:val="decimal"/>
      <w:pStyle w:val="Ttulo31"/>
      <w:lvlText w:val="%3."/>
      <w:lvlJc w:val="left"/>
      <w:pPr>
        <w:tabs>
          <w:tab w:val="num" w:pos="2160"/>
        </w:tabs>
        <w:ind w:left="2160" w:hanging="720"/>
      </w:pPr>
    </w:lvl>
    <w:lvl w:ilvl="3">
      <w:start w:val="1"/>
      <w:numFmt w:val="decimal"/>
      <w:pStyle w:val="Ttulo41"/>
      <w:lvlText w:val="%4."/>
      <w:lvlJc w:val="left"/>
      <w:pPr>
        <w:tabs>
          <w:tab w:val="num" w:pos="2880"/>
        </w:tabs>
        <w:ind w:left="2880" w:hanging="720"/>
      </w:pPr>
    </w:lvl>
    <w:lvl w:ilvl="4">
      <w:start w:val="1"/>
      <w:numFmt w:val="decimal"/>
      <w:pStyle w:val="Ttulo51"/>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1"/>
      <w:lvlText w:val="%7."/>
      <w:lvlJc w:val="left"/>
      <w:pPr>
        <w:tabs>
          <w:tab w:val="num" w:pos="5040"/>
        </w:tabs>
        <w:ind w:left="5040" w:hanging="720"/>
      </w:pPr>
    </w:lvl>
    <w:lvl w:ilvl="7">
      <w:start w:val="1"/>
      <w:numFmt w:val="decimal"/>
      <w:pStyle w:val="Ttulo81"/>
      <w:lvlText w:val="%8."/>
      <w:lvlJc w:val="left"/>
      <w:pPr>
        <w:tabs>
          <w:tab w:val="num" w:pos="5760"/>
        </w:tabs>
        <w:ind w:left="5760" w:hanging="720"/>
      </w:pPr>
    </w:lvl>
    <w:lvl w:ilvl="8">
      <w:start w:val="1"/>
      <w:numFmt w:val="decimal"/>
      <w:pStyle w:val="Ttulo91"/>
      <w:lvlText w:val="%9."/>
      <w:lvlJc w:val="left"/>
      <w:pPr>
        <w:tabs>
          <w:tab w:val="num" w:pos="6480"/>
        </w:tabs>
        <w:ind w:left="6480" w:hanging="72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04F69"/>
    <w:rsid w:val="0002631D"/>
    <w:rsid w:val="00027538"/>
    <w:rsid w:val="00033851"/>
    <w:rsid w:val="00065AFD"/>
    <w:rsid w:val="000906F9"/>
    <w:rsid w:val="00091247"/>
    <w:rsid w:val="00096715"/>
    <w:rsid w:val="000A4C51"/>
    <w:rsid w:val="000B1350"/>
    <w:rsid w:val="000E406E"/>
    <w:rsid w:val="001065B4"/>
    <w:rsid w:val="001105DF"/>
    <w:rsid w:val="00110697"/>
    <w:rsid w:val="0011728B"/>
    <w:rsid w:val="001528CF"/>
    <w:rsid w:val="00190792"/>
    <w:rsid w:val="001D3A16"/>
    <w:rsid w:val="002461DC"/>
    <w:rsid w:val="002632AF"/>
    <w:rsid w:val="00287D4A"/>
    <w:rsid w:val="00297167"/>
    <w:rsid w:val="002B6EF5"/>
    <w:rsid w:val="002C2D60"/>
    <w:rsid w:val="0030409D"/>
    <w:rsid w:val="00332468"/>
    <w:rsid w:val="00381662"/>
    <w:rsid w:val="003B3ED4"/>
    <w:rsid w:val="003B55C3"/>
    <w:rsid w:val="00417BA6"/>
    <w:rsid w:val="004252ED"/>
    <w:rsid w:val="00444623"/>
    <w:rsid w:val="00453B19"/>
    <w:rsid w:val="00470BA3"/>
    <w:rsid w:val="004757FA"/>
    <w:rsid w:val="004858E5"/>
    <w:rsid w:val="00486795"/>
    <w:rsid w:val="004971AF"/>
    <w:rsid w:val="004A368A"/>
    <w:rsid w:val="004F1B65"/>
    <w:rsid w:val="005251DE"/>
    <w:rsid w:val="00527DC4"/>
    <w:rsid w:val="0054147A"/>
    <w:rsid w:val="00582AC0"/>
    <w:rsid w:val="005B385B"/>
    <w:rsid w:val="005B62BE"/>
    <w:rsid w:val="005F31FD"/>
    <w:rsid w:val="00602149"/>
    <w:rsid w:val="006872D6"/>
    <w:rsid w:val="006A4AE8"/>
    <w:rsid w:val="006E1012"/>
    <w:rsid w:val="006E45E9"/>
    <w:rsid w:val="006F30FD"/>
    <w:rsid w:val="00746ACF"/>
    <w:rsid w:val="00762746"/>
    <w:rsid w:val="0077682A"/>
    <w:rsid w:val="007A0303"/>
    <w:rsid w:val="007B11C5"/>
    <w:rsid w:val="007F66A9"/>
    <w:rsid w:val="0081546D"/>
    <w:rsid w:val="00831092"/>
    <w:rsid w:val="0084431F"/>
    <w:rsid w:val="008574FA"/>
    <w:rsid w:val="00857801"/>
    <w:rsid w:val="008C4235"/>
    <w:rsid w:val="009067DF"/>
    <w:rsid w:val="009072B2"/>
    <w:rsid w:val="00913192"/>
    <w:rsid w:val="009166C6"/>
    <w:rsid w:val="00923E51"/>
    <w:rsid w:val="0093368E"/>
    <w:rsid w:val="0095425D"/>
    <w:rsid w:val="0095462B"/>
    <w:rsid w:val="0098683B"/>
    <w:rsid w:val="00992EDD"/>
    <w:rsid w:val="009D2151"/>
    <w:rsid w:val="009E1DDE"/>
    <w:rsid w:val="00A049C6"/>
    <w:rsid w:val="00A17575"/>
    <w:rsid w:val="00A70394"/>
    <w:rsid w:val="00B05998"/>
    <w:rsid w:val="00B31252"/>
    <w:rsid w:val="00B73F50"/>
    <w:rsid w:val="00BB52BF"/>
    <w:rsid w:val="00BC3F1E"/>
    <w:rsid w:val="00BF1EA9"/>
    <w:rsid w:val="00C03B63"/>
    <w:rsid w:val="00C13B94"/>
    <w:rsid w:val="00CA7FCD"/>
    <w:rsid w:val="00CE17CC"/>
    <w:rsid w:val="00CF274B"/>
    <w:rsid w:val="00D13577"/>
    <w:rsid w:val="00D37FB9"/>
    <w:rsid w:val="00D540EC"/>
    <w:rsid w:val="00D54E83"/>
    <w:rsid w:val="00D91623"/>
    <w:rsid w:val="00DA47D7"/>
    <w:rsid w:val="00DE5760"/>
    <w:rsid w:val="00E4736B"/>
    <w:rsid w:val="00E82474"/>
    <w:rsid w:val="00EB7AAD"/>
    <w:rsid w:val="00F460AC"/>
    <w:rsid w:val="00F60C16"/>
    <w:rsid w:val="00FB3D8B"/>
    <w:rsid w:val="00FB6B8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DE07A0"/>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paragraph" w:styleId="Ttulo1">
    <w:name w:val="heading 1"/>
    <w:basedOn w:val="Normal"/>
    <w:next w:val="Normal"/>
    <w:link w:val="Ttulo1Car"/>
    <w:uiPriority w:val="9"/>
    <w:qFormat/>
    <w:rsid w:val="00CA7FCD"/>
    <w:pPr>
      <w:keepNext/>
      <w:keepLines/>
      <w:spacing w:before="240" w:after="0"/>
      <w:outlineLvl w:val="0"/>
    </w:pPr>
    <w:rPr>
      <w:rFonts w:ascii="Cambria" w:eastAsia="Times New Roman" w:hAnsi="Cambria" w:cs="Times New Roman"/>
      <w:b/>
      <w:bCs/>
      <w:kern w:val="32"/>
      <w:sz w:val="32"/>
      <w:szCs w:val="32"/>
    </w:rPr>
  </w:style>
  <w:style w:type="paragraph" w:styleId="Ttulo2">
    <w:name w:val="heading 2"/>
    <w:basedOn w:val="Normal"/>
    <w:next w:val="Normal"/>
    <w:link w:val="Ttulo2Car"/>
    <w:uiPriority w:val="9"/>
    <w:semiHidden/>
    <w:unhideWhenUsed/>
    <w:qFormat/>
    <w:rsid w:val="00CA7FCD"/>
    <w:pPr>
      <w:keepNext/>
      <w:keepLines/>
      <w:spacing w:before="40" w:after="0"/>
      <w:outlineLvl w:val="1"/>
    </w:pPr>
    <w:rPr>
      <w:rFonts w:ascii="Cambria" w:eastAsia="Times New Roman" w:hAnsi="Cambria" w:cs="Times New Roman"/>
      <w:b/>
      <w:bCs/>
      <w:i/>
      <w:iCs/>
      <w:sz w:val="28"/>
      <w:szCs w:val="28"/>
    </w:rPr>
  </w:style>
  <w:style w:type="paragraph" w:styleId="Ttulo3">
    <w:name w:val="heading 3"/>
    <w:basedOn w:val="Normal"/>
    <w:next w:val="Normal"/>
    <w:link w:val="Ttulo3Car"/>
    <w:uiPriority w:val="9"/>
    <w:semiHidden/>
    <w:unhideWhenUsed/>
    <w:qFormat/>
    <w:rsid w:val="00CA7FCD"/>
    <w:pPr>
      <w:keepNext/>
      <w:keepLines/>
      <w:spacing w:before="40" w:after="0"/>
      <w:outlineLvl w:val="2"/>
    </w:pPr>
    <w:rPr>
      <w:rFonts w:ascii="Cambria" w:eastAsia="Times New Roman" w:hAnsi="Cambria" w:cs="Times New Roman"/>
      <w:b/>
      <w:bCs/>
      <w:sz w:val="26"/>
      <w:szCs w:val="26"/>
    </w:rPr>
  </w:style>
  <w:style w:type="paragraph" w:styleId="Ttulo4">
    <w:name w:val="heading 4"/>
    <w:basedOn w:val="Normal"/>
    <w:next w:val="Normal"/>
    <w:link w:val="Ttulo4Car"/>
    <w:uiPriority w:val="9"/>
    <w:semiHidden/>
    <w:unhideWhenUsed/>
    <w:qFormat/>
    <w:rsid w:val="00CA7FCD"/>
    <w:pPr>
      <w:keepNext/>
      <w:keepLines/>
      <w:spacing w:before="40" w:after="0"/>
      <w:outlineLvl w:val="3"/>
    </w:pPr>
    <w:rPr>
      <w:rFonts w:ascii="Calibri" w:eastAsia="Times New Roman" w:hAnsi="Calibri" w:cs="Times New Roman"/>
      <w:b/>
      <w:bCs/>
      <w:sz w:val="28"/>
      <w:szCs w:val="28"/>
    </w:rPr>
  </w:style>
  <w:style w:type="paragraph" w:styleId="Ttulo5">
    <w:name w:val="heading 5"/>
    <w:basedOn w:val="Normal"/>
    <w:next w:val="Normal"/>
    <w:link w:val="Ttulo5Car"/>
    <w:uiPriority w:val="9"/>
    <w:semiHidden/>
    <w:unhideWhenUsed/>
    <w:qFormat/>
    <w:rsid w:val="00CA7FCD"/>
    <w:pPr>
      <w:keepNext/>
      <w:keepLines/>
      <w:spacing w:before="40" w:after="0"/>
      <w:outlineLvl w:val="4"/>
    </w:pPr>
    <w:rPr>
      <w:rFonts w:ascii="Calibri" w:eastAsia="Times New Roman" w:hAnsi="Calibri" w:cs="Times New Roman"/>
      <w:b/>
      <w:bCs/>
      <w:i/>
      <w:iCs/>
      <w:sz w:val="26"/>
      <w:szCs w:val="26"/>
    </w:rPr>
  </w:style>
  <w:style w:type="paragraph" w:styleId="Ttulo6">
    <w:name w:val="heading 6"/>
    <w:basedOn w:val="Normal"/>
    <w:next w:val="Normal"/>
    <w:link w:val="Ttulo6Car"/>
    <w:qFormat/>
    <w:rsid w:val="00CA7FCD"/>
    <w:pPr>
      <w:numPr>
        <w:ilvl w:val="5"/>
        <w:numId w:val="1"/>
      </w:numPr>
      <w:spacing w:before="240" w:after="60" w:line="240" w:lineRule="auto"/>
      <w:outlineLvl w:val="5"/>
    </w:pPr>
    <w:rPr>
      <w:rFonts w:ascii="Times New Roman" w:eastAsia="Times New Roman" w:hAnsi="Times New Roman" w:cs="Times New Roman"/>
      <w:b/>
      <w:bCs/>
      <w:lang w:val="en-US"/>
    </w:rPr>
  </w:style>
  <w:style w:type="paragraph" w:styleId="Ttulo7">
    <w:name w:val="heading 7"/>
    <w:basedOn w:val="Normal"/>
    <w:next w:val="Normal"/>
    <w:link w:val="Ttulo7Car"/>
    <w:uiPriority w:val="9"/>
    <w:semiHidden/>
    <w:unhideWhenUsed/>
    <w:qFormat/>
    <w:rsid w:val="00CA7FCD"/>
    <w:pPr>
      <w:keepNext/>
      <w:keepLines/>
      <w:spacing w:before="40" w:after="0"/>
      <w:outlineLvl w:val="6"/>
    </w:pPr>
    <w:rPr>
      <w:rFonts w:ascii="Calibri" w:eastAsia="Times New Roman" w:hAnsi="Calibri" w:cs="Times New Roman"/>
      <w:sz w:val="24"/>
      <w:szCs w:val="24"/>
    </w:rPr>
  </w:style>
  <w:style w:type="paragraph" w:styleId="Ttulo8">
    <w:name w:val="heading 8"/>
    <w:basedOn w:val="Normal"/>
    <w:next w:val="Normal"/>
    <w:link w:val="Ttulo8Car"/>
    <w:uiPriority w:val="9"/>
    <w:semiHidden/>
    <w:unhideWhenUsed/>
    <w:qFormat/>
    <w:rsid w:val="00CA7FCD"/>
    <w:pPr>
      <w:keepNext/>
      <w:keepLines/>
      <w:spacing w:before="40" w:after="0"/>
      <w:outlineLvl w:val="7"/>
    </w:pPr>
    <w:rPr>
      <w:rFonts w:ascii="Calibri" w:eastAsia="Times New Roman" w:hAnsi="Calibri" w:cs="Times New Roman"/>
      <w:i/>
      <w:iCs/>
      <w:sz w:val="24"/>
      <w:szCs w:val="24"/>
    </w:rPr>
  </w:style>
  <w:style w:type="paragraph" w:styleId="Ttulo9">
    <w:name w:val="heading 9"/>
    <w:basedOn w:val="Normal"/>
    <w:next w:val="Normal"/>
    <w:link w:val="Ttulo9Car"/>
    <w:uiPriority w:val="9"/>
    <w:semiHidden/>
    <w:unhideWhenUsed/>
    <w:qFormat/>
    <w:rsid w:val="00CA7FCD"/>
    <w:pPr>
      <w:keepNext/>
      <w:keepLines/>
      <w:spacing w:before="40" w:after="0"/>
      <w:outlineLvl w:val="8"/>
    </w:pPr>
    <w:rPr>
      <w:rFonts w:ascii="Cambria" w:eastAsia="Times New Roman" w:hAnsi="Cambria"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105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05DF"/>
  </w:style>
  <w:style w:type="paragraph" w:styleId="Piedepgina">
    <w:name w:val="footer"/>
    <w:basedOn w:val="Normal"/>
    <w:link w:val="PiedepginaCar"/>
    <w:uiPriority w:val="99"/>
    <w:unhideWhenUsed/>
    <w:rsid w:val="001105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05DF"/>
  </w:style>
  <w:style w:type="paragraph" w:styleId="Sinespaciado">
    <w:name w:val="No Spacing"/>
    <w:aliases w:val="MAPAS,Evidencias,notaria 30,Bullets,Francesa,Título3,Titulos"/>
    <w:link w:val="SinespaciadoCar"/>
    <w:uiPriority w:val="1"/>
    <w:qFormat/>
    <w:rsid w:val="00A049C6"/>
    <w:pPr>
      <w:spacing w:after="0" w:line="240" w:lineRule="auto"/>
    </w:pPr>
    <w:rPr>
      <w:lang w:val="en-US" w:bidi="en-US"/>
    </w:rPr>
  </w:style>
  <w:style w:type="character" w:customStyle="1" w:styleId="SinespaciadoCar">
    <w:name w:val="Sin espaciado Car"/>
    <w:aliases w:val="MAPAS Car,Evidencias Car,notaria 30 Car,Bullets Car,Francesa Car,Título3 Car,Titulos Car"/>
    <w:link w:val="Sinespaciado"/>
    <w:uiPriority w:val="1"/>
    <w:locked/>
    <w:rsid w:val="00FB6B85"/>
    <w:rPr>
      <w:lang w:val="en-US" w:bidi="en-US"/>
    </w:rPr>
  </w:style>
  <w:style w:type="paragraph" w:styleId="Prrafodelista">
    <w:name w:val="List Paragraph"/>
    <w:basedOn w:val="Normal"/>
    <w:uiPriority w:val="34"/>
    <w:qFormat/>
    <w:rsid w:val="00746ACF"/>
    <w:pPr>
      <w:ind w:left="720"/>
      <w:contextualSpacing/>
    </w:pPr>
  </w:style>
  <w:style w:type="numbering" w:customStyle="1" w:styleId="Sinlista1">
    <w:name w:val="Sin lista1"/>
    <w:next w:val="Sinlista"/>
    <w:uiPriority w:val="99"/>
    <w:semiHidden/>
    <w:unhideWhenUsed/>
    <w:rsid w:val="00065AFD"/>
  </w:style>
  <w:style w:type="paragraph" w:styleId="Textodeglobo">
    <w:name w:val="Balloon Text"/>
    <w:basedOn w:val="Normal"/>
    <w:link w:val="TextodegloboCar"/>
    <w:uiPriority w:val="99"/>
    <w:semiHidden/>
    <w:unhideWhenUsed/>
    <w:rsid w:val="00065AFD"/>
    <w:pPr>
      <w:widowControl w:val="0"/>
      <w:autoSpaceDE w:val="0"/>
      <w:autoSpaceDN w:val="0"/>
      <w:adjustRightInd w:val="0"/>
      <w:spacing w:after="0" w:line="240" w:lineRule="auto"/>
    </w:pPr>
    <w:rPr>
      <w:rFonts w:ascii="Segoe UI" w:eastAsia="Times New Roman" w:hAnsi="Segoe UI" w:cs="Segoe UI"/>
      <w:sz w:val="18"/>
      <w:szCs w:val="18"/>
      <w:lang w:val="en-US" w:eastAsia="es-MX"/>
    </w:rPr>
  </w:style>
  <w:style w:type="character" w:customStyle="1" w:styleId="TextodegloboCar">
    <w:name w:val="Texto de globo Car"/>
    <w:basedOn w:val="Fuentedeprrafopredeter"/>
    <w:link w:val="Textodeglobo"/>
    <w:uiPriority w:val="99"/>
    <w:semiHidden/>
    <w:rsid w:val="00065AFD"/>
    <w:rPr>
      <w:rFonts w:ascii="Segoe UI" w:eastAsia="Times New Roman" w:hAnsi="Segoe UI" w:cs="Segoe UI"/>
      <w:sz w:val="18"/>
      <w:szCs w:val="18"/>
      <w:lang w:val="en-US" w:eastAsia="es-MX"/>
    </w:rPr>
  </w:style>
  <w:style w:type="paragraph" w:customStyle="1" w:styleId="Ttulo11">
    <w:name w:val="Título 11"/>
    <w:basedOn w:val="Normal"/>
    <w:next w:val="Normal"/>
    <w:uiPriority w:val="9"/>
    <w:qFormat/>
    <w:rsid w:val="00CA7FCD"/>
    <w:pPr>
      <w:keepNext/>
      <w:numPr>
        <w:numId w:val="1"/>
      </w:numPr>
      <w:tabs>
        <w:tab w:val="clear" w:pos="720"/>
        <w:tab w:val="num" w:pos="360"/>
      </w:tabs>
      <w:spacing w:before="240" w:after="60" w:line="240" w:lineRule="auto"/>
      <w:ind w:left="72" w:firstLine="0"/>
      <w:outlineLvl w:val="0"/>
    </w:pPr>
    <w:rPr>
      <w:rFonts w:ascii="Cambria" w:eastAsia="Times New Roman" w:hAnsi="Cambria" w:cs="Times New Roman"/>
      <w:b/>
      <w:bCs/>
      <w:kern w:val="32"/>
      <w:sz w:val="32"/>
      <w:szCs w:val="32"/>
      <w:lang w:val="en-US"/>
    </w:rPr>
  </w:style>
  <w:style w:type="paragraph" w:customStyle="1" w:styleId="Ttulo21">
    <w:name w:val="Título 21"/>
    <w:basedOn w:val="Normal"/>
    <w:next w:val="Normal"/>
    <w:uiPriority w:val="9"/>
    <w:semiHidden/>
    <w:unhideWhenUsed/>
    <w:qFormat/>
    <w:rsid w:val="00CA7FCD"/>
    <w:pPr>
      <w:keepNext/>
      <w:numPr>
        <w:ilvl w:val="1"/>
        <w:numId w:val="1"/>
      </w:numPr>
      <w:tabs>
        <w:tab w:val="clear" w:pos="1440"/>
        <w:tab w:val="num" w:pos="360"/>
      </w:tabs>
      <w:spacing w:before="240" w:after="60" w:line="240" w:lineRule="auto"/>
      <w:ind w:left="72" w:firstLine="0"/>
      <w:outlineLvl w:val="1"/>
    </w:pPr>
    <w:rPr>
      <w:rFonts w:ascii="Cambria" w:eastAsia="Times New Roman" w:hAnsi="Cambria" w:cs="Times New Roman"/>
      <w:b/>
      <w:bCs/>
      <w:i/>
      <w:iCs/>
      <w:sz w:val="28"/>
      <w:szCs w:val="28"/>
      <w:lang w:val="en-US"/>
    </w:rPr>
  </w:style>
  <w:style w:type="paragraph" w:customStyle="1" w:styleId="Ttulo31">
    <w:name w:val="Título 31"/>
    <w:basedOn w:val="Normal"/>
    <w:next w:val="Normal"/>
    <w:uiPriority w:val="9"/>
    <w:semiHidden/>
    <w:unhideWhenUsed/>
    <w:qFormat/>
    <w:rsid w:val="00CA7FCD"/>
    <w:pPr>
      <w:keepNext/>
      <w:numPr>
        <w:ilvl w:val="2"/>
        <w:numId w:val="1"/>
      </w:numPr>
      <w:tabs>
        <w:tab w:val="clear" w:pos="2160"/>
        <w:tab w:val="num" w:pos="360"/>
      </w:tabs>
      <w:spacing w:before="240" w:after="60" w:line="240" w:lineRule="auto"/>
      <w:ind w:left="72" w:firstLine="0"/>
      <w:outlineLvl w:val="2"/>
    </w:pPr>
    <w:rPr>
      <w:rFonts w:ascii="Cambria" w:eastAsia="Times New Roman" w:hAnsi="Cambria" w:cs="Times New Roman"/>
      <w:b/>
      <w:bCs/>
      <w:sz w:val="26"/>
      <w:szCs w:val="26"/>
      <w:lang w:val="en-US"/>
    </w:rPr>
  </w:style>
  <w:style w:type="paragraph" w:customStyle="1" w:styleId="Ttulo41">
    <w:name w:val="Título 41"/>
    <w:basedOn w:val="Normal"/>
    <w:next w:val="Normal"/>
    <w:uiPriority w:val="9"/>
    <w:semiHidden/>
    <w:unhideWhenUsed/>
    <w:qFormat/>
    <w:rsid w:val="00CA7FCD"/>
    <w:pPr>
      <w:keepNext/>
      <w:numPr>
        <w:ilvl w:val="3"/>
        <w:numId w:val="1"/>
      </w:numPr>
      <w:tabs>
        <w:tab w:val="clear" w:pos="2880"/>
        <w:tab w:val="num" w:pos="360"/>
      </w:tabs>
      <w:spacing w:before="240" w:after="60" w:line="240" w:lineRule="auto"/>
      <w:ind w:left="72" w:firstLine="0"/>
      <w:outlineLvl w:val="3"/>
    </w:pPr>
    <w:rPr>
      <w:rFonts w:eastAsia="Times New Roman"/>
      <w:b/>
      <w:bCs/>
      <w:sz w:val="28"/>
      <w:szCs w:val="28"/>
      <w:lang w:val="en-US"/>
    </w:rPr>
  </w:style>
  <w:style w:type="paragraph" w:customStyle="1" w:styleId="Ttulo51">
    <w:name w:val="Título 51"/>
    <w:basedOn w:val="Normal"/>
    <w:next w:val="Normal"/>
    <w:uiPriority w:val="9"/>
    <w:semiHidden/>
    <w:unhideWhenUsed/>
    <w:qFormat/>
    <w:rsid w:val="00CA7FCD"/>
    <w:pPr>
      <w:numPr>
        <w:ilvl w:val="4"/>
        <w:numId w:val="1"/>
      </w:numPr>
      <w:tabs>
        <w:tab w:val="clear" w:pos="3600"/>
        <w:tab w:val="num" w:pos="360"/>
      </w:tabs>
      <w:spacing w:before="240" w:after="60" w:line="240" w:lineRule="auto"/>
      <w:ind w:left="72" w:firstLine="0"/>
      <w:outlineLvl w:val="4"/>
    </w:pPr>
    <w:rPr>
      <w:rFonts w:eastAsia="Times New Roman"/>
      <w:b/>
      <w:bCs/>
      <w:i/>
      <w:iCs/>
      <w:sz w:val="26"/>
      <w:szCs w:val="26"/>
      <w:lang w:val="en-US"/>
    </w:rPr>
  </w:style>
  <w:style w:type="character" w:customStyle="1" w:styleId="Ttulo6Car">
    <w:name w:val="Título 6 Car"/>
    <w:basedOn w:val="Fuentedeprrafopredeter"/>
    <w:link w:val="Ttulo6"/>
    <w:rsid w:val="00CA7FCD"/>
    <w:rPr>
      <w:rFonts w:ascii="Times New Roman" w:eastAsia="Times New Roman" w:hAnsi="Times New Roman" w:cs="Times New Roman"/>
      <w:b/>
      <w:bCs/>
      <w:lang w:val="en-US"/>
    </w:rPr>
  </w:style>
  <w:style w:type="paragraph" w:customStyle="1" w:styleId="Ttulo71">
    <w:name w:val="Título 71"/>
    <w:basedOn w:val="Normal"/>
    <w:next w:val="Normal"/>
    <w:uiPriority w:val="9"/>
    <w:semiHidden/>
    <w:unhideWhenUsed/>
    <w:qFormat/>
    <w:rsid w:val="00CA7FCD"/>
    <w:pPr>
      <w:numPr>
        <w:ilvl w:val="6"/>
        <w:numId w:val="1"/>
      </w:numPr>
      <w:tabs>
        <w:tab w:val="clear" w:pos="5040"/>
        <w:tab w:val="num" w:pos="360"/>
      </w:tabs>
      <w:spacing w:before="240" w:after="60" w:line="240" w:lineRule="auto"/>
      <w:ind w:left="72" w:firstLine="0"/>
      <w:outlineLvl w:val="6"/>
    </w:pPr>
    <w:rPr>
      <w:rFonts w:eastAsia="Times New Roman"/>
      <w:sz w:val="24"/>
      <w:szCs w:val="24"/>
      <w:lang w:val="en-US"/>
    </w:rPr>
  </w:style>
  <w:style w:type="paragraph" w:customStyle="1" w:styleId="Ttulo81">
    <w:name w:val="Título 81"/>
    <w:basedOn w:val="Normal"/>
    <w:next w:val="Normal"/>
    <w:uiPriority w:val="9"/>
    <w:semiHidden/>
    <w:unhideWhenUsed/>
    <w:qFormat/>
    <w:rsid w:val="00CA7FCD"/>
    <w:pPr>
      <w:numPr>
        <w:ilvl w:val="7"/>
        <w:numId w:val="1"/>
      </w:numPr>
      <w:tabs>
        <w:tab w:val="clear" w:pos="5760"/>
        <w:tab w:val="num" w:pos="360"/>
      </w:tabs>
      <w:spacing w:before="240" w:after="60" w:line="240" w:lineRule="auto"/>
      <w:ind w:left="72" w:firstLine="0"/>
      <w:outlineLvl w:val="7"/>
    </w:pPr>
    <w:rPr>
      <w:rFonts w:eastAsia="Times New Roman"/>
      <w:i/>
      <w:iCs/>
      <w:sz w:val="24"/>
      <w:szCs w:val="24"/>
      <w:lang w:val="en-US"/>
    </w:rPr>
  </w:style>
  <w:style w:type="paragraph" w:customStyle="1" w:styleId="Ttulo91">
    <w:name w:val="Título 91"/>
    <w:basedOn w:val="Normal"/>
    <w:next w:val="Normal"/>
    <w:uiPriority w:val="9"/>
    <w:semiHidden/>
    <w:unhideWhenUsed/>
    <w:qFormat/>
    <w:rsid w:val="00CA7FCD"/>
    <w:pPr>
      <w:numPr>
        <w:ilvl w:val="8"/>
        <w:numId w:val="1"/>
      </w:numPr>
      <w:tabs>
        <w:tab w:val="clear" w:pos="6480"/>
        <w:tab w:val="num" w:pos="360"/>
      </w:tabs>
      <w:spacing w:before="240" w:after="60" w:line="240" w:lineRule="auto"/>
      <w:ind w:left="72" w:firstLine="0"/>
      <w:outlineLvl w:val="8"/>
    </w:pPr>
    <w:rPr>
      <w:rFonts w:ascii="Cambria" w:eastAsia="Times New Roman" w:hAnsi="Cambria" w:cs="Times New Roman"/>
      <w:lang w:val="en-US"/>
    </w:rPr>
  </w:style>
  <w:style w:type="numbering" w:customStyle="1" w:styleId="Sinlista2">
    <w:name w:val="Sin lista2"/>
    <w:next w:val="Sinlista"/>
    <w:uiPriority w:val="99"/>
    <w:semiHidden/>
    <w:unhideWhenUsed/>
    <w:rsid w:val="00CA7FCD"/>
  </w:style>
  <w:style w:type="character" w:customStyle="1" w:styleId="Ttulo1Car">
    <w:name w:val="Título 1 Car"/>
    <w:basedOn w:val="Fuentedeprrafopredeter"/>
    <w:link w:val="Ttulo1"/>
    <w:uiPriority w:val="9"/>
    <w:rsid w:val="00CA7FCD"/>
    <w:rPr>
      <w:rFonts w:ascii="Cambria" w:eastAsia="Times New Roman" w:hAnsi="Cambria" w:cs="Times New Roman"/>
      <w:b/>
      <w:bCs/>
      <w:kern w:val="32"/>
      <w:sz w:val="32"/>
      <w:szCs w:val="32"/>
    </w:rPr>
  </w:style>
  <w:style w:type="character" w:customStyle="1" w:styleId="Ttulo2Car">
    <w:name w:val="Título 2 Car"/>
    <w:basedOn w:val="Fuentedeprrafopredeter"/>
    <w:link w:val="Ttulo2"/>
    <w:uiPriority w:val="9"/>
    <w:semiHidden/>
    <w:rsid w:val="00CA7FCD"/>
    <w:rPr>
      <w:rFonts w:ascii="Cambria" w:eastAsia="Times New Roman" w:hAnsi="Cambria" w:cs="Times New Roman"/>
      <w:b/>
      <w:bCs/>
      <w:i/>
      <w:iCs/>
      <w:sz w:val="28"/>
      <w:szCs w:val="28"/>
    </w:rPr>
  </w:style>
  <w:style w:type="character" w:customStyle="1" w:styleId="Ttulo3Car">
    <w:name w:val="Título 3 Car"/>
    <w:basedOn w:val="Fuentedeprrafopredeter"/>
    <w:link w:val="Ttulo3"/>
    <w:uiPriority w:val="9"/>
    <w:semiHidden/>
    <w:rsid w:val="00CA7FCD"/>
    <w:rPr>
      <w:rFonts w:ascii="Cambria" w:eastAsia="Times New Roman" w:hAnsi="Cambria" w:cs="Times New Roman"/>
      <w:b/>
      <w:bCs/>
      <w:sz w:val="26"/>
      <w:szCs w:val="26"/>
    </w:rPr>
  </w:style>
  <w:style w:type="character" w:customStyle="1" w:styleId="Ttulo4Car">
    <w:name w:val="Título 4 Car"/>
    <w:basedOn w:val="Fuentedeprrafopredeter"/>
    <w:link w:val="Ttulo4"/>
    <w:uiPriority w:val="9"/>
    <w:semiHidden/>
    <w:rsid w:val="00CA7FCD"/>
    <w:rPr>
      <w:rFonts w:ascii="Calibri" w:eastAsia="Times New Roman" w:hAnsi="Calibri" w:cs="Times New Roman"/>
      <w:b/>
      <w:bCs/>
      <w:sz w:val="28"/>
      <w:szCs w:val="28"/>
    </w:rPr>
  </w:style>
  <w:style w:type="character" w:customStyle="1" w:styleId="Ttulo5Car">
    <w:name w:val="Título 5 Car"/>
    <w:basedOn w:val="Fuentedeprrafopredeter"/>
    <w:link w:val="Ttulo5"/>
    <w:uiPriority w:val="9"/>
    <w:semiHidden/>
    <w:rsid w:val="00CA7FCD"/>
    <w:rPr>
      <w:rFonts w:ascii="Calibri" w:eastAsia="Times New Roman" w:hAnsi="Calibri" w:cs="Times New Roman"/>
      <w:b/>
      <w:bCs/>
      <w:i/>
      <w:iCs/>
      <w:sz w:val="26"/>
      <w:szCs w:val="26"/>
    </w:rPr>
  </w:style>
  <w:style w:type="character" w:customStyle="1" w:styleId="Ttulo7Car">
    <w:name w:val="Título 7 Car"/>
    <w:basedOn w:val="Fuentedeprrafopredeter"/>
    <w:link w:val="Ttulo7"/>
    <w:uiPriority w:val="9"/>
    <w:semiHidden/>
    <w:rsid w:val="00CA7FCD"/>
    <w:rPr>
      <w:rFonts w:ascii="Calibri" w:eastAsia="Times New Roman" w:hAnsi="Calibri" w:cs="Times New Roman"/>
      <w:sz w:val="24"/>
      <w:szCs w:val="24"/>
    </w:rPr>
  </w:style>
  <w:style w:type="character" w:customStyle="1" w:styleId="Ttulo8Car">
    <w:name w:val="Título 8 Car"/>
    <w:basedOn w:val="Fuentedeprrafopredeter"/>
    <w:link w:val="Ttulo8"/>
    <w:uiPriority w:val="9"/>
    <w:semiHidden/>
    <w:rsid w:val="00CA7FCD"/>
    <w:rPr>
      <w:rFonts w:ascii="Calibri" w:eastAsia="Times New Roman" w:hAnsi="Calibri" w:cs="Times New Roman"/>
      <w:i/>
      <w:iCs/>
      <w:sz w:val="24"/>
      <w:szCs w:val="24"/>
    </w:rPr>
  </w:style>
  <w:style w:type="character" w:customStyle="1" w:styleId="Ttulo9Car">
    <w:name w:val="Título 9 Car"/>
    <w:basedOn w:val="Fuentedeprrafopredeter"/>
    <w:link w:val="Ttulo9"/>
    <w:uiPriority w:val="9"/>
    <w:semiHidden/>
    <w:rsid w:val="00CA7FCD"/>
    <w:rPr>
      <w:rFonts w:ascii="Cambria" w:eastAsia="Times New Roman" w:hAnsi="Cambria" w:cs="Times New Roman"/>
      <w:sz w:val="22"/>
      <w:szCs w:val="22"/>
    </w:rPr>
  </w:style>
  <w:style w:type="character" w:customStyle="1" w:styleId="Ttulo1Car1">
    <w:name w:val="Título 1 Car1"/>
    <w:basedOn w:val="Fuentedeprrafopredeter"/>
    <w:link w:val="Ttulo1"/>
    <w:uiPriority w:val="9"/>
    <w:rsid w:val="00CA7FCD"/>
    <w:rPr>
      <w:rFonts w:asciiTheme="majorHAnsi" w:eastAsiaTheme="majorEastAsia" w:hAnsiTheme="majorHAnsi" w:cstheme="majorBidi"/>
      <w:color w:val="2F5496" w:themeColor="accent1" w:themeShade="BF"/>
      <w:sz w:val="32"/>
      <w:szCs w:val="32"/>
    </w:rPr>
  </w:style>
  <w:style w:type="character" w:customStyle="1" w:styleId="Ttulo2Car1">
    <w:name w:val="Título 2 Car1"/>
    <w:basedOn w:val="Fuentedeprrafopredeter"/>
    <w:link w:val="Ttulo2"/>
    <w:uiPriority w:val="9"/>
    <w:semiHidden/>
    <w:rsid w:val="00CA7FCD"/>
    <w:rPr>
      <w:rFonts w:asciiTheme="majorHAnsi" w:eastAsiaTheme="majorEastAsia" w:hAnsiTheme="majorHAnsi" w:cstheme="majorBidi"/>
      <w:color w:val="2F5496" w:themeColor="accent1" w:themeShade="BF"/>
      <w:sz w:val="26"/>
      <w:szCs w:val="26"/>
    </w:rPr>
  </w:style>
  <w:style w:type="character" w:customStyle="1" w:styleId="Ttulo3Car1">
    <w:name w:val="Título 3 Car1"/>
    <w:basedOn w:val="Fuentedeprrafopredeter"/>
    <w:link w:val="Ttulo3"/>
    <w:uiPriority w:val="9"/>
    <w:semiHidden/>
    <w:rsid w:val="00CA7FCD"/>
    <w:rPr>
      <w:rFonts w:asciiTheme="majorHAnsi" w:eastAsiaTheme="majorEastAsia" w:hAnsiTheme="majorHAnsi" w:cstheme="majorBidi"/>
      <w:color w:val="1F3763" w:themeColor="accent1" w:themeShade="7F"/>
      <w:sz w:val="24"/>
      <w:szCs w:val="24"/>
    </w:rPr>
  </w:style>
  <w:style w:type="character" w:customStyle="1" w:styleId="Ttulo4Car1">
    <w:name w:val="Título 4 Car1"/>
    <w:basedOn w:val="Fuentedeprrafopredeter"/>
    <w:link w:val="Ttulo4"/>
    <w:uiPriority w:val="9"/>
    <w:semiHidden/>
    <w:rsid w:val="00CA7FCD"/>
    <w:rPr>
      <w:rFonts w:asciiTheme="majorHAnsi" w:eastAsiaTheme="majorEastAsia" w:hAnsiTheme="majorHAnsi" w:cstheme="majorBidi"/>
      <w:i/>
      <w:iCs/>
      <w:color w:val="2F5496" w:themeColor="accent1" w:themeShade="BF"/>
    </w:rPr>
  </w:style>
  <w:style w:type="character" w:customStyle="1" w:styleId="Ttulo5Car1">
    <w:name w:val="Título 5 Car1"/>
    <w:basedOn w:val="Fuentedeprrafopredeter"/>
    <w:link w:val="Ttulo5"/>
    <w:uiPriority w:val="9"/>
    <w:semiHidden/>
    <w:rsid w:val="00CA7FCD"/>
    <w:rPr>
      <w:rFonts w:asciiTheme="majorHAnsi" w:eastAsiaTheme="majorEastAsia" w:hAnsiTheme="majorHAnsi" w:cstheme="majorBidi"/>
      <w:color w:val="2F5496" w:themeColor="accent1" w:themeShade="BF"/>
    </w:rPr>
  </w:style>
  <w:style w:type="character" w:customStyle="1" w:styleId="Ttulo7Car1">
    <w:name w:val="Título 7 Car1"/>
    <w:basedOn w:val="Fuentedeprrafopredeter"/>
    <w:link w:val="Ttulo7"/>
    <w:uiPriority w:val="9"/>
    <w:semiHidden/>
    <w:rsid w:val="00CA7FCD"/>
    <w:rPr>
      <w:rFonts w:asciiTheme="majorHAnsi" w:eastAsiaTheme="majorEastAsia" w:hAnsiTheme="majorHAnsi" w:cstheme="majorBidi"/>
      <w:i/>
      <w:iCs/>
      <w:color w:val="1F3763" w:themeColor="accent1" w:themeShade="7F"/>
    </w:rPr>
  </w:style>
  <w:style w:type="character" w:customStyle="1" w:styleId="Ttulo8Car1">
    <w:name w:val="Título 8 Car1"/>
    <w:basedOn w:val="Fuentedeprrafopredeter"/>
    <w:link w:val="Ttulo8"/>
    <w:uiPriority w:val="9"/>
    <w:semiHidden/>
    <w:rsid w:val="00CA7FCD"/>
    <w:rPr>
      <w:rFonts w:asciiTheme="majorHAnsi" w:eastAsiaTheme="majorEastAsia" w:hAnsiTheme="majorHAnsi" w:cstheme="majorBidi"/>
      <w:color w:val="272727" w:themeColor="text1" w:themeTint="D8"/>
      <w:sz w:val="21"/>
      <w:szCs w:val="21"/>
    </w:rPr>
  </w:style>
  <w:style w:type="character" w:customStyle="1" w:styleId="Ttulo9Car1">
    <w:name w:val="Título 9 Car1"/>
    <w:basedOn w:val="Fuentedeprrafopredeter"/>
    <w:link w:val="Ttulo9"/>
    <w:uiPriority w:val="9"/>
    <w:semiHidden/>
    <w:rsid w:val="00CA7FCD"/>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0702993">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423649189">
      <w:bodyDiv w:val="1"/>
      <w:marLeft w:val="0"/>
      <w:marRight w:val="0"/>
      <w:marTop w:val="0"/>
      <w:marBottom w:val="0"/>
      <w:divBdr>
        <w:top w:val="none" w:sz="0" w:space="0" w:color="auto"/>
        <w:left w:val="none" w:sz="0" w:space="0" w:color="auto"/>
        <w:bottom w:val="none" w:sz="0" w:space="0" w:color="auto"/>
        <w:right w:val="none" w:sz="0" w:space="0" w:color="auto"/>
      </w:divBdr>
    </w:div>
    <w:div w:id="445655550">
      <w:bodyDiv w:val="1"/>
      <w:marLeft w:val="0"/>
      <w:marRight w:val="0"/>
      <w:marTop w:val="0"/>
      <w:marBottom w:val="0"/>
      <w:divBdr>
        <w:top w:val="none" w:sz="0" w:space="0" w:color="auto"/>
        <w:left w:val="none" w:sz="0" w:space="0" w:color="auto"/>
        <w:bottom w:val="none" w:sz="0" w:space="0" w:color="auto"/>
        <w:right w:val="none" w:sz="0" w:space="0" w:color="auto"/>
      </w:divBdr>
    </w:div>
    <w:div w:id="455687021">
      <w:bodyDiv w:val="1"/>
      <w:marLeft w:val="0"/>
      <w:marRight w:val="0"/>
      <w:marTop w:val="0"/>
      <w:marBottom w:val="0"/>
      <w:divBdr>
        <w:top w:val="none" w:sz="0" w:space="0" w:color="auto"/>
        <w:left w:val="none" w:sz="0" w:space="0" w:color="auto"/>
        <w:bottom w:val="none" w:sz="0" w:space="0" w:color="auto"/>
        <w:right w:val="none" w:sz="0" w:space="0" w:color="auto"/>
      </w:divBdr>
    </w:div>
    <w:div w:id="754547686">
      <w:bodyDiv w:val="1"/>
      <w:marLeft w:val="0"/>
      <w:marRight w:val="0"/>
      <w:marTop w:val="0"/>
      <w:marBottom w:val="0"/>
      <w:divBdr>
        <w:top w:val="none" w:sz="0" w:space="0" w:color="auto"/>
        <w:left w:val="none" w:sz="0" w:space="0" w:color="auto"/>
        <w:bottom w:val="none" w:sz="0" w:space="0" w:color="auto"/>
        <w:right w:val="none" w:sz="0" w:space="0" w:color="auto"/>
      </w:divBdr>
    </w:div>
    <w:div w:id="817191072">
      <w:bodyDiv w:val="1"/>
      <w:marLeft w:val="0"/>
      <w:marRight w:val="0"/>
      <w:marTop w:val="0"/>
      <w:marBottom w:val="0"/>
      <w:divBdr>
        <w:top w:val="none" w:sz="0" w:space="0" w:color="auto"/>
        <w:left w:val="none" w:sz="0" w:space="0" w:color="auto"/>
        <w:bottom w:val="none" w:sz="0" w:space="0" w:color="auto"/>
        <w:right w:val="none" w:sz="0" w:space="0" w:color="auto"/>
      </w:divBdr>
    </w:div>
    <w:div w:id="937568910">
      <w:bodyDiv w:val="1"/>
      <w:marLeft w:val="0"/>
      <w:marRight w:val="0"/>
      <w:marTop w:val="0"/>
      <w:marBottom w:val="0"/>
      <w:divBdr>
        <w:top w:val="none" w:sz="0" w:space="0" w:color="auto"/>
        <w:left w:val="none" w:sz="0" w:space="0" w:color="auto"/>
        <w:bottom w:val="none" w:sz="0" w:space="0" w:color="auto"/>
        <w:right w:val="none" w:sz="0" w:space="0" w:color="auto"/>
      </w:divBdr>
    </w:div>
    <w:div w:id="1156260372">
      <w:bodyDiv w:val="1"/>
      <w:marLeft w:val="0"/>
      <w:marRight w:val="0"/>
      <w:marTop w:val="0"/>
      <w:marBottom w:val="0"/>
      <w:divBdr>
        <w:top w:val="none" w:sz="0" w:space="0" w:color="auto"/>
        <w:left w:val="none" w:sz="0" w:space="0" w:color="auto"/>
        <w:bottom w:val="none" w:sz="0" w:space="0" w:color="auto"/>
        <w:right w:val="none" w:sz="0" w:space="0" w:color="auto"/>
      </w:divBdr>
    </w:div>
    <w:div w:id="1541353663">
      <w:bodyDiv w:val="1"/>
      <w:marLeft w:val="0"/>
      <w:marRight w:val="0"/>
      <w:marTop w:val="0"/>
      <w:marBottom w:val="0"/>
      <w:divBdr>
        <w:top w:val="none" w:sz="0" w:space="0" w:color="auto"/>
        <w:left w:val="none" w:sz="0" w:space="0" w:color="auto"/>
        <w:bottom w:val="none" w:sz="0" w:space="0" w:color="auto"/>
        <w:right w:val="none" w:sz="0" w:space="0" w:color="auto"/>
      </w:divBdr>
    </w:div>
    <w:div w:id="1727876716">
      <w:bodyDiv w:val="1"/>
      <w:marLeft w:val="0"/>
      <w:marRight w:val="0"/>
      <w:marTop w:val="0"/>
      <w:marBottom w:val="0"/>
      <w:divBdr>
        <w:top w:val="none" w:sz="0" w:space="0" w:color="auto"/>
        <w:left w:val="none" w:sz="0" w:space="0" w:color="auto"/>
        <w:bottom w:val="none" w:sz="0" w:space="0" w:color="auto"/>
        <w:right w:val="none" w:sz="0" w:space="0" w:color="auto"/>
      </w:divBdr>
    </w:div>
    <w:div w:id="1818953493">
      <w:bodyDiv w:val="1"/>
      <w:marLeft w:val="0"/>
      <w:marRight w:val="0"/>
      <w:marTop w:val="0"/>
      <w:marBottom w:val="0"/>
      <w:divBdr>
        <w:top w:val="none" w:sz="0" w:space="0" w:color="auto"/>
        <w:left w:val="none" w:sz="0" w:space="0" w:color="auto"/>
        <w:bottom w:val="none" w:sz="0" w:space="0" w:color="auto"/>
        <w:right w:val="none" w:sz="0" w:space="0" w:color="auto"/>
      </w:divBdr>
    </w:div>
    <w:div w:id="1921254631">
      <w:bodyDiv w:val="1"/>
      <w:marLeft w:val="0"/>
      <w:marRight w:val="0"/>
      <w:marTop w:val="0"/>
      <w:marBottom w:val="0"/>
      <w:divBdr>
        <w:top w:val="none" w:sz="0" w:space="0" w:color="auto"/>
        <w:left w:val="none" w:sz="0" w:space="0" w:color="auto"/>
        <w:bottom w:val="none" w:sz="0" w:space="0" w:color="auto"/>
        <w:right w:val="none" w:sz="0" w:space="0" w:color="auto"/>
      </w:divBdr>
    </w:div>
    <w:div w:id="1983000395">
      <w:bodyDiv w:val="1"/>
      <w:marLeft w:val="0"/>
      <w:marRight w:val="0"/>
      <w:marTop w:val="0"/>
      <w:marBottom w:val="0"/>
      <w:divBdr>
        <w:top w:val="none" w:sz="0" w:space="0" w:color="auto"/>
        <w:left w:val="none" w:sz="0" w:space="0" w:color="auto"/>
        <w:bottom w:val="none" w:sz="0" w:space="0" w:color="auto"/>
        <w:right w:val="none" w:sz="0" w:space="0" w:color="auto"/>
      </w:divBdr>
    </w:div>
    <w:div w:id="1997493734">
      <w:bodyDiv w:val="1"/>
      <w:marLeft w:val="0"/>
      <w:marRight w:val="0"/>
      <w:marTop w:val="0"/>
      <w:marBottom w:val="0"/>
      <w:divBdr>
        <w:top w:val="none" w:sz="0" w:space="0" w:color="auto"/>
        <w:left w:val="none" w:sz="0" w:space="0" w:color="auto"/>
        <w:bottom w:val="none" w:sz="0" w:space="0" w:color="auto"/>
        <w:right w:val="none" w:sz="0" w:space="0" w:color="auto"/>
      </w:divBdr>
    </w:div>
    <w:div w:id="2059279598">
      <w:bodyDiv w:val="1"/>
      <w:marLeft w:val="0"/>
      <w:marRight w:val="0"/>
      <w:marTop w:val="0"/>
      <w:marBottom w:val="0"/>
      <w:divBdr>
        <w:top w:val="none" w:sz="0" w:space="0" w:color="auto"/>
        <w:left w:val="none" w:sz="0" w:space="0" w:color="auto"/>
        <w:bottom w:val="none" w:sz="0" w:space="0" w:color="auto"/>
        <w:right w:val="none" w:sz="0" w:space="0" w:color="auto"/>
      </w:divBdr>
    </w:div>
    <w:div w:id="2080713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96</Pages>
  <Words>41286</Words>
  <Characters>227074</Characters>
  <Application>Microsoft Office Word</Application>
  <DocSecurity>0</DocSecurity>
  <Lines>1892</Lines>
  <Paragraphs>535</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267825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18</cp:revision>
  <dcterms:created xsi:type="dcterms:W3CDTF">2025-12-17T00:06:00Z</dcterms:created>
  <dcterms:modified xsi:type="dcterms:W3CDTF">2026-01-09T19:16:00Z</dcterms:modified>
</cp:coreProperties>
</file>