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9F5" w:rsidRPr="00455A30" w:rsidRDefault="004659F5" w:rsidP="004C7C28">
      <w:pPr>
        <w:pStyle w:val="Sinespaciado"/>
        <w:ind w:left="2832"/>
        <w:jc w:val="both"/>
        <w:rPr>
          <w:rFonts w:ascii="Times New Roman" w:hAnsi="Times New Roman" w:cs="Times New Roman"/>
          <w:sz w:val="24"/>
          <w:szCs w:val="24"/>
        </w:rPr>
      </w:pPr>
      <w:r w:rsidRPr="00455A30">
        <w:rPr>
          <w:rFonts w:ascii="Times New Roman" w:hAnsi="Times New Roman" w:cs="Times New Roman"/>
          <w:sz w:val="24"/>
          <w:szCs w:val="24"/>
        </w:rPr>
        <w:t>SESIÓN DE LA DIPUTACIÓN PERMANENTE DE LA H. “LXII” LEGISLATURA DEL ESTADO DE MÉXICO.</w:t>
      </w:r>
    </w:p>
    <w:p w:rsidR="004659F5" w:rsidRPr="00455A30" w:rsidRDefault="004659F5" w:rsidP="004C7C28">
      <w:pPr>
        <w:pStyle w:val="Sinespaciado"/>
        <w:ind w:left="2832"/>
        <w:jc w:val="both"/>
        <w:rPr>
          <w:rFonts w:ascii="Times New Roman" w:hAnsi="Times New Roman" w:cs="Times New Roman"/>
          <w:sz w:val="24"/>
          <w:szCs w:val="24"/>
        </w:rPr>
      </w:pPr>
    </w:p>
    <w:p w:rsidR="004659F5" w:rsidRPr="00455A30" w:rsidRDefault="004659F5" w:rsidP="004C7C28">
      <w:pPr>
        <w:pStyle w:val="Sinespaciado"/>
        <w:ind w:left="2832"/>
        <w:jc w:val="both"/>
        <w:rPr>
          <w:rFonts w:ascii="Times New Roman" w:hAnsi="Times New Roman" w:cs="Times New Roman"/>
          <w:sz w:val="24"/>
          <w:szCs w:val="24"/>
        </w:rPr>
      </w:pPr>
      <w:r w:rsidRPr="00455A30">
        <w:rPr>
          <w:rFonts w:ascii="Times New Roman" w:hAnsi="Times New Roman" w:cs="Times New Roman"/>
          <w:sz w:val="24"/>
          <w:szCs w:val="24"/>
        </w:rPr>
        <w:t>Celebrada el día 12 de enero de 2026.</w:t>
      </w:r>
    </w:p>
    <w:p w:rsidR="004659F5" w:rsidRPr="00455A30" w:rsidRDefault="004659F5" w:rsidP="004C7C28">
      <w:pPr>
        <w:pStyle w:val="Sinespaciado"/>
        <w:ind w:left="2832"/>
        <w:jc w:val="both"/>
        <w:rPr>
          <w:rFonts w:ascii="Times New Roman" w:hAnsi="Times New Roman" w:cs="Times New Roman"/>
          <w:sz w:val="24"/>
          <w:szCs w:val="24"/>
        </w:rPr>
      </w:pPr>
    </w:p>
    <w:p w:rsidR="004659F5" w:rsidRPr="00455A30" w:rsidRDefault="004659F5" w:rsidP="004C7C28">
      <w:pPr>
        <w:pStyle w:val="Sinespaciado"/>
        <w:jc w:val="center"/>
        <w:rPr>
          <w:rFonts w:ascii="Times New Roman" w:hAnsi="Times New Roman" w:cs="Times New Roman"/>
          <w:sz w:val="24"/>
          <w:szCs w:val="24"/>
          <w:lang w:eastAsia="es-MX"/>
        </w:rPr>
      </w:pPr>
      <w:r w:rsidRPr="00455A30">
        <w:rPr>
          <w:rFonts w:ascii="Times New Roman" w:hAnsi="Times New Roman" w:cs="Times New Roman"/>
          <w:sz w:val="24"/>
          <w:szCs w:val="24"/>
        </w:rPr>
        <w:t>Presidencia de la diputada Martha Azucena Camacho Reynoso</w:t>
      </w:r>
      <w:r w:rsidRPr="00455A30">
        <w:rPr>
          <w:rFonts w:ascii="Times New Roman" w:hAnsi="Times New Roman" w:cs="Times New Roman"/>
          <w:sz w:val="24"/>
          <w:szCs w:val="24"/>
          <w:lang w:eastAsia="es-MX"/>
        </w:rPr>
        <w:t>.</w:t>
      </w:r>
    </w:p>
    <w:p w:rsidR="004659F5" w:rsidRPr="00455A30" w:rsidRDefault="004659F5" w:rsidP="004C7C28">
      <w:pPr>
        <w:pStyle w:val="Sinespaciado"/>
        <w:jc w:val="both"/>
        <w:rPr>
          <w:rFonts w:ascii="Times New Roman" w:hAnsi="Times New Roman" w:cs="Times New Roman"/>
          <w:sz w:val="24"/>
          <w:szCs w:val="24"/>
          <w:lang w:eastAsia="es-MX"/>
        </w:rPr>
      </w:pPr>
    </w:p>
    <w:p w:rsidR="004659F5" w:rsidRPr="00455A30" w:rsidRDefault="004659F5" w:rsidP="004C7C28">
      <w:pPr>
        <w:pStyle w:val="Sinespaciado"/>
        <w:jc w:val="both"/>
        <w:rPr>
          <w:rFonts w:ascii="Times New Roman" w:hAnsi="Times New Roman" w:cs="Times New Roman"/>
          <w:sz w:val="24"/>
          <w:szCs w:val="24"/>
        </w:rPr>
      </w:pP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w:t>
      </w:r>
      <w:r w:rsidR="008962E8" w:rsidRPr="00455A30">
        <w:rPr>
          <w:rFonts w:ascii="Times New Roman" w:hAnsi="Times New Roman" w:cs="Times New Roman"/>
          <w:sz w:val="24"/>
          <w:szCs w:val="24"/>
        </w:rPr>
        <w:t xml:space="preserve"> </w:t>
      </w:r>
      <w:r w:rsidRPr="00455A30">
        <w:rPr>
          <w:rFonts w:ascii="Times New Roman" w:hAnsi="Times New Roman" w:cs="Times New Roman"/>
          <w:sz w:val="24"/>
          <w:szCs w:val="24"/>
        </w:rPr>
        <w:t>Agradezco la presencia de quienes se encuentran en este Recinto Legislativo y en las redes sociales</w:t>
      </w:r>
      <w:r w:rsidR="009E262B" w:rsidRPr="00455A30">
        <w:rPr>
          <w:rFonts w:ascii="Times New Roman" w:hAnsi="Times New Roman" w:cs="Times New Roman"/>
          <w:sz w:val="24"/>
          <w:szCs w:val="24"/>
        </w:rPr>
        <w:t>,</w:t>
      </w:r>
      <w:r w:rsidRPr="00455A30">
        <w:rPr>
          <w:rFonts w:ascii="Times New Roman" w:hAnsi="Times New Roman" w:cs="Times New Roman"/>
          <w:sz w:val="24"/>
          <w:szCs w:val="24"/>
        </w:rPr>
        <w:t xml:space="preserve"> bienvenidos todos y cada uno de ustedes, está es su casa</w:t>
      </w:r>
      <w:r w:rsidR="009E262B" w:rsidRPr="00455A30">
        <w:rPr>
          <w:rFonts w:ascii="Times New Roman" w:hAnsi="Times New Roman" w:cs="Times New Roman"/>
          <w:sz w:val="24"/>
          <w:szCs w:val="24"/>
        </w:rPr>
        <w:t>,</w:t>
      </w:r>
      <w:r w:rsidRPr="00455A30">
        <w:rPr>
          <w:rFonts w:ascii="Times New Roman" w:hAnsi="Times New Roman" w:cs="Times New Roman"/>
          <w:sz w:val="24"/>
          <w:szCs w:val="24"/>
        </w:rPr>
        <w:t xml:space="preserve"> “La Casa del Pueblo”.</w:t>
      </w:r>
    </w:p>
    <w:p w:rsidR="004659F5" w:rsidRPr="00455A30" w:rsidRDefault="004659F5" w:rsidP="009E262B">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Desarrolláremos esta sesión de conformidad con el artículo 40 Bis de la Ley Orgánica de este Poder Legislativo, para la valides de la sesión pido a Secretaria verificar el quórum.</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JUAREZ HERNÁNDEZ. Con todo gusto Presidenta.</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Procedo a verificar el quórum.</w:t>
      </w:r>
    </w:p>
    <w:p w:rsidR="004659F5" w:rsidRPr="00455A30" w:rsidRDefault="004659F5" w:rsidP="004C7C28">
      <w:pPr>
        <w:pStyle w:val="Sinespaciado"/>
        <w:jc w:val="center"/>
        <w:rPr>
          <w:rFonts w:ascii="Times New Roman" w:hAnsi="Times New Roman" w:cs="Times New Roman"/>
          <w:i/>
          <w:sz w:val="24"/>
          <w:szCs w:val="24"/>
        </w:rPr>
      </w:pPr>
      <w:r w:rsidRPr="00455A30">
        <w:rPr>
          <w:rFonts w:ascii="Times New Roman" w:hAnsi="Times New Roman" w:cs="Times New Roman"/>
          <w:i/>
          <w:sz w:val="24"/>
          <w:szCs w:val="24"/>
        </w:rPr>
        <w:t xml:space="preserve">(Registro de </w:t>
      </w:r>
      <w:r w:rsidR="001275A6" w:rsidRPr="00455A30">
        <w:rPr>
          <w:rFonts w:ascii="Times New Roman" w:hAnsi="Times New Roman" w:cs="Times New Roman"/>
          <w:i/>
          <w:sz w:val="24"/>
          <w:szCs w:val="24"/>
        </w:rPr>
        <w:t>asist</w:t>
      </w:r>
      <w:bookmarkStart w:id="0" w:name="_GoBack"/>
      <w:bookmarkEnd w:id="0"/>
      <w:r w:rsidR="001275A6" w:rsidRPr="00455A30">
        <w:rPr>
          <w:rFonts w:ascii="Times New Roman" w:hAnsi="Times New Roman" w:cs="Times New Roman"/>
          <w:i/>
          <w:sz w:val="24"/>
          <w:szCs w:val="24"/>
        </w:rPr>
        <w:t>encia</w:t>
      </w:r>
      <w:r w:rsidRPr="00455A30">
        <w:rPr>
          <w:rFonts w:ascii="Times New Roman" w:hAnsi="Times New Roman" w:cs="Times New Roman"/>
          <w:i/>
          <w:sz w:val="24"/>
          <w:szCs w:val="24"/>
        </w:rPr>
        <w:t>)</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JUAREZ HERNÁNDEZ. Ha sido verificado el quórum, procede a abrir la sesión Presidenta</w:t>
      </w:r>
      <w:r w:rsidR="00633485" w:rsidRPr="00455A30">
        <w:rPr>
          <w:rFonts w:ascii="Times New Roman" w:hAnsi="Times New Roman" w:cs="Times New Roman"/>
          <w:sz w:val="24"/>
          <w:szCs w:val="24"/>
        </w:rPr>
        <w:t>,</w:t>
      </w:r>
      <w:r w:rsidRPr="00455A30">
        <w:rPr>
          <w:rFonts w:ascii="Times New Roman" w:hAnsi="Times New Roman" w:cs="Times New Roman"/>
          <w:sz w:val="24"/>
          <w:szCs w:val="24"/>
        </w:rPr>
        <w:t xml:space="preserve"> gracias.</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Declaro la existencia del quórum y se abre la sesión siendo las doce horas con veintiocho minutos del día lunes doce de enero del año dos mil veintiséis.</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Exponga la Secretaria la propuesta del Orden del día.</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JUAREZ HERNÁNDEZ. A sus órdenes Presidenta</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La Propuesta del Orden del día es la siguiente:</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1. Acta de la sesión anterior.</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2. Declaratoria de aprobación de la minuta proyecto de Decreto por el que se reforma el artículo 139 Bis y se adiciona el párrafo décimo segundo, al artículo 18 de la Constitución Política del Estado Libre y Soberano de México, en materia de simplificación administrativa de trámites y digitalización.</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3. Lectura y Acuerdo conducente de la Iniciativa de Decreto por el que se autoriza al H. Ayuntamiento de Chalco, Estado de México, a desincorporar del patrimonio del </w:t>
      </w:r>
      <w:r w:rsidR="00165F89" w:rsidRPr="00455A30">
        <w:rPr>
          <w:rFonts w:ascii="Times New Roman" w:hAnsi="Times New Roman" w:cs="Times New Roman"/>
          <w:sz w:val="24"/>
          <w:szCs w:val="24"/>
        </w:rPr>
        <w:t xml:space="preserve">municipio </w:t>
      </w:r>
      <w:r w:rsidRPr="00455A30">
        <w:rPr>
          <w:rFonts w:ascii="Times New Roman" w:hAnsi="Times New Roman" w:cs="Times New Roman"/>
          <w:sz w:val="24"/>
          <w:szCs w:val="24"/>
        </w:rPr>
        <w:t>un inmueble para que sea donado a título gratuito a favor del Instituto Mexicano del Seguro Social</w:t>
      </w:r>
      <w:r w:rsidR="00165F89" w:rsidRPr="00455A30">
        <w:rPr>
          <w:rFonts w:ascii="Times New Roman" w:hAnsi="Times New Roman" w:cs="Times New Roman"/>
          <w:sz w:val="24"/>
          <w:szCs w:val="24"/>
        </w:rPr>
        <w:t>,</w:t>
      </w:r>
      <w:r w:rsidRPr="00455A30">
        <w:rPr>
          <w:rFonts w:ascii="Times New Roman" w:hAnsi="Times New Roman" w:cs="Times New Roman"/>
          <w:sz w:val="24"/>
          <w:szCs w:val="24"/>
        </w:rPr>
        <w:t xml:space="preserve"> para realizar las acciones necesarias destinadas a la construcción de una unidad médica</w:t>
      </w:r>
      <w:r w:rsidR="009A2FEA" w:rsidRPr="00455A30">
        <w:rPr>
          <w:rFonts w:ascii="Times New Roman" w:hAnsi="Times New Roman" w:cs="Times New Roman"/>
          <w:sz w:val="24"/>
          <w:szCs w:val="24"/>
        </w:rPr>
        <w:t>,</w:t>
      </w:r>
      <w:r w:rsidRPr="00455A30">
        <w:rPr>
          <w:rFonts w:ascii="Times New Roman" w:hAnsi="Times New Roman" w:cs="Times New Roman"/>
          <w:sz w:val="24"/>
          <w:szCs w:val="24"/>
        </w:rPr>
        <w:t xml:space="preserve"> presentada por la Titular del Ejecutivo Estatal</w:t>
      </w:r>
      <w:r w:rsidR="00C41739" w:rsidRPr="00455A30">
        <w:rPr>
          <w:rFonts w:ascii="Times New Roman" w:hAnsi="Times New Roman" w:cs="Times New Roman"/>
          <w:sz w:val="24"/>
          <w:szCs w:val="24"/>
        </w:rPr>
        <w:t>.</w:t>
      </w:r>
      <w:r w:rsidRPr="00455A30">
        <w:rPr>
          <w:rFonts w:ascii="Times New Roman" w:hAnsi="Times New Roman" w:cs="Times New Roman"/>
          <w:sz w:val="24"/>
          <w:szCs w:val="24"/>
        </w:rPr>
        <w:t xml:space="preserve"> </w:t>
      </w:r>
      <w:r w:rsidR="00C41739" w:rsidRPr="00455A30">
        <w:rPr>
          <w:rFonts w:ascii="Times New Roman" w:hAnsi="Times New Roman" w:cs="Times New Roman"/>
          <w:sz w:val="24"/>
          <w:szCs w:val="24"/>
        </w:rPr>
        <w:t xml:space="preserve">(De </w:t>
      </w:r>
      <w:r w:rsidRPr="00455A30">
        <w:rPr>
          <w:rFonts w:ascii="Times New Roman" w:hAnsi="Times New Roman" w:cs="Times New Roman"/>
          <w:sz w:val="24"/>
          <w:szCs w:val="24"/>
        </w:rPr>
        <w:t>urgente y obvia resolución</w:t>
      </w:r>
      <w:r w:rsidR="00165F89" w:rsidRPr="00455A30">
        <w:rPr>
          <w:rFonts w:ascii="Times New Roman" w:hAnsi="Times New Roman" w:cs="Times New Roman"/>
          <w:sz w:val="24"/>
          <w:szCs w:val="24"/>
        </w:rPr>
        <w:t>)</w:t>
      </w:r>
      <w:r w:rsidRPr="00455A30">
        <w:rPr>
          <w:rFonts w:ascii="Times New Roman" w:hAnsi="Times New Roman" w:cs="Times New Roman"/>
          <w:sz w:val="24"/>
          <w:szCs w:val="24"/>
        </w:rPr>
        <w:t xml:space="preserve">. </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4. Lectura y acuerdo conducente de la 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5. Lectura y acuerdo conducente de la iniciativa con Proyecto de Decreto mediante el cual se declara el 4 de octubre de cada año como el Día de los Seres Sintientes del Estado de México, presentada por la diputada Martha Azucena Camacho Reynoso, en nombre del Grupo Parlamentario de morena, de urgente y obvia resolución. </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6. Lectura y acuerdo conducente de la Iniciativa de </w:t>
      </w:r>
      <w:r w:rsidR="00823539" w:rsidRPr="00455A30">
        <w:rPr>
          <w:rFonts w:ascii="Times New Roman" w:hAnsi="Times New Roman" w:cs="Times New Roman"/>
          <w:sz w:val="24"/>
          <w:szCs w:val="24"/>
        </w:rPr>
        <w:t xml:space="preserve">Decreto </w:t>
      </w:r>
      <w:r w:rsidRPr="00455A30">
        <w:rPr>
          <w:rFonts w:ascii="Times New Roman" w:hAnsi="Times New Roman" w:cs="Times New Roman"/>
          <w:sz w:val="24"/>
          <w:szCs w:val="24"/>
        </w:rPr>
        <w:t xml:space="preserve">por el que se convoca a la “LXII” Legislatura a la realización del </w:t>
      </w:r>
      <w:r w:rsidR="00C41739" w:rsidRPr="00455A30">
        <w:rPr>
          <w:rFonts w:ascii="Times New Roman" w:hAnsi="Times New Roman" w:cs="Times New Roman"/>
          <w:sz w:val="24"/>
          <w:szCs w:val="24"/>
        </w:rPr>
        <w:t>Quinto</w:t>
      </w:r>
      <w:r w:rsidRPr="00455A30">
        <w:rPr>
          <w:rFonts w:ascii="Times New Roman" w:hAnsi="Times New Roman" w:cs="Times New Roman"/>
          <w:sz w:val="24"/>
          <w:szCs w:val="24"/>
        </w:rPr>
        <w:t xml:space="preserve"> Periodo Extraordinario de Sesiones, presentada por las y los integrantes de la Diputación Permanente de urgente y obvia resolución. </w:t>
      </w:r>
    </w:p>
    <w:p w:rsidR="004659F5" w:rsidRPr="00455A30" w:rsidRDefault="004659F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7. Informe Anual de Actividades 2025, presentada por el Licenciado Juan Pablo Nogués Cornejo, Titular del Órgano Interno de Control </w:t>
      </w:r>
      <w:r w:rsidR="004C665D" w:rsidRPr="00455A30">
        <w:rPr>
          <w:rFonts w:ascii="Times New Roman" w:hAnsi="Times New Roman" w:cs="Times New Roman"/>
          <w:sz w:val="24"/>
          <w:szCs w:val="24"/>
        </w:rPr>
        <w:t xml:space="preserve">de la fiscalía </w:t>
      </w:r>
      <w:r w:rsidRPr="00455A30">
        <w:rPr>
          <w:rFonts w:ascii="Times New Roman" w:hAnsi="Times New Roman" w:cs="Times New Roman"/>
          <w:sz w:val="24"/>
          <w:szCs w:val="24"/>
        </w:rPr>
        <w:t>General de Justicia del Estado de México.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lastRenderedPageBreak/>
        <w:t>8. Informe Anual de Actividades 2025, presentado por el Maestro en Auditoría, Everardo Camacho Rosales, Titular del Órgano Interno de Control del Tribunal de Justicia Administrativa del Estado de México.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9. Informe Anual de Actividades 2025, presentado por el Doctor Adrián Osiel Millán Vargas, Titular del Órgano Interno de Control de la Comisión de Derechos Humanos del Estado de México. 10. Informe de actividades presentada por la Maestra Carolina Viridiana Rocha González, encargada del despacho de la Contraloría General del Tribunal Electoral del Estado de México.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11. Comunicado sobre turno de comisiones legislativas.</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12. Clausura de la sesión.</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Pido a quienes estén de acuerdo en la propuesta que ha expuesto la Secretaría</w:t>
      </w:r>
      <w:r w:rsidR="006238A3" w:rsidRPr="00455A30">
        <w:rPr>
          <w:rFonts w:ascii="Times New Roman" w:hAnsi="Times New Roman" w:cs="Times New Roman"/>
          <w:sz w:val="24"/>
          <w:szCs w:val="24"/>
        </w:rPr>
        <w:t>,</w:t>
      </w:r>
      <w:r w:rsidRPr="00455A30">
        <w:rPr>
          <w:rFonts w:ascii="Times New Roman" w:hAnsi="Times New Roman" w:cs="Times New Roman"/>
          <w:sz w:val="24"/>
          <w:szCs w:val="24"/>
        </w:rPr>
        <w:t xml:space="preserve"> sea aprobada con el carácter de orden del día se sirvan levantar la mano ¿En contra? ¿En abstención?</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La propuesta ha sido aprobada por unanimidad de votos.</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cuanto al punto número 1, me permito informarles que con oportunidad fue publicada el acta a la sesión anterior, en consecuencia, les pregunto si existen observaciones, comentarios, de ser así, la Secretaría les atenderá al concluir la sesión.</w:t>
      </w:r>
    </w:p>
    <w:p w:rsidR="001275A6" w:rsidRPr="00455A30" w:rsidRDefault="001275A6" w:rsidP="00F07FCD">
      <w:pPr>
        <w:pStyle w:val="Sinespaciado"/>
        <w:jc w:val="both"/>
        <w:rPr>
          <w:rFonts w:ascii="Times New Roman" w:hAnsi="Times New Roman" w:cs="Times New Roman"/>
          <w:sz w:val="24"/>
          <w:szCs w:val="24"/>
        </w:rPr>
      </w:pPr>
    </w:p>
    <w:p w:rsidR="001275A6" w:rsidRPr="00455A30" w:rsidRDefault="001275A6" w:rsidP="00F07FCD">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(Se inserta documento)</w:t>
      </w:r>
    </w:p>
    <w:p w:rsidR="001275A6" w:rsidRPr="00455A30" w:rsidRDefault="001275A6" w:rsidP="00F07FCD">
      <w:pPr>
        <w:spacing w:after="0" w:line="240" w:lineRule="auto"/>
        <w:jc w:val="center"/>
        <w:rPr>
          <w:rFonts w:ascii="Times New Roman"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b/>
          <w:sz w:val="24"/>
          <w:szCs w:val="24"/>
        </w:rPr>
      </w:pPr>
      <w:r w:rsidRPr="00455A30">
        <w:rPr>
          <w:rFonts w:ascii="Times New Roman" w:eastAsia="Arial MT" w:hAnsi="Times New Roman" w:cs="Times New Roman"/>
          <w:b/>
          <w:sz w:val="24"/>
          <w:szCs w:val="24"/>
        </w:rPr>
        <w:t>ACTA DE LA SESIÓN DE LA DIPUTACIÓN PERMANENTE DE LA H. “LXII” LEGISLATURA DEL ESTADO DE MÉXICO, CELEBRADA EL DÍA DIECISÉIS DE DICIEMBRE DE DOS MIL VEINTICINCO.</w:t>
      </w:r>
    </w:p>
    <w:p w:rsidR="00FA2698" w:rsidRPr="00455A30" w:rsidRDefault="00FA2698" w:rsidP="00F07FCD">
      <w:pPr>
        <w:widowControl w:val="0"/>
        <w:autoSpaceDE w:val="0"/>
        <w:autoSpaceDN w:val="0"/>
        <w:spacing w:after="0" w:line="240" w:lineRule="auto"/>
        <w:contextualSpacing/>
        <w:jc w:val="center"/>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455A30">
        <w:rPr>
          <w:rFonts w:ascii="Times New Roman" w:eastAsia="Arial MT" w:hAnsi="Times New Roman" w:cs="Times New Roman"/>
          <w:b/>
          <w:sz w:val="24"/>
          <w:szCs w:val="24"/>
        </w:rPr>
        <w:t>Presidenta Diputada Martha Azucena Camacho Reynoso.</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En el Salón de Sesiones del H. Poder Legislativo, en la ciudad de Toluca de Lerdo, capital del Estado de México, la Presidencia abre la Sesión, siendo las doce horas con cincuenta y un minutos del día dieciséis de diciembre de dos mil veinticinco, una vez que la Secretaría verificó la existencia del quórum.</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2.- El diputado </w:t>
      </w:r>
      <w:r w:rsidRPr="00455A30">
        <w:rPr>
          <w:rFonts w:ascii="Times New Roman" w:eastAsia="Arial MT" w:hAnsi="Times New Roman" w:cs="Times New Roman"/>
          <w:kern w:val="2"/>
          <w:sz w:val="24"/>
          <w:szCs w:val="24"/>
          <w:lang w:eastAsia="es-MX"/>
        </w:rPr>
        <w:t>Edmundo Luis Valdeña Bastida</w:t>
      </w:r>
      <w:r w:rsidRPr="00455A30">
        <w:rPr>
          <w:rFonts w:ascii="Times New Roman" w:eastAsia="Arial MT" w:hAnsi="Times New Roman" w:cs="Times New Roman"/>
          <w:sz w:val="24"/>
          <w:szCs w:val="24"/>
        </w:rPr>
        <w:t xml:space="preserve"> hace uso de la palabra, para dar lectura a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La Presidencia la remite a las Comisiones Legislativas de Procuración y Administración de Justicia, Para las Declaratorias de Alerta de Violencia de Género Contra las Mujeres por Feminicidio y </w:t>
      </w:r>
      <w:r w:rsidRPr="00455A30">
        <w:rPr>
          <w:rFonts w:ascii="Times New Roman" w:eastAsia="Arial MT" w:hAnsi="Times New Roman" w:cs="Times New Roman"/>
          <w:sz w:val="24"/>
          <w:szCs w:val="24"/>
        </w:rPr>
        <w:lastRenderedPageBreak/>
        <w:t>Desaparición y de Seguridad Pública y Tránsito, para su estudio y dictamen.</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3.- La diputada </w:t>
      </w:r>
      <w:r w:rsidRPr="00455A30">
        <w:rPr>
          <w:rFonts w:ascii="Times New Roman" w:eastAsia="Arial MT" w:hAnsi="Times New Roman" w:cs="Times New Roman"/>
          <w:kern w:val="2"/>
          <w:sz w:val="24"/>
          <w:szCs w:val="24"/>
          <w:lang w:eastAsia="es-MX"/>
        </w:rPr>
        <w:t>Krishna Karina Romero Velázquez</w:t>
      </w:r>
      <w:r w:rsidRPr="00455A30">
        <w:rPr>
          <w:rFonts w:ascii="Times New Roman" w:eastAsia="Arial MT" w:hAnsi="Times New Roman" w:cs="Times New Roman"/>
          <w:sz w:val="24"/>
          <w:szCs w:val="24"/>
        </w:rPr>
        <w:t xml:space="preserve"> hace uso de la palabra, para dar lectura a la Iniciativa de Decreto por el que se reforman diversas disposiciones de la Constitución Política del Estado Libre y Soberano de México, en materia de seguridad pública y coordinación interinstitucional, presentada por la Titular del Ejecutivo Estatal.</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La Presidencia la remite a las Comisiones Legislativas de Gobernación y Puntos Constitucionales y de Seguridad Pública y Tránsito, para su estudio y dictamen.</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4.- La diputada Maricela Beltrán Sánchez hace uso de la palabra, para dar lectura a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La Presidencia la remite a las Comisiones Legislativas de Gobernación y Puntos Constitucionales y de Seguridad Pública y Tránsito, para su estudio y dictamen.</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5.- La diputada Jennifer Nathalie González López hace uso de la palabra, para dar lectura a la Iniciativa de Decreto por el que se autoriza al H. Ayuntamiento de Nicolás Romero, Estado de México, desincorporar del patrimonio del municipio un inmueble, para que sea donado a título gratuito, a favor del Instituto Mexicano del Seguro Social, para realizar las acciones necesarias destinadas a la construcción de un Hospital Regional de 260 camas, presentada por la Titular del Ejecutivo Estatal. (De urgente y obvia resolución). La Presidencia solicita la dispensa del trámite de dictamen. </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Es aprobada la dispensa del trámite de dictamen, por unanimidad de votos. </w:t>
      </w:r>
    </w:p>
    <w:p w:rsidR="00FA2698" w:rsidRPr="00455A30" w:rsidRDefault="00FA2698" w:rsidP="00F07FCD">
      <w:pPr>
        <w:widowControl w:val="0"/>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6.- La diputada Zaira Cedillo Silva hace uso de la palabra, para dar lectura al oficio del Informe Anual de Actividades 2025, presentado por el Mtro. Juan José Hernández Vences, Contralor del Poder Legislativo.</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spacing w:after="0" w:line="240" w:lineRule="auto"/>
        <w:contextualSpacing/>
        <w:jc w:val="both"/>
        <w:rPr>
          <w:rFonts w:ascii="Times New Roman" w:hAnsi="Times New Roman" w:cs="Times New Roman"/>
          <w:sz w:val="24"/>
          <w:szCs w:val="24"/>
        </w:rPr>
      </w:pPr>
      <w:r w:rsidRPr="00455A30">
        <w:rPr>
          <w:rFonts w:ascii="Times New Roman" w:hAnsi="Times New Roman" w:cs="Times New Roman"/>
          <w:sz w:val="24"/>
          <w:szCs w:val="24"/>
        </w:rPr>
        <w:t>La Presidencia señala que se tiene por enterada la “LXII” Legislatura, la Secretaría lo registrará y dará por cumplido, para los efectos procedentes.</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La Vicepresidencia, por instrucciones de la Presidencia, da lectura al comunicado siguiente:</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 xml:space="preserve">En cumplimiento de lo dispuesto en el artículo 148 de la Constitución Política del Estado Libre y Soberano de México, se comunica a la “LXII” Legislatura por conducto de la Diputación Permanente, que las iniciativas de reforma, adición y modificación, así como derogación a la Norma Constitucional invocada, podrán discutirse y dictaminarse en el momento de que se estime </w:t>
      </w:r>
      <w:r w:rsidRPr="00455A30">
        <w:rPr>
          <w:rFonts w:ascii="Times New Roman" w:eastAsia="Arial MT" w:hAnsi="Times New Roman" w:cs="Times New Roman"/>
          <w:sz w:val="24"/>
          <w:szCs w:val="24"/>
        </w:rPr>
        <w:lastRenderedPageBreak/>
        <w:t>oportuno, previo análisis y presentación del dictamen correspondiente a la Legislatura del Pleno.</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La Presidencia solicita a la Secretaría, registre la asistencia a la Sesión, informando esta última, que ha quedado registrada la asistencia de las y los diputados.</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r w:rsidRPr="00455A30">
        <w:rPr>
          <w:rFonts w:ascii="Times New Roman" w:eastAsia="Arial MT" w:hAnsi="Times New Roman" w:cs="Times New Roman"/>
          <w:sz w:val="24"/>
          <w:szCs w:val="24"/>
        </w:rPr>
        <w:t>7.- La Presidencia levanta la Sesión siendo las catorce horas del día de la fecha y se solicita a las y los integrantes de la Diputación Permanente estar atentos a la próxima convocatoria.</w:t>
      </w:r>
    </w:p>
    <w:p w:rsidR="00FA2698" w:rsidRPr="00455A30" w:rsidRDefault="00FA2698" w:rsidP="00F07FCD">
      <w:pPr>
        <w:widowControl w:val="0"/>
        <w:autoSpaceDE w:val="0"/>
        <w:autoSpaceDN w:val="0"/>
        <w:spacing w:after="0" w:line="240" w:lineRule="auto"/>
        <w:contextualSpacing/>
        <w:jc w:val="both"/>
        <w:rPr>
          <w:rFonts w:ascii="Times New Roman" w:eastAsia="Arial MT" w:hAnsi="Times New Roman" w:cs="Times New Roman"/>
          <w:sz w:val="24"/>
          <w:szCs w:val="24"/>
        </w:rPr>
      </w:pPr>
    </w:p>
    <w:p w:rsidR="00FA2698" w:rsidRPr="00455A30" w:rsidRDefault="00FA2698" w:rsidP="00F07FCD">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455A30">
        <w:rPr>
          <w:rFonts w:ascii="Times New Roman" w:eastAsia="Arial MT" w:hAnsi="Times New Roman" w:cs="Times New Roman"/>
          <w:b/>
          <w:sz w:val="24"/>
          <w:szCs w:val="24"/>
        </w:rPr>
        <w:t>EN FUNCIONES DE SECRETARIO</w:t>
      </w:r>
    </w:p>
    <w:p w:rsidR="00FA2698" w:rsidRPr="00455A30" w:rsidRDefault="00FA2698" w:rsidP="00F07FCD">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455A30">
        <w:rPr>
          <w:rFonts w:ascii="Times New Roman" w:eastAsia="Arial MT" w:hAnsi="Times New Roman" w:cs="Times New Roman"/>
          <w:b/>
          <w:sz w:val="24"/>
          <w:szCs w:val="24"/>
        </w:rPr>
        <w:t>DIP. ESTEBAN JUÁREZ HERNÁNDEZ</w:t>
      </w:r>
    </w:p>
    <w:p w:rsidR="001275A6" w:rsidRPr="00455A30" w:rsidRDefault="001275A6" w:rsidP="00F07FCD">
      <w:pPr>
        <w:spacing w:after="0" w:line="240" w:lineRule="auto"/>
        <w:jc w:val="center"/>
        <w:rPr>
          <w:rFonts w:ascii="Times New Roman" w:hAnsi="Times New Roman" w:cs="Times New Roman"/>
          <w:sz w:val="24"/>
          <w:szCs w:val="24"/>
        </w:rPr>
      </w:pPr>
    </w:p>
    <w:p w:rsidR="001275A6" w:rsidRPr="00455A30" w:rsidRDefault="001275A6" w:rsidP="00F07FCD">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(Fin del documento)</w:t>
      </w:r>
    </w:p>
    <w:p w:rsidR="001275A6" w:rsidRPr="00455A30" w:rsidRDefault="001275A6" w:rsidP="00F07FCD">
      <w:pPr>
        <w:spacing w:after="0" w:line="240" w:lineRule="auto"/>
        <w:jc w:val="center"/>
        <w:rPr>
          <w:rFonts w:ascii="Times New Roman" w:hAnsi="Times New Roman" w:cs="Times New Roman"/>
          <w:sz w:val="24"/>
          <w:szCs w:val="24"/>
        </w:rPr>
      </w:pPr>
    </w:p>
    <w:p w:rsidR="004659F5" w:rsidRPr="00455A30" w:rsidRDefault="001275A6" w:rsidP="00F07FCD">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DIP. MARTHA AZUCENA CAMACHO REYNOSO. </w:t>
      </w:r>
      <w:r w:rsidR="004659F5" w:rsidRPr="00455A30">
        <w:rPr>
          <w:rFonts w:ascii="Times New Roman" w:hAnsi="Times New Roman" w:cs="Times New Roman"/>
          <w:sz w:val="24"/>
          <w:szCs w:val="24"/>
        </w:rPr>
        <w:t xml:space="preserve">Quienes estén por la aprobación del acta de la sesión anterior, se sirvan levantar la mano ¿En contra? ¿En abstención? </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El acta ha sido aprobada por unanimidad de votos.</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Para atender el punto número 2, correspondiente a la declaratoria de aprobación de la minuta proyecto de decreto por el que se reforma el artículo 139 Bis y se adiciona el párrafo décimo segundo al artículo 18 de la Constitución Política del Estado Libre y Soberano de México, en materia de simplificación administrativa de trámites y digitalización, me permito comentar que la “LXII” Legislatura, tuvo a bien aprobarla en sesión celebrada el día 10 de diciembre del año 2025, como lo mandata la propia Constitución, fue remitida a los 125 </w:t>
      </w:r>
      <w:r w:rsidR="000924E8" w:rsidRPr="00455A30">
        <w:rPr>
          <w:rFonts w:ascii="Times New Roman" w:hAnsi="Times New Roman" w:cs="Times New Roman"/>
          <w:sz w:val="24"/>
          <w:szCs w:val="24"/>
        </w:rPr>
        <w:t xml:space="preserve">Municipios </w:t>
      </w:r>
      <w:r w:rsidRPr="00455A30">
        <w:rPr>
          <w:rFonts w:ascii="Times New Roman" w:hAnsi="Times New Roman" w:cs="Times New Roman"/>
          <w:sz w:val="24"/>
          <w:szCs w:val="24"/>
        </w:rPr>
        <w:t>del Estado de México para la emisión de su voto.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Por lo tanto, complementadas las etapas del procedimiento aplicable, procederemos a formular la declaratoria de aprobación de la minuta, por ello, le pido a la diputada, la Doctora Jennifer Nathalie González López, se sirva dar lectura.</w:t>
      </w:r>
    </w:p>
    <w:p w:rsidR="00D46F1A"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 JENNIFER NATHALIE GONZÁLEZ LÓPEZ. Muy buenas tardes a todas y todos los presentes, el día de hoy, que tengan un muy feliz año 2026</w:t>
      </w:r>
      <w:r w:rsidR="00E97D9E" w:rsidRPr="00455A30">
        <w:rPr>
          <w:rFonts w:ascii="Times New Roman" w:hAnsi="Times New Roman" w:cs="Times New Roman"/>
          <w:sz w:val="24"/>
          <w:szCs w:val="24"/>
        </w:rPr>
        <w:t>.</w:t>
      </w:r>
    </w:p>
    <w:p w:rsidR="004659F5" w:rsidRPr="00455A30" w:rsidRDefault="00D46F1A" w:rsidP="00D46F1A">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En </w:t>
      </w:r>
      <w:r w:rsidR="004659F5" w:rsidRPr="00455A30">
        <w:rPr>
          <w:rFonts w:ascii="Times New Roman" w:hAnsi="Times New Roman" w:cs="Times New Roman"/>
          <w:sz w:val="24"/>
          <w:szCs w:val="24"/>
        </w:rPr>
        <w:t>el decreto número en la Diputación Permanente, en esta Legislatura del Estado de México</w:t>
      </w:r>
      <w:r w:rsidR="007434E2" w:rsidRPr="00455A30">
        <w:rPr>
          <w:rFonts w:ascii="Times New Roman" w:hAnsi="Times New Roman" w:cs="Times New Roman"/>
          <w:sz w:val="24"/>
          <w:szCs w:val="24"/>
        </w:rPr>
        <w:t>,</w:t>
      </w:r>
      <w:r w:rsidR="004659F5" w:rsidRPr="00455A30">
        <w:rPr>
          <w:rFonts w:ascii="Times New Roman" w:hAnsi="Times New Roman" w:cs="Times New Roman"/>
          <w:sz w:val="24"/>
          <w:szCs w:val="24"/>
        </w:rPr>
        <w:t xml:space="preserve"> se decreta en la Diputación Permanente en la H. Legislatura del Congreso del Estado Libre y Soberano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artículo 139 Bis y la adición del párrafo décimo segundo al artículo 18 de la Constitución Política del Estado Libre y Soberano de México.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ÚNICO. Se reforma el artículo 139 Bis y se adiciona el párrafo décimo segundo al artículo 18 de la Constitución Política del Estado Libre y Soberano de México, para quedar como el que sigue:</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Artículo 18. …</w:t>
      </w:r>
    </w:p>
    <w:p w:rsidR="00AB55D1" w:rsidRPr="00455A30" w:rsidRDefault="001A342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r>
      <w:bookmarkStart w:id="1" w:name="_Hlk219121900"/>
      <w:r w:rsidR="006137F5" w:rsidRPr="00455A30">
        <w:rPr>
          <w:rFonts w:ascii="Times New Roman" w:hAnsi="Times New Roman" w:cs="Times New Roman"/>
          <w:sz w:val="24"/>
          <w:szCs w:val="24"/>
        </w:rPr>
        <w:t xml:space="preserve">Línea </w:t>
      </w:r>
      <w:r w:rsidR="004659F5" w:rsidRPr="00455A30">
        <w:rPr>
          <w:rFonts w:ascii="Times New Roman" w:hAnsi="Times New Roman" w:cs="Times New Roman"/>
          <w:sz w:val="24"/>
          <w:szCs w:val="24"/>
        </w:rPr>
        <w:t>de puntos</w:t>
      </w:r>
      <w:r w:rsidR="00AB55D1" w:rsidRPr="00455A30">
        <w:rPr>
          <w:rFonts w:ascii="Times New Roman" w:hAnsi="Times New Roman" w:cs="Times New Roman"/>
          <w:sz w:val="24"/>
          <w:szCs w:val="24"/>
        </w:rPr>
        <w:t>.</w:t>
      </w:r>
    </w:p>
    <w:p w:rsidR="004659F5" w:rsidRPr="00455A30" w:rsidRDefault="004917CB" w:rsidP="004917CB">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A </w:t>
      </w:r>
      <w:r w:rsidR="004659F5" w:rsidRPr="00455A30">
        <w:rPr>
          <w:rFonts w:ascii="Times New Roman" w:hAnsi="Times New Roman" w:cs="Times New Roman"/>
          <w:sz w:val="24"/>
          <w:szCs w:val="24"/>
        </w:rPr>
        <w:t xml:space="preserve">fin de contribuir al desarrollo y bienestar de las personas, grupos, comunidades </w:t>
      </w:r>
      <w:bookmarkEnd w:id="1"/>
      <w:r w:rsidR="004659F5" w:rsidRPr="00455A30">
        <w:rPr>
          <w:rFonts w:ascii="Times New Roman" w:hAnsi="Times New Roman" w:cs="Times New Roman"/>
          <w:sz w:val="24"/>
          <w:szCs w:val="24"/>
        </w:rPr>
        <w:t>y sectores sociales y económicos, las autoridades estatales y municipales deberán implementar políticas públicas de simplificación administrativa y digitalización de trámites y servicios; buenas prácticas regulatorias; desarrollo y fortalecimiento de capacidades tecnológicas públicas y los demás objetivos que establezca la ley de la materia.</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Artículo 139 </w:t>
      </w:r>
      <w:r w:rsidR="004917CB" w:rsidRPr="00455A30">
        <w:rPr>
          <w:rFonts w:ascii="Times New Roman" w:hAnsi="Times New Roman" w:cs="Times New Roman"/>
          <w:sz w:val="24"/>
          <w:szCs w:val="24"/>
        </w:rPr>
        <w:t>Bis</w:t>
      </w:r>
      <w:r w:rsidRPr="00455A30">
        <w:rPr>
          <w:rFonts w:ascii="Times New Roman" w:hAnsi="Times New Roman" w:cs="Times New Roman"/>
          <w:sz w:val="24"/>
          <w:szCs w:val="24"/>
        </w:rPr>
        <w:t xml:space="preserve">. La simplificación administrativa, la digitalización y de trámites y servicios, las buenas prácticas regulatorias, el </w:t>
      </w:r>
      <w:r w:rsidR="004917CB" w:rsidRPr="00455A30">
        <w:rPr>
          <w:rFonts w:ascii="Times New Roman" w:hAnsi="Times New Roman" w:cs="Times New Roman"/>
          <w:sz w:val="24"/>
          <w:szCs w:val="24"/>
        </w:rPr>
        <w:t xml:space="preserve">Gobierno Digital </w:t>
      </w:r>
      <w:r w:rsidRPr="00455A30">
        <w:rPr>
          <w:rFonts w:ascii="Times New Roman" w:hAnsi="Times New Roman" w:cs="Times New Roman"/>
          <w:sz w:val="24"/>
          <w:szCs w:val="24"/>
        </w:rPr>
        <w:t xml:space="preserve">y el desarrollo del fortalecimiento </w:t>
      </w:r>
      <w:r w:rsidRPr="00455A30">
        <w:rPr>
          <w:rFonts w:ascii="Times New Roman" w:hAnsi="Times New Roman" w:cs="Times New Roman"/>
          <w:sz w:val="24"/>
          <w:szCs w:val="24"/>
        </w:rPr>
        <w:lastRenderedPageBreak/>
        <w:t>de capacidades tecnológicas públicas son instrumentos para el desarrollo y el bienestar de las personas, grupos, comunidades y sectores sociales económicos.</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Es obligatorio para los poderes del Estado y de los municipios sus dependencias, organismos auxiliares y los organismos autónomos implementar de manera permanente, continua y coordinada los modelos, herramientas, acciones que establezca la disposición jurídica aplicables, con el objetivo de generar certeza, seguridad jurídica, fomentar la transparencia, la eficacia y el </w:t>
      </w:r>
      <w:r w:rsidR="00181DB0" w:rsidRPr="00455A30">
        <w:rPr>
          <w:rFonts w:ascii="Times New Roman" w:hAnsi="Times New Roman" w:cs="Times New Roman"/>
          <w:sz w:val="24"/>
          <w:szCs w:val="24"/>
        </w:rPr>
        <w:t xml:space="preserve">Gobierno Abierto </w:t>
      </w:r>
      <w:r w:rsidRPr="00455A30">
        <w:rPr>
          <w:rFonts w:ascii="Times New Roman" w:hAnsi="Times New Roman" w:cs="Times New Roman"/>
          <w:sz w:val="24"/>
          <w:szCs w:val="24"/>
        </w:rPr>
        <w:t>y facilitar la gestión pública mediante el uso de las tecnologías de la información y comunicaciones.</w:t>
      </w:r>
    </w:p>
    <w:p w:rsidR="004659F5" w:rsidRPr="00455A30" w:rsidRDefault="004659F5" w:rsidP="001275A6">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TRANSITORIOS</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PRIMERO. Publíquese el presente decreto en el Periódico Oficial de la Gaceta del Gobierno.</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SEGUNDO. El presente decreto entrará en vigor el día de su publicación en el Periódico Oficial de “La Gaceta del Gobierno”.</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TERCERO. A partir de la entrada en vigor el presente decreto se abroga la Ley para la Mejora Regulatoria del Estado de México y sus Municipios, publicada en el Periódico Oficial “Gaceta del Gobierno” el 17 de septiembre del 2018. </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CUARTO. El Congreso del Estado deberá realizar la armonización legislativa correspondiente con el contenido del decreto en el per</w:t>
      </w:r>
      <w:r w:rsidR="002B70E6" w:rsidRPr="00455A30">
        <w:rPr>
          <w:rFonts w:ascii="Times New Roman" w:hAnsi="Times New Roman" w:cs="Times New Roman"/>
          <w:sz w:val="24"/>
          <w:szCs w:val="24"/>
        </w:rPr>
        <w:t>í</w:t>
      </w:r>
      <w:r w:rsidRPr="00455A30">
        <w:rPr>
          <w:rFonts w:ascii="Times New Roman" w:hAnsi="Times New Roman" w:cs="Times New Roman"/>
          <w:sz w:val="24"/>
          <w:szCs w:val="24"/>
        </w:rPr>
        <w:t>odo no mayor a 180 días hábiles, contados a partir de su entrada a vigor, en un plazo no mayor a 90 días hábiles contados a partir de la entrada a vigor de las modificaciones legislativas a que se hace referencia del párrafo anterior.</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La persona Titular del Poder Ejecutivo deberá expedir las adecuaciones correspondientes al Reglamento Interior de la Agencia Digital del Estado de México.</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QUINTO. La Agencia Digital del Estado de México será la Autoridad Estatal de Simplificación y Digitalización del Estado de México, en términos de la Ley Nacional para Eliminar Trámites Burocráticos, en materia de la simplificación administrativa y digitalización de trámites y servicios, buenas prácticas regulatorias, así como el desarrollo y el fortalecimiento de capacidades tecnológicas públicas, con las atribuciones y las obligaciones que le correspondan y será responsable de implementar, supervisar y vigilar el cumplimiento de las disposiciones de dicha ley en la Entidad.</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SEXTO. A la entrada en vigor del presente decreto se extinguirá el Organismo Público Descentralizado denominado Comisión Estatal de Mejora Regulatoria.</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Los recursos humanos materiales, financieros y previsiones presupuestales del Organismo Público Descentralizado, denominado Comisión Estatal de Mejora Regulatoria serán transferidos a la Agencia Digital del Estado de México.</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En tanto caso se respetarán los derechos laborales de las personas trabajadoras adscritas al Organismo Público Desconcentrado, denominado Comisión Estatal de Mejora Regulatoria, de conformidad con las disposiciones jurídicas aplicables. </w:t>
      </w:r>
    </w:p>
    <w:p w:rsidR="004659F5"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SÉPTIMO. A partir de la entrada de vigor del presente decreto, las referencias realizadas de disposiciones jurídicas y en cualquier tipo de documentación al Organismo Público Desconcentrado, denominado Comisión Estatal de Mejora Regulatoria se entenderán hechas a la Agencia Digital del Estado de México. </w:t>
      </w:r>
    </w:p>
    <w:p w:rsidR="00094CCA" w:rsidRPr="00455A30" w:rsidRDefault="004659F5"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Los actos, procedimientos, programas o proyectos que se encuentren en trámite o curso en el </w:t>
      </w:r>
      <w:r w:rsidR="00F008E2" w:rsidRPr="00455A30">
        <w:rPr>
          <w:rFonts w:ascii="Times New Roman" w:hAnsi="Times New Roman" w:cs="Times New Roman"/>
          <w:sz w:val="24"/>
          <w:szCs w:val="24"/>
        </w:rPr>
        <w:t xml:space="preserve">Organismo Público Desconcentrado </w:t>
      </w:r>
      <w:r w:rsidR="00094CCA" w:rsidRPr="00455A30">
        <w:rPr>
          <w:rFonts w:ascii="Times New Roman" w:hAnsi="Times New Roman" w:cs="Times New Roman"/>
          <w:sz w:val="24"/>
          <w:szCs w:val="24"/>
        </w:rPr>
        <w:t>denominado Comisión Estatal de Mejora Regulatoria, serán atendidos hasta su conclusión por la Agencia Digital del Estado de México y serán resueltas conforme a las disposiciones jurídicas vigentes al momento de su inicio.</w:t>
      </w:r>
    </w:p>
    <w:p w:rsidR="00094CCA"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Los convenios, contratos y acuerdos suscritos con la antelación en la entrada en vigor del presente Decreto por el Organismo Público Desconcentrado denominado Comisión Estatal de Mejora Regulatoria, seguirán teniendo vigencia en los términos acordados y en lo sucesivo continuarán parte de las obligaciones y derechos a la Agencia Digital del Estado de México. </w:t>
      </w:r>
    </w:p>
    <w:p w:rsidR="00094CCA" w:rsidRPr="00455A30" w:rsidRDefault="00094CCA" w:rsidP="00293507">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lastRenderedPageBreak/>
        <w:t xml:space="preserve">VIII. En un plazo no mayor a 30 días naturales, contando a partir de la entrada en vigor del presente Decreto, las personas titulares de los sujetos obligados, estatales y municipales deberán designar a sus representativos enlaces de simplificación y digitalización. La digitalización correspondiente deberá ser notificada a la Agencia de Transformación Digital y Telecomunicaciones y a la Agencia Digital del Estado de México. </w:t>
      </w:r>
    </w:p>
    <w:p w:rsidR="00094CCA" w:rsidRPr="00455A30" w:rsidRDefault="00094CCA" w:rsidP="00293507">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IX. La Secretaría de Finanzas, el Desarrollo Económico y la Contraloría, la Oficialía Mayor y la Agencia Digital del Estado de México, en el ámbito de sus respectivas competencias, intervendrán en los procedimientos objetivos del presente Decreto y proveerán lo necesario para el cumplimiento de las mismas en términos de las disposiciones jurídicas aplicables. </w:t>
      </w:r>
    </w:p>
    <w:p w:rsidR="00094CCA" w:rsidRPr="00455A30" w:rsidRDefault="00094CCA" w:rsidP="00293507">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X. Las erogaciones que se generan con motivo de la entrada en vigor del presente Decreto, se sujetarán a disponibilidad presupuestaria y financiera y deberán cubrirse con el cargo al presupuesto aprobado ante el público competente para el </w:t>
      </w:r>
      <w:r w:rsidR="006E7B33" w:rsidRPr="00455A30">
        <w:rPr>
          <w:rFonts w:ascii="Times New Roman" w:hAnsi="Times New Roman" w:cs="Times New Roman"/>
          <w:sz w:val="24"/>
          <w:szCs w:val="24"/>
        </w:rPr>
        <w:t xml:space="preserve">Ejercicio Fiscal </w:t>
      </w:r>
      <w:r w:rsidRPr="00455A30">
        <w:rPr>
          <w:rFonts w:ascii="Times New Roman" w:hAnsi="Times New Roman" w:cs="Times New Roman"/>
          <w:sz w:val="24"/>
          <w:szCs w:val="24"/>
        </w:rPr>
        <w:t>en curso y sus subsecuentes.</w:t>
      </w:r>
    </w:p>
    <w:p w:rsidR="006E7B33"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Lo tendrá entendido la Gobernadora del Estado de México, haciendo que se publique y se cumpla. </w:t>
      </w:r>
    </w:p>
    <w:p w:rsidR="00094CCA" w:rsidRPr="00455A30" w:rsidRDefault="00094CCA" w:rsidP="006E7B33">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Dado en el Palacio del Poder Legislativo, en la </w:t>
      </w:r>
      <w:r w:rsidR="006E7B33" w:rsidRPr="00455A30">
        <w:rPr>
          <w:rFonts w:ascii="Times New Roman" w:hAnsi="Times New Roman" w:cs="Times New Roman"/>
          <w:sz w:val="24"/>
          <w:szCs w:val="24"/>
        </w:rPr>
        <w:t xml:space="preserve">Ciudad </w:t>
      </w:r>
      <w:r w:rsidRPr="00455A30">
        <w:rPr>
          <w:rFonts w:ascii="Times New Roman" w:hAnsi="Times New Roman" w:cs="Times New Roman"/>
          <w:sz w:val="24"/>
          <w:szCs w:val="24"/>
        </w:rPr>
        <w:t xml:space="preserve">de Toluca de Lerdo, </w:t>
      </w:r>
      <w:r w:rsidR="006E7B33" w:rsidRPr="00455A30">
        <w:rPr>
          <w:rFonts w:ascii="Times New Roman" w:hAnsi="Times New Roman" w:cs="Times New Roman"/>
          <w:sz w:val="24"/>
          <w:szCs w:val="24"/>
        </w:rPr>
        <w:t xml:space="preserve">Capital </w:t>
      </w:r>
      <w:r w:rsidRPr="00455A30">
        <w:rPr>
          <w:rFonts w:ascii="Times New Roman" w:hAnsi="Times New Roman" w:cs="Times New Roman"/>
          <w:sz w:val="24"/>
          <w:szCs w:val="24"/>
        </w:rPr>
        <w:t xml:space="preserve">del Estado de México, en los doce días del mes enero del dos mil veintiséis. </w:t>
      </w:r>
    </w:p>
    <w:p w:rsidR="00094CCA"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Es </w:t>
      </w:r>
      <w:proofErr w:type="spellStart"/>
      <w:r w:rsidRPr="00455A30">
        <w:rPr>
          <w:rFonts w:ascii="Times New Roman" w:hAnsi="Times New Roman" w:cs="Times New Roman"/>
          <w:sz w:val="24"/>
          <w:szCs w:val="24"/>
        </w:rPr>
        <w:t>cu</w:t>
      </w:r>
      <w:r w:rsidR="00066767" w:rsidRPr="00455A30">
        <w:rPr>
          <w:rFonts w:ascii="Times New Roman" w:hAnsi="Times New Roman" w:cs="Times New Roman"/>
          <w:sz w:val="24"/>
          <w:szCs w:val="24"/>
        </w:rPr>
        <w:t>a</w:t>
      </w:r>
      <w:r w:rsidRPr="00455A30">
        <w:rPr>
          <w:rFonts w:ascii="Times New Roman" w:hAnsi="Times New Roman" w:cs="Times New Roman"/>
          <w:sz w:val="24"/>
          <w:szCs w:val="24"/>
        </w:rPr>
        <w:t>nto</w:t>
      </w:r>
      <w:proofErr w:type="spellEnd"/>
      <w:r w:rsidRPr="00455A30">
        <w:rPr>
          <w:rFonts w:ascii="Times New Roman" w:hAnsi="Times New Roman" w:cs="Times New Roman"/>
          <w:sz w:val="24"/>
          <w:szCs w:val="24"/>
        </w:rPr>
        <w:t>.</w:t>
      </w:r>
    </w:p>
    <w:p w:rsidR="00AE68AC" w:rsidRPr="00455A30" w:rsidRDefault="00AE68AC" w:rsidP="00E17FCD">
      <w:pPr>
        <w:pStyle w:val="Sinespaciado"/>
        <w:jc w:val="both"/>
        <w:rPr>
          <w:rFonts w:ascii="Times New Roman" w:hAnsi="Times New Roman" w:cs="Times New Roman"/>
          <w:sz w:val="24"/>
          <w:szCs w:val="24"/>
        </w:rPr>
      </w:pPr>
    </w:p>
    <w:p w:rsidR="00AE68AC" w:rsidRPr="00455A30" w:rsidRDefault="00AE68AC" w:rsidP="00E17FCD">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(Se inserta documento)</w:t>
      </w:r>
    </w:p>
    <w:p w:rsidR="00AE68AC" w:rsidRPr="00455A30" w:rsidRDefault="00AE68AC" w:rsidP="00E17FCD">
      <w:pPr>
        <w:spacing w:after="0" w:line="240" w:lineRule="auto"/>
        <w:jc w:val="center"/>
        <w:rPr>
          <w:rFonts w:ascii="Times New Roman" w:hAnsi="Times New Roman" w:cs="Times New Roman"/>
          <w:sz w:val="24"/>
          <w:szCs w:val="24"/>
        </w:rPr>
      </w:pPr>
    </w:p>
    <w:p w:rsidR="00AE68AC" w:rsidRPr="00455A30" w:rsidRDefault="00AE68AC" w:rsidP="00AE68AC">
      <w:pPr>
        <w:spacing w:after="0" w:line="240" w:lineRule="auto"/>
        <w:rPr>
          <w:rFonts w:ascii="Times New Roman" w:eastAsia="Calibri" w:hAnsi="Times New Roman" w:cs="Times New Roman"/>
          <w:b/>
          <w:sz w:val="24"/>
          <w:szCs w:val="24"/>
        </w:rPr>
      </w:pPr>
      <w:r w:rsidRPr="00455A30">
        <w:rPr>
          <w:rFonts w:ascii="Times New Roman" w:eastAsia="Calibri" w:hAnsi="Times New Roman" w:cs="Times New Roman"/>
          <w:b/>
          <w:sz w:val="24"/>
          <w:szCs w:val="24"/>
        </w:rPr>
        <w:t xml:space="preserve">DECRETO NÚMERO </w:t>
      </w:r>
    </w:p>
    <w:p w:rsidR="00AE68AC" w:rsidRPr="00455A30" w:rsidRDefault="00AE68AC" w:rsidP="00AE68AC">
      <w:pPr>
        <w:spacing w:after="0" w:line="240" w:lineRule="auto"/>
        <w:rPr>
          <w:rFonts w:ascii="Times New Roman" w:eastAsia="Calibri" w:hAnsi="Times New Roman" w:cs="Times New Roman"/>
          <w:b/>
          <w:sz w:val="24"/>
          <w:szCs w:val="24"/>
        </w:rPr>
      </w:pPr>
      <w:r w:rsidRPr="00455A30">
        <w:rPr>
          <w:rFonts w:ascii="Times New Roman" w:eastAsia="Calibri" w:hAnsi="Times New Roman" w:cs="Times New Roman"/>
          <w:b/>
          <w:sz w:val="24"/>
          <w:szCs w:val="24"/>
        </w:rPr>
        <w:t xml:space="preserve">LA DIPUTACIÓN PERMANENTE </w:t>
      </w:r>
    </w:p>
    <w:p w:rsidR="00AE68AC" w:rsidRPr="00455A30" w:rsidRDefault="00AE68AC" w:rsidP="00AE68AC">
      <w:pPr>
        <w:spacing w:after="0" w:line="240" w:lineRule="auto"/>
        <w:rPr>
          <w:rFonts w:ascii="Times New Roman" w:eastAsia="Calibri" w:hAnsi="Times New Roman" w:cs="Times New Roman"/>
          <w:b/>
          <w:sz w:val="24"/>
          <w:szCs w:val="24"/>
        </w:rPr>
      </w:pPr>
      <w:r w:rsidRPr="00455A30">
        <w:rPr>
          <w:rFonts w:ascii="Times New Roman" w:eastAsia="Calibri" w:hAnsi="Times New Roman" w:cs="Times New Roman"/>
          <w:b/>
          <w:sz w:val="24"/>
          <w:szCs w:val="24"/>
        </w:rPr>
        <w:t xml:space="preserve">DE LA H. “LXII” LEGISLATURA </w:t>
      </w:r>
    </w:p>
    <w:p w:rsidR="00AE68AC" w:rsidRPr="00455A30" w:rsidRDefault="00AE68AC" w:rsidP="00AE68AC">
      <w:pPr>
        <w:spacing w:after="0" w:line="240" w:lineRule="auto"/>
        <w:rPr>
          <w:rFonts w:ascii="Times New Roman" w:eastAsia="Calibri" w:hAnsi="Times New Roman" w:cs="Times New Roman"/>
          <w:b/>
          <w:sz w:val="24"/>
          <w:szCs w:val="24"/>
        </w:rPr>
      </w:pPr>
      <w:r w:rsidRPr="00455A30">
        <w:rPr>
          <w:rFonts w:ascii="Times New Roman" w:eastAsia="Calibri" w:hAnsi="Times New Roman" w:cs="Times New Roman"/>
          <w:b/>
          <w:sz w:val="24"/>
          <w:szCs w:val="24"/>
        </w:rPr>
        <w:t xml:space="preserve">DEL ESTADO DE MÉXICO </w:t>
      </w:r>
    </w:p>
    <w:p w:rsidR="00AE68AC" w:rsidRPr="00455A30" w:rsidRDefault="00AE68AC" w:rsidP="00AE68AC">
      <w:pPr>
        <w:spacing w:after="0" w:line="240" w:lineRule="auto"/>
        <w:rPr>
          <w:rFonts w:ascii="Times New Roman" w:eastAsia="Calibri" w:hAnsi="Times New Roman" w:cs="Times New Roman"/>
          <w:b/>
          <w:sz w:val="24"/>
          <w:szCs w:val="24"/>
        </w:rPr>
      </w:pPr>
      <w:r w:rsidRPr="00455A30">
        <w:rPr>
          <w:rFonts w:ascii="Times New Roman" w:eastAsia="Calibri" w:hAnsi="Times New Roman" w:cs="Times New Roman"/>
          <w:b/>
          <w:sz w:val="24"/>
          <w:szCs w:val="24"/>
        </w:rPr>
        <w:t>DECRETA:</w:t>
      </w:r>
    </w:p>
    <w:p w:rsidR="00AE68AC" w:rsidRPr="00455A30" w:rsidRDefault="00AE68AC" w:rsidP="00AE68AC">
      <w:pPr>
        <w:spacing w:after="0" w:line="240" w:lineRule="auto"/>
        <w:rPr>
          <w:rFonts w:ascii="Times New Roman" w:eastAsia="Calibri" w:hAnsi="Times New Roman" w:cs="Times New Roman"/>
          <w:b/>
          <w:sz w:val="24"/>
          <w:szCs w:val="24"/>
        </w:rPr>
      </w:pPr>
    </w:p>
    <w:p w:rsidR="00AE68AC" w:rsidRPr="00455A30" w:rsidRDefault="00AE68AC" w:rsidP="00AE68AC">
      <w:pPr>
        <w:shd w:val="clear" w:color="auto" w:fill="FFFFFF"/>
        <w:spacing w:after="0" w:line="240" w:lineRule="auto"/>
        <w:jc w:val="both"/>
        <w:rPr>
          <w:rFonts w:ascii="Times New Roman" w:eastAsia="Times New Roman" w:hAnsi="Times New Roman" w:cs="Times New Roman"/>
          <w:b/>
          <w:sz w:val="24"/>
          <w:szCs w:val="24"/>
          <w:lang w:eastAsia="es-MX"/>
        </w:rPr>
      </w:pPr>
      <w:r w:rsidRPr="00455A30">
        <w:rPr>
          <w:rFonts w:ascii="Times New Roman" w:eastAsia="Batang" w:hAnsi="Times New Roman" w:cs="Times New Roman"/>
          <w:b/>
          <w:bCs/>
          <w:sz w:val="24"/>
          <w:szCs w:val="24"/>
          <w:lang w:eastAsia="es-MX"/>
        </w:rPr>
        <w:t xml:space="preserve">LA DIPUTACIÓN PERMANENTE DE </w:t>
      </w:r>
      <w:r w:rsidRPr="00455A30">
        <w:rPr>
          <w:rFonts w:ascii="Times New Roman" w:eastAsia="Times New Roman" w:hAnsi="Times New Roman" w:cs="Times New Roman"/>
          <w:b/>
          <w:sz w:val="24"/>
          <w:szCs w:val="24"/>
          <w:lang w:eastAsia="es-MX"/>
        </w:rPr>
        <w:t xml:space="preserve">LA </w:t>
      </w:r>
      <w:r w:rsidRPr="00455A30">
        <w:rPr>
          <w:rFonts w:ascii="Times New Roman" w:eastAsia="Batang" w:hAnsi="Times New Roman" w:cs="Times New Roman"/>
          <w:b/>
          <w:bCs/>
          <w:sz w:val="24"/>
          <w:szCs w:val="24"/>
          <w:lang w:eastAsia="es-MX"/>
        </w:rPr>
        <w:t xml:space="preserve">H. “LXII” LEGISLATURA </w:t>
      </w:r>
      <w:r w:rsidRPr="00455A30">
        <w:rPr>
          <w:rFonts w:ascii="Times New Roman" w:eastAsia="Times New Roman" w:hAnsi="Times New Roman" w:cs="Times New Roman"/>
          <w:b/>
          <w:bCs/>
          <w:sz w:val="24"/>
          <w:szCs w:val="24"/>
          <w:lang w:eastAsia="es-MX"/>
        </w:rPr>
        <w:t>DEL CONGRESO DEL ESTADO LIBRE Y SOBERANO DE MÉXICO</w:t>
      </w:r>
      <w:r w:rsidRPr="00455A30">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 </w:t>
      </w:r>
      <w:r w:rsidRPr="00455A30">
        <w:rPr>
          <w:rFonts w:ascii="Times New Roman" w:eastAsia="Times New Roman" w:hAnsi="Times New Roman" w:cs="Times New Roman"/>
          <w:b/>
          <w:sz w:val="24"/>
          <w:szCs w:val="24"/>
          <w:lang w:eastAsia="es-MX"/>
        </w:rPr>
        <w:t>REFORMA DEL ARTÍCULO 139 BIS; Y LA ADICIÓN DEL PÁRRAFO DÉCIMO SEGUNDO AL ARTÍCULO 18 DE LA CONSTITUCIÓN POLÍTICA DEL ESTADO LIBRE Y SOBERANO DE MÉXICO.</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ÚNICO.- </w:t>
      </w:r>
      <w:r w:rsidRPr="00455A30">
        <w:rPr>
          <w:rFonts w:ascii="Times New Roman" w:eastAsia="Calibri" w:hAnsi="Times New Roman" w:cs="Times New Roman"/>
          <w:color w:val="000000"/>
          <w:sz w:val="24"/>
          <w:szCs w:val="24"/>
        </w:rPr>
        <w:t xml:space="preserve">Se reforma el artículo 139 Bis; y se adiciona el párrafo décimo segundo al artículo 18 de la Constitución Política del Estado Libre y Soberano de México, para quedar como sigue: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color w:val="000000"/>
          <w:sz w:val="24"/>
          <w:szCs w:val="24"/>
        </w:rPr>
        <w:t>Artículo 18.-</w:t>
      </w:r>
      <w:r w:rsidRPr="00455A30">
        <w:rPr>
          <w:rFonts w:ascii="Times New Roman" w:eastAsia="Calibri" w:hAnsi="Times New Roman" w:cs="Times New Roman"/>
          <w:color w:val="000000"/>
          <w:sz w:val="24"/>
          <w:szCs w:val="24"/>
        </w:rPr>
        <w:t xml:space="preserve"> …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lastRenderedPageBreak/>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455A30">
        <w:rPr>
          <w:rFonts w:ascii="Times New Roman" w:eastAsia="Calibri" w:hAnsi="Times New Roman" w:cs="Times New Roman"/>
          <w:b/>
          <w:bCs/>
          <w:color w:val="000000"/>
          <w:sz w:val="24"/>
          <w:szCs w:val="24"/>
        </w:rPr>
        <w:t xml:space="preserve">A fin de contribuir al desarrollo y bienestar de las personas, grupos, comunidades y sectores sociales y económicos, las autoridades estatales y municipales deberán implementar políticas públicas de simplificación administrativa y digitalización de trámites y servicios, buenas prácticas regulatorias, desarrollo y fortalecimiento de capacidades tecnológicas públicas y los demás objetivos que establezca la ley de la materia.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455A30">
        <w:rPr>
          <w:rFonts w:ascii="Times New Roman" w:eastAsia="Calibri" w:hAnsi="Times New Roman" w:cs="Times New Roman"/>
          <w:b/>
          <w:bCs/>
          <w:color w:val="000000"/>
          <w:sz w:val="24"/>
          <w:szCs w:val="24"/>
        </w:rPr>
        <w:t xml:space="preserve">Artículo 139 Bis.- La simplificación administrativa, la digitalización de trámites y servicios, las buenas prácticas regulatorias, </w:t>
      </w:r>
      <w:r w:rsidRPr="00455A30">
        <w:rPr>
          <w:rFonts w:ascii="Times New Roman" w:eastAsia="Calibri" w:hAnsi="Times New Roman" w:cs="Times New Roman"/>
          <w:color w:val="000000"/>
          <w:sz w:val="24"/>
          <w:szCs w:val="24"/>
        </w:rPr>
        <w:t xml:space="preserve">el Gobierno Digital </w:t>
      </w:r>
      <w:r w:rsidRPr="00455A30">
        <w:rPr>
          <w:rFonts w:ascii="Times New Roman" w:eastAsia="Calibri" w:hAnsi="Times New Roman" w:cs="Times New Roman"/>
          <w:b/>
          <w:bCs/>
          <w:color w:val="000000"/>
          <w:sz w:val="24"/>
          <w:szCs w:val="24"/>
        </w:rPr>
        <w:t xml:space="preserve">y el desarrollo y fortalecimiento de capacidades tecnológicas públicas </w:t>
      </w:r>
      <w:r w:rsidRPr="00455A30">
        <w:rPr>
          <w:rFonts w:ascii="Times New Roman" w:eastAsia="Calibri" w:hAnsi="Times New Roman" w:cs="Times New Roman"/>
          <w:color w:val="000000"/>
          <w:sz w:val="24"/>
          <w:szCs w:val="24"/>
        </w:rPr>
        <w:t xml:space="preserve">son instrumentos </w:t>
      </w:r>
      <w:r w:rsidRPr="00455A30">
        <w:rPr>
          <w:rFonts w:ascii="Times New Roman" w:eastAsia="Calibri" w:hAnsi="Times New Roman" w:cs="Times New Roman"/>
          <w:b/>
          <w:bCs/>
          <w:color w:val="000000"/>
          <w:sz w:val="24"/>
          <w:szCs w:val="24"/>
        </w:rPr>
        <w:t xml:space="preserve">para el </w:t>
      </w:r>
      <w:r w:rsidRPr="00455A30">
        <w:rPr>
          <w:rFonts w:ascii="Times New Roman" w:eastAsia="Calibri" w:hAnsi="Times New Roman" w:cs="Times New Roman"/>
          <w:color w:val="000000"/>
          <w:sz w:val="24"/>
          <w:szCs w:val="24"/>
        </w:rPr>
        <w:t xml:space="preserve">desarrollo </w:t>
      </w:r>
      <w:r w:rsidRPr="00455A30">
        <w:rPr>
          <w:rFonts w:ascii="Times New Roman" w:eastAsia="Calibri" w:hAnsi="Times New Roman" w:cs="Times New Roman"/>
          <w:b/>
          <w:bCs/>
          <w:color w:val="000000"/>
          <w:sz w:val="24"/>
          <w:szCs w:val="24"/>
        </w:rPr>
        <w:t xml:space="preserve">y bienestar de las personas, grupos, comunidades y sectores sociales y económicos.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Es obligatorio para </w:t>
      </w:r>
      <w:r w:rsidRPr="00455A30">
        <w:rPr>
          <w:rFonts w:ascii="Times New Roman" w:eastAsia="Calibri" w:hAnsi="Times New Roman" w:cs="Times New Roman"/>
          <w:b/>
          <w:bCs/>
          <w:color w:val="000000"/>
          <w:sz w:val="24"/>
          <w:szCs w:val="24"/>
        </w:rPr>
        <w:t xml:space="preserve">los Poderes del Estado, </w:t>
      </w:r>
      <w:r w:rsidRPr="00455A30">
        <w:rPr>
          <w:rFonts w:ascii="Times New Roman" w:eastAsia="Calibri" w:hAnsi="Times New Roman" w:cs="Times New Roman"/>
          <w:color w:val="000000"/>
          <w:sz w:val="24"/>
          <w:szCs w:val="24"/>
        </w:rPr>
        <w:t xml:space="preserve">y los municipios, sus dependencias, organismos auxiliares </w:t>
      </w:r>
      <w:r w:rsidRPr="00455A30">
        <w:rPr>
          <w:rFonts w:ascii="Times New Roman" w:eastAsia="Calibri" w:hAnsi="Times New Roman" w:cs="Times New Roman"/>
          <w:b/>
          <w:bCs/>
          <w:color w:val="000000"/>
          <w:sz w:val="24"/>
          <w:szCs w:val="24"/>
        </w:rPr>
        <w:t xml:space="preserve">y los organismos autónomos, </w:t>
      </w:r>
      <w:r w:rsidRPr="00455A30">
        <w:rPr>
          <w:rFonts w:ascii="Times New Roman" w:eastAsia="Calibri" w:hAnsi="Times New Roman" w:cs="Times New Roman"/>
          <w:color w:val="000000"/>
          <w:sz w:val="24"/>
          <w:szCs w:val="24"/>
        </w:rPr>
        <w:t xml:space="preserve">implementar de manera permanente, continua y coordinada </w:t>
      </w:r>
      <w:r w:rsidRPr="00455A30">
        <w:rPr>
          <w:rFonts w:ascii="Times New Roman" w:eastAsia="Calibri" w:hAnsi="Times New Roman" w:cs="Times New Roman"/>
          <w:b/>
          <w:bCs/>
          <w:color w:val="000000"/>
          <w:sz w:val="24"/>
          <w:szCs w:val="24"/>
        </w:rPr>
        <w:t xml:space="preserve">los modelos, herramientas y acciones que establezcan las disposiciones jurídicas aplicables, </w:t>
      </w:r>
      <w:r w:rsidRPr="00455A30">
        <w:rPr>
          <w:rFonts w:ascii="Times New Roman" w:eastAsia="Calibri" w:hAnsi="Times New Roman" w:cs="Times New Roman"/>
          <w:color w:val="000000"/>
          <w:sz w:val="24"/>
          <w:szCs w:val="24"/>
        </w:rPr>
        <w:t>con el objetivo de generar certeza, seguridad Jurídica</w:t>
      </w:r>
      <w:r w:rsidRPr="00455A30">
        <w:rPr>
          <w:rFonts w:ascii="Times New Roman" w:eastAsia="Calibri" w:hAnsi="Times New Roman" w:cs="Times New Roman"/>
          <w:b/>
          <w:bCs/>
          <w:color w:val="000000"/>
          <w:sz w:val="24"/>
          <w:szCs w:val="24"/>
        </w:rPr>
        <w:t xml:space="preserve">, fomentar la transparencia, la eficacia y el gobierno abierto, </w:t>
      </w:r>
      <w:r w:rsidRPr="00455A30">
        <w:rPr>
          <w:rFonts w:ascii="Times New Roman" w:eastAsia="Calibri" w:hAnsi="Times New Roman" w:cs="Times New Roman"/>
          <w:color w:val="000000"/>
          <w:sz w:val="24"/>
          <w:szCs w:val="24"/>
        </w:rPr>
        <w:t xml:space="preserve">y facilitar la </w:t>
      </w:r>
      <w:r w:rsidRPr="00455A30">
        <w:rPr>
          <w:rFonts w:ascii="Times New Roman" w:eastAsia="Calibri" w:hAnsi="Times New Roman" w:cs="Times New Roman"/>
          <w:b/>
          <w:bCs/>
          <w:color w:val="000000"/>
          <w:sz w:val="24"/>
          <w:szCs w:val="24"/>
        </w:rPr>
        <w:t xml:space="preserve">gestión pública </w:t>
      </w:r>
      <w:r w:rsidRPr="00455A30">
        <w:rPr>
          <w:rFonts w:ascii="Times New Roman" w:eastAsia="Calibri" w:hAnsi="Times New Roman" w:cs="Times New Roman"/>
          <w:color w:val="000000"/>
          <w:sz w:val="24"/>
          <w:szCs w:val="24"/>
        </w:rPr>
        <w:t xml:space="preserve">mediante el uso de las tecnologías de la información y comunicaciones.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center"/>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T R A N S I T O R I O S</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PRIMERO. </w:t>
      </w:r>
      <w:r w:rsidRPr="00455A30">
        <w:rPr>
          <w:rFonts w:ascii="Times New Roman" w:eastAsia="Calibri" w:hAnsi="Times New Roman" w:cs="Times New Roman"/>
          <w:color w:val="000000"/>
          <w:sz w:val="24"/>
          <w:szCs w:val="24"/>
        </w:rPr>
        <w:t xml:space="preserve">Publíquese el presente Decreto en el Periódico Oficial “Gaceta del Gobierno”.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SEGUNDO. </w:t>
      </w:r>
      <w:r w:rsidRPr="00455A30">
        <w:rPr>
          <w:rFonts w:ascii="Times New Roman" w:eastAsia="Calibri" w:hAnsi="Times New Roman" w:cs="Times New Roman"/>
          <w:color w:val="000000"/>
          <w:sz w:val="24"/>
          <w:szCs w:val="24"/>
        </w:rPr>
        <w:t xml:space="preserve">El presente Decreto entrará en vigor el día de su publicación en el Periódico Oficial “Gaceta del Gobierno”.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TERCERO. </w:t>
      </w:r>
      <w:r w:rsidRPr="00455A30">
        <w:rPr>
          <w:rFonts w:ascii="Times New Roman" w:eastAsia="Calibri" w:hAnsi="Times New Roman" w:cs="Times New Roman"/>
          <w:color w:val="000000"/>
          <w:sz w:val="24"/>
          <w:szCs w:val="24"/>
        </w:rPr>
        <w:t xml:space="preserve">A partir de la entrada en vigor del presente Decreto, se abroga la Ley para la Mejora Regulatoria del Estado de México y sus Municipios, publicada en el Periódico Oficial “Gaceta del Gobierno” el 17 de septiembre de 2018.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CUARTO. </w:t>
      </w:r>
      <w:r w:rsidRPr="00455A30">
        <w:rPr>
          <w:rFonts w:ascii="Times New Roman" w:eastAsia="Calibri" w:hAnsi="Times New Roman" w:cs="Times New Roman"/>
          <w:color w:val="000000"/>
          <w:sz w:val="24"/>
          <w:szCs w:val="24"/>
        </w:rPr>
        <w:t xml:space="preserve">El Congreso del Estado deberá realizar la armonización legislativa correspondiente con el contenido de este Decreto en un periodo no mayor a 180 días hábiles contados a partir de su entrada en vigor.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En un plazo no mayor a noventa días hábiles contados a partir de la entrada en vigor de las modificaciones legislativas a que hace referencia el párrafo anterior, la persona titular del Poder Ejecutivo deberá expedir las adecuaciones correspondientes al Reglamento Interior de la Agencia Digital del Estado de México.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QUINTO. </w:t>
      </w:r>
      <w:r w:rsidRPr="00455A30">
        <w:rPr>
          <w:rFonts w:ascii="Times New Roman" w:eastAsia="Calibri" w:hAnsi="Times New Roman" w:cs="Times New Roman"/>
          <w:color w:val="000000"/>
          <w:sz w:val="24"/>
          <w:szCs w:val="24"/>
        </w:rPr>
        <w:t xml:space="preserve">La Agencia Digital del Estado de México será la Autoridad Estatal de Simplificación y Digitalización del Estado de México, en términos de la Ley Nacional para Eliminar Trámites Burocráticos, en materia de simplificación administrativa y digitalización de trámites y servicios, buenas prácticas regulatorias, así como desarrollo y fortalecimiento de capacidades tecnológicas públicas, con las atribuciones y obligaciones que le correspondan, y será responsable de implementar, supervisar y vigilar el cumplimiento de las disposiciones de dicha Ley en la entidad.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lastRenderedPageBreak/>
        <w:t xml:space="preserve">SEXTO. </w:t>
      </w:r>
      <w:r w:rsidRPr="00455A30">
        <w:rPr>
          <w:rFonts w:ascii="Times New Roman" w:eastAsia="Calibri" w:hAnsi="Times New Roman" w:cs="Times New Roman"/>
          <w:color w:val="000000"/>
          <w:sz w:val="24"/>
          <w:szCs w:val="24"/>
        </w:rPr>
        <w:t xml:space="preserve">A la entrada en vigor del presente Decreto se extinguirá el organismo público desconcentrado denominado Comisión Estatal de Mejora Regulatoria.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Los recursos humanos, materiales, financieros y las previsiones presupuestales del organismo público desconcentrado denominado Comisión Estatal de Mejora Regulatoria serán transferidos a la Agencia Digital del Estado de México.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En todo caso, se respetarán los derechos laborales de las personas trabajadoras adscritas al organismo público desconcentrado denominado Comisión Estatal de Mejora Regulatoria, de conformidad con las disposiciones jurídicas aplicables.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SÉPTIMO. </w:t>
      </w:r>
      <w:r w:rsidRPr="00455A30">
        <w:rPr>
          <w:rFonts w:ascii="Times New Roman" w:eastAsia="Calibri" w:hAnsi="Times New Roman" w:cs="Times New Roman"/>
          <w:color w:val="000000"/>
          <w:sz w:val="24"/>
          <w:szCs w:val="24"/>
        </w:rPr>
        <w:t xml:space="preserve">A partir de la entrada en vigor del presente Decreto las referencias realizadas en disposiciones jurídicas y en cualquier tipo de documentación al organismo público desconcentrado denominado Comisión Estatal de Mejora Regulatoria se entenderán hechas a la Agencia Digital del Estado de México.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Los actos, procedimientos, programas o proyectos que se encuentren en trámite o curso en el organismo público desconcentrado denominado Comisión Estatal de Mejora Regulatoria serán atendidos hasta su conclusión por la Agencia Digital del Estado de México, y serán resueltas conforme a las disposiciones jurídicas vigentes al momento de su inicio.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Los convenios, contratos y acuerdos suscritos con antelación a la entrada en vigor del presente Decreto, por el organismo público desconcentrado denominado Comisión Estatal de Mejora Regulatoria seguirán teniendo vigencia en los términos acordados y en lo sucesivo constituirán parte de las obligaciones y derechos de la Agencia Digital del Estado de México.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OCTAVO. </w:t>
      </w:r>
      <w:r w:rsidRPr="00455A30">
        <w:rPr>
          <w:rFonts w:ascii="Times New Roman" w:eastAsia="Calibri" w:hAnsi="Times New Roman" w:cs="Times New Roman"/>
          <w:color w:val="000000"/>
          <w:sz w:val="24"/>
          <w:szCs w:val="24"/>
        </w:rPr>
        <w:t xml:space="preserve">En un plazo no mayor a treinta días naturales contados a partir de la entrada en vigor del presente Decreto, las personas titulares de los Sujetos Obligados Estatales y Municipales deberán designar a sus respectivos Enlaces de Simplificación y Digitalización.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color w:val="000000"/>
          <w:sz w:val="24"/>
          <w:szCs w:val="24"/>
        </w:rPr>
        <w:t xml:space="preserve">La designación correspondiente deberá ser notificada a la Agencia de Transformación Digital y Telecomunicaciones, y a la Agencia Digital del Estado de México. </w:t>
      </w: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68AC" w:rsidRPr="00455A30" w:rsidRDefault="00AE68AC" w:rsidP="00AE68AC">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NOVENO. </w:t>
      </w:r>
      <w:r w:rsidRPr="00455A30">
        <w:rPr>
          <w:rFonts w:ascii="Times New Roman" w:eastAsia="Calibri" w:hAnsi="Times New Roman" w:cs="Times New Roman"/>
          <w:color w:val="000000"/>
          <w:sz w:val="24"/>
          <w:szCs w:val="24"/>
        </w:rPr>
        <w:t xml:space="preserve">Las secretarías de Finanzas, de Desarrollo Económico y de la Contraloría, la Oficialía Mayor y la Agencia Digital del Estado de México, en el ámbito de sus respectivas competencias, intervendrán en los procedimientos objeto del presente Decreto y proveerán lo necesario para el cumplimiento del mismo en términos de las disposiciones jurídicas aplicables. </w:t>
      </w:r>
    </w:p>
    <w:p w:rsidR="00AE68AC" w:rsidRPr="00455A30" w:rsidRDefault="00AE68AC" w:rsidP="00AE68AC">
      <w:pPr>
        <w:spacing w:after="0" w:line="240" w:lineRule="auto"/>
        <w:jc w:val="both"/>
        <w:rPr>
          <w:rFonts w:ascii="Times New Roman" w:eastAsia="Calibri" w:hAnsi="Times New Roman" w:cs="Times New Roman"/>
          <w:b/>
          <w:bCs/>
          <w:sz w:val="24"/>
          <w:szCs w:val="24"/>
        </w:rPr>
      </w:pPr>
    </w:p>
    <w:p w:rsidR="00AE68AC" w:rsidRPr="00455A30" w:rsidRDefault="00AE68AC" w:rsidP="00AE68AC">
      <w:pPr>
        <w:spacing w:after="0" w:line="240" w:lineRule="auto"/>
        <w:jc w:val="both"/>
        <w:rPr>
          <w:rFonts w:ascii="Times New Roman" w:eastAsia="Calibri" w:hAnsi="Times New Roman" w:cs="Times New Roman"/>
          <w:sz w:val="24"/>
          <w:szCs w:val="24"/>
        </w:rPr>
      </w:pPr>
      <w:r w:rsidRPr="00455A30">
        <w:rPr>
          <w:rFonts w:ascii="Times New Roman" w:eastAsia="Calibri" w:hAnsi="Times New Roman" w:cs="Times New Roman"/>
          <w:b/>
          <w:bCs/>
          <w:sz w:val="24"/>
          <w:szCs w:val="24"/>
        </w:rPr>
        <w:t xml:space="preserve">DÉCIMO. </w:t>
      </w:r>
      <w:r w:rsidRPr="00455A30">
        <w:rPr>
          <w:rFonts w:ascii="Times New Roman" w:eastAsia="Calibri" w:hAnsi="Times New Roman" w:cs="Times New Roman"/>
          <w:sz w:val="24"/>
          <w:szCs w:val="24"/>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AE68AC" w:rsidRPr="00455A30" w:rsidRDefault="00AE68AC" w:rsidP="00AE68AC">
      <w:pPr>
        <w:spacing w:after="0" w:line="240" w:lineRule="auto"/>
        <w:contextualSpacing/>
        <w:rPr>
          <w:rFonts w:ascii="Times New Roman" w:eastAsia="Calibri" w:hAnsi="Times New Roman" w:cs="Times New Roman"/>
          <w:sz w:val="24"/>
          <w:szCs w:val="24"/>
        </w:rPr>
      </w:pPr>
    </w:p>
    <w:p w:rsidR="00AE68AC" w:rsidRPr="00455A30" w:rsidRDefault="00AE68AC" w:rsidP="00AE68AC">
      <w:pPr>
        <w:spacing w:after="0" w:line="240" w:lineRule="auto"/>
        <w:contextualSpacing/>
        <w:rPr>
          <w:rFonts w:ascii="Times New Roman" w:eastAsia="Calibri" w:hAnsi="Times New Roman" w:cs="Times New Roman"/>
          <w:sz w:val="24"/>
          <w:szCs w:val="24"/>
        </w:rPr>
      </w:pPr>
      <w:r w:rsidRPr="00455A30">
        <w:rPr>
          <w:rFonts w:ascii="Times New Roman" w:eastAsia="Calibri" w:hAnsi="Times New Roman" w:cs="Times New Roman"/>
          <w:sz w:val="24"/>
          <w:szCs w:val="24"/>
        </w:rPr>
        <w:t>Lo tendrá entendido la Gobernadora del Estado, haciendo que se publique y se cumpla.</w:t>
      </w:r>
    </w:p>
    <w:p w:rsidR="00AE68AC" w:rsidRPr="00455A30" w:rsidRDefault="00AE68AC" w:rsidP="00AE68AC">
      <w:pPr>
        <w:spacing w:after="0" w:line="240" w:lineRule="auto"/>
        <w:contextualSpacing/>
        <w:rPr>
          <w:rFonts w:ascii="Times New Roman" w:eastAsia="Calibri" w:hAnsi="Times New Roman" w:cs="Times New Roman"/>
          <w:sz w:val="24"/>
          <w:szCs w:val="24"/>
        </w:rPr>
      </w:pPr>
    </w:p>
    <w:p w:rsidR="00AE68AC" w:rsidRPr="00455A30" w:rsidRDefault="00AE68AC" w:rsidP="00AE68AC">
      <w:pPr>
        <w:spacing w:after="0" w:line="240" w:lineRule="auto"/>
        <w:jc w:val="both"/>
        <w:rPr>
          <w:rFonts w:ascii="Times New Roman" w:eastAsia="Calibri" w:hAnsi="Times New Roman" w:cs="Times New Roman"/>
          <w:sz w:val="24"/>
          <w:szCs w:val="24"/>
        </w:rPr>
      </w:pPr>
      <w:r w:rsidRPr="00455A30">
        <w:rPr>
          <w:rFonts w:ascii="Times New Roman" w:eastAsia="Calibri" w:hAnsi="Times New Roman" w:cs="Times New Roman"/>
          <w:sz w:val="24"/>
          <w:szCs w:val="24"/>
        </w:rPr>
        <w:t xml:space="preserve">Dado en el Palacio del Poder Legislativo, en la ciudad de Toluca de Lerdo, Capital del Estado de México, a los doce días del mes de enero del dos mil veintiséis. </w:t>
      </w:r>
    </w:p>
    <w:p w:rsidR="00AE68AC" w:rsidRPr="00455A30" w:rsidRDefault="00AE68AC" w:rsidP="00AE68AC">
      <w:pPr>
        <w:spacing w:after="0" w:line="240" w:lineRule="auto"/>
        <w:jc w:val="center"/>
        <w:rPr>
          <w:rFonts w:ascii="Times New Roman" w:eastAsia="Calibri" w:hAnsi="Times New Roman" w:cs="Times New Roman"/>
          <w:b/>
          <w:sz w:val="24"/>
          <w:szCs w:val="24"/>
        </w:rPr>
      </w:pPr>
    </w:p>
    <w:p w:rsidR="00AE68AC" w:rsidRPr="00455A30" w:rsidRDefault="00AE68AC" w:rsidP="00AE68AC">
      <w:pPr>
        <w:spacing w:after="0" w:line="240" w:lineRule="auto"/>
        <w:jc w:val="center"/>
        <w:rPr>
          <w:rFonts w:ascii="Times New Roman" w:eastAsia="Calibri" w:hAnsi="Times New Roman" w:cs="Times New Roman"/>
          <w:b/>
          <w:sz w:val="24"/>
          <w:szCs w:val="24"/>
        </w:rPr>
      </w:pPr>
      <w:r w:rsidRPr="00455A30">
        <w:rPr>
          <w:rFonts w:ascii="Times New Roman" w:eastAsia="Calibri" w:hAnsi="Times New Roman" w:cs="Times New Roman"/>
          <w:b/>
          <w:sz w:val="24"/>
          <w:szCs w:val="24"/>
        </w:rPr>
        <w:t>PRESIDENTA</w:t>
      </w:r>
    </w:p>
    <w:p w:rsidR="00AE68AC" w:rsidRPr="00455A30" w:rsidRDefault="00AE68AC" w:rsidP="00AE68AC">
      <w:pPr>
        <w:spacing w:after="0" w:line="240" w:lineRule="auto"/>
        <w:jc w:val="center"/>
        <w:rPr>
          <w:rFonts w:ascii="Times New Roman" w:eastAsia="Calibri" w:hAnsi="Times New Roman" w:cs="Times New Roman"/>
          <w:b/>
          <w:sz w:val="24"/>
          <w:szCs w:val="24"/>
        </w:rPr>
      </w:pPr>
      <w:r w:rsidRPr="00455A30">
        <w:rPr>
          <w:rFonts w:ascii="Times New Roman" w:eastAsia="Calibri" w:hAnsi="Times New Roman" w:cs="Times New Roman"/>
          <w:b/>
          <w:sz w:val="24"/>
          <w:szCs w:val="24"/>
        </w:rPr>
        <w:t>DIP. MARTHA AZUCENA CAMACHO REYNOSO</w:t>
      </w:r>
    </w:p>
    <w:p w:rsidR="00AE68AC" w:rsidRPr="00455A30" w:rsidRDefault="00AE68AC" w:rsidP="00AE68AC">
      <w:pPr>
        <w:spacing w:after="0" w:line="240" w:lineRule="auto"/>
        <w:jc w:val="center"/>
        <w:rPr>
          <w:rFonts w:ascii="Times New Roman" w:eastAsia="Calibri" w:hAnsi="Times New Roman" w:cs="Times New Roman"/>
          <w:b/>
          <w:sz w:val="24"/>
          <w:szCs w:val="24"/>
        </w:rPr>
      </w:pPr>
    </w:p>
    <w:p w:rsidR="00AE68AC" w:rsidRPr="00455A30" w:rsidRDefault="00AE68AC" w:rsidP="00AE68AC">
      <w:pPr>
        <w:spacing w:after="0" w:line="240" w:lineRule="auto"/>
        <w:jc w:val="center"/>
        <w:rPr>
          <w:rFonts w:ascii="Times New Roman" w:eastAsia="Calibri" w:hAnsi="Times New Roman" w:cs="Times New Roman"/>
          <w:b/>
          <w:sz w:val="24"/>
          <w:szCs w:val="24"/>
        </w:rPr>
      </w:pPr>
      <w:r w:rsidRPr="00455A30">
        <w:rPr>
          <w:rFonts w:ascii="Times New Roman" w:eastAsia="Calibri" w:hAnsi="Times New Roman" w:cs="Times New Roman"/>
          <w:b/>
          <w:sz w:val="24"/>
          <w:szCs w:val="24"/>
        </w:rPr>
        <w:t>EN FUNCIONES DE SECRETARIO</w:t>
      </w:r>
    </w:p>
    <w:p w:rsidR="00AE68AC" w:rsidRPr="00455A30" w:rsidRDefault="00AE68AC" w:rsidP="00AE68AC">
      <w:pPr>
        <w:spacing w:after="0" w:line="240" w:lineRule="auto"/>
        <w:jc w:val="center"/>
        <w:rPr>
          <w:rFonts w:ascii="Times New Roman" w:eastAsia="Calibri" w:hAnsi="Times New Roman" w:cs="Times New Roman"/>
          <w:sz w:val="24"/>
          <w:szCs w:val="24"/>
        </w:rPr>
      </w:pPr>
      <w:r w:rsidRPr="00455A30">
        <w:rPr>
          <w:rFonts w:ascii="Times New Roman" w:eastAsia="Calibri" w:hAnsi="Times New Roman" w:cs="Times New Roman"/>
          <w:b/>
          <w:sz w:val="24"/>
          <w:szCs w:val="24"/>
        </w:rPr>
        <w:t xml:space="preserve">DIP. ESTEBAN JUÁREZ HERNÁNDEZ </w:t>
      </w:r>
    </w:p>
    <w:p w:rsidR="00AE68AC" w:rsidRPr="00455A30" w:rsidRDefault="00AE68AC" w:rsidP="00E17FCD">
      <w:pPr>
        <w:spacing w:after="0" w:line="240" w:lineRule="auto"/>
        <w:jc w:val="center"/>
        <w:rPr>
          <w:rFonts w:ascii="Times New Roman" w:hAnsi="Times New Roman" w:cs="Times New Roman"/>
          <w:i/>
          <w:sz w:val="24"/>
          <w:szCs w:val="24"/>
        </w:rPr>
      </w:pPr>
    </w:p>
    <w:p w:rsidR="00AE68AC" w:rsidRPr="00455A30" w:rsidRDefault="00AE68AC" w:rsidP="00E17FCD">
      <w:pPr>
        <w:spacing w:after="0" w:line="240" w:lineRule="auto"/>
        <w:jc w:val="center"/>
        <w:rPr>
          <w:rFonts w:ascii="Times New Roman" w:hAnsi="Times New Roman"/>
          <w:i/>
          <w:sz w:val="24"/>
          <w:szCs w:val="24"/>
        </w:rPr>
      </w:pPr>
      <w:r w:rsidRPr="00455A30">
        <w:rPr>
          <w:rFonts w:ascii="Times New Roman" w:hAnsi="Times New Roman"/>
          <w:i/>
          <w:sz w:val="24"/>
          <w:szCs w:val="24"/>
        </w:rPr>
        <w:t>(Fin del documento)</w:t>
      </w:r>
    </w:p>
    <w:p w:rsidR="00AE68AC" w:rsidRPr="00455A30" w:rsidRDefault="00AE68AC" w:rsidP="00E17FCD">
      <w:pPr>
        <w:spacing w:after="0" w:line="240" w:lineRule="auto"/>
        <w:jc w:val="center"/>
        <w:rPr>
          <w:rFonts w:ascii="Times New Roman" w:hAnsi="Times New Roman"/>
          <w:sz w:val="24"/>
          <w:szCs w:val="24"/>
        </w:rPr>
      </w:pPr>
    </w:p>
    <w:p w:rsidR="00094CCA"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diputada Doctora Jennifer Nathalie González López.</w:t>
      </w:r>
    </w:p>
    <w:p w:rsidR="00BD46FC"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atención al procedimiento aplicable y habiendo recibido los votos aprobatorio de la minuta Proyecto de Decreto y transcurrido el tiempo previsto en la ley, con fundamento en los artículos 148 de la Constitución Política del Estado Libre y Soberano de México y 93 de la Ley Orgánica del Poder Legislativo del Estado Libre y Soberano de México; Declaro aprobada la minuta Proyecto de Decreto por el que se reforma el artículo 139 </w:t>
      </w:r>
      <w:r w:rsidR="00BD46FC" w:rsidRPr="00455A30">
        <w:rPr>
          <w:rFonts w:ascii="Times New Roman" w:hAnsi="Times New Roman" w:cs="Times New Roman"/>
          <w:sz w:val="24"/>
          <w:szCs w:val="24"/>
        </w:rPr>
        <w:t xml:space="preserve">Bis </w:t>
      </w:r>
      <w:r w:rsidRPr="00455A30">
        <w:rPr>
          <w:rFonts w:ascii="Times New Roman" w:hAnsi="Times New Roman" w:cs="Times New Roman"/>
          <w:sz w:val="24"/>
          <w:szCs w:val="24"/>
        </w:rPr>
        <w:t xml:space="preserve">y se adiciona el párrafo XII al artículo 18 de la Constitución Política del Estado Libre y Soberano de México en materia de simplificación administrativa de trámites y digitalización. </w:t>
      </w:r>
    </w:p>
    <w:p w:rsidR="00094CCA" w:rsidRPr="00455A30" w:rsidRDefault="00094CCA" w:rsidP="00BD46FC">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Proceda a la Secretaría a comunicarlo, lo anterior a la persona Titular del Ejecutivo Estatal para los efectos procedentes. </w:t>
      </w:r>
    </w:p>
    <w:p w:rsidR="00094CCA"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Le damos la más cordial bienvenida a la diputada Miriam Silva Mata, </w:t>
      </w:r>
      <w:r w:rsidR="00BD46FC" w:rsidRPr="00455A30">
        <w:rPr>
          <w:rFonts w:ascii="Times New Roman" w:hAnsi="Times New Roman" w:cs="Times New Roman"/>
          <w:sz w:val="24"/>
          <w:szCs w:val="24"/>
        </w:rPr>
        <w:t xml:space="preserve">Vicepresidenta </w:t>
      </w:r>
      <w:r w:rsidRPr="00455A30">
        <w:rPr>
          <w:rFonts w:ascii="Times New Roman" w:hAnsi="Times New Roman" w:cs="Times New Roman"/>
          <w:sz w:val="24"/>
          <w:szCs w:val="24"/>
        </w:rPr>
        <w:t>de esta Legislatura</w:t>
      </w:r>
      <w:r w:rsidR="00BD46FC" w:rsidRPr="00455A30">
        <w:rPr>
          <w:rFonts w:ascii="Times New Roman" w:hAnsi="Times New Roman" w:cs="Times New Roman"/>
          <w:sz w:val="24"/>
          <w:szCs w:val="24"/>
        </w:rPr>
        <w:t>,</w:t>
      </w:r>
      <w:r w:rsidRPr="00455A30">
        <w:rPr>
          <w:rFonts w:ascii="Times New Roman" w:hAnsi="Times New Roman" w:cs="Times New Roman"/>
          <w:sz w:val="24"/>
          <w:szCs w:val="24"/>
        </w:rPr>
        <w:t xml:space="preserve"> gracias diputada. </w:t>
      </w:r>
    </w:p>
    <w:p w:rsidR="00094CCA"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De igual forma, agradecemos la presencia del señor Victoriano Torres Torres, del señor Eduardo Marino Degollado, del señor Odilón San Juan Álvarez, del señor José de Jesús Jurado López, de Carlos García Díaz, de Victoria Andrade Ruiz, de Agustín Gómez Esteban, de la </w:t>
      </w:r>
      <w:r w:rsidR="0088002A" w:rsidRPr="00455A30">
        <w:rPr>
          <w:rFonts w:ascii="Times New Roman" w:hAnsi="Times New Roman" w:cs="Times New Roman"/>
          <w:sz w:val="24"/>
          <w:szCs w:val="24"/>
        </w:rPr>
        <w:t xml:space="preserve">Maestra </w:t>
      </w:r>
      <w:r w:rsidRPr="00455A30">
        <w:rPr>
          <w:rFonts w:ascii="Times New Roman" w:hAnsi="Times New Roman" w:cs="Times New Roman"/>
          <w:sz w:val="24"/>
          <w:szCs w:val="24"/>
        </w:rPr>
        <w:t xml:space="preserve">Rosendo Ramírez Martínez de Cuauhtémoc Alfredo Silva Orozco, de Manuel Torres Ramírez, todos ellos originarios del bello </w:t>
      </w:r>
      <w:r w:rsidR="0088002A" w:rsidRPr="00455A30">
        <w:rPr>
          <w:rFonts w:ascii="Times New Roman" w:hAnsi="Times New Roman" w:cs="Times New Roman"/>
          <w:sz w:val="24"/>
          <w:szCs w:val="24"/>
        </w:rPr>
        <w:t xml:space="preserve">Municipio </w:t>
      </w:r>
      <w:r w:rsidRPr="00455A30">
        <w:rPr>
          <w:rFonts w:ascii="Times New Roman" w:hAnsi="Times New Roman" w:cs="Times New Roman"/>
          <w:sz w:val="24"/>
          <w:szCs w:val="24"/>
        </w:rPr>
        <w:t xml:space="preserve">de San Juan, La Isla, gracias por su presencia queridos vecinos. </w:t>
      </w:r>
    </w:p>
    <w:p w:rsidR="00094CCA"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consideración al punto número 3, la diputada </w:t>
      </w:r>
      <w:r w:rsidR="0088002A" w:rsidRPr="00455A30">
        <w:rPr>
          <w:rFonts w:ascii="Times New Roman" w:hAnsi="Times New Roman" w:cs="Times New Roman"/>
          <w:sz w:val="24"/>
          <w:szCs w:val="24"/>
        </w:rPr>
        <w:t xml:space="preserve">Doctora </w:t>
      </w:r>
      <w:r w:rsidRPr="00455A30">
        <w:rPr>
          <w:rFonts w:ascii="Times New Roman" w:hAnsi="Times New Roman" w:cs="Times New Roman"/>
          <w:sz w:val="24"/>
          <w:szCs w:val="24"/>
        </w:rPr>
        <w:t xml:space="preserve">Jennifer Nathalie González López leerá la iniciativa de decreto por el que se autoriza al </w:t>
      </w:r>
      <w:r w:rsidR="0088002A" w:rsidRPr="00455A30">
        <w:rPr>
          <w:rFonts w:ascii="Times New Roman" w:hAnsi="Times New Roman" w:cs="Times New Roman"/>
          <w:sz w:val="24"/>
          <w:szCs w:val="24"/>
        </w:rPr>
        <w:t xml:space="preserve">H. </w:t>
      </w:r>
      <w:r w:rsidRPr="00455A30">
        <w:rPr>
          <w:rFonts w:ascii="Times New Roman" w:hAnsi="Times New Roman" w:cs="Times New Roman"/>
          <w:sz w:val="24"/>
          <w:szCs w:val="24"/>
        </w:rPr>
        <w:t xml:space="preserve">Ayuntamiento de Chalco del Estado de México, a incorporar del patrimonio del municipio a un inmueble para que sea donado a título gratuito a favor del Instituto Mexicano del Seguro Social, para realizar las acciones necesarias destinadas a la construcción de una unidad médica presentada por la persona Titular del Ejecutivo Estatal de urgente y obvia resolución. </w:t>
      </w:r>
    </w:p>
    <w:p w:rsidR="007B4A29" w:rsidRPr="00455A30" w:rsidRDefault="00094CC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 JENNIFER NATHALIE GONZÁLEZ LÓPEZ. Con su venia</w:t>
      </w:r>
    </w:p>
    <w:p w:rsidR="007B4A29" w:rsidRPr="00455A30" w:rsidRDefault="007B4A29"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DIPUTADA MARTHA AZUCENA CAMACHO REYNOSO, PRESIDENTA DE LA DIPUTACIÓN PERMANENTE DE ESTA LEGISLATURA EN EL ESTADO DE MÉXICO</w:t>
      </w:r>
    </w:p>
    <w:p w:rsidR="007B4A29" w:rsidRPr="00455A30" w:rsidRDefault="007B4A29"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PRESENTE.</w:t>
      </w:r>
    </w:p>
    <w:p w:rsidR="00BD4D24" w:rsidRPr="00455A30" w:rsidRDefault="007B4A29" w:rsidP="007B4A29">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La </w:t>
      </w:r>
      <w:r w:rsidR="00762D77" w:rsidRPr="00455A30">
        <w:rPr>
          <w:rFonts w:ascii="Times New Roman" w:hAnsi="Times New Roman" w:cs="Times New Roman"/>
          <w:sz w:val="24"/>
          <w:szCs w:val="24"/>
        </w:rPr>
        <w:t xml:space="preserve">Gobernadora </w:t>
      </w:r>
      <w:r w:rsidR="00BD4D24" w:rsidRPr="00455A30">
        <w:rPr>
          <w:rFonts w:ascii="Times New Roman" w:hAnsi="Times New Roman" w:cs="Times New Roman"/>
          <w:sz w:val="24"/>
          <w:szCs w:val="24"/>
        </w:rPr>
        <w:t>Delfina Gómez Álvarez, Gobernadora Constitucional del Estado Libre y Soberano de México, en ejercicio de la facultad que me confiere los artículos 51</w:t>
      </w:r>
      <w:r w:rsidR="00A4296E" w:rsidRPr="00455A30">
        <w:rPr>
          <w:rFonts w:ascii="Times New Roman" w:hAnsi="Times New Roman" w:cs="Times New Roman"/>
          <w:sz w:val="24"/>
          <w:szCs w:val="24"/>
        </w:rPr>
        <w:t>,</w:t>
      </w:r>
      <w:r w:rsidR="00BD4D24" w:rsidRPr="00455A30">
        <w:rPr>
          <w:rFonts w:ascii="Times New Roman" w:hAnsi="Times New Roman" w:cs="Times New Roman"/>
          <w:sz w:val="24"/>
          <w:szCs w:val="24"/>
        </w:rPr>
        <w:t xml:space="preserve"> fracción I y 77</w:t>
      </w:r>
      <w:r w:rsidR="00A4296E" w:rsidRPr="00455A30">
        <w:rPr>
          <w:rFonts w:ascii="Times New Roman" w:hAnsi="Times New Roman" w:cs="Times New Roman"/>
          <w:sz w:val="24"/>
          <w:szCs w:val="24"/>
        </w:rPr>
        <w:t>,</w:t>
      </w:r>
      <w:r w:rsidR="00BD4D24" w:rsidRPr="00455A30">
        <w:rPr>
          <w:rFonts w:ascii="Times New Roman" w:hAnsi="Times New Roman" w:cs="Times New Roman"/>
          <w:sz w:val="24"/>
          <w:szCs w:val="24"/>
        </w:rPr>
        <w:t xml:space="preserve"> fracción V de la Constitución Política del Estado Libre y Soberano de México y con fundamento en lo establecido en los numerales 61 fracción XXXVI de la Constitución Local</w:t>
      </w:r>
      <w:r w:rsidRPr="00455A30">
        <w:rPr>
          <w:rFonts w:ascii="Times New Roman" w:hAnsi="Times New Roman" w:cs="Times New Roman"/>
          <w:sz w:val="24"/>
          <w:szCs w:val="24"/>
        </w:rPr>
        <w:t>;</w:t>
      </w:r>
      <w:r w:rsidR="00BD4D24" w:rsidRPr="00455A30">
        <w:rPr>
          <w:rFonts w:ascii="Times New Roman" w:hAnsi="Times New Roman" w:cs="Times New Roman"/>
          <w:sz w:val="24"/>
          <w:szCs w:val="24"/>
        </w:rPr>
        <w:t xml:space="preserve"> así como la 33, fracción I y VI y 34 de la Ley Orgánica Municipal del Estado de México</w:t>
      </w:r>
      <w:r w:rsidRPr="00455A30">
        <w:rPr>
          <w:rFonts w:ascii="Times New Roman" w:hAnsi="Times New Roman" w:cs="Times New Roman"/>
          <w:sz w:val="24"/>
          <w:szCs w:val="24"/>
        </w:rPr>
        <w:t>, s</w:t>
      </w:r>
      <w:r w:rsidR="00BD4D24" w:rsidRPr="00455A30">
        <w:rPr>
          <w:rFonts w:ascii="Times New Roman" w:hAnsi="Times New Roman" w:cs="Times New Roman"/>
          <w:sz w:val="24"/>
          <w:szCs w:val="24"/>
        </w:rPr>
        <w:t xml:space="preserve">ometo a la consideración de esta H. Legislatura, por su conducto, la Iniciativa de Decreto por el que se autoriza al H. Ayuntamiento de Chalco, Estado de México a de incorporar del patrimonio del Municipio un inmueble, para que sea donado a título gratuito a favor del Instituto Mexicano del Seguro Social, para realizar las acciones necesarias destinadas a la construcción de una unidad médica de conformidad con lo siguiente. </w:t>
      </w:r>
    </w:p>
    <w:p w:rsidR="00BD4D24" w:rsidRPr="00455A30" w:rsidRDefault="00BD4D24" w:rsidP="004C7C28">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EXPOSICIÓN DE MOTIVOS</w:t>
      </w:r>
    </w:p>
    <w:p w:rsidR="00BD4D24" w:rsidRPr="00455A30" w:rsidRDefault="00BD4D24"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El artículo </w:t>
      </w:r>
      <w:r w:rsidR="005B23BA" w:rsidRPr="00455A30">
        <w:rPr>
          <w:rFonts w:ascii="Times New Roman" w:hAnsi="Times New Roman" w:cs="Times New Roman"/>
          <w:sz w:val="24"/>
          <w:szCs w:val="24"/>
        </w:rPr>
        <w:t>1°</w:t>
      </w:r>
      <w:r w:rsidRPr="00455A30">
        <w:rPr>
          <w:rFonts w:ascii="Times New Roman" w:hAnsi="Times New Roman" w:cs="Times New Roman"/>
          <w:sz w:val="24"/>
          <w:szCs w:val="24"/>
        </w:rPr>
        <w:t xml:space="preserve"> de la Constitución Política de los Estados Unidos Mexicanos establece que las personas gozan de los derechos humanos reconocidos en la misma y en los </w:t>
      </w:r>
      <w:r w:rsidR="00FB32D5" w:rsidRPr="00455A30">
        <w:rPr>
          <w:rFonts w:ascii="Times New Roman" w:hAnsi="Times New Roman" w:cs="Times New Roman"/>
          <w:sz w:val="24"/>
          <w:szCs w:val="24"/>
        </w:rPr>
        <w:t xml:space="preserve">Tratados Internacionales </w:t>
      </w:r>
      <w:r w:rsidRPr="00455A30">
        <w:rPr>
          <w:rFonts w:ascii="Times New Roman" w:hAnsi="Times New Roman" w:cs="Times New Roman"/>
          <w:sz w:val="24"/>
          <w:szCs w:val="24"/>
        </w:rPr>
        <w:t xml:space="preserve">de los que el Estado de México sea parte, así como de las garantías para su </w:t>
      </w:r>
      <w:r w:rsidRPr="00455A30">
        <w:rPr>
          <w:rFonts w:ascii="Times New Roman" w:hAnsi="Times New Roman" w:cs="Times New Roman"/>
          <w:sz w:val="24"/>
          <w:szCs w:val="24"/>
        </w:rPr>
        <w:lastRenderedPageBreak/>
        <w:t>protección</w:t>
      </w:r>
      <w:r w:rsidR="004267F0" w:rsidRPr="00455A30">
        <w:rPr>
          <w:rFonts w:ascii="Times New Roman" w:hAnsi="Times New Roman" w:cs="Times New Roman"/>
          <w:sz w:val="24"/>
          <w:szCs w:val="24"/>
        </w:rPr>
        <w:t>; e</w:t>
      </w:r>
      <w:r w:rsidRPr="00455A30">
        <w:rPr>
          <w:rFonts w:ascii="Times New Roman" w:hAnsi="Times New Roman" w:cs="Times New Roman"/>
          <w:sz w:val="24"/>
          <w:szCs w:val="24"/>
        </w:rPr>
        <w:t xml:space="preserve">n congruencia con lo anterior, el artículo 4º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de los servicios </w:t>
      </w:r>
      <w:r w:rsidR="00C22463" w:rsidRPr="00455A30">
        <w:rPr>
          <w:rFonts w:ascii="Times New Roman" w:hAnsi="Times New Roman" w:cs="Times New Roman"/>
          <w:sz w:val="24"/>
          <w:szCs w:val="24"/>
        </w:rPr>
        <w:t>prestados</w:t>
      </w:r>
      <w:r w:rsidRPr="00455A30">
        <w:rPr>
          <w:rFonts w:ascii="Times New Roman" w:hAnsi="Times New Roman" w:cs="Times New Roman"/>
          <w:sz w:val="24"/>
          <w:szCs w:val="24"/>
        </w:rPr>
        <w:t>.</w:t>
      </w:r>
    </w:p>
    <w:p w:rsidR="00BD4D24" w:rsidRPr="00455A30" w:rsidRDefault="00BD4D24"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 La Constitución Política del Estado Libre y Soberano de México, en el artículo 5º dispone que</w:t>
      </w:r>
      <w:r w:rsidR="00C22463" w:rsidRPr="00455A30">
        <w:rPr>
          <w:rFonts w:ascii="Times New Roman" w:hAnsi="Times New Roman" w:cs="Times New Roman"/>
          <w:sz w:val="24"/>
          <w:szCs w:val="24"/>
        </w:rPr>
        <w:t>,</w:t>
      </w:r>
      <w:r w:rsidRPr="00455A30">
        <w:rPr>
          <w:rFonts w:ascii="Times New Roman" w:hAnsi="Times New Roman" w:cs="Times New Roman"/>
          <w:sz w:val="24"/>
          <w:szCs w:val="24"/>
        </w:rPr>
        <w:t xml:space="preserve"> el Estado de México</w:t>
      </w:r>
      <w:r w:rsidR="00C22463" w:rsidRPr="00455A30">
        <w:rPr>
          <w:rFonts w:ascii="Times New Roman" w:hAnsi="Times New Roman" w:cs="Times New Roman"/>
          <w:sz w:val="24"/>
          <w:szCs w:val="24"/>
        </w:rPr>
        <w:t>,</w:t>
      </w:r>
      <w:r w:rsidRPr="00455A30">
        <w:rPr>
          <w:rFonts w:ascii="Times New Roman" w:hAnsi="Times New Roman" w:cs="Times New Roman"/>
          <w:sz w:val="24"/>
          <w:szCs w:val="24"/>
        </w:rPr>
        <w:t xml:space="preserve"> se fomentará el cuidado de la salud de los habitantes, por lo que resulta primordial para nuestra </w:t>
      </w:r>
      <w:r w:rsidR="00473981" w:rsidRPr="00455A30">
        <w:rPr>
          <w:rFonts w:ascii="Times New Roman" w:hAnsi="Times New Roman" w:cs="Times New Roman"/>
          <w:sz w:val="24"/>
          <w:szCs w:val="24"/>
        </w:rPr>
        <w:t xml:space="preserve">Entidad </w:t>
      </w:r>
      <w:r w:rsidRPr="00455A30">
        <w:rPr>
          <w:rFonts w:ascii="Times New Roman" w:hAnsi="Times New Roman" w:cs="Times New Roman"/>
          <w:sz w:val="24"/>
          <w:szCs w:val="24"/>
        </w:rPr>
        <w:t xml:space="preserve">fortalecer y mejorar los servicios de salud. </w:t>
      </w:r>
    </w:p>
    <w:p w:rsidR="00BD4D24" w:rsidRPr="00455A30" w:rsidRDefault="00BD4D24"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El artículo 5º de la Ley General de la Salud</w:t>
      </w:r>
      <w:r w:rsidR="00BA4533" w:rsidRPr="00455A30">
        <w:rPr>
          <w:rFonts w:ascii="Times New Roman" w:hAnsi="Times New Roman" w:cs="Times New Roman"/>
          <w:sz w:val="24"/>
          <w:szCs w:val="24"/>
        </w:rPr>
        <w:t>,</w:t>
      </w:r>
      <w:r w:rsidRPr="00455A30">
        <w:rPr>
          <w:rFonts w:ascii="Times New Roman" w:hAnsi="Times New Roman" w:cs="Times New Roman"/>
          <w:sz w:val="24"/>
          <w:szCs w:val="24"/>
        </w:rPr>
        <w:t xml:space="preserve"> determina que el Sistema Nacional de Salud está constituido por las dependencias y entidades de la </w:t>
      </w:r>
      <w:r w:rsidR="00112777" w:rsidRPr="00455A30">
        <w:rPr>
          <w:rFonts w:ascii="Times New Roman" w:hAnsi="Times New Roman" w:cs="Times New Roman"/>
          <w:sz w:val="24"/>
          <w:szCs w:val="24"/>
        </w:rPr>
        <w:t>Administración Pública</w:t>
      </w:r>
      <w:r w:rsidRPr="00455A30">
        <w:rPr>
          <w:rFonts w:ascii="Times New Roman" w:hAnsi="Times New Roman" w:cs="Times New Roman"/>
          <w:sz w:val="24"/>
          <w:szCs w:val="24"/>
        </w:rPr>
        <w:t xml:space="preserve">, tanto federales como locales y que presenten servicios de salud, así como por los mecanismos de coordinación de acciones y tiene por objetivo dar cumplimiento al decreto de la protección de la salud. </w:t>
      </w:r>
    </w:p>
    <w:p w:rsidR="00BD4D24" w:rsidRPr="00455A30" w:rsidRDefault="00BD4D24"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El artículo 5º de la Ley del Seguro Social</w:t>
      </w:r>
      <w:r w:rsidR="00A8518D" w:rsidRPr="00455A30">
        <w:rPr>
          <w:rFonts w:ascii="Times New Roman" w:hAnsi="Times New Roman" w:cs="Times New Roman"/>
          <w:sz w:val="24"/>
          <w:szCs w:val="24"/>
        </w:rPr>
        <w:t>,</w:t>
      </w:r>
      <w:r w:rsidRPr="00455A30">
        <w:rPr>
          <w:rFonts w:ascii="Times New Roman" w:hAnsi="Times New Roman" w:cs="Times New Roman"/>
          <w:sz w:val="24"/>
          <w:szCs w:val="24"/>
        </w:rPr>
        <w:t xml:space="preserve"> prevé que la organización y </w:t>
      </w:r>
      <w:r w:rsidR="00A8518D" w:rsidRPr="00455A30">
        <w:rPr>
          <w:rFonts w:ascii="Times New Roman" w:hAnsi="Times New Roman" w:cs="Times New Roman"/>
          <w:sz w:val="24"/>
          <w:szCs w:val="24"/>
        </w:rPr>
        <w:t xml:space="preserve">administración </w:t>
      </w:r>
      <w:r w:rsidRPr="00455A30">
        <w:rPr>
          <w:rFonts w:ascii="Times New Roman" w:hAnsi="Times New Roman" w:cs="Times New Roman"/>
          <w:sz w:val="24"/>
          <w:szCs w:val="24"/>
        </w:rPr>
        <w:t>de</w:t>
      </w:r>
      <w:r w:rsidR="00A8518D" w:rsidRPr="00455A30">
        <w:rPr>
          <w:rFonts w:ascii="Times New Roman" w:hAnsi="Times New Roman" w:cs="Times New Roman"/>
          <w:sz w:val="24"/>
          <w:szCs w:val="24"/>
        </w:rPr>
        <w:t>l</w:t>
      </w:r>
      <w:r w:rsidRPr="00455A30">
        <w:rPr>
          <w:rFonts w:ascii="Times New Roman" w:hAnsi="Times New Roman" w:cs="Times New Roman"/>
          <w:sz w:val="24"/>
          <w:szCs w:val="24"/>
        </w:rPr>
        <w:t xml:space="preserve"> Seguro Social está a cargo del </w:t>
      </w:r>
      <w:r w:rsidR="00A8518D" w:rsidRPr="00455A30">
        <w:rPr>
          <w:rFonts w:ascii="Times New Roman" w:hAnsi="Times New Roman" w:cs="Times New Roman"/>
          <w:sz w:val="24"/>
          <w:szCs w:val="24"/>
        </w:rPr>
        <w:t xml:space="preserve">organismo público </w:t>
      </w:r>
      <w:r w:rsidRPr="00455A30">
        <w:rPr>
          <w:rFonts w:ascii="Times New Roman" w:hAnsi="Times New Roman" w:cs="Times New Roman"/>
          <w:sz w:val="24"/>
          <w:szCs w:val="24"/>
        </w:rPr>
        <w:t>descentralizado con personalidad jurídica y patrimonio propio</w:t>
      </w:r>
      <w:r w:rsidR="00B4684F" w:rsidRPr="00455A30">
        <w:rPr>
          <w:rFonts w:ascii="Times New Roman" w:hAnsi="Times New Roman" w:cs="Times New Roman"/>
          <w:sz w:val="24"/>
          <w:szCs w:val="24"/>
        </w:rPr>
        <w:t>,</w:t>
      </w:r>
      <w:r w:rsidRPr="00455A30">
        <w:rPr>
          <w:rFonts w:ascii="Times New Roman" w:hAnsi="Times New Roman" w:cs="Times New Roman"/>
          <w:sz w:val="24"/>
          <w:szCs w:val="24"/>
        </w:rPr>
        <w:t xml:space="preserve"> de integración operativa tripartita, denominado Instituto Mexicano del Seguro Social. </w:t>
      </w:r>
    </w:p>
    <w:p w:rsidR="00BD4D24" w:rsidRPr="00455A30" w:rsidRDefault="00BD4D24"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El Plan del Desarrollo del Estado de México 2030- 2029, publicado en el Periódico Oficial de la </w:t>
      </w:r>
      <w:r w:rsidR="00B4684F" w:rsidRPr="00455A30">
        <w:rPr>
          <w:rFonts w:ascii="Times New Roman" w:hAnsi="Times New Roman" w:cs="Times New Roman"/>
          <w:sz w:val="24"/>
          <w:szCs w:val="24"/>
        </w:rPr>
        <w:t>“</w:t>
      </w:r>
      <w:r w:rsidRPr="00455A30">
        <w:rPr>
          <w:rFonts w:ascii="Times New Roman" w:hAnsi="Times New Roman" w:cs="Times New Roman"/>
          <w:sz w:val="24"/>
          <w:szCs w:val="24"/>
        </w:rPr>
        <w:t>Gaceta del Gobierno</w:t>
      </w:r>
      <w:r w:rsidR="00B4684F" w:rsidRPr="00455A30">
        <w:rPr>
          <w:rFonts w:ascii="Times New Roman" w:hAnsi="Times New Roman" w:cs="Times New Roman"/>
          <w:sz w:val="24"/>
          <w:szCs w:val="24"/>
        </w:rPr>
        <w:t>”</w:t>
      </w:r>
      <w:r w:rsidRPr="00455A30">
        <w:rPr>
          <w:rFonts w:ascii="Times New Roman" w:hAnsi="Times New Roman" w:cs="Times New Roman"/>
          <w:sz w:val="24"/>
          <w:szCs w:val="24"/>
        </w:rPr>
        <w:t xml:space="preserve"> el 15 de marzo del 2024</w:t>
      </w:r>
      <w:r w:rsidR="00B4684F" w:rsidRPr="00455A30">
        <w:rPr>
          <w:rFonts w:ascii="Times New Roman" w:hAnsi="Times New Roman" w:cs="Times New Roman"/>
          <w:sz w:val="24"/>
          <w:szCs w:val="24"/>
        </w:rPr>
        <w:t>,</w:t>
      </w:r>
      <w:r w:rsidRPr="00455A30">
        <w:rPr>
          <w:rFonts w:ascii="Times New Roman" w:hAnsi="Times New Roman" w:cs="Times New Roman"/>
          <w:sz w:val="24"/>
          <w:szCs w:val="24"/>
        </w:rPr>
        <w:t xml:space="preserve"> en el Eje </w:t>
      </w:r>
      <w:r w:rsidR="00B4684F" w:rsidRPr="00455A30">
        <w:rPr>
          <w:rFonts w:ascii="Times New Roman" w:hAnsi="Times New Roman" w:cs="Times New Roman"/>
          <w:sz w:val="24"/>
          <w:szCs w:val="24"/>
        </w:rPr>
        <w:t>4</w:t>
      </w:r>
      <w:r w:rsidRPr="00455A30">
        <w:rPr>
          <w:rFonts w:ascii="Times New Roman" w:hAnsi="Times New Roman" w:cs="Times New Roman"/>
          <w:sz w:val="24"/>
          <w:szCs w:val="24"/>
        </w:rPr>
        <w:t xml:space="preserve"> Bienestar Social, </w:t>
      </w:r>
      <w:r w:rsidR="00951C95" w:rsidRPr="00455A30">
        <w:rPr>
          <w:rFonts w:ascii="Times New Roman" w:hAnsi="Times New Roman" w:cs="Times New Roman"/>
          <w:sz w:val="24"/>
          <w:szCs w:val="24"/>
        </w:rPr>
        <w:t xml:space="preserve">“Combate </w:t>
      </w:r>
      <w:r w:rsidRPr="00455A30">
        <w:rPr>
          <w:rFonts w:ascii="Times New Roman" w:hAnsi="Times New Roman" w:cs="Times New Roman"/>
          <w:sz w:val="24"/>
          <w:szCs w:val="24"/>
        </w:rPr>
        <w:t>a la pobreza y atención a grupos en situación de vulnerabilidad</w:t>
      </w:r>
      <w:r w:rsidR="00951C95" w:rsidRPr="00455A30">
        <w:rPr>
          <w:rFonts w:ascii="Times New Roman" w:hAnsi="Times New Roman" w:cs="Times New Roman"/>
          <w:sz w:val="24"/>
          <w:szCs w:val="24"/>
        </w:rPr>
        <w:t>”,</w:t>
      </w:r>
      <w:r w:rsidRPr="00455A30">
        <w:rPr>
          <w:rFonts w:ascii="Times New Roman" w:hAnsi="Times New Roman" w:cs="Times New Roman"/>
          <w:sz w:val="24"/>
          <w:szCs w:val="24"/>
        </w:rPr>
        <w:t xml:space="preserve"> </w:t>
      </w:r>
      <w:r w:rsidR="00951C95" w:rsidRPr="00455A30">
        <w:rPr>
          <w:rFonts w:ascii="Times New Roman" w:hAnsi="Times New Roman" w:cs="Times New Roman"/>
          <w:sz w:val="24"/>
          <w:szCs w:val="24"/>
        </w:rPr>
        <w:t xml:space="preserve">establece </w:t>
      </w:r>
      <w:r w:rsidRPr="00455A30">
        <w:rPr>
          <w:rFonts w:ascii="Times New Roman" w:hAnsi="Times New Roman" w:cs="Times New Roman"/>
          <w:sz w:val="24"/>
          <w:szCs w:val="24"/>
        </w:rPr>
        <w:t xml:space="preserve">como parte de sus objetivos el proceso pleno al acceso a la salud, el cual implica que todas las personas tengan la capacidad de obtener servicios de atención médica de calidad sin enfrentar barreras financieras, geográficas, culturales o de cualquier otro tipo. </w:t>
      </w:r>
    </w:p>
    <w:p w:rsidR="00E230BD" w:rsidRPr="00455A30" w:rsidRDefault="00BD4D24"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El Gobierno de México anunció el fortalecimiento para la atención médica en la zona de Oriente del Estado de México, a través de diversas acciones para modernizar y mejorar la calidad de servicios médicos que garanticen el derecho a la salud de las comunidades del oriente, del Estado de México. </w:t>
      </w:r>
    </w:p>
    <w:p w:rsidR="00BD4D24" w:rsidRPr="00455A30" w:rsidRDefault="00BD4D24" w:rsidP="00E230BD">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En este sentido, el H. Ayuntamiento de Chalco</w:t>
      </w:r>
      <w:r w:rsidR="00E230BD" w:rsidRPr="00455A30">
        <w:rPr>
          <w:rFonts w:ascii="Times New Roman" w:hAnsi="Times New Roman" w:cs="Times New Roman"/>
          <w:sz w:val="24"/>
          <w:szCs w:val="24"/>
        </w:rPr>
        <w:t xml:space="preserve"> a</w:t>
      </w:r>
      <w:r w:rsidRPr="00455A30">
        <w:rPr>
          <w:rFonts w:ascii="Times New Roman" w:hAnsi="Times New Roman" w:cs="Times New Roman"/>
          <w:sz w:val="24"/>
          <w:szCs w:val="24"/>
        </w:rPr>
        <w:t xml:space="preserve"> fin de garantizar la cobertura y calidad de los servicios de salud de su población, informó a la persona Titular del Organismo de Operación Administrativa Desconcentrada Regional, Estado de México, Oriente del Instituto Mexicano del Seguro Social</w:t>
      </w:r>
      <w:r w:rsidR="00E230BD" w:rsidRPr="00455A30">
        <w:rPr>
          <w:rFonts w:ascii="Times New Roman" w:hAnsi="Times New Roman" w:cs="Times New Roman"/>
          <w:sz w:val="24"/>
          <w:szCs w:val="24"/>
        </w:rPr>
        <w:t>, s</w:t>
      </w:r>
      <w:r w:rsidRPr="00455A30">
        <w:rPr>
          <w:rFonts w:ascii="Times New Roman" w:hAnsi="Times New Roman" w:cs="Times New Roman"/>
          <w:sz w:val="24"/>
          <w:szCs w:val="24"/>
        </w:rPr>
        <w:t xml:space="preserve">u interés para contar en dicho </w:t>
      </w:r>
      <w:r w:rsidR="0061377B" w:rsidRPr="00455A30">
        <w:rPr>
          <w:rFonts w:ascii="Times New Roman" w:hAnsi="Times New Roman" w:cs="Times New Roman"/>
          <w:sz w:val="24"/>
          <w:szCs w:val="24"/>
        </w:rPr>
        <w:t xml:space="preserve">Municipio </w:t>
      </w:r>
      <w:r w:rsidRPr="00455A30">
        <w:rPr>
          <w:rFonts w:ascii="Times New Roman" w:hAnsi="Times New Roman" w:cs="Times New Roman"/>
          <w:sz w:val="24"/>
          <w:szCs w:val="24"/>
        </w:rPr>
        <w:t xml:space="preserve">con una </w:t>
      </w:r>
      <w:r w:rsidR="0061377B" w:rsidRPr="00455A30">
        <w:rPr>
          <w:rFonts w:ascii="Times New Roman" w:hAnsi="Times New Roman" w:cs="Times New Roman"/>
          <w:sz w:val="24"/>
          <w:szCs w:val="24"/>
        </w:rPr>
        <w:t xml:space="preserve">Unidad Médica, </w:t>
      </w:r>
      <w:r w:rsidRPr="00455A30">
        <w:rPr>
          <w:rFonts w:ascii="Times New Roman" w:hAnsi="Times New Roman" w:cs="Times New Roman"/>
          <w:sz w:val="24"/>
          <w:szCs w:val="24"/>
        </w:rPr>
        <w:t>en la que se brinde atención médica integral y preventiva en el primer nivel y</w:t>
      </w:r>
      <w:r w:rsidR="0061377B" w:rsidRPr="00455A30">
        <w:rPr>
          <w:rFonts w:ascii="Times New Roman" w:hAnsi="Times New Roman" w:cs="Times New Roman"/>
          <w:sz w:val="24"/>
          <w:szCs w:val="24"/>
        </w:rPr>
        <w:t>,</w:t>
      </w:r>
      <w:r w:rsidRPr="00455A30">
        <w:rPr>
          <w:rFonts w:ascii="Times New Roman" w:hAnsi="Times New Roman" w:cs="Times New Roman"/>
          <w:sz w:val="24"/>
          <w:szCs w:val="24"/>
        </w:rPr>
        <w:t xml:space="preserve"> se presenten servicios médicos como</w:t>
      </w:r>
      <w:r w:rsidR="0061377B" w:rsidRPr="00455A30">
        <w:rPr>
          <w:rFonts w:ascii="Times New Roman" w:hAnsi="Times New Roman" w:cs="Times New Roman"/>
          <w:sz w:val="24"/>
          <w:szCs w:val="24"/>
        </w:rPr>
        <w:t>:</w:t>
      </w:r>
      <w:r w:rsidRPr="00455A30">
        <w:rPr>
          <w:rFonts w:ascii="Times New Roman" w:hAnsi="Times New Roman" w:cs="Times New Roman"/>
          <w:sz w:val="24"/>
          <w:szCs w:val="24"/>
        </w:rPr>
        <w:t xml:space="preserve"> consultas generales, control de enfermedades crónicas, atención materno</w:t>
      </w:r>
      <w:r w:rsidR="003150EA" w:rsidRPr="00455A30">
        <w:rPr>
          <w:rFonts w:ascii="Times New Roman" w:hAnsi="Times New Roman" w:cs="Times New Roman"/>
          <w:sz w:val="24"/>
          <w:szCs w:val="24"/>
        </w:rPr>
        <w:t>-</w:t>
      </w:r>
      <w:r w:rsidRPr="00455A30">
        <w:rPr>
          <w:rFonts w:ascii="Times New Roman" w:hAnsi="Times New Roman" w:cs="Times New Roman"/>
          <w:sz w:val="24"/>
          <w:szCs w:val="24"/>
        </w:rPr>
        <w:t xml:space="preserve">infantil, salud mental, salud reproductiva, odontología, vacunación, exámenes de laboratorio, además de entrega de medicamentos. </w:t>
      </w:r>
    </w:p>
    <w:p w:rsidR="007066E6" w:rsidRPr="00455A30" w:rsidRDefault="00BD4D24" w:rsidP="003150EA">
      <w:pPr>
        <w:pStyle w:val="Sinespaciado"/>
        <w:jc w:val="both"/>
        <w:rPr>
          <w:rFonts w:ascii="Times New Roman" w:hAnsi="Times New Roman" w:cs="Times New Roman"/>
          <w:sz w:val="24"/>
        </w:rPr>
      </w:pPr>
      <w:r w:rsidRPr="00455A30">
        <w:rPr>
          <w:rFonts w:ascii="Times New Roman" w:hAnsi="Times New Roman" w:cs="Times New Roman"/>
          <w:sz w:val="24"/>
          <w:szCs w:val="24"/>
        </w:rPr>
        <w:tab/>
        <w:t>Para tales efectos, el</w:t>
      </w:r>
      <w:r w:rsidR="00EA594E" w:rsidRPr="00455A30">
        <w:rPr>
          <w:rFonts w:ascii="Times New Roman" w:hAnsi="Times New Roman" w:cs="Times New Roman"/>
          <w:sz w:val="24"/>
          <w:szCs w:val="24"/>
        </w:rPr>
        <w:t xml:space="preserve"> 25 de</w:t>
      </w:r>
      <w:r w:rsidR="007066E6" w:rsidRPr="00455A30">
        <w:rPr>
          <w:rFonts w:ascii="Times New Roman" w:hAnsi="Times New Roman" w:cs="Times New Roman"/>
          <w:sz w:val="24"/>
        </w:rPr>
        <w:t xml:space="preserve"> septiembre del 2025</w:t>
      </w:r>
      <w:r w:rsidR="003150EA" w:rsidRPr="00455A30">
        <w:rPr>
          <w:rFonts w:ascii="Times New Roman" w:hAnsi="Times New Roman" w:cs="Times New Roman"/>
          <w:sz w:val="24"/>
        </w:rPr>
        <w:t>, e</w:t>
      </w:r>
      <w:r w:rsidR="007066E6" w:rsidRPr="00455A30">
        <w:rPr>
          <w:rFonts w:ascii="Times New Roman" w:hAnsi="Times New Roman" w:cs="Times New Roman"/>
          <w:sz w:val="24"/>
        </w:rPr>
        <w:t xml:space="preserve">l H. Ayuntamiento de Chalco, mediante el oficio GCH/PM/601/2025, propuso a la persona </w:t>
      </w:r>
      <w:r w:rsidR="003150EA" w:rsidRPr="00455A30">
        <w:rPr>
          <w:rFonts w:ascii="Times New Roman" w:hAnsi="Times New Roman" w:cs="Times New Roman"/>
          <w:sz w:val="24"/>
        </w:rPr>
        <w:t xml:space="preserve">titular </w:t>
      </w:r>
      <w:r w:rsidR="007066E6" w:rsidRPr="00455A30">
        <w:rPr>
          <w:rFonts w:ascii="Times New Roman" w:hAnsi="Times New Roman" w:cs="Times New Roman"/>
          <w:sz w:val="24"/>
        </w:rPr>
        <w:t>del Organismo de Operación Administrativa Desconcentrada Regional del Estado de México Oriente, del Instituto Mexicano del Seguro Social, la donación de un bien inmueble</w:t>
      </w:r>
      <w:r w:rsidR="00175E5E" w:rsidRPr="00455A30">
        <w:rPr>
          <w:rFonts w:ascii="Times New Roman" w:hAnsi="Times New Roman" w:cs="Times New Roman"/>
          <w:sz w:val="24"/>
        </w:rPr>
        <w:t>,</w:t>
      </w:r>
      <w:r w:rsidR="007066E6" w:rsidRPr="00455A30">
        <w:rPr>
          <w:rFonts w:ascii="Times New Roman" w:hAnsi="Times New Roman" w:cs="Times New Roman"/>
          <w:sz w:val="24"/>
        </w:rPr>
        <w:t xml:space="preserve"> ubicado en Avenida República, número 401, Manzana 4, Lote 1-B, </w:t>
      </w:r>
      <w:r w:rsidR="00175E5E" w:rsidRPr="00455A30">
        <w:rPr>
          <w:rFonts w:ascii="Times New Roman" w:hAnsi="Times New Roman" w:cs="Times New Roman"/>
          <w:sz w:val="24"/>
        </w:rPr>
        <w:t xml:space="preserve">Conjunto </w:t>
      </w:r>
      <w:r w:rsidR="007066E6" w:rsidRPr="00455A30">
        <w:rPr>
          <w:rFonts w:ascii="Times New Roman" w:hAnsi="Times New Roman" w:cs="Times New Roman"/>
          <w:sz w:val="24"/>
        </w:rPr>
        <w:t xml:space="preserve">Urbano Villas de San Martín, Municipio de Chalco, Estado de México, con una superficie de 15,734.27 metros cuadrados. </w:t>
      </w:r>
    </w:p>
    <w:p w:rsidR="007066E6" w:rsidRPr="00455A30" w:rsidRDefault="007066E6"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El 03 de octubre del 2025, la persona </w:t>
      </w:r>
      <w:r w:rsidR="00056CB8" w:rsidRPr="00455A30">
        <w:rPr>
          <w:rFonts w:ascii="Times New Roman" w:hAnsi="Times New Roman" w:cs="Times New Roman"/>
          <w:sz w:val="24"/>
        </w:rPr>
        <w:t xml:space="preserve">titular </w:t>
      </w:r>
      <w:r w:rsidRPr="00455A30">
        <w:rPr>
          <w:rFonts w:ascii="Times New Roman" w:hAnsi="Times New Roman" w:cs="Times New Roman"/>
          <w:sz w:val="24"/>
        </w:rPr>
        <w:t xml:space="preserve">del </w:t>
      </w:r>
      <w:r w:rsidR="00056CB8" w:rsidRPr="00455A30">
        <w:rPr>
          <w:rFonts w:ascii="Times New Roman" w:hAnsi="Times New Roman" w:cs="Times New Roman"/>
          <w:sz w:val="24"/>
        </w:rPr>
        <w:t>Ó</w:t>
      </w:r>
      <w:r w:rsidRPr="00455A30">
        <w:rPr>
          <w:rFonts w:ascii="Times New Roman" w:hAnsi="Times New Roman" w:cs="Times New Roman"/>
          <w:sz w:val="24"/>
        </w:rPr>
        <w:t>r</w:t>
      </w:r>
      <w:r w:rsidR="00056CB8" w:rsidRPr="00455A30">
        <w:rPr>
          <w:rFonts w:ascii="Times New Roman" w:hAnsi="Times New Roman" w:cs="Times New Roman"/>
          <w:sz w:val="24"/>
        </w:rPr>
        <w:t>gano</w:t>
      </w:r>
      <w:r w:rsidRPr="00455A30">
        <w:rPr>
          <w:rFonts w:ascii="Times New Roman" w:hAnsi="Times New Roman" w:cs="Times New Roman"/>
          <w:sz w:val="24"/>
        </w:rPr>
        <w:t xml:space="preserve"> de Operación Administrativa Desconcentrada Regional del Estado de México Oriente del Instituto Mexicano del Seguro Social, a través del oficio 15 9001100100/JSA/1266/2025, informó al H. Ayuntamiento de Chalco la aceptación de la donación del inmueble, la cual, estará sujeta a la aprobación del </w:t>
      </w:r>
      <w:r w:rsidR="00A23FD9" w:rsidRPr="00455A30">
        <w:rPr>
          <w:rFonts w:ascii="Times New Roman" w:hAnsi="Times New Roman" w:cs="Times New Roman"/>
          <w:sz w:val="24"/>
        </w:rPr>
        <w:t>Órgano</w:t>
      </w:r>
      <w:r w:rsidRPr="00455A30">
        <w:rPr>
          <w:rFonts w:ascii="Times New Roman" w:hAnsi="Times New Roman" w:cs="Times New Roman"/>
          <w:sz w:val="24"/>
        </w:rPr>
        <w:t xml:space="preserve"> de Gobierno de referido Instituto y, señaló que mediante esta acción se fortalece el incremento a la infraestructura de la zona </w:t>
      </w:r>
      <w:r w:rsidR="00B24F66" w:rsidRPr="00455A30">
        <w:rPr>
          <w:rFonts w:ascii="Times New Roman" w:hAnsi="Times New Roman" w:cs="Times New Roman"/>
          <w:sz w:val="24"/>
        </w:rPr>
        <w:t xml:space="preserve">oriente </w:t>
      </w:r>
      <w:r w:rsidRPr="00455A30">
        <w:rPr>
          <w:rFonts w:ascii="Times New Roman" w:hAnsi="Times New Roman" w:cs="Times New Roman"/>
          <w:sz w:val="24"/>
        </w:rPr>
        <w:t>del Estado de México.</w:t>
      </w:r>
    </w:p>
    <w:p w:rsidR="007066E6" w:rsidRPr="00455A30" w:rsidRDefault="007066E6"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Al respecto, el H. Ayuntamiento de Chalco, en la cuadragésima cuarta sesión ordinaria de Cabildo, celebrada el 28 de noviembre del 2025, autorizó por acuerdos número GCH</w:t>
      </w:r>
      <w:r w:rsidR="0044056E" w:rsidRPr="00455A30">
        <w:rPr>
          <w:rFonts w:ascii="Times New Roman" w:hAnsi="Times New Roman" w:cs="Times New Roman"/>
          <w:sz w:val="24"/>
        </w:rPr>
        <w:t>/</w:t>
      </w:r>
      <w:r w:rsidRPr="00455A30">
        <w:rPr>
          <w:rFonts w:ascii="Times New Roman" w:hAnsi="Times New Roman" w:cs="Times New Roman"/>
          <w:sz w:val="24"/>
        </w:rPr>
        <w:t>25-27/A-</w:t>
      </w:r>
      <w:r w:rsidR="0044056E" w:rsidRPr="00455A30">
        <w:rPr>
          <w:rFonts w:ascii="Times New Roman" w:hAnsi="Times New Roman" w:cs="Times New Roman"/>
          <w:sz w:val="24"/>
        </w:rPr>
        <w:t>27</w:t>
      </w:r>
      <w:r w:rsidRPr="00455A30">
        <w:rPr>
          <w:rFonts w:ascii="Times New Roman" w:hAnsi="Times New Roman" w:cs="Times New Roman"/>
          <w:sz w:val="24"/>
        </w:rPr>
        <w:t>/</w:t>
      </w:r>
      <w:r w:rsidR="005D5E72" w:rsidRPr="00455A30">
        <w:rPr>
          <w:rFonts w:ascii="Times New Roman" w:hAnsi="Times New Roman" w:cs="Times New Roman"/>
          <w:sz w:val="24"/>
        </w:rPr>
        <w:t>A-063</w:t>
      </w:r>
      <w:r w:rsidRPr="00455A30">
        <w:rPr>
          <w:rFonts w:ascii="Times New Roman" w:hAnsi="Times New Roman" w:cs="Times New Roman"/>
          <w:sz w:val="24"/>
        </w:rPr>
        <w:t>/</w:t>
      </w:r>
      <w:r w:rsidR="005D5E72" w:rsidRPr="00455A30">
        <w:rPr>
          <w:rFonts w:ascii="Times New Roman" w:hAnsi="Times New Roman" w:cs="Times New Roman"/>
          <w:sz w:val="24"/>
        </w:rPr>
        <w:t>S0SO/12</w:t>
      </w:r>
      <w:r w:rsidRPr="00455A30">
        <w:rPr>
          <w:rFonts w:ascii="Times New Roman" w:hAnsi="Times New Roman" w:cs="Times New Roman"/>
          <w:sz w:val="24"/>
        </w:rPr>
        <w:t xml:space="preserve">/2025 y GCH-25-27/A-063/SO/13/2025, asentados en la acta número 63, </w:t>
      </w:r>
      <w:r w:rsidRPr="00455A30">
        <w:rPr>
          <w:rFonts w:ascii="Times New Roman" w:hAnsi="Times New Roman" w:cs="Times New Roman"/>
          <w:sz w:val="24"/>
        </w:rPr>
        <w:lastRenderedPageBreak/>
        <w:t xml:space="preserve">aprobar respecto al inmueble ubicado en Avenida de República, número 401, Manzana 4, Lote1-B, Conjunto Urbano Villas de San Martín, Municipio de Chalco, Estado de México, con una superficie de 15,734.27 metros cuadrados, la desafectación del servicio público al que estuviera afectando la desincorporación del patrimonio municipal, la baja y exclusión del </w:t>
      </w:r>
      <w:r w:rsidR="00CA2B42" w:rsidRPr="00455A30">
        <w:rPr>
          <w:rFonts w:ascii="Times New Roman" w:hAnsi="Times New Roman" w:cs="Times New Roman"/>
          <w:sz w:val="24"/>
        </w:rPr>
        <w:t xml:space="preserve">inventario general </w:t>
      </w:r>
      <w:r w:rsidRPr="00455A30">
        <w:rPr>
          <w:rFonts w:ascii="Times New Roman" w:hAnsi="Times New Roman" w:cs="Times New Roman"/>
          <w:sz w:val="24"/>
        </w:rPr>
        <w:t xml:space="preserve">de </w:t>
      </w:r>
      <w:r w:rsidR="00CA2B42" w:rsidRPr="00455A30">
        <w:rPr>
          <w:rFonts w:ascii="Times New Roman" w:hAnsi="Times New Roman" w:cs="Times New Roman"/>
          <w:sz w:val="24"/>
        </w:rPr>
        <w:t xml:space="preserve">bienes inmuebles </w:t>
      </w:r>
      <w:r w:rsidRPr="00455A30">
        <w:rPr>
          <w:rFonts w:ascii="Times New Roman" w:hAnsi="Times New Roman" w:cs="Times New Roman"/>
          <w:sz w:val="24"/>
        </w:rPr>
        <w:t xml:space="preserve">del </w:t>
      </w:r>
      <w:r w:rsidR="00CA2B42" w:rsidRPr="00455A30">
        <w:rPr>
          <w:rFonts w:ascii="Times New Roman" w:hAnsi="Times New Roman" w:cs="Times New Roman"/>
          <w:sz w:val="24"/>
        </w:rPr>
        <w:t xml:space="preserve">municipio </w:t>
      </w:r>
      <w:r w:rsidRPr="00455A30">
        <w:rPr>
          <w:rFonts w:ascii="Times New Roman" w:hAnsi="Times New Roman" w:cs="Times New Roman"/>
          <w:sz w:val="24"/>
        </w:rPr>
        <w:t xml:space="preserve">y la donación a título gratuito a favor del Instituto Mexicano del Seguro Social, para que se realicen las acciones necesarias para la construcción de una </w:t>
      </w:r>
      <w:r w:rsidR="00926DC2" w:rsidRPr="00455A30">
        <w:rPr>
          <w:rFonts w:ascii="Times New Roman" w:hAnsi="Times New Roman" w:cs="Times New Roman"/>
          <w:sz w:val="24"/>
        </w:rPr>
        <w:t>Unidad Médica</w:t>
      </w:r>
      <w:r w:rsidRPr="00455A30">
        <w:rPr>
          <w:rFonts w:ascii="Times New Roman" w:hAnsi="Times New Roman" w:cs="Times New Roman"/>
          <w:sz w:val="24"/>
        </w:rPr>
        <w:t xml:space="preserve">, condicionando que no se cambie el uso y destino que motivó su autorización, en caso contrario se revertirá a favor de dicho municipio. </w:t>
      </w:r>
    </w:p>
    <w:p w:rsidR="007066E6" w:rsidRPr="00455A30" w:rsidRDefault="007066E6"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El municipio de Chalco, Estado de México, es propietario del predio ubicado en Avenida República número 401, Manzana 4, Lote 1-B, Conjunto Urbano Villa</w:t>
      </w:r>
      <w:r w:rsidR="00926DC2" w:rsidRPr="00455A30">
        <w:rPr>
          <w:rFonts w:ascii="Times New Roman" w:hAnsi="Times New Roman" w:cs="Times New Roman"/>
          <w:sz w:val="24"/>
        </w:rPr>
        <w:t>s</w:t>
      </w:r>
      <w:r w:rsidRPr="00455A30">
        <w:rPr>
          <w:rFonts w:ascii="Times New Roman" w:hAnsi="Times New Roman" w:cs="Times New Roman"/>
          <w:sz w:val="24"/>
        </w:rPr>
        <w:t xml:space="preserve"> de San Martín, Municipio de Chalco, Estado de México, con una superficie de 15,734.27 metros cuadrados, con las siguientes medidas y colindancias:</w:t>
      </w:r>
    </w:p>
    <w:p w:rsidR="007066E6" w:rsidRPr="00455A30" w:rsidRDefault="007066E6" w:rsidP="004C7C28">
      <w:pPr>
        <w:pStyle w:val="Sinespaciado"/>
        <w:ind w:firstLine="708"/>
        <w:jc w:val="both"/>
        <w:rPr>
          <w:rFonts w:ascii="Times New Roman" w:hAnsi="Times New Roman" w:cs="Times New Roman"/>
          <w:sz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423"/>
      </w:tblGrid>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NORTE:</w:t>
            </w:r>
            <w:r w:rsidR="00AB6F35" w:rsidRPr="00455A30">
              <w:rPr>
                <w:rFonts w:ascii="Times New Roman" w:hAnsi="Times New Roman" w:cs="Times New Roman"/>
                <w:sz w:val="24"/>
              </w:rPr>
              <w:t xml:space="preserve"> </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En cinco tramos: 37.90 metros, 15.53 metros, 25.63 metros, 15.42 metros y 27.79 metros, todos con avenida República.</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NOROESTE:</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En línea central (</w:t>
            </w:r>
            <w:proofErr w:type="spellStart"/>
            <w:r w:rsidRPr="00455A30">
              <w:rPr>
                <w:rFonts w:ascii="Times New Roman" w:hAnsi="Times New Roman" w:cs="Times New Roman"/>
                <w:sz w:val="24"/>
              </w:rPr>
              <w:t>Lc</w:t>
            </w:r>
            <w:proofErr w:type="spellEnd"/>
            <w:r w:rsidRPr="00455A30">
              <w:rPr>
                <w:rFonts w:ascii="Times New Roman" w:hAnsi="Times New Roman" w:cs="Times New Roman"/>
                <w:sz w:val="24"/>
              </w:rPr>
              <w:t>) 11.18 metros, con avenida República y calle Chihuahua.</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ORIENTE:</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37.38 metros, con calle Chihuahua.</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SUR:</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20.00 metros, con lote “1A” (uno, A) resultante de la subdivisión.</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ORIENTE:</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20.00 metros, con lote “1A” (uno, A) resultante de la subdivisión.</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NORTE:</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20.00 metros, con lote “1A” (uno, A) resultante de la subdivisión.</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ORIENTE:</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75.38 metros, con calle Chihuahua.</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SUR:</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76.02 metros, con calle Sinaloa.</w:t>
            </w: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ORIENTE:</w:t>
            </w:r>
          </w:p>
        </w:tc>
        <w:tc>
          <w:tcPr>
            <w:tcW w:w="6423" w:type="dxa"/>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51.07 metros con lote “1C” (uno, C).</w:t>
            </w:r>
          </w:p>
          <w:p w:rsidR="007066E6" w:rsidRPr="00455A30" w:rsidRDefault="007066E6" w:rsidP="004C7C28">
            <w:pPr>
              <w:pStyle w:val="Sinespaciado"/>
              <w:jc w:val="both"/>
              <w:rPr>
                <w:rFonts w:ascii="Times New Roman" w:hAnsi="Times New Roman" w:cs="Times New Roman"/>
                <w:sz w:val="24"/>
              </w:rPr>
            </w:pPr>
          </w:p>
        </w:tc>
      </w:tr>
      <w:tr w:rsidR="007066E6" w:rsidRPr="00455A30" w:rsidTr="007066E6">
        <w:tc>
          <w:tcPr>
            <w:tcW w:w="2405"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AL PONIENTE:</w:t>
            </w:r>
          </w:p>
        </w:tc>
        <w:tc>
          <w:tcPr>
            <w:tcW w:w="6423" w:type="dxa"/>
            <w:hideMark/>
          </w:tcPr>
          <w:p w:rsidR="007066E6" w:rsidRPr="00455A30" w:rsidRDefault="007066E6" w:rsidP="004C7C28">
            <w:pPr>
              <w:pStyle w:val="Sinespaciado"/>
              <w:jc w:val="both"/>
              <w:rPr>
                <w:rFonts w:ascii="Times New Roman" w:hAnsi="Times New Roman" w:cs="Times New Roman"/>
                <w:sz w:val="24"/>
              </w:rPr>
            </w:pPr>
            <w:r w:rsidRPr="00455A30">
              <w:rPr>
                <w:rFonts w:ascii="Times New Roman" w:hAnsi="Times New Roman" w:cs="Times New Roman"/>
                <w:sz w:val="24"/>
              </w:rPr>
              <w:t>88.51 metros con calle Sonora.</w:t>
            </w:r>
          </w:p>
        </w:tc>
      </w:tr>
      <w:tr w:rsidR="00BA1D69" w:rsidRPr="00455A30" w:rsidTr="007066E6">
        <w:tc>
          <w:tcPr>
            <w:tcW w:w="2405" w:type="dxa"/>
          </w:tcPr>
          <w:p w:rsidR="00FC612E" w:rsidRPr="00455A30" w:rsidRDefault="00FC612E" w:rsidP="004C7C28">
            <w:pPr>
              <w:pStyle w:val="Sinespaciado"/>
              <w:jc w:val="both"/>
              <w:rPr>
                <w:rFonts w:ascii="Times New Roman" w:hAnsi="Times New Roman" w:cs="Times New Roman"/>
                <w:sz w:val="24"/>
              </w:rPr>
            </w:pPr>
            <w:r w:rsidRPr="00455A30">
              <w:rPr>
                <w:rFonts w:ascii="Times New Roman" w:hAnsi="Times New Roman" w:cs="Times New Roman"/>
                <w:sz w:val="24"/>
              </w:rPr>
              <w:t>AL NOROESTE</w:t>
            </w:r>
          </w:p>
        </w:tc>
        <w:tc>
          <w:tcPr>
            <w:tcW w:w="6423" w:type="dxa"/>
          </w:tcPr>
          <w:p w:rsidR="00FC612E" w:rsidRPr="00455A30" w:rsidRDefault="00333A60" w:rsidP="00333A60">
            <w:pPr>
              <w:spacing w:line="240" w:lineRule="auto"/>
              <w:jc w:val="both"/>
              <w:rPr>
                <w:rFonts w:ascii="Times New Roman" w:hAnsi="Times New Roman" w:cs="Times New Roman"/>
                <w:sz w:val="24"/>
              </w:rPr>
            </w:pPr>
            <w:r w:rsidRPr="00455A30">
              <w:rPr>
                <w:rFonts w:ascii="Times New Roman" w:hAnsi="Times New Roman" w:cs="Times New Roman"/>
                <w:sz w:val="24"/>
                <w:szCs w:val="24"/>
              </w:rPr>
              <w:t>En línea central (</w:t>
            </w:r>
            <w:proofErr w:type="spellStart"/>
            <w:r w:rsidRPr="00455A30">
              <w:rPr>
                <w:rFonts w:ascii="Times New Roman" w:hAnsi="Times New Roman" w:cs="Times New Roman"/>
                <w:sz w:val="24"/>
                <w:szCs w:val="24"/>
              </w:rPr>
              <w:t>Lc</w:t>
            </w:r>
            <w:proofErr w:type="spellEnd"/>
            <w:r w:rsidRPr="00455A30">
              <w:rPr>
                <w:rFonts w:ascii="Times New Roman" w:hAnsi="Times New Roman" w:cs="Times New Roman"/>
                <w:sz w:val="24"/>
                <w:szCs w:val="24"/>
              </w:rPr>
              <w:t>) 09.63 metros con calle Sonora y Avenida República.</w:t>
            </w:r>
          </w:p>
        </w:tc>
      </w:tr>
    </w:tbl>
    <w:p w:rsidR="004659F5" w:rsidRPr="00455A30" w:rsidRDefault="004659F5" w:rsidP="004C7C28">
      <w:pPr>
        <w:spacing w:after="0" w:line="240" w:lineRule="aut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La propiedad del inmueble de referencia se acredita con </w:t>
      </w:r>
      <w:r w:rsidR="00333A60" w:rsidRPr="00455A30">
        <w:rPr>
          <w:rFonts w:ascii="Times New Roman" w:hAnsi="Times New Roman" w:cs="Times New Roman"/>
          <w:sz w:val="24"/>
          <w:szCs w:val="24"/>
        </w:rPr>
        <w:t>el</w:t>
      </w:r>
      <w:r w:rsidRPr="00455A30">
        <w:rPr>
          <w:rFonts w:ascii="Times New Roman" w:hAnsi="Times New Roman" w:cs="Times New Roman"/>
          <w:sz w:val="24"/>
          <w:szCs w:val="24"/>
        </w:rPr>
        <w:t xml:space="preserve"> acta número 2</w:t>
      </w:r>
      <w:r w:rsidR="00333A60" w:rsidRPr="00455A30">
        <w:rPr>
          <w:rFonts w:ascii="Times New Roman" w:hAnsi="Times New Roman" w:cs="Times New Roman"/>
          <w:sz w:val="24"/>
          <w:szCs w:val="24"/>
        </w:rPr>
        <w:t>,</w:t>
      </w:r>
      <w:r w:rsidRPr="00455A30">
        <w:rPr>
          <w:rFonts w:ascii="Times New Roman" w:hAnsi="Times New Roman" w:cs="Times New Roman"/>
          <w:sz w:val="24"/>
          <w:szCs w:val="24"/>
        </w:rPr>
        <w:t xml:space="preserve">052 volumen 53 especial del 22 de octubre del 2025, otorgada ante </w:t>
      </w:r>
      <w:r w:rsidR="00C462CA" w:rsidRPr="00455A30">
        <w:rPr>
          <w:rFonts w:ascii="Times New Roman" w:hAnsi="Times New Roman" w:cs="Times New Roman"/>
          <w:sz w:val="24"/>
          <w:szCs w:val="24"/>
        </w:rPr>
        <w:t>la</w:t>
      </w:r>
      <w:r w:rsidRPr="00455A30">
        <w:rPr>
          <w:rFonts w:ascii="Times New Roman" w:hAnsi="Times New Roman" w:cs="Times New Roman"/>
          <w:sz w:val="24"/>
          <w:szCs w:val="24"/>
        </w:rPr>
        <w:t xml:space="preserve"> fe de la Licenciada Silvia Elena Meza Jerez, Titular de la Notaria Pública número 11 del Estado de México, con residencia en el Municipio de Chalco, inscrita en el Instituto de Función Registral del Estado de México, en oficina registral de Chalco, bajo el folio real electrónico 00173603 de la fecha del 6 de noviembre del 2025.</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Conforme al </w:t>
      </w:r>
      <w:r w:rsidR="00C462CA" w:rsidRPr="00455A30">
        <w:rPr>
          <w:rFonts w:ascii="Times New Roman" w:hAnsi="Times New Roman" w:cs="Times New Roman"/>
          <w:sz w:val="24"/>
          <w:szCs w:val="24"/>
        </w:rPr>
        <w:t xml:space="preserve">Dictamen Técnico </w:t>
      </w:r>
      <w:r w:rsidRPr="00455A30">
        <w:rPr>
          <w:rFonts w:ascii="Times New Roman" w:hAnsi="Times New Roman" w:cs="Times New Roman"/>
          <w:sz w:val="24"/>
          <w:szCs w:val="24"/>
        </w:rPr>
        <w:t xml:space="preserve">de </w:t>
      </w:r>
      <w:r w:rsidR="00C462CA" w:rsidRPr="00455A30">
        <w:rPr>
          <w:rFonts w:ascii="Times New Roman" w:hAnsi="Times New Roman" w:cs="Times New Roman"/>
          <w:sz w:val="24"/>
          <w:szCs w:val="24"/>
        </w:rPr>
        <w:t xml:space="preserve">Viabilidad, </w:t>
      </w:r>
      <w:r w:rsidRPr="00455A30">
        <w:rPr>
          <w:rFonts w:ascii="Times New Roman" w:hAnsi="Times New Roman" w:cs="Times New Roman"/>
          <w:sz w:val="24"/>
          <w:szCs w:val="24"/>
        </w:rPr>
        <w:t>emitido por la persona titular de la Dirección de Desarrollo Urbano del H. Ayuntamiento de Chalco</w:t>
      </w:r>
      <w:r w:rsidR="00BD113C" w:rsidRPr="00455A30">
        <w:rPr>
          <w:rFonts w:ascii="Times New Roman" w:hAnsi="Times New Roman" w:cs="Times New Roman"/>
          <w:sz w:val="24"/>
          <w:szCs w:val="24"/>
        </w:rPr>
        <w:t>,</w:t>
      </w:r>
      <w:r w:rsidRPr="00455A30">
        <w:rPr>
          <w:rFonts w:ascii="Times New Roman" w:hAnsi="Times New Roman" w:cs="Times New Roman"/>
          <w:sz w:val="24"/>
          <w:szCs w:val="24"/>
        </w:rPr>
        <w:t xml:space="preserve"> se determinó una base en el análisis técnico</w:t>
      </w:r>
      <w:r w:rsidR="00BD113C" w:rsidRPr="00455A30">
        <w:rPr>
          <w:rFonts w:ascii="Times New Roman" w:hAnsi="Times New Roman" w:cs="Times New Roman"/>
          <w:sz w:val="24"/>
          <w:szCs w:val="24"/>
        </w:rPr>
        <w:t>,</w:t>
      </w:r>
      <w:r w:rsidRPr="00455A30">
        <w:rPr>
          <w:rFonts w:ascii="Times New Roman" w:hAnsi="Times New Roman" w:cs="Times New Roman"/>
          <w:sz w:val="24"/>
          <w:szCs w:val="24"/>
        </w:rPr>
        <w:t xml:space="preserve"> y normativo urbano realizado que el predio en cuestión reúne las condiciones adecuadas para el desarrollo del proyecto denominado </w:t>
      </w:r>
      <w:r w:rsidR="00CD438D" w:rsidRPr="00455A30">
        <w:rPr>
          <w:rFonts w:ascii="Times New Roman" w:hAnsi="Times New Roman" w:cs="Times New Roman"/>
          <w:sz w:val="24"/>
          <w:szCs w:val="24"/>
        </w:rPr>
        <w:t>“U</w:t>
      </w:r>
      <w:r w:rsidRPr="00455A30">
        <w:rPr>
          <w:rFonts w:ascii="Times New Roman" w:hAnsi="Times New Roman" w:cs="Times New Roman"/>
          <w:sz w:val="24"/>
          <w:szCs w:val="24"/>
        </w:rPr>
        <w:t xml:space="preserve">nidad </w:t>
      </w:r>
      <w:r w:rsidR="00CD438D" w:rsidRPr="00455A30">
        <w:rPr>
          <w:rFonts w:ascii="Times New Roman" w:hAnsi="Times New Roman" w:cs="Times New Roman"/>
          <w:sz w:val="24"/>
          <w:szCs w:val="24"/>
        </w:rPr>
        <w:t>Médica”</w:t>
      </w:r>
      <w:r w:rsidRPr="00455A30">
        <w:rPr>
          <w:rFonts w:ascii="Times New Roman" w:hAnsi="Times New Roman" w:cs="Times New Roman"/>
          <w:sz w:val="24"/>
          <w:szCs w:val="24"/>
        </w:rPr>
        <w:t xml:space="preserve"> siendo este un equipamiento de salud, ya que el predio</w:t>
      </w:r>
      <w:r w:rsidR="00CD438D" w:rsidRPr="00455A30">
        <w:rPr>
          <w:rFonts w:ascii="Times New Roman" w:hAnsi="Times New Roman" w:cs="Times New Roman"/>
          <w:sz w:val="24"/>
          <w:szCs w:val="24"/>
        </w:rPr>
        <w:t>,</w:t>
      </w:r>
      <w:r w:rsidRPr="00455A30">
        <w:rPr>
          <w:rFonts w:ascii="Times New Roman" w:hAnsi="Times New Roman" w:cs="Times New Roman"/>
          <w:sz w:val="24"/>
          <w:szCs w:val="24"/>
        </w:rPr>
        <w:t xml:space="preserve"> cuenta con infraestructura urbana y servicios consolidados y presenta condiciones topográficas y geotécnicas favorables, se encuentra en zona de uso de suelo compatible con el giro hospitalario, dispone de accesibilidad y conectividad regional adecuada y no presenta riesgos naturales ni antrópicos que limiten su utilización y cumple con las normas técnicas, reglamentos y lineamientos de protección civil aplicables.</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términos del </w:t>
      </w:r>
      <w:r w:rsidR="00CD438D" w:rsidRPr="00455A30">
        <w:rPr>
          <w:rFonts w:ascii="Times New Roman" w:hAnsi="Times New Roman" w:cs="Times New Roman"/>
          <w:sz w:val="24"/>
          <w:szCs w:val="24"/>
        </w:rPr>
        <w:t xml:space="preserve">Dictamen Jurídico </w:t>
      </w:r>
      <w:r w:rsidRPr="00455A30">
        <w:rPr>
          <w:rFonts w:ascii="Times New Roman" w:hAnsi="Times New Roman" w:cs="Times New Roman"/>
          <w:sz w:val="24"/>
          <w:szCs w:val="24"/>
        </w:rPr>
        <w:t xml:space="preserve">de </w:t>
      </w:r>
      <w:r w:rsidR="00CD438D" w:rsidRPr="00455A30">
        <w:rPr>
          <w:rFonts w:ascii="Times New Roman" w:hAnsi="Times New Roman" w:cs="Times New Roman"/>
          <w:sz w:val="24"/>
          <w:szCs w:val="24"/>
        </w:rPr>
        <w:t>Procedencia</w:t>
      </w:r>
      <w:r w:rsidRPr="00455A30">
        <w:rPr>
          <w:rFonts w:ascii="Times New Roman" w:hAnsi="Times New Roman" w:cs="Times New Roman"/>
          <w:sz w:val="24"/>
          <w:szCs w:val="24"/>
        </w:rPr>
        <w:t xml:space="preserve">, emitido por la persona </w:t>
      </w:r>
      <w:r w:rsidR="00174140" w:rsidRPr="00455A30">
        <w:rPr>
          <w:rFonts w:ascii="Times New Roman" w:hAnsi="Times New Roman" w:cs="Times New Roman"/>
          <w:sz w:val="24"/>
          <w:szCs w:val="24"/>
        </w:rPr>
        <w:t xml:space="preserve">titular </w:t>
      </w:r>
      <w:r w:rsidRPr="00455A30">
        <w:rPr>
          <w:rFonts w:ascii="Times New Roman" w:hAnsi="Times New Roman" w:cs="Times New Roman"/>
          <w:sz w:val="24"/>
          <w:szCs w:val="24"/>
        </w:rPr>
        <w:t>de la Consejería Jurídica del H. Ayuntamiento de Chalco</w:t>
      </w:r>
      <w:r w:rsidR="00174140" w:rsidRPr="00455A30">
        <w:rPr>
          <w:rFonts w:ascii="Times New Roman" w:hAnsi="Times New Roman" w:cs="Times New Roman"/>
          <w:sz w:val="24"/>
          <w:szCs w:val="24"/>
        </w:rPr>
        <w:t>,</w:t>
      </w:r>
      <w:r w:rsidRPr="00455A30">
        <w:rPr>
          <w:rFonts w:ascii="Times New Roman" w:hAnsi="Times New Roman" w:cs="Times New Roman"/>
          <w:sz w:val="24"/>
          <w:szCs w:val="24"/>
        </w:rPr>
        <w:t xml:space="preserve"> se determinó procedente la viabilidad jurídica para la desincorporación del patrimonio municipal del bien inmueble del mérito, concluyendo que </w:t>
      </w:r>
      <w:r w:rsidR="00174140" w:rsidRPr="00455A30">
        <w:rPr>
          <w:rFonts w:ascii="Times New Roman" w:hAnsi="Times New Roman" w:cs="Times New Roman"/>
          <w:sz w:val="24"/>
          <w:szCs w:val="24"/>
        </w:rPr>
        <w:t>e</w:t>
      </w:r>
      <w:r w:rsidRPr="00455A30">
        <w:rPr>
          <w:rFonts w:ascii="Times New Roman" w:hAnsi="Times New Roman" w:cs="Times New Roman"/>
          <w:sz w:val="24"/>
          <w:szCs w:val="24"/>
        </w:rPr>
        <w:t>ste predio, regularidad jurídica, superficie para su desincorporación y donación al Instituto Mexicano del Seguro Social</w:t>
      </w:r>
      <w:r w:rsidR="003F0420" w:rsidRPr="00455A30">
        <w:rPr>
          <w:rFonts w:ascii="Times New Roman" w:hAnsi="Times New Roman" w:cs="Times New Roman"/>
          <w:sz w:val="24"/>
          <w:szCs w:val="24"/>
        </w:rPr>
        <w:t>,</w:t>
      </w:r>
      <w:r w:rsidRPr="00455A30">
        <w:rPr>
          <w:rFonts w:ascii="Times New Roman" w:hAnsi="Times New Roman" w:cs="Times New Roman"/>
          <w:sz w:val="24"/>
          <w:szCs w:val="24"/>
        </w:rPr>
        <w:t xml:space="preserve"> para ser destinado legítimamente a una obra de utilidad pública para fortalecer la infraestructura de la salud pública.</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lastRenderedPageBreak/>
        <w:tab/>
        <w:t>El Director del Centro del INA</w:t>
      </w:r>
      <w:r w:rsidR="003F0420" w:rsidRPr="00455A30">
        <w:rPr>
          <w:rFonts w:ascii="Times New Roman" w:hAnsi="Times New Roman" w:cs="Times New Roman"/>
          <w:sz w:val="24"/>
          <w:szCs w:val="24"/>
        </w:rPr>
        <w:t>H</w:t>
      </w:r>
      <w:r w:rsidRPr="00455A30">
        <w:rPr>
          <w:rFonts w:ascii="Times New Roman" w:hAnsi="Times New Roman" w:cs="Times New Roman"/>
          <w:sz w:val="24"/>
          <w:szCs w:val="24"/>
        </w:rPr>
        <w:t>, el Estado de México</w:t>
      </w:r>
      <w:r w:rsidR="003F0420" w:rsidRPr="00455A30">
        <w:rPr>
          <w:rFonts w:ascii="Times New Roman" w:hAnsi="Times New Roman" w:cs="Times New Roman"/>
          <w:sz w:val="24"/>
          <w:szCs w:val="24"/>
        </w:rPr>
        <w:t>,</w:t>
      </w:r>
      <w:r w:rsidRPr="00455A30">
        <w:rPr>
          <w:rFonts w:ascii="Times New Roman" w:hAnsi="Times New Roman" w:cs="Times New Roman"/>
          <w:sz w:val="24"/>
          <w:szCs w:val="24"/>
        </w:rPr>
        <w:t xml:space="preserve"> a través del oficio 4013S.1-2025/3768 del 29 de octubre del 2025 y 401.3S.1-2025/3986 del 14 de noviembre del 2025</w:t>
      </w:r>
      <w:r w:rsidR="003F0420" w:rsidRPr="00455A30">
        <w:rPr>
          <w:rFonts w:ascii="Times New Roman" w:hAnsi="Times New Roman" w:cs="Times New Roman"/>
          <w:sz w:val="24"/>
          <w:szCs w:val="24"/>
        </w:rPr>
        <w:t>,</w:t>
      </w:r>
      <w:r w:rsidRPr="00455A30">
        <w:rPr>
          <w:rFonts w:ascii="Times New Roman" w:hAnsi="Times New Roman" w:cs="Times New Roman"/>
          <w:sz w:val="24"/>
          <w:szCs w:val="24"/>
        </w:rPr>
        <w:t xml:space="preserve"> indicó que aunque el inmueble, objeto de donación, ya se realizó una intervención arqueológica y se debe tomar cierta precaución, por lo que si se pretende realizar cualquier obra constructiva es necesario contar con el visto bueno de la obra y dicha instancia, asimismo señaló que no es monumento histórico</w:t>
      </w:r>
      <w:r w:rsidR="00633E52" w:rsidRPr="00455A30">
        <w:rPr>
          <w:rFonts w:ascii="Times New Roman" w:hAnsi="Times New Roman" w:cs="Times New Roman"/>
          <w:sz w:val="24"/>
          <w:szCs w:val="24"/>
        </w:rPr>
        <w:t>,</w:t>
      </w:r>
      <w:r w:rsidRPr="00455A30">
        <w:rPr>
          <w:rFonts w:ascii="Times New Roman" w:hAnsi="Times New Roman" w:cs="Times New Roman"/>
          <w:sz w:val="24"/>
          <w:szCs w:val="24"/>
        </w:rPr>
        <w:t xml:space="preserve"> ni es colindante a un monumento histórico.</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este orden de ideas, el 10 de diciembre del 2025</w:t>
      </w:r>
      <w:r w:rsidR="00633E52" w:rsidRPr="00455A30">
        <w:rPr>
          <w:rFonts w:ascii="Times New Roman" w:hAnsi="Times New Roman" w:cs="Times New Roman"/>
          <w:sz w:val="24"/>
          <w:szCs w:val="24"/>
        </w:rPr>
        <w:t>,</w:t>
      </w:r>
      <w:r w:rsidRPr="00455A30">
        <w:rPr>
          <w:rFonts w:ascii="Times New Roman" w:hAnsi="Times New Roman" w:cs="Times New Roman"/>
          <w:sz w:val="24"/>
          <w:szCs w:val="24"/>
        </w:rPr>
        <w:t xml:space="preserve"> mediante el oficio GCH/PM/737/2025</w:t>
      </w:r>
      <w:r w:rsidR="00FB0FA8" w:rsidRPr="00455A30">
        <w:rPr>
          <w:rFonts w:ascii="Times New Roman" w:hAnsi="Times New Roman" w:cs="Times New Roman"/>
          <w:sz w:val="24"/>
          <w:szCs w:val="24"/>
        </w:rPr>
        <w:t>,</w:t>
      </w:r>
      <w:r w:rsidRPr="00455A30">
        <w:rPr>
          <w:rFonts w:ascii="Times New Roman" w:hAnsi="Times New Roman" w:cs="Times New Roman"/>
          <w:sz w:val="24"/>
          <w:szCs w:val="24"/>
        </w:rPr>
        <w:t xml:space="preserve"> el H. Ayuntamiento de Chalco del Estado de México, a través de la </w:t>
      </w:r>
      <w:r w:rsidR="00FB0FA8" w:rsidRPr="00455A30">
        <w:rPr>
          <w:rFonts w:ascii="Times New Roman" w:hAnsi="Times New Roman" w:cs="Times New Roman"/>
          <w:sz w:val="24"/>
          <w:szCs w:val="24"/>
        </w:rPr>
        <w:t xml:space="preserve">Presidencia Municipal Constitucional, </w:t>
      </w:r>
      <w:r w:rsidRPr="00455A30">
        <w:rPr>
          <w:rFonts w:ascii="Times New Roman" w:hAnsi="Times New Roman" w:cs="Times New Roman"/>
          <w:sz w:val="24"/>
          <w:szCs w:val="24"/>
        </w:rPr>
        <w:t>se dirigió al Poder Ejecutivo del Estado de México, a mi cargo, para ser conducto ante esta Legislatura para presentar la Iniciativa de Decreto respectiva.</w:t>
      </w:r>
    </w:p>
    <w:p w:rsidR="004659F5"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mérito de las consideraciones planteadas someto a consideración de esta Legislatura</w:t>
      </w:r>
      <w:r w:rsidR="00FB0FA8" w:rsidRPr="00455A30">
        <w:rPr>
          <w:rFonts w:ascii="Times New Roman" w:hAnsi="Times New Roman" w:cs="Times New Roman"/>
          <w:sz w:val="24"/>
          <w:szCs w:val="24"/>
        </w:rPr>
        <w:t>,</w:t>
      </w:r>
      <w:r w:rsidRPr="00455A30">
        <w:rPr>
          <w:rFonts w:ascii="Times New Roman" w:hAnsi="Times New Roman" w:cs="Times New Roman"/>
          <w:sz w:val="24"/>
          <w:szCs w:val="24"/>
        </w:rPr>
        <w:t xml:space="preserve"> la siguiente Iniciativa con Proyecto de Decreto</w:t>
      </w:r>
      <w:r w:rsidR="006B5DFF" w:rsidRPr="00455A30">
        <w:rPr>
          <w:rFonts w:ascii="Times New Roman" w:hAnsi="Times New Roman" w:cs="Times New Roman"/>
          <w:sz w:val="24"/>
          <w:szCs w:val="24"/>
        </w:rPr>
        <w:t>,</w:t>
      </w:r>
      <w:r w:rsidRPr="00455A30">
        <w:rPr>
          <w:rFonts w:ascii="Times New Roman" w:hAnsi="Times New Roman" w:cs="Times New Roman"/>
          <w:sz w:val="24"/>
          <w:szCs w:val="24"/>
        </w:rPr>
        <w:t xml:space="preserve"> por lo que se autoriza al H. Ayuntamiento de Chalco</w:t>
      </w:r>
      <w:r w:rsidR="006B5DFF" w:rsidRPr="00455A30">
        <w:rPr>
          <w:rFonts w:ascii="Times New Roman" w:hAnsi="Times New Roman" w:cs="Times New Roman"/>
          <w:sz w:val="24"/>
          <w:szCs w:val="24"/>
        </w:rPr>
        <w:t>,</w:t>
      </w:r>
      <w:r w:rsidRPr="00455A30">
        <w:rPr>
          <w:rFonts w:ascii="Times New Roman" w:hAnsi="Times New Roman" w:cs="Times New Roman"/>
          <w:sz w:val="24"/>
          <w:szCs w:val="24"/>
        </w:rPr>
        <w:t xml:space="preserve"> del Estado de México</w:t>
      </w:r>
      <w:r w:rsidR="006B5DFF" w:rsidRPr="00455A30">
        <w:rPr>
          <w:rFonts w:ascii="Times New Roman" w:hAnsi="Times New Roman" w:cs="Times New Roman"/>
          <w:sz w:val="24"/>
          <w:szCs w:val="24"/>
        </w:rPr>
        <w:t>,</w:t>
      </w:r>
      <w:r w:rsidRPr="00455A30">
        <w:rPr>
          <w:rFonts w:ascii="Times New Roman" w:hAnsi="Times New Roman" w:cs="Times New Roman"/>
          <w:sz w:val="24"/>
          <w:szCs w:val="24"/>
        </w:rPr>
        <w:t xml:space="preserve"> a desincorporar el patrimonio del municipio del predio ubicado en Avenida República número 401, manzana 4, lote 1B, conjunto urbano Villas de San Martín, Municipio de Chalco, Estado de México, con una superficie de 15 mil 734.27 metros cuadrados para que sea donado a título gratuito a favor del Instituto Mexicano del Seguro Social, para realizar las acciones necesarias destinadas a la construcción de la </w:t>
      </w:r>
      <w:r w:rsidR="006B5DFF" w:rsidRPr="00455A30">
        <w:rPr>
          <w:rFonts w:ascii="Times New Roman" w:hAnsi="Times New Roman" w:cs="Times New Roman"/>
          <w:sz w:val="24"/>
          <w:szCs w:val="24"/>
        </w:rPr>
        <w:t>Unidad Médica.</w:t>
      </w:r>
    </w:p>
    <w:p w:rsidR="008A79C2" w:rsidRPr="00455A30" w:rsidRDefault="004659F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Por el decreto número de esta Legislatura del Estado de México, se decreta</w:t>
      </w:r>
      <w:r w:rsidR="008A79C2" w:rsidRPr="00455A30">
        <w:rPr>
          <w:rFonts w:ascii="Times New Roman" w:hAnsi="Times New Roman" w:cs="Times New Roman"/>
          <w:sz w:val="24"/>
          <w:szCs w:val="24"/>
        </w:rPr>
        <w:t>:</w:t>
      </w:r>
    </w:p>
    <w:p w:rsidR="00762D77" w:rsidRPr="00455A30" w:rsidRDefault="008A79C2" w:rsidP="008A79C2">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ARTÍCULO PRIMERO. Se </w:t>
      </w:r>
      <w:r w:rsidR="004659F5" w:rsidRPr="00455A30">
        <w:rPr>
          <w:rFonts w:ascii="Times New Roman" w:hAnsi="Times New Roman" w:cs="Times New Roman"/>
          <w:sz w:val="24"/>
          <w:szCs w:val="24"/>
        </w:rPr>
        <w:t>autoriza la desincorporación del patrimonio del H. Ayuntamiento de Chalco del Estado de México, del predio ubicado en Avenida</w:t>
      </w:r>
      <w:r w:rsidR="009F440C" w:rsidRPr="00455A30">
        <w:rPr>
          <w:rFonts w:ascii="Times New Roman" w:hAnsi="Times New Roman" w:cs="Times New Roman"/>
          <w:sz w:val="24"/>
          <w:szCs w:val="24"/>
        </w:rPr>
        <w:t xml:space="preserve"> </w:t>
      </w:r>
      <w:r w:rsidRPr="00455A30">
        <w:rPr>
          <w:rFonts w:ascii="Times New Roman" w:hAnsi="Times New Roman" w:cs="Times New Roman"/>
          <w:sz w:val="24"/>
          <w:szCs w:val="24"/>
        </w:rPr>
        <w:t>Republica número</w:t>
      </w:r>
      <w:r w:rsidR="00762D77" w:rsidRPr="00455A30">
        <w:rPr>
          <w:rFonts w:ascii="Times New Roman" w:hAnsi="Times New Roman" w:cs="Times New Roman"/>
          <w:sz w:val="24"/>
          <w:szCs w:val="24"/>
        </w:rPr>
        <w:t xml:space="preserve"> 401, Manzana 4, Lote - 1 B, Conjunto Urbano Villas de San Martín, del Municipio de Chalco del Estado de México, una superficie de 15.734.27 metros cuadrados, con las siguientes medidas y colindancias:</w:t>
      </w:r>
    </w:p>
    <w:p w:rsidR="00762D77" w:rsidRPr="00455A30" w:rsidRDefault="00762D77" w:rsidP="004C7C28">
      <w:pPr>
        <w:pStyle w:val="Sinespaciado"/>
        <w:jc w:val="both"/>
        <w:rPr>
          <w:rFonts w:ascii="Times New Roman" w:hAnsi="Times New Roman" w:cs="Times New Roman"/>
          <w:sz w:val="24"/>
          <w:szCs w:val="24"/>
        </w:rPr>
      </w:pP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NORTE: </w:t>
      </w:r>
      <w:r w:rsidRPr="00455A30">
        <w:rPr>
          <w:rFonts w:ascii="Times New Roman" w:hAnsi="Times New Roman" w:cs="Times New Roman"/>
          <w:sz w:val="24"/>
          <w:szCs w:val="24"/>
        </w:rPr>
        <w:tab/>
      </w:r>
      <w:r w:rsidRPr="00455A30">
        <w:rPr>
          <w:rFonts w:ascii="Times New Roman" w:hAnsi="Times New Roman" w:cs="Times New Roman"/>
          <w:sz w:val="24"/>
          <w:szCs w:val="24"/>
        </w:rPr>
        <w:tab/>
        <w:t>En cinco tramos 37.90 metros, 15.53 metros 25.63 metros 15.42</w:t>
      </w:r>
    </w:p>
    <w:p w:rsidR="00762D77" w:rsidRPr="00455A30" w:rsidRDefault="00762D77" w:rsidP="004C7C28">
      <w:pPr>
        <w:pStyle w:val="Sinespaciado"/>
        <w:ind w:left="1416" w:firstLine="708"/>
        <w:jc w:val="both"/>
        <w:rPr>
          <w:rFonts w:ascii="Times New Roman" w:hAnsi="Times New Roman" w:cs="Times New Roman"/>
          <w:sz w:val="24"/>
          <w:szCs w:val="24"/>
        </w:rPr>
      </w:pPr>
      <w:r w:rsidRPr="00455A30">
        <w:rPr>
          <w:rFonts w:ascii="Times New Roman" w:hAnsi="Times New Roman" w:cs="Times New Roman"/>
          <w:sz w:val="24"/>
          <w:szCs w:val="24"/>
        </w:rPr>
        <w:t>metros y 27.79 metros, todos en Avenida República</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NORESTE: </w:t>
      </w:r>
      <w:r w:rsidRPr="00455A30">
        <w:rPr>
          <w:rFonts w:ascii="Times New Roman" w:hAnsi="Times New Roman" w:cs="Times New Roman"/>
          <w:sz w:val="24"/>
          <w:szCs w:val="24"/>
        </w:rPr>
        <w:tab/>
        <w:t>En línea central (</w:t>
      </w:r>
      <w:proofErr w:type="spellStart"/>
      <w:r w:rsidRPr="00455A30">
        <w:rPr>
          <w:rFonts w:ascii="Times New Roman" w:hAnsi="Times New Roman" w:cs="Times New Roman"/>
          <w:sz w:val="24"/>
          <w:szCs w:val="24"/>
        </w:rPr>
        <w:t>Lc</w:t>
      </w:r>
      <w:proofErr w:type="spellEnd"/>
      <w:r w:rsidRPr="00455A30">
        <w:rPr>
          <w:rFonts w:ascii="Times New Roman" w:hAnsi="Times New Roman" w:cs="Times New Roman"/>
          <w:sz w:val="24"/>
          <w:szCs w:val="24"/>
        </w:rPr>
        <w:t xml:space="preserve">) 11.18 metros, con avenida República y calle </w:t>
      </w:r>
    </w:p>
    <w:p w:rsidR="00762D77" w:rsidRPr="00455A30" w:rsidRDefault="00762D77" w:rsidP="004C7C28">
      <w:pPr>
        <w:pStyle w:val="Sinespaciado"/>
        <w:ind w:left="1416" w:firstLine="708"/>
        <w:jc w:val="both"/>
        <w:rPr>
          <w:rFonts w:ascii="Times New Roman" w:hAnsi="Times New Roman" w:cs="Times New Roman"/>
          <w:sz w:val="24"/>
          <w:szCs w:val="24"/>
        </w:rPr>
      </w:pPr>
      <w:r w:rsidRPr="00455A30">
        <w:rPr>
          <w:rFonts w:ascii="Times New Roman" w:hAnsi="Times New Roman" w:cs="Times New Roman"/>
          <w:sz w:val="24"/>
          <w:szCs w:val="24"/>
        </w:rPr>
        <w:t>Chihuahua.</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ORIENTE: </w:t>
      </w:r>
      <w:r w:rsidRPr="00455A30">
        <w:rPr>
          <w:rFonts w:ascii="Times New Roman" w:hAnsi="Times New Roman" w:cs="Times New Roman"/>
          <w:sz w:val="24"/>
          <w:szCs w:val="24"/>
        </w:rPr>
        <w:tab/>
        <w:t>37.38 metros, con calle Chihuahua.</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SUR: </w:t>
      </w:r>
      <w:r w:rsidRPr="00455A30">
        <w:rPr>
          <w:rFonts w:ascii="Times New Roman" w:hAnsi="Times New Roman" w:cs="Times New Roman"/>
          <w:sz w:val="24"/>
          <w:szCs w:val="24"/>
        </w:rPr>
        <w:tab/>
      </w:r>
      <w:r w:rsidRPr="00455A30">
        <w:rPr>
          <w:rFonts w:ascii="Times New Roman" w:hAnsi="Times New Roman" w:cs="Times New Roman"/>
          <w:sz w:val="24"/>
          <w:szCs w:val="24"/>
        </w:rPr>
        <w:tab/>
        <w:t>20.00 metros, con lote "</w:t>
      </w:r>
      <w:r w:rsidR="00BE5FEF" w:rsidRPr="00455A30">
        <w:rPr>
          <w:rFonts w:ascii="Times New Roman" w:hAnsi="Times New Roman" w:cs="Times New Roman"/>
          <w:sz w:val="24"/>
          <w:szCs w:val="24"/>
        </w:rPr>
        <w:t>1</w:t>
      </w:r>
      <w:r w:rsidRPr="00455A30">
        <w:rPr>
          <w:rFonts w:ascii="Times New Roman" w:hAnsi="Times New Roman" w:cs="Times New Roman"/>
          <w:sz w:val="24"/>
          <w:szCs w:val="24"/>
        </w:rPr>
        <w:t>A" (uno, A) resultante de la subdivisión.</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ORIENTE: </w:t>
      </w:r>
      <w:r w:rsidRPr="00455A30">
        <w:rPr>
          <w:rFonts w:ascii="Times New Roman" w:hAnsi="Times New Roman" w:cs="Times New Roman"/>
          <w:sz w:val="24"/>
          <w:szCs w:val="24"/>
        </w:rPr>
        <w:tab/>
        <w:t>20.00 metros, con lote "</w:t>
      </w:r>
      <w:r w:rsidR="00BE5FEF" w:rsidRPr="00455A30">
        <w:rPr>
          <w:rFonts w:ascii="Times New Roman" w:hAnsi="Times New Roman" w:cs="Times New Roman"/>
          <w:sz w:val="24"/>
          <w:szCs w:val="24"/>
        </w:rPr>
        <w:t>1</w:t>
      </w:r>
      <w:r w:rsidRPr="00455A30">
        <w:rPr>
          <w:rFonts w:ascii="Times New Roman" w:hAnsi="Times New Roman" w:cs="Times New Roman"/>
          <w:sz w:val="24"/>
          <w:szCs w:val="24"/>
        </w:rPr>
        <w:t>A" (uno, A) resultante de la subdivisión.</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NORTE: </w:t>
      </w:r>
      <w:r w:rsidRPr="00455A30">
        <w:rPr>
          <w:rFonts w:ascii="Times New Roman" w:hAnsi="Times New Roman" w:cs="Times New Roman"/>
          <w:sz w:val="24"/>
          <w:szCs w:val="24"/>
        </w:rPr>
        <w:tab/>
      </w:r>
      <w:r w:rsidRPr="00455A30">
        <w:rPr>
          <w:rFonts w:ascii="Times New Roman" w:hAnsi="Times New Roman" w:cs="Times New Roman"/>
          <w:sz w:val="24"/>
          <w:szCs w:val="24"/>
        </w:rPr>
        <w:tab/>
        <w:t>20.00 metros, con lote "</w:t>
      </w:r>
      <w:r w:rsidR="00BE5FEF" w:rsidRPr="00455A30">
        <w:rPr>
          <w:rFonts w:ascii="Times New Roman" w:hAnsi="Times New Roman" w:cs="Times New Roman"/>
          <w:sz w:val="24"/>
          <w:szCs w:val="24"/>
        </w:rPr>
        <w:t>1</w:t>
      </w:r>
      <w:r w:rsidRPr="00455A30">
        <w:rPr>
          <w:rFonts w:ascii="Times New Roman" w:hAnsi="Times New Roman" w:cs="Times New Roman"/>
          <w:sz w:val="24"/>
          <w:szCs w:val="24"/>
        </w:rPr>
        <w:t>A" (uno, A) resultante de la subdivisión.</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ORIENTE: </w:t>
      </w:r>
      <w:r w:rsidRPr="00455A30">
        <w:rPr>
          <w:rFonts w:ascii="Times New Roman" w:hAnsi="Times New Roman" w:cs="Times New Roman"/>
          <w:sz w:val="24"/>
          <w:szCs w:val="24"/>
        </w:rPr>
        <w:tab/>
        <w:t>75.83 metros, con calle Chihuahua.</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SUR: </w:t>
      </w:r>
      <w:r w:rsidRPr="00455A30">
        <w:rPr>
          <w:rFonts w:ascii="Times New Roman" w:hAnsi="Times New Roman" w:cs="Times New Roman"/>
          <w:sz w:val="24"/>
          <w:szCs w:val="24"/>
        </w:rPr>
        <w:tab/>
      </w:r>
      <w:r w:rsidRPr="00455A30">
        <w:rPr>
          <w:rFonts w:ascii="Times New Roman" w:hAnsi="Times New Roman" w:cs="Times New Roman"/>
          <w:sz w:val="24"/>
          <w:szCs w:val="24"/>
        </w:rPr>
        <w:tab/>
        <w:t xml:space="preserve">76.02 metros, con calle Sinaloa. </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PONIENTE: </w:t>
      </w:r>
      <w:r w:rsidRPr="00455A30">
        <w:rPr>
          <w:rFonts w:ascii="Times New Roman" w:hAnsi="Times New Roman" w:cs="Times New Roman"/>
          <w:sz w:val="24"/>
          <w:szCs w:val="24"/>
        </w:rPr>
        <w:tab/>
        <w:t>51.07 metros, con lote "</w:t>
      </w:r>
      <w:r w:rsidR="00BE5FEF" w:rsidRPr="00455A30">
        <w:rPr>
          <w:rFonts w:ascii="Times New Roman" w:hAnsi="Times New Roman" w:cs="Times New Roman"/>
          <w:sz w:val="24"/>
          <w:szCs w:val="24"/>
        </w:rPr>
        <w:t>1</w:t>
      </w:r>
      <w:r w:rsidRPr="00455A30">
        <w:rPr>
          <w:rFonts w:ascii="Times New Roman" w:hAnsi="Times New Roman" w:cs="Times New Roman"/>
          <w:sz w:val="24"/>
          <w:szCs w:val="24"/>
        </w:rPr>
        <w:t>C" (uno, C).</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SUR: </w:t>
      </w:r>
      <w:r w:rsidRPr="00455A30">
        <w:rPr>
          <w:rFonts w:ascii="Times New Roman" w:hAnsi="Times New Roman" w:cs="Times New Roman"/>
          <w:sz w:val="24"/>
          <w:szCs w:val="24"/>
        </w:rPr>
        <w:tab/>
      </w:r>
      <w:r w:rsidRPr="00455A30">
        <w:rPr>
          <w:rFonts w:ascii="Times New Roman" w:hAnsi="Times New Roman" w:cs="Times New Roman"/>
          <w:sz w:val="24"/>
          <w:szCs w:val="24"/>
        </w:rPr>
        <w:tab/>
        <w:t>59.00 metros, con lote "</w:t>
      </w:r>
      <w:r w:rsidR="00BE5FEF" w:rsidRPr="00455A30">
        <w:rPr>
          <w:rFonts w:ascii="Times New Roman" w:hAnsi="Times New Roman" w:cs="Times New Roman"/>
          <w:sz w:val="24"/>
          <w:szCs w:val="24"/>
        </w:rPr>
        <w:t>1</w:t>
      </w:r>
      <w:r w:rsidRPr="00455A30">
        <w:rPr>
          <w:rFonts w:ascii="Times New Roman" w:hAnsi="Times New Roman" w:cs="Times New Roman"/>
          <w:sz w:val="24"/>
          <w:szCs w:val="24"/>
        </w:rPr>
        <w:t>C" (uno, C).</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AL PONIENTE: </w:t>
      </w:r>
      <w:r w:rsidRPr="00455A30">
        <w:rPr>
          <w:rFonts w:ascii="Times New Roman" w:hAnsi="Times New Roman" w:cs="Times New Roman"/>
          <w:sz w:val="24"/>
          <w:szCs w:val="24"/>
        </w:rPr>
        <w:tab/>
        <w:t>88.51 metros, con calle Sonora.</w:t>
      </w:r>
    </w:p>
    <w:p w:rsidR="00762D77" w:rsidRPr="00455A30" w:rsidRDefault="00762D77"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AL NOROESTE:</w:t>
      </w:r>
      <w:r w:rsidRPr="00455A30">
        <w:rPr>
          <w:rFonts w:ascii="Times New Roman" w:hAnsi="Times New Roman" w:cs="Times New Roman"/>
          <w:sz w:val="24"/>
          <w:szCs w:val="24"/>
        </w:rPr>
        <w:tab/>
        <w:t>En línea central (</w:t>
      </w:r>
      <w:proofErr w:type="spellStart"/>
      <w:r w:rsidRPr="00455A30">
        <w:rPr>
          <w:rFonts w:ascii="Times New Roman" w:hAnsi="Times New Roman" w:cs="Times New Roman"/>
          <w:sz w:val="24"/>
          <w:szCs w:val="24"/>
        </w:rPr>
        <w:t>Lc</w:t>
      </w:r>
      <w:proofErr w:type="spellEnd"/>
      <w:r w:rsidRPr="00455A30">
        <w:rPr>
          <w:rFonts w:ascii="Times New Roman" w:hAnsi="Times New Roman" w:cs="Times New Roman"/>
          <w:sz w:val="24"/>
          <w:szCs w:val="24"/>
        </w:rPr>
        <w:t xml:space="preserve">) 09.63 metros, con calle Sonora y avenida </w:t>
      </w:r>
    </w:p>
    <w:p w:rsidR="00762D77" w:rsidRPr="00455A30" w:rsidRDefault="00762D77" w:rsidP="004C7C28">
      <w:pPr>
        <w:pStyle w:val="Sinespaciado"/>
        <w:ind w:left="1416"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República. </w:t>
      </w:r>
    </w:p>
    <w:p w:rsidR="00762D77" w:rsidRPr="00455A30" w:rsidRDefault="00762D77" w:rsidP="004C7C28">
      <w:pPr>
        <w:pStyle w:val="Sinespaciado"/>
        <w:ind w:left="1416" w:firstLine="708"/>
        <w:jc w:val="both"/>
        <w:rPr>
          <w:rFonts w:ascii="Times New Roman" w:hAnsi="Times New Roman" w:cs="Times New Roman"/>
          <w:sz w:val="24"/>
          <w:szCs w:val="24"/>
        </w:rPr>
      </w:pPr>
    </w:p>
    <w:p w:rsidR="00762D77" w:rsidRPr="00455A30" w:rsidRDefault="00762D7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ARTÍCULO SEGUNDO. Se autoriza al H. Ayuntamiento de Chalco, Estado de México, a donar a título gratuito el inmueble a que hace referencia el artículo anterior, a favor del Instituto Mexicano del Seguro Social, para realizar las acciones necesarias destinadas a la construcción de una Unidad de Médica.</w:t>
      </w:r>
    </w:p>
    <w:p w:rsidR="00762D77" w:rsidRPr="00455A30" w:rsidRDefault="00762D7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 ARTÍCULO TERCERO. La donación del predio estará condicionada a que no se cambie el uso y destino que motivó su autorización. En caso contrario, revertirá a favor del patrimonio del H. Ayuntamiento de Chalco, Estado de México. </w:t>
      </w:r>
    </w:p>
    <w:p w:rsidR="00762D77" w:rsidRPr="00455A30" w:rsidRDefault="00762D77"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TRANSITORIOS</w:t>
      </w:r>
    </w:p>
    <w:p w:rsidR="00762D77" w:rsidRPr="00455A30" w:rsidRDefault="00762D77" w:rsidP="004C7C28">
      <w:pPr>
        <w:pStyle w:val="Sinespaciado"/>
        <w:ind w:firstLine="708"/>
        <w:rPr>
          <w:rFonts w:ascii="Times New Roman" w:hAnsi="Times New Roman" w:cs="Times New Roman"/>
          <w:sz w:val="24"/>
          <w:szCs w:val="24"/>
        </w:rPr>
      </w:pPr>
      <w:r w:rsidRPr="00455A30">
        <w:rPr>
          <w:rFonts w:ascii="Times New Roman" w:hAnsi="Times New Roman" w:cs="Times New Roman"/>
          <w:sz w:val="24"/>
          <w:szCs w:val="24"/>
        </w:rPr>
        <w:t xml:space="preserve">PRIMERO. Publíquese el presente Decreto en el Periódico Oficial "Gaceta del Gobierno". </w:t>
      </w:r>
    </w:p>
    <w:p w:rsidR="00762D77" w:rsidRPr="00455A30" w:rsidRDefault="00762D77" w:rsidP="004C7C28">
      <w:pPr>
        <w:pStyle w:val="Sinespaciado"/>
        <w:ind w:firstLine="708"/>
        <w:rPr>
          <w:rFonts w:ascii="Times New Roman" w:hAnsi="Times New Roman" w:cs="Times New Roman"/>
          <w:sz w:val="24"/>
          <w:szCs w:val="24"/>
        </w:rPr>
      </w:pPr>
      <w:r w:rsidRPr="00455A30">
        <w:rPr>
          <w:rFonts w:ascii="Times New Roman" w:hAnsi="Times New Roman" w:cs="Times New Roman"/>
          <w:sz w:val="24"/>
          <w:szCs w:val="24"/>
        </w:rPr>
        <w:lastRenderedPageBreak/>
        <w:t>SEGUNDO. El presente Decreto entrará en vigor al día siguiente de su publicación en el Periódico Oficial "Gaceta del Gobierno".</w:t>
      </w:r>
    </w:p>
    <w:p w:rsidR="00762D77" w:rsidRPr="00455A30" w:rsidRDefault="00D01109" w:rsidP="00D01109">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Reitero </w:t>
      </w:r>
      <w:r w:rsidR="00762D77" w:rsidRPr="00455A30">
        <w:rPr>
          <w:rFonts w:ascii="Times New Roman" w:eastAsia="Times New Roman" w:hAnsi="Times New Roman" w:cs="Times New Roman"/>
          <w:sz w:val="24"/>
          <w:szCs w:val="24"/>
          <w:lang w:eastAsia="es-MX"/>
        </w:rPr>
        <w:t xml:space="preserve">a ustedes la seguridad de mi atenta y distinguida consideración. </w:t>
      </w:r>
    </w:p>
    <w:p w:rsidR="00762D77" w:rsidRPr="00455A30" w:rsidRDefault="00762D77"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Palacio del Poder Ejecutivo en la ciudad de Toluca, </w:t>
      </w:r>
      <w:r w:rsidR="009D527F" w:rsidRPr="00455A30">
        <w:rPr>
          <w:rFonts w:ascii="Times New Roman" w:eastAsia="Times New Roman" w:hAnsi="Times New Roman" w:cs="Times New Roman"/>
          <w:sz w:val="24"/>
          <w:szCs w:val="24"/>
          <w:lang w:eastAsia="es-MX"/>
        </w:rPr>
        <w:t xml:space="preserve">Capital </w:t>
      </w:r>
      <w:r w:rsidRPr="00455A30">
        <w:rPr>
          <w:rFonts w:ascii="Times New Roman" w:eastAsia="Times New Roman" w:hAnsi="Times New Roman" w:cs="Times New Roman"/>
          <w:sz w:val="24"/>
          <w:szCs w:val="24"/>
          <w:lang w:eastAsia="es-MX"/>
        </w:rPr>
        <w:t xml:space="preserve">del Estado de México, a los 18 días del mes de diciembre del año 2025. </w:t>
      </w:r>
    </w:p>
    <w:p w:rsidR="00762D77" w:rsidRPr="00455A30" w:rsidRDefault="00D01109"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LA GOBERNADORA CONSTITUCIONAL</w:t>
      </w:r>
    </w:p>
    <w:p w:rsidR="00762D77" w:rsidRPr="00455A30" w:rsidRDefault="00D01109"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DEL ESTADO DE MÉXICO</w:t>
      </w:r>
    </w:p>
    <w:p w:rsidR="00762D77" w:rsidRPr="00455A30" w:rsidRDefault="00D01109" w:rsidP="004C7C28">
      <w:pPr>
        <w:pStyle w:val="Sinespaciado"/>
        <w:ind w:firstLine="708"/>
        <w:jc w:val="center"/>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MTRA. DELFINA GÓMEZ ÁLVAREZ</w:t>
      </w:r>
      <w:r w:rsidRPr="00455A30">
        <w:rPr>
          <w:rFonts w:ascii="Times New Roman" w:eastAsia="Times New Roman" w:hAnsi="Times New Roman" w:cs="Times New Roman"/>
          <w:sz w:val="24"/>
          <w:szCs w:val="24"/>
          <w:lang w:eastAsia="es-MX"/>
        </w:rPr>
        <w:t xml:space="preserve"> </w:t>
      </w:r>
    </w:p>
    <w:p w:rsidR="00762D77" w:rsidRPr="00455A30" w:rsidRDefault="00762D77" w:rsidP="004854C7">
      <w:pPr>
        <w:pStyle w:val="Sinespaciado"/>
        <w:ind w:firstLine="708"/>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Es </w:t>
      </w:r>
      <w:proofErr w:type="spellStart"/>
      <w:r w:rsidRPr="00455A30">
        <w:rPr>
          <w:rFonts w:ascii="Times New Roman" w:eastAsia="Times New Roman" w:hAnsi="Times New Roman" w:cs="Times New Roman"/>
          <w:sz w:val="24"/>
          <w:szCs w:val="24"/>
          <w:lang w:eastAsia="es-MX"/>
        </w:rPr>
        <w:t>cuanto</w:t>
      </w:r>
      <w:proofErr w:type="spellEnd"/>
      <w:r w:rsidRPr="00455A30">
        <w:rPr>
          <w:rFonts w:ascii="Times New Roman" w:eastAsia="Times New Roman" w:hAnsi="Times New Roman" w:cs="Times New Roman"/>
          <w:sz w:val="24"/>
          <w:szCs w:val="24"/>
          <w:lang w:eastAsia="es-MX"/>
        </w:rPr>
        <w:t>.</w:t>
      </w:r>
    </w:p>
    <w:p w:rsidR="006963A5" w:rsidRPr="00455A30" w:rsidRDefault="006963A5" w:rsidP="004854C7">
      <w:pPr>
        <w:pStyle w:val="Sinespaciado"/>
        <w:jc w:val="both"/>
        <w:rPr>
          <w:rFonts w:ascii="Times New Roman" w:hAnsi="Times New Roman" w:cs="Times New Roman"/>
          <w:sz w:val="24"/>
          <w:szCs w:val="24"/>
        </w:rPr>
      </w:pPr>
    </w:p>
    <w:p w:rsidR="006963A5" w:rsidRPr="00455A30" w:rsidRDefault="006963A5" w:rsidP="004854C7">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(Se inserta documento)</w:t>
      </w:r>
    </w:p>
    <w:p w:rsidR="006963A5" w:rsidRPr="00455A30" w:rsidRDefault="006963A5" w:rsidP="004854C7">
      <w:pPr>
        <w:spacing w:after="0" w:line="240" w:lineRule="auto"/>
        <w:jc w:val="center"/>
        <w:rPr>
          <w:rFonts w:ascii="Times New Roman" w:hAnsi="Times New Roman" w:cs="Times New Roman"/>
          <w:sz w:val="24"/>
          <w:szCs w:val="24"/>
        </w:rPr>
      </w:pPr>
    </w:p>
    <w:p w:rsidR="006963A5" w:rsidRPr="00455A30" w:rsidRDefault="006963A5" w:rsidP="004854C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Toluca de Lerdo, México </w:t>
      </w:r>
    </w:p>
    <w:p w:rsidR="006963A5" w:rsidRPr="00455A30" w:rsidRDefault="006963A5" w:rsidP="004854C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 a 18 de diciembre de 2025.</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DIPUTADA</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MARTHA AZUCENA CAMACHO REYNOSO</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 xml:space="preserve">PRESIDENTA DE LA DIPUTACIÓN PERMANENTE DE </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 xml:space="preserve">LA H. "LXII" LEGISLATURA DEL ESTADO DE MÉXICO </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PRESENTE</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DELFINA GÓMEZ ÁLVAREZ, Gobernadora Constitucional del Estado Libre y Soberano de México, </w:t>
      </w:r>
      <w:r w:rsidRPr="00455A30">
        <w:rPr>
          <w:rFonts w:ascii="Times New Roman" w:eastAsia="Times New Roman" w:hAnsi="Times New Roman" w:cs="Times New Roman"/>
          <w:sz w:val="24"/>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455A30">
        <w:rPr>
          <w:rFonts w:ascii="Times New Roman" w:eastAsia="Times New Roman" w:hAnsi="Times New Roman" w:cs="Times New Roman"/>
          <w:b/>
          <w:bCs/>
          <w:sz w:val="24"/>
          <w:szCs w:val="24"/>
          <w:lang w:eastAsia="es-ES"/>
        </w:rPr>
        <w:t xml:space="preserve">Iniciativa de Decreto por el que se autoriza al H. Ayuntamiento de Chalco, Estado de México, a desincorporar del patrimonio del municipio un inmueble, para que sea donado a título gratuito, a favor del Instituto Mexicano del Seguro Social, para realizar las acciones necesarias destinadas a la construcción de una Unidad Médica, </w:t>
      </w:r>
      <w:r w:rsidRPr="00455A30">
        <w:rPr>
          <w:rFonts w:ascii="Times New Roman" w:eastAsia="Times New Roman" w:hAnsi="Times New Roman" w:cs="Times New Roman"/>
          <w:sz w:val="24"/>
          <w:szCs w:val="24"/>
          <w:lang w:eastAsia="es-ES"/>
        </w:rPr>
        <w:t>de conformidad con la siguiente:</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EXPOSICIÓN DE MOTIVOS</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La Constitución Política del Estado Libre y Soberano de México, en el artículo 5° dispone que, en el Estado de México, se fomentará el cuidado de la salud de los habitantes, por lo que resulta primordial para nuestra entidad fortalecer y mejorar los servicios de salud.</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El artículo 5° de la Ley General de Salud, determina que el Sistema Nacional de Salud está constituido por las dependencias y entidades de la Administración Pública, tanto federal como local </w:t>
      </w:r>
      <w:r w:rsidRPr="00455A30">
        <w:rPr>
          <w:rFonts w:ascii="Times New Roman" w:eastAsia="Times New Roman" w:hAnsi="Times New Roman" w:cs="Times New Roman"/>
          <w:sz w:val="24"/>
          <w:szCs w:val="24"/>
          <w:lang w:eastAsia="es-ES"/>
        </w:rPr>
        <w:lastRenderedPageBreak/>
        <w:t>que presten servicios de salud, así como por los mecanismos de coordinación de acciones, y tiene por objeto dar cumplimiento al derecho a la protección de la salud.</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El artículo 5 de la Ley del Seguro Social, prevé que la organización y administración del Seguro Social, están a cargo del organismo público descentralizado con personalidad jurídica y patrimonio propios, de integración operativa tripartita, denominado Instituto Mexicano del Seguro Social.</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El Plan de Desarrollo del Estado de México 2023-2029, publicado en el Periódico Oficial "Gaceta del Gobierno" el 15 de marzo de 2024, en el Eje 4. Bienestar Social. </w:t>
      </w:r>
      <w:r w:rsidRPr="00455A30">
        <w:rPr>
          <w:rFonts w:ascii="Times New Roman" w:eastAsia="Times New Roman" w:hAnsi="Times New Roman" w:cs="Times New Roman"/>
          <w:i/>
          <w:iCs/>
          <w:sz w:val="24"/>
          <w:szCs w:val="24"/>
          <w:lang w:eastAsia="es-ES"/>
        </w:rPr>
        <w:t xml:space="preserve">"Combate a la pobreza y atención a grupos en situación de vulnerabilidad", </w:t>
      </w:r>
      <w:r w:rsidRPr="00455A30">
        <w:rPr>
          <w:rFonts w:ascii="Times New Roman" w:eastAsia="Times New Roman" w:hAnsi="Times New Roman" w:cs="Times New Roman"/>
          <w:sz w:val="24"/>
          <w:szCs w:val="24"/>
          <w:lang w:eastAsia="es-ES"/>
        </w:rPr>
        <w:t>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El Gobierno de México, anunció el fortalecimiento para la atención médica en la zona oriente del Estado de México, a través de diversas acciones para modernizar y mejorar la calidad de los servicios médicos, que garanticen el derecho a la salud de las comunidades del oriente del Estado de México.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En ese sentido, el H. Ayuntamiento de Chalco a fin de garantizar la cobertura y calidad de los servicios de salud para su población, informó a la persona titular del Órgano de Operación Administrativa Desconcentrada Regional Estado de México Oriente del Instituto Mexicano del Seguro Social, su interés para contar en dicho Municipio con una Unidad Médica, en la que se brinde atención médica integral y preventiva en el primer nivel y, se presten servicios médicos como: consultas generales, control de enfermedades crónicas, atención materno-infantil, salud mental, salud reproductiva, odontología, vacunación, exámenes de laboratorio, además de la entrega de medicamentos.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Para tales efectos, el 25 de septiembre de 2025, el H. Ayuntamiento de Chalco, mediante oficio GCH/PM/601/2025, propuso a la persona titular del Órgano de Operación Administrativa Desconcentrada Regional Estado de México Oriente del Instituto Mexicano del Seguro Social, la donación de un bien inmueble, ubicado en Avenida República, número 401, Manzana 4, Lote 1-B, Conjunto Urbano Villas de San Martín, Municipio de Chalco, Estado de México, con una superficie de 15,734.27 metros cuadrados.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El 03 de octubre de 2025, la persona titular del Órgano de Operación Administrativa Desconcentrada Regional Estado de México Oriente del Instituto Mexicano del Seguro Social, a través del oficio 15 9001 100100/JSA/1266/2025, informó al H. Ayuntamiento de Chalco la aceptación de la donación del inmueble, la cual, estaría sujeta a la aprobación del Órgano de Gobierno del referido Instituto y, señaló que mediante esta acción se fortalece e incrementa la infraestructura de la zona oriente del Estado de México.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Al respecto, el H. Ayuntamiento de Chalco, en la cuadragésima cuarta sesión ordinaria de Cabildo, celebrada el 28 de noviembre de 2025, autorizó por acuerdos números GCH-25-27/A-063/SO/07/2025, GCH-25-27/A-063/SO/09/2025, GCH-25-27/A-063/SO/11/2025, GCH-25-27/A-063/SO/12/2025 y GCH-25-27/A-063/SO/13/2025, asentados en el acta número 63, aprobar respecto del inmueble ubicado en Avenida República, número 401, Manzana 4, Lote 1-B, Conjunto Urbano Villas de San Martín, Municipio de Chalco, Estado de México, con una superficie de 15,734.27 metros cuadrados, la desafectación del servicio público al que estuviere afectado, la </w:t>
      </w:r>
      <w:r w:rsidRPr="00455A30">
        <w:rPr>
          <w:rFonts w:ascii="Times New Roman" w:eastAsia="Times New Roman" w:hAnsi="Times New Roman" w:cs="Times New Roman"/>
          <w:sz w:val="24"/>
          <w:szCs w:val="24"/>
          <w:lang w:eastAsia="es-ES"/>
        </w:rPr>
        <w:lastRenderedPageBreak/>
        <w:t>desincorporación del patrimonio municipal, la baja y exclusión del inventario general de bienes inmuebles del municipio y la donación a título gratuito a favor del Instituto Mexicano del Seguro Social, para que se realicen las acciones necesarias para la construcción de una Unidad Médica, condicionado que no se cambie el uso y destino que motivo su autorización, en caso contrario se revertirá a favor de dicho Municipio.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El municipio de Chalco, Estado de México, es propietario del predio ubicado en Avenida República, número 401, Manzana 4, Lote 1-B, Conjunto Urbano Villas de San Martín, Municipio de Chalco, Estado de México, con una superficie de 15,734.27 metros cuadrados, con las siguientes medidas y colindancias:</w:t>
      </w:r>
    </w:p>
    <w:p w:rsidR="006963A5" w:rsidRPr="00455A30" w:rsidRDefault="006963A5" w:rsidP="004854C7">
      <w:pPr>
        <w:widowControl w:val="0"/>
        <w:autoSpaceDE w:val="0"/>
        <w:autoSpaceDN w:val="0"/>
        <w:adjustRightInd w:val="0"/>
        <w:spacing w:after="0" w:line="240" w:lineRule="auto"/>
        <w:rPr>
          <w:rFonts w:ascii="Times New Roman" w:eastAsia="Times New Roman" w:hAnsi="Times New Roman" w:cs="Times New Roman"/>
          <w:sz w:val="24"/>
          <w:szCs w:val="24"/>
          <w:lang w:eastAsia="es-ES"/>
        </w:rPr>
      </w:pP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NORTE:</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En cinco tramos: 37.90 metros, 15.53 metros, 25.63 metros, 15.42 metros y 27.79 metros, todos con avenida República.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NORESTE:</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En línea central (</w:t>
      </w:r>
      <w:proofErr w:type="spellStart"/>
      <w:r w:rsidRPr="00455A30">
        <w:rPr>
          <w:rFonts w:ascii="Times New Roman" w:eastAsia="Times New Roman" w:hAnsi="Times New Roman" w:cs="Times New Roman"/>
          <w:sz w:val="24"/>
          <w:szCs w:val="24"/>
          <w:lang w:eastAsia="es-ES"/>
        </w:rPr>
        <w:t>Lc</w:t>
      </w:r>
      <w:proofErr w:type="spellEnd"/>
      <w:r w:rsidRPr="00455A30">
        <w:rPr>
          <w:rFonts w:ascii="Times New Roman" w:eastAsia="Times New Roman" w:hAnsi="Times New Roman" w:cs="Times New Roman"/>
          <w:sz w:val="24"/>
          <w:szCs w:val="24"/>
          <w:lang w:eastAsia="es-ES"/>
        </w:rPr>
        <w:t>) 11.18 metros, con avenida República y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ORIENTE: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37.38 metros, con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ORIENTE: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NORTE: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ORIENTE:</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75.83 metros, con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76.02 metros, con calle Sinaloa.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PONIENTE: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51.07 metros, con lote "1C" (uno, C).</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59.00 metros, con lote "1C" (uno, C).</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PONIENTE: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88.51 metros, con calle Sonora.</w:t>
      </w:r>
    </w:p>
    <w:p w:rsidR="006963A5" w:rsidRPr="00455A30" w:rsidRDefault="006963A5" w:rsidP="004854C7">
      <w:pPr>
        <w:widowControl w:val="0"/>
        <w:autoSpaceDE w:val="0"/>
        <w:autoSpaceDN w:val="0"/>
        <w:adjustRightInd w:val="0"/>
        <w:spacing w:after="0" w:line="240" w:lineRule="auto"/>
        <w:ind w:left="1985" w:hanging="1985"/>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NOROESTE:</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En línea central (</w:t>
      </w:r>
      <w:proofErr w:type="spellStart"/>
      <w:r w:rsidRPr="00455A30">
        <w:rPr>
          <w:rFonts w:ascii="Times New Roman" w:eastAsia="Times New Roman" w:hAnsi="Times New Roman" w:cs="Times New Roman"/>
          <w:sz w:val="24"/>
          <w:szCs w:val="24"/>
          <w:lang w:eastAsia="es-ES"/>
        </w:rPr>
        <w:t>Lc</w:t>
      </w:r>
      <w:proofErr w:type="spellEnd"/>
      <w:r w:rsidRPr="00455A30">
        <w:rPr>
          <w:rFonts w:ascii="Times New Roman" w:eastAsia="Times New Roman" w:hAnsi="Times New Roman" w:cs="Times New Roman"/>
          <w:sz w:val="24"/>
          <w:szCs w:val="24"/>
          <w:lang w:eastAsia="es-ES"/>
        </w:rPr>
        <w:t>) 09.63 metros, con calle Sonora y avenida República.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La propiedad del inmueble de referencia se acredita con el acta número 2,052, volumen 53 especial, del 22 de octubre de 2025, otorgada ante la fe de la Licenciada Silvia Elena Meza </w:t>
      </w:r>
      <w:proofErr w:type="spellStart"/>
      <w:r w:rsidRPr="00455A30">
        <w:rPr>
          <w:rFonts w:ascii="Times New Roman" w:eastAsia="Times New Roman" w:hAnsi="Times New Roman" w:cs="Times New Roman"/>
          <w:sz w:val="24"/>
          <w:szCs w:val="24"/>
          <w:lang w:eastAsia="es-ES"/>
        </w:rPr>
        <w:t>Gerez</w:t>
      </w:r>
      <w:proofErr w:type="spellEnd"/>
      <w:r w:rsidRPr="00455A30">
        <w:rPr>
          <w:rFonts w:ascii="Times New Roman" w:eastAsia="Times New Roman" w:hAnsi="Times New Roman" w:cs="Times New Roman"/>
          <w:sz w:val="24"/>
          <w:szCs w:val="24"/>
          <w:lang w:eastAsia="es-ES"/>
        </w:rPr>
        <w:t>, Titular de la Notaría Pública número 11 del Estado de México, con residencia en el municipio de Chalco, inscrita en el Instituto de la Función Registra' del Estado de México, en la oficina registral de Chalco, bajo el folio real electrónico 00173603, de fecha 06 de noviembre de 2025.</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Conforme con el Dictamen Técnico de Viabilidad, emitido por la persona titular de la Dirección de Desarrollo Urbano del H. Ayuntamiento de Chalco, se dictaminó con base en el análisis técnico, normativo y urbano realizado, que el predio en cuestión reúne las condiciones adecuadas para el desarrollo del proyecto denominado "Unidad Médica" siendo este un equipamiento de salud, ya que el predio, cuenta con infraestructura urbana y servicios consolidados, presenta condiciones topográficas y geotécnicas favorables, se encuentra en zona de uso de suelo compatible con el giro hospitalario, dispone de accesibilidad y conectividad regional adecuadas, no presenta riesgos naturales ni antrópicos que limiten su utilización y cumple con las normas técnicas, reglamentos y lineamentos de protección civil aplicables.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En términos del Dictamen Jurídico de Procedencia, emitido por la persona titular de la Consejería Jurídica del H. Ayuntamiento de Chalco, se determinó procedente la viabilidad jurídica para la desincorporación del patrimonio municipal del bien inmueble de mérito, concluyendo que éste presenta regularidad jurídica suficiente para su desincorporación y donación al Instituto Mexicano del Seguro Social, para ser destinado legítimamente a una obra de utilidad pública para fortalecer la infraestructura de salud pública.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El Director del Centro INAH Estado de México, a través de los oficios 401.3S.1-2025/3768 del 29 </w:t>
      </w:r>
      <w:r w:rsidRPr="00455A30">
        <w:rPr>
          <w:rFonts w:ascii="Times New Roman" w:eastAsia="Times New Roman" w:hAnsi="Times New Roman" w:cs="Times New Roman"/>
          <w:sz w:val="24"/>
          <w:szCs w:val="24"/>
          <w:lang w:eastAsia="es-ES"/>
        </w:rPr>
        <w:lastRenderedPageBreak/>
        <w:t>de octubre 2025 y 401.3S.1-2025/3986 del 14 de noviembre de 2025, indicó que, aunque en el inmueble objeto de donación, ya se realizó una intervención arqueológica se debe tomar cierta precaución, por lo que si se pretende realizar cualquier obra constructiva es necesario contar con el visto bueno de obra dicha instancia, asimismo, señaló que no es monumento histórico, ni es colindante a un monumento histórico.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En este orden de ideas, el 10 de diciembre de 2025, mediante oficio GCH/PM/737/2025, el H. Ayuntamiento de Chalco, Estado de México, a través de su Presidencia Municipal Constitucional, se dirigió al Poder Ejecutivo del Estado de México a mi cargo, para ser el conducto ante esa Legislatura, para presentar la Iniciativa de Decreto respectiva.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En mérito de las consideraciones planteadas, someto a consideración de esa Legislatura, la siguiente Iniciativa con proyecto de Decreto, por el que se autoriza al H. Ayuntamiento de Chalco, Estado de México, a desincorporar del patrimonio del municipio, el predio ubicado en Avenida República, número 401, Manzana 4, Lote 1-B, Conjunto Urbano Villas de San Martín, Municipio de Chalco, Estado de México, con una superficie de 15,734.27 metros cuadrados, para que sea donado a título gratuito a favor del Instituto Mexicano del Seguro Social, para realizar las acciones necesarias destinadas a la construcción de una Unidad Médica.</w:t>
      </w:r>
    </w:p>
    <w:p w:rsidR="006963A5" w:rsidRPr="00455A30" w:rsidRDefault="006963A5" w:rsidP="004854C7">
      <w:pPr>
        <w:spacing w:after="0" w:line="240" w:lineRule="auto"/>
        <w:jc w:val="both"/>
        <w:rPr>
          <w:rFonts w:ascii="Times New Roman" w:eastAsia="Times New Roman" w:hAnsi="Times New Roman" w:cs="Times New Roman"/>
          <w:color w:val="0B0911"/>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DECRETO NÚMERO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LA H. "LXII" LEGISLATURA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DEL ESTADO DE MÉXICO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DECRETA: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ARTÍCULO PRIMERO</w:t>
      </w:r>
      <w:r w:rsidRPr="00455A30">
        <w:rPr>
          <w:rFonts w:ascii="Times New Roman" w:eastAsia="Times New Roman" w:hAnsi="Times New Roman" w:cs="Times New Roman"/>
          <w:sz w:val="24"/>
          <w:szCs w:val="24"/>
          <w:lang w:eastAsia="es-ES"/>
        </w:rPr>
        <w:t>. Se autoriza la desincorporación del patrimonio del H. Ayuntamiento de Chalco, Estado de México, del predio ubicado en Avenida República, número 401, Manzana 4, Lote 1-B, Conjunto Urbano Villas de San Martín, Municipio de Chalco, Estado de México, con una superficie de 15,734.27 metros cuadrados, con las siguientes medidas y colindancias: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NORTE:</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En cinco tramos: 37.90 metros, 15.53 metros, 25.63 metros, 15.42 metros y 27.79 metros, todos con avenida República.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NORESTE:</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En línea central (</w:t>
      </w:r>
      <w:proofErr w:type="spellStart"/>
      <w:r w:rsidRPr="00455A30">
        <w:rPr>
          <w:rFonts w:ascii="Times New Roman" w:eastAsia="Times New Roman" w:hAnsi="Times New Roman" w:cs="Times New Roman"/>
          <w:sz w:val="24"/>
          <w:szCs w:val="24"/>
          <w:lang w:eastAsia="es-ES"/>
        </w:rPr>
        <w:t>Lc</w:t>
      </w:r>
      <w:proofErr w:type="spellEnd"/>
      <w:r w:rsidRPr="00455A30">
        <w:rPr>
          <w:rFonts w:ascii="Times New Roman" w:eastAsia="Times New Roman" w:hAnsi="Times New Roman" w:cs="Times New Roman"/>
          <w:sz w:val="24"/>
          <w:szCs w:val="24"/>
          <w:lang w:eastAsia="es-ES"/>
        </w:rPr>
        <w:t>) 11.18 metros, con avenida República y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ORIENTE: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37.38 metros, con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ORIENTE: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NORTE: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ORIENTE:</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75.83 metros, con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76.02 metros, con calle Sinaloa.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PONIENTE: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51.07 metros, con lote "1C" (uno, C).</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59.00 metros, con lote "1C" (uno, C).</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PONIENTE: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88.51 metros, con calle Sonora.</w:t>
      </w:r>
    </w:p>
    <w:p w:rsidR="006963A5" w:rsidRPr="00455A30" w:rsidRDefault="006963A5" w:rsidP="004854C7">
      <w:pPr>
        <w:widowControl w:val="0"/>
        <w:autoSpaceDE w:val="0"/>
        <w:autoSpaceDN w:val="0"/>
        <w:adjustRightInd w:val="0"/>
        <w:spacing w:after="0" w:line="240" w:lineRule="auto"/>
        <w:ind w:left="1985" w:hanging="1985"/>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NOROESTE:</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En línea central (</w:t>
      </w:r>
      <w:proofErr w:type="spellStart"/>
      <w:r w:rsidRPr="00455A30">
        <w:rPr>
          <w:rFonts w:ascii="Times New Roman" w:eastAsia="Times New Roman" w:hAnsi="Times New Roman" w:cs="Times New Roman"/>
          <w:sz w:val="24"/>
          <w:szCs w:val="24"/>
          <w:lang w:eastAsia="es-ES"/>
        </w:rPr>
        <w:t>Lc</w:t>
      </w:r>
      <w:proofErr w:type="spellEnd"/>
      <w:r w:rsidRPr="00455A30">
        <w:rPr>
          <w:rFonts w:ascii="Times New Roman" w:eastAsia="Times New Roman" w:hAnsi="Times New Roman" w:cs="Times New Roman"/>
          <w:sz w:val="24"/>
          <w:szCs w:val="24"/>
          <w:lang w:eastAsia="es-ES"/>
        </w:rPr>
        <w:t>) 09.63 metros, con calle Sonora y avenida República.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ARTÍCULO SEGUNDO.</w:t>
      </w:r>
      <w:r w:rsidRPr="00455A30">
        <w:rPr>
          <w:rFonts w:ascii="Times New Roman" w:eastAsia="Times New Roman" w:hAnsi="Times New Roman" w:cs="Times New Roman"/>
          <w:sz w:val="24"/>
          <w:szCs w:val="24"/>
          <w:lang w:eastAsia="es-ES"/>
        </w:rPr>
        <w:t xml:space="preserve"> Se autoriza al H. Ayuntamiento de Chalco, Estado de México, a donar a título gratuito el inmueble a que hace referencia el artículo anterior, a favor del Instituto Mexicano del Seguro Social, para realizar las acciones necesarias destinadas a la construcción de una Unidad de Médica.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ARTÍCULO TERCERO.</w:t>
      </w:r>
      <w:r w:rsidRPr="00455A30">
        <w:rPr>
          <w:rFonts w:ascii="Times New Roman" w:eastAsia="Times New Roman" w:hAnsi="Times New Roman" w:cs="Times New Roman"/>
          <w:sz w:val="24"/>
          <w:szCs w:val="24"/>
          <w:lang w:eastAsia="es-ES"/>
        </w:rPr>
        <w:t xml:space="preserve"> La donación del predio estará condicionada a que no se cambie el uso </w:t>
      </w:r>
      <w:r w:rsidRPr="00455A30">
        <w:rPr>
          <w:rFonts w:ascii="Times New Roman" w:eastAsia="Times New Roman" w:hAnsi="Times New Roman" w:cs="Times New Roman"/>
          <w:sz w:val="24"/>
          <w:szCs w:val="24"/>
          <w:lang w:eastAsia="es-ES"/>
        </w:rPr>
        <w:lastRenderedPageBreak/>
        <w:t>y destino que motivó su autorización. En caso contrario, revertirá a favor del patrimonio del H. Ayuntamiento de Chalco, Estado de México.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TRANSITORIOS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PRIMERO.</w:t>
      </w:r>
      <w:r w:rsidRPr="00455A30">
        <w:rPr>
          <w:rFonts w:ascii="Times New Roman" w:eastAsia="Times New Roman" w:hAnsi="Times New Roman" w:cs="Times New Roman"/>
          <w:sz w:val="24"/>
          <w:szCs w:val="24"/>
          <w:lang w:eastAsia="es-ES"/>
        </w:rPr>
        <w:t xml:space="preserve"> Publíquese el presente Decreto en el Periódico Oficial "Gaceta del Gobierno".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SEGUNDO.</w:t>
      </w:r>
      <w:r w:rsidRPr="00455A30">
        <w:rPr>
          <w:rFonts w:ascii="Times New Roman" w:eastAsia="Times New Roman" w:hAnsi="Times New Roman" w:cs="Times New Roman"/>
          <w:sz w:val="24"/>
          <w:szCs w:val="24"/>
          <w:lang w:eastAsia="es-ES"/>
        </w:rPr>
        <w:t xml:space="preserve"> El presente Decreto entrará en vigor al día siguiente de su publicación en el Periódico Oficial "Gaceta del Gobierno".</w:t>
      </w:r>
    </w:p>
    <w:p w:rsidR="006963A5" w:rsidRPr="00455A30" w:rsidRDefault="006963A5" w:rsidP="004854C7">
      <w:pPr>
        <w:widowControl w:val="0"/>
        <w:kinsoku w:val="0"/>
        <w:overflowPunct w:val="0"/>
        <w:spacing w:after="0" w:line="240" w:lineRule="auto"/>
        <w:jc w:val="both"/>
        <w:textAlignment w:val="baseline"/>
        <w:rPr>
          <w:rFonts w:ascii="Times New Roman" w:eastAsia="Times New Roman" w:hAnsi="Times New Roman" w:cs="Times New Roman"/>
          <w:color w:val="0B0911"/>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Reitero a usted, la seguridad de mi atenta y distinguida consideración.</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Palacio del Poder Ejecutivo, en la Ciudad de Toluca, capital del Estado de México, a los 18 días del mes de diciembre del año 2025.</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455A30">
        <w:rPr>
          <w:rFonts w:ascii="Times New Roman" w:eastAsia="Times New Roman" w:hAnsi="Times New Roman" w:cs="Times New Roman"/>
          <w:b/>
          <w:sz w:val="24"/>
          <w:szCs w:val="24"/>
          <w:lang w:eastAsia="es-MX"/>
        </w:rPr>
        <w:t>La Gobernadora Constitucional</w:t>
      </w: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455A30">
        <w:rPr>
          <w:rFonts w:ascii="Times New Roman" w:eastAsia="Times New Roman" w:hAnsi="Times New Roman" w:cs="Times New Roman"/>
          <w:b/>
          <w:sz w:val="24"/>
          <w:szCs w:val="24"/>
          <w:lang w:eastAsia="es-MX"/>
        </w:rPr>
        <w:t>del Estado de México</w:t>
      </w: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455A30">
        <w:rPr>
          <w:rFonts w:ascii="Times New Roman" w:eastAsia="Times New Roman" w:hAnsi="Times New Roman" w:cs="Times New Roman"/>
          <w:b/>
          <w:sz w:val="24"/>
          <w:szCs w:val="24"/>
          <w:lang w:eastAsia="es-MX"/>
        </w:rPr>
        <w:t>Mtra. Delfina Gómez Álvarez</w:t>
      </w:r>
    </w:p>
    <w:p w:rsidR="006963A5" w:rsidRPr="00455A30" w:rsidRDefault="006963A5" w:rsidP="004854C7">
      <w:pPr>
        <w:spacing w:after="0" w:line="240" w:lineRule="auto"/>
        <w:jc w:val="center"/>
        <w:rPr>
          <w:rFonts w:ascii="Times New Roman" w:hAnsi="Times New Roman" w:cs="Times New Roman"/>
          <w:sz w:val="24"/>
          <w:szCs w:val="24"/>
        </w:rPr>
      </w:pPr>
    </w:p>
    <w:p w:rsidR="006963A5" w:rsidRPr="00455A30" w:rsidRDefault="006963A5" w:rsidP="004854C7">
      <w:pPr>
        <w:spacing w:after="0" w:line="240" w:lineRule="auto"/>
        <w:jc w:val="center"/>
        <w:rPr>
          <w:rFonts w:ascii="Times New Roman" w:hAnsi="Times New Roman" w:cs="Times New Roman"/>
          <w:sz w:val="24"/>
          <w:szCs w:val="24"/>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DECRETO NÚMERO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 xml:space="preserve">LA DIPUTACIÓN PERMANENTE </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 LA H. "LXII" LEGISLATURA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DEL ESTADO DE MÉXICO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DECRETA: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ARTÍCULO PRIMERO</w:t>
      </w:r>
      <w:r w:rsidRPr="00455A30">
        <w:rPr>
          <w:rFonts w:ascii="Times New Roman" w:eastAsia="Times New Roman" w:hAnsi="Times New Roman" w:cs="Times New Roman"/>
          <w:sz w:val="24"/>
          <w:szCs w:val="24"/>
          <w:lang w:eastAsia="es-ES"/>
        </w:rPr>
        <w:t>. Se autoriza la desincorporación del patrimonio del H. Ayuntamiento de Chalco, Estado de México, del predio ubicado en Avenida República, número 401, Manzana 4, Lote 1-B, Conjunto Urbano Villas de San Martín, Municipio de Chalco, Estado de México, con una superficie de 15,734.27 metros cuadrados, con las siguientes medidas y colindancias: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NORTE:</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En cinco tramos: 37.90 metros, 15.53 metros, 25.63 metros, 15.42 metros y 27.79 metros, todos con avenida República.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NORESTE:</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En línea central (</w:t>
      </w:r>
      <w:proofErr w:type="spellStart"/>
      <w:r w:rsidRPr="00455A30">
        <w:rPr>
          <w:rFonts w:ascii="Times New Roman" w:eastAsia="Times New Roman" w:hAnsi="Times New Roman" w:cs="Times New Roman"/>
          <w:sz w:val="24"/>
          <w:szCs w:val="24"/>
          <w:lang w:eastAsia="es-ES"/>
        </w:rPr>
        <w:t>Lc</w:t>
      </w:r>
      <w:proofErr w:type="spellEnd"/>
      <w:r w:rsidRPr="00455A30">
        <w:rPr>
          <w:rFonts w:ascii="Times New Roman" w:eastAsia="Times New Roman" w:hAnsi="Times New Roman" w:cs="Times New Roman"/>
          <w:sz w:val="24"/>
          <w:szCs w:val="24"/>
          <w:lang w:eastAsia="es-ES"/>
        </w:rPr>
        <w:t>) 11.18 metros, con avenida República y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ORIENTE: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37.38 metros, con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ORIENTE: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NORTE: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 xml:space="preserve">20.00 metros, con lote "1A" (uno, A) resultante de la subdivisión. </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ORIENTE:</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75.83 metros, con calle Chihuahua.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76.02 metros, con calle Sinaloa.</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PONIENTE: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51.07 metros, con lote "1C" (uno, C).</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SUR:</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59.00 metros, con lote "1C" (uno, C).</w:t>
      </w:r>
    </w:p>
    <w:p w:rsidR="006963A5" w:rsidRPr="00455A30" w:rsidRDefault="006963A5" w:rsidP="004854C7">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 xml:space="preserve">AL PONIENTE: </w:t>
      </w:r>
      <w:r w:rsidRPr="00455A30">
        <w:rPr>
          <w:rFonts w:ascii="Times New Roman" w:eastAsia="Times New Roman" w:hAnsi="Times New Roman" w:cs="Times New Roman"/>
          <w:b/>
          <w:bCs/>
          <w:sz w:val="24"/>
          <w:szCs w:val="24"/>
          <w:lang w:eastAsia="es-ES"/>
        </w:rPr>
        <w:tab/>
      </w:r>
      <w:r w:rsidRPr="00455A30">
        <w:rPr>
          <w:rFonts w:ascii="Times New Roman" w:eastAsia="Times New Roman" w:hAnsi="Times New Roman" w:cs="Times New Roman"/>
          <w:sz w:val="24"/>
          <w:szCs w:val="24"/>
          <w:lang w:eastAsia="es-ES"/>
        </w:rPr>
        <w:t>88.51 metros, con calle Sonora.</w:t>
      </w:r>
    </w:p>
    <w:p w:rsidR="006963A5" w:rsidRPr="00455A30" w:rsidRDefault="006963A5" w:rsidP="004854C7">
      <w:pPr>
        <w:widowControl w:val="0"/>
        <w:autoSpaceDE w:val="0"/>
        <w:autoSpaceDN w:val="0"/>
        <w:adjustRightInd w:val="0"/>
        <w:spacing w:after="0" w:line="240" w:lineRule="auto"/>
        <w:ind w:left="1985" w:hanging="1985"/>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bCs/>
          <w:sz w:val="24"/>
          <w:szCs w:val="24"/>
          <w:lang w:eastAsia="es-ES"/>
        </w:rPr>
        <w:t>AL NOROESTE:</w:t>
      </w:r>
      <w:r w:rsidRPr="00455A30">
        <w:rPr>
          <w:rFonts w:ascii="Times New Roman" w:eastAsia="Times New Roman" w:hAnsi="Times New Roman" w:cs="Times New Roman"/>
          <w:sz w:val="24"/>
          <w:szCs w:val="24"/>
          <w:lang w:eastAsia="es-ES"/>
        </w:rPr>
        <w:t xml:space="preserve"> </w:t>
      </w:r>
      <w:r w:rsidRPr="00455A30">
        <w:rPr>
          <w:rFonts w:ascii="Times New Roman" w:eastAsia="Times New Roman" w:hAnsi="Times New Roman" w:cs="Times New Roman"/>
          <w:sz w:val="24"/>
          <w:szCs w:val="24"/>
          <w:lang w:eastAsia="es-ES"/>
        </w:rPr>
        <w:tab/>
        <w:t>En línea central (</w:t>
      </w:r>
      <w:proofErr w:type="spellStart"/>
      <w:r w:rsidRPr="00455A30">
        <w:rPr>
          <w:rFonts w:ascii="Times New Roman" w:eastAsia="Times New Roman" w:hAnsi="Times New Roman" w:cs="Times New Roman"/>
          <w:sz w:val="24"/>
          <w:szCs w:val="24"/>
          <w:lang w:eastAsia="es-ES"/>
        </w:rPr>
        <w:t>Lc</w:t>
      </w:r>
      <w:proofErr w:type="spellEnd"/>
      <w:r w:rsidRPr="00455A30">
        <w:rPr>
          <w:rFonts w:ascii="Times New Roman" w:eastAsia="Times New Roman" w:hAnsi="Times New Roman" w:cs="Times New Roman"/>
          <w:sz w:val="24"/>
          <w:szCs w:val="24"/>
          <w:lang w:eastAsia="es-ES"/>
        </w:rPr>
        <w:t>) 09.63 metros, con calle Sonora y avenida República.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ARTÍCULO SEGUNDO.</w:t>
      </w:r>
      <w:r w:rsidRPr="00455A30">
        <w:rPr>
          <w:rFonts w:ascii="Times New Roman" w:eastAsia="Times New Roman" w:hAnsi="Times New Roman" w:cs="Times New Roman"/>
          <w:sz w:val="24"/>
          <w:szCs w:val="24"/>
          <w:lang w:eastAsia="es-ES"/>
        </w:rPr>
        <w:t xml:space="preserve"> Se autoriza al H. Ayuntamiento de Chalco, Estado de México, a donar a título gratuito el inmueble a que hace referencia el artículo anterior, a favor del Instituto Mexicano del Seguro Social, para realizar las acciones necesarias destinadas a la construcción de una Unidad de Médica.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ARTÍCULO TERCERO.</w:t>
      </w:r>
      <w:r w:rsidRPr="00455A30">
        <w:rPr>
          <w:rFonts w:ascii="Times New Roman" w:eastAsia="Times New Roman" w:hAnsi="Times New Roman" w:cs="Times New Roman"/>
          <w:sz w:val="24"/>
          <w:szCs w:val="24"/>
          <w:lang w:eastAsia="es-ES"/>
        </w:rPr>
        <w:t xml:space="preserve"> La donación del predio estará condicionada a que no se cambie el uso y destino que motivó su autorización. En caso contrario, revertirá a favor del patrimonio del H. Ayuntamiento de Chalco, Estado de México.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T R A N S I T O R I O 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PRIMERO.</w:t>
      </w:r>
      <w:r w:rsidRPr="00455A30">
        <w:rPr>
          <w:rFonts w:ascii="Times New Roman" w:eastAsia="Times New Roman" w:hAnsi="Times New Roman" w:cs="Times New Roman"/>
          <w:sz w:val="24"/>
          <w:szCs w:val="24"/>
          <w:lang w:eastAsia="es-ES"/>
        </w:rPr>
        <w:t xml:space="preserve"> Publíquese el presente Decreto en el Periódico Oficial "Gaceta del Gobierno".</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55A30">
        <w:rPr>
          <w:rFonts w:ascii="Times New Roman" w:eastAsia="Times New Roman" w:hAnsi="Times New Roman" w:cs="Times New Roman"/>
          <w:b/>
          <w:sz w:val="24"/>
          <w:szCs w:val="24"/>
          <w:lang w:eastAsia="es-ES"/>
        </w:rPr>
        <w:t>SEGUNDO.</w:t>
      </w:r>
      <w:r w:rsidRPr="00455A30">
        <w:rPr>
          <w:rFonts w:ascii="Times New Roman" w:eastAsia="Times New Roman" w:hAnsi="Times New Roman" w:cs="Times New Roman"/>
          <w:sz w:val="24"/>
          <w:szCs w:val="24"/>
          <w:lang w:eastAsia="es-ES"/>
        </w:rPr>
        <w:t xml:space="preserve"> El presente Decreto entrará en vigor al día siguiente de su publicación en el Periódico Oficial "Gaceta del Gobierno".</w:t>
      </w:r>
    </w:p>
    <w:p w:rsidR="006963A5" w:rsidRPr="00455A30" w:rsidRDefault="006963A5" w:rsidP="004854C7">
      <w:pPr>
        <w:widowControl w:val="0"/>
        <w:kinsoku w:val="0"/>
        <w:overflowPunct w:val="0"/>
        <w:spacing w:after="0" w:line="240" w:lineRule="auto"/>
        <w:jc w:val="both"/>
        <w:textAlignment w:val="baseline"/>
        <w:rPr>
          <w:rFonts w:ascii="Times New Roman" w:eastAsia="Times New Roman" w:hAnsi="Times New Roman" w:cs="Times New Roman"/>
          <w:color w:val="0B0911"/>
          <w:sz w:val="24"/>
          <w:szCs w:val="24"/>
          <w:lang w:eastAsia="es-ES"/>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Lo tendrá entendido la Gobernadora del Estado, haciendo que se publique y se cumpla.</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Dado en el Palacio del Poder Legislativo, en la ciudad de Toluca de Lerdo, Capital del Estado de México, a los doce días del mes de enero del dos mil veintiséis.}</w:t>
      </w:r>
    </w:p>
    <w:p w:rsidR="006963A5" w:rsidRPr="00455A30" w:rsidRDefault="006963A5" w:rsidP="004854C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MX"/>
        </w:rPr>
      </w:pP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455A30">
        <w:rPr>
          <w:rFonts w:ascii="Times New Roman" w:eastAsia="Times New Roman" w:hAnsi="Times New Roman" w:cs="Times New Roman"/>
          <w:b/>
          <w:sz w:val="24"/>
          <w:szCs w:val="24"/>
          <w:lang w:eastAsia="es-MX"/>
        </w:rPr>
        <w:t>PRESIDENTA</w:t>
      </w: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455A30">
        <w:rPr>
          <w:rFonts w:ascii="Times New Roman" w:eastAsia="Times New Roman" w:hAnsi="Times New Roman" w:cs="Times New Roman"/>
          <w:b/>
          <w:sz w:val="24"/>
          <w:szCs w:val="24"/>
          <w:lang w:eastAsia="es-MX"/>
        </w:rPr>
        <w:t>DIP. MARTHA AZUCENA CAMACHO REYNOSO</w:t>
      </w: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455A30">
        <w:rPr>
          <w:rFonts w:ascii="Times New Roman" w:eastAsia="Times New Roman" w:hAnsi="Times New Roman" w:cs="Times New Roman"/>
          <w:b/>
          <w:sz w:val="24"/>
          <w:szCs w:val="24"/>
          <w:lang w:eastAsia="es-MX"/>
        </w:rPr>
        <w:t>EN FUNCIONES DE SECRETARIO</w:t>
      </w:r>
    </w:p>
    <w:p w:rsidR="006963A5" w:rsidRPr="00455A30" w:rsidRDefault="006963A5" w:rsidP="004854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455A30">
        <w:rPr>
          <w:rFonts w:ascii="Times New Roman" w:eastAsia="Times New Roman" w:hAnsi="Times New Roman" w:cs="Times New Roman"/>
          <w:b/>
          <w:sz w:val="24"/>
          <w:szCs w:val="24"/>
          <w:lang w:eastAsia="es-MX"/>
        </w:rPr>
        <w:t xml:space="preserve">DIP. ESTEBAN JUÁREZ HERNÁNDEZ </w:t>
      </w:r>
    </w:p>
    <w:p w:rsidR="006963A5" w:rsidRPr="00455A30" w:rsidRDefault="006963A5" w:rsidP="004854C7">
      <w:pPr>
        <w:spacing w:after="0" w:line="240" w:lineRule="auto"/>
        <w:jc w:val="center"/>
        <w:rPr>
          <w:rFonts w:ascii="Times New Roman" w:hAnsi="Times New Roman" w:cs="Times New Roman"/>
          <w:sz w:val="24"/>
          <w:szCs w:val="24"/>
        </w:rPr>
      </w:pPr>
    </w:p>
    <w:p w:rsidR="006963A5" w:rsidRPr="00455A30" w:rsidRDefault="006963A5" w:rsidP="004854C7">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(Fin del documento)</w:t>
      </w:r>
    </w:p>
    <w:p w:rsidR="006963A5" w:rsidRPr="00455A30" w:rsidRDefault="006963A5" w:rsidP="004854C7">
      <w:pPr>
        <w:spacing w:after="0" w:line="240" w:lineRule="auto"/>
        <w:jc w:val="center"/>
        <w:rPr>
          <w:rFonts w:ascii="Times New Roman" w:hAnsi="Times New Roman" w:cs="Times New Roman"/>
          <w:sz w:val="24"/>
          <w:szCs w:val="24"/>
        </w:rPr>
      </w:pPr>
    </w:p>
    <w:p w:rsidR="00762D77" w:rsidRPr="00455A30" w:rsidRDefault="00762D77"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PRESIDENTA DIP. MARTHA AZUCENA CAMACHO REYNOSO. Gracias d</w:t>
      </w:r>
      <w:r w:rsidRPr="00455A30">
        <w:rPr>
          <w:rFonts w:ascii="Times New Roman" w:eastAsia="Times New Roman" w:hAnsi="Times New Roman" w:cs="Times New Roman"/>
          <w:sz w:val="24"/>
          <w:szCs w:val="24"/>
          <w:lang w:eastAsia="es-MX"/>
        </w:rPr>
        <w:t xml:space="preserve">iputada Doctora Jennifer Natalie González López. </w:t>
      </w:r>
    </w:p>
    <w:p w:rsidR="00762D77" w:rsidRPr="00455A30" w:rsidRDefault="00762D77"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Con sustento en el artículo 55 de la Constitución Política del Estado Libre y Soberano de México, someto a la aprobación de la Diputación Permanente la solicitud de dispensa y de trámite de dictamen de la iniciativa y consulto </w:t>
      </w:r>
      <w:r w:rsidR="00D01109" w:rsidRPr="00455A30">
        <w:rPr>
          <w:rFonts w:ascii="Times New Roman" w:eastAsia="Times New Roman" w:hAnsi="Times New Roman" w:cs="Times New Roman"/>
          <w:sz w:val="24"/>
          <w:szCs w:val="24"/>
          <w:lang w:eastAsia="es-MX"/>
        </w:rPr>
        <w:t xml:space="preserve">¿Si </w:t>
      </w:r>
      <w:r w:rsidRPr="00455A30">
        <w:rPr>
          <w:rFonts w:ascii="Times New Roman" w:eastAsia="Times New Roman" w:hAnsi="Times New Roman" w:cs="Times New Roman"/>
          <w:sz w:val="24"/>
          <w:szCs w:val="24"/>
          <w:lang w:eastAsia="es-MX"/>
        </w:rPr>
        <w:t>alguien desea hacer uso de la palabra</w:t>
      </w:r>
      <w:r w:rsidR="00D01109" w:rsidRPr="00455A30">
        <w:rPr>
          <w:rFonts w:ascii="Times New Roman" w:eastAsia="Times New Roman" w:hAnsi="Times New Roman" w:cs="Times New Roman"/>
          <w:sz w:val="24"/>
          <w:szCs w:val="24"/>
          <w:lang w:eastAsia="es-MX"/>
        </w:rPr>
        <w:t>?</w:t>
      </w:r>
    </w:p>
    <w:p w:rsidR="00762D77" w:rsidRPr="00455A30" w:rsidRDefault="00762D77"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Pido a quienes estén por la aprobatoria de dispensa del trámite de dictamen se sirvan levantar la mano. ¿En contra? ¿En abstención?</w:t>
      </w:r>
    </w:p>
    <w:p w:rsidR="00762D77" w:rsidRPr="00455A30" w:rsidRDefault="00762D77"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 xml:space="preserve">SECRETARIO DIP. ESTEBAN JUAREZ HERNÁNDEZ. </w:t>
      </w:r>
      <w:r w:rsidRPr="00455A30">
        <w:rPr>
          <w:rFonts w:ascii="Times New Roman" w:eastAsia="Times New Roman" w:hAnsi="Times New Roman" w:cs="Times New Roman"/>
          <w:sz w:val="24"/>
          <w:szCs w:val="24"/>
          <w:lang w:eastAsia="es-MX"/>
        </w:rPr>
        <w:t xml:space="preserve">La propuesta ha sido aprobada por unanimidad de votos. </w:t>
      </w:r>
    </w:p>
    <w:p w:rsidR="00762D77" w:rsidRPr="00455A30" w:rsidRDefault="00762D77"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PRESIDENTA DIP. MARTHA AZUCENA CAMACHO REYNOSO</w:t>
      </w:r>
      <w:r w:rsidRPr="00455A30">
        <w:rPr>
          <w:rFonts w:ascii="Times New Roman" w:eastAsia="Times New Roman" w:hAnsi="Times New Roman" w:cs="Times New Roman"/>
          <w:sz w:val="24"/>
          <w:szCs w:val="24"/>
          <w:lang w:eastAsia="es-MX"/>
        </w:rPr>
        <w:t>. Gracias Secretario.</w:t>
      </w:r>
    </w:p>
    <w:p w:rsidR="00762D77" w:rsidRPr="00455A30" w:rsidRDefault="00762D77"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Abro la discusión en lo general de la iniciativa de decreto y consulto </w:t>
      </w:r>
      <w:r w:rsidR="00D01109" w:rsidRPr="00455A30">
        <w:rPr>
          <w:rFonts w:ascii="Times New Roman" w:eastAsia="Times New Roman" w:hAnsi="Times New Roman" w:cs="Times New Roman"/>
          <w:sz w:val="24"/>
          <w:szCs w:val="24"/>
          <w:lang w:eastAsia="es-MX"/>
        </w:rPr>
        <w:t xml:space="preserve">¿Si </w:t>
      </w:r>
      <w:r w:rsidRPr="00455A30">
        <w:rPr>
          <w:rFonts w:ascii="Times New Roman" w:eastAsia="Times New Roman" w:hAnsi="Times New Roman" w:cs="Times New Roman"/>
          <w:sz w:val="24"/>
          <w:szCs w:val="24"/>
          <w:lang w:eastAsia="es-MX"/>
        </w:rPr>
        <w:t>alguien desea hacer uso de la palabra</w:t>
      </w:r>
      <w:r w:rsidR="00D01109" w:rsidRPr="00455A30">
        <w:rPr>
          <w:rFonts w:ascii="Times New Roman" w:eastAsia="Times New Roman" w:hAnsi="Times New Roman" w:cs="Times New Roman"/>
          <w:sz w:val="24"/>
          <w:szCs w:val="24"/>
          <w:lang w:eastAsia="es-MX"/>
        </w:rPr>
        <w:t>?</w:t>
      </w:r>
    </w:p>
    <w:p w:rsidR="00762D77" w:rsidRPr="00455A30" w:rsidRDefault="00762D77"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Para la votación nominal, pregunto si es de aprobarse en lo general, la propuesta y el proyecto de decreto y pido a la Secretaría recabe la votación nominal. Si alguien desea separar algún artículo, sírvase indicarlo. </w:t>
      </w:r>
    </w:p>
    <w:p w:rsidR="00762D77" w:rsidRPr="00455A30" w:rsidRDefault="00762D77"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 xml:space="preserve">SECRETARIO DIP. ESTEBAN JUAREZ HERNÁNDEZ. </w:t>
      </w:r>
      <w:r w:rsidRPr="00455A30">
        <w:rPr>
          <w:rFonts w:ascii="Times New Roman" w:eastAsia="Times New Roman" w:hAnsi="Times New Roman" w:cs="Times New Roman"/>
          <w:sz w:val="24"/>
          <w:szCs w:val="24"/>
          <w:lang w:eastAsia="es-MX"/>
        </w:rPr>
        <w:t>Procedo a recabar la votación nominal.</w:t>
      </w:r>
    </w:p>
    <w:p w:rsidR="00762D77" w:rsidRPr="00455A30" w:rsidRDefault="00762D77" w:rsidP="004C7C28">
      <w:pPr>
        <w:pStyle w:val="Sinespaciado"/>
        <w:jc w:val="center"/>
        <w:rPr>
          <w:rFonts w:ascii="Times New Roman" w:eastAsia="Times New Roman" w:hAnsi="Times New Roman" w:cs="Times New Roman"/>
          <w:i/>
          <w:sz w:val="24"/>
          <w:szCs w:val="24"/>
          <w:lang w:eastAsia="es-MX"/>
        </w:rPr>
      </w:pPr>
      <w:r w:rsidRPr="00455A30">
        <w:rPr>
          <w:rFonts w:ascii="Times New Roman" w:eastAsia="Times New Roman" w:hAnsi="Times New Roman" w:cs="Times New Roman"/>
          <w:i/>
          <w:sz w:val="24"/>
          <w:szCs w:val="24"/>
          <w:lang w:eastAsia="es-MX"/>
        </w:rPr>
        <w:t>(Votación nominal)</w:t>
      </w:r>
    </w:p>
    <w:p w:rsidR="00762D77" w:rsidRPr="00455A30" w:rsidRDefault="00762D77"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 xml:space="preserve">SECRETARIO DIP. ESTEBAN JUAREZ HERNÁNDEZ. </w:t>
      </w:r>
      <w:r w:rsidRPr="00455A30">
        <w:rPr>
          <w:rFonts w:ascii="Times New Roman" w:eastAsia="Times New Roman" w:hAnsi="Times New Roman" w:cs="Times New Roman"/>
          <w:sz w:val="24"/>
          <w:szCs w:val="24"/>
          <w:lang w:eastAsia="es-MX"/>
        </w:rPr>
        <w:t xml:space="preserve">La iniciativa de decreto ha sido aprobada en lo general por unanimidad de votos. </w:t>
      </w:r>
    </w:p>
    <w:p w:rsidR="00762D77" w:rsidRPr="00455A30" w:rsidRDefault="00762D77"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PRESIDENTA DIP. MARTHA AZUCENA CAMACHO REYNOSO</w:t>
      </w:r>
      <w:r w:rsidRPr="00455A30">
        <w:rPr>
          <w:rFonts w:ascii="Times New Roman" w:eastAsia="Times New Roman" w:hAnsi="Times New Roman" w:cs="Times New Roman"/>
          <w:sz w:val="24"/>
          <w:szCs w:val="24"/>
          <w:lang w:eastAsia="es-MX"/>
        </w:rPr>
        <w:t>. Gracias Secretario.</w:t>
      </w:r>
    </w:p>
    <w:p w:rsidR="00762D77" w:rsidRPr="00455A30" w:rsidRDefault="00762D77"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Se tiene por aprobada en lo general la iniciativa de decreto</w:t>
      </w:r>
      <w:r w:rsidR="001431FE" w:rsidRPr="00455A30">
        <w:rPr>
          <w:rFonts w:ascii="Times New Roman" w:eastAsia="Times New Roman" w:hAnsi="Times New Roman" w:cs="Times New Roman"/>
          <w:sz w:val="24"/>
          <w:szCs w:val="24"/>
          <w:lang w:eastAsia="es-MX"/>
        </w:rPr>
        <w:t>, s</w:t>
      </w:r>
      <w:r w:rsidRPr="00455A30">
        <w:rPr>
          <w:rFonts w:ascii="Times New Roman" w:eastAsia="Times New Roman" w:hAnsi="Times New Roman" w:cs="Times New Roman"/>
          <w:sz w:val="24"/>
          <w:szCs w:val="24"/>
          <w:lang w:eastAsia="es-MX"/>
        </w:rPr>
        <w:t xml:space="preserve">e declara también su aprobación en lo particular. </w:t>
      </w:r>
    </w:p>
    <w:p w:rsidR="00D24A25" w:rsidRPr="00455A30" w:rsidRDefault="00215B8D" w:rsidP="004C7C28">
      <w:pPr>
        <w:spacing w:after="0" w:line="240" w:lineRule="auto"/>
        <w:ind w:firstLine="708"/>
        <w:jc w:val="both"/>
        <w:rPr>
          <w:rFonts w:ascii="Times New Roman" w:hAnsi="Times New Roman" w:cs="Times New Roman"/>
          <w:sz w:val="24"/>
          <w:szCs w:val="24"/>
        </w:rPr>
      </w:pPr>
      <w:r w:rsidRPr="00455A30">
        <w:rPr>
          <w:rFonts w:ascii="Times New Roman" w:hAnsi="Times New Roman" w:cs="Times New Roman"/>
          <w:sz w:val="24"/>
          <w:szCs w:val="24"/>
        </w:rPr>
        <w:t>R</w:t>
      </w:r>
      <w:r w:rsidR="00D24A25" w:rsidRPr="00455A30">
        <w:rPr>
          <w:rFonts w:ascii="Times New Roman" w:hAnsi="Times New Roman" w:cs="Times New Roman"/>
          <w:sz w:val="24"/>
          <w:szCs w:val="24"/>
        </w:rPr>
        <w:t xml:space="preserve">especto al punto número 4, el diputado Luis Edmundo Valdeña Bastida, leerá la iniciativa de decreto por el que se expide la </w:t>
      </w:r>
      <w:r w:rsidR="00666D15" w:rsidRPr="00455A30">
        <w:rPr>
          <w:rFonts w:ascii="Times New Roman" w:hAnsi="Times New Roman" w:cs="Times New Roman"/>
          <w:sz w:val="24"/>
          <w:szCs w:val="24"/>
        </w:rPr>
        <w:t xml:space="preserve">Ley </w:t>
      </w:r>
      <w:r w:rsidR="00D24A25" w:rsidRPr="00455A30">
        <w:rPr>
          <w:rFonts w:ascii="Times New Roman" w:hAnsi="Times New Roman" w:cs="Times New Roman"/>
          <w:sz w:val="24"/>
          <w:szCs w:val="24"/>
        </w:rPr>
        <w:t xml:space="preserve">para </w:t>
      </w:r>
      <w:r w:rsidR="00666D15" w:rsidRPr="00455A30">
        <w:rPr>
          <w:rFonts w:ascii="Times New Roman" w:hAnsi="Times New Roman" w:cs="Times New Roman"/>
          <w:sz w:val="24"/>
          <w:szCs w:val="24"/>
        </w:rPr>
        <w:t>Prevenir</w:t>
      </w:r>
      <w:r w:rsidR="00D24A25" w:rsidRPr="00455A30">
        <w:rPr>
          <w:rFonts w:ascii="Times New Roman" w:hAnsi="Times New Roman" w:cs="Times New Roman"/>
          <w:sz w:val="24"/>
          <w:szCs w:val="24"/>
        </w:rPr>
        <w:t xml:space="preserve">, </w:t>
      </w:r>
      <w:r w:rsidR="00666D15" w:rsidRPr="00455A30">
        <w:rPr>
          <w:rFonts w:ascii="Times New Roman" w:hAnsi="Times New Roman" w:cs="Times New Roman"/>
          <w:sz w:val="24"/>
          <w:szCs w:val="24"/>
        </w:rPr>
        <w:t xml:space="preserve">Atender </w:t>
      </w:r>
      <w:r w:rsidR="00D24A25" w:rsidRPr="00455A30">
        <w:rPr>
          <w:rFonts w:ascii="Times New Roman" w:hAnsi="Times New Roman" w:cs="Times New Roman"/>
          <w:sz w:val="24"/>
          <w:szCs w:val="24"/>
        </w:rPr>
        <w:t xml:space="preserve">y </w:t>
      </w:r>
      <w:r w:rsidR="00666D15" w:rsidRPr="00455A30">
        <w:rPr>
          <w:rFonts w:ascii="Times New Roman" w:hAnsi="Times New Roman" w:cs="Times New Roman"/>
          <w:sz w:val="24"/>
          <w:szCs w:val="24"/>
        </w:rPr>
        <w:t xml:space="preserve">Combatir </w:t>
      </w:r>
      <w:r w:rsidR="00D24A25" w:rsidRPr="00455A30">
        <w:rPr>
          <w:rFonts w:ascii="Times New Roman" w:hAnsi="Times New Roman" w:cs="Times New Roman"/>
          <w:sz w:val="24"/>
          <w:szCs w:val="24"/>
        </w:rPr>
        <w:t xml:space="preserve">los </w:t>
      </w:r>
      <w:r w:rsidR="00666D15" w:rsidRPr="00455A30">
        <w:rPr>
          <w:rFonts w:ascii="Times New Roman" w:hAnsi="Times New Roman" w:cs="Times New Roman"/>
          <w:sz w:val="24"/>
          <w:szCs w:val="24"/>
        </w:rPr>
        <w:t xml:space="preserve">Delitos </w:t>
      </w:r>
      <w:r w:rsidR="00D24A25" w:rsidRPr="00455A30">
        <w:rPr>
          <w:rFonts w:ascii="Times New Roman" w:hAnsi="Times New Roman" w:cs="Times New Roman"/>
          <w:sz w:val="24"/>
          <w:szCs w:val="24"/>
        </w:rPr>
        <w:t xml:space="preserve">en </w:t>
      </w:r>
      <w:r w:rsidR="00831A2F" w:rsidRPr="00455A30">
        <w:rPr>
          <w:rFonts w:ascii="Times New Roman" w:hAnsi="Times New Roman" w:cs="Times New Roman"/>
          <w:sz w:val="24"/>
          <w:szCs w:val="24"/>
        </w:rPr>
        <w:t xml:space="preserve">materia </w:t>
      </w:r>
      <w:r w:rsidR="00D24A25" w:rsidRPr="00455A30">
        <w:rPr>
          <w:rFonts w:ascii="Times New Roman" w:hAnsi="Times New Roman" w:cs="Times New Roman"/>
          <w:sz w:val="24"/>
          <w:szCs w:val="24"/>
        </w:rPr>
        <w:t xml:space="preserve">de </w:t>
      </w:r>
      <w:r w:rsidR="00666D15" w:rsidRPr="00455A30">
        <w:rPr>
          <w:rFonts w:ascii="Times New Roman" w:hAnsi="Times New Roman" w:cs="Times New Roman"/>
          <w:sz w:val="24"/>
          <w:szCs w:val="24"/>
        </w:rPr>
        <w:lastRenderedPageBreak/>
        <w:t xml:space="preserve">Extorción </w:t>
      </w:r>
      <w:r w:rsidR="00D24A25" w:rsidRPr="00455A30">
        <w:rPr>
          <w:rFonts w:ascii="Times New Roman" w:hAnsi="Times New Roman" w:cs="Times New Roman"/>
          <w:sz w:val="24"/>
          <w:szCs w:val="24"/>
        </w:rPr>
        <w:t xml:space="preserve">de </w:t>
      </w:r>
      <w:r w:rsidR="00666D15" w:rsidRPr="00455A30">
        <w:rPr>
          <w:rFonts w:ascii="Times New Roman" w:hAnsi="Times New Roman" w:cs="Times New Roman"/>
          <w:sz w:val="24"/>
          <w:szCs w:val="24"/>
        </w:rPr>
        <w:t xml:space="preserve">Delitos Vinculados </w:t>
      </w:r>
      <w:r w:rsidR="00D24A25" w:rsidRPr="00455A30">
        <w:rPr>
          <w:rFonts w:ascii="Times New Roman" w:hAnsi="Times New Roman" w:cs="Times New Roman"/>
          <w:sz w:val="24"/>
          <w:szCs w:val="24"/>
        </w:rPr>
        <w:t>del Estado de México y se reforman, adicionan y derogan diversas disposiciones del Código Penal del Estado de México, de la Ley de la Fiscalía General de Justicia del Estado de México en materia de combate al delito de extorción y otros delitos vinculados, presentada por la Titular del Ejecutivo Estatal.</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 EDMUNDO LUIS VALDEÑA BASTIDA. Con su permiso Presidenta.</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Oficina de la gobernadora.</w:t>
      </w:r>
    </w:p>
    <w:p w:rsidR="00D24A25" w:rsidRPr="00455A30" w:rsidRDefault="00D24A25" w:rsidP="004C7C28">
      <w:pPr>
        <w:spacing w:after="0" w:line="240" w:lineRule="auto"/>
        <w:jc w:val="right"/>
        <w:rPr>
          <w:rFonts w:ascii="Times New Roman" w:hAnsi="Times New Roman" w:cs="Times New Roman"/>
          <w:sz w:val="24"/>
          <w:szCs w:val="24"/>
        </w:rPr>
      </w:pPr>
      <w:r w:rsidRPr="00455A30">
        <w:rPr>
          <w:rFonts w:ascii="Times New Roman" w:hAnsi="Times New Roman" w:cs="Times New Roman"/>
          <w:sz w:val="24"/>
          <w:szCs w:val="24"/>
        </w:rPr>
        <w:t>Toluca Estado de México a 9 de enero de 2026.</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 xml:space="preserve">DIPUTADA MARTHA AZUCENA CAMACHO REYNOSO, </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DE LA DIPUTACIÓN PERMANENTE DE LA H. “LXII” LEGISLATURA </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 xml:space="preserve">DEL ESTADO DE MÉXICO </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PRESENTE.</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77 fracción V de la Constitución Política del Estado Libre y Soberano de México, se somete a la consideración de esta Honorable Legislatura por el digno conducto de usted, la presente iniciativa de decreto por el que se expide a Ley para Prevenir y Atender y Combatir los Delitos en </w:t>
      </w:r>
      <w:r w:rsidR="00216A7E"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 xml:space="preserve">de </w:t>
      </w:r>
      <w:r w:rsidR="00864FC8" w:rsidRPr="00455A30">
        <w:rPr>
          <w:rFonts w:ascii="Times New Roman" w:hAnsi="Times New Roman" w:cs="Times New Roman"/>
          <w:sz w:val="24"/>
          <w:szCs w:val="24"/>
        </w:rPr>
        <w:t xml:space="preserve">Extorción </w:t>
      </w:r>
      <w:r w:rsidRPr="00455A30">
        <w:rPr>
          <w:rFonts w:ascii="Times New Roman" w:hAnsi="Times New Roman" w:cs="Times New Roman"/>
          <w:sz w:val="24"/>
          <w:szCs w:val="24"/>
        </w:rPr>
        <w:t xml:space="preserve">y </w:t>
      </w:r>
      <w:r w:rsidR="00864FC8" w:rsidRPr="00455A30">
        <w:rPr>
          <w:rFonts w:ascii="Times New Roman" w:hAnsi="Times New Roman" w:cs="Times New Roman"/>
          <w:sz w:val="24"/>
          <w:szCs w:val="24"/>
        </w:rPr>
        <w:t xml:space="preserve">Delitos Vinculados </w:t>
      </w:r>
      <w:r w:rsidRPr="00455A30">
        <w:rPr>
          <w:rFonts w:ascii="Times New Roman" w:hAnsi="Times New Roman" w:cs="Times New Roman"/>
          <w:sz w:val="24"/>
          <w:szCs w:val="24"/>
        </w:rPr>
        <w:t>del Estado de México y se reforma</w:t>
      </w:r>
      <w:r w:rsidR="00216A7E" w:rsidRPr="00455A30">
        <w:rPr>
          <w:rFonts w:ascii="Times New Roman" w:hAnsi="Times New Roman" w:cs="Times New Roman"/>
          <w:sz w:val="24"/>
          <w:szCs w:val="24"/>
        </w:rPr>
        <w:t>n</w:t>
      </w:r>
      <w:r w:rsidRPr="00455A30">
        <w:rPr>
          <w:rFonts w:ascii="Times New Roman" w:hAnsi="Times New Roman" w:cs="Times New Roman"/>
          <w:sz w:val="24"/>
          <w:szCs w:val="24"/>
        </w:rPr>
        <w:t>, adiciona y derogan diversas disposiciones del Código Penal del Estado de México y de la Ley de la Fiscalía General de Justicia del Estado de México en materia de combate al delito de extorción y otros delitos vinculados de conformidad con la siguiente:</w:t>
      </w:r>
    </w:p>
    <w:p w:rsidR="00D24A25" w:rsidRPr="00455A30" w:rsidRDefault="00D24A25" w:rsidP="004C7C28">
      <w:pPr>
        <w:spacing w:after="0" w:line="240" w:lineRule="auto"/>
        <w:jc w:val="center"/>
        <w:rPr>
          <w:rFonts w:ascii="Times New Roman" w:hAnsi="Times New Roman" w:cs="Times New Roman"/>
          <w:sz w:val="24"/>
          <w:szCs w:val="24"/>
        </w:rPr>
      </w:pPr>
      <w:r w:rsidRPr="00455A30">
        <w:rPr>
          <w:rFonts w:ascii="Times New Roman" w:hAnsi="Times New Roman" w:cs="Times New Roman"/>
          <w:sz w:val="24"/>
          <w:szCs w:val="24"/>
        </w:rPr>
        <w:t>EXPOSICIÓN DE MOTIVOS.</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Ante este panorama, el </w:t>
      </w:r>
      <w:r w:rsidR="00216A7E" w:rsidRPr="00455A30">
        <w:rPr>
          <w:rFonts w:ascii="Times New Roman" w:hAnsi="Times New Roman" w:cs="Times New Roman"/>
          <w:sz w:val="24"/>
          <w:szCs w:val="24"/>
        </w:rPr>
        <w:t xml:space="preserve">Gabinete </w:t>
      </w:r>
      <w:r w:rsidRPr="00455A30">
        <w:rPr>
          <w:rFonts w:ascii="Times New Roman" w:hAnsi="Times New Roman" w:cs="Times New Roman"/>
          <w:sz w:val="24"/>
          <w:szCs w:val="24"/>
        </w:rPr>
        <w:t xml:space="preserve">de </w:t>
      </w:r>
      <w:r w:rsidR="008F7E85" w:rsidRPr="00455A30">
        <w:rPr>
          <w:rFonts w:ascii="Times New Roman" w:hAnsi="Times New Roman" w:cs="Times New Roman"/>
          <w:sz w:val="24"/>
          <w:szCs w:val="24"/>
        </w:rPr>
        <w:t>Seguridad Federal</w:t>
      </w:r>
      <w:r w:rsidRPr="00455A30">
        <w:rPr>
          <w:rFonts w:ascii="Times New Roman" w:hAnsi="Times New Roman" w:cs="Times New Roman"/>
          <w:sz w:val="24"/>
          <w:szCs w:val="24"/>
        </w:rPr>
        <w:t xml:space="preserve"> presentó el 6 de julio de 2025</w:t>
      </w:r>
      <w:r w:rsidR="008F7E85" w:rsidRPr="00455A30">
        <w:rPr>
          <w:rFonts w:ascii="Times New Roman" w:hAnsi="Times New Roman" w:cs="Times New Roman"/>
          <w:sz w:val="24"/>
          <w:szCs w:val="24"/>
        </w:rPr>
        <w:t>,</w:t>
      </w:r>
      <w:r w:rsidRPr="00455A30">
        <w:rPr>
          <w:rFonts w:ascii="Times New Roman" w:hAnsi="Times New Roman" w:cs="Times New Roman"/>
          <w:sz w:val="24"/>
          <w:szCs w:val="24"/>
        </w:rPr>
        <w:t xml:space="preserve"> la </w:t>
      </w:r>
      <w:r w:rsidR="008F7E85" w:rsidRPr="00455A30">
        <w:rPr>
          <w:rFonts w:ascii="Times New Roman" w:hAnsi="Times New Roman" w:cs="Times New Roman"/>
          <w:sz w:val="24"/>
          <w:szCs w:val="24"/>
        </w:rPr>
        <w:t xml:space="preserve">Estrategia Nacional </w:t>
      </w:r>
      <w:r w:rsidRPr="00455A30">
        <w:rPr>
          <w:rFonts w:ascii="Times New Roman" w:hAnsi="Times New Roman" w:cs="Times New Roman"/>
          <w:sz w:val="24"/>
          <w:szCs w:val="24"/>
        </w:rPr>
        <w:t xml:space="preserve">contra la </w:t>
      </w:r>
      <w:r w:rsidR="008F7E85" w:rsidRPr="00455A30">
        <w:rPr>
          <w:rFonts w:ascii="Times New Roman" w:hAnsi="Times New Roman" w:cs="Times New Roman"/>
          <w:sz w:val="24"/>
          <w:szCs w:val="24"/>
        </w:rPr>
        <w:t xml:space="preserve">Extorción </w:t>
      </w:r>
      <w:r w:rsidRPr="00455A30">
        <w:rPr>
          <w:rFonts w:ascii="Times New Roman" w:hAnsi="Times New Roman" w:cs="Times New Roman"/>
          <w:sz w:val="24"/>
          <w:szCs w:val="24"/>
        </w:rPr>
        <w:t xml:space="preserve">como política pública integral para combatir, enfrentar y frenar este delito; asimismo, el 9 de octubre de 2025 se publicó en el Diario Oficial de la Federación la reforma al artículo 33 fracción XXI inciso a) primer párrafo de la Constitución Política de los Estados Unidos Mexicanos, mediante la cual, se faculta el Congreso de la Unión para expedir una ley general que estableciera los elemento mínimos necesarios para homogenizar el tipo penal de la extorción en todo el territorio nacional, lo que impuso a las </w:t>
      </w:r>
      <w:r w:rsidR="00E574A3" w:rsidRPr="00455A30">
        <w:rPr>
          <w:rFonts w:ascii="Times New Roman" w:hAnsi="Times New Roman" w:cs="Times New Roman"/>
          <w:sz w:val="24"/>
          <w:szCs w:val="24"/>
        </w:rPr>
        <w:t xml:space="preserve">Entidades Federativas </w:t>
      </w:r>
      <w:r w:rsidRPr="00455A30">
        <w:rPr>
          <w:rFonts w:ascii="Times New Roman" w:hAnsi="Times New Roman" w:cs="Times New Roman"/>
          <w:sz w:val="24"/>
          <w:szCs w:val="24"/>
        </w:rPr>
        <w:t>la obligación de armonizar su marco jurídico al nuevo modelo constitucional.</w:t>
      </w:r>
    </w:p>
    <w:p w:rsidR="00D24A25" w:rsidRPr="00455A30" w:rsidRDefault="00D24A2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cumplimiento de dicho mandato constitucional, el 28 de noviembre de 2025 se publicó en el Diario Oficial de la Federación la Ley General para </w:t>
      </w:r>
      <w:r w:rsidR="00042F45" w:rsidRPr="00455A30">
        <w:rPr>
          <w:rFonts w:ascii="Times New Roman" w:hAnsi="Times New Roman" w:cs="Times New Roman"/>
          <w:sz w:val="24"/>
          <w:szCs w:val="24"/>
        </w:rPr>
        <w:t>Prevenir</w:t>
      </w:r>
      <w:r w:rsidRPr="00455A30">
        <w:rPr>
          <w:rFonts w:ascii="Times New Roman" w:hAnsi="Times New Roman" w:cs="Times New Roman"/>
          <w:sz w:val="24"/>
          <w:szCs w:val="24"/>
        </w:rPr>
        <w:t xml:space="preserve">, </w:t>
      </w:r>
      <w:r w:rsidR="00042F45" w:rsidRPr="00455A30">
        <w:rPr>
          <w:rFonts w:ascii="Times New Roman" w:hAnsi="Times New Roman" w:cs="Times New Roman"/>
          <w:sz w:val="24"/>
          <w:szCs w:val="24"/>
        </w:rPr>
        <w:t xml:space="preserve">Investigar </w:t>
      </w:r>
      <w:r w:rsidRPr="00455A30">
        <w:rPr>
          <w:rFonts w:ascii="Times New Roman" w:hAnsi="Times New Roman" w:cs="Times New Roman"/>
          <w:sz w:val="24"/>
          <w:szCs w:val="24"/>
        </w:rPr>
        <w:t xml:space="preserve">y </w:t>
      </w:r>
      <w:r w:rsidR="00042F45" w:rsidRPr="00455A30">
        <w:rPr>
          <w:rFonts w:ascii="Times New Roman" w:hAnsi="Times New Roman" w:cs="Times New Roman"/>
          <w:sz w:val="24"/>
          <w:szCs w:val="24"/>
        </w:rPr>
        <w:t xml:space="preserve">Sancionar </w:t>
      </w:r>
      <w:r w:rsidRPr="00455A30">
        <w:rPr>
          <w:rFonts w:ascii="Times New Roman" w:hAnsi="Times New Roman" w:cs="Times New Roman"/>
          <w:sz w:val="24"/>
          <w:szCs w:val="24"/>
        </w:rPr>
        <w:t xml:space="preserve">los </w:t>
      </w:r>
      <w:r w:rsidR="00042F45" w:rsidRPr="00455A30">
        <w:rPr>
          <w:rFonts w:ascii="Times New Roman" w:hAnsi="Times New Roman" w:cs="Times New Roman"/>
          <w:sz w:val="24"/>
          <w:szCs w:val="24"/>
        </w:rPr>
        <w:t xml:space="preserve">Delitos </w:t>
      </w:r>
      <w:r w:rsidRPr="00455A30">
        <w:rPr>
          <w:rFonts w:ascii="Times New Roman" w:hAnsi="Times New Roman" w:cs="Times New Roman"/>
          <w:sz w:val="24"/>
          <w:szCs w:val="24"/>
        </w:rPr>
        <w:t xml:space="preserve">en </w:t>
      </w:r>
      <w:r w:rsidR="00042F45"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 xml:space="preserve">de </w:t>
      </w:r>
      <w:r w:rsidR="00042F45" w:rsidRPr="00455A30">
        <w:rPr>
          <w:rFonts w:ascii="Times New Roman" w:hAnsi="Times New Roman" w:cs="Times New Roman"/>
          <w:sz w:val="24"/>
          <w:szCs w:val="24"/>
        </w:rPr>
        <w:t xml:space="preserve">Extorción Reglamentaria </w:t>
      </w:r>
      <w:r w:rsidRPr="00455A30">
        <w:rPr>
          <w:rFonts w:ascii="Times New Roman" w:hAnsi="Times New Roman" w:cs="Times New Roman"/>
          <w:sz w:val="24"/>
          <w:szCs w:val="24"/>
        </w:rPr>
        <w:t>de la fracción XXI del artículo 73 de la Constitución Política de los Estados Unidos Mexicanos</w:t>
      </w:r>
      <w:r w:rsidR="00F1752C" w:rsidRPr="00455A30">
        <w:rPr>
          <w:rFonts w:ascii="Times New Roman" w:hAnsi="Times New Roman" w:cs="Times New Roman"/>
          <w:sz w:val="24"/>
          <w:szCs w:val="24"/>
        </w:rPr>
        <w:t>,</w:t>
      </w:r>
      <w:r w:rsidRPr="00455A30">
        <w:rPr>
          <w:rFonts w:ascii="Times New Roman" w:hAnsi="Times New Roman" w:cs="Times New Roman"/>
          <w:sz w:val="24"/>
          <w:szCs w:val="24"/>
        </w:rPr>
        <w:t xml:space="preserve"> ordenamiento de observancia general que establece la distribución de competencias entre los distintos órdenes de </w:t>
      </w:r>
      <w:r w:rsidR="00397EE6" w:rsidRPr="00455A30">
        <w:rPr>
          <w:rFonts w:ascii="Times New Roman" w:hAnsi="Times New Roman" w:cs="Times New Roman"/>
          <w:sz w:val="24"/>
          <w:szCs w:val="24"/>
        </w:rPr>
        <w:t>gobierno</w:t>
      </w:r>
      <w:r w:rsidRPr="00455A30">
        <w:rPr>
          <w:rFonts w:ascii="Times New Roman" w:hAnsi="Times New Roman" w:cs="Times New Roman"/>
          <w:sz w:val="24"/>
          <w:szCs w:val="24"/>
        </w:rPr>
        <w:t>, define el tipo penal básico del delito de extorción y sus agravantes regulan los procedimientos de investigación, sanción y prevención de acciones transversales de prevención y coordinación institucional.</w:t>
      </w:r>
    </w:p>
    <w:p w:rsidR="008916B1" w:rsidRPr="00455A30" w:rsidRDefault="00D24A2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En atención a lo anterior, el Estado de México se encuentra en la necesidad jurídica y constitucional de actualizar y rebosar su marco normativo, a efecto de armonizar con la ley general referida, lo que implica entre otros aspectos, la derogación del delito de extorción previsto en los artículos 266 del Código Penal del Estado de México; así como la expedición de una ley estatal que regule de manera integral la prevención, persecución y sanción, así como la expedición de una ley estatal que regule la integración del delito de extorción y de otros delitos vinculados fortaleciendo </w:t>
      </w:r>
      <w:r w:rsidR="00DA4C6C" w:rsidRPr="00455A30">
        <w:rPr>
          <w:rFonts w:ascii="Times New Roman" w:hAnsi="Times New Roman" w:cs="Times New Roman"/>
          <w:sz w:val="24"/>
          <w:szCs w:val="24"/>
        </w:rPr>
        <w:t>las a</w:t>
      </w:r>
      <w:r w:rsidR="008916B1" w:rsidRPr="00455A30">
        <w:rPr>
          <w:rFonts w:ascii="Times New Roman" w:hAnsi="Times New Roman" w:cs="Times New Roman"/>
          <w:sz w:val="24"/>
          <w:szCs w:val="24"/>
        </w:rPr>
        <w:t>cciones institucionales para su erradicación.</w:t>
      </w:r>
    </w:p>
    <w:p w:rsidR="008916B1" w:rsidRPr="00455A30" w:rsidRDefault="008916B1"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La presente iniciativa tiene como finalidad fortalecer la seguridad, la integridad y el patrimonio de las personas que habitan el Estado de México, colocando a las víctimas en el centro de la actuación estatal y promoviendo el bienestar social mediante un enfoque jurídico integral que articule la prevención, la protección y el combate efectivo del delito de extorsión, en congruencia con los estándares nacionales y con un enfoque transversal de derechos humanos.</w:t>
      </w:r>
    </w:p>
    <w:p w:rsidR="008916B1" w:rsidRPr="00455A30" w:rsidRDefault="008916B1"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lastRenderedPageBreak/>
        <w:t xml:space="preserve">El 10 de marzo de 2023 se publicó en el Periódico Oficial “Gaceta del Gobierno” el decreto número 138 de la LXI Legislatura en el Estado de México, que adicionó el artículo 199 </w:t>
      </w:r>
      <w:r w:rsidR="00AB40B2" w:rsidRPr="00455A30">
        <w:rPr>
          <w:rFonts w:ascii="Times New Roman" w:hAnsi="Times New Roman" w:cs="Times New Roman"/>
          <w:sz w:val="24"/>
          <w:szCs w:val="24"/>
        </w:rPr>
        <w:t>Bis</w:t>
      </w:r>
      <w:r w:rsidRPr="00455A30">
        <w:rPr>
          <w:rFonts w:ascii="Times New Roman" w:hAnsi="Times New Roman" w:cs="Times New Roman"/>
          <w:sz w:val="24"/>
          <w:szCs w:val="24"/>
        </w:rPr>
        <w:t>, Capítulo Primero, denominado Delitos contra el Consumo, del Subtítulo de Delitos contra la Economía del Código Penal del Estado de México</w:t>
      </w:r>
      <w:r w:rsidR="00AA6DB2" w:rsidRPr="00455A30">
        <w:rPr>
          <w:rFonts w:ascii="Times New Roman" w:hAnsi="Times New Roman" w:cs="Times New Roman"/>
          <w:sz w:val="24"/>
          <w:szCs w:val="24"/>
        </w:rPr>
        <w:t>, l</w:t>
      </w:r>
      <w:r w:rsidRPr="00455A30">
        <w:rPr>
          <w:rFonts w:ascii="Times New Roman" w:hAnsi="Times New Roman" w:cs="Times New Roman"/>
          <w:sz w:val="24"/>
          <w:szCs w:val="24"/>
        </w:rPr>
        <w:t>o anterior para proteger a las y los mexiquenses de los factores que impactan negativamente en la economía y la actividad comercial, como aquellas acciones para obligar o coaccionar a las personas comerciantes a adquirir bienes, insumos, mercancías o servicios a determinadas personas o empresas, venderlos exclusivamente a éstas o imponer o fijar un precio por encima del mercado para la venta de los mismos</w:t>
      </w:r>
      <w:r w:rsidR="00FF14BF" w:rsidRPr="00455A30">
        <w:rPr>
          <w:rFonts w:ascii="Times New Roman" w:hAnsi="Times New Roman" w:cs="Times New Roman"/>
          <w:sz w:val="24"/>
          <w:szCs w:val="24"/>
        </w:rPr>
        <w:t>, e</w:t>
      </w:r>
      <w:r w:rsidRPr="00455A30">
        <w:rPr>
          <w:rFonts w:ascii="Times New Roman" w:hAnsi="Times New Roman" w:cs="Times New Roman"/>
          <w:sz w:val="24"/>
          <w:szCs w:val="24"/>
        </w:rPr>
        <w:t>l cual a la letra se señala.</w:t>
      </w:r>
    </w:p>
    <w:p w:rsidR="008916B1" w:rsidRPr="00455A30" w:rsidRDefault="008916B1"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Artículo 199 </w:t>
      </w:r>
      <w:r w:rsidR="00AB40B2" w:rsidRPr="00455A30">
        <w:rPr>
          <w:rFonts w:ascii="Times New Roman" w:hAnsi="Times New Roman" w:cs="Times New Roman"/>
          <w:sz w:val="24"/>
          <w:szCs w:val="24"/>
        </w:rPr>
        <w:t>Bis</w:t>
      </w:r>
      <w:r w:rsidRPr="00455A30">
        <w:rPr>
          <w:rFonts w:ascii="Times New Roman" w:hAnsi="Times New Roman" w:cs="Times New Roman"/>
          <w:sz w:val="24"/>
          <w:szCs w:val="24"/>
        </w:rPr>
        <w:t>. A quien por medio de violencia obligue a una persona o a una unidad económica.</w:t>
      </w:r>
    </w:p>
    <w:p w:rsidR="008916B1" w:rsidRPr="00455A30" w:rsidRDefault="00F8199E"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I</w:t>
      </w:r>
      <w:r w:rsidR="008916B1" w:rsidRPr="00455A30">
        <w:rPr>
          <w:rFonts w:ascii="Times New Roman" w:hAnsi="Times New Roman" w:cs="Times New Roman"/>
          <w:sz w:val="24"/>
          <w:szCs w:val="24"/>
        </w:rPr>
        <w:t xml:space="preserve"> A. Comprar, obtener o adquirir de otra persona, comercio o empresas determinadas bienes, insumos o mercancías de servicio para su giro comercial.</w:t>
      </w:r>
    </w:p>
    <w:p w:rsidR="008916B1" w:rsidRPr="00455A30" w:rsidRDefault="00F8199E"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II</w:t>
      </w:r>
      <w:r w:rsidR="008916B1" w:rsidRPr="00455A30">
        <w:rPr>
          <w:rFonts w:ascii="Times New Roman" w:hAnsi="Times New Roman" w:cs="Times New Roman"/>
          <w:sz w:val="24"/>
          <w:szCs w:val="24"/>
        </w:rPr>
        <w:t>. Vender o distribuir bienes, insumos, mercancías o servicios o a personas o empresas determinadas.</w:t>
      </w:r>
    </w:p>
    <w:p w:rsidR="008916B1" w:rsidRPr="00455A30" w:rsidRDefault="00F8199E"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III</w:t>
      </w:r>
      <w:r w:rsidR="008916B1" w:rsidRPr="00455A30">
        <w:rPr>
          <w:rFonts w:ascii="Times New Roman" w:hAnsi="Times New Roman" w:cs="Times New Roman"/>
          <w:sz w:val="24"/>
          <w:szCs w:val="24"/>
        </w:rPr>
        <w:t>. Imponer o fijar una localidad o región</w:t>
      </w:r>
      <w:r w:rsidR="007C35AE" w:rsidRPr="00455A30">
        <w:rPr>
          <w:rFonts w:ascii="Times New Roman" w:hAnsi="Times New Roman" w:cs="Times New Roman"/>
          <w:sz w:val="24"/>
          <w:szCs w:val="24"/>
        </w:rPr>
        <w:t>,</w:t>
      </w:r>
      <w:r w:rsidR="008916B1" w:rsidRPr="00455A30">
        <w:rPr>
          <w:rFonts w:ascii="Times New Roman" w:hAnsi="Times New Roman" w:cs="Times New Roman"/>
          <w:sz w:val="24"/>
          <w:szCs w:val="24"/>
        </w:rPr>
        <w:t xml:space="preserve"> un precio por encima del mercado para su venta de bienes, mercancías o insumos para la prestación de un servicio.</w:t>
      </w:r>
    </w:p>
    <w:p w:rsidR="008916B1" w:rsidRPr="00455A30" w:rsidRDefault="008916B1"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Al responsable de este delito se le impondrán de 6 a 10 años de prisión y de mil a mil 500 unidades de medida y actualización.</w:t>
      </w:r>
    </w:p>
    <w:p w:rsidR="008916B1" w:rsidRPr="00455A30" w:rsidRDefault="008916B1"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Son circunstancias que agravan la penalidad de este delito y se sancionan, además de las penas señaladas en el párrafo anterior, con los siguientes:</w:t>
      </w:r>
    </w:p>
    <w:p w:rsidR="008916B1" w:rsidRPr="00455A30" w:rsidRDefault="00397EE6"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I</w:t>
      </w:r>
      <w:r w:rsidR="008916B1" w:rsidRPr="00455A30">
        <w:rPr>
          <w:rFonts w:ascii="Times New Roman" w:hAnsi="Times New Roman" w:cs="Times New Roman"/>
          <w:sz w:val="24"/>
          <w:szCs w:val="24"/>
        </w:rPr>
        <w:t>. Si en la comisión de este delito participan dos o más personas, se impondrán de 3 a 5 años de prisión y de 500 a 800 días de multa.</w:t>
      </w:r>
    </w:p>
    <w:p w:rsidR="008916B1" w:rsidRPr="00455A30" w:rsidRDefault="00BF4029"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II</w:t>
      </w:r>
      <w:r w:rsidR="008916B1" w:rsidRPr="00455A30">
        <w:rPr>
          <w:rFonts w:ascii="Times New Roman" w:hAnsi="Times New Roman" w:cs="Times New Roman"/>
          <w:sz w:val="24"/>
          <w:szCs w:val="24"/>
        </w:rPr>
        <w:t>. Cuando la comisión de este delito él o los sujetos activos se ostenten y</w:t>
      </w:r>
      <w:r w:rsidR="00FD1564" w:rsidRPr="00455A30">
        <w:rPr>
          <w:rFonts w:ascii="Times New Roman" w:hAnsi="Times New Roman" w:cs="Times New Roman"/>
          <w:sz w:val="24"/>
          <w:szCs w:val="24"/>
        </w:rPr>
        <w:t>/</w:t>
      </w:r>
      <w:r w:rsidR="008916B1" w:rsidRPr="00455A30">
        <w:rPr>
          <w:rFonts w:ascii="Times New Roman" w:hAnsi="Times New Roman" w:cs="Times New Roman"/>
          <w:sz w:val="24"/>
          <w:szCs w:val="24"/>
        </w:rPr>
        <w:t>o</w:t>
      </w:r>
      <w:r w:rsidR="00FD1564" w:rsidRPr="00455A30">
        <w:rPr>
          <w:rFonts w:ascii="Times New Roman" w:hAnsi="Times New Roman" w:cs="Times New Roman"/>
          <w:sz w:val="24"/>
          <w:szCs w:val="24"/>
        </w:rPr>
        <w:t xml:space="preserve"> </w:t>
      </w:r>
      <w:r w:rsidR="008916B1" w:rsidRPr="00455A30">
        <w:rPr>
          <w:rFonts w:ascii="Times New Roman" w:hAnsi="Times New Roman" w:cs="Times New Roman"/>
          <w:sz w:val="24"/>
          <w:szCs w:val="24"/>
        </w:rPr>
        <w:t>y se identifiquen como miembros de alguna asociación o grupo delictivos, se impondrán de 7 a 15 años de prisión y de mil 300 a 2 mil días de multa, y.</w:t>
      </w:r>
    </w:p>
    <w:p w:rsidR="00BF4029" w:rsidRPr="00455A30" w:rsidRDefault="00BF4029"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III</w:t>
      </w:r>
      <w:r w:rsidR="008916B1" w:rsidRPr="00455A30">
        <w:rPr>
          <w:rFonts w:ascii="Times New Roman" w:hAnsi="Times New Roman" w:cs="Times New Roman"/>
          <w:sz w:val="24"/>
          <w:szCs w:val="24"/>
        </w:rPr>
        <w:t>. Cuando el delito sea cometido por alguna persona que tenga el carácter de servidor público, se impondrá de 8 a 20 años de prisión y de mil 500 a 2 mil 500 días de multa</w:t>
      </w:r>
      <w:r w:rsidRPr="00455A30">
        <w:rPr>
          <w:rFonts w:ascii="Times New Roman" w:hAnsi="Times New Roman" w:cs="Times New Roman"/>
          <w:sz w:val="24"/>
          <w:szCs w:val="24"/>
        </w:rPr>
        <w:t>.</w:t>
      </w:r>
    </w:p>
    <w:p w:rsidR="004170CA" w:rsidRPr="00455A30" w:rsidRDefault="00BF4029"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Como </w:t>
      </w:r>
      <w:r w:rsidR="008916B1" w:rsidRPr="00455A30">
        <w:rPr>
          <w:rFonts w:ascii="Times New Roman" w:hAnsi="Times New Roman" w:cs="Times New Roman"/>
          <w:sz w:val="24"/>
          <w:szCs w:val="24"/>
        </w:rPr>
        <w:t>lo prevé la propia exposición de motivos de la iniciativa que dio lugar al decreto número 138, más allá del aspecto comercial, la prevención penal contempla la erradicación y protección de actos de coacción con impacto en el mercado</w:t>
      </w:r>
      <w:r w:rsidRPr="00455A30">
        <w:rPr>
          <w:rFonts w:ascii="Times New Roman" w:hAnsi="Times New Roman" w:cs="Times New Roman"/>
          <w:sz w:val="24"/>
          <w:szCs w:val="24"/>
        </w:rPr>
        <w:t>: “</w:t>
      </w:r>
      <w:r w:rsidR="008916B1" w:rsidRPr="00455A30">
        <w:rPr>
          <w:rFonts w:ascii="Times New Roman" w:hAnsi="Times New Roman" w:cs="Times New Roman"/>
          <w:sz w:val="24"/>
          <w:szCs w:val="24"/>
        </w:rPr>
        <w:t>Particularmente, los integrantes del sector comercial son sometidos mediante amenazas a su vida e integridad de su familia o seres queridos, o adquieren bienes o servicios de manera monopólica bajo las condiciones adversas del mercado, lo que se traduce en una afectación no s</w:t>
      </w:r>
      <w:r w:rsidR="00B07011" w:rsidRPr="00455A30">
        <w:rPr>
          <w:rFonts w:ascii="Times New Roman" w:hAnsi="Times New Roman" w:cs="Times New Roman"/>
          <w:sz w:val="24"/>
          <w:szCs w:val="24"/>
        </w:rPr>
        <w:t>ó</w:t>
      </w:r>
      <w:r w:rsidR="008916B1" w:rsidRPr="00455A30">
        <w:rPr>
          <w:rFonts w:ascii="Times New Roman" w:hAnsi="Times New Roman" w:cs="Times New Roman"/>
          <w:sz w:val="24"/>
          <w:szCs w:val="24"/>
        </w:rPr>
        <w:t>lo a los intereses de las personas que manejan directamente o sufren el hecho, sino que la economía de la comunidad puede convertirse en una cadena de consumos de bienes, que son exclusivamente a quienes fijan un precio determinado y lo condicionan.</w:t>
      </w:r>
      <w:r w:rsidR="00AD3BEA" w:rsidRPr="00455A30">
        <w:rPr>
          <w:rFonts w:ascii="Times New Roman" w:hAnsi="Times New Roman" w:cs="Times New Roman"/>
          <w:sz w:val="24"/>
          <w:szCs w:val="24"/>
        </w:rPr>
        <w:t xml:space="preserve"> </w:t>
      </w:r>
      <w:r w:rsidR="008916B1" w:rsidRPr="00455A30">
        <w:rPr>
          <w:rFonts w:ascii="Times New Roman" w:hAnsi="Times New Roman" w:cs="Times New Roman"/>
          <w:sz w:val="24"/>
          <w:szCs w:val="24"/>
        </w:rPr>
        <w:t>Además, las personas víctimas</w:t>
      </w:r>
      <w:r w:rsidR="00DA5DA9" w:rsidRPr="00455A30">
        <w:rPr>
          <w:rFonts w:ascii="Times New Roman" w:hAnsi="Times New Roman" w:cs="Times New Roman"/>
          <w:sz w:val="24"/>
          <w:szCs w:val="24"/>
        </w:rPr>
        <w:t xml:space="preserve"> de estos</w:t>
      </w:r>
      <w:r w:rsidR="004170CA" w:rsidRPr="00455A30">
        <w:rPr>
          <w:rFonts w:ascii="Times New Roman" w:hAnsi="Times New Roman" w:cs="Times New Roman"/>
          <w:sz w:val="24"/>
          <w:szCs w:val="24"/>
        </w:rPr>
        <w:t xml:space="preserve"> hechos son influenciadas para no denunciar el ilícito por temor a las acciones que se puedan emprender en su contra</w:t>
      </w:r>
      <w:r w:rsidR="00AD3BEA" w:rsidRPr="00455A30">
        <w:rPr>
          <w:rFonts w:ascii="Times New Roman" w:hAnsi="Times New Roman" w:cs="Times New Roman"/>
          <w:sz w:val="24"/>
          <w:szCs w:val="24"/>
        </w:rPr>
        <w:t>”</w:t>
      </w:r>
      <w:r w:rsidR="004170CA" w:rsidRPr="00455A30">
        <w:rPr>
          <w:rFonts w:ascii="Times New Roman" w:hAnsi="Times New Roman" w:cs="Times New Roman"/>
          <w:sz w:val="24"/>
          <w:szCs w:val="24"/>
        </w:rPr>
        <w:t xml:space="preserve">. </w:t>
      </w:r>
    </w:p>
    <w:p w:rsidR="004170CA" w:rsidRPr="00455A30" w:rsidRDefault="004170C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En este sentido, si bien desde un punto de vista técnico jurídico, el artículo 199 </w:t>
      </w:r>
      <w:r w:rsidR="00E948BC" w:rsidRPr="00455A30">
        <w:rPr>
          <w:rFonts w:ascii="Times New Roman" w:hAnsi="Times New Roman" w:cs="Times New Roman"/>
          <w:sz w:val="24"/>
          <w:szCs w:val="24"/>
        </w:rPr>
        <w:t xml:space="preserve">Bis </w:t>
      </w:r>
      <w:r w:rsidRPr="00455A30">
        <w:rPr>
          <w:rFonts w:ascii="Times New Roman" w:hAnsi="Times New Roman" w:cs="Times New Roman"/>
          <w:sz w:val="24"/>
          <w:szCs w:val="24"/>
        </w:rPr>
        <w:t xml:space="preserve">no se tipifica formalmente como delito de extorsión o una de sus variantes comparte elementos estructurales y funcionales con el ilícito y en la práctica representa una modalidad específica de la extorsión en una variante económica, al exigir que se realice mediante una coacción y suprimir la libertad de decisión del sujeto pasivo, obligándolo a realizar acciones que generan un aprovechamiento para el autor de la conducta, lo cual genera un perjuicio económico y moral en la víctima. </w:t>
      </w:r>
    </w:p>
    <w:p w:rsidR="004170CA" w:rsidRPr="00455A30" w:rsidRDefault="004170C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De acuerdo con el artículo 15 de la citada Ley General, comenté el delito de la extorsión sin derecho obligué a otro a dar, a hacer o dejar de hacer o tolerar algo, obteniendo un beneficio o lucro para sí o para otra causa a alguien más, un daño o un perjuicio patrimonial, moral, físico, psicológico y en específico el artículo 16 señala como agravantes. </w:t>
      </w:r>
    </w:p>
    <w:p w:rsidR="004170CA" w:rsidRPr="00455A30" w:rsidRDefault="007A6B35" w:rsidP="00AB3AD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lastRenderedPageBreak/>
        <w:t>II</w:t>
      </w:r>
      <w:r w:rsidR="004170CA" w:rsidRPr="00455A30">
        <w:rPr>
          <w:rFonts w:ascii="Times New Roman" w:hAnsi="Times New Roman" w:cs="Times New Roman"/>
          <w:sz w:val="24"/>
          <w:szCs w:val="24"/>
        </w:rPr>
        <w:t xml:space="preserve">. Se comete en contra de quienes realicen actividades comerciales, empresariales, industriales, agrícolas, ganaderas, pesqueras, de servicios públicos o privados. </w:t>
      </w:r>
    </w:p>
    <w:p w:rsidR="004170CA" w:rsidRPr="00455A30" w:rsidRDefault="00833376" w:rsidP="00AB3AD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III</w:t>
      </w:r>
      <w:r w:rsidR="004170CA" w:rsidRPr="00455A30">
        <w:rPr>
          <w:rFonts w:ascii="Times New Roman" w:hAnsi="Times New Roman" w:cs="Times New Roman"/>
          <w:sz w:val="24"/>
          <w:szCs w:val="24"/>
        </w:rPr>
        <w:t>. Sujeto activo por sí o en representación de un sindicato, agrupación o asociación, sea real o simulada, coaccione a la víctima para que contrate, obtenga o adquiera de otras personas, ya sea en físico o moral, bienes, insumos o servicios a la víctima para que contrate, obtenga, adquiera de otra persona, ya sea física o moral, bienes, insumos o servicios para el desarrollo de su actividad comercial, este agravante se consuma con independencia de que se concrete el acto de comercio coaccionado.</w:t>
      </w:r>
    </w:p>
    <w:p w:rsidR="0047125D" w:rsidRPr="00455A30" w:rsidRDefault="00833376" w:rsidP="00AB3AD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IV</w:t>
      </w:r>
      <w:r w:rsidR="004170CA" w:rsidRPr="00455A30">
        <w:rPr>
          <w:rFonts w:ascii="Times New Roman" w:hAnsi="Times New Roman" w:cs="Times New Roman"/>
          <w:sz w:val="24"/>
          <w:szCs w:val="24"/>
        </w:rPr>
        <w:t>. Se imponga a la víctima el precio de los productos, bienes o servicios que comercializa.</w:t>
      </w:r>
    </w:p>
    <w:p w:rsidR="004170CA" w:rsidRPr="00455A30" w:rsidRDefault="004170CA" w:rsidP="00AB3AD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Al respecto, con la entrada en vigor de la Ley General, el tipo penal del delito contra el consumo en la modalidad señalada queda integrado dentro del tipo penal extorsión que ya rige a nivel nacional, por lo que a fin de evitar un problema de concurso de delito y respecto a cabalidad, el marco general establece a partir de la fracción XXI del artículo 73 de la Constitución Política de los Estados Unidos Mexicanos, es necesario derogar el tipo penal previsto en el artículo 199 bis, que en esencia sanciona una conducta extorsiva de naturaleza económica, que tiene la intención de controlar mercados, imponer precios o restringir la libre competencia mediante la violencia. </w:t>
      </w:r>
    </w:p>
    <w:p w:rsidR="004170CA" w:rsidRPr="00455A30" w:rsidRDefault="004170C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Lo anterior, a partir del Congreso de la Unión, asumió la facultad de exclusiva para legislar en materia de tipificación penal de la extorsión y en este contexto, las entidades federativas únicamente están facultadas para armonizar su legislación y regular aspectos de coordinación, prevención y persecución, pero no para crear, reproducir, modificar o ampliar los tipos penales cuya definición sustantiva corresponde en materia o de manera exclusiva al Legislativo Federal.</w:t>
      </w:r>
    </w:p>
    <w:p w:rsidR="003C09C8" w:rsidRPr="00455A30" w:rsidRDefault="004170C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Este criterio se ha sostenido de manera constante por la Suprema Corte de Justicia de la Nación, particularmente al análisis de los delitos de secuestro, trata de personas, desaparición en donde se ha determinado que una vez que el poder constituido confirió al Congreso de la Unión la potestad exclusiva para emitir una Ley General que definiera el tipo penal, las Legislaturas Locales</w:t>
      </w:r>
      <w:r w:rsidR="00024854" w:rsidRPr="00455A30">
        <w:rPr>
          <w:rFonts w:ascii="Times New Roman" w:hAnsi="Times New Roman" w:cs="Times New Roman"/>
          <w:sz w:val="24"/>
          <w:szCs w:val="24"/>
        </w:rPr>
        <w:t xml:space="preserve"> quedan i</w:t>
      </w:r>
      <w:r w:rsidR="003C09C8" w:rsidRPr="00455A30">
        <w:rPr>
          <w:rFonts w:ascii="Times New Roman" w:hAnsi="Times New Roman" w:cs="Times New Roman"/>
          <w:sz w:val="24"/>
          <w:szCs w:val="24"/>
        </w:rPr>
        <w:t xml:space="preserve">mpedidas para mantener o inducir figuras penales paralelas, aun cuando se presentaran con determinadas distintivas, si en el fondo sancionaba la misma conducta dicho criterio resulta plenamente aplicable por analogía a la materia de extorsión, dado que el diseño constitucional y legal es equivalente. </w:t>
      </w:r>
    </w:p>
    <w:p w:rsidR="001C0362" w:rsidRPr="00455A30" w:rsidRDefault="003C09C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No obstante, lo anterior</w:t>
      </w:r>
      <w:r w:rsidR="00833376" w:rsidRPr="00455A30">
        <w:rPr>
          <w:rFonts w:ascii="Times New Roman" w:hAnsi="Times New Roman" w:cs="Times New Roman"/>
          <w:sz w:val="24"/>
          <w:szCs w:val="24"/>
        </w:rPr>
        <w:t>, e</w:t>
      </w:r>
      <w:r w:rsidRPr="00455A30">
        <w:rPr>
          <w:rFonts w:ascii="Times New Roman" w:hAnsi="Times New Roman" w:cs="Times New Roman"/>
          <w:sz w:val="24"/>
          <w:szCs w:val="24"/>
        </w:rPr>
        <w:t>n congruencia con los Transitorios Cuarto y Quinto de la Ley General. A efecto de evitar la extinción de penas, es necesario que dicho artículo sea aplicado para los hechos realizados durante su vigencia y que la autoridad jurisdiccional deba revisar la posibilidad transicional del tipo penal, siempre que sea en beneficio de la persona sentenciada o a sentenciar.</w:t>
      </w:r>
    </w:p>
    <w:p w:rsidR="001C0362" w:rsidRPr="00455A30" w:rsidRDefault="003C09C8" w:rsidP="001C0362">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Por otro lado, la Ley para </w:t>
      </w:r>
      <w:r w:rsidR="009D48F4" w:rsidRPr="00455A30">
        <w:rPr>
          <w:rFonts w:ascii="Times New Roman" w:hAnsi="Times New Roman" w:cs="Times New Roman"/>
          <w:sz w:val="24"/>
          <w:szCs w:val="24"/>
        </w:rPr>
        <w:t>Prevenir</w:t>
      </w:r>
      <w:r w:rsidRPr="00455A30">
        <w:rPr>
          <w:rFonts w:ascii="Times New Roman" w:hAnsi="Times New Roman" w:cs="Times New Roman"/>
          <w:sz w:val="24"/>
          <w:szCs w:val="24"/>
        </w:rPr>
        <w:t xml:space="preserve">, </w:t>
      </w:r>
      <w:r w:rsidR="009D48F4" w:rsidRPr="00455A30">
        <w:rPr>
          <w:rFonts w:ascii="Times New Roman" w:hAnsi="Times New Roman" w:cs="Times New Roman"/>
          <w:sz w:val="24"/>
          <w:szCs w:val="24"/>
        </w:rPr>
        <w:t xml:space="preserve">Atender </w:t>
      </w:r>
      <w:r w:rsidRPr="00455A30">
        <w:rPr>
          <w:rFonts w:ascii="Times New Roman" w:hAnsi="Times New Roman" w:cs="Times New Roman"/>
          <w:sz w:val="24"/>
          <w:szCs w:val="24"/>
        </w:rPr>
        <w:t xml:space="preserve">y </w:t>
      </w:r>
      <w:r w:rsidR="009D48F4" w:rsidRPr="00455A30">
        <w:rPr>
          <w:rFonts w:ascii="Times New Roman" w:hAnsi="Times New Roman" w:cs="Times New Roman"/>
          <w:sz w:val="24"/>
          <w:szCs w:val="24"/>
        </w:rPr>
        <w:t xml:space="preserve">Combatir </w:t>
      </w:r>
      <w:r w:rsidRPr="00455A30">
        <w:rPr>
          <w:rFonts w:ascii="Times New Roman" w:hAnsi="Times New Roman" w:cs="Times New Roman"/>
          <w:sz w:val="24"/>
          <w:szCs w:val="24"/>
        </w:rPr>
        <w:t xml:space="preserve">los </w:t>
      </w:r>
      <w:r w:rsidR="009D48F4" w:rsidRPr="00455A30">
        <w:rPr>
          <w:rFonts w:ascii="Times New Roman" w:hAnsi="Times New Roman" w:cs="Times New Roman"/>
          <w:sz w:val="24"/>
          <w:szCs w:val="24"/>
        </w:rPr>
        <w:t xml:space="preserve">Delitos </w:t>
      </w:r>
      <w:r w:rsidRPr="00455A30">
        <w:rPr>
          <w:rFonts w:ascii="Times New Roman" w:hAnsi="Times New Roman" w:cs="Times New Roman"/>
          <w:sz w:val="24"/>
          <w:szCs w:val="24"/>
        </w:rPr>
        <w:t xml:space="preserve">en materia de </w:t>
      </w:r>
      <w:r w:rsidR="009D48F4" w:rsidRPr="00455A30">
        <w:rPr>
          <w:rFonts w:ascii="Times New Roman" w:hAnsi="Times New Roman" w:cs="Times New Roman"/>
          <w:sz w:val="24"/>
          <w:szCs w:val="24"/>
        </w:rPr>
        <w:t>Extorsión</w:t>
      </w:r>
      <w:r w:rsidRPr="00455A30">
        <w:rPr>
          <w:rFonts w:ascii="Times New Roman" w:hAnsi="Times New Roman" w:cs="Times New Roman"/>
          <w:sz w:val="24"/>
          <w:szCs w:val="24"/>
        </w:rPr>
        <w:t xml:space="preserve">, </w:t>
      </w:r>
      <w:r w:rsidR="009D48F4" w:rsidRPr="00455A30">
        <w:rPr>
          <w:rFonts w:ascii="Times New Roman" w:hAnsi="Times New Roman" w:cs="Times New Roman"/>
          <w:sz w:val="24"/>
          <w:szCs w:val="24"/>
        </w:rPr>
        <w:t xml:space="preserve">Delitos Vinculados </w:t>
      </w:r>
      <w:r w:rsidRPr="00455A30">
        <w:rPr>
          <w:rFonts w:ascii="Times New Roman" w:hAnsi="Times New Roman" w:cs="Times New Roman"/>
          <w:sz w:val="24"/>
          <w:szCs w:val="24"/>
        </w:rPr>
        <w:t>del Estado de México</w:t>
      </w:r>
      <w:r w:rsidR="009D48F4" w:rsidRPr="00455A30">
        <w:rPr>
          <w:rFonts w:ascii="Times New Roman" w:hAnsi="Times New Roman" w:cs="Times New Roman"/>
          <w:sz w:val="24"/>
          <w:szCs w:val="24"/>
        </w:rPr>
        <w:t>,</w:t>
      </w:r>
      <w:r w:rsidRPr="00455A30">
        <w:rPr>
          <w:rFonts w:ascii="Times New Roman" w:hAnsi="Times New Roman" w:cs="Times New Roman"/>
          <w:sz w:val="24"/>
          <w:szCs w:val="24"/>
        </w:rPr>
        <w:t xml:space="preserve"> proponen regular ampliamente los aspectos preventivos y de la colaboración, principalmente prevaleciente en el interés superior de las personas en cumplimiento al principio pro persona derivada del artículo primero de la Constitución General de la República, lo que obliga a las instituciones de seguridad y de procuración administrativa de justicia a actuar con apego a los principios, directrices y obligaciones conforme al modelo nacional, focalizando su accionar de manera coordinada con la con las autoridades de los tres órdenes de gobierno para lograr una estrategia conjunta eficaz que promueva resultados contundentes en beneficio de la sociedad mexiquense.</w:t>
      </w:r>
    </w:p>
    <w:p w:rsidR="008815D5" w:rsidRPr="00455A30" w:rsidRDefault="003C09C8" w:rsidP="00D93D54">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En este marco</w:t>
      </w:r>
      <w:r w:rsidR="00B736A8" w:rsidRPr="00455A30">
        <w:rPr>
          <w:rFonts w:ascii="Times New Roman" w:hAnsi="Times New Roman" w:cs="Times New Roman"/>
          <w:sz w:val="24"/>
          <w:szCs w:val="24"/>
        </w:rPr>
        <w:t>,</w:t>
      </w:r>
      <w:r w:rsidRPr="00455A30">
        <w:rPr>
          <w:rFonts w:ascii="Times New Roman" w:hAnsi="Times New Roman" w:cs="Times New Roman"/>
          <w:sz w:val="24"/>
          <w:szCs w:val="24"/>
        </w:rPr>
        <w:t xml:space="preserve"> se destaca la creación del Consejo Estatal para </w:t>
      </w:r>
      <w:r w:rsidR="00B736A8" w:rsidRPr="00455A30">
        <w:rPr>
          <w:rFonts w:ascii="Times New Roman" w:hAnsi="Times New Roman" w:cs="Times New Roman"/>
          <w:sz w:val="24"/>
          <w:szCs w:val="24"/>
        </w:rPr>
        <w:t>Prevenir</w:t>
      </w:r>
      <w:r w:rsidRPr="00455A30">
        <w:rPr>
          <w:rFonts w:ascii="Times New Roman" w:hAnsi="Times New Roman" w:cs="Times New Roman"/>
          <w:sz w:val="24"/>
          <w:szCs w:val="24"/>
        </w:rPr>
        <w:t xml:space="preserve">, </w:t>
      </w:r>
      <w:r w:rsidR="00B736A8" w:rsidRPr="00455A30">
        <w:rPr>
          <w:rFonts w:ascii="Times New Roman" w:hAnsi="Times New Roman" w:cs="Times New Roman"/>
          <w:sz w:val="24"/>
          <w:szCs w:val="24"/>
        </w:rPr>
        <w:t xml:space="preserve">Atender </w:t>
      </w:r>
      <w:r w:rsidRPr="00455A30">
        <w:rPr>
          <w:rFonts w:ascii="Times New Roman" w:hAnsi="Times New Roman" w:cs="Times New Roman"/>
          <w:sz w:val="24"/>
          <w:szCs w:val="24"/>
        </w:rPr>
        <w:t xml:space="preserve">y </w:t>
      </w:r>
      <w:r w:rsidR="00B736A8" w:rsidRPr="00455A30">
        <w:rPr>
          <w:rFonts w:ascii="Times New Roman" w:hAnsi="Times New Roman" w:cs="Times New Roman"/>
          <w:sz w:val="24"/>
          <w:szCs w:val="24"/>
        </w:rPr>
        <w:t xml:space="preserve">Combatir </w:t>
      </w:r>
      <w:r w:rsidRPr="00455A30">
        <w:rPr>
          <w:rFonts w:ascii="Times New Roman" w:hAnsi="Times New Roman" w:cs="Times New Roman"/>
          <w:sz w:val="24"/>
          <w:szCs w:val="24"/>
        </w:rPr>
        <w:t xml:space="preserve">la </w:t>
      </w:r>
      <w:r w:rsidR="00B736A8" w:rsidRPr="00455A30">
        <w:rPr>
          <w:rFonts w:ascii="Times New Roman" w:hAnsi="Times New Roman" w:cs="Times New Roman"/>
          <w:sz w:val="24"/>
          <w:szCs w:val="24"/>
        </w:rPr>
        <w:t xml:space="preserve">Extorsión </w:t>
      </w:r>
      <w:r w:rsidRPr="00455A30">
        <w:rPr>
          <w:rFonts w:ascii="Times New Roman" w:hAnsi="Times New Roman" w:cs="Times New Roman"/>
          <w:sz w:val="24"/>
          <w:szCs w:val="24"/>
        </w:rPr>
        <w:t xml:space="preserve">y </w:t>
      </w:r>
      <w:r w:rsidR="00B736A8" w:rsidRPr="00455A30">
        <w:rPr>
          <w:rFonts w:ascii="Times New Roman" w:hAnsi="Times New Roman" w:cs="Times New Roman"/>
          <w:sz w:val="24"/>
          <w:szCs w:val="24"/>
        </w:rPr>
        <w:t xml:space="preserve">Delitos Vinculados </w:t>
      </w:r>
      <w:r w:rsidRPr="00455A30">
        <w:rPr>
          <w:rFonts w:ascii="Times New Roman" w:hAnsi="Times New Roman" w:cs="Times New Roman"/>
          <w:sz w:val="24"/>
          <w:szCs w:val="24"/>
        </w:rPr>
        <w:t>como un órgano colegiado permanente que permita la concentración, seguimiento y evaluación de las políticas públicas en materia de dicho en la materia</w:t>
      </w:r>
      <w:r w:rsidR="00D93D54" w:rsidRPr="00455A30">
        <w:rPr>
          <w:rFonts w:ascii="Times New Roman" w:hAnsi="Times New Roman" w:cs="Times New Roman"/>
          <w:sz w:val="24"/>
          <w:szCs w:val="24"/>
        </w:rPr>
        <w:t xml:space="preserve">. </w:t>
      </w:r>
      <w:r w:rsidRPr="00455A30">
        <w:rPr>
          <w:rFonts w:ascii="Times New Roman" w:hAnsi="Times New Roman" w:cs="Times New Roman"/>
          <w:sz w:val="24"/>
          <w:szCs w:val="24"/>
        </w:rPr>
        <w:t xml:space="preserve">Dicho </w:t>
      </w:r>
      <w:r w:rsidR="00D93D54" w:rsidRPr="00455A30">
        <w:rPr>
          <w:rFonts w:ascii="Times New Roman" w:hAnsi="Times New Roman" w:cs="Times New Roman"/>
          <w:sz w:val="24"/>
          <w:szCs w:val="24"/>
        </w:rPr>
        <w:t xml:space="preserve">Consejo </w:t>
      </w:r>
      <w:r w:rsidRPr="00455A30">
        <w:rPr>
          <w:rFonts w:ascii="Times New Roman" w:hAnsi="Times New Roman" w:cs="Times New Roman"/>
          <w:sz w:val="24"/>
          <w:szCs w:val="24"/>
        </w:rPr>
        <w:t xml:space="preserve">funge como instancia que plantea estrategias y vinculación interinstitucional y rendición de cuentas, asegurando que las acciones de prevención, atención y combate a la extorsión </w:t>
      </w:r>
      <w:r w:rsidRPr="00455A30">
        <w:rPr>
          <w:rFonts w:ascii="Times New Roman" w:hAnsi="Times New Roman" w:cs="Times New Roman"/>
          <w:sz w:val="24"/>
          <w:szCs w:val="24"/>
        </w:rPr>
        <w:lastRenderedPageBreak/>
        <w:t xml:space="preserve">se desarrollen de manera coherente, transversal y alineada con la </w:t>
      </w:r>
      <w:r w:rsidR="008815D5" w:rsidRPr="00455A30">
        <w:rPr>
          <w:rFonts w:ascii="Times New Roman" w:hAnsi="Times New Roman" w:cs="Times New Roman"/>
          <w:sz w:val="24"/>
          <w:szCs w:val="24"/>
        </w:rPr>
        <w:t>Estrategia Nacional</w:t>
      </w:r>
      <w:r w:rsidRPr="00455A30">
        <w:rPr>
          <w:rFonts w:ascii="Times New Roman" w:hAnsi="Times New Roman" w:cs="Times New Roman"/>
          <w:sz w:val="24"/>
          <w:szCs w:val="24"/>
        </w:rPr>
        <w:t xml:space="preserve">, incorporando además la participación municipal y el acompañamiento de sectores sociales y académicos. </w:t>
      </w:r>
    </w:p>
    <w:p w:rsidR="008815D5" w:rsidRPr="00455A30" w:rsidRDefault="003C09C8" w:rsidP="00D93D54">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Asimismo, la ley prevé fortalecimiento de los mecanismos de atención, orientación y canalización de denuncias, por lo que la Secretaría de Seguridad del Gobierno del Estado contará con un Centro Estatal de Atención a Denuncias por el Delito de Extorsión, así como implementación de una estrategia estatal para la prevención y combate a la extorsión y delitos vinculados como ejes operativos fundamentales para inhibir la comisión del delito, reducir la cifra negra y generar condiciones de confianza institucional.</w:t>
      </w:r>
    </w:p>
    <w:p w:rsidR="003C09C8" w:rsidRPr="00455A30" w:rsidRDefault="003C09C8" w:rsidP="00D93D54">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De tal manera se brindará una respuesta oportuna, especializada y coordinada frente a las distintas modalidades de extorsión, promoviendo la cultura de la denuncia y facilitando la adopción de acciones preventivas focalizadas particularmente en el sector, en los sectores y regiones de mayor riesgo, contribuyendo de manera directa a la protección del patrimonio, la integridad y la seguridad de las personas del Estado de México. </w:t>
      </w:r>
    </w:p>
    <w:p w:rsidR="003C09C8" w:rsidRPr="00455A30" w:rsidRDefault="003C09C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En mérito de lo anterior expuesto, someto a la consideración de esta Honorable Legislatura la presente iniciativa de decreto. </w:t>
      </w:r>
    </w:p>
    <w:p w:rsidR="003C09C8" w:rsidRPr="00455A30" w:rsidRDefault="003C09C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Reitero a usted la seguridad de mi atenta y distinguida consideración. </w:t>
      </w:r>
    </w:p>
    <w:p w:rsidR="003C09C8" w:rsidRPr="00455A30" w:rsidRDefault="003C09C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Palacio del Poder Ejecutivo de la Ciudad de Toluca, </w:t>
      </w:r>
      <w:r w:rsidR="004F28C4" w:rsidRPr="00455A30">
        <w:rPr>
          <w:rFonts w:ascii="Times New Roman" w:hAnsi="Times New Roman" w:cs="Times New Roman"/>
          <w:sz w:val="24"/>
          <w:szCs w:val="24"/>
        </w:rPr>
        <w:t xml:space="preserve">Capital </w:t>
      </w:r>
      <w:r w:rsidRPr="00455A30">
        <w:rPr>
          <w:rFonts w:ascii="Times New Roman" w:hAnsi="Times New Roman" w:cs="Times New Roman"/>
          <w:sz w:val="24"/>
          <w:szCs w:val="24"/>
        </w:rPr>
        <w:t>del Estado de México</w:t>
      </w:r>
      <w:r w:rsidR="004C7E68" w:rsidRPr="00455A30">
        <w:rPr>
          <w:rFonts w:ascii="Times New Roman" w:hAnsi="Times New Roman" w:cs="Times New Roman"/>
          <w:sz w:val="24"/>
          <w:szCs w:val="24"/>
        </w:rPr>
        <w:t>,</w:t>
      </w:r>
      <w:r w:rsidRPr="00455A30">
        <w:rPr>
          <w:rFonts w:ascii="Times New Roman" w:hAnsi="Times New Roman" w:cs="Times New Roman"/>
          <w:sz w:val="24"/>
          <w:szCs w:val="24"/>
        </w:rPr>
        <w:t xml:space="preserve"> miércoles, a los nueve días del mes de enero del año dos mil veinticinco.</w:t>
      </w:r>
    </w:p>
    <w:p w:rsidR="003C09C8" w:rsidRPr="00455A30" w:rsidRDefault="003C09C8" w:rsidP="004C7C28">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LA GOBERNADORA CONSTITUCIONAL</w:t>
      </w:r>
    </w:p>
    <w:p w:rsidR="003C09C8" w:rsidRPr="00455A30" w:rsidRDefault="003C09C8" w:rsidP="004C7C28">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DEL ESTADO DE MÉXICO</w:t>
      </w:r>
    </w:p>
    <w:p w:rsidR="003C09C8" w:rsidRPr="00455A30" w:rsidRDefault="003C09C8" w:rsidP="004C7C28">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MAESTRA DELFINA GÓMEZ ÁLVAREZ</w:t>
      </w:r>
    </w:p>
    <w:p w:rsidR="003C09C8" w:rsidRPr="00455A30" w:rsidRDefault="003C09C8" w:rsidP="00A261BF">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Es </w:t>
      </w:r>
      <w:proofErr w:type="spellStart"/>
      <w:r w:rsidRPr="00455A30">
        <w:rPr>
          <w:rFonts w:ascii="Times New Roman" w:hAnsi="Times New Roman" w:cs="Times New Roman"/>
          <w:sz w:val="24"/>
          <w:szCs w:val="24"/>
        </w:rPr>
        <w:t>cuanto</w:t>
      </w:r>
      <w:proofErr w:type="spellEnd"/>
      <w:r w:rsidRPr="00455A30">
        <w:rPr>
          <w:rFonts w:ascii="Times New Roman" w:hAnsi="Times New Roman" w:cs="Times New Roman"/>
          <w:sz w:val="24"/>
          <w:szCs w:val="24"/>
        </w:rPr>
        <w:t>.</w:t>
      </w:r>
    </w:p>
    <w:p w:rsidR="00E17FCD" w:rsidRPr="00455A30" w:rsidRDefault="00E17FCD" w:rsidP="00A261BF">
      <w:pPr>
        <w:pStyle w:val="Sinespaciado"/>
        <w:jc w:val="both"/>
        <w:rPr>
          <w:rFonts w:ascii="Times New Roman" w:hAnsi="Times New Roman" w:cs="Times New Roman"/>
          <w:sz w:val="24"/>
          <w:szCs w:val="24"/>
        </w:rPr>
      </w:pPr>
    </w:p>
    <w:p w:rsidR="00E17FCD" w:rsidRPr="00455A30" w:rsidRDefault="00E17FCD" w:rsidP="00A261BF">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(Se inserta documento)</w:t>
      </w:r>
    </w:p>
    <w:p w:rsidR="00E17FCD" w:rsidRPr="00455A30" w:rsidRDefault="00E17FCD" w:rsidP="00A261BF">
      <w:pPr>
        <w:spacing w:after="0" w:line="240" w:lineRule="auto"/>
        <w:jc w:val="center"/>
        <w:rPr>
          <w:rFonts w:ascii="Times New Roman" w:hAnsi="Times New Roman" w:cs="Times New Roman"/>
          <w:sz w:val="24"/>
          <w:szCs w:val="24"/>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455A30">
        <w:rPr>
          <w:rFonts w:ascii="Times New Roman" w:eastAsia="Times New Roman" w:hAnsi="Times New Roman" w:cs="Times New Roman"/>
          <w:b/>
          <w:bCs/>
          <w:sz w:val="24"/>
          <w:szCs w:val="24"/>
          <w:lang w:eastAsia="es-ES"/>
        </w:rPr>
        <w:t>"2026. Año del Humanismo Mexicano en el Estado de México".</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171723"/>
          <w:sz w:val="24"/>
          <w:szCs w:val="24"/>
          <w:lang w:eastAsia="es-ES"/>
        </w:rPr>
      </w:pPr>
    </w:p>
    <w:p w:rsidR="00E17FCD" w:rsidRPr="00455A30" w:rsidRDefault="00E17FCD" w:rsidP="00A261BF">
      <w:pPr>
        <w:widowControl w:val="0"/>
        <w:kinsoku w:val="0"/>
        <w:overflowPunct w:val="0"/>
        <w:spacing w:after="0" w:line="240" w:lineRule="auto"/>
        <w:jc w:val="right"/>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 xml:space="preserve">Oficina de la Gobernadora </w:t>
      </w:r>
    </w:p>
    <w:p w:rsidR="00E17FCD" w:rsidRPr="00455A30" w:rsidRDefault="00E17FCD" w:rsidP="00A261BF">
      <w:pPr>
        <w:widowControl w:val="0"/>
        <w:kinsoku w:val="0"/>
        <w:overflowPunct w:val="0"/>
        <w:spacing w:after="0" w:line="240" w:lineRule="auto"/>
        <w:jc w:val="right"/>
        <w:textAlignment w:val="baseline"/>
        <w:rPr>
          <w:rFonts w:ascii="Times New Roman" w:eastAsia="Times New Roman" w:hAnsi="Times New Roman" w:cs="Times New Roman"/>
          <w:b/>
          <w:bCs/>
          <w:color w:val="171723"/>
          <w:sz w:val="24"/>
          <w:szCs w:val="24"/>
          <w:lang w:eastAsia="es-ES"/>
        </w:rPr>
      </w:pPr>
    </w:p>
    <w:p w:rsidR="00E17FCD" w:rsidRPr="00455A30" w:rsidRDefault="00E17FCD" w:rsidP="00A261BF">
      <w:pPr>
        <w:widowControl w:val="0"/>
        <w:kinsoku w:val="0"/>
        <w:overflowPunct w:val="0"/>
        <w:spacing w:after="0" w:line="240" w:lineRule="auto"/>
        <w:jc w:val="right"/>
        <w:textAlignment w:val="baseline"/>
        <w:rPr>
          <w:rFonts w:ascii="Times New Roman" w:eastAsia="Times New Roman" w:hAnsi="Times New Roman" w:cs="Times New Roman"/>
          <w:bCs/>
          <w:color w:val="171723"/>
          <w:sz w:val="24"/>
          <w:szCs w:val="24"/>
          <w:lang w:eastAsia="es-ES"/>
        </w:rPr>
      </w:pPr>
      <w:r w:rsidRPr="00455A30">
        <w:rPr>
          <w:rFonts w:ascii="Times New Roman" w:eastAsia="Times New Roman" w:hAnsi="Times New Roman" w:cs="Times New Roman"/>
          <w:bCs/>
          <w:color w:val="171723"/>
          <w:sz w:val="24"/>
          <w:szCs w:val="24"/>
          <w:lang w:eastAsia="es-ES"/>
        </w:rPr>
        <w:t xml:space="preserve">Toluca, Estado de México, a </w:t>
      </w:r>
    </w:p>
    <w:p w:rsidR="00E17FCD" w:rsidRPr="00455A30" w:rsidRDefault="00E17FCD" w:rsidP="00A261BF">
      <w:pPr>
        <w:widowControl w:val="0"/>
        <w:kinsoku w:val="0"/>
        <w:overflowPunct w:val="0"/>
        <w:spacing w:after="0" w:line="240" w:lineRule="auto"/>
        <w:jc w:val="right"/>
        <w:textAlignment w:val="baseline"/>
        <w:rPr>
          <w:rFonts w:ascii="Times New Roman" w:eastAsia="Times New Roman" w:hAnsi="Times New Roman" w:cs="Times New Roman"/>
          <w:bCs/>
          <w:color w:val="171723"/>
          <w:sz w:val="24"/>
          <w:szCs w:val="24"/>
          <w:lang w:eastAsia="es-ES"/>
        </w:rPr>
      </w:pPr>
      <w:r w:rsidRPr="00455A30">
        <w:rPr>
          <w:rFonts w:ascii="Times New Roman" w:eastAsia="Times New Roman" w:hAnsi="Times New Roman" w:cs="Times New Roman"/>
          <w:bCs/>
          <w:color w:val="171723"/>
          <w:sz w:val="24"/>
          <w:szCs w:val="24"/>
          <w:lang w:eastAsia="es-ES"/>
        </w:rPr>
        <w:t>09 de enero de 2026.</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171723"/>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DIPUTADA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MARTHA AZUCENA CAMACHO REYNOSO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PRESIDENTA DE LA DIPUTACIÓN PERMANENTE</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H. "LXII" LEGISLATURA 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PRESENTE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Cs/>
          <w:color w:val="17172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r w:rsidRPr="00455A30">
        <w:rPr>
          <w:rFonts w:ascii="Times New Roman" w:eastAsia="Times New Roman" w:hAnsi="Times New Roman" w:cs="Times New Roman"/>
          <w:b/>
          <w:bCs/>
          <w:color w:val="171723"/>
          <w:sz w:val="24"/>
          <w:szCs w:val="24"/>
          <w:lang w:eastAsia="es-ES"/>
        </w:rPr>
        <w:t xml:space="preserve">DELFINA GÓMEZ ÁLVAREZ, Gobernadora Constitucional del Estado Libre y Soberano de México, </w:t>
      </w:r>
      <w:r w:rsidRPr="00455A30">
        <w:rPr>
          <w:rFonts w:ascii="Times New Roman" w:eastAsia="Times New Roman" w:hAnsi="Times New Roman" w:cs="Times New Roman"/>
          <w:color w:val="171723"/>
          <w:sz w:val="24"/>
          <w:szCs w:val="24"/>
          <w:lang w:eastAsia="es-ES"/>
        </w:rPr>
        <w:t xml:space="preserve">en ejercicio de la facultad que me confieren los artículos 51 fracción I y 77 fracción V de la Constitución Política del Estado Libre y Soberano de México, se somete a la consideración de esa H. Legislatura, por el digno conducto de Usted, la presente </w:t>
      </w:r>
      <w:r w:rsidRPr="00455A30">
        <w:rPr>
          <w:rFonts w:ascii="Times New Roman" w:eastAsia="Times New Roman" w:hAnsi="Times New Roman" w:cs="Times New Roman"/>
          <w:b/>
          <w:bCs/>
          <w:color w:val="171723"/>
          <w:sz w:val="24"/>
          <w:szCs w:val="24"/>
          <w:lang w:eastAsia="es-ES"/>
        </w:rPr>
        <w:t xml:space="preserve">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w:t>
      </w:r>
      <w:r w:rsidRPr="00455A30">
        <w:rPr>
          <w:rFonts w:ascii="Times New Roman" w:eastAsia="Times New Roman" w:hAnsi="Times New Roman" w:cs="Times New Roman"/>
          <w:color w:val="171723"/>
          <w:sz w:val="24"/>
          <w:szCs w:val="24"/>
          <w:lang w:eastAsia="es-ES"/>
        </w:rPr>
        <w:t>de conformidad con la siguiente: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Cs/>
          <w:color w:val="171723"/>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171723"/>
          <w:sz w:val="24"/>
          <w:szCs w:val="24"/>
          <w:lang w:eastAsia="es-ES"/>
        </w:rPr>
      </w:pPr>
      <w:r w:rsidRPr="00455A30">
        <w:rPr>
          <w:rFonts w:ascii="Times New Roman" w:eastAsia="Times New Roman" w:hAnsi="Times New Roman" w:cs="Times New Roman"/>
          <w:b/>
          <w:bCs/>
          <w:color w:val="171723"/>
          <w:sz w:val="24"/>
          <w:szCs w:val="24"/>
          <w:lang w:eastAsia="es-ES"/>
        </w:rPr>
        <w:t>EXPOSICIÓN DE MOTIVOS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r w:rsidRPr="00455A30">
        <w:rPr>
          <w:rFonts w:ascii="Times New Roman" w:eastAsia="Times New Roman" w:hAnsi="Times New Roman" w:cs="Times New Roman"/>
          <w:color w:val="171723"/>
          <w:sz w:val="24"/>
          <w:szCs w:val="24"/>
          <w:lang w:eastAsia="es-ES"/>
        </w:rPr>
        <w:t>El Plan de Desarrollo del Estado de México 2023-2029 define la visión de gobierno, así como los ejes, objetivos y líneas de acción encaminadas al fortalecimiento del Estado de Derecho, la protección del patrimonio de las personas y la garantía del ejercicio pleno de sus derechos, como condiciones indispensables para la estabilidad social y la construcción de la paz en la Entidad.</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r w:rsidRPr="00455A30">
        <w:rPr>
          <w:rFonts w:ascii="Times New Roman" w:eastAsia="Times New Roman" w:hAnsi="Times New Roman" w:cs="Times New Roman"/>
          <w:color w:val="171723"/>
          <w:sz w:val="24"/>
          <w:szCs w:val="24"/>
          <w:lang w:eastAsia="es-ES"/>
        </w:rPr>
        <w:t>En particular, el Eje Transversal "2. Construcción de la paz y seguridad" en sus objetivos "Atender las causas del delito" e "Inteligencia e investigación", reconoce que, el fenómeno delictivo que enfrenta el país y el Estado de México se ha visto agravado por la ausencia de políticas públicas integrales orientadas a atender los factores estructurales generadores de violencia, tales como la desigualdad social, la falta de oportunidades laborales, la expansión urbana desordenada, la debilidad institucional y la normalización social de diversas conductas ilícitas. Estas condiciones vulneran de manera directa el ejercicio de los derechos humanos y menoscaban la defensa de las libertades fundamentales.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r w:rsidRPr="00455A30">
        <w:rPr>
          <w:rFonts w:ascii="Times New Roman" w:eastAsia="Times New Roman" w:hAnsi="Times New Roman" w:cs="Times New Roman"/>
          <w:color w:val="171723"/>
          <w:sz w:val="24"/>
          <w:szCs w:val="24"/>
          <w:lang w:eastAsia="es-ES"/>
        </w:rPr>
        <w:t>En este contexto, corresponde a los Poderes Públicos garantizar el efectivo ejercicio de los derechos y la protección de las libertades de las personas; lo que exige la adopción de acciones coordinadas para prevenir, combatir y castigar los actos delictivos con el propósito de garantizar la seguridad jurídica de las personas; esas acciones coordinadas significan actuar bajo esquemas normativos sinérgicos que no se contrapongan, sino por el contrario se complementen entre los diferentes órdenes de gobierno, evitando duplicidades o contradicciones y, fortaleciendo la cooperación institucional. En ese sentido, el Estado de México asume el compromiso de contribuir, de manera coordinada con la Federación, al cumplimiento de los objetivos estratégicos del Plan Nacional de Desarrollo, particularmente en materia de seguridad con justicia, atención de las causas de la violencia y fortalecimiento de las capacidades institucionales de procuración y administración de justicia.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r w:rsidRPr="00455A30">
        <w:rPr>
          <w:rFonts w:ascii="Times New Roman" w:eastAsia="Times New Roman" w:hAnsi="Times New Roman" w:cs="Times New Roman"/>
          <w:color w:val="171723"/>
          <w:sz w:val="24"/>
          <w:szCs w:val="24"/>
          <w:lang w:eastAsia="es-ES"/>
        </w:rPr>
        <w:t>El Gobierno de México reconoce que subsiste una necesidad apremiante de reforzar las tareas de prevención, investigación, persecución y sanción de los delitos, especialmente de aquellos que afectan gravemente la seguridad, la paz social, el patrimonio y la integridad de las personas, como lo es el delito de extorsión, el cual se manifiesta en múltiples vertientes y modalidades, generando un impacto directo en la vida cotidiana de la ciudadanía, en la actividad económica y en la confianza institucional.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7172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r w:rsidRPr="00455A30">
        <w:rPr>
          <w:rFonts w:ascii="Times New Roman" w:eastAsia="Times New Roman" w:hAnsi="Times New Roman" w:cs="Times New Roman"/>
          <w:color w:val="171723"/>
          <w:sz w:val="24"/>
          <w:szCs w:val="24"/>
          <w:lang w:eastAsia="es-ES"/>
        </w:rPr>
        <w:t xml:space="preserve">De acuerdo con cifras del Secretariado Ejecutivo del Sistema Nacional de Seguridad Pública, de 2019 al 2025 se registró un incremento de 20.8% en el promedio diario de extorsiones cometidas en el país, ubicando al Estado </w:t>
      </w:r>
      <w:r w:rsidRPr="00455A30">
        <w:rPr>
          <w:rFonts w:ascii="Times New Roman" w:eastAsia="Times New Roman" w:hAnsi="Times New Roman" w:cs="Times New Roman"/>
          <w:color w:val="1A1B27"/>
          <w:sz w:val="24"/>
          <w:szCs w:val="24"/>
          <w:lang w:eastAsia="es-ES"/>
        </w:rPr>
        <w:t>de México entre las cuatro entidades federativas donde se concentra el 57.8% de la comisión de este delito, por lo que es considerado ya como delito de alto impacto, con efectos particularmente nocivos para la estabilidad social y económica de la Entidad.</w:t>
      </w:r>
      <w:r w:rsidRPr="00455A30">
        <w:rPr>
          <w:rFonts w:ascii="Times New Roman" w:eastAsia="Times New Roman" w:hAnsi="Times New Roman" w:cs="Times New Roman"/>
          <w:color w:val="FF0000"/>
          <w:sz w:val="24"/>
          <w:szCs w:val="24"/>
          <w:vertAlign w:val="superscript"/>
          <w:lang w:eastAsia="es-ES"/>
        </w:rPr>
        <w:t>1</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r w:rsidRPr="00455A30">
        <w:rPr>
          <w:rFonts w:ascii="Times New Roman" w:eastAsia="Times New Roman" w:hAnsi="Times New Roman" w:cs="Times New Roman"/>
          <w:color w:val="1A1B27"/>
          <w:sz w:val="24"/>
          <w:szCs w:val="24"/>
          <w:lang w:eastAsia="es-ES"/>
        </w:rPr>
        <w:t>Ante este panorama, el Gabinete de Seguridad Federal presentó el 6 de julio de 2025, la Estrategia Nacional contra la Extorsión como política pública integral para combatir, enfrentar y frenar este delito; así mismo, el 9 de octubre de 2025 se publicó en el Diario Oficial de la Federación la reforma del artículo 73 fracción XXI, inciso a) primer párrafo de la Constitución Política de los Estados Unidos Mexicano, mediante la cual se facultó al Congreso de la Unión para expedir una ley general que estableciera los elementos mínimos necesarios para homogeneizar el tipo penal de la extorsión en todo el territorio nacional, lo que impuso a las entidades federativas la obligación de armonizar su marco jurídico al nuevo modelo constitucional.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r w:rsidRPr="00455A30">
        <w:rPr>
          <w:rFonts w:ascii="Times New Roman" w:eastAsia="Times New Roman" w:hAnsi="Times New Roman" w:cs="Times New Roman"/>
          <w:color w:val="1A1B27"/>
          <w:sz w:val="24"/>
          <w:szCs w:val="24"/>
          <w:lang w:eastAsia="es-ES"/>
        </w:rPr>
        <w:lastRenderedPageBreak/>
        <w:t>En cumplimiento de dicho mandato constitucional, el 28 de noviembre de 2025 se publicó en el Diario Oficial de la Federación la Ley General para Prevenir, Investigar y Sancionar los Delitos en Materia de Extorsión, Reglamentaria de la fracción XXI del artículo 73 de la Constitución Política de los Estados Unidos Mexicanos, ordenamiento de observancia general que establece la distribución de competencias entre los distintos órdenes de gobierno, define el tipo penal básico del delito de extorsión y sus agravantes, regula los procedimientos de investigación y sanción, y prevé acciones transversales de prevención y coordinación institucional.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r w:rsidRPr="00455A30">
        <w:rPr>
          <w:rFonts w:ascii="Times New Roman" w:eastAsia="Times New Roman" w:hAnsi="Times New Roman" w:cs="Times New Roman"/>
          <w:color w:val="1A1B27"/>
          <w:sz w:val="24"/>
          <w:szCs w:val="24"/>
          <w:lang w:eastAsia="es-ES"/>
        </w:rPr>
        <w:t>En atención a lo anterior, el Estado de México se encuentra en la necesidad jurídica y constitucional de actualizar y reforzar su marco normativo, a efecto de armonizarlo con la Ley General referida, lo que implica, entre otros aspectos, la derogación del delito de extorsión previsto en el artículo 266 del Código Penal del Estado de México, así como la expedición de una ley estatal que regule de manera integral la prevención, persecución y sanción del delito de extorsión y de otros delitos vinculados, fortaleciendo las acciones institucionales para su erradicación.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r w:rsidRPr="00455A30">
        <w:rPr>
          <w:rFonts w:ascii="Times New Roman" w:eastAsia="Times New Roman" w:hAnsi="Times New Roman" w:cs="Times New Roman"/>
          <w:color w:val="1A1B27"/>
          <w:sz w:val="24"/>
          <w:szCs w:val="24"/>
          <w:lang w:eastAsia="es-ES"/>
        </w:rPr>
        <w:t xml:space="preserve">La presente iniciativa tiene como finalidad fortalecer la seguridad, la integridad y el patrimonio </w:t>
      </w:r>
      <w:r w:rsidRPr="00455A30">
        <w:rPr>
          <w:rFonts w:ascii="Times New Roman" w:eastAsia="Times New Roman" w:hAnsi="Times New Roman" w:cs="Times New Roman"/>
          <w:i/>
          <w:iCs/>
          <w:color w:val="1A1B27"/>
          <w:sz w:val="24"/>
          <w:szCs w:val="24"/>
          <w:lang w:eastAsia="es-ES"/>
        </w:rPr>
        <w:t xml:space="preserve">de </w:t>
      </w:r>
      <w:r w:rsidRPr="00455A30">
        <w:rPr>
          <w:rFonts w:ascii="Times New Roman" w:eastAsia="Times New Roman" w:hAnsi="Times New Roman" w:cs="Times New Roman"/>
          <w:color w:val="1A1B27"/>
          <w:sz w:val="24"/>
          <w:szCs w:val="24"/>
          <w:lang w:eastAsia="es-ES"/>
        </w:rPr>
        <w:t>las personas que habitan el Estado de México, colocando a la víctima en el centro de la actuación estatal y promoviendo el bienestar social mediante un enfoque jurídico integral que articule la prevención, la protección y el combate efectivo del delito de extorsión, en congruencia con los estándares nacionales y con un enfoque transversal de derechos humanos.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A1B27"/>
          <w:sz w:val="24"/>
          <w:szCs w:val="24"/>
          <w:lang w:eastAsia="es-ES"/>
        </w:rPr>
      </w:pPr>
      <w:r w:rsidRPr="00455A30">
        <w:rPr>
          <w:rFonts w:ascii="Times New Roman" w:eastAsia="Times New Roman" w:hAnsi="Times New Roman" w:cs="Times New Roman"/>
          <w:color w:val="1A1B27"/>
          <w:sz w:val="24"/>
          <w:szCs w:val="24"/>
          <w:lang w:eastAsia="es-ES"/>
        </w:rPr>
        <w:t>El 10 de marzo de 2023, se publicó en el Periódico Oficial "Gaceta del Gobierno" el Decreto Número 138 de la "LXI" Legislatura del Estado de México que adicionó el artículo 199 Bis al Capítulo I denominado "Delitos Contra el Consumo" del Subtítulo Tercero "Delitos Contra la Economía" del Código Penal del Estado de México, lo anterior para proteger a las y los mexiquenses de los factores que impactan negativamente en la economía y la actividad comercial, como aquellas acciones para obligar o coaccionar a las personas comerciantes a adquirir bienes, insumos, mercancías o servicios a determinadas personas o empresas, venderlos exclusivamente a estas o imponer o fijar un precio por encima del mercado para la venta de las mismas, el cual a la letra señala: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i/>
          <w:iCs/>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A1B27"/>
          <w:sz w:val="24"/>
          <w:szCs w:val="24"/>
          <w:lang w:eastAsia="es-ES"/>
        </w:rPr>
      </w:pPr>
      <w:r w:rsidRPr="00455A30">
        <w:rPr>
          <w:rFonts w:ascii="Times New Roman" w:eastAsia="Times New Roman" w:hAnsi="Times New Roman" w:cs="Times New Roman"/>
          <w:i/>
          <w:iCs/>
          <w:color w:val="1A1B27"/>
          <w:sz w:val="24"/>
          <w:szCs w:val="24"/>
          <w:lang w:eastAsia="es-ES"/>
        </w:rPr>
        <w:t xml:space="preserve">"Artículo </w:t>
      </w:r>
      <w:r w:rsidRPr="00455A30">
        <w:rPr>
          <w:rFonts w:ascii="Times New Roman" w:eastAsia="Times New Roman" w:hAnsi="Times New Roman" w:cs="Times New Roman"/>
          <w:i/>
          <w:color w:val="1A1B27"/>
          <w:sz w:val="24"/>
          <w:szCs w:val="24"/>
          <w:lang w:eastAsia="es-ES"/>
        </w:rPr>
        <w:t xml:space="preserve">199 </w:t>
      </w:r>
      <w:r w:rsidRPr="00455A30">
        <w:rPr>
          <w:rFonts w:ascii="Times New Roman" w:eastAsia="Times New Roman" w:hAnsi="Times New Roman" w:cs="Times New Roman"/>
          <w:i/>
          <w:iCs/>
          <w:color w:val="1A1B27"/>
          <w:sz w:val="24"/>
          <w:szCs w:val="24"/>
          <w:lang w:eastAsia="es-ES"/>
        </w:rPr>
        <w:t>Bis. - A quien, por medio de la violencia, obligue a una persona o unidad económica: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A1B27"/>
          <w:sz w:val="24"/>
          <w:szCs w:val="24"/>
          <w:lang w:eastAsia="es-ES"/>
        </w:rPr>
      </w:pPr>
      <w:r w:rsidRPr="00455A30">
        <w:rPr>
          <w:rFonts w:ascii="Times New Roman" w:eastAsia="Times New Roman" w:hAnsi="Times New Roman" w:cs="Times New Roman"/>
          <w:i/>
          <w:iCs/>
          <w:color w:val="1A1B27"/>
          <w:sz w:val="24"/>
          <w:szCs w:val="24"/>
          <w:lang w:eastAsia="es-ES"/>
        </w:rPr>
        <w:t xml:space="preserve">I. A comprar, obtener o adquirir, de otra persona, comercio o </w:t>
      </w:r>
      <w:r w:rsidRPr="00455A30">
        <w:rPr>
          <w:rFonts w:ascii="Times New Roman" w:eastAsia="Times New Roman" w:hAnsi="Times New Roman" w:cs="Times New Roman"/>
          <w:i/>
          <w:color w:val="1A1B27"/>
          <w:sz w:val="24"/>
          <w:szCs w:val="24"/>
          <w:lang w:eastAsia="es-ES"/>
        </w:rPr>
        <w:t xml:space="preserve">empresa </w:t>
      </w:r>
      <w:r w:rsidRPr="00455A30">
        <w:rPr>
          <w:rFonts w:ascii="Times New Roman" w:eastAsia="Times New Roman" w:hAnsi="Times New Roman" w:cs="Times New Roman"/>
          <w:i/>
          <w:iCs/>
          <w:color w:val="1A1B27"/>
          <w:sz w:val="24"/>
          <w:szCs w:val="24"/>
          <w:lang w:eastAsia="es-ES"/>
        </w:rPr>
        <w:t xml:space="preserve">determinados bienes, insumos, </w:t>
      </w:r>
      <w:r w:rsidRPr="00455A30">
        <w:rPr>
          <w:rFonts w:ascii="Times New Roman" w:eastAsia="Times New Roman" w:hAnsi="Times New Roman" w:cs="Times New Roman"/>
          <w:i/>
          <w:color w:val="1A1B27"/>
          <w:sz w:val="24"/>
          <w:szCs w:val="24"/>
          <w:lang w:eastAsia="es-ES"/>
        </w:rPr>
        <w:t xml:space="preserve">mercancías </w:t>
      </w:r>
      <w:r w:rsidRPr="00455A30">
        <w:rPr>
          <w:rFonts w:ascii="Times New Roman" w:eastAsia="Times New Roman" w:hAnsi="Times New Roman" w:cs="Times New Roman"/>
          <w:i/>
          <w:iCs/>
          <w:color w:val="1A1B27"/>
          <w:sz w:val="24"/>
          <w:szCs w:val="24"/>
          <w:lang w:eastAsia="es-ES"/>
        </w:rPr>
        <w:t>o servicios para su giro comercial;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A1B27"/>
          <w:sz w:val="24"/>
          <w:szCs w:val="24"/>
          <w:lang w:eastAsia="es-ES"/>
        </w:rPr>
      </w:pPr>
      <w:r w:rsidRPr="00455A30">
        <w:rPr>
          <w:rFonts w:ascii="Times New Roman" w:eastAsia="Times New Roman" w:hAnsi="Times New Roman" w:cs="Times New Roman"/>
          <w:i/>
          <w:iCs/>
          <w:color w:val="1A1B27"/>
          <w:sz w:val="24"/>
          <w:szCs w:val="24"/>
          <w:lang w:eastAsia="es-ES"/>
        </w:rPr>
        <w:t xml:space="preserve">II. A vender o distribuir bienes, insumos, mercancías </w:t>
      </w:r>
      <w:r w:rsidRPr="00455A30">
        <w:rPr>
          <w:rFonts w:ascii="Times New Roman" w:eastAsia="Times New Roman" w:hAnsi="Times New Roman" w:cs="Times New Roman"/>
          <w:i/>
          <w:color w:val="1A1B27"/>
          <w:sz w:val="24"/>
          <w:szCs w:val="24"/>
          <w:lang w:eastAsia="es-ES"/>
        </w:rPr>
        <w:t xml:space="preserve">o </w:t>
      </w:r>
      <w:r w:rsidRPr="00455A30">
        <w:rPr>
          <w:rFonts w:ascii="Times New Roman" w:eastAsia="Times New Roman" w:hAnsi="Times New Roman" w:cs="Times New Roman"/>
          <w:i/>
          <w:iCs/>
          <w:color w:val="1A1B27"/>
          <w:sz w:val="24"/>
          <w:szCs w:val="24"/>
          <w:lang w:eastAsia="es-ES"/>
        </w:rPr>
        <w:t xml:space="preserve">servicios, a </w:t>
      </w:r>
      <w:r w:rsidRPr="00455A30">
        <w:rPr>
          <w:rFonts w:ascii="Times New Roman" w:eastAsia="Times New Roman" w:hAnsi="Times New Roman" w:cs="Times New Roman"/>
          <w:i/>
          <w:color w:val="1A1B27"/>
          <w:sz w:val="24"/>
          <w:szCs w:val="24"/>
          <w:lang w:eastAsia="es-ES"/>
        </w:rPr>
        <w:t xml:space="preserve">personas o </w:t>
      </w:r>
      <w:r w:rsidRPr="00455A30">
        <w:rPr>
          <w:rFonts w:ascii="Times New Roman" w:eastAsia="Times New Roman" w:hAnsi="Times New Roman" w:cs="Times New Roman"/>
          <w:i/>
          <w:iCs/>
          <w:color w:val="1A1B27"/>
          <w:sz w:val="24"/>
          <w:szCs w:val="24"/>
          <w:lang w:eastAsia="es-ES"/>
        </w:rPr>
        <w:t>empresas determinadas, 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A1B27"/>
          <w:sz w:val="24"/>
          <w:szCs w:val="24"/>
          <w:lang w:eastAsia="es-ES"/>
        </w:rPr>
      </w:pPr>
      <w:r w:rsidRPr="00455A30">
        <w:rPr>
          <w:rFonts w:ascii="Times New Roman" w:eastAsia="Times New Roman" w:hAnsi="Times New Roman" w:cs="Times New Roman"/>
          <w:i/>
          <w:iCs/>
          <w:color w:val="1A1B27"/>
          <w:sz w:val="24"/>
          <w:szCs w:val="24"/>
          <w:lang w:eastAsia="es-ES"/>
        </w:rPr>
        <w:t xml:space="preserve">III. A imponer </w:t>
      </w:r>
      <w:r w:rsidRPr="00455A30">
        <w:rPr>
          <w:rFonts w:ascii="Times New Roman" w:eastAsia="Times New Roman" w:hAnsi="Times New Roman" w:cs="Times New Roman"/>
          <w:i/>
          <w:color w:val="1A1B27"/>
          <w:sz w:val="24"/>
          <w:szCs w:val="24"/>
          <w:lang w:eastAsia="es-ES"/>
        </w:rPr>
        <w:t xml:space="preserve">o </w:t>
      </w:r>
      <w:r w:rsidRPr="00455A30">
        <w:rPr>
          <w:rFonts w:ascii="Times New Roman" w:eastAsia="Times New Roman" w:hAnsi="Times New Roman" w:cs="Times New Roman"/>
          <w:i/>
          <w:iCs/>
          <w:color w:val="1A1B27"/>
          <w:sz w:val="24"/>
          <w:szCs w:val="24"/>
          <w:lang w:eastAsia="es-ES"/>
        </w:rPr>
        <w:t xml:space="preserve">fijar, en uno localidad o región, un </w:t>
      </w:r>
      <w:r w:rsidRPr="00455A30">
        <w:rPr>
          <w:rFonts w:ascii="Times New Roman" w:eastAsia="Times New Roman" w:hAnsi="Times New Roman" w:cs="Times New Roman"/>
          <w:i/>
          <w:color w:val="1A1B27"/>
          <w:sz w:val="24"/>
          <w:szCs w:val="24"/>
          <w:lang w:eastAsia="es-ES"/>
        </w:rPr>
        <w:t xml:space="preserve">precio </w:t>
      </w:r>
      <w:r w:rsidRPr="00455A30">
        <w:rPr>
          <w:rFonts w:ascii="Times New Roman" w:eastAsia="Times New Roman" w:hAnsi="Times New Roman" w:cs="Times New Roman"/>
          <w:i/>
          <w:iCs/>
          <w:color w:val="1A1B27"/>
          <w:sz w:val="24"/>
          <w:szCs w:val="24"/>
          <w:lang w:eastAsia="es-ES"/>
        </w:rPr>
        <w:t xml:space="preserve">por encima del mercado, </w:t>
      </w:r>
      <w:r w:rsidRPr="00455A30">
        <w:rPr>
          <w:rFonts w:ascii="Times New Roman" w:eastAsia="Times New Roman" w:hAnsi="Times New Roman" w:cs="Times New Roman"/>
          <w:i/>
          <w:color w:val="1A1B27"/>
          <w:sz w:val="24"/>
          <w:szCs w:val="24"/>
          <w:lang w:eastAsia="es-ES"/>
        </w:rPr>
        <w:t xml:space="preserve">para </w:t>
      </w:r>
      <w:r w:rsidRPr="00455A30">
        <w:rPr>
          <w:rFonts w:ascii="Times New Roman" w:eastAsia="Times New Roman" w:hAnsi="Times New Roman" w:cs="Times New Roman"/>
          <w:i/>
          <w:iCs/>
          <w:color w:val="1A1B27"/>
          <w:sz w:val="24"/>
          <w:szCs w:val="24"/>
          <w:lang w:eastAsia="es-ES"/>
        </w:rPr>
        <w:t xml:space="preserve">la venta de bienes, mercancías </w:t>
      </w:r>
      <w:r w:rsidRPr="00455A30">
        <w:rPr>
          <w:rFonts w:ascii="Times New Roman" w:eastAsia="Times New Roman" w:hAnsi="Times New Roman" w:cs="Times New Roman"/>
          <w:i/>
          <w:color w:val="1A1B27"/>
          <w:sz w:val="24"/>
          <w:szCs w:val="24"/>
          <w:lang w:eastAsia="es-ES"/>
        </w:rPr>
        <w:t xml:space="preserve">o </w:t>
      </w:r>
      <w:r w:rsidRPr="00455A30">
        <w:rPr>
          <w:rFonts w:ascii="Times New Roman" w:eastAsia="Times New Roman" w:hAnsi="Times New Roman" w:cs="Times New Roman"/>
          <w:i/>
          <w:iCs/>
          <w:color w:val="1A1B27"/>
          <w:sz w:val="24"/>
          <w:szCs w:val="24"/>
          <w:lang w:eastAsia="es-ES"/>
        </w:rPr>
        <w:t>insumos o para la prestación de un servicio.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A1B27"/>
          <w:sz w:val="24"/>
          <w:szCs w:val="24"/>
          <w:lang w:eastAsia="es-ES"/>
        </w:rPr>
      </w:pPr>
      <w:r w:rsidRPr="00455A30">
        <w:rPr>
          <w:rFonts w:ascii="Times New Roman" w:eastAsia="Times New Roman" w:hAnsi="Times New Roman" w:cs="Times New Roman"/>
          <w:i/>
          <w:iCs/>
          <w:color w:val="1A1B27"/>
          <w:sz w:val="24"/>
          <w:szCs w:val="24"/>
          <w:lang w:eastAsia="es-ES"/>
        </w:rPr>
        <w:t xml:space="preserve">Al responsable de este delito, </w:t>
      </w:r>
      <w:r w:rsidRPr="00455A30">
        <w:rPr>
          <w:rFonts w:ascii="Times New Roman" w:eastAsia="Times New Roman" w:hAnsi="Times New Roman" w:cs="Times New Roman"/>
          <w:i/>
          <w:color w:val="1A1B27"/>
          <w:sz w:val="24"/>
          <w:szCs w:val="24"/>
          <w:lang w:eastAsia="es-ES"/>
        </w:rPr>
        <w:t xml:space="preserve">se </w:t>
      </w:r>
      <w:r w:rsidRPr="00455A30">
        <w:rPr>
          <w:rFonts w:ascii="Times New Roman" w:eastAsia="Times New Roman" w:hAnsi="Times New Roman" w:cs="Times New Roman"/>
          <w:i/>
          <w:iCs/>
          <w:color w:val="1A1B27"/>
          <w:sz w:val="24"/>
          <w:szCs w:val="24"/>
          <w:lang w:eastAsia="es-ES"/>
        </w:rPr>
        <w:t>impondrá de seis a diez años de prisión, y de mil a mil quinientas unidades de medida y actualización.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A1B27"/>
          <w:sz w:val="24"/>
          <w:szCs w:val="24"/>
          <w:lang w:eastAsia="es-ES"/>
        </w:rPr>
      </w:pPr>
      <w:r w:rsidRPr="00455A30">
        <w:rPr>
          <w:rFonts w:ascii="Times New Roman" w:eastAsia="Times New Roman" w:hAnsi="Times New Roman" w:cs="Times New Roman"/>
          <w:i/>
          <w:iCs/>
          <w:color w:val="1A1B27"/>
          <w:sz w:val="24"/>
          <w:szCs w:val="24"/>
          <w:lang w:eastAsia="es-ES"/>
        </w:rPr>
        <w:t xml:space="preserve">Son circunstancias que agravan la penalidad de este delito </w:t>
      </w:r>
      <w:r w:rsidRPr="00455A30">
        <w:rPr>
          <w:rFonts w:ascii="Times New Roman" w:eastAsia="Times New Roman" w:hAnsi="Times New Roman" w:cs="Times New Roman"/>
          <w:i/>
          <w:color w:val="1A1B27"/>
          <w:sz w:val="24"/>
          <w:szCs w:val="24"/>
          <w:lang w:eastAsia="es-ES"/>
        </w:rPr>
        <w:t xml:space="preserve">y se </w:t>
      </w:r>
      <w:r w:rsidRPr="00455A30">
        <w:rPr>
          <w:rFonts w:ascii="Times New Roman" w:eastAsia="Times New Roman" w:hAnsi="Times New Roman" w:cs="Times New Roman"/>
          <w:i/>
          <w:iCs/>
          <w:color w:val="1A1B27"/>
          <w:sz w:val="24"/>
          <w:szCs w:val="24"/>
          <w:lang w:eastAsia="es-ES"/>
        </w:rPr>
        <w:t xml:space="preserve">sancionarán, además de las penas señaladas en el párrafo anterior, </w:t>
      </w:r>
      <w:r w:rsidRPr="00455A30">
        <w:rPr>
          <w:rFonts w:ascii="Times New Roman" w:eastAsia="Times New Roman" w:hAnsi="Times New Roman" w:cs="Times New Roman"/>
          <w:i/>
          <w:color w:val="1A1B27"/>
          <w:sz w:val="24"/>
          <w:szCs w:val="24"/>
          <w:lang w:eastAsia="es-ES"/>
        </w:rPr>
        <w:t xml:space="preserve">con </w:t>
      </w:r>
      <w:r w:rsidRPr="00455A30">
        <w:rPr>
          <w:rFonts w:ascii="Times New Roman" w:eastAsia="Times New Roman" w:hAnsi="Times New Roman" w:cs="Times New Roman"/>
          <w:i/>
          <w:iCs/>
          <w:color w:val="1A1B27"/>
          <w:sz w:val="24"/>
          <w:szCs w:val="24"/>
          <w:lang w:eastAsia="es-ES"/>
        </w:rPr>
        <w:t>las siguientes:</w:t>
      </w:r>
    </w:p>
    <w:p w:rsidR="00E17FCD" w:rsidRPr="00455A30" w:rsidRDefault="00E17FCD" w:rsidP="00A261BF">
      <w:pPr>
        <w:spacing w:after="0" w:line="240" w:lineRule="auto"/>
        <w:rPr>
          <w:rFonts w:ascii="Times New Roman" w:eastAsia="Times New Roman" w:hAnsi="Times New Roman" w:cs="Times New Roman"/>
          <w:i/>
          <w:iCs/>
          <w:color w:val="1A1B27"/>
          <w:sz w:val="24"/>
          <w:szCs w:val="24"/>
          <w:lang w:eastAsia="es-ES"/>
        </w:rPr>
      </w:pPr>
    </w:p>
    <w:p w:rsidR="00E17FCD" w:rsidRPr="00455A30" w:rsidRDefault="00E17FCD" w:rsidP="00A261BF">
      <w:pPr>
        <w:spacing w:after="0" w:line="240" w:lineRule="auto"/>
        <w:jc w:val="both"/>
        <w:rPr>
          <w:rFonts w:ascii="Times New Roman" w:eastAsia="Times New Roman" w:hAnsi="Times New Roman" w:cs="Times New Roman"/>
          <w:iCs/>
          <w:color w:val="1A1B27"/>
          <w:sz w:val="24"/>
          <w:szCs w:val="24"/>
          <w:lang w:eastAsia="es-ES"/>
        </w:rPr>
      </w:pPr>
      <w:r w:rsidRPr="00455A30">
        <w:rPr>
          <w:rFonts w:ascii="Times New Roman" w:eastAsia="Times New Roman" w:hAnsi="Times New Roman" w:cs="Times New Roman"/>
          <w:iCs/>
          <w:color w:val="FF0000"/>
          <w:sz w:val="24"/>
          <w:szCs w:val="24"/>
          <w:vertAlign w:val="superscript"/>
          <w:lang w:eastAsia="es-ES"/>
        </w:rPr>
        <w:t>1</w:t>
      </w:r>
      <w:r w:rsidRPr="00455A30">
        <w:rPr>
          <w:rFonts w:ascii="Times New Roman" w:eastAsia="Times New Roman" w:hAnsi="Times New Roman" w:cs="Times New Roman"/>
          <w:iCs/>
          <w:color w:val="1A1B27"/>
          <w:sz w:val="24"/>
          <w:szCs w:val="24"/>
          <w:lang w:eastAsia="es-ES"/>
        </w:rPr>
        <w:t xml:space="preserve"> Secretariado Ejecutivo del Sistema Nacional de Seguridad Pública (2025). Disponible en https://gabinetedeseguridad.gob.mx/uploads/reportes/071025-avances-estrategias-de-seguridad.pdf</w:t>
      </w:r>
    </w:p>
    <w:p w:rsidR="00E17FCD" w:rsidRPr="00455A30" w:rsidRDefault="00E17FCD" w:rsidP="00A261BF">
      <w:pPr>
        <w:spacing w:after="0" w:line="240" w:lineRule="auto"/>
        <w:rPr>
          <w:rFonts w:ascii="Times New Roman" w:eastAsia="Times New Roman" w:hAnsi="Times New Roman" w:cs="Times New Roman"/>
          <w:i/>
          <w:iCs/>
          <w:color w:val="1A1B2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C1826"/>
          <w:sz w:val="24"/>
          <w:szCs w:val="24"/>
          <w:lang w:eastAsia="es-ES"/>
        </w:rPr>
      </w:pPr>
      <w:r w:rsidRPr="00455A30">
        <w:rPr>
          <w:rFonts w:ascii="Times New Roman" w:eastAsia="Times New Roman" w:hAnsi="Times New Roman" w:cs="Times New Roman"/>
          <w:i/>
          <w:iCs/>
          <w:color w:val="1C1826"/>
          <w:sz w:val="24"/>
          <w:szCs w:val="24"/>
          <w:lang w:eastAsia="es-ES"/>
        </w:rPr>
        <w:t xml:space="preserve">I. Si en la comisión de este delito participan dos o más personas, se impondrán de tres a cinco </w:t>
      </w:r>
      <w:r w:rsidRPr="00455A30">
        <w:rPr>
          <w:rFonts w:ascii="Times New Roman" w:eastAsia="Times New Roman" w:hAnsi="Times New Roman" w:cs="Times New Roman"/>
          <w:i/>
          <w:color w:val="1C1826"/>
          <w:sz w:val="24"/>
          <w:szCs w:val="24"/>
          <w:lang w:eastAsia="es-ES"/>
        </w:rPr>
        <w:t xml:space="preserve">años </w:t>
      </w:r>
      <w:r w:rsidRPr="00455A30">
        <w:rPr>
          <w:rFonts w:ascii="Times New Roman" w:eastAsia="Times New Roman" w:hAnsi="Times New Roman" w:cs="Times New Roman"/>
          <w:i/>
          <w:iCs/>
          <w:color w:val="1C1826"/>
          <w:sz w:val="24"/>
          <w:szCs w:val="24"/>
          <w:lang w:eastAsia="es-ES"/>
        </w:rPr>
        <w:t xml:space="preserve">de prisión y de quinientos </w:t>
      </w:r>
      <w:r w:rsidRPr="00455A30">
        <w:rPr>
          <w:rFonts w:ascii="Times New Roman" w:eastAsia="Times New Roman" w:hAnsi="Times New Roman" w:cs="Times New Roman"/>
          <w:i/>
          <w:color w:val="1C1826"/>
          <w:sz w:val="24"/>
          <w:szCs w:val="24"/>
          <w:lang w:eastAsia="es-ES"/>
        </w:rPr>
        <w:t xml:space="preserve">a </w:t>
      </w:r>
      <w:r w:rsidRPr="00455A30">
        <w:rPr>
          <w:rFonts w:ascii="Times New Roman" w:eastAsia="Times New Roman" w:hAnsi="Times New Roman" w:cs="Times New Roman"/>
          <w:i/>
          <w:iCs/>
          <w:color w:val="1C1826"/>
          <w:sz w:val="24"/>
          <w:szCs w:val="24"/>
          <w:lang w:eastAsia="es-ES"/>
        </w:rPr>
        <w:t>ochocientos días multa;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C1826"/>
          <w:sz w:val="24"/>
          <w:szCs w:val="24"/>
          <w:lang w:eastAsia="es-ES"/>
        </w:rPr>
      </w:pPr>
      <w:r w:rsidRPr="00455A30">
        <w:rPr>
          <w:rFonts w:ascii="Times New Roman" w:eastAsia="Times New Roman" w:hAnsi="Times New Roman" w:cs="Times New Roman"/>
          <w:i/>
          <w:iCs/>
          <w:color w:val="1C1826"/>
          <w:sz w:val="24"/>
          <w:szCs w:val="24"/>
          <w:lang w:eastAsia="es-ES"/>
        </w:rPr>
        <w:lastRenderedPageBreak/>
        <w:t xml:space="preserve">II. Cuando en la comisión </w:t>
      </w:r>
      <w:r w:rsidRPr="00455A30">
        <w:rPr>
          <w:rFonts w:ascii="Times New Roman" w:eastAsia="Times New Roman" w:hAnsi="Times New Roman" w:cs="Times New Roman"/>
          <w:i/>
          <w:color w:val="1C1826"/>
          <w:sz w:val="24"/>
          <w:szCs w:val="24"/>
          <w:lang w:eastAsia="es-ES"/>
        </w:rPr>
        <w:t xml:space="preserve">de este </w:t>
      </w:r>
      <w:r w:rsidRPr="00455A30">
        <w:rPr>
          <w:rFonts w:ascii="Times New Roman" w:eastAsia="Times New Roman" w:hAnsi="Times New Roman" w:cs="Times New Roman"/>
          <w:i/>
          <w:iCs/>
          <w:color w:val="1C1826"/>
          <w:sz w:val="24"/>
          <w:szCs w:val="24"/>
          <w:lang w:eastAsia="es-ES"/>
        </w:rPr>
        <w:t xml:space="preserve">delito el </w:t>
      </w:r>
      <w:r w:rsidRPr="00455A30">
        <w:rPr>
          <w:rFonts w:ascii="Times New Roman" w:eastAsia="Times New Roman" w:hAnsi="Times New Roman" w:cs="Times New Roman"/>
          <w:i/>
          <w:color w:val="1C1826"/>
          <w:sz w:val="24"/>
          <w:szCs w:val="24"/>
          <w:lang w:eastAsia="es-ES"/>
        </w:rPr>
        <w:t xml:space="preserve">o los </w:t>
      </w:r>
      <w:r w:rsidRPr="00455A30">
        <w:rPr>
          <w:rFonts w:ascii="Times New Roman" w:eastAsia="Times New Roman" w:hAnsi="Times New Roman" w:cs="Times New Roman"/>
          <w:i/>
          <w:iCs/>
          <w:color w:val="1C1826"/>
          <w:sz w:val="24"/>
          <w:szCs w:val="24"/>
          <w:lang w:eastAsia="es-ES"/>
        </w:rPr>
        <w:t xml:space="preserve">sujetos </w:t>
      </w:r>
      <w:r w:rsidRPr="00455A30">
        <w:rPr>
          <w:rFonts w:ascii="Times New Roman" w:eastAsia="Times New Roman" w:hAnsi="Times New Roman" w:cs="Times New Roman"/>
          <w:i/>
          <w:color w:val="1C1826"/>
          <w:sz w:val="24"/>
          <w:szCs w:val="24"/>
          <w:lang w:eastAsia="es-ES"/>
        </w:rPr>
        <w:t xml:space="preserve">activos </w:t>
      </w:r>
      <w:r w:rsidRPr="00455A30">
        <w:rPr>
          <w:rFonts w:ascii="Times New Roman" w:eastAsia="Times New Roman" w:hAnsi="Times New Roman" w:cs="Times New Roman"/>
          <w:i/>
          <w:iCs/>
          <w:color w:val="1C1826"/>
          <w:sz w:val="24"/>
          <w:szCs w:val="24"/>
          <w:lang w:eastAsia="es-ES"/>
        </w:rPr>
        <w:t xml:space="preserve">se ostenten </w:t>
      </w:r>
      <w:r w:rsidRPr="00455A30">
        <w:rPr>
          <w:rFonts w:ascii="Times New Roman" w:eastAsia="Times New Roman" w:hAnsi="Times New Roman" w:cs="Times New Roman"/>
          <w:i/>
          <w:color w:val="1C1826"/>
          <w:sz w:val="24"/>
          <w:szCs w:val="24"/>
          <w:lang w:eastAsia="es-ES"/>
        </w:rPr>
        <w:t xml:space="preserve">y/o </w:t>
      </w:r>
      <w:r w:rsidRPr="00455A30">
        <w:rPr>
          <w:rFonts w:ascii="Times New Roman" w:eastAsia="Times New Roman" w:hAnsi="Times New Roman" w:cs="Times New Roman"/>
          <w:i/>
          <w:iCs/>
          <w:color w:val="1C1826"/>
          <w:sz w:val="24"/>
          <w:szCs w:val="24"/>
          <w:lang w:eastAsia="es-ES"/>
        </w:rPr>
        <w:t xml:space="preserve">identifiquen </w:t>
      </w:r>
      <w:r w:rsidRPr="00455A30">
        <w:rPr>
          <w:rFonts w:ascii="Times New Roman" w:eastAsia="Times New Roman" w:hAnsi="Times New Roman" w:cs="Times New Roman"/>
          <w:i/>
          <w:color w:val="1C1826"/>
          <w:sz w:val="24"/>
          <w:szCs w:val="24"/>
          <w:lang w:eastAsia="es-ES"/>
        </w:rPr>
        <w:t xml:space="preserve">como </w:t>
      </w:r>
      <w:r w:rsidRPr="00455A30">
        <w:rPr>
          <w:rFonts w:ascii="Times New Roman" w:eastAsia="Times New Roman" w:hAnsi="Times New Roman" w:cs="Times New Roman"/>
          <w:i/>
          <w:iCs/>
          <w:color w:val="1C1826"/>
          <w:sz w:val="24"/>
          <w:szCs w:val="24"/>
          <w:lang w:eastAsia="es-ES"/>
        </w:rPr>
        <w:t xml:space="preserve">miembros de alguna </w:t>
      </w:r>
      <w:r w:rsidRPr="00455A30">
        <w:rPr>
          <w:rFonts w:ascii="Times New Roman" w:eastAsia="Times New Roman" w:hAnsi="Times New Roman" w:cs="Times New Roman"/>
          <w:i/>
          <w:color w:val="1C1826"/>
          <w:sz w:val="24"/>
          <w:szCs w:val="24"/>
          <w:lang w:eastAsia="es-ES"/>
        </w:rPr>
        <w:t xml:space="preserve">asociación o </w:t>
      </w:r>
      <w:r w:rsidRPr="00455A30">
        <w:rPr>
          <w:rFonts w:ascii="Times New Roman" w:eastAsia="Times New Roman" w:hAnsi="Times New Roman" w:cs="Times New Roman"/>
          <w:i/>
          <w:iCs/>
          <w:color w:val="1C1826"/>
          <w:sz w:val="24"/>
          <w:szCs w:val="24"/>
          <w:lang w:eastAsia="es-ES"/>
        </w:rPr>
        <w:t xml:space="preserve">grupo delictivo, </w:t>
      </w:r>
      <w:r w:rsidRPr="00455A30">
        <w:rPr>
          <w:rFonts w:ascii="Times New Roman" w:eastAsia="Times New Roman" w:hAnsi="Times New Roman" w:cs="Times New Roman"/>
          <w:i/>
          <w:color w:val="1C1826"/>
          <w:sz w:val="24"/>
          <w:szCs w:val="24"/>
          <w:lang w:eastAsia="es-ES"/>
        </w:rPr>
        <w:t xml:space="preserve">se </w:t>
      </w:r>
      <w:r w:rsidRPr="00455A30">
        <w:rPr>
          <w:rFonts w:ascii="Times New Roman" w:eastAsia="Times New Roman" w:hAnsi="Times New Roman" w:cs="Times New Roman"/>
          <w:i/>
          <w:iCs/>
          <w:color w:val="1C1826"/>
          <w:sz w:val="24"/>
          <w:szCs w:val="24"/>
          <w:lang w:eastAsia="es-ES"/>
        </w:rPr>
        <w:t>impondrán de siete o quince años de prisión, y de mil trescientos a dos mil días multa,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C1826"/>
          <w:sz w:val="24"/>
          <w:szCs w:val="24"/>
          <w:lang w:eastAsia="es-ES"/>
        </w:rPr>
      </w:pPr>
      <w:r w:rsidRPr="00455A30">
        <w:rPr>
          <w:rFonts w:ascii="Times New Roman" w:eastAsia="Times New Roman" w:hAnsi="Times New Roman" w:cs="Times New Roman"/>
          <w:i/>
          <w:iCs/>
          <w:color w:val="1C1826"/>
          <w:sz w:val="24"/>
          <w:szCs w:val="24"/>
          <w:lang w:eastAsia="es-ES"/>
        </w:rPr>
        <w:t xml:space="preserve">III. Cuando el delito sea cometido por alguna persona que tenga el carácter de servidor público, </w:t>
      </w:r>
      <w:r w:rsidRPr="00455A30">
        <w:rPr>
          <w:rFonts w:ascii="Times New Roman" w:eastAsia="Times New Roman" w:hAnsi="Times New Roman" w:cs="Times New Roman"/>
          <w:i/>
          <w:color w:val="1C1826"/>
          <w:sz w:val="24"/>
          <w:szCs w:val="24"/>
          <w:lang w:eastAsia="es-ES"/>
        </w:rPr>
        <w:t xml:space="preserve">se </w:t>
      </w:r>
      <w:r w:rsidRPr="00455A30">
        <w:rPr>
          <w:rFonts w:ascii="Times New Roman" w:eastAsia="Times New Roman" w:hAnsi="Times New Roman" w:cs="Times New Roman"/>
          <w:i/>
          <w:iCs/>
          <w:color w:val="1C1826"/>
          <w:sz w:val="24"/>
          <w:szCs w:val="24"/>
          <w:lang w:eastAsia="es-ES"/>
        </w:rPr>
        <w:t>impondrán de ocho a veinte años de prisión y de mil quinientos a dos mil quinientos días multa."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C1826"/>
          <w:sz w:val="24"/>
          <w:szCs w:val="24"/>
          <w:lang w:eastAsia="es-ES"/>
        </w:rPr>
      </w:pPr>
      <w:r w:rsidRPr="00455A30">
        <w:rPr>
          <w:rFonts w:ascii="Times New Roman" w:eastAsia="Times New Roman" w:hAnsi="Times New Roman" w:cs="Times New Roman"/>
          <w:i/>
          <w:color w:val="1C1826"/>
          <w:sz w:val="24"/>
          <w:szCs w:val="24"/>
          <w:lang w:eastAsia="es-ES"/>
        </w:rPr>
        <w:t xml:space="preserve">Como lo prevé la propia exposición de motivos de la Iniciativa que dio lugar al Decreto Número 138, más allá del aspecto comercial, la previsión penal contemplaba la erradicación y protección de actos de coacción con impactos en el mercado: </w:t>
      </w:r>
      <w:r w:rsidRPr="00455A30">
        <w:rPr>
          <w:rFonts w:ascii="Times New Roman" w:eastAsia="Times New Roman" w:hAnsi="Times New Roman" w:cs="Times New Roman"/>
          <w:i/>
          <w:iCs/>
          <w:color w:val="1C1826"/>
          <w:sz w:val="24"/>
          <w:szCs w:val="24"/>
          <w:lang w:eastAsia="es-ES"/>
        </w:rPr>
        <w:t xml:space="preserve">"Particularmente, los integrantes del </w:t>
      </w:r>
      <w:r w:rsidRPr="00455A30">
        <w:rPr>
          <w:rFonts w:ascii="Times New Roman" w:eastAsia="Times New Roman" w:hAnsi="Times New Roman" w:cs="Times New Roman"/>
          <w:i/>
          <w:color w:val="1C1826"/>
          <w:sz w:val="24"/>
          <w:szCs w:val="24"/>
          <w:lang w:eastAsia="es-ES"/>
        </w:rPr>
        <w:t xml:space="preserve">sector </w:t>
      </w:r>
      <w:r w:rsidRPr="00455A30">
        <w:rPr>
          <w:rFonts w:ascii="Times New Roman" w:eastAsia="Times New Roman" w:hAnsi="Times New Roman" w:cs="Times New Roman"/>
          <w:i/>
          <w:iCs/>
          <w:color w:val="1C1826"/>
          <w:sz w:val="24"/>
          <w:szCs w:val="24"/>
          <w:lang w:eastAsia="es-ES"/>
        </w:rPr>
        <w:t xml:space="preserve">comercial, son sometidos, mediante amenazas </w:t>
      </w:r>
      <w:r w:rsidRPr="00455A30">
        <w:rPr>
          <w:rFonts w:ascii="Times New Roman" w:eastAsia="Times New Roman" w:hAnsi="Times New Roman" w:cs="Times New Roman"/>
          <w:i/>
          <w:color w:val="1C1826"/>
          <w:sz w:val="24"/>
          <w:szCs w:val="24"/>
          <w:lang w:eastAsia="es-ES"/>
        </w:rPr>
        <w:t xml:space="preserve">a </w:t>
      </w:r>
      <w:r w:rsidRPr="00455A30">
        <w:rPr>
          <w:rFonts w:ascii="Times New Roman" w:eastAsia="Times New Roman" w:hAnsi="Times New Roman" w:cs="Times New Roman"/>
          <w:i/>
          <w:iCs/>
          <w:color w:val="1C1826"/>
          <w:sz w:val="24"/>
          <w:szCs w:val="24"/>
          <w:lang w:eastAsia="es-ES"/>
        </w:rPr>
        <w:t xml:space="preserve">su vida </w:t>
      </w:r>
      <w:r w:rsidRPr="00455A30">
        <w:rPr>
          <w:rFonts w:ascii="Times New Roman" w:eastAsia="Times New Roman" w:hAnsi="Times New Roman" w:cs="Times New Roman"/>
          <w:i/>
          <w:color w:val="1C1826"/>
          <w:sz w:val="24"/>
          <w:szCs w:val="24"/>
          <w:lang w:eastAsia="es-ES"/>
        </w:rPr>
        <w:t xml:space="preserve">e </w:t>
      </w:r>
      <w:r w:rsidRPr="00455A30">
        <w:rPr>
          <w:rFonts w:ascii="Times New Roman" w:eastAsia="Times New Roman" w:hAnsi="Times New Roman" w:cs="Times New Roman"/>
          <w:i/>
          <w:iCs/>
          <w:color w:val="1C1826"/>
          <w:sz w:val="24"/>
          <w:szCs w:val="24"/>
          <w:lang w:eastAsia="es-ES"/>
        </w:rPr>
        <w:t xml:space="preserve">integridad, la de su familia o seres queridos, a adquirir bienes o servicios de manera monopólica, bajo condiciones adversas de mercado, lo que se traduce en una afectación no sólo a los intereses de la </w:t>
      </w:r>
      <w:r w:rsidRPr="00455A30">
        <w:rPr>
          <w:rFonts w:ascii="Times New Roman" w:eastAsia="Times New Roman" w:hAnsi="Times New Roman" w:cs="Times New Roman"/>
          <w:i/>
          <w:color w:val="1C1826"/>
          <w:sz w:val="24"/>
          <w:szCs w:val="24"/>
          <w:lang w:eastAsia="es-ES"/>
        </w:rPr>
        <w:t xml:space="preserve">persona </w:t>
      </w:r>
      <w:r w:rsidRPr="00455A30">
        <w:rPr>
          <w:rFonts w:ascii="Times New Roman" w:eastAsia="Times New Roman" w:hAnsi="Times New Roman" w:cs="Times New Roman"/>
          <w:i/>
          <w:iCs/>
          <w:color w:val="1C1826"/>
          <w:sz w:val="24"/>
          <w:szCs w:val="24"/>
          <w:lang w:eastAsia="es-ES"/>
        </w:rPr>
        <w:t xml:space="preserve">que de manera directa sufre el hecho, sino de la economía de la comunidad, pues se convierte en una cadena de consumo que beneficiará exclusivamente </w:t>
      </w:r>
      <w:r w:rsidRPr="00455A30">
        <w:rPr>
          <w:rFonts w:ascii="Times New Roman" w:eastAsia="Times New Roman" w:hAnsi="Times New Roman" w:cs="Times New Roman"/>
          <w:i/>
          <w:color w:val="1C1826"/>
          <w:sz w:val="24"/>
          <w:szCs w:val="24"/>
          <w:lang w:eastAsia="es-ES"/>
        </w:rPr>
        <w:t xml:space="preserve">a </w:t>
      </w:r>
      <w:r w:rsidRPr="00455A30">
        <w:rPr>
          <w:rFonts w:ascii="Times New Roman" w:eastAsia="Times New Roman" w:hAnsi="Times New Roman" w:cs="Times New Roman"/>
          <w:i/>
          <w:iCs/>
          <w:color w:val="1C1826"/>
          <w:sz w:val="24"/>
          <w:szCs w:val="24"/>
          <w:lang w:eastAsia="es-ES"/>
        </w:rPr>
        <w:t>quien fija las condiciones. Además, las personas víctimas de estos hechos son influenciadas para no denunciar el ilícito, por temor a las acciones que se puedan emprender en su contra."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r w:rsidRPr="00455A30">
        <w:rPr>
          <w:rFonts w:ascii="Times New Roman" w:eastAsia="Times New Roman" w:hAnsi="Times New Roman" w:cs="Times New Roman"/>
          <w:color w:val="1C1826"/>
          <w:sz w:val="24"/>
          <w:szCs w:val="24"/>
          <w:lang w:eastAsia="es-ES"/>
        </w:rPr>
        <w:t xml:space="preserve">En este sentido, si bien, desde un punto de vista técnico jurídico, el artículo 199 Bis no se tipificó formalmente como delito de extorsión o una de sus variantes, comparte elementos estructurales y funcionales con el ilícito, y en la práctica representa una modalidad </w:t>
      </w:r>
      <w:r w:rsidR="0083095E" w:rsidRPr="00455A30">
        <w:rPr>
          <w:rFonts w:ascii="Times New Roman" w:eastAsia="Times New Roman" w:hAnsi="Times New Roman" w:cs="Times New Roman"/>
          <w:color w:val="1C1826"/>
          <w:sz w:val="24"/>
          <w:szCs w:val="24"/>
          <w:lang w:eastAsia="es-ES"/>
        </w:rPr>
        <w:t>específica</w:t>
      </w:r>
      <w:r w:rsidRPr="00455A30">
        <w:rPr>
          <w:rFonts w:ascii="Times New Roman" w:eastAsia="Times New Roman" w:hAnsi="Times New Roman" w:cs="Times New Roman"/>
          <w:color w:val="1C1826"/>
          <w:sz w:val="24"/>
          <w:szCs w:val="24"/>
          <w:lang w:eastAsia="es-ES"/>
        </w:rPr>
        <w:t xml:space="preserve"> de la extorsión en una variante económica, al exigir que se realice mediante la coacción y suprimir la libertad de decisión del sujeto pasivo, obligándolo a realizar acciones que generan un aprovechamiento para el autor de la conducta, lo cual genera un perjuicio económico y moral en la víctima.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r w:rsidRPr="00455A30">
        <w:rPr>
          <w:rFonts w:ascii="Times New Roman" w:eastAsia="Times New Roman" w:hAnsi="Times New Roman" w:cs="Times New Roman"/>
          <w:color w:val="1C1826"/>
          <w:sz w:val="24"/>
          <w:szCs w:val="24"/>
          <w:lang w:eastAsia="es-ES"/>
        </w:rPr>
        <w:t>De acuerdo con el artículo 15 de la citada Ley General, comete el delito de extorsión quien, sin derecho, obligue a otro a dar, hacer, dejar de hacer o tolerar algo, obteniendo un beneficio o lucro para sí o para otro o causando a alguien un daño o perjuicio patrimonial, moral, físico o psicológico, y en específico, el artículo 16 señala como agravantes: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iCs/>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color w:val="1C1826"/>
          <w:sz w:val="24"/>
          <w:szCs w:val="24"/>
          <w:lang w:eastAsia="es-ES"/>
        </w:rPr>
      </w:pPr>
      <w:r w:rsidRPr="00455A30">
        <w:rPr>
          <w:rFonts w:ascii="Times New Roman" w:eastAsia="Times New Roman" w:hAnsi="Times New Roman" w:cs="Times New Roman"/>
          <w:i/>
          <w:iCs/>
          <w:color w:val="1C1826"/>
          <w:sz w:val="24"/>
          <w:szCs w:val="24"/>
          <w:lang w:eastAsia="es-ES"/>
        </w:rPr>
        <w:t xml:space="preserve">“II. Se </w:t>
      </w:r>
      <w:r w:rsidRPr="00455A30">
        <w:rPr>
          <w:rFonts w:ascii="Times New Roman" w:eastAsia="Times New Roman" w:hAnsi="Times New Roman" w:cs="Times New Roman"/>
          <w:i/>
          <w:color w:val="1C1826"/>
          <w:sz w:val="24"/>
          <w:szCs w:val="24"/>
          <w:lang w:eastAsia="es-ES"/>
        </w:rPr>
        <w:t xml:space="preserve">cometa en </w:t>
      </w:r>
      <w:r w:rsidRPr="00455A30">
        <w:rPr>
          <w:rFonts w:ascii="Times New Roman" w:eastAsia="Times New Roman" w:hAnsi="Times New Roman" w:cs="Times New Roman"/>
          <w:i/>
          <w:iCs/>
          <w:color w:val="1C1826"/>
          <w:sz w:val="24"/>
          <w:szCs w:val="24"/>
          <w:lang w:eastAsia="es-ES"/>
        </w:rPr>
        <w:t xml:space="preserve">contra de quien realice actividades comerciales, empresariales, industriales, agrícolas, ganaderas, pesqueras, de servicios públicos </w:t>
      </w:r>
      <w:r w:rsidRPr="00455A30">
        <w:rPr>
          <w:rFonts w:ascii="Times New Roman" w:eastAsia="Times New Roman" w:hAnsi="Times New Roman" w:cs="Times New Roman"/>
          <w:i/>
          <w:color w:val="1C1826"/>
          <w:sz w:val="24"/>
          <w:szCs w:val="24"/>
          <w:lang w:eastAsia="es-ES"/>
        </w:rPr>
        <w:t>o privados;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i/>
          <w:color w:val="1C1826"/>
          <w:sz w:val="24"/>
          <w:szCs w:val="24"/>
          <w:lang w:eastAsia="es-ES"/>
        </w:rPr>
      </w:pPr>
      <w:r w:rsidRPr="00455A30">
        <w:rPr>
          <w:rFonts w:ascii="Times New Roman" w:eastAsia="Times New Roman" w:hAnsi="Times New Roman" w:cs="Times New Roman"/>
          <w:i/>
          <w:iCs/>
          <w:color w:val="1C1826"/>
          <w:sz w:val="24"/>
          <w:szCs w:val="24"/>
          <w:lang w:eastAsia="es-ES"/>
        </w:rPr>
        <w:t xml:space="preserve">III. El sujeto activo por sí o en representación de un sindicato, agrupación o asociación, sea real o simulada, </w:t>
      </w:r>
      <w:r w:rsidRPr="00455A30">
        <w:rPr>
          <w:rFonts w:ascii="Times New Roman" w:eastAsia="Times New Roman" w:hAnsi="Times New Roman" w:cs="Times New Roman"/>
          <w:i/>
          <w:color w:val="1C1826"/>
          <w:sz w:val="24"/>
          <w:szCs w:val="24"/>
          <w:lang w:eastAsia="es-ES"/>
        </w:rPr>
        <w:t xml:space="preserve">coaccione </w:t>
      </w:r>
      <w:r w:rsidRPr="00455A30">
        <w:rPr>
          <w:rFonts w:ascii="Times New Roman" w:eastAsia="Times New Roman" w:hAnsi="Times New Roman" w:cs="Times New Roman"/>
          <w:i/>
          <w:iCs/>
          <w:color w:val="1C1826"/>
          <w:sz w:val="24"/>
          <w:szCs w:val="24"/>
          <w:lang w:eastAsia="es-ES"/>
        </w:rPr>
        <w:t xml:space="preserve">a la víctima para que contrate, obtenga o adquiera de otra persona, ya sea física o moral, bienes, insumos o servicios paro el desarrollo de su actividad comercial Esta agravante </w:t>
      </w:r>
      <w:r w:rsidRPr="00455A30">
        <w:rPr>
          <w:rFonts w:ascii="Times New Roman" w:eastAsia="Times New Roman" w:hAnsi="Times New Roman" w:cs="Times New Roman"/>
          <w:i/>
          <w:color w:val="1C1826"/>
          <w:sz w:val="24"/>
          <w:szCs w:val="24"/>
          <w:lang w:eastAsia="es-ES"/>
        </w:rPr>
        <w:t xml:space="preserve">se </w:t>
      </w:r>
      <w:r w:rsidRPr="00455A30">
        <w:rPr>
          <w:rFonts w:ascii="Times New Roman" w:eastAsia="Times New Roman" w:hAnsi="Times New Roman" w:cs="Times New Roman"/>
          <w:i/>
          <w:iCs/>
          <w:color w:val="1C1826"/>
          <w:sz w:val="24"/>
          <w:szCs w:val="24"/>
          <w:lang w:eastAsia="es-ES"/>
        </w:rPr>
        <w:t xml:space="preserve">consuma con independencia de que se </w:t>
      </w:r>
      <w:r w:rsidRPr="00455A30">
        <w:rPr>
          <w:rFonts w:ascii="Times New Roman" w:eastAsia="Times New Roman" w:hAnsi="Times New Roman" w:cs="Times New Roman"/>
          <w:i/>
          <w:color w:val="1C1826"/>
          <w:sz w:val="24"/>
          <w:szCs w:val="24"/>
          <w:lang w:eastAsia="es-ES"/>
        </w:rPr>
        <w:t xml:space="preserve">concrete el </w:t>
      </w:r>
      <w:r w:rsidRPr="00455A30">
        <w:rPr>
          <w:rFonts w:ascii="Times New Roman" w:eastAsia="Times New Roman" w:hAnsi="Times New Roman" w:cs="Times New Roman"/>
          <w:i/>
          <w:iCs/>
          <w:color w:val="1C1826"/>
          <w:sz w:val="24"/>
          <w:szCs w:val="24"/>
          <w:lang w:eastAsia="es-ES"/>
        </w:rPr>
        <w:t xml:space="preserve">acto de comercio </w:t>
      </w:r>
      <w:r w:rsidRPr="00455A30">
        <w:rPr>
          <w:rFonts w:ascii="Times New Roman" w:eastAsia="Times New Roman" w:hAnsi="Times New Roman" w:cs="Times New Roman"/>
          <w:i/>
          <w:color w:val="1C1826"/>
          <w:sz w:val="24"/>
          <w:szCs w:val="24"/>
          <w:lang w:eastAsia="es-ES"/>
        </w:rPr>
        <w:t>coaccionado;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i/>
          <w:iCs/>
          <w:color w:val="1C1826"/>
          <w:sz w:val="24"/>
          <w:szCs w:val="24"/>
          <w:lang w:eastAsia="es-ES"/>
        </w:rPr>
      </w:pPr>
      <w:r w:rsidRPr="00455A30">
        <w:rPr>
          <w:rFonts w:ascii="Times New Roman" w:eastAsia="Times New Roman" w:hAnsi="Times New Roman" w:cs="Times New Roman"/>
          <w:i/>
          <w:iCs/>
          <w:color w:val="1C1826"/>
          <w:sz w:val="24"/>
          <w:szCs w:val="24"/>
          <w:lang w:eastAsia="es-ES"/>
        </w:rPr>
        <w:t xml:space="preserve">IV. Se le imponga a la víctima el </w:t>
      </w:r>
      <w:r w:rsidRPr="00455A30">
        <w:rPr>
          <w:rFonts w:ascii="Times New Roman" w:eastAsia="Times New Roman" w:hAnsi="Times New Roman" w:cs="Times New Roman"/>
          <w:i/>
          <w:color w:val="1C1826"/>
          <w:sz w:val="24"/>
          <w:szCs w:val="24"/>
          <w:lang w:eastAsia="es-ES"/>
        </w:rPr>
        <w:t xml:space="preserve">precio </w:t>
      </w:r>
      <w:r w:rsidRPr="00455A30">
        <w:rPr>
          <w:rFonts w:ascii="Times New Roman" w:eastAsia="Times New Roman" w:hAnsi="Times New Roman" w:cs="Times New Roman"/>
          <w:i/>
          <w:iCs/>
          <w:color w:val="1C1826"/>
          <w:sz w:val="24"/>
          <w:szCs w:val="24"/>
          <w:lang w:eastAsia="es-ES"/>
        </w:rPr>
        <w:t xml:space="preserve">de los productos, bienes </w:t>
      </w:r>
      <w:r w:rsidRPr="00455A30">
        <w:rPr>
          <w:rFonts w:ascii="Times New Roman" w:eastAsia="Times New Roman" w:hAnsi="Times New Roman" w:cs="Times New Roman"/>
          <w:i/>
          <w:color w:val="1C1826"/>
          <w:sz w:val="24"/>
          <w:szCs w:val="24"/>
          <w:lang w:eastAsia="es-ES"/>
        </w:rPr>
        <w:t xml:space="preserve">o </w:t>
      </w:r>
      <w:r w:rsidRPr="00455A30">
        <w:rPr>
          <w:rFonts w:ascii="Times New Roman" w:eastAsia="Times New Roman" w:hAnsi="Times New Roman" w:cs="Times New Roman"/>
          <w:i/>
          <w:iCs/>
          <w:color w:val="1C1826"/>
          <w:sz w:val="24"/>
          <w:szCs w:val="24"/>
          <w:lang w:eastAsia="es-ES"/>
        </w:rPr>
        <w:t>servicios que comercializa:”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r w:rsidRPr="00455A30">
        <w:rPr>
          <w:rFonts w:ascii="Times New Roman" w:eastAsia="Times New Roman" w:hAnsi="Times New Roman" w:cs="Times New Roman"/>
          <w:color w:val="1C1826"/>
          <w:sz w:val="24"/>
          <w:szCs w:val="24"/>
          <w:lang w:eastAsia="es-ES"/>
        </w:rPr>
        <w:t>Al respecto, con la entrada en vigor de la Ley General, el tipo penal de delito contra el consumo en la modalidad señalada queda integrado dentro del tipo penal de extorsión que ya rige a nivel nacional, por lo que, a fin de evitar un problema de concurso de delitos y respetar a cabalidad el marco general establecido a partir de la fracción XXI del artículo 73 de la Constitución Política de los Estados Unidos Mexicanos, es necesario derogar el tipo penal previsto en el artículo 199 Bis, que en esencia sanciona una conducta extorsiva de naturaleza económica que tiene la intención de controlar mercados, imponer precios o restringir la libre competencia mediante violencia.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r w:rsidRPr="00455A30">
        <w:rPr>
          <w:rFonts w:ascii="Times New Roman" w:eastAsia="Times New Roman" w:hAnsi="Times New Roman" w:cs="Times New Roman"/>
          <w:color w:val="1C1826"/>
          <w:sz w:val="24"/>
          <w:szCs w:val="24"/>
          <w:lang w:eastAsia="es-ES"/>
        </w:rPr>
        <w:t xml:space="preserve">Lo anterior a partir de que el Congreso de la Unión asumió una facultad exclusiva para legislar en materia de tipificación penal de la extorsión. En este contexto, las entidades federativas únicamente están facultadas para armonizar su legislación y regular aspectos de coordinación, prevención y persecución, pero no para crear, reproducir, modificar o ampliar tipos penales cuya definición </w:t>
      </w:r>
      <w:r w:rsidRPr="00455A30">
        <w:rPr>
          <w:rFonts w:ascii="Times New Roman" w:eastAsia="Times New Roman" w:hAnsi="Times New Roman" w:cs="Times New Roman"/>
          <w:color w:val="1C1826"/>
          <w:sz w:val="24"/>
          <w:szCs w:val="24"/>
          <w:lang w:eastAsia="es-ES"/>
        </w:rPr>
        <w:lastRenderedPageBreak/>
        <w:t>sustantiva corresponde de manera exclusiva al legislador federal.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r w:rsidRPr="00455A30">
        <w:rPr>
          <w:rFonts w:ascii="Times New Roman" w:eastAsia="Times New Roman" w:hAnsi="Times New Roman" w:cs="Times New Roman"/>
          <w:color w:val="1C1826"/>
          <w:sz w:val="24"/>
          <w:szCs w:val="24"/>
          <w:lang w:eastAsia="es-ES"/>
        </w:rPr>
        <w:t>Este criterio ha sido sostenido de manera consistente por la Suprema Corte de Justicia de la Nación, particularmente al analizar los delitos de secuestro, trata de personas y desaparición, en donde se ha determinado que, una vez que el Poder Constituyente Constituido confirió al Congreso de la Unión la potestad exclusiva para emitir una ley general que definiera el tipo penal, las legislaturas locales quedaron impedidas para mantener o introducir figuras penales paralelas, aun cuando se presentaran con denominaciones distintas, si en el fondo sancionaban las mismas conductas. Dicho criterio resulta plenamente aplicable por analogía a la materia de extorsión, dado que el diseño constitucional y legal es equivalente.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r w:rsidRPr="00455A30">
        <w:rPr>
          <w:rFonts w:ascii="Times New Roman" w:eastAsia="Times New Roman" w:hAnsi="Times New Roman" w:cs="Times New Roman"/>
          <w:color w:val="252635"/>
          <w:sz w:val="24"/>
          <w:szCs w:val="24"/>
          <w:lang w:eastAsia="es-ES"/>
        </w:rPr>
        <w:t>No obstante, lo anterior, en congruencia con los Transitorios Cuarto y Quinto de la Ley General, a efecto de evitar la extinción de penas, es necesario que dicho artículo siga aplicando para los hechos realizados durante su vigencia y que las autoridades jurisdiccionales deban revisar la posible traslación del tipo penal siempre que sea en beneficio de la persona sentenciada o a sentenciar.</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r w:rsidRPr="00455A30">
        <w:rPr>
          <w:rFonts w:ascii="Times New Roman" w:eastAsia="Times New Roman" w:hAnsi="Times New Roman" w:cs="Times New Roman"/>
          <w:color w:val="252635"/>
          <w:sz w:val="24"/>
          <w:szCs w:val="24"/>
          <w:lang w:eastAsia="es-ES"/>
        </w:rPr>
        <w:t>Por otro lado, la Ley para Prevenir, Atender y Combatir los Delitos en materia de Extorsión y Delitos Vinculados del Estado de México propone regular ampliamente los aspectos preventivos y de colaboración, principalmente, prevaleciendo el interés superior de las personas en cumplimiento al principio pro persona derivado del artículo 1 de la Constitución General de la República, lo que obliga a las instituciones de seguridad y de procuración y administración de justicia a actuar con apego a los principios, directrices y obligaciones conforme al modelo nacional, focalizando su accionar de manera coordinada con las autoridades de los tres órdenes de gobierno para lograr una estrategia conjunta eficaz que provea resultados contundentes en beneficio de la sociedad mexiquense.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r w:rsidRPr="00455A30">
        <w:rPr>
          <w:rFonts w:ascii="Times New Roman" w:eastAsia="Times New Roman" w:hAnsi="Times New Roman" w:cs="Times New Roman"/>
          <w:color w:val="252635"/>
          <w:sz w:val="24"/>
          <w:szCs w:val="24"/>
          <w:lang w:eastAsia="es-ES"/>
        </w:rPr>
        <w:t>En este marco, se destaca la creación del Consejo Estatal para Prevenir, Atender y Combatir la Extorsión y Delitos Vinculados como un órgano colegiado permanente que permita la concertación, seguimiento y evaluación de las políticas públicas en la materia. Dicho Consejo funge como instancia de planeación estratégica, vinculación interinstitucional y rendición de cuentas, asegurando que las acciones de prevención, atención y combate a la extorsión se desarrollen de manera coherente, transversal y alineada con la Estrategia Nacional, incorporando además la participación municipal y el acompañamiento de sectores sociales y académicos.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r w:rsidRPr="00455A30">
        <w:rPr>
          <w:rFonts w:ascii="Times New Roman" w:eastAsia="Times New Roman" w:hAnsi="Times New Roman" w:cs="Times New Roman"/>
          <w:color w:val="252635"/>
          <w:sz w:val="24"/>
          <w:szCs w:val="24"/>
          <w:lang w:eastAsia="es-ES"/>
        </w:rPr>
        <w:t>Asimismo, la Ley prevé el fortalecimiento de los mecanismos de atención, orientación y canalización de denuncias, por lo que la Secretaría de Seguridad del Gobierno del Estado contará con un Centro Estatal de Atención a Denuncias por el Delito de Extorsión, así como la implementación de una Estrategia Estatal para Prevenir y Combatir la Extorsión y Delitos Vinculados, como ejes operativos fundamentales para inhibir la comisión del delito, reducir la cifra negra y generar condiciones de confianza institucional.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r w:rsidRPr="00455A30">
        <w:rPr>
          <w:rFonts w:ascii="Times New Roman" w:eastAsia="Times New Roman" w:hAnsi="Times New Roman" w:cs="Times New Roman"/>
          <w:color w:val="252635"/>
          <w:sz w:val="24"/>
          <w:szCs w:val="24"/>
          <w:lang w:eastAsia="es-ES"/>
        </w:rPr>
        <w:t>De tal manera, se brinda una respuesta oportuna, especializada y coordinada frente a las distintas modalidades de extorsión, promoviendo la cultura de la denuncia y facilitando la adopción de acciones preventivas focalizadas, particularmente en sectores y regiones de mayor riesgo, contribuyendo de manera directa a la protección del patrimonio, la integridad y la seguridad de las personas en el Estado de México.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52635"/>
          <w:sz w:val="24"/>
          <w:szCs w:val="24"/>
          <w:lang w:eastAsia="es-ES"/>
        </w:rPr>
      </w:pPr>
      <w:r w:rsidRPr="00455A30">
        <w:rPr>
          <w:rFonts w:ascii="Times New Roman" w:eastAsia="Times New Roman" w:hAnsi="Times New Roman" w:cs="Times New Roman"/>
          <w:color w:val="252635"/>
          <w:sz w:val="24"/>
          <w:szCs w:val="24"/>
          <w:lang w:eastAsia="es-ES"/>
        </w:rPr>
        <w:t>En mérito de lo anteriormente expuesto, se somete a la consideración de esta H. Legislatura, la presente Iniciativa de Decreto.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D3C"/>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DECRETO NÚMERO: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LA H. "LXII" LEGISLATURA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DECRETA: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D2D3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b/>
          <w:bCs/>
          <w:color w:val="2D2D3C"/>
          <w:sz w:val="24"/>
          <w:szCs w:val="24"/>
          <w:lang w:eastAsia="es-ES"/>
        </w:rPr>
        <w:t xml:space="preserve">ARTÍCULO PRIMERO. </w:t>
      </w:r>
      <w:r w:rsidRPr="00455A30">
        <w:rPr>
          <w:rFonts w:ascii="Times New Roman" w:eastAsia="Times New Roman" w:hAnsi="Times New Roman" w:cs="Times New Roman"/>
          <w:color w:val="2D2D3C"/>
          <w:sz w:val="24"/>
          <w:szCs w:val="24"/>
          <w:lang w:eastAsia="es-ES"/>
        </w:rPr>
        <w:t>Se expide la Ley para Prevenir, Atender y Combatir los Delitos en materia de Extorsión y Delitos Vinculados del Estado de México, para quedar como sigue:</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Cs/>
          <w:color w:val="2D2D3C"/>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 xml:space="preserve">Ley para Prevenir, Atender y Combatir </w:t>
      </w:r>
      <w:r w:rsidRPr="00455A30">
        <w:rPr>
          <w:rFonts w:ascii="Times New Roman" w:eastAsia="Times New Roman" w:hAnsi="Times New Roman" w:cs="Times New Roman"/>
          <w:b/>
          <w:color w:val="2D2D3C"/>
          <w:sz w:val="24"/>
          <w:szCs w:val="24"/>
          <w:lang w:eastAsia="es-ES"/>
        </w:rPr>
        <w:t>los</w:t>
      </w:r>
      <w:r w:rsidRPr="00455A30">
        <w:rPr>
          <w:rFonts w:ascii="Times New Roman" w:eastAsia="Times New Roman" w:hAnsi="Times New Roman" w:cs="Times New Roman"/>
          <w:color w:val="2D2D3C"/>
          <w:sz w:val="24"/>
          <w:szCs w:val="24"/>
          <w:lang w:eastAsia="es-ES"/>
        </w:rPr>
        <w:t xml:space="preserve"> </w:t>
      </w:r>
      <w:r w:rsidRPr="00455A30">
        <w:rPr>
          <w:rFonts w:ascii="Times New Roman" w:eastAsia="Times New Roman" w:hAnsi="Times New Roman" w:cs="Times New Roman"/>
          <w:b/>
          <w:bCs/>
          <w:color w:val="2D2D3C"/>
          <w:sz w:val="24"/>
          <w:szCs w:val="24"/>
          <w:lang w:eastAsia="es-ES"/>
        </w:rPr>
        <w:t>Delitos en materia de Extorsión y Delitos Vinculados 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D3C"/>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Capítulo I</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D2D3C"/>
          <w:sz w:val="24"/>
          <w:szCs w:val="24"/>
          <w:lang w:eastAsia="es-ES"/>
        </w:rPr>
      </w:pPr>
      <w:r w:rsidRPr="00455A30">
        <w:rPr>
          <w:rFonts w:ascii="Times New Roman" w:eastAsia="Times New Roman" w:hAnsi="Times New Roman" w:cs="Times New Roman"/>
          <w:b/>
          <w:bCs/>
          <w:color w:val="2D2D3C"/>
          <w:sz w:val="24"/>
          <w:szCs w:val="24"/>
          <w:lang w:eastAsia="es-ES"/>
        </w:rPr>
        <w:t>Disposiciones Generales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D2D3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b/>
          <w:bCs/>
          <w:color w:val="2D2D3C"/>
          <w:sz w:val="24"/>
          <w:szCs w:val="24"/>
          <w:lang w:eastAsia="es-ES"/>
        </w:rPr>
        <w:t xml:space="preserve">Artículo 1. </w:t>
      </w:r>
      <w:r w:rsidRPr="00455A30">
        <w:rPr>
          <w:rFonts w:ascii="Times New Roman" w:eastAsia="Times New Roman" w:hAnsi="Times New Roman" w:cs="Times New Roman"/>
          <w:color w:val="2D2D3C"/>
          <w:sz w:val="24"/>
          <w:szCs w:val="24"/>
          <w:lang w:eastAsia="es-ES"/>
        </w:rPr>
        <w:t>La presente Ley es de orden público, interés social y de observancia general en todo el territorio del Estado de México.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D2D3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b/>
          <w:bCs/>
          <w:color w:val="2D2D3C"/>
          <w:sz w:val="24"/>
          <w:szCs w:val="24"/>
          <w:lang w:eastAsia="es-ES"/>
        </w:rPr>
        <w:t xml:space="preserve">Artículo 2. </w:t>
      </w:r>
      <w:r w:rsidRPr="00455A30">
        <w:rPr>
          <w:rFonts w:ascii="Times New Roman" w:eastAsia="Times New Roman" w:hAnsi="Times New Roman" w:cs="Times New Roman"/>
          <w:color w:val="2D2D3C"/>
          <w:sz w:val="24"/>
          <w:szCs w:val="24"/>
          <w:lang w:eastAsia="es-ES"/>
        </w:rPr>
        <w:t>La presente Ley tiene por objeto regular los mecanismos de coordinación, acciones, programas y políticas transversales e interinstitucionales que las autoridades correspondientes deben implementar, en el ámbito de su competencia, para prevenir, investigar, perseguir, atender y combatir el delito de extorsión y otros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D2D3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b/>
          <w:bCs/>
          <w:color w:val="2D2D3C"/>
          <w:sz w:val="24"/>
          <w:szCs w:val="24"/>
          <w:lang w:eastAsia="es-ES"/>
        </w:rPr>
        <w:t xml:space="preserve">Artículo 3. </w:t>
      </w:r>
      <w:r w:rsidRPr="00455A30">
        <w:rPr>
          <w:rFonts w:ascii="Times New Roman" w:eastAsia="Times New Roman" w:hAnsi="Times New Roman" w:cs="Times New Roman"/>
          <w:color w:val="2D2D3C"/>
          <w:sz w:val="24"/>
          <w:szCs w:val="24"/>
          <w:lang w:eastAsia="es-ES"/>
        </w:rPr>
        <w:t>Las autoridades encargadas de la interpretación, aplicación, diseño, implementación y definición de las acciones necesarias para el cumplimiento de la presente Ley, actuarán con pleno respeto de los derechos humanos y se sujetarán al principio de perspectiva de género, de derechos de las personas adultas mayores, interculturalidad, interseccionalidad, el interés superior de la niñez, la no revictimización, las acciones de reparación del daño, y cooperación institucional e internacional, los cuales se concretarán a través de las siguientes directrices mínimas: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color w:val="2D2D3C"/>
          <w:sz w:val="24"/>
          <w:szCs w:val="24"/>
          <w:lang w:eastAsia="es-ES"/>
        </w:rPr>
        <w:t>Respetar la dignidad humana de las víctimas y de las o los ofendidos, procurando en todo momento evitar que sean objeto de violencia, revictimización o arbitrariedades durante todo el procedimiento penal;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color w:val="2D2D3C"/>
          <w:sz w:val="24"/>
          <w:szCs w:val="24"/>
          <w:lang w:eastAsia="es-ES"/>
        </w:rPr>
        <w:t>Conducir sus actuaciones de conformidad con el principio de igualdad y no discriminación, evitando causar cualquier distinción, exclusión o restricción que pudiera generar efectos discriminatorios para las personas con las que interactúen, ya sean víctimas, ofendidas o imputadas;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color w:val="2D2D3C"/>
          <w:sz w:val="24"/>
          <w:szCs w:val="24"/>
          <w:lang w:eastAsia="es-ES"/>
        </w:rPr>
        <w:t>Actuar sin distinción, exclusión o restricción ejercida por razón de sexo, origen étnico, social o nacional, lengua, religión, opiniones políticas, ideológicas o de cualquier otro tipo, género, edad, preferencia u orientación sexual, estado civil, condiciones económicas o de salud, pertenencia a una minoría nacional, patrimonio o discapacidad, o cualquier otra que tenga por objeto o efecto impedir o anular el reconocimiento, ejercicio o la prestación de los derechos, las prerrogativas, los servicios y beneficios reconocidos en esta Ley;</w:t>
      </w:r>
    </w:p>
    <w:p w:rsidR="00E17FCD" w:rsidRPr="00455A30" w:rsidRDefault="00E17FCD" w:rsidP="00A261BF">
      <w:pPr>
        <w:widowControl w:val="0"/>
        <w:autoSpaceDE w:val="0"/>
        <w:autoSpaceDN w:val="0"/>
        <w:adjustRightInd w:val="0"/>
        <w:spacing w:after="0" w:line="240" w:lineRule="auto"/>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color w:val="2D2D3C"/>
          <w:sz w:val="24"/>
          <w:szCs w:val="24"/>
          <w:lang w:eastAsia="es-ES"/>
        </w:rPr>
        <w:t>Actuar de forma inmediata, oportuna, eficiente, eficaz y responsable ante los hechos que pudieran constituir el delito de extorsión o los delitos vinculados;</w:t>
      </w:r>
    </w:p>
    <w:p w:rsidR="00E17FCD" w:rsidRPr="00455A30" w:rsidRDefault="00E17FCD" w:rsidP="00A261BF">
      <w:pPr>
        <w:widowControl w:val="0"/>
        <w:autoSpaceDE w:val="0"/>
        <w:autoSpaceDN w:val="0"/>
        <w:adjustRightInd w:val="0"/>
        <w:spacing w:after="0" w:line="240" w:lineRule="auto"/>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color w:val="2D2D3C"/>
          <w:sz w:val="24"/>
          <w:szCs w:val="24"/>
          <w:lang w:eastAsia="es-ES"/>
        </w:rPr>
        <w:lastRenderedPageBreak/>
        <w:t>Garantizar el desarrollo de las investigaciones y los procesos penales de manera autónoma, independiente, inmediata, imparcial, eficaz, oportuna, exhaustiva y profesional;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D3C"/>
          <w:sz w:val="24"/>
          <w:szCs w:val="24"/>
          <w:lang w:eastAsia="es-ES"/>
        </w:rPr>
      </w:pPr>
      <w:r w:rsidRPr="00455A30">
        <w:rPr>
          <w:rFonts w:ascii="Times New Roman" w:eastAsia="Times New Roman" w:hAnsi="Times New Roman" w:cs="Times New Roman"/>
          <w:color w:val="2D2D3C"/>
          <w:sz w:val="24"/>
          <w:szCs w:val="24"/>
          <w:lang w:eastAsia="es-ES"/>
        </w:rPr>
        <w:t>Considerar las características, el contexto y las circunstancias de las situaciones particulares de la comisión del delito, así como el lugar o la región en el que acontezca;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D3C"/>
          <w:sz w:val="24"/>
          <w:szCs w:val="24"/>
          <w:lang w:eastAsia="es-ES"/>
        </w:rPr>
      </w:pPr>
    </w:p>
    <w:p w:rsidR="00E17FCD" w:rsidRPr="00455A30" w:rsidRDefault="00E17FCD" w:rsidP="00A261BF">
      <w:pPr>
        <w:widowControl w:val="0"/>
        <w:numPr>
          <w:ilvl w:val="0"/>
          <w:numId w:val="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Evitar conductas que propicien, en cualquier forma, la revictimización o criminalización de las víctimas y las o los ofendidos, agravando su condición, obstaculizando o impidiendo el ejercicio de sus derechos o exponiéndosele a sufrir un nuevo daño;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3"/>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Ejecutar las acciones que correspondan para la reparación integral del daño;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Realizar los actos de investigación que permitan acreditar plenamente el daño que la víctima y la o el ofendido sufrió,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Emplear los instrumentos jurídicos de colaboración y cooperación que el Estado mexicano tenga signados con otros países, que permitan lograr los objetivos de la presente Ley.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E1C2D"/>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b/>
          <w:bCs/>
          <w:color w:val="1E1C2D"/>
          <w:sz w:val="24"/>
          <w:szCs w:val="24"/>
          <w:lang w:eastAsia="es-ES"/>
        </w:rPr>
        <w:t xml:space="preserve">Artículo 4. </w:t>
      </w:r>
      <w:r w:rsidRPr="00455A30">
        <w:rPr>
          <w:rFonts w:ascii="Times New Roman" w:eastAsia="Times New Roman" w:hAnsi="Times New Roman" w:cs="Times New Roman"/>
          <w:color w:val="1E1C2D"/>
          <w:sz w:val="24"/>
          <w:szCs w:val="24"/>
          <w:lang w:eastAsia="es-ES"/>
        </w:rPr>
        <w:t>En todo lo no previsto en la presente Ley, serán aplicables de manera supletoria la Ley de Seguridad del Estado de México y la Ley de la Fiscalía General de Justicia del Estado de México.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E1C2D"/>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b/>
          <w:bCs/>
          <w:color w:val="1E1C2D"/>
          <w:sz w:val="24"/>
          <w:szCs w:val="24"/>
          <w:lang w:eastAsia="es-ES"/>
        </w:rPr>
        <w:t xml:space="preserve">Artículo 5. </w:t>
      </w:r>
      <w:r w:rsidRPr="00455A30">
        <w:rPr>
          <w:rFonts w:ascii="Times New Roman" w:eastAsia="Times New Roman" w:hAnsi="Times New Roman" w:cs="Times New Roman"/>
          <w:color w:val="1E1C2D"/>
          <w:sz w:val="24"/>
          <w:szCs w:val="24"/>
          <w:lang w:eastAsia="es-ES"/>
        </w:rPr>
        <w:t>Corresponderá a las autoridades estatales y municipales la aplicación de la presente Ley, en el ámbito de sus respectivas competencias, con irrestricto respeto a los derechos humanos establecidos en la Constitución Política de los Estados Unidos Mexicanos y en los Tratados Internacionales de los que el Estado Mexicano sea parte.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E1C2D"/>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b/>
          <w:bCs/>
          <w:color w:val="1E1C2D"/>
          <w:sz w:val="24"/>
          <w:szCs w:val="24"/>
          <w:lang w:eastAsia="es-ES"/>
        </w:rPr>
        <w:t xml:space="preserve">Artículo 6. </w:t>
      </w:r>
      <w:r w:rsidRPr="00455A30">
        <w:rPr>
          <w:rFonts w:ascii="Times New Roman" w:eastAsia="Times New Roman" w:hAnsi="Times New Roman" w:cs="Times New Roman"/>
          <w:color w:val="1E1C2D"/>
          <w:sz w:val="24"/>
          <w:szCs w:val="24"/>
          <w:lang w:eastAsia="es-ES"/>
        </w:rPr>
        <w:t>El delito de extorsión y los delitos vinculados previstos en la Ley General se investigarán y perseguirán de oficio.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C2D"/>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b/>
          <w:bCs/>
          <w:color w:val="1E1C2D"/>
          <w:sz w:val="24"/>
          <w:szCs w:val="24"/>
          <w:lang w:eastAsia="es-ES"/>
        </w:rPr>
        <w:t xml:space="preserve">Artículo 7. </w:t>
      </w:r>
      <w:r w:rsidRPr="00455A30">
        <w:rPr>
          <w:rFonts w:ascii="Times New Roman" w:eastAsia="Times New Roman" w:hAnsi="Times New Roman" w:cs="Times New Roman"/>
          <w:color w:val="1E1C2D"/>
          <w:sz w:val="24"/>
          <w:szCs w:val="24"/>
          <w:lang w:eastAsia="es-ES"/>
        </w:rPr>
        <w:t>Para los efectos de esta Ley se entenderá por:</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4"/>
        </w:numPr>
        <w:tabs>
          <w:tab w:val="clear" w:pos="72"/>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Código Nacional: Al Código Nacional de Procedimientos Penales;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5"/>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Consejo Estatal: Al Consejo Estatal para Prevenir, Atender y Combatir la Extorsión y Delitos Vinculados;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5"/>
        </w:numPr>
        <w:tabs>
          <w:tab w:val="clear" w:pos="288"/>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Fiscalía: A la Fiscalía General de Justicia del Estado de México;</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5"/>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Instituciones de Seguridad Pública: A las Instituciones Policiales, del Sistema Penitenciario y demás órganos, dependencias o unidades administrativas encargadas de realizar tareas de seguridad pública en el Estado y los Municipios;</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5"/>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Ley: A la presente Ley para Prevenir, Atender y Sancionar los Delitos en Materia de Extorsión y Delitos Vinculados del Estado de México;</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5"/>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Ley General: a la Ley General para Prevenir, Investigar y Sancionar los Delitos en Materia de Extorsión, Reglamentaria de la fracción XXI del artículo 73 de la Constitución Política de los Estados Unidos Mexicanos;</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5"/>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lastRenderedPageBreak/>
        <w:t>Policía: A los cuerpos de policía, que realizan tareas de prevención, investigación, proximidad social, reacción, inteligencia, así como de vigilancia y custodia de los establecimientos penitenciarios, de detención preventiva o de centros de arraigos, y, en general, todas las instituciones encargadas de la seguridad pública en el Estado y Municipios, que realicen funciones similares, y</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E1C2D"/>
          <w:sz w:val="24"/>
          <w:szCs w:val="24"/>
          <w:lang w:eastAsia="es-ES"/>
        </w:rPr>
      </w:pPr>
    </w:p>
    <w:p w:rsidR="00E17FCD" w:rsidRPr="00455A30" w:rsidRDefault="00E17FCD" w:rsidP="00A261BF">
      <w:pPr>
        <w:widowControl w:val="0"/>
        <w:numPr>
          <w:ilvl w:val="0"/>
          <w:numId w:val="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E1C2D"/>
          <w:sz w:val="24"/>
          <w:szCs w:val="24"/>
          <w:lang w:eastAsia="es-ES"/>
        </w:rPr>
      </w:pPr>
      <w:r w:rsidRPr="00455A30">
        <w:rPr>
          <w:rFonts w:ascii="Times New Roman" w:eastAsia="Times New Roman" w:hAnsi="Times New Roman" w:cs="Times New Roman"/>
          <w:color w:val="1E1C2D"/>
          <w:sz w:val="24"/>
          <w:szCs w:val="24"/>
          <w:lang w:eastAsia="es-ES"/>
        </w:rPr>
        <w:t>Secretaría: A la Secretaria de Seguridad del Gobierno del Estado de México.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C2D"/>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1E1C2D"/>
          <w:sz w:val="24"/>
          <w:szCs w:val="24"/>
          <w:lang w:eastAsia="es-ES"/>
        </w:rPr>
      </w:pPr>
      <w:r w:rsidRPr="00455A30">
        <w:rPr>
          <w:rFonts w:ascii="Times New Roman" w:eastAsia="Times New Roman" w:hAnsi="Times New Roman" w:cs="Times New Roman"/>
          <w:b/>
          <w:bCs/>
          <w:color w:val="1E1C2D"/>
          <w:sz w:val="24"/>
          <w:szCs w:val="24"/>
          <w:lang w:eastAsia="es-ES"/>
        </w:rPr>
        <w:t>Capítulo II</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1E1C2D"/>
          <w:sz w:val="24"/>
          <w:szCs w:val="24"/>
          <w:lang w:eastAsia="es-ES"/>
        </w:rPr>
      </w:pPr>
      <w:r w:rsidRPr="00455A30">
        <w:rPr>
          <w:rFonts w:ascii="Times New Roman" w:eastAsia="Times New Roman" w:hAnsi="Times New Roman" w:cs="Times New Roman"/>
          <w:b/>
          <w:bCs/>
          <w:color w:val="1E1C2D"/>
          <w:sz w:val="24"/>
          <w:szCs w:val="24"/>
          <w:lang w:eastAsia="es-ES"/>
        </w:rPr>
        <w:t>De las Autoridades Competentes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C182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b/>
          <w:bCs/>
          <w:color w:val="1B1B2C"/>
          <w:sz w:val="24"/>
          <w:szCs w:val="24"/>
          <w:lang w:eastAsia="es-ES"/>
        </w:rPr>
        <w:t xml:space="preserve">Artículo 8. </w:t>
      </w:r>
      <w:r w:rsidRPr="00455A30">
        <w:rPr>
          <w:rFonts w:ascii="Times New Roman" w:eastAsia="Times New Roman" w:hAnsi="Times New Roman" w:cs="Times New Roman"/>
          <w:color w:val="1B1B2C"/>
          <w:sz w:val="24"/>
          <w:szCs w:val="24"/>
          <w:lang w:eastAsia="es-ES"/>
        </w:rPr>
        <w:t>La investigación, persecución y sanción del delito de extorsión y delitos vinculados estará a cargo de las instancias estatales en los casos no previstos por el artículo 8 de la Ley General.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B1B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b/>
          <w:bCs/>
          <w:color w:val="1B1B2C"/>
          <w:sz w:val="24"/>
          <w:szCs w:val="24"/>
          <w:lang w:eastAsia="es-ES"/>
        </w:rPr>
        <w:t xml:space="preserve">Artículo 9. </w:t>
      </w:r>
      <w:r w:rsidRPr="00455A30">
        <w:rPr>
          <w:rFonts w:ascii="Times New Roman" w:eastAsia="Times New Roman" w:hAnsi="Times New Roman" w:cs="Times New Roman"/>
          <w:color w:val="1B1B2C"/>
          <w:sz w:val="24"/>
          <w:szCs w:val="24"/>
          <w:lang w:eastAsia="es-ES"/>
        </w:rPr>
        <w:t>Las autoridades estatales y municipales y las Instituciones de Seguridad Pública, respetando su ámbito de competencia y autonomía, deberán prestarse el auxilio que requieran y facilitar la entrega de la información necesaria de manera ágil, pronta y expedita, con la finalidad de allegarse de los elementos que resulten necesarios para prevenir, investigar, perseguir y combatir el delito de extorsión y delitos vinculados, de conformidad con la Ley General, esta Ley y con los ordenamientos jurídicos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Para la investigación del delito de extorsión y delitos vinculados, la Policía y el Ministerio Público podrán consultar toda la información que sea generada por el Sistema Nacional de Investigación e Inteligencia en Materia de Seguridad Pública, de los registros nacionales de los Sistemas Nacional y Estatal de Seguridad Pública, así como de los sistemas de información y de interconexión de bases de datos que resulten necesarios, proporcionales, aptos, idóneos y pertinentes para esos fines, en los términos de lo previsto por la Ley del Sistema Nacional de Investigación e Inteligencia en materia de Seguridad Pública.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B1B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b/>
          <w:bCs/>
          <w:color w:val="1B1B2C"/>
          <w:sz w:val="24"/>
          <w:szCs w:val="24"/>
          <w:lang w:eastAsia="es-ES"/>
        </w:rPr>
        <w:t xml:space="preserve">Artículo 10. </w:t>
      </w:r>
      <w:r w:rsidRPr="00455A30">
        <w:rPr>
          <w:rFonts w:ascii="Times New Roman" w:eastAsia="Times New Roman" w:hAnsi="Times New Roman" w:cs="Times New Roman"/>
          <w:color w:val="1B1B2C"/>
          <w:sz w:val="24"/>
          <w:szCs w:val="24"/>
          <w:lang w:eastAsia="es-ES"/>
        </w:rPr>
        <w:t>La Fiscalía, en términos del artículo 13 de la Ley General, y en el ámbito de su competencia, deberá coordinarse con la Fiscalía General de la República y las demás Fiscalías o Procuradurías locales, para: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7"/>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Desarrollar mecanismos de coordinación y colaboración entre la Federación, las entidades federativas, los municipios y las demarcaciones territoriales, con la finalidad de fortalecer el combate de los delitos previstos en la Ley General;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Impulsar acuerdos de coordinación entre dependencias del Gobierno Federal, del Estado de México y de las demás entidades federativas, que permitan prestar asistencia de procuración de justicia en materia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Aprovechar los sistemas de formación, actualización, capacitación y profesionalización del personal ministerial, policial y pericial con los que cuenten, para participar en los procesos de investigación y persecución de los delitos previstos en esta Ley, en términos de lo dispuesto en la Ley General del Sistema Nacional de Seguridad Pública;</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Facilitar la cooperación e intercambio de información entre las diversas instancias de procuración de justicia en el país en materia del delito de extorsión y delitos vinculados;</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lastRenderedPageBreak/>
        <w:t>Fomentar la participación de la comunidad y de instituciones académicas que coadyuven en los procesos de evaluación de las políticas de prevención de las conductas previstas en la presente Ley;</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Promover la cooperación y colaboración de los servicios periciales de la Fiscalía, con los respectivos de la Fiscalía General de la República y las Fiscalías o Procuradurías locales, así como con otras instituciones, y</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color w:val="1B1B2C"/>
          <w:sz w:val="24"/>
          <w:szCs w:val="24"/>
          <w:lang w:eastAsia="es-ES"/>
        </w:rPr>
        <w:t>Las demás que se establezcan en esta Ley y en otras disposiciones jurídicas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B1B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r w:rsidRPr="00455A30">
        <w:rPr>
          <w:rFonts w:ascii="Times New Roman" w:eastAsia="Times New Roman" w:hAnsi="Times New Roman" w:cs="Times New Roman"/>
          <w:b/>
          <w:bCs/>
          <w:color w:val="1B1B2C"/>
          <w:sz w:val="24"/>
          <w:szCs w:val="24"/>
          <w:lang w:eastAsia="es-ES"/>
        </w:rPr>
        <w:t xml:space="preserve">Artículo 11. </w:t>
      </w:r>
      <w:r w:rsidRPr="00455A30">
        <w:rPr>
          <w:rFonts w:ascii="Times New Roman" w:eastAsia="Times New Roman" w:hAnsi="Times New Roman" w:cs="Times New Roman"/>
          <w:color w:val="1B1B2C"/>
          <w:sz w:val="24"/>
          <w:szCs w:val="24"/>
          <w:lang w:eastAsia="es-ES"/>
        </w:rPr>
        <w:t>Las Instituciones de Seguridad Pública, en el ámbito de sus respectivas competencias, deberán organizarse y coordinarse para la realización de las acciones siguientes, tomando en cuenta las bases emitidas por el Sistema Nacional y Estatal de Seguridad Pública;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p>
    <w:p w:rsidR="00E17FCD" w:rsidRPr="00455A30" w:rsidRDefault="00E17FCD" w:rsidP="00A261BF">
      <w:pPr>
        <w:widowControl w:val="0"/>
        <w:numPr>
          <w:ilvl w:val="0"/>
          <w:numId w:val="9"/>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1B1B2C"/>
          <w:sz w:val="24"/>
          <w:szCs w:val="24"/>
          <w:lang w:eastAsia="es-ES"/>
        </w:rPr>
        <w:t>Implementar medios tecnológicos, informáticos y de inteligencia para la prevención, investigación y persecución del delito de extorsión, en los términos de la Ley del Sistema Nacional de Investigación e Inteligencia en Materia de Seguridad Pública, la Ley de Seguridad del Estado de México y demás disposiciones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9"/>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Planear, diseñar y ejecutar acciones y operativos conjuntos con la finalidad de prevenir, investigar y perseguir el delito de extorsión y otros delitos vinculados, en los términos previstos en la Ley General, esta Ley, en la Ley General del Sistema Nacional de Seguridad Pública, la Ley de Seguridad del Estado de México y en las demás disposiciones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9"/>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Autorizar la participación de los cuerpos periciales que tengan adscritos en auxilio de otras autoridades para la investigación del delito de extorsión, cuando así se requiera;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9"/>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Generar productos de inteligencia a partir de la información con la que cuenten y que les sea proporcionada, incluyendo aquella obtenida mediante los sistemas e instrumentos tecnológicos de conformidad con las disposiciones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9"/>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Realizar, en el ámbito de sus respectivas atribuciones, las demás acciones que sean necesarias para incrementar la eficacia en el cumplimiento en lo previsto en la Ley General en la presente Ley;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9"/>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Utilizar los modelos e instancias de coordinación previstos en los artículos 42, 43 y 44 de la Ley General del Sistema Nacional de Seguridad Pública, con el fin de realizar acciones operativas y de investigación;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10"/>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Establecer comunicación con el Gabinete Federal de Seguridad Pública y las Mesas de Paz estatal o regionales con el objeto de analizar los datos relacionados con el delito de extorsión, como la incidencia por región, zona y municipio, modalidades y demás información que se considere necesaria con el fin de ejecutar y focalizar las acciones operativas que resulten necesarias,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10"/>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Desarrollar campañas de difusión dirigidas a sensibilizar y prevenir a la población acerca de las modalidades del delito de extorsión, así como emitir medidas de autocuidado para evitar ser víctima de este delito.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326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b/>
          <w:bCs/>
          <w:color w:val="232630"/>
          <w:sz w:val="24"/>
          <w:szCs w:val="24"/>
          <w:lang w:eastAsia="es-ES"/>
        </w:rPr>
        <w:lastRenderedPageBreak/>
        <w:t xml:space="preserve">Artículo 12. </w:t>
      </w:r>
      <w:r w:rsidRPr="00455A30">
        <w:rPr>
          <w:rFonts w:ascii="Times New Roman" w:eastAsia="Times New Roman" w:hAnsi="Times New Roman" w:cs="Times New Roman"/>
          <w:color w:val="232630"/>
          <w:sz w:val="24"/>
          <w:szCs w:val="24"/>
          <w:lang w:eastAsia="es-ES"/>
        </w:rPr>
        <w:t>Para la investigación de las conductas delictivas previstas en la Ley General, la Fiscalía contará con fiscalías especializadas, unidades, ministerios públicos, policías y analistas capacitados, evaluados, certificados y especializados en materia de extorsión, de conformidad con los criterios que establezca el Sistema Nacional y Estatal de Seguridad Pública.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326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b/>
          <w:bCs/>
          <w:color w:val="232630"/>
          <w:sz w:val="24"/>
          <w:szCs w:val="24"/>
          <w:lang w:eastAsia="es-ES"/>
        </w:rPr>
        <w:t xml:space="preserve">Artículo 13. </w:t>
      </w:r>
      <w:r w:rsidRPr="00455A30">
        <w:rPr>
          <w:rFonts w:ascii="Times New Roman" w:eastAsia="Times New Roman" w:hAnsi="Times New Roman" w:cs="Times New Roman"/>
          <w:color w:val="232630"/>
          <w:sz w:val="24"/>
          <w:szCs w:val="24"/>
          <w:lang w:eastAsia="es-ES"/>
        </w:rPr>
        <w:t>Cuando derivado de la investigación de las conductas previstas en la Ley General, se actualice un supuesto de tratamiento indebido de datos personales, se hará del conocimiento a la autoridad competente.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326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b/>
          <w:bCs/>
          <w:color w:val="232630"/>
          <w:sz w:val="24"/>
          <w:szCs w:val="24"/>
          <w:lang w:eastAsia="es-ES"/>
        </w:rPr>
        <w:t xml:space="preserve">Artículo 14. </w:t>
      </w:r>
      <w:r w:rsidRPr="00455A30">
        <w:rPr>
          <w:rFonts w:ascii="Times New Roman" w:eastAsia="Times New Roman" w:hAnsi="Times New Roman" w:cs="Times New Roman"/>
          <w:color w:val="232630"/>
          <w:sz w:val="24"/>
          <w:szCs w:val="24"/>
          <w:lang w:eastAsia="es-ES"/>
        </w:rPr>
        <w:t>Las dependencias, organismos auxiliares y órganos desconcentrados del Ejecutivo Estatal, el Poder Judicial del Estado de México, la Comisión de Derechos Humanos del Estado de México, la Fiscalía y los municipios, en el ámbito de sus respectivas competencias y de conformidad con sus recursos presupuestales, tienen la obligación de promover y ejecutar las políticas, programas y acciones que sean necesarios para prevenir, atender y combatir el delito de extorsión en 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32630"/>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b/>
          <w:bCs/>
          <w:color w:val="232630"/>
          <w:sz w:val="24"/>
          <w:szCs w:val="24"/>
          <w:lang w:eastAsia="es-ES"/>
        </w:rPr>
        <w:t xml:space="preserve">Artículo 15. </w:t>
      </w:r>
      <w:r w:rsidRPr="00455A30">
        <w:rPr>
          <w:rFonts w:ascii="Times New Roman" w:eastAsia="Times New Roman" w:hAnsi="Times New Roman" w:cs="Times New Roman"/>
          <w:color w:val="232630"/>
          <w:sz w:val="24"/>
          <w:szCs w:val="24"/>
          <w:lang w:eastAsia="es-ES"/>
        </w:rPr>
        <w:t>Corresponden a la Secretaría,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1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 xml:space="preserve">Realizar estudios de las causas estructurales, distribución </w:t>
      </w:r>
      <w:proofErr w:type="spellStart"/>
      <w:r w:rsidRPr="00455A30">
        <w:rPr>
          <w:rFonts w:ascii="Times New Roman" w:eastAsia="Times New Roman" w:hAnsi="Times New Roman" w:cs="Times New Roman"/>
          <w:color w:val="232630"/>
          <w:sz w:val="24"/>
          <w:szCs w:val="24"/>
          <w:lang w:eastAsia="es-ES"/>
        </w:rPr>
        <w:t>geodelictiva</w:t>
      </w:r>
      <w:proofErr w:type="spellEnd"/>
      <w:r w:rsidRPr="00455A30">
        <w:rPr>
          <w:rFonts w:ascii="Times New Roman" w:eastAsia="Times New Roman" w:hAnsi="Times New Roman" w:cs="Times New Roman"/>
          <w:color w:val="232630"/>
          <w:sz w:val="24"/>
          <w:szCs w:val="24"/>
          <w:lang w:eastAsia="es-ES"/>
        </w:rPr>
        <w:t>, estadísticas, tendencias históricas y patrones de comportamiento, que permitan actualizar y perfeccionar la investigación para la prevención y atención del delito de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1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630"/>
          <w:sz w:val="24"/>
          <w:szCs w:val="24"/>
          <w:lang w:eastAsia="es-ES"/>
        </w:rPr>
      </w:pPr>
      <w:r w:rsidRPr="00455A30">
        <w:rPr>
          <w:rFonts w:ascii="Times New Roman" w:eastAsia="Times New Roman" w:hAnsi="Times New Roman" w:cs="Times New Roman"/>
          <w:color w:val="232630"/>
          <w:sz w:val="24"/>
          <w:szCs w:val="24"/>
          <w:lang w:eastAsia="es-ES"/>
        </w:rPr>
        <w:t>Establecer relaciones de colaboración con las autoridades competentes, así como con las organizaciones sociales y privadas, con la finalidad de orientar a la sociedad en las medidas que deben adoptar para prevenir el delito de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630"/>
          <w:sz w:val="24"/>
          <w:szCs w:val="24"/>
          <w:lang w:eastAsia="es-ES"/>
        </w:rPr>
      </w:pPr>
    </w:p>
    <w:p w:rsidR="00E17FCD" w:rsidRPr="00455A30" w:rsidRDefault="00E17FCD" w:rsidP="00A261BF">
      <w:pPr>
        <w:widowControl w:val="0"/>
        <w:numPr>
          <w:ilvl w:val="0"/>
          <w:numId w:val="1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Llevar registros y estadísticas específicas, así como suministrar e intercambiar la información obtenida sobre el delito de extorsión y delitos vinculados, a través de los sistemas e instrumentos tecnológicos respectivos y en términos de las disposiciones legales que permitan dicho suministro e intercambio;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Coordinar la formulación de la Estrategia Estatal para Prevenir y Combatir el Delito de Extorsión y Delitos Vinculados, así como disponer lo necesario para su cumplimiento;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Fomentar la cultura de prevención del delito de extorsión y delitos vinculados, y llevar a cabo campañas orientadas para evitar los factores y causas que lo originan, con la participación de los sectores público, social y privado;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2"/>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Establecer mecanismos de cooperación destinados al intercambio de información y adiestramiento continuo de las personas servidoras públicas especializándolas en el delito de extorsión y delitos vinculados,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2"/>
        </w:numPr>
        <w:tabs>
          <w:tab w:val="clear" w:pos="288"/>
        </w:tabs>
        <w:autoSpaceDE w:val="0"/>
        <w:autoSpaceDN w:val="0"/>
        <w:adjustRightInd w:val="0"/>
        <w:spacing w:after="0" w:line="240" w:lineRule="auto"/>
        <w:rPr>
          <w:rFonts w:ascii="Times New Roman" w:eastAsia="Times New Roman" w:hAnsi="Times New Roman" w:cs="Times New Roman"/>
          <w:sz w:val="24"/>
          <w:szCs w:val="24"/>
          <w:lang w:eastAsia="es-ES"/>
        </w:rPr>
      </w:pPr>
      <w:r w:rsidRPr="00455A30">
        <w:rPr>
          <w:rFonts w:ascii="Times New Roman" w:eastAsia="Times New Roman" w:hAnsi="Times New Roman" w:cs="Times New Roman"/>
          <w:sz w:val="24"/>
          <w:szCs w:val="24"/>
          <w:lang w:eastAsia="es-ES"/>
        </w:rPr>
        <w:t xml:space="preserve">Las demás que le confiera la Ley General y los ordenamientos jurídicos aplicables.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42734"/>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b/>
          <w:bCs/>
          <w:color w:val="242734"/>
          <w:sz w:val="24"/>
          <w:szCs w:val="24"/>
          <w:lang w:eastAsia="es-ES"/>
        </w:rPr>
        <w:t xml:space="preserve">Artículo 16. </w:t>
      </w:r>
      <w:r w:rsidRPr="00455A30">
        <w:rPr>
          <w:rFonts w:ascii="Times New Roman" w:eastAsia="Times New Roman" w:hAnsi="Times New Roman" w:cs="Times New Roman"/>
          <w:color w:val="242734"/>
          <w:sz w:val="24"/>
          <w:szCs w:val="24"/>
          <w:lang w:eastAsia="es-ES"/>
        </w:rPr>
        <w:t>Corresponden a la Secretaría de Desarrollo Económico,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3"/>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 xml:space="preserve">Diseñar, implementar y coordinar programas de capacitación, orientación y sensibilización dirigidos al sector empresarial y productivo, para la identificación, prevención y reducción de riesgos asociados al delito de extorsión y delitos vinculados, en especial aquella cometida </w:t>
      </w:r>
      <w:r w:rsidRPr="00455A30">
        <w:rPr>
          <w:rFonts w:ascii="Times New Roman" w:eastAsia="Times New Roman" w:hAnsi="Times New Roman" w:cs="Times New Roman"/>
          <w:color w:val="242734"/>
          <w:sz w:val="24"/>
          <w:szCs w:val="24"/>
          <w:lang w:eastAsia="es-ES"/>
        </w:rPr>
        <w:lastRenderedPageBreak/>
        <w:t>mediante medios digitales, telefónicos o electrónicos;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3"/>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Elaborar y difundir, en coordinación con las instituciones de seguridad pública, protocolos de actuación, guías preventivas y buenas prácticas para la atención de intentos de extorsión dirigidos a unidades económicas;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3"/>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Fungir como instancia de vinculación entre el sector empresarial y las instituciones de seguridad pública, para facilitar el acceso a mecanismos de orientación, denuncia, y atención especializada a víctimas del delito de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3"/>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Generar, sistematizar y compartir información estadística y diagnósticos sectoriales sobre el impacto del delito de extorsión en la actividad económica del Estado, con fines exclusivamente preventivos y de diseño de políticas públicas;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3"/>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Diseñar mecanismos de apoyo y fortalecimiento institucional para unidades económicas afectadas por prácticas de extorsión, con el objeto de preservar la continuidad de las actividades productivas y el empleo, en coordinación con las autoridades competentes,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13"/>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Las demás que le confiera la Ley General y los ordenamientos jurídicos aplicables.</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b/>
          <w:bCs/>
          <w:color w:val="242734"/>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b/>
          <w:bCs/>
          <w:color w:val="242734"/>
          <w:sz w:val="24"/>
          <w:szCs w:val="24"/>
          <w:lang w:eastAsia="es-ES"/>
        </w:rPr>
        <w:t xml:space="preserve">Artículo 17. </w:t>
      </w:r>
      <w:r w:rsidRPr="00455A30">
        <w:rPr>
          <w:rFonts w:ascii="Times New Roman" w:eastAsia="Times New Roman" w:hAnsi="Times New Roman" w:cs="Times New Roman"/>
          <w:color w:val="242734"/>
          <w:sz w:val="24"/>
          <w:szCs w:val="24"/>
          <w:lang w:eastAsia="es-ES"/>
        </w:rPr>
        <w:t>Corresponden a la Secretaría de la Contraloría, las siguientes atribuciones: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4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Coadyuvar, en el ámbito de su competencia, con las Instituciones de Seguridad Pública, en el diseño e implementación de políticas preventivas orientadas a evitar que datos personales en posesión de Sujetos Obligados sea utilizada directa o indirectamente para la comisión del delito de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4"/>
          <w:sz w:val="24"/>
          <w:szCs w:val="24"/>
          <w:lang w:eastAsia="es-ES"/>
        </w:rPr>
      </w:pPr>
    </w:p>
    <w:p w:rsidR="00E17FCD" w:rsidRPr="00455A30" w:rsidRDefault="00E17FCD" w:rsidP="00A261BF">
      <w:pPr>
        <w:widowControl w:val="0"/>
        <w:numPr>
          <w:ilvl w:val="0"/>
          <w:numId w:val="4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734"/>
          <w:sz w:val="24"/>
          <w:szCs w:val="24"/>
          <w:lang w:eastAsia="es-ES"/>
        </w:rPr>
      </w:pPr>
      <w:r w:rsidRPr="00455A30">
        <w:rPr>
          <w:rFonts w:ascii="Times New Roman" w:eastAsia="Times New Roman" w:hAnsi="Times New Roman" w:cs="Times New Roman"/>
          <w:color w:val="242734"/>
          <w:sz w:val="24"/>
          <w:szCs w:val="24"/>
          <w:lang w:eastAsia="es-ES"/>
        </w:rPr>
        <w:t>Promover programas de capacitación dirigidos a las personas servidoras públicas en materia de transparencia, protección de datos personales y prevención de riesgos asociados al uso indebido de información, con énfasis en su posible vinculación con conductas delictivas como la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4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Investigar y substanciar, en el ámbito de sus atribuciones, las faltas administrativas relacionadas con el uso indebido, negligente o ilícito de información pública o datos personales por parte de personas servidoras públicas, con independencia lo dispuesto en la Ley General,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41"/>
        </w:numPr>
        <w:tabs>
          <w:tab w:val="clear" w:pos="28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 xml:space="preserve">Las demás que le confiera la Ley General y los ordenamientos jurídicos aplicables. </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A32"/>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b/>
          <w:bCs/>
          <w:color w:val="242A32"/>
          <w:sz w:val="24"/>
          <w:szCs w:val="24"/>
          <w:lang w:eastAsia="es-ES"/>
        </w:rPr>
        <w:t xml:space="preserve">Artículo 18. </w:t>
      </w:r>
      <w:r w:rsidRPr="00455A30">
        <w:rPr>
          <w:rFonts w:ascii="Times New Roman" w:eastAsia="Times New Roman" w:hAnsi="Times New Roman" w:cs="Times New Roman"/>
          <w:color w:val="242A32"/>
          <w:sz w:val="24"/>
          <w:szCs w:val="24"/>
          <w:lang w:eastAsia="es-ES"/>
        </w:rPr>
        <w:t>Corresponden a la Secretaría de Desarrollo Urbano e Infraestructura, las siguientes atribuciones: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Implementar mecanismos de orientación y difusión de buenas prácticas dirigidos a desarrolladores de vivienda y contratistas en obra pública, para prevenir, identificar y atender situaciones de riesgo asociadas a la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Coadyuvar, en el ámbito de su competencia y conforme a la normatividad aplicable en su materia, con las Instituciones de Seguridad Pública, en el diseño e implementación de políticas preventivas orientadas a prevenir la comisión del delito de extorsión y delitos vinculados,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Las demás que le confiera la normatividad aplicable.</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42A32"/>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b/>
          <w:bCs/>
          <w:color w:val="242A32"/>
          <w:sz w:val="24"/>
          <w:szCs w:val="24"/>
          <w:lang w:eastAsia="es-ES"/>
        </w:rPr>
        <w:t xml:space="preserve">Artículo 19. </w:t>
      </w:r>
      <w:r w:rsidRPr="00455A30">
        <w:rPr>
          <w:rFonts w:ascii="Times New Roman" w:eastAsia="Times New Roman" w:hAnsi="Times New Roman" w:cs="Times New Roman"/>
          <w:color w:val="242A32"/>
          <w:sz w:val="24"/>
          <w:szCs w:val="24"/>
          <w:lang w:eastAsia="es-ES"/>
        </w:rPr>
        <w:t>Corresponden a la Secretaría de Movilidad,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5"/>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Coadyuvar, en el ámbito de su competencia, con las Instituciones de Seguridad Pública, en el diseño e implementación de estrategias preventivas orientadas a proteger a las personas usuarias y prestadoras de servicios de transporte público frente a conductas de extorsión y delitos vinculados,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5"/>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Las demás que le confiera la normatividad aplicable.</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42A32"/>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b/>
          <w:bCs/>
          <w:color w:val="242A32"/>
          <w:sz w:val="24"/>
          <w:szCs w:val="24"/>
          <w:lang w:eastAsia="es-ES"/>
        </w:rPr>
        <w:t xml:space="preserve">Artículo 20. </w:t>
      </w:r>
      <w:r w:rsidRPr="00455A30">
        <w:rPr>
          <w:rFonts w:ascii="Times New Roman" w:eastAsia="Times New Roman" w:hAnsi="Times New Roman" w:cs="Times New Roman"/>
          <w:color w:val="242A32"/>
          <w:sz w:val="24"/>
          <w:szCs w:val="24"/>
          <w:lang w:eastAsia="es-ES"/>
        </w:rPr>
        <w:t>Corresponden a la Secretaría del Campo,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6"/>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Colaborar y coadyuvar, en el ámbito de su competencia, con las Instituciones de Seguridad Pública, en la identificación de afectaciones a la actividad productiva del sector agropecuario, forestal, y acuícola, derivadas de conductas de extorsión, así como en la implementación de acciones de prevención administrativa y orientación legal a personas productoras,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6"/>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Las demás que le confiera la normatividad aplicable.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A32"/>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b/>
          <w:bCs/>
          <w:color w:val="242A32"/>
          <w:sz w:val="24"/>
          <w:szCs w:val="24"/>
          <w:lang w:eastAsia="es-ES"/>
        </w:rPr>
        <w:t xml:space="preserve">Artículo 21. </w:t>
      </w:r>
      <w:r w:rsidRPr="00455A30">
        <w:rPr>
          <w:rFonts w:ascii="Times New Roman" w:eastAsia="Times New Roman" w:hAnsi="Times New Roman" w:cs="Times New Roman"/>
          <w:color w:val="242A32"/>
          <w:sz w:val="24"/>
          <w:szCs w:val="24"/>
          <w:lang w:eastAsia="es-ES"/>
        </w:rPr>
        <w:t>Corresponden a la Comisión Ejecutiva de Atención a Víctimas del Estado de México, las siguientes atribuciones: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7"/>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Garantizar que las víctimas del delito de extorsión y delitos vinculados reciban atención especializada en materia jurídica, psicológica y de trabajo social para la protección inmediata y adecuada de sus derechos humanos;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7"/>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Coadyuvar con otras instituciones en la difusión de los derechos de las víctimas;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Brindar la intervención en crisis de primer orden que requiera la víctima: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Elaborar los estudios psicológicos que le sean solicitados por la autoridad competente;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7"/>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Proporcionar asistencia durante el desahogo de las diligencias;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A32"/>
          <w:sz w:val="24"/>
          <w:szCs w:val="24"/>
          <w:lang w:eastAsia="es-ES"/>
        </w:rPr>
      </w:pPr>
    </w:p>
    <w:p w:rsidR="00E17FCD" w:rsidRPr="00455A30" w:rsidRDefault="00E17FCD" w:rsidP="00A261BF">
      <w:pPr>
        <w:widowControl w:val="0"/>
        <w:numPr>
          <w:ilvl w:val="0"/>
          <w:numId w:val="18"/>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42A32"/>
          <w:sz w:val="24"/>
          <w:szCs w:val="24"/>
          <w:lang w:eastAsia="es-ES"/>
        </w:rPr>
      </w:pPr>
      <w:r w:rsidRPr="00455A30">
        <w:rPr>
          <w:rFonts w:ascii="Times New Roman" w:eastAsia="Times New Roman" w:hAnsi="Times New Roman" w:cs="Times New Roman"/>
          <w:color w:val="242A32"/>
          <w:sz w:val="24"/>
          <w:szCs w:val="24"/>
          <w:lang w:eastAsia="es-ES"/>
        </w:rPr>
        <w:t>Identificar redes de apoyo familiar y social para la atención de la víctima, 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B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b/>
          <w:bCs/>
          <w:color w:val="2D2B36"/>
          <w:sz w:val="24"/>
          <w:szCs w:val="24"/>
          <w:lang w:eastAsia="es-ES"/>
        </w:rPr>
        <w:t xml:space="preserve">VII. </w:t>
      </w:r>
      <w:r w:rsidRPr="00455A30">
        <w:rPr>
          <w:rFonts w:ascii="Times New Roman" w:eastAsia="Times New Roman" w:hAnsi="Times New Roman" w:cs="Times New Roman"/>
          <w:color w:val="2D2B36"/>
          <w:sz w:val="24"/>
          <w:szCs w:val="24"/>
          <w:lang w:eastAsia="es-ES"/>
        </w:rPr>
        <w:t>Las demás que le confieran otros ordenamientos legales y las necesarias para el cumplimiento del objeto de la Ley.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B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b/>
          <w:bCs/>
          <w:color w:val="2D2B36"/>
          <w:sz w:val="24"/>
          <w:szCs w:val="24"/>
          <w:lang w:eastAsia="es-ES"/>
        </w:rPr>
        <w:t xml:space="preserve">Artículo 22. </w:t>
      </w:r>
      <w:r w:rsidRPr="00455A30">
        <w:rPr>
          <w:rFonts w:ascii="Times New Roman" w:eastAsia="Times New Roman" w:hAnsi="Times New Roman" w:cs="Times New Roman"/>
          <w:color w:val="2D2B36"/>
          <w:sz w:val="24"/>
          <w:szCs w:val="24"/>
          <w:lang w:eastAsia="es-ES"/>
        </w:rPr>
        <w:t>Corresponden al Instituto de Verificación Administrativa del Estado de México,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19"/>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Diseñar y ejecutar mecanismos de prevención, detección y seguimiento en casos de extorsión, en el ámbito de su competencia;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19"/>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Coadyuvar y colaborar con las instancias competentes para canalizar y atender las denuncias, quejas o actuaciones relacionadas con actos de extorsión, en el ámbito de su competencia;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19"/>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lastRenderedPageBreak/>
        <w:t>Las demás que le confieran otros ordenamientos legales y las necesarias para el cumplimiento del objeto de la Ley.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D2B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b/>
          <w:bCs/>
          <w:color w:val="2D2B36"/>
          <w:sz w:val="24"/>
          <w:szCs w:val="24"/>
          <w:lang w:eastAsia="es-ES"/>
        </w:rPr>
        <w:t xml:space="preserve">Artículo 23. </w:t>
      </w:r>
      <w:r w:rsidRPr="00455A30">
        <w:rPr>
          <w:rFonts w:ascii="Times New Roman" w:eastAsia="Times New Roman" w:hAnsi="Times New Roman" w:cs="Times New Roman"/>
          <w:color w:val="2D2B36"/>
          <w:sz w:val="24"/>
          <w:szCs w:val="24"/>
          <w:lang w:eastAsia="es-ES"/>
        </w:rPr>
        <w:t>Corresponden al Secretariado Ejecutivo del Sistema Estatal de Seguridad Pública,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0"/>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Establecer relaciones de colaboración con las autoridades competentes, así como con las organizaciones sociales y privadas, con el fin de orientar a la sociedad en las medidas que debe adoptar para prevenir el delito de extorsión;</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0"/>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Realizar, impulsar, promover y coordinar con otras instancias, foros, talleres, conferencias y cualquier otro mecanismo de participación ciudadana para dar a conocer temas para la prevención y atención del delito de extorsión y delitos vinculados;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0"/>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Impulsar la realización de diagnósticos en los municipios considerados de alto riesgo, con el fin de elaborar recomendaciones para el combate del delito de extorsión, 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0"/>
        </w:numPr>
        <w:tabs>
          <w:tab w:val="clear" w:pos="216"/>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 xml:space="preserve">Las demás que le confiera la Ley General y demás ordenamientos jurídicos aplicables. </w:t>
      </w:r>
    </w:p>
    <w:p w:rsidR="00E17FCD" w:rsidRPr="00455A30" w:rsidRDefault="00E17FCD" w:rsidP="00A261BF">
      <w:pPr>
        <w:widowControl w:val="0"/>
        <w:autoSpaceDE w:val="0"/>
        <w:autoSpaceDN w:val="0"/>
        <w:adjustRightInd w:val="0"/>
        <w:spacing w:after="0" w:line="240" w:lineRule="auto"/>
        <w:ind w:left="720"/>
        <w:rPr>
          <w:rFonts w:ascii="Times New Roman" w:eastAsia="Times New Roman" w:hAnsi="Times New Roman" w:cs="Times New Roman"/>
          <w:b/>
          <w:bCs/>
          <w:color w:val="2D2B36"/>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b/>
          <w:bCs/>
          <w:color w:val="2D2B36"/>
          <w:sz w:val="24"/>
          <w:szCs w:val="24"/>
          <w:lang w:eastAsia="es-ES"/>
        </w:rPr>
        <w:t xml:space="preserve">Artículo 24. </w:t>
      </w:r>
      <w:r w:rsidRPr="00455A30">
        <w:rPr>
          <w:rFonts w:ascii="Times New Roman" w:eastAsia="Times New Roman" w:hAnsi="Times New Roman" w:cs="Times New Roman"/>
          <w:color w:val="2D2B36"/>
          <w:sz w:val="24"/>
          <w:szCs w:val="24"/>
          <w:lang w:eastAsia="es-ES"/>
        </w:rPr>
        <w:t>Corresponden a los municipios del Estado de México,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1"/>
        </w:numPr>
        <w:tabs>
          <w:tab w:val="clear" w:pos="216"/>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Elaborar y desarrollar programas, políticas y acciones que contribuyan a prevenir el delito de extorsión y delitos vinculados, dentro de sus demarcaciones territoriales;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1"/>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Capacitar a las personas servidoras públicas que correspondan para que brinden atención especializada a víctimas y ofendidos del delito de extorsión;</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1"/>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Otorgar protección y asistencia de emergencia a víctimas, ofendidos y testigos del delito de extorsión, hasta que hagan del conocimiento de la autoridad competente del hecho delictivo;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1"/>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Establecer instrumentos de coordinación y colaboración con autoridades federales y estatales que permitan prevenir, atender, y combatir el delito de extorsión Ley para Prevenir, Atender y Combatir los Delitos en materia de Extorsión y delitos vinculados, 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6"/>
          <w:sz w:val="24"/>
          <w:szCs w:val="24"/>
          <w:lang w:eastAsia="es-ES"/>
        </w:rPr>
      </w:pPr>
    </w:p>
    <w:p w:rsidR="00E17FCD" w:rsidRPr="00455A30" w:rsidRDefault="00E17FCD" w:rsidP="00A261BF">
      <w:pPr>
        <w:widowControl w:val="0"/>
        <w:numPr>
          <w:ilvl w:val="0"/>
          <w:numId w:val="21"/>
        </w:numPr>
        <w:tabs>
          <w:tab w:val="clear" w:pos="216"/>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2D2B36"/>
          <w:sz w:val="24"/>
          <w:szCs w:val="24"/>
          <w:lang w:eastAsia="es-ES"/>
        </w:rPr>
      </w:pPr>
      <w:r w:rsidRPr="00455A30">
        <w:rPr>
          <w:rFonts w:ascii="Times New Roman" w:eastAsia="Times New Roman" w:hAnsi="Times New Roman" w:cs="Times New Roman"/>
          <w:color w:val="2D2B36"/>
          <w:sz w:val="24"/>
          <w:szCs w:val="24"/>
          <w:lang w:eastAsia="es-ES"/>
        </w:rPr>
        <w:t>Las demás que le confiera la Ley General y demás ordenamientos jurídicos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B1B2C"/>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D2B36"/>
          <w:sz w:val="24"/>
          <w:szCs w:val="24"/>
          <w:lang w:eastAsia="es-ES"/>
        </w:rPr>
      </w:pPr>
      <w:r w:rsidRPr="00455A30">
        <w:rPr>
          <w:rFonts w:ascii="Times New Roman" w:eastAsia="Times New Roman" w:hAnsi="Times New Roman" w:cs="Times New Roman"/>
          <w:b/>
          <w:bCs/>
          <w:color w:val="2D2B36"/>
          <w:sz w:val="24"/>
          <w:szCs w:val="24"/>
          <w:lang w:eastAsia="es-ES"/>
        </w:rPr>
        <w:t>Capítulo III</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D2B36"/>
          <w:sz w:val="24"/>
          <w:szCs w:val="24"/>
          <w:lang w:eastAsia="es-ES"/>
        </w:rPr>
      </w:pPr>
      <w:r w:rsidRPr="00455A30">
        <w:rPr>
          <w:rFonts w:ascii="Times New Roman" w:eastAsia="Times New Roman" w:hAnsi="Times New Roman" w:cs="Times New Roman"/>
          <w:b/>
          <w:bCs/>
          <w:color w:val="2D2B36"/>
          <w:sz w:val="24"/>
          <w:szCs w:val="24"/>
          <w:lang w:eastAsia="es-ES"/>
        </w:rPr>
        <w:t>Del Consejo Estatal para Prevenir, Atender y Combatir la Extorsión y Delitos Vinculados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B2B3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
          <w:bCs/>
          <w:color w:val="2B2B33"/>
          <w:sz w:val="24"/>
          <w:szCs w:val="24"/>
          <w:lang w:eastAsia="es-ES"/>
        </w:rPr>
        <w:t xml:space="preserve">Artículo 25. </w:t>
      </w:r>
      <w:r w:rsidRPr="00455A30">
        <w:rPr>
          <w:rFonts w:ascii="Times New Roman" w:eastAsia="Times New Roman" w:hAnsi="Times New Roman" w:cs="Times New Roman"/>
          <w:bCs/>
          <w:color w:val="2B2B33"/>
          <w:sz w:val="24"/>
          <w:szCs w:val="24"/>
          <w:lang w:eastAsia="es-ES"/>
        </w:rPr>
        <w:t>El Consejo Estatal es el órgano colegiado de colaboración y concertación entre las distintas instancias estatales y municipales para llevar a cabo las funciones de planeación y coordinación de las acciones tendientes a prevenir, atender, y combatir los delitos de extorsión y delitos vinculados, que tendrá por objeto: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2"/>
        </w:numPr>
        <w:tabs>
          <w:tab w:val="clear" w:pos="360"/>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Definir y coordinar la implementación de la Estrategia Estatal para Prevenir y Combatir el Delito de Extorsión y Delitos Vinculados y demás atribuciones previstas en esta Ley;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2"/>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Impulsar y coordinar la vinculación interinstitucional para prevenir, atender y combatir el delito de extorsión y los delitos vinculados al mismo;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3"/>
        </w:numPr>
        <w:tabs>
          <w:tab w:val="clear" w:pos="504"/>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Recibir y canalizar las propuestas en la materia, formuladas por las organizaciones y asociaciones civiles;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3"/>
        </w:numPr>
        <w:tabs>
          <w:tab w:val="clear" w:pos="504"/>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Inspeccionar y vigilar los programas, acciones y tareas encomendadas a las instituciones obligadas al cumplimiento de la presente Ley, 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2"/>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evaluación, rendición de cuentas y transparencia sin perjuicio de las atribuciones que en dichas materias correspondan a otras instancias de las políticas, programas y acciones que se ejecuten para prevenir, atender y combatir los delitos de extorsión y delitos vinculados.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
          <w:bCs/>
          <w:color w:val="2B2B33"/>
          <w:sz w:val="24"/>
          <w:szCs w:val="24"/>
          <w:lang w:eastAsia="es-ES"/>
        </w:rPr>
        <w:t>Artículo 26.</w:t>
      </w:r>
      <w:r w:rsidRPr="00455A30">
        <w:rPr>
          <w:rFonts w:ascii="Times New Roman" w:eastAsia="Times New Roman" w:hAnsi="Times New Roman" w:cs="Times New Roman"/>
          <w:bCs/>
          <w:color w:val="2B2B33"/>
          <w:sz w:val="24"/>
          <w:szCs w:val="24"/>
          <w:lang w:eastAsia="es-ES"/>
        </w:rPr>
        <w:t xml:space="preserve"> El Consejo Estatal estará integrado por las personas titulares de las dependencias y organismos siguientes: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4"/>
        </w:numPr>
        <w:tabs>
          <w:tab w:val="clear" w:pos="360"/>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El Poder Ejecutivo del Estado, quien lo presidirá;</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Presidencia de la Legislatura del Estado;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Presidencia del Tribunal Superior de Justicia del Poder Judicial 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Fiscalía;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Comisión de los Derechos Humanos 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General de Gobierno;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quien fungirá como Secretaría Técnica;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de la Contraloría;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Consejería Jurídica del Poder Ejecutivo;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de Desarrollo Económico;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de Desarrollo Urbano e Infraestructura;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de Movilidad;</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Cs/>
          <w:color w:val="2B2B33"/>
          <w:sz w:val="24"/>
          <w:szCs w:val="24"/>
          <w:lang w:eastAsia="es-ES"/>
        </w:rPr>
      </w:pPr>
    </w:p>
    <w:p w:rsidR="00E17FCD" w:rsidRPr="00455A30" w:rsidRDefault="00E17FCD" w:rsidP="00A261BF">
      <w:pPr>
        <w:widowControl w:val="0"/>
        <w:numPr>
          <w:ilvl w:val="0"/>
          <w:numId w:val="25"/>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bCs/>
          <w:color w:val="2B2B33"/>
          <w:sz w:val="24"/>
          <w:szCs w:val="24"/>
          <w:lang w:eastAsia="es-ES"/>
        </w:rPr>
      </w:pPr>
      <w:r w:rsidRPr="00455A30">
        <w:rPr>
          <w:rFonts w:ascii="Times New Roman" w:eastAsia="Times New Roman" w:hAnsi="Times New Roman" w:cs="Times New Roman"/>
          <w:bCs/>
          <w:color w:val="2B2B33"/>
          <w:sz w:val="24"/>
          <w:szCs w:val="24"/>
          <w:lang w:eastAsia="es-ES"/>
        </w:rPr>
        <w:t>La Secretaría del Campo;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B2B33"/>
          <w:sz w:val="24"/>
          <w:szCs w:val="24"/>
          <w:lang w:eastAsia="es-ES"/>
        </w:rPr>
      </w:pPr>
    </w:p>
    <w:p w:rsidR="00E17FCD" w:rsidRPr="00455A30" w:rsidRDefault="00E17FCD" w:rsidP="00A261BF">
      <w:pPr>
        <w:widowControl w:val="0"/>
        <w:numPr>
          <w:ilvl w:val="0"/>
          <w:numId w:val="26"/>
        </w:numPr>
        <w:tabs>
          <w:tab w:val="clear" w:pos="576"/>
        </w:tabs>
        <w:kinsoku w:val="0"/>
        <w:overflowPunct w:val="0"/>
        <w:autoSpaceDE w:val="0"/>
        <w:autoSpaceDN w:val="0"/>
        <w:adjustRightInd w:val="0"/>
        <w:spacing w:after="0" w:line="240" w:lineRule="auto"/>
        <w:textAlignment w:val="baseline"/>
        <w:rPr>
          <w:rFonts w:ascii="Times New Roman" w:eastAsia="Times New Roman" w:hAnsi="Times New Roman" w:cs="Times New Roman"/>
          <w:b/>
          <w:bCs/>
          <w:color w:val="2B2B33"/>
          <w:sz w:val="24"/>
          <w:szCs w:val="24"/>
          <w:lang w:eastAsia="es-ES"/>
        </w:rPr>
      </w:pPr>
      <w:r w:rsidRPr="00455A30">
        <w:rPr>
          <w:rFonts w:ascii="Times New Roman" w:eastAsia="Times New Roman" w:hAnsi="Times New Roman" w:cs="Times New Roman"/>
          <w:bCs/>
          <w:color w:val="2B2B33"/>
          <w:sz w:val="24"/>
          <w:szCs w:val="24"/>
          <w:lang w:eastAsia="es-ES"/>
        </w:rPr>
        <w:t>La Comisión Ejecutiva de Atención a Víctimas 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B2B33"/>
          <w:sz w:val="24"/>
          <w:szCs w:val="24"/>
          <w:lang w:eastAsia="es-ES"/>
        </w:rPr>
      </w:pPr>
    </w:p>
    <w:p w:rsidR="00E17FCD" w:rsidRPr="00455A30" w:rsidRDefault="00E17FCD" w:rsidP="00A261BF">
      <w:pPr>
        <w:widowControl w:val="0"/>
        <w:numPr>
          <w:ilvl w:val="0"/>
          <w:numId w:val="27"/>
        </w:numPr>
        <w:tabs>
          <w:tab w:val="clear" w:pos="648"/>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El Secretariado Ejecutivo del Sistema Estatal de Seguridad Pública;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7"/>
        </w:numPr>
        <w:tabs>
          <w:tab w:val="clear" w:pos="648"/>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El Instituto de Verificación Administrativa del Estado de México;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7"/>
        </w:numPr>
        <w:tabs>
          <w:tab w:val="clear" w:pos="648"/>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Sistema para el Desarrollo Integral de la Familia del Estado de México;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8"/>
        </w:numPr>
        <w:tabs>
          <w:tab w:val="clear" w:pos="79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 xml:space="preserve">La persona titular de la Fiscalía Central Especializada en Combate a los Delitos de </w:t>
      </w:r>
      <w:r w:rsidRPr="00455A30">
        <w:rPr>
          <w:rFonts w:ascii="Times New Roman" w:eastAsia="Times New Roman" w:hAnsi="Times New Roman" w:cs="Times New Roman"/>
          <w:color w:val="221D2C"/>
          <w:sz w:val="24"/>
          <w:szCs w:val="24"/>
          <w:lang w:eastAsia="es-ES"/>
        </w:rPr>
        <w:lastRenderedPageBreak/>
        <w:t>Extorsión, Delitos Vinculados y Secuestro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7"/>
        </w:numPr>
        <w:tabs>
          <w:tab w:val="clear" w:pos="64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Siete personas Presidentas Municipales de los Ayuntamientos del Estado, considerando las zonas establecidas en la división regional señalada en el Plan de Desarrollo del Estado de México vigente, las cuales serán determinadas por insaculación.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Por cada persona integrante habrá una persona suplente designada por el titular, quien en su caso deberá tener nivel inmediato inferior o equivalente y esté contará con las mismas facultades que las propietarias.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Podrá invitarse a participar en las sesiones que celebre el Consejo Estatal a personas representantes de organizaciones sociales, instituciones académicas, dependencias y organismos, cuando así lo aprueben la mayoría de las personas integrantes, las personas invitadas tendrán voz, pero no voto dentro del Consejo Estatal.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El Consejo Estatal sesionará ordinariamente de manera trimestral a convocatoria de su Presidencia, a través de la Secretaría Técnica, y de manera extraordinaria cada vez que lo determine la Presidencia.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El Consejo Estatal sesionará con la asistencia de más de la mitad de sus integrantes, y se organizará y funcionará de conformidad con lo establecido en el Reglamento que al efecto apruebe y expida.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21D2C"/>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b/>
          <w:bCs/>
          <w:color w:val="221D2C"/>
          <w:sz w:val="24"/>
          <w:szCs w:val="24"/>
          <w:lang w:eastAsia="es-ES"/>
        </w:rPr>
        <w:t xml:space="preserve">Artículo 27. </w:t>
      </w:r>
      <w:r w:rsidRPr="00455A30">
        <w:rPr>
          <w:rFonts w:ascii="Times New Roman" w:eastAsia="Times New Roman" w:hAnsi="Times New Roman" w:cs="Times New Roman"/>
          <w:color w:val="221D2C"/>
          <w:sz w:val="24"/>
          <w:szCs w:val="24"/>
          <w:lang w:eastAsia="es-ES"/>
        </w:rPr>
        <w:t>El Consejo Estatal tendrá las siguientes atribuciones: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9"/>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Impulsar campañas de prevención y educación acerca de los mecanismos de combate, atención y prevención del delito de extorsión, así corno programas de desarrollo que permitan prevenir los delitos en materia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9"/>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Definir sobre el Estrategia Estatal para Prevenir y Combatir el Delito de Extorsión y Delitos Vinculados, y revisar que se encuentre en concordancia con la Estrategia Nacional para Prevenir y Combatir el Delito de Extorsión y coordinar su ejecución;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9"/>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Aprobar y expedir su Reglamento Interno, para su adecuado funcionamiento y cumplimiento de su objeto;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9"/>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Coordinarse con los gobiernos de otras entidades federativas, así como con los municipios y el Gobierno Federal, para la prevención, atención y combate al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9"/>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Suscribir convenios de colaboración interinstitucional y acuerdos de coordinación con los gobiernos de otras entidades federativas, así como con organizaciones civiles, internacionales, nacionales y locales, en materia de diseño y operación de programas de asistencia inmediata a las víctimas del delito previsto en la Ley General y en la presente Ley;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29"/>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Incentivar la participación y cooperación de organizaciones no gubernamentales y asociaciones civiles y en general de los sectores social y privado en la prevención y atención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30"/>
        </w:numPr>
        <w:tabs>
          <w:tab w:val="clear" w:pos="648"/>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Impulsar la investigación científica y el intercambio de experiencias en la materia, con organismos e instituciones a nivel nacional e internacional;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1"/>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Realizar acciones de información al personal de unidades económicas, prestadores de servicios turísticos, servicios de transporte público, o restaurantes, entre otros, acerca de los mecanismos para prevenir, atender y combatir el delito de extorsión, los delitos vinculados y sus factores de riesgo;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2"/>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Realizar campañas para promover la denuncia de los delitos objeto de esta Ley, a fin de que se logre por las autoridades competentes la detección, persecución y desarticulación de las redes delictivas del delito de extorsión y los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2"/>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Impulsar programas educativos orientados a la identificación y prevención de los factores de riesgo asociados a la comisión del delito de extorsión y los delitos vinculados, con especial énfasis en aquellas conductas que se presentan a través del uso de internet, redes sociales, servicios de mensajería electrónica y otros medios digitales;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XI. Dar seguimiento a las políticas públicas y programas para la prevención, atención y combate del delito de extorsión, así como de atención y protección de las víctimas;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3"/>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Elaborar y presentar anualmente un informe de actividades y resultados obtenidos a través de la implementación de la Estrategia Estatal para Prevenir y Combatir el Delito de Extorsión y Delitos Vinculados, el cual será remitido a los poderes públicos del Estado, durante el mes de enero de cada año y será difundido ampliamente,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3"/>
        </w:numPr>
        <w:tabs>
          <w:tab w:val="clear" w:pos="360"/>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Proponer la adopción de medidas administrativas, legislativas y de cualquier otra índole, a fin de prevenir, atender y combatir la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325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b/>
          <w:bCs/>
          <w:color w:val="232530"/>
          <w:sz w:val="24"/>
          <w:szCs w:val="24"/>
          <w:lang w:eastAsia="es-ES"/>
        </w:rPr>
        <w:t xml:space="preserve">Artículo 28. </w:t>
      </w:r>
      <w:r w:rsidRPr="00455A30">
        <w:rPr>
          <w:rFonts w:ascii="Times New Roman" w:eastAsia="Times New Roman" w:hAnsi="Times New Roman" w:cs="Times New Roman"/>
          <w:color w:val="232530"/>
          <w:sz w:val="24"/>
          <w:szCs w:val="24"/>
          <w:lang w:eastAsia="es-ES"/>
        </w:rPr>
        <w:t>El Consejo Estatal fomentará acciones tendientes a fortalecer la solidaridad y prevención social del delito de extorsión conforme a los siguientes criterios: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Sensibilizar a la población, sobre el delito de extorsión, los riesgos, causas, consecuencias, los fines y medidas de protección, así como los derechos de las víctimas;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Desarrollar estrategias y programas dirigidos a desalentar los factores de riesgo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Realizar campañas de información acerca de los métodos utilizados por los responsables del delito de extorsión y las medidas para prevenirlos y combatirlos, y</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p>
    <w:p w:rsidR="00E17FCD" w:rsidRPr="00455A30" w:rsidRDefault="00E17FCD" w:rsidP="00A261BF">
      <w:pPr>
        <w:widowControl w:val="0"/>
        <w:numPr>
          <w:ilvl w:val="0"/>
          <w:numId w:val="34"/>
        </w:numPr>
        <w:tabs>
          <w:tab w:val="clear" w:pos="216"/>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color w:val="232530"/>
          <w:sz w:val="24"/>
          <w:szCs w:val="24"/>
          <w:lang w:eastAsia="es-ES"/>
        </w:rPr>
        <w:t>Establecer medidas destinadas a proteger los derechos y la identidad de las víctimas y de las personas que denuncien la comisión de los mismos.</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32530"/>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32530"/>
          <w:sz w:val="24"/>
          <w:szCs w:val="24"/>
          <w:lang w:eastAsia="es-ES"/>
        </w:rPr>
      </w:pPr>
      <w:r w:rsidRPr="00455A30">
        <w:rPr>
          <w:rFonts w:ascii="Times New Roman" w:eastAsia="Times New Roman" w:hAnsi="Times New Roman" w:cs="Times New Roman"/>
          <w:b/>
          <w:bCs/>
          <w:color w:val="232530"/>
          <w:sz w:val="24"/>
          <w:szCs w:val="24"/>
          <w:lang w:eastAsia="es-ES"/>
        </w:rPr>
        <w:t>Capítulo IV</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32530"/>
          <w:sz w:val="24"/>
          <w:szCs w:val="24"/>
          <w:lang w:eastAsia="es-ES"/>
        </w:rPr>
      </w:pPr>
      <w:r w:rsidRPr="00455A30">
        <w:rPr>
          <w:rFonts w:ascii="Times New Roman" w:eastAsia="Times New Roman" w:hAnsi="Times New Roman" w:cs="Times New Roman"/>
          <w:b/>
          <w:bCs/>
          <w:color w:val="232530"/>
          <w:sz w:val="24"/>
          <w:szCs w:val="24"/>
          <w:lang w:eastAsia="es-ES"/>
        </w:rPr>
        <w:t>Del Delito de Extorsión y su Prevención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325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b/>
          <w:bCs/>
          <w:color w:val="232530"/>
          <w:sz w:val="24"/>
          <w:szCs w:val="24"/>
          <w:lang w:eastAsia="es-ES"/>
        </w:rPr>
        <w:t xml:space="preserve">Artículo 29. </w:t>
      </w:r>
      <w:r w:rsidRPr="00455A30">
        <w:rPr>
          <w:rFonts w:ascii="Times New Roman" w:eastAsia="Times New Roman" w:hAnsi="Times New Roman" w:cs="Times New Roman"/>
          <w:color w:val="232530"/>
          <w:sz w:val="24"/>
          <w:szCs w:val="24"/>
          <w:lang w:eastAsia="es-ES"/>
        </w:rPr>
        <w:t>Los delitos de extorsión, sus sanciones y agravantes, así como los delitos vinculados al mismo, se investigarán y perseguirán de conformidad con lo previsto en la Ley General y las disposiciones jurídicas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32530"/>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32530"/>
          <w:sz w:val="24"/>
          <w:szCs w:val="24"/>
          <w:lang w:eastAsia="es-ES"/>
        </w:rPr>
      </w:pPr>
      <w:r w:rsidRPr="00455A30">
        <w:rPr>
          <w:rFonts w:ascii="Times New Roman" w:eastAsia="Times New Roman" w:hAnsi="Times New Roman" w:cs="Times New Roman"/>
          <w:b/>
          <w:bCs/>
          <w:color w:val="232530"/>
          <w:sz w:val="24"/>
          <w:szCs w:val="24"/>
          <w:lang w:eastAsia="es-ES"/>
        </w:rPr>
        <w:t xml:space="preserve">Artículo 30. </w:t>
      </w:r>
      <w:r w:rsidRPr="00455A30">
        <w:rPr>
          <w:rFonts w:ascii="Times New Roman" w:eastAsia="Times New Roman" w:hAnsi="Times New Roman" w:cs="Times New Roman"/>
          <w:color w:val="232530"/>
          <w:sz w:val="24"/>
          <w:szCs w:val="24"/>
          <w:lang w:eastAsia="es-ES"/>
        </w:rPr>
        <w:t xml:space="preserve">La Secretaría, el Secretariado Ejecutivo del Sistema Estatal de Seguridad Pública, la </w:t>
      </w:r>
      <w:r w:rsidRPr="00455A30">
        <w:rPr>
          <w:rFonts w:ascii="Times New Roman" w:eastAsia="Times New Roman" w:hAnsi="Times New Roman" w:cs="Times New Roman"/>
          <w:color w:val="232530"/>
          <w:sz w:val="24"/>
          <w:szCs w:val="24"/>
          <w:lang w:eastAsia="es-ES"/>
        </w:rPr>
        <w:lastRenderedPageBreak/>
        <w:t>Fiscalía, las instituciones policiales municipales y las demás autoridades encargadas de diseñar, implementar y evaluar programas, políticas y acciones para la prevención del delito de extorsión deberán colaborar, cooperar y coordinarse entre sí para el cumplimiento de los objetivos previstos en la Ley General y la presente Ley. Asimismo, impulsarán espacios de diálogo en los que se promueva la colaboración con instituciones públicas, privadas y sociales en materia de prevención del delito de extorsión.</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Las autoridades a las que se refiere el párrafo anterior se asegurarán de que su personal se encuentre debidamente capacitado en la materia.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Las Instituciones de Seguridad Pública y de administración de justicia, en el ámbito de sus respectivas competencias, estarán obligadas a desarrollar proactivamente sus funciones para evitar la comisión del delito de extorsión, asegurar que las personas no sean víctimas de este, y que tengan acceso a los derechos y garantías que la Ley General y la presente Ley reconoce.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b/>
          <w:bCs/>
          <w:color w:val="221D2C"/>
          <w:sz w:val="24"/>
          <w:szCs w:val="24"/>
          <w:lang w:eastAsia="es-ES"/>
        </w:rPr>
        <w:t xml:space="preserve">Artículo 31. </w:t>
      </w:r>
      <w:r w:rsidRPr="00455A30">
        <w:rPr>
          <w:rFonts w:ascii="Times New Roman" w:eastAsia="Times New Roman" w:hAnsi="Times New Roman" w:cs="Times New Roman"/>
          <w:color w:val="221D2C"/>
          <w:sz w:val="24"/>
          <w:szCs w:val="24"/>
          <w:lang w:eastAsia="es-ES"/>
        </w:rPr>
        <w:t>Todas las autoridades estatales y municipales que ejerzan atribuciones en materia de prevención de las violencias y del delito, deberán adoptar las acciones necesarias para priorizar la prevención del delito de extorsión en el ámbito de sus respectivas competencias. Asimismo, deberán implementar las estrategias y acciones que se establezcan en la Estrategia Nacional para Prevenir y Combatir el Delito de Extorsión y en la Estrategia Estatal para Prevenir y Combatir el Delito de Extorsión y Delitos Vinculados con los recursos financieros, humanos e institucionales con los que cuenten.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De igual manera, estarán obligadas a brindar asesoría y orientación inmediata a las personas que lo requieran por hechos en desarrollo, cuya intervención evite que se consume el delito de extorsión en su contra, con independencia de las acciones de investigación y persecución que correspondan.</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21D2C"/>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21D2C"/>
          <w:sz w:val="24"/>
          <w:szCs w:val="24"/>
          <w:lang w:eastAsia="es-ES"/>
        </w:rPr>
      </w:pPr>
      <w:r w:rsidRPr="00455A30">
        <w:rPr>
          <w:rFonts w:ascii="Times New Roman" w:eastAsia="Times New Roman" w:hAnsi="Times New Roman" w:cs="Times New Roman"/>
          <w:b/>
          <w:bCs/>
          <w:color w:val="221D2C"/>
          <w:sz w:val="24"/>
          <w:szCs w:val="24"/>
          <w:lang w:eastAsia="es-ES"/>
        </w:rPr>
        <w:t>Capítulo V</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21D2C"/>
          <w:sz w:val="24"/>
          <w:szCs w:val="24"/>
          <w:lang w:eastAsia="es-ES"/>
        </w:rPr>
      </w:pPr>
      <w:r w:rsidRPr="00455A30">
        <w:rPr>
          <w:rFonts w:ascii="Times New Roman" w:eastAsia="Times New Roman" w:hAnsi="Times New Roman" w:cs="Times New Roman"/>
          <w:b/>
          <w:bCs/>
          <w:color w:val="221D2C"/>
          <w:sz w:val="24"/>
          <w:szCs w:val="24"/>
          <w:lang w:eastAsia="es-ES"/>
        </w:rPr>
        <w:t>Del Centro de Atención a Denuncias por 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b/>
          <w:bCs/>
          <w:color w:val="221D2C"/>
          <w:sz w:val="24"/>
          <w:szCs w:val="24"/>
          <w:lang w:eastAsia="es-ES"/>
        </w:rPr>
        <w:t xml:space="preserve">Artículo 32. </w:t>
      </w:r>
      <w:r w:rsidRPr="00455A30">
        <w:rPr>
          <w:rFonts w:ascii="Times New Roman" w:eastAsia="Times New Roman" w:hAnsi="Times New Roman" w:cs="Times New Roman"/>
          <w:color w:val="221D2C"/>
          <w:sz w:val="24"/>
          <w:szCs w:val="24"/>
          <w:lang w:eastAsia="es-ES"/>
        </w:rPr>
        <w:t>La Secretaría contará con un Centro Estatal de Atención a Denuncias por el Delito de Extorsión, el cual tendrá por objeto implementar los mecanismos y procedimientos para la recepción, registro, canalización, atención y seguimiento de las denuncias por la posible comisión del delito de extorsión, así como fortalecer los mecanismos de vinculación con la ciudadanía para orientar e informar a la población de las acciones que deben realizarse para la prevención de este delito.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La organización, integración y funcionamiento del Centro Estatal de Atención a Denuncias por el Delito de Extorsión, será previsto en el acuerdo que al efecto emita la persona titular de la Secretaría.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El Centro Estatal de Atención a Denuncias por el Delito de Extorsión tendrá las siguientes funciones: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35"/>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Diseñar e implementar programas que fomenten la cultura de la participación ciudadana en la denuncia y prevención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35"/>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 xml:space="preserve">Proponer a la persona titular de la Secretaría, las políticas, los lineamientos y programas para mejorar la vinculación y participación de la sociedad, organizaciones y agrupaciones </w:t>
      </w:r>
      <w:r w:rsidRPr="00455A30">
        <w:rPr>
          <w:rFonts w:ascii="Times New Roman" w:eastAsia="Times New Roman" w:hAnsi="Times New Roman" w:cs="Times New Roman"/>
          <w:color w:val="221D2C"/>
          <w:sz w:val="24"/>
          <w:szCs w:val="24"/>
          <w:lang w:eastAsia="es-ES"/>
        </w:rPr>
        <w:lastRenderedPageBreak/>
        <w:t>sociales, en áreas relacionadas con la prevención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35"/>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Proponer y desarrollar mecanismos de coordinación con las Instituciones de Seguridad Pública de la entidad, los municipios y del país, para la vinculación y participación ciudadana en áreas relacionadas con la prevención, atención y persecución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35"/>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Implementar protocolos de atención y respuesta a las denuncias del delito de extorsión, para asegurar que se brinde un trato digno a las personas que las promuevan, con perspectiva de género;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21D2C"/>
          <w:sz w:val="24"/>
          <w:szCs w:val="24"/>
          <w:lang w:eastAsia="es-ES"/>
        </w:rPr>
      </w:pPr>
    </w:p>
    <w:p w:rsidR="00E17FCD" w:rsidRPr="00455A30" w:rsidRDefault="00E17FCD" w:rsidP="00A261BF">
      <w:pPr>
        <w:widowControl w:val="0"/>
        <w:numPr>
          <w:ilvl w:val="0"/>
          <w:numId w:val="35"/>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21D2C"/>
          <w:sz w:val="24"/>
          <w:szCs w:val="24"/>
          <w:lang w:eastAsia="es-ES"/>
        </w:rPr>
      </w:pPr>
      <w:r w:rsidRPr="00455A30">
        <w:rPr>
          <w:rFonts w:ascii="Times New Roman" w:eastAsia="Times New Roman" w:hAnsi="Times New Roman" w:cs="Times New Roman"/>
          <w:color w:val="221D2C"/>
          <w:sz w:val="24"/>
          <w:szCs w:val="24"/>
          <w:lang w:eastAsia="es-ES"/>
        </w:rPr>
        <w:t>Proponer a la persona titular de la Secretaría las políticas, los lineamientos y programas para mejorar los mecanismos de recepción, canalización y seguimiento de las denuncias, privilegiando el uso de medios tecnológicos, y</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A263A"/>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bCs/>
          <w:color w:val="2A263A"/>
          <w:sz w:val="24"/>
          <w:szCs w:val="24"/>
          <w:lang w:eastAsia="es-ES"/>
        </w:rPr>
        <w:t xml:space="preserve">VI. </w:t>
      </w:r>
      <w:r w:rsidRPr="00455A30">
        <w:rPr>
          <w:rFonts w:ascii="Times New Roman" w:eastAsia="Times New Roman" w:hAnsi="Times New Roman" w:cs="Times New Roman"/>
          <w:color w:val="2A263A"/>
          <w:sz w:val="24"/>
          <w:szCs w:val="24"/>
          <w:lang w:eastAsia="es-ES"/>
        </w:rPr>
        <w:t>Las demás que se establezcan en otros ordenamientos.</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A263A"/>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A263A"/>
          <w:sz w:val="24"/>
          <w:szCs w:val="24"/>
          <w:lang w:eastAsia="es-ES"/>
        </w:rPr>
      </w:pPr>
      <w:r w:rsidRPr="00455A30">
        <w:rPr>
          <w:rFonts w:ascii="Times New Roman" w:eastAsia="Times New Roman" w:hAnsi="Times New Roman" w:cs="Times New Roman"/>
          <w:b/>
          <w:bCs/>
          <w:color w:val="2A263A"/>
          <w:sz w:val="24"/>
          <w:szCs w:val="24"/>
          <w:lang w:eastAsia="es-ES"/>
        </w:rPr>
        <w:t>Capítulo VI</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A263A"/>
          <w:sz w:val="24"/>
          <w:szCs w:val="24"/>
          <w:lang w:eastAsia="es-ES"/>
        </w:rPr>
      </w:pPr>
      <w:r w:rsidRPr="00455A30">
        <w:rPr>
          <w:rFonts w:ascii="Times New Roman" w:eastAsia="Times New Roman" w:hAnsi="Times New Roman" w:cs="Times New Roman"/>
          <w:b/>
          <w:bCs/>
          <w:color w:val="2A263A"/>
          <w:sz w:val="24"/>
          <w:szCs w:val="24"/>
          <w:lang w:eastAsia="es-ES"/>
        </w:rPr>
        <w:t>De la Estrategia Estatal para Prevenir y Combatir el Delito de Extorsión y Delitos Vinculados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A263A"/>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b/>
          <w:bCs/>
          <w:color w:val="2A263A"/>
          <w:sz w:val="24"/>
          <w:szCs w:val="24"/>
          <w:lang w:eastAsia="es-ES"/>
        </w:rPr>
        <w:t xml:space="preserve">Artículo 33. </w:t>
      </w:r>
      <w:r w:rsidRPr="00455A30">
        <w:rPr>
          <w:rFonts w:ascii="Times New Roman" w:eastAsia="Times New Roman" w:hAnsi="Times New Roman" w:cs="Times New Roman"/>
          <w:color w:val="2A263A"/>
          <w:sz w:val="24"/>
          <w:szCs w:val="24"/>
          <w:lang w:eastAsia="es-ES"/>
        </w:rPr>
        <w:t>La Secretaría diseñará e implementará la Estrategia Estatal para Prevenir y Combatir el Delito de Extorsión y Delitos Vinculados, que tendrá como objeto definir y coordinar el diseño y la implementación de acciones y políticas en el ámbito estatal, la cual deberá ajustarse a los contenidos establecidos en la Estrategia Nacional para Prevenir y Combatir el Delito de Extorsión a cargo de la Federación.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La Secretaría podrá solicitar información y colaboración a las Instituciones de Seguridad Pública estatales o municipales, incluidas de otras entidades federativas, a la Fiscalía General de la República, a la Fiscalía, a las Fiscalías o Procuradurías de otras entidades federativas, así como a todas aquellas autoridades que cuenten con atribuciones vinculadas a los propósitos contenidos en dichas estrategias.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A263A"/>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b/>
          <w:bCs/>
          <w:color w:val="2A263A"/>
          <w:sz w:val="24"/>
          <w:szCs w:val="24"/>
          <w:lang w:eastAsia="es-ES"/>
        </w:rPr>
        <w:t xml:space="preserve">Artículo 34. </w:t>
      </w:r>
      <w:r w:rsidRPr="00455A30">
        <w:rPr>
          <w:rFonts w:ascii="Times New Roman" w:eastAsia="Times New Roman" w:hAnsi="Times New Roman" w:cs="Times New Roman"/>
          <w:color w:val="2A263A"/>
          <w:sz w:val="24"/>
          <w:szCs w:val="24"/>
          <w:lang w:eastAsia="es-ES"/>
        </w:rPr>
        <w:t>La Estrategia Estatal para Prevenir y Combatir el Delito de Extorsión y Delitos Vinculados tendrá, como mínimo, los siguientes objetivos: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numPr>
          <w:ilvl w:val="0"/>
          <w:numId w:val="3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Disuadir oportunamente la comisión del delito de extorsión mediante la implementación, entre otros mecanismos, de campañas permanentes de información y prevención dirigidas a la ciudadanía;</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numPr>
          <w:ilvl w:val="0"/>
          <w:numId w:val="3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Identificar, visibilizar y reducir los factores de riesgo que favorecen la comisión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numPr>
          <w:ilvl w:val="0"/>
          <w:numId w:val="3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Acciones para impedir que las personas resulten ser víctimas del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numPr>
          <w:ilvl w:val="0"/>
          <w:numId w:val="3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Generar información de valor sobre patrones de operación, para su aprovechamiento de las unidades encargadas de investigar y perseguir el delito de extorsión;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numPr>
          <w:ilvl w:val="0"/>
          <w:numId w:val="3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 xml:space="preserve">Definir metas, líneas de acción y plazos cuantificables para el seguimiento y evaluación de la Estrategia Estatal para Prevenir y Combatir el Delito de Extorsión y Delitos Vinculados que </w:t>
      </w:r>
      <w:r w:rsidRPr="00455A30">
        <w:rPr>
          <w:rFonts w:ascii="Times New Roman" w:eastAsia="Times New Roman" w:hAnsi="Times New Roman" w:cs="Times New Roman"/>
          <w:color w:val="2A263A"/>
          <w:sz w:val="24"/>
          <w:szCs w:val="24"/>
          <w:lang w:eastAsia="es-ES"/>
        </w:rPr>
        <w:lastRenderedPageBreak/>
        <w:t>permitan medir su eficacia y los resultados alcanzados, asegurando la rendición de cuentas y transparencia, y</w:t>
      </w:r>
    </w:p>
    <w:p w:rsidR="00E17FCD" w:rsidRPr="00455A30" w:rsidRDefault="00E17FCD" w:rsidP="00A261BF">
      <w:pPr>
        <w:widowControl w:val="0"/>
        <w:autoSpaceDE w:val="0"/>
        <w:autoSpaceDN w:val="0"/>
        <w:adjustRightInd w:val="0"/>
        <w:spacing w:after="0" w:line="240" w:lineRule="auto"/>
        <w:rPr>
          <w:rFonts w:ascii="Times New Roman" w:eastAsia="Times New Roman" w:hAnsi="Times New Roman" w:cs="Times New Roman"/>
          <w:color w:val="2A263A"/>
          <w:sz w:val="24"/>
          <w:szCs w:val="24"/>
          <w:lang w:eastAsia="es-ES"/>
        </w:rPr>
      </w:pPr>
    </w:p>
    <w:p w:rsidR="00E17FCD" w:rsidRPr="00455A30" w:rsidRDefault="00E17FCD" w:rsidP="00A261BF">
      <w:pPr>
        <w:widowControl w:val="0"/>
        <w:numPr>
          <w:ilvl w:val="0"/>
          <w:numId w:val="36"/>
        </w:numPr>
        <w:tabs>
          <w:tab w:val="clear" w:pos="432"/>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Establecer mecanismos de respuesta inmediata para atender la posible comisión del delito de extorsión, y en su caso, las medidas de protección conforme a la Ley General y el Código Nacional.</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color w:val="2A263A"/>
          <w:sz w:val="24"/>
          <w:szCs w:val="24"/>
          <w:lang w:eastAsia="es-ES"/>
        </w:rPr>
        <w:t>En su contenido deberá contemplarse un diagnóstico que refleje la situación actual del delito de extorsión dentro del contexto social y territorial en el Estado, con el fin de visibilizar las formas de comisión del delito de extorsión, y, focalizar las acciones necesarias para prevenir e investigar este delito.</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A263A"/>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A263A"/>
          <w:sz w:val="24"/>
          <w:szCs w:val="24"/>
          <w:lang w:eastAsia="es-ES"/>
        </w:rPr>
      </w:pPr>
      <w:r w:rsidRPr="00455A30">
        <w:rPr>
          <w:rFonts w:ascii="Times New Roman" w:eastAsia="Times New Roman" w:hAnsi="Times New Roman" w:cs="Times New Roman"/>
          <w:b/>
          <w:bCs/>
          <w:color w:val="2A263A"/>
          <w:sz w:val="24"/>
          <w:szCs w:val="24"/>
          <w:lang w:eastAsia="es-ES"/>
        </w:rPr>
        <w:t>CAPÍTULO VII</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A263A"/>
          <w:sz w:val="24"/>
          <w:szCs w:val="24"/>
          <w:lang w:eastAsia="es-ES"/>
        </w:rPr>
      </w:pPr>
      <w:r w:rsidRPr="00455A30">
        <w:rPr>
          <w:rFonts w:ascii="Times New Roman" w:eastAsia="Times New Roman" w:hAnsi="Times New Roman" w:cs="Times New Roman"/>
          <w:b/>
          <w:bCs/>
          <w:color w:val="2A263A"/>
          <w:sz w:val="24"/>
          <w:szCs w:val="24"/>
          <w:lang w:eastAsia="es-ES"/>
        </w:rPr>
        <w:t>De los Derechos de las Víctimas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A263A"/>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A263A"/>
          <w:sz w:val="24"/>
          <w:szCs w:val="24"/>
          <w:lang w:eastAsia="es-ES"/>
        </w:rPr>
      </w:pPr>
      <w:r w:rsidRPr="00455A30">
        <w:rPr>
          <w:rFonts w:ascii="Times New Roman" w:eastAsia="Times New Roman" w:hAnsi="Times New Roman" w:cs="Times New Roman"/>
          <w:b/>
          <w:bCs/>
          <w:color w:val="2A263A"/>
          <w:sz w:val="24"/>
          <w:szCs w:val="24"/>
          <w:lang w:eastAsia="es-ES"/>
        </w:rPr>
        <w:t xml:space="preserve">Artículo 35. </w:t>
      </w:r>
      <w:r w:rsidRPr="00455A30">
        <w:rPr>
          <w:rFonts w:ascii="Times New Roman" w:eastAsia="Times New Roman" w:hAnsi="Times New Roman" w:cs="Times New Roman"/>
          <w:color w:val="2A263A"/>
          <w:sz w:val="24"/>
          <w:szCs w:val="24"/>
          <w:lang w:eastAsia="es-ES"/>
        </w:rPr>
        <w:t xml:space="preserve">Las autoridades responsables del cumplimiento de esta Ley velarán en todo momento por el respeto de los derechos humanos de las personas víctimas, las y los ofendidos del delito de extorsión, así como por otorgarles las medidas de protección y de apoyo previstas en la Ley General, el Código Nacional, la Ley General de </w:t>
      </w:r>
      <w:proofErr w:type="spellStart"/>
      <w:r w:rsidRPr="00455A30">
        <w:rPr>
          <w:rFonts w:ascii="Times New Roman" w:eastAsia="Times New Roman" w:hAnsi="Times New Roman" w:cs="Times New Roman"/>
          <w:color w:val="2A263A"/>
          <w:sz w:val="24"/>
          <w:szCs w:val="24"/>
          <w:lang w:eastAsia="es-ES"/>
        </w:rPr>
        <w:t>Victimas</w:t>
      </w:r>
      <w:proofErr w:type="spellEnd"/>
      <w:r w:rsidRPr="00455A30">
        <w:rPr>
          <w:rFonts w:ascii="Times New Roman" w:eastAsia="Times New Roman" w:hAnsi="Times New Roman" w:cs="Times New Roman"/>
          <w:color w:val="2A263A"/>
          <w:sz w:val="24"/>
          <w:szCs w:val="24"/>
          <w:lang w:eastAsia="es-ES"/>
        </w:rPr>
        <w:t>, la Ley de Víctimas del Estado de México y demás disposiciones jurídicas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D29"/>
          <w:sz w:val="24"/>
          <w:szCs w:val="24"/>
          <w:lang w:eastAsia="es-ES"/>
        </w:rPr>
      </w:pPr>
      <w:r w:rsidRPr="00455A30">
        <w:rPr>
          <w:rFonts w:ascii="Times New Roman" w:eastAsia="Times New Roman" w:hAnsi="Times New Roman" w:cs="Times New Roman"/>
          <w:b/>
          <w:bCs/>
          <w:color w:val="1E1D29"/>
          <w:sz w:val="24"/>
          <w:szCs w:val="24"/>
          <w:lang w:eastAsia="es-ES"/>
        </w:rPr>
        <w:t xml:space="preserve">ARTÍCULO SEGUNDO. </w:t>
      </w:r>
      <w:r w:rsidRPr="00455A30">
        <w:rPr>
          <w:rFonts w:ascii="Times New Roman" w:eastAsia="Times New Roman" w:hAnsi="Times New Roman" w:cs="Times New Roman"/>
          <w:color w:val="1E1D29"/>
          <w:sz w:val="24"/>
          <w:szCs w:val="24"/>
          <w:lang w:eastAsia="es-ES"/>
        </w:rPr>
        <w:t>Se reforma el artículo 9, el párrafo cuarto del artículo 58, y se deroga la fracción XIII del artículo 11 Quinquies, la fracción I del artículo 69, los artículos 199 Bis y 266, y el Capítulo VI del Subtítulo Tercero del Título Tercero del Código Penal del Estado de México, para quedar como sigue:</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1E1D29"/>
          <w:sz w:val="24"/>
          <w:szCs w:val="24"/>
          <w:lang w:eastAsia="es-ES"/>
        </w:rPr>
      </w:pPr>
      <w:r w:rsidRPr="00455A30">
        <w:rPr>
          <w:rFonts w:ascii="Times New Roman" w:eastAsia="Times New Roman" w:hAnsi="Times New Roman" w:cs="Times New Roman"/>
          <w:b/>
          <w:bCs/>
          <w:color w:val="1E1D29"/>
          <w:sz w:val="24"/>
          <w:szCs w:val="24"/>
          <w:lang w:eastAsia="es-ES"/>
        </w:rPr>
        <w:t xml:space="preserve">Artículo 9.- </w:t>
      </w:r>
      <w:r w:rsidRPr="00455A30">
        <w:rPr>
          <w:rFonts w:ascii="Times New Roman" w:eastAsia="Times New Roman" w:hAnsi="Times New Roman" w:cs="Times New Roman"/>
          <w:color w:val="1E1D29"/>
          <w:sz w:val="24"/>
          <w:szCs w:val="24"/>
          <w:lang w:eastAsia="es-ES"/>
        </w:rPr>
        <w:t xml:space="preserve">Se califican como delitos graves para todos los efectos legales: el cometido por conductores de vehículos de motor, indicado en el artículo 61 segundo párrafo, fracciones 1, II, III y V, el de rebelión, previsto en los artículos 107 último párrafo, 108 primer y tercer párrafos y110,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w:t>
      </w:r>
      <w:r w:rsidRPr="00455A30">
        <w:rPr>
          <w:rFonts w:ascii="Times New Roman" w:eastAsia="Times New Roman" w:hAnsi="Times New Roman" w:cs="Times New Roman"/>
          <w:bCs/>
          <w:color w:val="1E1D29"/>
          <w:sz w:val="24"/>
          <w:szCs w:val="24"/>
          <w:lang w:eastAsia="es-ES"/>
        </w:rPr>
        <w:t>II</w:t>
      </w:r>
      <w:r w:rsidRPr="00455A30">
        <w:rPr>
          <w:rFonts w:ascii="Times New Roman" w:eastAsia="Times New Roman" w:hAnsi="Times New Roman" w:cs="Times New Roman"/>
          <w:b/>
          <w:bCs/>
          <w:color w:val="1E1D29"/>
          <w:sz w:val="24"/>
          <w:szCs w:val="24"/>
          <w:lang w:eastAsia="es-ES"/>
        </w:rPr>
        <w:t xml:space="preserve">, </w:t>
      </w:r>
      <w:r w:rsidRPr="00455A30">
        <w:rPr>
          <w:rFonts w:ascii="Times New Roman" w:eastAsia="Times New Roman" w:hAnsi="Times New Roman" w:cs="Times New Roman"/>
          <w:color w:val="1E1D29"/>
          <w:sz w:val="24"/>
          <w:szCs w:val="24"/>
          <w:lang w:eastAsia="es-ES"/>
        </w:rPr>
        <w:t xml:space="preserve">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w:t>
      </w:r>
      <w:r w:rsidRPr="00455A30">
        <w:rPr>
          <w:rFonts w:ascii="Times New Roman" w:eastAsia="Times New Roman" w:hAnsi="Times New Roman" w:cs="Times New Roman"/>
          <w:color w:val="1E1D29"/>
          <w:sz w:val="24"/>
          <w:szCs w:val="24"/>
          <w:lang w:eastAsia="es-ES"/>
        </w:rPr>
        <w:lastRenderedPageBreak/>
        <w:t xml:space="preserve">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w:t>
      </w:r>
      <w:proofErr w:type="spellStart"/>
      <w:r w:rsidRPr="00455A30">
        <w:rPr>
          <w:rFonts w:ascii="Times New Roman" w:eastAsia="Times New Roman" w:hAnsi="Times New Roman" w:cs="Times New Roman"/>
          <w:color w:val="1E1D29"/>
          <w:sz w:val="24"/>
          <w:szCs w:val="24"/>
          <w:lang w:eastAsia="es-ES"/>
        </w:rPr>
        <w:t>transfeminicidio</w:t>
      </w:r>
      <w:proofErr w:type="spellEnd"/>
      <w:r w:rsidRPr="00455A30">
        <w:rPr>
          <w:rFonts w:ascii="Times New Roman" w:eastAsia="Times New Roman" w:hAnsi="Times New Roman" w:cs="Times New Roman"/>
          <w:color w:val="1E1D29"/>
          <w:sz w:val="24"/>
          <w:szCs w:val="24"/>
          <w:lang w:eastAsia="es-ES"/>
        </w:rPr>
        <w:t>, contenido en el artículo 281 Bis, el de privación de la libertad de menor de edad, previsto en el artículo 262 primer párrafo;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refieren los artículos 308 y 308 Bis, y el de daño en los bienes, señalado en el artículo 311 y; en su caso, su comisión en grado de tentativa como lo establece este código, 314 bis, segundo párrafo, y los previstos en las leyes especiales cuando la pena máxima exceda de diez años de prisión.</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r w:rsidRPr="00455A30">
        <w:rPr>
          <w:rFonts w:ascii="Times New Roman" w:eastAsia="Times New Roman" w:hAnsi="Times New Roman" w:cs="Times New Roman"/>
          <w:b/>
          <w:bCs/>
          <w:color w:val="1E1D29"/>
          <w:sz w:val="24"/>
          <w:szCs w:val="24"/>
          <w:lang w:eastAsia="es-ES"/>
        </w:rPr>
        <w:t>Artículo 11 Quinquies.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r w:rsidRPr="00455A30">
        <w:rPr>
          <w:rFonts w:ascii="Times New Roman" w:eastAsia="Times New Roman" w:hAnsi="Times New Roman" w:cs="Times New Roman"/>
          <w:b/>
          <w:bCs/>
          <w:color w:val="1E1D29"/>
          <w:sz w:val="24"/>
          <w:szCs w:val="24"/>
          <w:lang w:eastAsia="es-ES"/>
        </w:rPr>
        <w:t xml:space="preserve">I. </w:t>
      </w:r>
      <w:r w:rsidRPr="00455A30">
        <w:rPr>
          <w:rFonts w:ascii="Times New Roman" w:eastAsia="Times New Roman" w:hAnsi="Times New Roman" w:cs="Times New Roman"/>
          <w:b/>
          <w:color w:val="1E1D29"/>
          <w:sz w:val="24"/>
          <w:szCs w:val="24"/>
          <w:lang w:eastAsia="es-ES"/>
        </w:rPr>
        <w:t>a XII.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numPr>
          <w:ilvl w:val="0"/>
          <w:numId w:val="37"/>
        </w:numPr>
        <w:tabs>
          <w:tab w:val="clear" w:pos="360"/>
        </w:tabs>
        <w:kinsoku w:val="0"/>
        <w:overflowPunct w:val="0"/>
        <w:autoSpaceDE w:val="0"/>
        <w:autoSpaceDN w:val="0"/>
        <w:adjustRightInd w:val="0"/>
        <w:spacing w:after="0" w:line="240" w:lineRule="auto"/>
        <w:textAlignment w:val="baseline"/>
        <w:rPr>
          <w:rFonts w:ascii="Times New Roman" w:eastAsia="Times New Roman" w:hAnsi="Times New Roman" w:cs="Times New Roman"/>
          <w:b/>
          <w:bCs/>
          <w:color w:val="1E1D29"/>
          <w:sz w:val="24"/>
          <w:szCs w:val="24"/>
          <w:lang w:eastAsia="es-ES"/>
        </w:rPr>
      </w:pPr>
      <w:r w:rsidRPr="00455A30">
        <w:rPr>
          <w:rFonts w:ascii="Times New Roman" w:eastAsia="Times New Roman" w:hAnsi="Times New Roman" w:cs="Times New Roman"/>
          <w:b/>
          <w:bCs/>
          <w:color w:val="1E1D29"/>
          <w:sz w:val="24"/>
          <w:szCs w:val="24"/>
          <w:lang w:eastAsia="es-ES"/>
        </w:rPr>
        <w:t>Derogado.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numPr>
          <w:ilvl w:val="0"/>
          <w:numId w:val="37"/>
        </w:numPr>
        <w:tabs>
          <w:tab w:val="clear" w:pos="360"/>
        </w:tabs>
        <w:kinsoku w:val="0"/>
        <w:overflowPunct w:val="0"/>
        <w:autoSpaceDE w:val="0"/>
        <w:autoSpaceDN w:val="0"/>
        <w:adjustRightInd w:val="0"/>
        <w:spacing w:after="0" w:line="240" w:lineRule="auto"/>
        <w:textAlignment w:val="baseline"/>
        <w:rPr>
          <w:rFonts w:ascii="Times New Roman" w:eastAsia="Times New Roman" w:hAnsi="Times New Roman" w:cs="Times New Roman"/>
          <w:b/>
          <w:bCs/>
          <w:color w:val="1E1D29"/>
          <w:sz w:val="24"/>
          <w:szCs w:val="24"/>
          <w:lang w:eastAsia="es-ES"/>
        </w:rPr>
      </w:pPr>
      <w:r w:rsidRPr="00455A30">
        <w:rPr>
          <w:rFonts w:ascii="Times New Roman" w:eastAsia="Times New Roman" w:hAnsi="Times New Roman" w:cs="Times New Roman"/>
          <w:color w:val="1E1D29"/>
          <w:sz w:val="24"/>
          <w:szCs w:val="24"/>
          <w:lang w:eastAsia="es-ES"/>
        </w:rPr>
        <w:t xml:space="preserve">a </w:t>
      </w:r>
      <w:r w:rsidRPr="00455A30">
        <w:rPr>
          <w:rFonts w:ascii="Times New Roman" w:eastAsia="Times New Roman" w:hAnsi="Times New Roman" w:cs="Times New Roman"/>
          <w:b/>
          <w:bCs/>
          <w:color w:val="1E1D29"/>
          <w:sz w:val="24"/>
          <w:szCs w:val="24"/>
          <w:lang w:eastAsia="es-ES"/>
        </w:rPr>
        <w:t xml:space="preserve">XXII. ...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1E1D29"/>
          <w:sz w:val="24"/>
          <w:szCs w:val="24"/>
          <w:lang w:eastAsia="es-ES"/>
        </w:rPr>
      </w:pPr>
      <w:r w:rsidRPr="00455A30">
        <w:rPr>
          <w:rFonts w:ascii="Times New Roman" w:eastAsia="Times New Roman" w:hAnsi="Times New Roman" w:cs="Times New Roman"/>
          <w:b/>
          <w:bCs/>
          <w:color w:val="1E1D29"/>
          <w:sz w:val="24"/>
          <w:szCs w:val="24"/>
          <w:lang w:eastAsia="es-ES"/>
        </w:rPr>
        <w:t>Artículo 58.- ...</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r w:rsidRPr="00455A30">
        <w:rPr>
          <w:rFonts w:ascii="Times New Roman" w:eastAsia="Times New Roman" w:hAnsi="Times New Roman" w:cs="Times New Roman"/>
          <w:color w:val="090917"/>
          <w:sz w:val="24"/>
          <w:szCs w:val="24"/>
          <w:lang w:eastAsia="es-ES"/>
        </w:rPr>
        <w:t>…</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r w:rsidRPr="00455A30">
        <w:rPr>
          <w:rFonts w:ascii="Times New Roman" w:eastAsia="Times New Roman" w:hAnsi="Times New Roman" w:cs="Times New Roman"/>
          <w:color w:val="090917"/>
          <w:sz w:val="24"/>
          <w:szCs w:val="24"/>
          <w:lang w:eastAsia="es-ES"/>
        </w:rPr>
        <w:t>…</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r w:rsidRPr="00455A30">
        <w:rPr>
          <w:rFonts w:ascii="Times New Roman" w:eastAsia="Times New Roman" w:hAnsi="Times New Roman" w:cs="Times New Roman"/>
          <w:color w:val="090917"/>
          <w:sz w:val="24"/>
          <w:szCs w:val="24"/>
          <w:lang w:eastAsia="es-ES"/>
        </w:rPr>
        <w:t xml:space="preserve">La reducción a que se refiere este artículo no se concederá en delitos de lesiones que se infieran a </w:t>
      </w:r>
      <w:r w:rsidRPr="00455A30">
        <w:rPr>
          <w:rFonts w:ascii="Times New Roman" w:eastAsia="Times New Roman" w:hAnsi="Times New Roman" w:cs="Times New Roman"/>
          <w:b/>
          <w:bCs/>
          <w:color w:val="090917"/>
          <w:sz w:val="24"/>
          <w:szCs w:val="24"/>
          <w:lang w:eastAsia="es-ES"/>
        </w:rPr>
        <w:t xml:space="preserve">persona menores de edad, </w:t>
      </w:r>
      <w:r w:rsidRPr="00455A30">
        <w:rPr>
          <w:rFonts w:ascii="Times New Roman" w:eastAsia="Times New Roman" w:hAnsi="Times New Roman" w:cs="Times New Roman"/>
          <w:color w:val="090917"/>
          <w:sz w:val="24"/>
          <w:szCs w:val="24"/>
          <w:lang w:eastAsia="es-ES"/>
        </w:rPr>
        <w:t>o pupilos por quien ejerza la patria potestad, tutela o custodia, o por un integrante de su núcleo familiar, homicidio doloso con modificativas que lo califiquen o lo agraven, violación y robo que ocasione la muerte.</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Artículo 69.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numPr>
          <w:ilvl w:val="0"/>
          <w:numId w:val="38"/>
        </w:numPr>
        <w:tabs>
          <w:tab w:val="clear" w:pos="360"/>
        </w:tabs>
        <w:kinsoku w:val="0"/>
        <w:overflowPunct w:val="0"/>
        <w:autoSpaceDE w:val="0"/>
        <w:autoSpaceDN w:val="0"/>
        <w:adjustRightInd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Derogada.</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numPr>
          <w:ilvl w:val="0"/>
          <w:numId w:val="38"/>
        </w:numPr>
        <w:tabs>
          <w:tab w:val="clear" w:pos="360"/>
        </w:tabs>
        <w:kinsoku w:val="0"/>
        <w:overflowPunct w:val="0"/>
        <w:autoSpaceDE w:val="0"/>
        <w:autoSpaceDN w:val="0"/>
        <w:adjustRightInd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a XII.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Artículo 199 Bis. - Derogado.</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CAPÍTULO VI</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EXTORSIÓN</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Derogado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Artículo 266. Derogado.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090917"/>
          <w:sz w:val="24"/>
          <w:szCs w:val="24"/>
          <w:lang w:eastAsia="es-ES"/>
        </w:rPr>
      </w:pPr>
      <w:r w:rsidRPr="00455A30">
        <w:rPr>
          <w:rFonts w:ascii="Times New Roman" w:eastAsia="Times New Roman" w:hAnsi="Times New Roman" w:cs="Times New Roman"/>
          <w:b/>
          <w:bCs/>
          <w:color w:val="090917"/>
          <w:sz w:val="24"/>
          <w:szCs w:val="24"/>
          <w:lang w:eastAsia="es-ES"/>
        </w:rPr>
        <w:t xml:space="preserve">ARTÍCULO TERCERO. </w:t>
      </w:r>
      <w:r w:rsidRPr="00455A30">
        <w:rPr>
          <w:rFonts w:ascii="Times New Roman" w:eastAsia="Times New Roman" w:hAnsi="Times New Roman" w:cs="Times New Roman"/>
          <w:color w:val="090917"/>
          <w:sz w:val="24"/>
          <w:szCs w:val="24"/>
          <w:lang w:eastAsia="es-ES"/>
        </w:rPr>
        <w:t xml:space="preserve">Se reforma la fracción VI del artículo 29 y se adiciona la fracción VII al artículo 29, y el artículo 29 </w:t>
      </w:r>
      <w:proofErr w:type="spellStart"/>
      <w:r w:rsidRPr="00455A30">
        <w:rPr>
          <w:rFonts w:ascii="Times New Roman" w:eastAsia="Times New Roman" w:hAnsi="Times New Roman" w:cs="Times New Roman"/>
          <w:color w:val="090917"/>
          <w:sz w:val="24"/>
          <w:szCs w:val="24"/>
          <w:lang w:eastAsia="es-ES"/>
        </w:rPr>
        <w:t>Quater</w:t>
      </w:r>
      <w:proofErr w:type="spellEnd"/>
      <w:r w:rsidRPr="00455A30">
        <w:rPr>
          <w:rFonts w:ascii="Times New Roman" w:eastAsia="Times New Roman" w:hAnsi="Times New Roman" w:cs="Times New Roman"/>
          <w:color w:val="090917"/>
          <w:sz w:val="24"/>
          <w:szCs w:val="24"/>
          <w:lang w:eastAsia="es-ES"/>
        </w:rPr>
        <w:t xml:space="preserve"> de la Ley de la Fiscalía General de Justicia del Estado de México, para quedar como sigue:</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Artículo 29.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I a V. …</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numPr>
          <w:ilvl w:val="0"/>
          <w:numId w:val="39"/>
        </w:numPr>
        <w:tabs>
          <w:tab w:val="clear" w:pos="504"/>
        </w:tabs>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Fiscalía Central Especializada en Combate a los Delitos de Extorsión, Delitos Vinculados y Secuestro.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090917"/>
          <w:sz w:val="24"/>
          <w:szCs w:val="24"/>
          <w:lang w:eastAsia="es-ES"/>
        </w:rPr>
      </w:pPr>
    </w:p>
    <w:p w:rsidR="00E17FCD" w:rsidRPr="00455A30" w:rsidRDefault="00E17FCD" w:rsidP="00A261BF">
      <w:pPr>
        <w:widowControl w:val="0"/>
        <w:numPr>
          <w:ilvl w:val="0"/>
          <w:numId w:val="40"/>
        </w:numPr>
        <w:tabs>
          <w:tab w:val="clear" w:pos="504"/>
        </w:tabs>
        <w:kinsoku w:val="0"/>
        <w:overflowPunct w:val="0"/>
        <w:autoSpaceDE w:val="0"/>
        <w:autoSpaceDN w:val="0"/>
        <w:adjustRightInd w:val="0"/>
        <w:spacing w:after="0" w:line="240" w:lineRule="auto"/>
        <w:textAlignment w:val="baseline"/>
        <w:rPr>
          <w:rFonts w:ascii="Times New Roman" w:eastAsia="Times New Roman" w:hAnsi="Times New Roman" w:cs="Times New Roman"/>
          <w:color w:val="090917"/>
          <w:sz w:val="24"/>
          <w:szCs w:val="24"/>
          <w:lang w:eastAsia="es-ES"/>
        </w:rPr>
      </w:pPr>
      <w:r w:rsidRPr="00455A30">
        <w:rPr>
          <w:rFonts w:ascii="Times New Roman" w:eastAsia="Times New Roman" w:hAnsi="Times New Roman" w:cs="Times New Roman"/>
          <w:color w:val="090917"/>
          <w:sz w:val="24"/>
          <w:szCs w:val="24"/>
          <w:lang w:eastAsia="es-ES"/>
        </w:rPr>
        <w:t>Las demás que se establezcan en el Reglamento.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r w:rsidRPr="00455A30">
        <w:rPr>
          <w:rFonts w:ascii="Times New Roman" w:eastAsia="Times New Roman" w:hAnsi="Times New Roman" w:cs="Times New Roman"/>
          <w:b/>
          <w:bCs/>
          <w:color w:val="090917"/>
          <w:sz w:val="24"/>
          <w:szCs w:val="24"/>
          <w:lang w:eastAsia="es-ES"/>
        </w:rPr>
        <w:t xml:space="preserve">Artículo 29 </w:t>
      </w:r>
      <w:proofErr w:type="spellStart"/>
      <w:r w:rsidRPr="00455A30">
        <w:rPr>
          <w:rFonts w:ascii="Times New Roman" w:eastAsia="Times New Roman" w:hAnsi="Times New Roman" w:cs="Times New Roman"/>
          <w:b/>
          <w:bCs/>
          <w:color w:val="090917"/>
          <w:sz w:val="24"/>
          <w:szCs w:val="24"/>
          <w:lang w:eastAsia="es-ES"/>
        </w:rPr>
        <w:t>Quater</w:t>
      </w:r>
      <w:proofErr w:type="spellEnd"/>
      <w:r w:rsidRPr="00455A30">
        <w:rPr>
          <w:rFonts w:ascii="Times New Roman" w:eastAsia="Times New Roman" w:hAnsi="Times New Roman" w:cs="Times New Roman"/>
          <w:b/>
          <w:bCs/>
          <w:color w:val="090917"/>
          <w:sz w:val="24"/>
          <w:szCs w:val="24"/>
          <w:lang w:eastAsia="es-ES"/>
        </w:rPr>
        <w:t>. La Fiscalía Central Especializada en Combate a los Delitos de Extorsión, Delitos Vinculados y Secuestro se encargará de la investigación de los hechos relacionados con los delitos en la materia establecidos en términos de la Ley General para Prevenir, Investigar y Sancionar los Delitos en Materia de Extorsión, Reglamentaria de la fracción XXI del artículo 73 de la Constitución Política de los Estados Unidos Mexicanos, de la Ley para Prevenir, Atender y Combatir los Delitos en Materia de Extorsión y Delitos Vinculados del Estado de México, de la Ley General para prevenir y Sancionar los Delitos en Materia de Secuestro, Reglamentaria de la Fracción XXI del Artículo 73 de la Constitución Política de los Estados Unidos Mexicanos, de la Ley para prevenir, Atender y Combatir el Delito de Secuestro en el Estado de México, y las demás disposiciones jurídicas aplicables.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09091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r w:rsidRPr="00455A30">
        <w:rPr>
          <w:rFonts w:ascii="Times New Roman" w:eastAsia="Times New Roman" w:hAnsi="Times New Roman" w:cs="Times New Roman"/>
          <w:b/>
          <w:bCs/>
          <w:color w:val="090917"/>
          <w:sz w:val="24"/>
          <w:szCs w:val="24"/>
          <w:lang w:eastAsia="es-ES"/>
        </w:rPr>
        <w:t xml:space="preserve">El personal que integre la Fiscalía Central Especializada en Combate a los Delitos de Extorsión, Delitos Vinculados y Secuestro deberá haber sido capacitado y evaluado, así corno contar con los certificados y la </w:t>
      </w:r>
      <w:r w:rsidRPr="00455A30">
        <w:rPr>
          <w:rFonts w:ascii="Times New Roman" w:eastAsia="Times New Roman" w:hAnsi="Times New Roman" w:cs="Times New Roman"/>
          <w:b/>
          <w:bCs/>
          <w:color w:val="242736"/>
          <w:sz w:val="24"/>
          <w:szCs w:val="24"/>
          <w:lang w:eastAsia="es-ES"/>
        </w:rPr>
        <w:t>especialización requerida en materia de extorsión, o secuestro, según corresponda, de conformidad con los criterios que establezca el Sistema Nacional de Seguridad Pública.</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bCs/>
          <w:color w:val="242736"/>
          <w:sz w:val="24"/>
          <w:szCs w:val="24"/>
          <w:lang w:eastAsia="es-ES"/>
        </w:rPr>
      </w:pPr>
      <w:r w:rsidRPr="00455A30">
        <w:rPr>
          <w:rFonts w:ascii="Times New Roman" w:eastAsia="Times New Roman" w:hAnsi="Times New Roman" w:cs="Times New Roman"/>
          <w:b/>
          <w:bCs/>
          <w:color w:val="242736"/>
          <w:sz w:val="24"/>
          <w:szCs w:val="24"/>
          <w:lang w:eastAsia="es-ES"/>
        </w:rPr>
        <w:t>TRANSITORIOS</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PRIMERO. </w:t>
      </w:r>
      <w:r w:rsidRPr="00455A30">
        <w:rPr>
          <w:rFonts w:ascii="Times New Roman" w:eastAsia="Times New Roman" w:hAnsi="Times New Roman" w:cs="Times New Roman"/>
          <w:color w:val="242736"/>
          <w:sz w:val="24"/>
          <w:szCs w:val="24"/>
          <w:lang w:eastAsia="es-ES"/>
        </w:rPr>
        <w:t>Publíquese el presente Decreto en el Periódico Oficial "Gaceta del Gobierno.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SEGUNDO </w:t>
      </w:r>
      <w:r w:rsidRPr="00455A30">
        <w:rPr>
          <w:rFonts w:ascii="Times New Roman" w:eastAsia="Times New Roman" w:hAnsi="Times New Roman" w:cs="Times New Roman"/>
          <w:color w:val="242736"/>
          <w:sz w:val="24"/>
          <w:szCs w:val="24"/>
          <w:lang w:eastAsia="es-ES"/>
        </w:rPr>
        <w:t>El presente Decreto entrará en vigor al día siguiente de su publicación en el Periódico Oficial "Gaceta del Gobierno".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TERCERO. </w:t>
      </w:r>
      <w:r w:rsidRPr="00455A30">
        <w:rPr>
          <w:rFonts w:ascii="Times New Roman" w:eastAsia="Times New Roman" w:hAnsi="Times New Roman" w:cs="Times New Roman"/>
          <w:color w:val="242736"/>
          <w:sz w:val="24"/>
          <w:szCs w:val="24"/>
          <w:lang w:eastAsia="es-ES"/>
        </w:rPr>
        <w:t>El Consejo Estatal de Prevención y Combate a la Extorsión y Delitos Vinculados deberá instalarse en un plazo no mayor a 60 días naturales contados a partir de la entrada en vigor del presente Decreto.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CUARTO. </w:t>
      </w:r>
      <w:r w:rsidRPr="00455A30">
        <w:rPr>
          <w:rFonts w:ascii="Times New Roman" w:eastAsia="Times New Roman" w:hAnsi="Times New Roman" w:cs="Times New Roman"/>
          <w:color w:val="242736"/>
          <w:sz w:val="24"/>
          <w:szCs w:val="24"/>
          <w:lang w:eastAsia="es-ES"/>
        </w:rPr>
        <w:t xml:space="preserve">La Secretaría de Seguridad del Gobierno del Estado deberá establecer la Estrategia Estatal para Prevenir y Combatir el Delito de Extorsión y Delitos Vinculados en un plazo no mayor </w:t>
      </w:r>
      <w:r w:rsidRPr="00455A30">
        <w:rPr>
          <w:rFonts w:ascii="Times New Roman" w:eastAsia="Times New Roman" w:hAnsi="Times New Roman" w:cs="Times New Roman"/>
          <w:color w:val="242736"/>
          <w:sz w:val="24"/>
          <w:szCs w:val="24"/>
          <w:lang w:eastAsia="es-ES"/>
        </w:rPr>
        <w:lastRenderedPageBreak/>
        <w:t>a 180 días naturales contados a partir de la entrada en vigor del presente Decreto.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QUINTO. </w:t>
      </w:r>
      <w:r w:rsidRPr="00455A30">
        <w:rPr>
          <w:rFonts w:ascii="Times New Roman" w:eastAsia="Times New Roman" w:hAnsi="Times New Roman" w:cs="Times New Roman"/>
          <w:color w:val="242736"/>
          <w:sz w:val="24"/>
          <w:szCs w:val="24"/>
          <w:lang w:eastAsia="es-ES"/>
        </w:rPr>
        <w:t>La Fiscalía General de Justicia del Estado de México deberá crear y poner en operación la Fiscalía Central Especializada en Combate a los Delitos Extorsión, Delitos Vinculados y Secuestro en un periodo no mayor a 45 días hábiles contados a partir de la entrada en vigor del presente Decreto.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SEXTO. </w:t>
      </w:r>
      <w:r w:rsidRPr="00455A30">
        <w:rPr>
          <w:rFonts w:ascii="Times New Roman" w:eastAsia="Times New Roman" w:hAnsi="Times New Roman" w:cs="Times New Roman"/>
          <w:color w:val="242736"/>
          <w:sz w:val="24"/>
          <w:szCs w:val="24"/>
          <w:lang w:eastAsia="es-ES"/>
        </w:rPr>
        <w:t>Los procesos jurisdiccionales relacionados con los delitos de extorsión y el previsto por el artículo 199 Bis del Código Penal del Estado de México, que se derogan, serán atendidos de conformidad con los Artículos Cuarto y Quinto Transitorios del Decreto por el que se expide la Ley General para Prevenir, Investigar y Sancionar los Delitos en Materia de Extorsión, Reglamentaria de la fracción XXI del artículo 73 de la Constitución Política de los Estados Unidos Mexicanos.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color w:val="242736"/>
          <w:sz w:val="24"/>
          <w:szCs w:val="24"/>
          <w:lang w:eastAsia="es-ES"/>
        </w:rPr>
        <w:t>Los procedimientos penales en materia del delito previsto por el artículo 199 Bis del Código Penal del Estado de México que se deroga, iniciados antes de la entrada en vigor del presente Decreto, seguirán tramitándose hasta su conclusión conforme a las disposiciones aplicables antes de la vigencia del mismo.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color w:val="242736"/>
          <w:sz w:val="24"/>
          <w:szCs w:val="24"/>
          <w:lang w:eastAsia="es-ES"/>
        </w:rPr>
        <w:t>Para la traslación de las penas de prisión vitalicia, o mayores al máximo previsto por la Ley General, impuestas bajo la vigencia del artículo 266 del Código Penal del Estado de México. derogado, la autoridad judicial deberá realizar la equivalencia con las penas máximas previstas en la Ley General considerando la concurrencia de circunstancias agravantes acreditadas en la sentencia original, a fin de garantizar los derechos de las víctimas a la justicia y la no repetición.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SÉPTIMO. </w:t>
      </w:r>
      <w:r w:rsidRPr="00455A30">
        <w:rPr>
          <w:rFonts w:ascii="Times New Roman" w:eastAsia="Times New Roman" w:hAnsi="Times New Roman" w:cs="Times New Roman"/>
          <w:color w:val="242736"/>
          <w:sz w:val="24"/>
          <w:szCs w:val="24"/>
          <w:lang w:eastAsia="es-ES"/>
        </w:rPr>
        <w:t>Los Centros Penitenciarios del Estado de México tendrán 150 días hábiles contados a partir de la entrada en vigor del presente Decreto para establecer los procedimientos y tecnologías de inhibición de entrada y salida de llamadas de telefonía celular, de radiocomunicación, de transmisión de voz, datos o imagen a que se refiere el artículo 38 de la Ley General para Prevenir. Investigar y Sancionar los Delitos en Materia de Extorsión, Reglamentaria de la fracción XXI del artículo 73 de la Constitución Política de los Estados Unidos Mexicanos.</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OCTAVO. </w:t>
      </w:r>
      <w:r w:rsidRPr="00455A30">
        <w:rPr>
          <w:rFonts w:ascii="Times New Roman" w:eastAsia="Times New Roman" w:hAnsi="Times New Roman" w:cs="Times New Roman"/>
          <w:color w:val="242736"/>
          <w:sz w:val="24"/>
          <w:szCs w:val="24"/>
          <w:lang w:eastAsia="es-ES"/>
        </w:rPr>
        <w:t>La Secretaría de Seguridad del Gobierno del Estado deberá establecer y poner en operación el Centro Estatal de Atención a Denuncias por el Delito de Extorsión en un plazo no mayor a 180 días hábiles a partir de la entrada en vigor del presente Decreto.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b/>
          <w:bCs/>
          <w:color w:val="242736"/>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42736"/>
          <w:sz w:val="24"/>
          <w:szCs w:val="24"/>
          <w:lang w:eastAsia="es-ES"/>
        </w:rPr>
      </w:pPr>
      <w:r w:rsidRPr="00455A30">
        <w:rPr>
          <w:rFonts w:ascii="Times New Roman" w:eastAsia="Times New Roman" w:hAnsi="Times New Roman" w:cs="Times New Roman"/>
          <w:b/>
          <w:bCs/>
          <w:color w:val="242736"/>
          <w:sz w:val="24"/>
          <w:szCs w:val="24"/>
          <w:lang w:eastAsia="es-ES"/>
        </w:rPr>
        <w:t xml:space="preserve">NOVENO. </w:t>
      </w:r>
      <w:r w:rsidRPr="00455A30">
        <w:rPr>
          <w:rFonts w:ascii="Times New Roman" w:eastAsia="Times New Roman" w:hAnsi="Times New Roman" w:cs="Times New Roman"/>
          <w:color w:val="242736"/>
          <w:sz w:val="24"/>
          <w:szCs w:val="24"/>
          <w:lang w:eastAsia="es-ES"/>
        </w:rPr>
        <w:t>El Gobierno del Estado de México, a través de sus dependencias y organismos auxiliares, y los Ayuntamientos deberán proveer lo necesario para el correcto y eficaz cumplimiento de lo previsto en el presente Decreto.</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b/>
          <w:bCs/>
          <w:color w:val="353F4E"/>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353F4E"/>
          <w:sz w:val="24"/>
          <w:szCs w:val="24"/>
          <w:lang w:eastAsia="es-ES"/>
        </w:rPr>
      </w:pPr>
      <w:r w:rsidRPr="00455A30">
        <w:rPr>
          <w:rFonts w:ascii="Times New Roman" w:eastAsia="Times New Roman" w:hAnsi="Times New Roman" w:cs="Times New Roman"/>
          <w:b/>
          <w:bCs/>
          <w:color w:val="353F4E"/>
          <w:sz w:val="24"/>
          <w:szCs w:val="24"/>
          <w:lang w:eastAsia="es-ES"/>
        </w:rPr>
        <w:t xml:space="preserve">DÉCIMO. </w:t>
      </w:r>
      <w:r w:rsidRPr="00455A30">
        <w:rPr>
          <w:rFonts w:ascii="Times New Roman" w:eastAsia="Times New Roman" w:hAnsi="Times New Roman" w:cs="Times New Roman"/>
          <w:color w:val="353F4E"/>
          <w:sz w:val="24"/>
          <w:szCs w:val="24"/>
          <w:lang w:eastAsia="es-ES"/>
        </w:rPr>
        <w:t>La Legislatura preverá los recursos necesarios para dar cumplimiento al objeto del presente Decreto.</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353F4E"/>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353F4E"/>
          <w:sz w:val="24"/>
          <w:szCs w:val="24"/>
          <w:lang w:eastAsia="es-ES"/>
        </w:rPr>
      </w:pPr>
      <w:r w:rsidRPr="00455A30">
        <w:rPr>
          <w:rFonts w:ascii="Times New Roman" w:eastAsia="Times New Roman" w:hAnsi="Times New Roman" w:cs="Times New Roman"/>
          <w:color w:val="353F4E"/>
          <w:sz w:val="24"/>
          <w:szCs w:val="24"/>
          <w:lang w:eastAsia="es-ES"/>
        </w:rPr>
        <w:t>La Secretaría de Finanzas, exclusivamente para efectos de la implementación del presente Decreto y durante el ejercicio fiscal en curso, podrá autorizar las adecuaciones presupuestarias estrictamente necesarias para la integración y operación de las funciones previstas, con sujeción a lo dispuesto en el Código Financiero del Estado de México, el Presupuesto de Egresos del Estado de México y demás disposiciones jurídicas aplicables, debiendo informar de dichas adecuaciones a la Legislatura del Estado en los términos de la normativa vigente.</w:t>
      </w: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7"/>
          <w:sz w:val="24"/>
          <w:szCs w:val="24"/>
          <w:lang w:eastAsia="es-ES"/>
        </w:rPr>
      </w:pPr>
    </w:p>
    <w:p w:rsidR="00E17FCD" w:rsidRPr="00455A30" w:rsidRDefault="00E17FCD" w:rsidP="00A261BF">
      <w:pPr>
        <w:widowControl w:val="0"/>
        <w:kinsoku w:val="0"/>
        <w:overflowPunct w:val="0"/>
        <w:spacing w:after="0" w:line="240" w:lineRule="auto"/>
        <w:textAlignment w:val="baseline"/>
        <w:rPr>
          <w:rFonts w:ascii="Times New Roman" w:eastAsia="Times New Roman" w:hAnsi="Times New Roman" w:cs="Times New Roman"/>
          <w:color w:val="2D2B37"/>
          <w:sz w:val="24"/>
          <w:szCs w:val="24"/>
          <w:lang w:eastAsia="es-ES"/>
        </w:rPr>
      </w:pPr>
      <w:r w:rsidRPr="00455A30">
        <w:rPr>
          <w:rFonts w:ascii="Times New Roman" w:eastAsia="Times New Roman" w:hAnsi="Times New Roman" w:cs="Times New Roman"/>
          <w:color w:val="2D2B37"/>
          <w:sz w:val="24"/>
          <w:szCs w:val="24"/>
          <w:lang w:eastAsia="es-ES"/>
        </w:rPr>
        <w:t>Reitero a usted, la seguridad de mi atenta y distinguida consideración.</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B37"/>
          <w:sz w:val="24"/>
          <w:szCs w:val="24"/>
          <w:lang w:eastAsia="es-ES"/>
        </w:rPr>
      </w:pP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B37"/>
          <w:sz w:val="24"/>
          <w:szCs w:val="24"/>
          <w:lang w:eastAsia="es-ES"/>
        </w:rPr>
      </w:pPr>
      <w:r w:rsidRPr="00455A30">
        <w:rPr>
          <w:rFonts w:ascii="Times New Roman" w:eastAsia="Times New Roman" w:hAnsi="Times New Roman" w:cs="Times New Roman"/>
          <w:color w:val="2D2B37"/>
          <w:sz w:val="24"/>
          <w:szCs w:val="24"/>
          <w:lang w:eastAsia="es-ES"/>
        </w:rPr>
        <w:t>Palacio del Poder Ejecutivo, en la Ciudad de Toluca, capital del Estado de México, a los 09 días del mes de enero del año 2026.</w:t>
      </w:r>
    </w:p>
    <w:p w:rsidR="00E17FCD" w:rsidRPr="00455A30" w:rsidRDefault="00E17FCD" w:rsidP="00A261BF">
      <w:pPr>
        <w:widowControl w:val="0"/>
        <w:kinsoku w:val="0"/>
        <w:overflowPunct w:val="0"/>
        <w:spacing w:after="0" w:line="240" w:lineRule="auto"/>
        <w:jc w:val="both"/>
        <w:textAlignment w:val="baseline"/>
        <w:rPr>
          <w:rFonts w:ascii="Times New Roman" w:eastAsia="Times New Roman" w:hAnsi="Times New Roman" w:cs="Times New Roman"/>
          <w:color w:val="2D2B37"/>
          <w:sz w:val="24"/>
          <w:szCs w:val="24"/>
          <w:lang w:eastAsia="es-ES"/>
        </w:rPr>
      </w:pP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color w:val="2D2B37"/>
          <w:sz w:val="24"/>
          <w:szCs w:val="24"/>
          <w:lang w:eastAsia="es-ES"/>
        </w:rPr>
      </w:pPr>
      <w:r w:rsidRPr="00455A30">
        <w:rPr>
          <w:rFonts w:ascii="Times New Roman" w:eastAsia="Times New Roman" w:hAnsi="Times New Roman" w:cs="Times New Roman"/>
          <w:b/>
          <w:color w:val="2D2B37"/>
          <w:sz w:val="24"/>
          <w:szCs w:val="24"/>
          <w:lang w:eastAsia="es-ES"/>
        </w:rPr>
        <w:t>La Gobernadora Constitucional</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color w:val="2D2B37"/>
          <w:sz w:val="24"/>
          <w:szCs w:val="24"/>
          <w:lang w:eastAsia="es-ES"/>
        </w:rPr>
      </w:pPr>
      <w:r w:rsidRPr="00455A30">
        <w:rPr>
          <w:rFonts w:ascii="Times New Roman" w:eastAsia="Times New Roman" w:hAnsi="Times New Roman" w:cs="Times New Roman"/>
          <w:b/>
          <w:color w:val="2D2B37"/>
          <w:sz w:val="24"/>
          <w:szCs w:val="24"/>
          <w:lang w:eastAsia="es-ES"/>
        </w:rPr>
        <w:t>del Estado de México</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color w:val="2D2B37"/>
          <w:sz w:val="24"/>
          <w:szCs w:val="24"/>
          <w:lang w:eastAsia="es-ES"/>
        </w:rPr>
      </w:pPr>
      <w:r w:rsidRPr="00455A30">
        <w:rPr>
          <w:rFonts w:ascii="Times New Roman" w:eastAsia="Times New Roman" w:hAnsi="Times New Roman" w:cs="Times New Roman"/>
          <w:b/>
          <w:color w:val="2D2B37"/>
          <w:sz w:val="24"/>
          <w:szCs w:val="24"/>
          <w:lang w:eastAsia="es-ES"/>
        </w:rPr>
        <w:t>Mtra. Delfina Gómez Álvarez</w:t>
      </w:r>
    </w:p>
    <w:p w:rsidR="00E17FCD" w:rsidRPr="00455A30" w:rsidRDefault="00E17FCD" w:rsidP="00A261BF">
      <w:pPr>
        <w:widowControl w:val="0"/>
        <w:kinsoku w:val="0"/>
        <w:overflowPunct w:val="0"/>
        <w:spacing w:after="0" w:line="240" w:lineRule="auto"/>
        <w:jc w:val="center"/>
        <w:textAlignment w:val="baseline"/>
        <w:rPr>
          <w:rFonts w:ascii="Times New Roman" w:eastAsia="Times New Roman" w:hAnsi="Times New Roman" w:cs="Times New Roman"/>
          <w:b/>
          <w:color w:val="2D2B37"/>
          <w:sz w:val="24"/>
          <w:szCs w:val="24"/>
          <w:lang w:eastAsia="es-ES"/>
        </w:rPr>
      </w:pPr>
      <w:r w:rsidRPr="00455A30">
        <w:rPr>
          <w:rFonts w:ascii="Times New Roman" w:eastAsia="Times New Roman" w:hAnsi="Times New Roman" w:cs="Times New Roman"/>
          <w:b/>
          <w:color w:val="2D2B37"/>
          <w:sz w:val="24"/>
          <w:szCs w:val="24"/>
          <w:lang w:eastAsia="es-ES"/>
        </w:rPr>
        <w:t>(Rúbrica)</w:t>
      </w:r>
    </w:p>
    <w:p w:rsidR="00E17FCD" w:rsidRPr="00455A30" w:rsidRDefault="00E17FCD" w:rsidP="00A261BF">
      <w:pPr>
        <w:spacing w:after="0" w:line="240" w:lineRule="auto"/>
        <w:jc w:val="center"/>
        <w:rPr>
          <w:rFonts w:ascii="Times New Roman" w:hAnsi="Times New Roman" w:cs="Times New Roman"/>
          <w:sz w:val="24"/>
          <w:szCs w:val="24"/>
        </w:rPr>
      </w:pPr>
    </w:p>
    <w:p w:rsidR="00E17FCD" w:rsidRPr="00455A30" w:rsidRDefault="00E17FCD" w:rsidP="00A261BF">
      <w:pPr>
        <w:spacing w:after="0" w:line="240" w:lineRule="auto"/>
        <w:jc w:val="center"/>
        <w:rPr>
          <w:rFonts w:ascii="Times New Roman" w:hAnsi="Times New Roman" w:cs="Times New Roman"/>
          <w:i/>
          <w:sz w:val="24"/>
          <w:szCs w:val="24"/>
        </w:rPr>
      </w:pPr>
      <w:r w:rsidRPr="00455A30">
        <w:rPr>
          <w:rFonts w:ascii="Times New Roman" w:hAnsi="Times New Roman" w:cs="Times New Roman"/>
          <w:i/>
          <w:sz w:val="24"/>
          <w:szCs w:val="24"/>
        </w:rPr>
        <w:t>(Fin del documento)</w:t>
      </w:r>
    </w:p>
    <w:p w:rsidR="00E17FCD" w:rsidRPr="00455A30" w:rsidRDefault="00E17FCD" w:rsidP="00E17FCD">
      <w:pPr>
        <w:spacing w:after="0" w:line="240" w:lineRule="auto"/>
        <w:jc w:val="center"/>
        <w:rPr>
          <w:rFonts w:ascii="Times New Roman" w:hAnsi="Times New Roman"/>
          <w:sz w:val="24"/>
          <w:szCs w:val="24"/>
        </w:rPr>
      </w:pPr>
    </w:p>
    <w:p w:rsidR="001E2CA4" w:rsidRPr="00455A30" w:rsidRDefault="003C09C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DIP. MARTHA AZUCENA CAMACHO REYNOSO. Gracias Diputado </w:t>
      </w:r>
      <w:r w:rsidRPr="00455A30">
        <w:rPr>
          <w:rFonts w:ascii="Times New Roman" w:hAnsi="Times New Roman" w:cs="Times New Roman"/>
          <w:kern w:val="2"/>
          <w:sz w:val="24"/>
          <w:szCs w:val="24"/>
          <w:lang w:eastAsia="es-MX"/>
        </w:rPr>
        <w:t xml:space="preserve">Luis </w:t>
      </w:r>
      <w:r w:rsidR="005C09A1" w:rsidRPr="00455A30">
        <w:rPr>
          <w:rFonts w:ascii="Times New Roman" w:hAnsi="Times New Roman" w:cs="Times New Roman"/>
          <w:kern w:val="2"/>
          <w:sz w:val="24"/>
          <w:szCs w:val="24"/>
          <w:lang w:eastAsia="es-MX"/>
        </w:rPr>
        <w:t xml:space="preserve">Edmundo </w:t>
      </w:r>
      <w:r w:rsidRPr="00455A30">
        <w:rPr>
          <w:rFonts w:ascii="Times New Roman" w:hAnsi="Times New Roman" w:cs="Times New Roman"/>
          <w:kern w:val="2"/>
          <w:sz w:val="24"/>
          <w:szCs w:val="24"/>
          <w:lang w:eastAsia="es-MX"/>
        </w:rPr>
        <w:t>Valdeña Bastida</w:t>
      </w:r>
      <w:r w:rsidRPr="00455A30">
        <w:rPr>
          <w:rFonts w:ascii="Times New Roman" w:hAnsi="Times New Roman" w:cs="Times New Roman"/>
          <w:sz w:val="24"/>
          <w:szCs w:val="24"/>
        </w:rPr>
        <w:t>, se registra la iniciativa y se remite a la Comisión Legislativa de Procuración y Administración de Justicia</w:t>
      </w:r>
      <w:r w:rsidR="00015DF0" w:rsidRPr="00455A30">
        <w:rPr>
          <w:rFonts w:ascii="Times New Roman" w:hAnsi="Times New Roman" w:cs="Times New Roman"/>
          <w:sz w:val="24"/>
          <w:szCs w:val="24"/>
        </w:rPr>
        <w:t xml:space="preserve"> para su</w:t>
      </w:r>
      <w:r w:rsidR="00EC4A8E" w:rsidRPr="00455A30">
        <w:rPr>
          <w:rFonts w:ascii="Times New Roman" w:hAnsi="Times New Roman" w:cs="Times New Roman"/>
          <w:sz w:val="24"/>
          <w:szCs w:val="24"/>
        </w:rPr>
        <w:t xml:space="preserve"> </w:t>
      </w:r>
      <w:r w:rsidR="00EC4A8E" w:rsidRPr="00455A30">
        <w:rPr>
          <w:rFonts w:ascii="Times New Roman" w:hAnsi="Times New Roman" w:cs="Times New Roman"/>
          <w:sz w:val="24"/>
        </w:rPr>
        <w:t>e</w:t>
      </w:r>
      <w:r w:rsidR="001E2CA4" w:rsidRPr="00455A30">
        <w:rPr>
          <w:rFonts w:ascii="Times New Roman" w:hAnsi="Times New Roman" w:cs="Times New Roman"/>
          <w:sz w:val="24"/>
        </w:rPr>
        <w:t>studio y dictamen.</w:t>
      </w:r>
    </w:p>
    <w:p w:rsidR="001E2CA4" w:rsidRPr="00455A30" w:rsidRDefault="001E2CA4" w:rsidP="004C7C28">
      <w:pPr>
        <w:pStyle w:val="Sinespaciado"/>
        <w:jc w:val="both"/>
        <w:rPr>
          <w:rFonts w:ascii="Times New Roman" w:hAnsi="Times New Roman" w:cs="Times New Roman"/>
          <w:sz w:val="24"/>
        </w:rPr>
      </w:pPr>
      <w:r w:rsidRPr="00455A30">
        <w:rPr>
          <w:rFonts w:ascii="Times New Roman" w:hAnsi="Times New Roman" w:cs="Times New Roman"/>
          <w:sz w:val="24"/>
        </w:rPr>
        <w:t>PRESIDENTE DIP. EDMUNDO LUIS VALDEÑA BASTIDA. Con sujeción al punto 5, la diputada Martha Azucena Camacho Reynoso presenta, en nombre del Grupo Parlamentario de morena, la Iniciativa con Proyecto de Decreto mediante el cual se declara el 4 de octubre de cada año como “Día de los Seres Sintientes del Estado de México” de urgente y obvia resolución.</w:t>
      </w:r>
    </w:p>
    <w:p w:rsidR="001E2CA4" w:rsidRPr="00455A30" w:rsidRDefault="001E2CA4" w:rsidP="004C7C28">
      <w:pPr>
        <w:pStyle w:val="Sinespaciado"/>
        <w:jc w:val="both"/>
        <w:rPr>
          <w:rFonts w:ascii="Times New Roman" w:hAnsi="Times New Roman" w:cs="Times New Roman"/>
          <w:sz w:val="24"/>
        </w:rPr>
      </w:pPr>
      <w:r w:rsidRPr="00455A30">
        <w:rPr>
          <w:rFonts w:ascii="Times New Roman" w:hAnsi="Times New Roman" w:cs="Times New Roman"/>
          <w:sz w:val="24"/>
        </w:rPr>
        <w:t xml:space="preserve">DIP. MARTHA AZUCENA CAMACHO REYNOSO. Con su venia Presidente diputado Luis Edmundo Valdeña Bastida. </w:t>
      </w:r>
    </w:p>
    <w:p w:rsidR="00E934B1" w:rsidRPr="00455A30" w:rsidRDefault="001E2CA4"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Buenas tardes a todos y cada uno de ustedes, compañeros vecinos de San Antonio la Isla, bienvenidos a todos y cada uno de ustedes, muchas gracias por su trabajo, su acompañamiento y su constancia, de verdad se les quiere, se aprecia y se desvalora y se les reconoce el gran esfuerzo que hacen por siempre estar juntos y por sobre todo, por seguir haciendo que la transformación esté viva en San Antonio de la Isla, muchas gracias a todos y cada uno de ustedes; a todos los medios de comunicación les saludo con gratitud y respeto, gracias porque sin ustedes no es posible que todos los mexiquenses tengan conocimiento de lo que aquí se realiza en esta </w:t>
      </w:r>
      <w:r w:rsidR="00E934B1" w:rsidRPr="00455A30">
        <w:rPr>
          <w:rFonts w:ascii="Times New Roman" w:hAnsi="Times New Roman" w:cs="Times New Roman"/>
          <w:sz w:val="24"/>
        </w:rPr>
        <w:t>Legislatura</w:t>
      </w:r>
      <w:r w:rsidRPr="00455A30">
        <w:rPr>
          <w:rFonts w:ascii="Times New Roman" w:hAnsi="Times New Roman" w:cs="Times New Roman"/>
          <w:sz w:val="24"/>
        </w:rPr>
        <w:t xml:space="preserve">. Un cariño muy especial y un saludo muy afectuoso y con mucho respeto a todas las personas que nos siguen por las distintas plataformas y redes sociales, muchas gracias por estar atentos a lo que pasa aquí en </w:t>
      </w:r>
      <w:r w:rsidR="00763F53" w:rsidRPr="00455A30">
        <w:rPr>
          <w:rFonts w:ascii="Times New Roman" w:hAnsi="Times New Roman" w:cs="Times New Roman"/>
          <w:sz w:val="24"/>
        </w:rPr>
        <w:t>é</w:t>
      </w:r>
      <w:r w:rsidRPr="00455A30">
        <w:rPr>
          <w:rFonts w:ascii="Times New Roman" w:hAnsi="Times New Roman" w:cs="Times New Roman"/>
          <w:sz w:val="24"/>
        </w:rPr>
        <w:t>sta</w:t>
      </w:r>
      <w:r w:rsidR="00763F53" w:rsidRPr="00455A30">
        <w:rPr>
          <w:rFonts w:ascii="Times New Roman" w:hAnsi="Times New Roman" w:cs="Times New Roman"/>
          <w:sz w:val="24"/>
        </w:rPr>
        <w:t>,</w:t>
      </w:r>
      <w:r w:rsidRPr="00455A30">
        <w:rPr>
          <w:rFonts w:ascii="Times New Roman" w:hAnsi="Times New Roman" w:cs="Times New Roman"/>
          <w:sz w:val="24"/>
        </w:rPr>
        <w:t xml:space="preserve"> la casa “La casa del pueblo” que es la casa de todos ustedes.</w:t>
      </w:r>
      <w:r w:rsidR="007F4544" w:rsidRPr="00455A30">
        <w:rPr>
          <w:rFonts w:ascii="Times New Roman" w:hAnsi="Times New Roman" w:cs="Times New Roman"/>
          <w:sz w:val="24"/>
        </w:rPr>
        <w:t xml:space="preserve"> </w:t>
      </w:r>
      <w:r w:rsidR="00E934B1" w:rsidRPr="00455A30">
        <w:rPr>
          <w:rFonts w:ascii="Times New Roman" w:hAnsi="Times New Roman" w:cs="Times New Roman"/>
          <w:sz w:val="24"/>
        </w:rPr>
        <w:t>Dice:</w:t>
      </w:r>
    </w:p>
    <w:p w:rsidR="00A77ADA" w:rsidRPr="00455A30" w:rsidRDefault="00E934B1" w:rsidP="00E934B1">
      <w:pPr>
        <w:pStyle w:val="Sinespaciado"/>
        <w:jc w:val="both"/>
        <w:rPr>
          <w:rFonts w:ascii="Times New Roman" w:hAnsi="Times New Roman" w:cs="Times New Roman"/>
          <w:sz w:val="24"/>
        </w:rPr>
      </w:pPr>
      <w:r w:rsidRPr="00455A30">
        <w:rPr>
          <w:rFonts w:ascii="Times New Roman" w:hAnsi="Times New Roman" w:cs="Times New Roman"/>
          <w:sz w:val="24"/>
        </w:rPr>
        <w:t xml:space="preserve">DIPUTADA MARTHA AZUCENA CAMACHO REYNOSO, PRESIDENTA DE LA DIPUTACIÓN PERMANENTE DE LA LXII LEGISLATURA </w:t>
      </w:r>
    </w:p>
    <w:p w:rsidR="00E934B1" w:rsidRPr="00455A30" w:rsidRDefault="00E934B1" w:rsidP="00E934B1">
      <w:pPr>
        <w:pStyle w:val="Sinespaciado"/>
        <w:jc w:val="both"/>
        <w:rPr>
          <w:rFonts w:ascii="Times New Roman" w:hAnsi="Times New Roman" w:cs="Times New Roman"/>
          <w:sz w:val="24"/>
        </w:rPr>
      </w:pPr>
      <w:r w:rsidRPr="00455A30">
        <w:rPr>
          <w:rFonts w:ascii="Times New Roman" w:hAnsi="Times New Roman" w:cs="Times New Roman"/>
          <w:sz w:val="24"/>
        </w:rPr>
        <w:t>DEL ESTADO DE MÉXICO</w:t>
      </w:r>
    </w:p>
    <w:p w:rsidR="00E934B1" w:rsidRPr="00455A30" w:rsidRDefault="00E934B1" w:rsidP="00E934B1">
      <w:pPr>
        <w:pStyle w:val="Sinespaciado"/>
        <w:jc w:val="both"/>
        <w:rPr>
          <w:rFonts w:ascii="Times New Roman" w:hAnsi="Times New Roman" w:cs="Times New Roman"/>
          <w:sz w:val="24"/>
        </w:rPr>
      </w:pPr>
      <w:r w:rsidRPr="00455A30">
        <w:rPr>
          <w:rFonts w:ascii="Times New Roman" w:hAnsi="Times New Roman" w:cs="Times New Roman"/>
          <w:sz w:val="24"/>
        </w:rPr>
        <w:t>PRESENTE</w:t>
      </w:r>
    </w:p>
    <w:p w:rsidR="001E2CA4" w:rsidRPr="00455A30" w:rsidRDefault="00E934B1" w:rsidP="00E934B1">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Con </w:t>
      </w:r>
      <w:r w:rsidR="001E2CA4" w:rsidRPr="00455A30">
        <w:rPr>
          <w:rFonts w:ascii="Times New Roman" w:hAnsi="Times New Roman" w:cs="Times New Roman"/>
          <w:sz w:val="24"/>
        </w:rPr>
        <w:t xml:space="preserve">fundamento lo dispuesto en los artículos 51 fracción II, 57 y 61 fracción I de la Constitución Política del Estado Libre y Soberano de México, y 28 fracción I, 79 y 81 de la Ley Orgánica del Poder Legislativo del Estado Libre y Soberano de México. </w:t>
      </w:r>
    </w:p>
    <w:p w:rsidR="001E2CA4" w:rsidRPr="00455A30" w:rsidRDefault="001E2CA4"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Quien suscribe la de la </w:t>
      </w:r>
      <w:r w:rsidR="009B5C7D" w:rsidRPr="00455A30">
        <w:rPr>
          <w:rFonts w:ascii="Times New Roman" w:hAnsi="Times New Roman" w:cs="Times New Roman"/>
          <w:sz w:val="24"/>
        </w:rPr>
        <w:t>voz</w:t>
      </w:r>
      <w:r w:rsidRPr="00455A30">
        <w:rPr>
          <w:rFonts w:ascii="Times New Roman" w:hAnsi="Times New Roman" w:cs="Times New Roman"/>
          <w:sz w:val="24"/>
        </w:rPr>
        <w:t>, Martha Azucena Camacho Reynoso, integrante del Grupo Parlamentario de morena</w:t>
      </w:r>
      <w:r w:rsidR="009B5C7D" w:rsidRPr="00455A30">
        <w:rPr>
          <w:rFonts w:ascii="Times New Roman" w:hAnsi="Times New Roman" w:cs="Times New Roman"/>
          <w:sz w:val="24"/>
        </w:rPr>
        <w:t xml:space="preserve">. Me </w:t>
      </w:r>
      <w:r w:rsidRPr="00455A30">
        <w:rPr>
          <w:rFonts w:ascii="Times New Roman" w:hAnsi="Times New Roman" w:cs="Times New Roman"/>
          <w:sz w:val="24"/>
        </w:rPr>
        <w:t>permito someter a la consideración de esta Honorable Legislatura de urgente y obvia resolución, la presente Iniciativa con Proyecto de Decreto</w:t>
      </w:r>
      <w:r w:rsidR="002F5952" w:rsidRPr="00455A30">
        <w:rPr>
          <w:rFonts w:ascii="Times New Roman" w:hAnsi="Times New Roman" w:cs="Times New Roman"/>
          <w:sz w:val="24"/>
        </w:rPr>
        <w:t>,</w:t>
      </w:r>
      <w:r w:rsidRPr="00455A30">
        <w:rPr>
          <w:rFonts w:ascii="Times New Roman" w:hAnsi="Times New Roman" w:cs="Times New Roman"/>
          <w:sz w:val="24"/>
        </w:rPr>
        <w:t xml:space="preserve"> mediante el cual se declara el 4 de octubre de cada año como “Día de los Seres Sintientes en el Estado de México”, con base a los siguientes: </w:t>
      </w:r>
    </w:p>
    <w:p w:rsidR="001E2CA4" w:rsidRPr="00455A30" w:rsidRDefault="001E2CA4" w:rsidP="004C7C28">
      <w:pPr>
        <w:pStyle w:val="Sinespaciado"/>
        <w:ind w:firstLine="708"/>
        <w:jc w:val="center"/>
        <w:rPr>
          <w:rFonts w:ascii="Times New Roman" w:hAnsi="Times New Roman" w:cs="Times New Roman"/>
          <w:sz w:val="24"/>
        </w:rPr>
      </w:pPr>
      <w:r w:rsidRPr="00455A30">
        <w:rPr>
          <w:rFonts w:ascii="Times New Roman" w:hAnsi="Times New Roman" w:cs="Times New Roman"/>
          <w:sz w:val="24"/>
        </w:rPr>
        <w:t>EXPOSICIÓN DE MOTIVOS</w:t>
      </w:r>
    </w:p>
    <w:p w:rsidR="00964436" w:rsidRPr="00455A30" w:rsidRDefault="001E2CA4"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Las sociedades se definen no solo por sus leyes, sino por los valores que deciden elevar al rango de interés público</w:t>
      </w:r>
      <w:r w:rsidR="00964436" w:rsidRPr="00455A30">
        <w:rPr>
          <w:rFonts w:ascii="Times New Roman" w:hAnsi="Times New Roman" w:cs="Times New Roman"/>
          <w:sz w:val="24"/>
        </w:rPr>
        <w:t>.</w:t>
      </w:r>
    </w:p>
    <w:p w:rsidR="001E2CA4" w:rsidRPr="00455A30" w:rsidRDefault="00964436"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Reconocer </w:t>
      </w:r>
      <w:r w:rsidR="001E2CA4" w:rsidRPr="00455A30">
        <w:rPr>
          <w:rFonts w:ascii="Times New Roman" w:hAnsi="Times New Roman" w:cs="Times New Roman"/>
          <w:sz w:val="24"/>
        </w:rPr>
        <w:t xml:space="preserve">a los seres sintientes implica aceptar una realidad respaldada por el conocimiento científico contemporáneo, existen formas de vida que, aún sin voz ni representación política, </w:t>
      </w:r>
      <w:r w:rsidR="001E2CA4" w:rsidRPr="00455A30">
        <w:rPr>
          <w:rFonts w:ascii="Times New Roman" w:hAnsi="Times New Roman" w:cs="Times New Roman"/>
          <w:sz w:val="24"/>
        </w:rPr>
        <w:lastRenderedPageBreak/>
        <w:t xml:space="preserve">experimentan estados afectivos negativos o positivos, con dolor, miedo, estrés o bienestar, y que por ello resultan relevantes para su consideración moral y para el diseño de políticas públicas de protección. </w:t>
      </w:r>
    </w:p>
    <w:p w:rsidR="001E2CA4" w:rsidRPr="00455A30" w:rsidRDefault="001E2CA4"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Este reconocimiento no responde a una moda ni a una sensibilidad pasajera, es el resultado de una evolución ética y científica que ha acompañado a las grandes transformaciones sociales de la humanidad, en las que el progreso se ha medido también por la capacidad de las sociedades de ampliar su círculo de respeto. En este sentido, cuando una comunidad reconoce y protege la vida vulnerable, fortalece la empatía social, promueve la convivencia pacífica y consolida la cultura de responsabilidad colectiva. </w:t>
      </w:r>
    </w:p>
    <w:p w:rsidR="00FA4EBA" w:rsidRPr="00455A30" w:rsidRDefault="001E2CA4"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Institucionalizar un día dedicado a los seres sintientes significa colocar el respeto a la vida como un valor público, visible y permanente que interpela a las familias, a las escuelas, a las comunidades y a las autoridades, sin generar nuevas obligaciones jurídicas ni modificar el régimen normativo vigente</w:t>
      </w:r>
      <w:r w:rsidR="00FA4EBA" w:rsidRPr="00455A30">
        <w:rPr>
          <w:rFonts w:ascii="Times New Roman" w:hAnsi="Times New Roman" w:cs="Times New Roman"/>
          <w:sz w:val="24"/>
        </w:rPr>
        <w:t>.</w:t>
      </w:r>
    </w:p>
    <w:p w:rsidR="00FA4EBA" w:rsidRPr="00455A30" w:rsidRDefault="00FA4EBA"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rPr>
        <w:t xml:space="preserve">Se </w:t>
      </w:r>
      <w:r w:rsidR="001E2CA4" w:rsidRPr="00455A30">
        <w:rPr>
          <w:rFonts w:ascii="Times New Roman" w:hAnsi="Times New Roman" w:cs="Times New Roman"/>
          <w:sz w:val="24"/>
        </w:rPr>
        <w:t>trata de una acción simbólica pedagógica mediante la cual el Estado orienta valores, fomenta conductas socialmente responsables y fortalece la conciencia colectiva</w:t>
      </w:r>
      <w:r w:rsidRPr="00455A30">
        <w:rPr>
          <w:rFonts w:ascii="Times New Roman" w:hAnsi="Times New Roman" w:cs="Times New Roman"/>
          <w:sz w:val="24"/>
        </w:rPr>
        <w:t>.</w:t>
      </w:r>
    </w:p>
    <w:p w:rsidR="004E3165" w:rsidRPr="00455A30" w:rsidRDefault="00FA4EBA" w:rsidP="004C7C28">
      <w:pPr>
        <w:pStyle w:val="Sinespaciado"/>
        <w:ind w:firstLine="708"/>
        <w:jc w:val="both"/>
        <w:rPr>
          <w:rFonts w:ascii="Times New Roman" w:hAnsi="Times New Roman" w:cs="Times New Roman"/>
          <w:sz w:val="24"/>
        </w:rPr>
      </w:pPr>
      <w:r w:rsidRPr="00455A30">
        <w:rPr>
          <w:rFonts w:ascii="Times New Roman" w:hAnsi="Times New Roman" w:cs="Times New Roman"/>
          <w:sz w:val="24"/>
          <w:szCs w:val="24"/>
        </w:rPr>
        <w:t xml:space="preserve">En </w:t>
      </w:r>
      <w:r w:rsidR="004E3165" w:rsidRPr="00455A30">
        <w:rPr>
          <w:rFonts w:ascii="Times New Roman" w:hAnsi="Times New Roman" w:cs="Times New Roman"/>
          <w:sz w:val="24"/>
          <w:szCs w:val="24"/>
        </w:rPr>
        <w:t>el Estado de México ha asumido en la presente etapa de transformación pública una visión integral del bienestar que reconoce la interdependencia entre las personas, su entorno y los demás seres vivos con los que comparte el espacio social.</w:t>
      </w:r>
    </w:p>
    <w:p w:rsidR="004E316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Bajo el liderazgo de nuestra querida Gobernadora, la Maestra Delfina Gómez Álvarez, el Estado de México ha asumido una perspectiva humanista que reconoce que la convivencia armónica entre las personas y su entorno requiere también del respeto y la protección de los seres vivos capaces de sentir.</w:t>
      </w:r>
    </w:p>
    <w:p w:rsidR="00FC1A92"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Esta visión se ha traducido en políticas, programas y acciones orientadas a la protección animal, la prevención del maltrato y la promoción de una cultura de cuidado y corresponsabilidad social</w:t>
      </w:r>
      <w:r w:rsidR="00FC1A92" w:rsidRPr="00455A30">
        <w:rPr>
          <w:rFonts w:ascii="Times New Roman" w:hAnsi="Times New Roman" w:cs="Times New Roman"/>
          <w:sz w:val="24"/>
          <w:szCs w:val="24"/>
        </w:rPr>
        <w:t>.</w:t>
      </w:r>
    </w:p>
    <w:p w:rsidR="004E3165" w:rsidRPr="00455A30" w:rsidRDefault="00FC1A92" w:rsidP="00FC1A92">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Desde </w:t>
      </w:r>
      <w:r w:rsidR="004E3165" w:rsidRPr="00455A30">
        <w:rPr>
          <w:rFonts w:ascii="Times New Roman" w:hAnsi="Times New Roman" w:cs="Times New Roman"/>
          <w:sz w:val="24"/>
          <w:szCs w:val="24"/>
        </w:rPr>
        <w:t>esta base institucional el Poder Legislativo tiene la responsabilidad de acompañar, fortalecer y dotar de sentido normativo, simbólico, dicha visión por el cual el Estado ha trabajado.</w:t>
      </w:r>
    </w:p>
    <w:p w:rsidR="001666BD"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Esta concepción se encuentra expresamente reflejada en el Plan de Desarrollo del Estado de México 2023-2029, instrumento rector de la acción pública del Gobierno del Estado de México, el cual establece que el bienestar no puede entenderse de manera fragmentada</w:t>
      </w:r>
      <w:r w:rsidR="001666BD" w:rsidRPr="00455A30">
        <w:rPr>
          <w:rFonts w:ascii="Times New Roman" w:hAnsi="Times New Roman" w:cs="Times New Roman"/>
          <w:sz w:val="24"/>
          <w:szCs w:val="24"/>
        </w:rPr>
        <w:t>.</w:t>
      </w:r>
    </w:p>
    <w:p w:rsidR="004E3165" w:rsidRPr="00455A30" w:rsidRDefault="001666BD" w:rsidP="001666BD">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En </w:t>
      </w:r>
      <w:r w:rsidR="004E3165" w:rsidRPr="00455A30">
        <w:rPr>
          <w:rFonts w:ascii="Times New Roman" w:hAnsi="Times New Roman" w:cs="Times New Roman"/>
          <w:sz w:val="24"/>
          <w:szCs w:val="24"/>
        </w:rPr>
        <w:t xml:space="preserve">su eje rector 2 </w:t>
      </w:r>
      <w:r w:rsidRPr="00455A30">
        <w:rPr>
          <w:rFonts w:ascii="Times New Roman" w:hAnsi="Times New Roman" w:cs="Times New Roman"/>
          <w:sz w:val="24"/>
          <w:szCs w:val="24"/>
        </w:rPr>
        <w:t xml:space="preserve">Bienestar </w:t>
      </w:r>
      <w:r w:rsidR="004E3165" w:rsidRPr="00455A30">
        <w:rPr>
          <w:rFonts w:ascii="Times New Roman" w:hAnsi="Times New Roman" w:cs="Times New Roman"/>
          <w:sz w:val="24"/>
          <w:szCs w:val="24"/>
        </w:rPr>
        <w:t>ambiental y acceso universal al agua, particularmente en el apartado preservación y promoción ecológica bajo el título transformando el Estado de México por los seres sintientes donde se reconoce la necesidad de fortalecer los marcos internacional, nacional y estatal en materia de protección a la vida digna de integración de los animales, mediante acciones orientadas a la defensa de su bienestar, la salud veterinaria, la adopción responsable, el cuidado afectivo, la creación y modernización de espacios de bienestar animal, así como la denuncia y sanción del maltrato.</w:t>
      </w:r>
    </w:p>
    <w:p w:rsidR="004E316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este contexto el reconocimiento social de los seres sintientes no responde a una postura ideológica ni a una ocurrencia coyuntural, sino a un cuerpo de evidencia científica ampliamente documentado por disciplinas como la neurociencia comparada y la etiología y las ciencias del bienestar animal que han demostrado que numerosos animales poseen la capacidad de experimentar estados afectivos relevantes para su bienestar más allá de respuestas puramente reflejantes.</w:t>
      </w:r>
    </w:p>
    <w:p w:rsidR="004E316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Este conjunto de capacidades comúnmente denominado </w:t>
      </w:r>
      <w:proofErr w:type="spellStart"/>
      <w:r w:rsidRPr="00455A30">
        <w:rPr>
          <w:rFonts w:ascii="Times New Roman" w:hAnsi="Times New Roman" w:cs="Times New Roman"/>
          <w:sz w:val="24"/>
          <w:szCs w:val="24"/>
        </w:rPr>
        <w:t>sintiencia</w:t>
      </w:r>
      <w:proofErr w:type="spellEnd"/>
      <w:r w:rsidRPr="00455A30">
        <w:rPr>
          <w:rFonts w:ascii="Times New Roman" w:hAnsi="Times New Roman" w:cs="Times New Roman"/>
          <w:sz w:val="24"/>
          <w:szCs w:val="24"/>
        </w:rPr>
        <w:t>, se entiende como la capacidad documentada científicamente de experimentar estados afectivos o negativos o positivos como dolor o bienestar, relevantes para su consideración en las políticas de protección y constituye una evidencia empírica sustenta</w:t>
      </w:r>
      <w:r w:rsidR="00085B0F" w:rsidRPr="00455A30">
        <w:rPr>
          <w:rFonts w:ascii="Times New Roman" w:hAnsi="Times New Roman" w:cs="Times New Roman"/>
          <w:sz w:val="24"/>
          <w:szCs w:val="24"/>
        </w:rPr>
        <w:t>da</w:t>
      </w:r>
      <w:r w:rsidRPr="00455A30">
        <w:rPr>
          <w:rFonts w:ascii="Times New Roman" w:hAnsi="Times New Roman" w:cs="Times New Roman"/>
          <w:sz w:val="24"/>
          <w:szCs w:val="24"/>
        </w:rPr>
        <w:t xml:space="preserve"> en literatura científica revisada por pares.</w:t>
      </w:r>
    </w:p>
    <w:p w:rsidR="006469E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La evidencia científica acumulada ha identificado, entre otros grupos de animales a diversos vertebrados e invertebrados como seres sintientes</w:t>
      </w:r>
      <w:r w:rsidR="006469E5" w:rsidRPr="00455A30">
        <w:rPr>
          <w:rFonts w:ascii="Times New Roman" w:hAnsi="Times New Roman" w:cs="Times New Roman"/>
          <w:sz w:val="24"/>
          <w:szCs w:val="24"/>
        </w:rPr>
        <w:t>.</w:t>
      </w:r>
    </w:p>
    <w:p w:rsidR="004E3165" w:rsidRPr="00455A30" w:rsidRDefault="006469E5" w:rsidP="006469E5">
      <w:pPr>
        <w:spacing w:after="0" w:line="240" w:lineRule="auto"/>
        <w:ind w:firstLine="709"/>
        <w:jc w:val="both"/>
        <w:rPr>
          <w:rFonts w:ascii="Times New Roman" w:hAnsi="Times New Roman" w:cs="Times New Roman"/>
          <w:sz w:val="24"/>
          <w:szCs w:val="24"/>
        </w:rPr>
      </w:pPr>
      <w:r w:rsidRPr="00455A30">
        <w:rPr>
          <w:rFonts w:ascii="Times New Roman" w:hAnsi="Times New Roman" w:cs="Times New Roman"/>
          <w:sz w:val="24"/>
          <w:szCs w:val="24"/>
        </w:rPr>
        <w:lastRenderedPageBreak/>
        <w:t xml:space="preserve">En </w:t>
      </w:r>
      <w:r w:rsidR="004E3165" w:rsidRPr="00455A30">
        <w:rPr>
          <w:rFonts w:ascii="Times New Roman" w:hAnsi="Times New Roman" w:cs="Times New Roman"/>
          <w:sz w:val="24"/>
          <w:szCs w:val="24"/>
        </w:rPr>
        <w:t>el caso de los mamíferos como perros, gatos, bovinos, porcinos y primates no humanos, se ha documentado la presencia de sistemas nerviosos centrales funcionales y conductas asociados a estados afectivos y procesos de aprendizaje.</w:t>
      </w:r>
    </w:p>
    <w:p w:rsidR="004E316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De igual forma, estudios en aves han demostrado que estas presentan estructuras neuroanatómicas y funcionales cerebrales que comprenden y cumplen roles equivalentes a los asociados con el pensamiento afectivo y cognitivo en mamíferos, así como en conductas complejas relacionadas con la interacción en su entorno.</w:t>
      </w:r>
    </w:p>
    <w:p w:rsidR="004E316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peces, particularmente en peces óseos la investigación experimental ha demostrado la presencia de </w:t>
      </w:r>
      <w:proofErr w:type="spellStart"/>
      <w:r w:rsidRPr="00455A30">
        <w:rPr>
          <w:rFonts w:ascii="Times New Roman" w:hAnsi="Times New Roman" w:cs="Times New Roman"/>
          <w:sz w:val="24"/>
          <w:szCs w:val="24"/>
        </w:rPr>
        <w:t>neociptos</w:t>
      </w:r>
      <w:proofErr w:type="spellEnd"/>
      <w:r w:rsidRPr="00455A30">
        <w:rPr>
          <w:rFonts w:ascii="Times New Roman" w:hAnsi="Times New Roman" w:cs="Times New Roman"/>
          <w:sz w:val="24"/>
          <w:szCs w:val="24"/>
        </w:rPr>
        <w:t xml:space="preserve"> o nociceptores respuestas conductuales diferencias frente a estímulos potencialmente dañinos y aprendizaje por evitación, lo que sustenta su inclusión en evaluaciones científicas de bienestar animal.</w:t>
      </w:r>
    </w:p>
    <w:p w:rsidR="004E3165"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Asimismo, investigaciones en pulpos, calamares y sepias</w:t>
      </w:r>
      <w:r w:rsidR="000B1409" w:rsidRPr="00455A30">
        <w:rPr>
          <w:rFonts w:ascii="Times New Roman" w:hAnsi="Times New Roman" w:cs="Times New Roman"/>
          <w:sz w:val="24"/>
          <w:szCs w:val="24"/>
        </w:rPr>
        <w:t>,</w:t>
      </w:r>
      <w:r w:rsidRPr="00455A30">
        <w:rPr>
          <w:rFonts w:ascii="Times New Roman" w:hAnsi="Times New Roman" w:cs="Times New Roman"/>
          <w:sz w:val="24"/>
          <w:szCs w:val="24"/>
        </w:rPr>
        <w:t xml:space="preserve"> han documentado una elevada complejidad neurológica, flexibilidad y conductual y capacidades avanzadas de aprendizaje en memoria y capacidades que los han llevado a evaluaciones científicas independientes, pero también a recomendar su reconocimiento </w:t>
      </w:r>
      <w:r w:rsidR="000B1409" w:rsidRPr="00455A30">
        <w:rPr>
          <w:rFonts w:ascii="Times New Roman" w:hAnsi="Times New Roman" w:cs="Times New Roman"/>
          <w:sz w:val="24"/>
          <w:szCs w:val="24"/>
        </w:rPr>
        <w:t>explícito</w:t>
      </w:r>
      <w:r w:rsidRPr="00455A30">
        <w:rPr>
          <w:rFonts w:ascii="Times New Roman" w:hAnsi="Times New Roman" w:cs="Times New Roman"/>
          <w:sz w:val="24"/>
          <w:szCs w:val="24"/>
        </w:rPr>
        <w:t xml:space="preserve"> y su conocimiento como los animales sintientes en marcos regulatorios contemporáneos.</w:t>
      </w:r>
    </w:p>
    <w:p w:rsidR="00AE0163" w:rsidRPr="00455A30" w:rsidRDefault="004E3165"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Este cuerpo de conocimiento se sustenta en</w:t>
      </w:r>
      <w:r w:rsidR="001540C1" w:rsidRPr="00455A30">
        <w:rPr>
          <w:rFonts w:ascii="Times New Roman" w:hAnsi="Times New Roman" w:cs="Times New Roman"/>
          <w:sz w:val="24"/>
          <w:szCs w:val="24"/>
        </w:rPr>
        <w:t xml:space="preserve"> hallazgos </w:t>
      </w:r>
      <w:r w:rsidR="00AE0163" w:rsidRPr="00455A30">
        <w:rPr>
          <w:rFonts w:ascii="Times New Roman" w:hAnsi="Times New Roman" w:cs="Times New Roman"/>
          <w:sz w:val="24"/>
          <w:szCs w:val="24"/>
        </w:rPr>
        <w:t xml:space="preserve">de la neurociencia comparada y la etología, que han demostrado que las bases neurobiológicas asociadas con la experiencia subjetiva no son exclusivas de los seres humanos. </w:t>
      </w:r>
    </w:p>
    <w:p w:rsidR="004A1037"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En este sentido, la Declaración de Cambridge sobre la </w:t>
      </w:r>
      <w:r w:rsidR="0056014C" w:rsidRPr="00455A30">
        <w:rPr>
          <w:rFonts w:ascii="Times New Roman" w:hAnsi="Times New Roman" w:cs="Times New Roman"/>
          <w:sz w:val="24"/>
          <w:szCs w:val="24"/>
        </w:rPr>
        <w:t xml:space="preserve">Conciencia, </w:t>
      </w:r>
      <w:r w:rsidRPr="00455A30">
        <w:rPr>
          <w:rFonts w:ascii="Times New Roman" w:hAnsi="Times New Roman" w:cs="Times New Roman"/>
          <w:sz w:val="24"/>
          <w:szCs w:val="24"/>
        </w:rPr>
        <w:t>como referente científico ampliamente citado y no como un instrumento jurídico vinculante, sostienen que el peso de la evidencia científica indica que los humanos no son los únicos poseedores de sustratos neurológicos necesarios para generar estados conscientes</w:t>
      </w:r>
      <w:r w:rsidR="004A1037" w:rsidRPr="00455A30">
        <w:rPr>
          <w:rFonts w:ascii="Times New Roman" w:hAnsi="Times New Roman" w:cs="Times New Roman"/>
          <w:sz w:val="24"/>
          <w:szCs w:val="24"/>
        </w:rPr>
        <w:t>, a</w:t>
      </w:r>
      <w:r w:rsidRPr="00455A30">
        <w:rPr>
          <w:rFonts w:ascii="Times New Roman" w:hAnsi="Times New Roman" w:cs="Times New Roman"/>
          <w:sz w:val="24"/>
          <w:szCs w:val="24"/>
        </w:rPr>
        <w:t>firmación que ha sido incorporada de manera recurrente en la literatura científica especializada</w:t>
      </w:r>
      <w:r w:rsidR="004A1037" w:rsidRPr="00455A30">
        <w:rPr>
          <w:rFonts w:ascii="Times New Roman" w:hAnsi="Times New Roman" w:cs="Times New Roman"/>
          <w:sz w:val="24"/>
          <w:szCs w:val="24"/>
        </w:rPr>
        <w:t>.</w:t>
      </w:r>
    </w:p>
    <w:p w:rsidR="00AE0163" w:rsidRPr="00455A30" w:rsidRDefault="004A103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En </w:t>
      </w:r>
      <w:r w:rsidR="00AE0163" w:rsidRPr="00455A30">
        <w:rPr>
          <w:rFonts w:ascii="Times New Roman" w:hAnsi="Times New Roman" w:cs="Times New Roman"/>
          <w:sz w:val="24"/>
          <w:szCs w:val="24"/>
        </w:rPr>
        <w:t>este conocimiento</w:t>
      </w:r>
      <w:r w:rsidR="00F40F56" w:rsidRPr="00455A30">
        <w:rPr>
          <w:rFonts w:ascii="Times New Roman" w:hAnsi="Times New Roman" w:cs="Times New Roman"/>
          <w:sz w:val="24"/>
          <w:szCs w:val="24"/>
        </w:rPr>
        <w:t xml:space="preserve"> h</w:t>
      </w:r>
      <w:r w:rsidR="00AE0163" w:rsidRPr="00455A30">
        <w:rPr>
          <w:rFonts w:ascii="Times New Roman" w:hAnsi="Times New Roman" w:cs="Times New Roman"/>
          <w:sz w:val="24"/>
          <w:szCs w:val="24"/>
        </w:rPr>
        <w:t xml:space="preserve">a sido progresivo y se ha incorporado en marcos normativos y en políticas públicas de diversas jurisdicciones nacionales e internacionales, donde el concepto de </w:t>
      </w:r>
      <w:proofErr w:type="spellStart"/>
      <w:r w:rsidR="00AE0163" w:rsidRPr="00455A30">
        <w:rPr>
          <w:rFonts w:ascii="Times New Roman" w:hAnsi="Times New Roman" w:cs="Times New Roman"/>
          <w:sz w:val="24"/>
          <w:szCs w:val="24"/>
        </w:rPr>
        <w:t>sintiencia</w:t>
      </w:r>
      <w:proofErr w:type="spellEnd"/>
      <w:r w:rsidR="00AE0163" w:rsidRPr="00455A30">
        <w:rPr>
          <w:rFonts w:ascii="Times New Roman" w:hAnsi="Times New Roman" w:cs="Times New Roman"/>
          <w:sz w:val="24"/>
          <w:szCs w:val="24"/>
        </w:rPr>
        <w:t xml:space="preserve"> se utiliza como fundamento técnico para orientar acciones de prevención del maltrato</w:t>
      </w:r>
      <w:r w:rsidR="00F40F56" w:rsidRPr="00455A30">
        <w:rPr>
          <w:rFonts w:ascii="Times New Roman" w:hAnsi="Times New Roman" w:cs="Times New Roman"/>
          <w:sz w:val="24"/>
          <w:szCs w:val="24"/>
        </w:rPr>
        <w:t>, p</w:t>
      </w:r>
      <w:r w:rsidR="00AE0163" w:rsidRPr="00455A30">
        <w:rPr>
          <w:rFonts w:ascii="Times New Roman" w:hAnsi="Times New Roman" w:cs="Times New Roman"/>
          <w:sz w:val="24"/>
          <w:szCs w:val="24"/>
        </w:rPr>
        <w:t xml:space="preserve">romoción de un trato digno y educación social en materia de bienestar animal, sin que ello implique atribuir a los animales derechos idénticos o de las personas ni alterar el sistema jurídico vigente.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En este sentido, legislar y conmemorar desde esta base científica constituye una decisión fundada en evidencia empírica y en criterios de responsabilidad pública.</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As</w:t>
      </w:r>
      <w:r w:rsidR="00F90774" w:rsidRPr="00455A30">
        <w:rPr>
          <w:rFonts w:ascii="Times New Roman" w:hAnsi="Times New Roman" w:cs="Times New Roman"/>
          <w:sz w:val="24"/>
          <w:szCs w:val="24"/>
        </w:rPr>
        <w:t>i</w:t>
      </w:r>
      <w:r w:rsidRPr="00455A30">
        <w:rPr>
          <w:rFonts w:ascii="Times New Roman" w:hAnsi="Times New Roman" w:cs="Times New Roman"/>
          <w:sz w:val="24"/>
          <w:szCs w:val="24"/>
        </w:rPr>
        <w:t>mismo</w:t>
      </w:r>
      <w:r w:rsidR="00F90774" w:rsidRPr="00455A30">
        <w:rPr>
          <w:rFonts w:ascii="Times New Roman" w:hAnsi="Times New Roman" w:cs="Times New Roman"/>
          <w:sz w:val="24"/>
          <w:szCs w:val="24"/>
        </w:rPr>
        <w:t>,</w:t>
      </w:r>
      <w:r w:rsidRPr="00455A30">
        <w:rPr>
          <w:rFonts w:ascii="Times New Roman" w:hAnsi="Times New Roman" w:cs="Times New Roman"/>
          <w:sz w:val="24"/>
          <w:szCs w:val="24"/>
        </w:rPr>
        <w:t xml:space="preserve"> la literatura especializada ha señalado que la violencia contra los animales puede constituir un factor de riesgo asociado con otras formas de violencia social y familiar, sin que por ello implique una relación causal automática, mientras que la promoción del respeto y el cuidado hacia los seres vivos se asocia con mejores y mayores niveles de empatía, cohesión social y convivencia pacífica.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Por ello, el establecimiento de un día conmemorativo, orientado a la reflexión y concientización social de los seres sintientes se inscribe como una herramienta preventiva de carácter cultural y educativo, además de que constituye una herramienta reconocida de política pública mediante la cual el Estado orienta valores, promueve conductas socialmente responsables y genera conciencias colectivas sin recurrir a mecanismos coercitivos.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En este sentido, la presente iniciativa no tiene por objeto crear nuevas obligaciones jurídicas ni modificar el régimen normativo vigente.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Su finalidad es cultural, pedagógica y preventiva: establecer un referente en el calendario cívico de nuestra entidad que permita fortalecer una cultura de respeto, empatía y trato digno hacia los seres sintientes, alineado en esfuerzos institucionales, educativos y sociales.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Es una política de prevención silenciosa pero profunda.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lastRenderedPageBreak/>
        <w:t xml:space="preserve">La elección del 4 de octubre responde a su amplio reconocimiento social, cultural e internacional en contextos contemporáneos de concientización y educación, como una fecha asociada a la reflexión sobre el respeto, la protección y el bienestar de los animales, lo que facilita su apropiación social y su utilización como plataforma para acciones educativas de sensibilización.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Esta iniciativa fortalece el liderazgo institucional del Poder Legislativo, lo coloca en plena sintonía con la visión humanista que nuestra querida </w:t>
      </w:r>
      <w:r w:rsidR="00120916" w:rsidRPr="00455A30">
        <w:rPr>
          <w:rFonts w:ascii="Times New Roman" w:hAnsi="Times New Roman" w:cs="Times New Roman"/>
          <w:sz w:val="24"/>
          <w:szCs w:val="24"/>
        </w:rPr>
        <w:t>Gobernadora,</w:t>
      </w:r>
      <w:r w:rsidRPr="00455A30">
        <w:rPr>
          <w:rFonts w:ascii="Times New Roman" w:hAnsi="Times New Roman" w:cs="Times New Roman"/>
          <w:sz w:val="24"/>
          <w:szCs w:val="24"/>
        </w:rPr>
        <w:t xml:space="preserve"> La maestra Delfina Gómez Álvarez, ha expuesto y lo posiciona al Congreso como un actor comprometido con la educación en valores, la dignidad de la vida y el bienestar integral.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Porque una sociedad que protege a los seres sintientes aprende a protegerse a sí misma.</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Porque donde hay empatía hay paz. </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Y porque el verdadero progreso no solo se mide en obras o en cifras, sino en la forma en que una sociedad trata a los seres sintientes que son los más vulnerables.</w:t>
      </w:r>
    </w:p>
    <w:p w:rsidR="00AE0163"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Por lo antes expuesto se pone a consideración de esta “LXII” Legislatura</w:t>
      </w:r>
      <w:r w:rsidR="00D15C58" w:rsidRPr="00455A30">
        <w:rPr>
          <w:rFonts w:ascii="Times New Roman" w:hAnsi="Times New Roman" w:cs="Times New Roman"/>
          <w:sz w:val="24"/>
          <w:szCs w:val="24"/>
        </w:rPr>
        <w:t>,</w:t>
      </w:r>
      <w:r w:rsidRPr="00455A30">
        <w:rPr>
          <w:rFonts w:ascii="Times New Roman" w:hAnsi="Times New Roman" w:cs="Times New Roman"/>
          <w:sz w:val="24"/>
          <w:szCs w:val="24"/>
        </w:rPr>
        <w:t xml:space="preserve"> la presente iniciativa de urgente y obvia resolución para su aprobación. </w:t>
      </w:r>
    </w:p>
    <w:p w:rsidR="004757FA" w:rsidRPr="00455A30" w:rsidRDefault="00AE0163"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Es </w:t>
      </w:r>
      <w:proofErr w:type="spellStart"/>
      <w:r w:rsidRPr="00455A30">
        <w:rPr>
          <w:rFonts w:ascii="Times New Roman" w:hAnsi="Times New Roman" w:cs="Times New Roman"/>
          <w:sz w:val="24"/>
          <w:szCs w:val="24"/>
        </w:rPr>
        <w:t>cuanto</w:t>
      </w:r>
      <w:proofErr w:type="spellEnd"/>
      <w:r w:rsidRPr="00455A30">
        <w:rPr>
          <w:rFonts w:ascii="Times New Roman" w:hAnsi="Times New Roman" w:cs="Times New Roman"/>
          <w:sz w:val="24"/>
          <w:szCs w:val="24"/>
        </w:rPr>
        <w:t>. Gracias.</w:t>
      </w:r>
    </w:p>
    <w:p w:rsidR="001023BF" w:rsidRPr="004A013E" w:rsidRDefault="001023BF" w:rsidP="004A013E">
      <w:pPr>
        <w:pStyle w:val="Sinespaciado"/>
        <w:jc w:val="both"/>
        <w:rPr>
          <w:rFonts w:ascii="Times New Roman" w:hAnsi="Times New Roman" w:cs="Times New Roman"/>
          <w:sz w:val="24"/>
          <w:szCs w:val="24"/>
        </w:rPr>
      </w:pPr>
    </w:p>
    <w:p w:rsidR="001023BF" w:rsidRPr="004A013E" w:rsidRDefault="001023BF" w:rsidP="004A013E">
      <w:pPr>
        <w:spacing w:after="0" w:line="240" w:lineRule="auto"/>
        <w:jc w:val="center"/>
        <w:rPr>
          <w:rFonts w:ascii="Times New Roman" w:hAnsi="Times New Roman" w:cs="Times New Roman"/>
          <w:i/>
          <w:sz w:val="24"/>
          <w:szCs w:val="24"/>
        </w:rPr>
      </w:pPr>
      <w:r w:rsidRPr="004A013E">
        <w:rPr>
          <w:rFonts w:ascii="Times New Roman" w:hAnsi="Times New Roman" w:cs="Times New Roman"/>
          <w:i/>
          <w:sz w:val="24"/>
          <w:szCs w:val="24"/>
        </w:rPr>
        <w:t>(Se inserta documento)</w:t>
      </w:r>
    </w:p>
    <w:p w:rsidR="001023BF" w:rsidRPr="004A013E" w:rsidRDefault="001023BF" w:rsidP="004A013E">
      <w:pPr>
        <w:spacing w:after="0" w:line="240" w:lineRule="auto"/>
        <w:jc w:val="center"/>
        <w:rPr>
          <w:rFonts w:ascii="Times New Roman" w:hAnsi="Times New Roman" w:cs="Times New Roman"/>
          <w:sz w:val="24"/>
          <w:szCs w:val="24"/>
        </w:rPr>
      </w:pPr>
    </w:p>
    <w:p w:rsidR="007C7D39" w:rsidRPr="007C7D39" w:rsidRDefault="007C7D39" w:rsidP="004A013E">
      <w:pPr>
        <w:spacing w:after="0" w:line="240" w:lineRule="auto"/>
        <w:rPr>
          <w:rFonts w:ascii="Times New Roman" w:eastAsia="Calibri" w:hAnsi="Times New Roman" w:cs="Times New Roman"/>
          <w:b/>
          <w:sz w:val="24"/>
          <w:szCs w:val="24"/>
        </w:rPr>
      </w:pPr>
      <w:r w:rsidRPr="007C7D39">
        <w:rPr>
          <w:rFonts w:ascii="Times New Roman" w:eastAsia="Calibri" w:hAnsi="Times New Roman" w:cs="Times New Roman"/>
          <w:b/>
          <w:sz w:val="24"/>
          <w:szCs w:val="24"/>
        </w:rPr>
        <w:t>DIP. MARTHA AZUCENA CAMACHO REYNOSO</w:t>
      </w:r>
    </w:p>
    <w:p w:rsidR="007C7D39" w:rsidRPr="007C7D39" w:rsidRDefault="007C7D39" w:rsidP="004A013E">
      <w:pPr>
        <w:spacing w:after="0" w:line="240" w:lineRule="auto"/>
        <w:rPr>
          <w:rFonts w:ascii="Times New Roman" w:eastAsia="Calibri" w:hAnsi="Times New Roman" w:cs="Times New Roman"/>
          <w:b/>
          <w:sz w:val="24"/>
          <w:szCs w:val="24"/>
        </w:rPr>
      </w:pPr>
      <w:r w:rsidRPr="007C7D39">
        <w:rPr>
          <w:rFonts w:ascii="Times New Roman" w:eastAsia="Calibri" w:hAnsi="Times New Roman" w:cs="Times New Roman"/>
          <w:b/>
          <w:sz w:val="24"/>
          <w:szCs w:val="24"/>
        </w:rPr>
        <w:t>PRESIDENTA DE LA DIPUTACION PERMANENTE</w:t>
      </w:r>
    </w:p>
    <w:p w:rsidR="007C7D39" w:rsidRPr="007C7D39" w:rsidRDefault="007C7D39" w:rsidP="004A013E">
      <w:pPr>
        <w:spacing w:after="0" w:line="240" w:lineRule="auto"/>
        <w:rPr>
          <w:rFonts w:ascii="Times New Roman" w:eastAsia="Calibri" w:hAnsi="Times New Roman" w:cs="Times New Roman"/>
          <w:b/>
          <w:sz w:val="24"/>
          <w:szCs w:val="24"/>
        </w:rPr>
      </w:pPr>
      <w:r w:rsidRPr="007C7D39">
        <w:rPr>
          <w:rFonts w:ascii="Times New Roman" w:eastAsia="Calibri" w:hAnsi="Times New Roman" w:cs="Times New Roman"/>
          <w:b/>
          <w:sz w:val="24"/>
          <w:szCs w:val="24"/>
        </w:rPr>
        <w:t>DE LA LXII LEGISLATURA DEL ESTADO DE MÉXICO</w:t>
      </w:r>
    </w:p>
    <w:p w:rsidR="007C7D39" w:rsidRPr="007C7D39" w:rsidRDefault="007C7D39" w:rsidP="004A013E">
      <w:pPr>
        <w:spacing w:after="0" w:line="240" w:lineRule="auto"/>
        <w:rPr>
          <w:rFonts w:ascii="Times New Roman" w:eastAsia="Calibri" w:hAnsi="Times New Roman" w:cs="Times New Roman"/>
          <w:b/>
          <w:sz w:val="24"/>
          <w:szCs w:val="24"/>
        </w:rPr>
      </w:pPr>
      <w:r w:rsidRPr="007C7D39">
        <w:rPr>
          <w:rFonts w:ascii="Times New Roman" w:eastAsia="Calibri" w:hAnsi="Times New Roman" w:cs="Times New Roman"/>
          <w:b/>
          <w:sz w:val="24"/>
          <w:szCs w:val="24"/>
        </w:rPr>
        <w:t>PRESENTE</w:t>
      </w:r>
    </w:p>
    <w:p w:rsidR="007C7D39" w:rsidRPr="007C7D39" w:rsidRDefault="007C7D39"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Diputada </w:t>
      </w:r>
      <w:r w:rsidRPr="007C7D39">
        <w:rPr>
          <w:rFonts w:ascii="Times New Roman" w:eastAsia="Calibri" w:hAnsi="Times New Roman" w:cs="Times New Roman"/>
          <w:b/>
          <w:sz w:val="24"/>
          <w:szCs w:val="24"/>
        </w:rPr>
        <w:t>MARTHA AZUCENA CAMACHO REYNOSO</w:t>
      </w:r>
      <w:r w:rsidRPr="007C7D39">
        <w:rPr>
          <w:rFonts w:ascii="Times New Roman" w:eastAsia="Calibri" w:hAnsi="Times New Roman" w:cs="Times New Roman"/>
          <w:sz w:val="24"/>
          <w:szCs w:val="24"/>
        </w:rPr>
        <w:t xml:space="preserve">, integrante del Grupo Parlamentario de morena me permito someter a la consideración de esta Honorable Legislatura de urgente y obvia resolución la presente Iniciativa con proyecto de Decreto </w:t>
      </w:r>
      <w:r w:rsidRPr="007C7D39">
        <w:rPr>
          <w:rFonts w:ascii="Times New Roman" w:eastAsia="Calibri" w:hAnsi="Times New Roman" w:cs="Times New Roman"/>
          <w:b/>
          <w:bCs/>
          <w:sz w:val="24"/>
          <w:szCs w:val="24"/>
        </w:rPr>
        <w:t xml:space="preserve"> MEDIANTE EL CUAL SE DECLARA EL 4 DE OCTUBRE DE CADA AÑO COMO EL DÍA DE LOS SERES SINTIENTES DEL ESTADO DE MEXICO CON BASE A LA SIGUIENTE:</w:t>
      </w:r>
    </w:p>
    <w:p w:rsidR="007C7D39" w:rsidRPr="007C7D39" w:rsidRDefault="007C7D39"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center"/>
        <w:rPr>
          <w:rFonts w:ascii="Times New Roman" w:eastAsia="Calibri" w:hAnsi="Times New Roman" w:cs="Times New Roman"/>
          <w:b/>
          <w:sz w:val="24"/>
          <w:szCs w:val="24"/>
        </w:rPr>
      </w:pPr>
      <w:r w:rsidRPr="007C7D39">
        <w:rPr>
          <w:rFonts w:ascii="Times New Roman" w:eastAsia="Calibri" w:hAnsi="Times New Roman" w:cs="Times New Roman"/>
          <w:b/>
          <w:sz w:val="24"/>
          <w:szCs w:val="24"/>
        </w:rPr>
        <w:t>EXPOSICIÓN DE MOTIVOS</w:t>
      </w:r>
    </w:p>
    <w:p w:rsidR="00455A30" w:rsidRPr="004A013E" w:rsidRDefault="00455A30" w:rsidP="004A013E">
      <w:pPr>
        <w:spacing w:after="0" w:line="240" w:lineRule="auto"/>
        <w:jc w:val="both"/>
        <w:rPr>
          <w:rFonts w:ascii="Times New Roman" w:eastAsia="Calibri" w:hAnsi="Times New Roman" w:cs="Times New Roman"/>
          <w:sz w:val="24"/>
          <w:szCs w:val="24"/>
        </w:rPr>
      </w:pPr>
    </w:p>
    <w:p w:rsidR="007C7D39" w:rsidRPr="004A013E"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Las sociedades se definen no sólo por sus leyes, sino por los valores que deciden elevar al rango de interés público.</w:t>
      </w:r>
    </w:p>
    <w:p w:rsidR="00455A30" w:rsidRPr="007C7D39" w:rsidRDefault="00455A30"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Reconocer a los seres sintientes implica aceptar una realidad respaldada por el conocimiento científico contemporáneo: existen formas de vida que, aun sin voz ni representación política, experimentan estados afectivos negativos o positivos, como dolor, miedo, estrés o bienestar, y que por ello resultan relevantes para su consideración moral y para el diseño de políticas públicas de protección.</w:t>
      </w:r>
    </w:p>
    <w:p w:rsidR="00455A30" w:rsidRPr="004A013E" w:rsidRDefault="00455A30"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Este reconocimiento no responde a una moda ni a una sensibilidad pasajera. Es el resultado de una evolución ética y científica que ha acompañado a las grandes transformaciones sociales de la humanidad, en las que el progreso se ha medido también por la capacidad de las sociedades de ampliar su círculo de respeto. En este sentido, cuando una comunidad reconoce y protege la vida vulnerable, fortalece la empatía social, promueve la convivencia pacífica y consolida una cultura de responsabilidad colectiva.</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Institucionalizar un día dedicado a los seres sintientes significa colocar el respeto a la vida como un valor público, visible y permanente, que interpela a las familias, a las escuelas, a las comunidades y a las autoridades, sin generar nuevas obligaciones jurídicas ni modificar el régimen normativo vigente.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Se trata de una acción simbólica y pedagógica mediante la cual el Estado orienta valores, fomenta conductas socialmente responsables y fortalece la conciencia colectiva.</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El Estado de México ha asumido, en la presente etapa de transformación pública, una visión integral del bienestar que reconoce la interdependencia entre las personas, su entorno y los demás seres vivos con los que comparte el espacio social.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Bajo el liderazgo de nuestra querida Gobernadora, la maestra Delfina Gómez Álvarez, el Estado de México ha asumido una perspectiva humanista que reconoce que la convivencia armónica entre las personas y su entorno requiere también del respeto y la protección de los seres vivos capaces de sentir.</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Esta visión se ha traducido en políticas, programas y acciones orientadas a la protección animal, la prevención del maltrato y la promoción de una cultura de cuidado y corresponsabilidad social.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Desde esta base institucional, el Poder Legislativo tiene la responsabilidad de acompañar, fortalecer y dotar de sentido normativo y simbólico a dicha visión de Estado.</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Esta concepción se encuentra expresamente reflejada en el Plan de Desarrollo del Estado de México 2023–2029, instrumento rector de la acción pública del Gobierno del Estado, el cual establece que el bienestar no puede entenderse de manera fragmentada. </w:t>
      </w:r>
    </w:p>
    <w:p w:rsidR="007123B7" w:rsidRPr="004A013E" w:rsidRDefault="007123B7" w:rsidP="004A013E">
      <w:pPr>
        <w:spacing w:after="0" w:line="240" w:lineRule="auto"/>
        <w:jc w:val="both"/>
        <w:rPr>
          <w:rFonts w:ascii="Times New Roman" w:eastAsia="Calibri" w:hAnsi="Times New Roman" w:cs="Times New Roman"/>
          <w:b/>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b/>
          <w:sz w:val="24"/>
          <w:szCs w:val="24"/>
        </w:rPr>
        <w:t>En su Eje Rector 2, Bienestar ambiental y acceso universal al agua, particularmente en el apartado “Preservación y promoción ecológica”, bajo el título “Transformando el Estado de México por los seres sintientes”,</w:t>
      </w:r>
      <w:r w:rsidRPr="007C7D39">
        <w:rPr>
          <w:rFonts w:ascii="Times New Roman" w:eastAsia="Calibri" w:hAnsi="Times New Roman" w:cs="Times New Roman"/>
          <w:sz w:val="24"/>
          <w:szCs w:val="24"/>
        </w:rPr>
        <w:t xml:space="preserve"> donde se reconoce la necesidad de fortalecer los marcos internacional, nacional y estatal en materia de protección a la vida digna y de integración de los animales, mediante acciones orientadas a la defensa de su bienestar, la salud veterinaria, la adopción responsable, el cuidado afectivo, la creación y modernización de espacios de bienestar animal, así como la denuncia y sanción del maltrato.</w:t>
      </w:r>
      <w:r w:rsidRPr="004A013E">
        <w:rPr>
          <w:rFonts w:ascii="Times New Roman" w:eastAsia="Calibri" w:hAnsi="Times New Roman" w:cs="Times New Roman"/>
          <w:sz w:val="24"/>
          <w:szCs w:val="24"/>
          <w:vertAlign w:val="superscript"/>
        </w:rPr>
        <w:footnoteReference w:id="1"/>
      </w:r>
    </w:p>
    <w:p w:rsidR="007123B7" w:rsidRPr="004A013E" w:rsidRDefault="007123B7" w:rsidP="004A013E">
      <w:pPr>
        <w:spacing w:after="0" w:line="240" w:lineRule="auto"/>
        <w:jc w:val="both"/>
        <w:rPr>
          <w:rFonts w:ascii="Times New Roman" w:eastAsia="Calibri" w:hAnsi="Times New Roman" w:cs="Times New Roman"/>
          <w:b/>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b/>
          <w:sz w:val="24"/>
          <w:szCs w:val="24"/>
        </w:rPr>
        <w:t xml:space="preserve">En este contexto, el reconocimiento social de los seres sintientes no responde a una postura ideológica ni a una ocurrencia coyuntural, sino a un cuerpo de evidencia científica </w:t>
      </w:r>
      <w:r w:rsidRPr="007C7D39">
        <w:rPr>
          <w:rFonts w:ascii="Times New Roman" w:eastAsia="Calibri" w:hAnsi="Times New Roman" w:cs="Times New Roman"/>
          <w:sz w:val="24"/>
          <w:szCs w:val="24"/>
        </w:rPr>
        <w:t xml:space="preserve">ampliamente documentado por disciplinas como la neurociencia comparada, la etología y las ciencias del bienestar animal, que han demostrado que numerosos animales poseen la capacidad de experimentar estados afectivos relevantes para su bienestar, más allá de respuestas puramente reflejas (Broom, 2014; Mellor, 2016; Sneddon et al., 2014).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Este conjunto de capacidades, comúnmente denominado </w:t>
      </w:r>
      <w:proofErr w:type="spellStart"/>
      <w:r w:rsidRPr="007C7D39">
        <w:rPr>
          <w:rFonts w:ascii="Times New Roman" w:eastAsia="Calibri" w:hAnsi="Times New Roman" w:cs="Times New Roman"/>
          <w:sz w:val="24"/>
          <w:szCs w:val="24"/>
        </w:rPr>
        <w:t>sintiencia</w:t>
      </w:r>
      <w:proofErr w:type="spellEnd"/>
      <w:r w:rsidRPr="007C7D39">
        <w:rPr>
          <w:rFonts w:ascii="Times New Roman" w:eastAsia="Calibri" w:hAnsi="Times New Roman" w:cs="Times New Roman"/>
          <w:sz w:val="24"/>
          <w:szCs w:val="24"/>
        </w:rPr>
        <w:t>, se entiende como la capacidad, documentada científicamente, de experimentar estados afectivos negativos o positivos, como dolor o bienestar, relevantes para su consideración en políticas de protección, y constituye evidencia empírica sustentada en literatura científica revisada por pares.</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La evidencia científica acumulada ha identificado, entre otros grupos de animales, a diversos vertebrados e invertebrados como seres sintientes.</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En el caso de los mamíferos, como perros, gatos, bovinos, porcinos y primates no humanos, se ha documentado la presencia de sistemas nerviosos centrales funcionales, y conductas asociadas con estados afectivos y procesos de aprendizaje (Broom, 2014; Mellor, 2016). </w:t>
      </w:r>
    </w:p>
    <w:p w:rsidR="007C7D39" w:rsidRPr="007C7D39" w:rsidRDefault="007C7D39"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De igual forma, estudios en aves han demostrado que estas presentan estructuras neuroanatómicas y funciones cerebrales que cumplen roles equivalentes a los asociados con el procesamiento afectivo y cognitivo en mamíferos, así como conductas complejas relacionadas con la interacción con su entorno (Mellor, 2016).</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En peces, particularmente en peces óseos, la investigación experimental ha demostrado la presencia de nociceptores, respuestas conductuales diferenciadas frente a estímulos potencialmente dañinos y aprendizaje por evitación, lo que sustenta su inclusión en evaluaciones científicas de bienestar animal (Sneddon et al., 2014; Brown, 2015).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Asimismo, investigaciones en  pulpos, calamares y sepias, han documentado una elevada complejidad neurológica, flexibilidad conductual y capacidades avanzadas de aprendizaje y memoria, lo que ha llevado a evaluaciones científicas independientes a recomendar su reconocimiento explícito como animales sintientes en marcos regulatorios contemporáneos (Fiorito et al., 2015; Birch et al., 2021).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Este cuerpo de conocimiento se sustenta en hallazgos de la neurociencia comparada y la etología, que han demostrado que las bases neurobiológicas asociadas con la experiencia subjetiva no son exclusivas de los seres humanos (Broom, 2014; Mellor, 2016). </w:t>
      </w:r>
    </w:p>
    <w:p w:rsidR="007123B7" w:rsidRPr="004A013E" w:rsidRDefault="007123B7" w:rsidP="004A013E">
      <w:pPr>
        <w:spacing w:after="0" w:line="240" w:lineRule="auto"/>
        <w:jc w:val="both"/>
        <w:rPr>
          <w:rFonts w:ascii="Times New Roman" w:eastAsia="Calibri" w:hAnsi="Times New Roman" w:cs="Times New Roman"/>
          <w:b/>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b/>
          <w:sz w:val="24"/>
          <w:szCs w:val="24"/>
        </w:rPr>
        <w:t>En este sentido, la Declaración de Cambridge sobre la Conciencia, como referente científico ampliamente citado y no como instrumento jurídico vinculante</w:t>
      </w:r>
      <w:r w:rsidRPr="007C7D39">
        <w:rPr>
          <w:rFonts w:ascii="Times New Roman" w:eastAsia="Calibri" w:hAnsi="Times New Roman" w:cs="Times New Roman"/>
          <w:sz w:val="24"/>
          <w:szCs w:val="24"/>
        </w:rPr>
        <w:t>, sostiene que el peso de la evidencia científica indica que los humanos no son los únicos poseedores de los sustratos neurológicos necesarios para generar estados conscientes, afirmación que ha sido incorporada de manera recurrente en la literatura científica especializada.</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Este conocimiento ha sido progresivamente incorporado en marcos normativos y políticas públicas de diversas jurisdicciones nacionales e internacionales, donde el concepto de </w:t>
      </w:r>
      <w:proofErr w:type="spellStart"/>
      <w:r w:rsidRPr="007C7D39">
        <w:rPr>
          <w:rFonts w:ascii="Times New Roman" w:eastAsia="Calibri" w:hAnsi="Times New Roman" w:cs="Times New Roman"/>
          <w:sz w:val="24"/>
          <w:szCs w:val="24"/>
        </w:rPr>
        <w:t>sintiencia</w:t>
      </w:r>
      <w:proofErr w:type="spellEnd"/>
      <w:r w:rsidRPr="007C7D39">
        <w:rPr>
          <w:rFonts w:ascii="Times New Roman" w:eastAsia="Calibri" w:hAnsi="Times New Roman" w:cs="Times New Roman"/>
          <w:sz w:val="24"/>
          <w:szCs w:val="24"/>
        </w:rPr>
        <w:t xml:space="preserve"> se utiliza como fundamento técnico para orientar acciones de prevención del maltrato, promoción del trato digno y educación social en materia de bienestar animal, sin que ello implique atribuir a los animales derechos idénticos a los de las personas ni alterar el sistema jurídico vigente (Birch et al., 2021).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En este sentido, legislar y conmemorar desde esta base científica constituye una decisión fundada en evidencia empírica y en criterios de responsabilidad pública.</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Asimismo, la literatura especializada ha señalado que la violencia contra los animales puede constituir un factor de riesgo asociado con otras formas de violencia social y familiar, sin que ello implique una relación causal automática, mientras que la promoción del respeto y el cuidado hacia los seres vivos se asocia con mayores niveles de empatía, cohesión social y convivencia pacífica (Broom, 2014; Mellor, 2016).</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Por ello, el establecimiento de un día conmemorativo orientado a la reflexión y concientización social de los seres sintientes, se inscribe como una herramienta preventiva de carácter cultural y educativo, además, de que constituye una herramienta reconocida de política pública, mediante la cual el Estado orientara valores, promoverá conductas socialmente responsables y generara conciencia colectiva sin recurrir a mecanismos coercitivos.</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En este sentido, la presente iniciativa no tiene por objeto crear nuevas obligaciones jurídicas, ni modificar el régimen normativo vigente. </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b/>
          <w:sz w:val="24"/>
          <w:szCs w:val="24"/>
        </w:rPr>
      </w:pPr>
      <w:r w:rsidRPr="007C7D39">
        <w:rPr>
          <w:rFonts w:ascii="Times New Roman" w:eastAsia="Calibri" w:hAnsi="Times New Roman" w:cs="Times New Roman"/>
          <w:sz w:val="24"/>
          <w:szCs w:val="24"/>
        </w:rPr>
        <w:t xml:space="preserve">Su finalidad es cultural, pedagógica y preventiva: </w:t>
      </w:r>
      <w:r w:rsidRPr="007C7D39">
        <w:rPr>
          <w:rFonts w:ascii="Times New Roman" w:eastAsia="Calibri" w:hAnsi="Times New Roman" w:cs="Times New Roman"/>
          <w:b/>
          <w:sz w:val="24"/>
          <w:szCs w:val="24"/>
        </w:rPr>
        <w:t>establecer un referente en el calendario cívico de nuestra Entidad que permita fortalecer una cultura de respeto, empatía y trato digno hacia los seres sintientes, alineando esfuerzos institucionales, educativos y sociales.</w:t>
      </w:r>
    </w:p>
    <w:p w:rsidR="007123B7" w:rsidRPr="004A013E" w:rsidRDefault="007123B7" w:rsidP="004A013E">
      <w:pPr>
        <w:spacing w:after="0" w:line="240" w:lineRule="auto"/>
        <w:jc w:val="both"/>
        <w:rPr>
          <w:rFonts w:ascii="Times New Roman" w:eastAsia="Calibri" w:hAnsi="Times New Roman" w:cs="Times New Roman"/>
          <w:b/>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b/>
          <w:sz w:val="24"/>
          <w:szCs w:val="24"/>
        </w:rPr>
        <w:t>Es una política de prevención silenciosa, pero profunda</w:t>
      </w:r>
      <w:r w:rsidRPr="007C7D39">
        <w:rPr>
          <w:rFonts w:ascii="Times New Roman" w:eastAsia="Calibri" w:hAnsi="Times New Roman" w:cs="Times New Roman"/>
          <w:sz w:val="24"/>
          <w:szCs w:val="24"/>
        </w:rPr>
        <w:t>.</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La elección del 4 de octubre responde a su amplio reconocimiento social, cultural e internacional, en contextos contemporáneos de concientización y educación, como una fecha asociada a la reflexión sobre el respeto, la protección y el bienestar de los animales, lo que facilita su apropiación social y su utilización como plataforma para acciones educativas y de sensibilización.</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Esta iniciativa fortalece el liderazgo institucional del Poder Legislativo, lo coloca en plena sintonía con la visión humanista de nuestra querida gobernadora, la maestra Delfina Gómez Álvarez, y posiciona al Congreso como un actor comprometido con la educación en valores, la dignidad de la vida y el bienestar integral.</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Porque una sociedad que protege a los seres sintientes aprende a protegerse a sí misma.</w:t>
      </w:r>
    </w:p>
    <w:p w:rsidR="007123B7" w:rsidRPr="004A013E" w:rsidRDefault="007123B7"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Porque donde hay empatía, hay paz. </w:t>
      </w:r>
    </w:p>
    <w:p w:rsidR="007123B7" w:rsidRPr="004A013E" w:rsidRDefault="007123B7" w:rsidP="004A013E">
      <w:pPr>
        <w:spacing w:after="0" w:line="240" w:lineRule="auto"/>
        <w:jc w:val="both"/>
        <w:rPr>
          <w:rFonts w:ascii="Times New Roman" w:eastAsia="Calibri" w:hAnsi="Times New Roman" w:cs="Times New Roman"/>
          <w:b/>
          <w:sz w:val="24"/>
          <w:szCs w:val="24"/>
        </w:rPr>
      </w:pPr>
    </w:p>
    <w:p w:rsidR="007C7D39" w:rsidRPr="007C7D39" w:rsidRDefault="007C7D39" w:rsidP="004A013E">
      <w:pPr>
        <w:spacing w:after="0" w:line="240" w:lineRule="auto"/>
        <w:jc w:val="both"/>
        <w:rPr>
          <w:rFonts w:ascii="Times New Roman" w:eastAsia="Calibri" w:hAnsi="Times New Roman" w:cs="Times New Roman"/>
          <w:b/>
          <w:sz w:val="24"/>
          <w:szCs w:val="24"/>
        </w:rPr>
      </w:pPr>
      <w:r w:rsidRPr="007C7D39">
        <w:rPr>
          <w:rFonts w:ascii="Times New Roman" w:eastAsia="Calibri" w:hAnsi="Times New Roman" w:cs="Times New Roman"/>
          <w:b/>
          <w:sz w:val="24"/>
          <w:szCs w:val="24"/>
        </w:rPr>
        <w:t xml:space="preserve">Y porque el verdadero progreso no se mide sólo en obras o cifras, sino en la forma en que una sociedad trata a la vida más vulnerable, </w:t>
      </w:r>
    </w:p>
    <w:p w:rsidR="007C7D39" w:rsidRPr="007C7D39" w:rsidRDefault="007C7D39"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b/>
          <w:sz w:val="24"/>
          <w:szCs w:val="24"/>
        </w:rPr>
      </w:pPr>
      <w:r w:rsidRPr="007C7D39">
        <w:rPr>
          <w:rFonts w:ascii="Times New Roman" w:eastAsia="Calibri" w:hAnsi="Times New Roman" w:cs="Times New Roman"/>
          <w:sz w:val="24"/>
          <w:szCs w:val="24"/>
        </w:rPr>
        <w:t>Por lo antes expuesto se pone a consideración de la “LXII” Legislatura, la presente iniciativa de urgente y obvia resolución para su aprobación.</w:t>
      </w:r>
    </w:p>
    <w:p w:rsidR="007C7D39" w:rsidRPr="004A013E" w:rsidRDefault="007C7D39"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455A30" w:rsidRPr="007C7D39"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DECRETO NÚMERO </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LA H. “LXII” LEGISLATURA </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DEL ESTADO DE MÉXICO </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DECRETA: </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ARTÍCULO PRIMERO. - </w:t>
      </w:r>
      <w:r w:rsidRPr="007C7D39">
        <w:rPr>
          <w:rFonts w:ascii="Times New Roman" w:eastAsia="Calibri" w:hAnsi="Times New Roman" w:cs="Times New Roman"/>
          <w:color w:val="000000"/>
          <w:sz w:val="24"/>
          <w:szCs w:val="24"/>
        </w:rPr>
        <w:t>Se declara el 4 de octubre de cada año como el “día de los Seres Sintientes del Estado de México”.</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7C7D39">
        <w:rPr>
          <w:rFonts w:ascii="Times New Roman" w:eastAsia="Calibri" w:hAnsi="Times New Roman" w:cs="Times New Roman"/>
          <w:b/>
          <w:color w:val="000000"/>
          <w:sz w:val="24"/>
          <w:szCs w:val="24"/>
        </w:rPr>
        <w:t>ARTÍCULO SEGUNDO</w:t>
      </w:r>
      <w:r w:rsidRPr="007C7D39">
        <w:rPr>
          <w:rFonts w:ascii="Times New Roman" w:eastAsia="Calibri" w:hAnsi="Times New Roman" w:cs="Times New Roman"/>
          <w:color w:val="000000"/>
          <w:sz w:val="24"/>
          <w:szCs w:val="24"/>
        </w:rPr>
        <w:t>. El Poder Ejecutivo del Estado, a través de las Secretarías competentes y en coordinación con organismos públicos y sociales, promoverá campañas, actividades, eventos y jornadas el día 4 de octubre de cada año.</w:t>
      </w:r>
    </w:p>
    <w:p w:rsidR="007C7D39" w:rsidRPr="007C7D39" w:rsidRDefault="007C7D39" w:rsidP="004A013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T R A N S I T O R I O S</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PRIMERO.- </w:t>
      </w:r>
      <w:r w:rsidRPr="007C7D39">
        <w:rPr>
          <w:rFonts w:ascii="Times New Roman" w:eastAsia="Calibri" w:hAnsi="Times New Roman" w:cs="Times New Roman"/>
          <w:color w:val="000000"/>
          <w:sz w:val="24"/>
          <w:szCs w:val="24"/>
        </w:rPr>
        <w:t>Publíquese este Decreto en el Periódico Oficial “Gaceta del Gobierno”.</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SEGUNDO.- </w:t>
      </w:r>
      <w:r w:rsidRPr="007C7D39">
        <w:rPr>
          <w:rFonts w:ascii="Times New Roman" w:eastAsia="Calibri" w:hAnsi="Times New Roman" w:cs="Times New Roman"/>
          <w:color w:val="000000"/>
          <w:sz w:val="24"/>
          <w:szCs w:val="24"/>
        </w:rPr>
        <w:t xml:space="preserve">Este Decreto entrará en vigor el día siguiente de su publicación en el Periódico Oficial “Gaceta del Gobierno”. </w:t>
      </w: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7C7D39" w:rsidRPr="007C7D39" w:rsidRDefault="007C7D39"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7C7D39">
        <w:rPr>
          <w:rFonts w:ascii="Times New Roman" w:eastAsia="Calibri" w:hAnsi="Times New Roman" w:cs="Times New Roman"/>
          <w:b/>
          <w:bCs/>
          <w:color w:val="000000"/>
          <w:sz w:val="24"/>
          <w:szCs w:val="24"/>
        </w:rPr>
        <w:t xml:space="preserve">TERCERO.- </w:t>
      </w:r>
      <w:r w:rsidRPr="007C7D39">
        <w:rPr>
          <w:rFonts w:ascii="Times New Roman" w:eastAsia="Calibri" w:hAnsi="Times New Roman" w:cs="Times New Roman"/>
          <w:bCs/>
          <w:color w:val="000000"/>
          <w:sz w:val="24"/>
          <w:szCs w:val="24"/>
        </w:rPr>
        <w:t xml:space="preserve">Hágase del conocimiento de los Ayuntamientos de los 125 Municipios </w:t>
      </w:r>
      <w:r w:rsidRPr="007C7D39">
        <w:rPr>
          <w:rFonts w:ascii="Times New Roman" w:eastAsia="Calibri" w:hAnsi="Times New Roman" w:cs="Times New Roman"/>
          <w:color w:val="000000"/>
          <w:sz w:val="24"/>
          <w:szCs w:val="24"/>
        </w:rPr>
        <w:t xml:space="preserve">del Estado para su difusión entre sus pobladores. </w:t>
      </w:r>
    </w:p>
    <w:p w:rsidR="007C7D39" w:rsidRPr="007C7D39" w:rsidRDefault="007C7D39"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Lo tendrá entendido la Gobernadora del Estado, haciendo que se publique y se cumpla.</w:t>
      </w:r>
    </w:p>
    <w:p w:rsidR="007C7D39" w:rsidRPr="007C7D39" w:rsidRDefault="007C7D39" w:rsidP="004A013E">
      <w:pPr>
        <w:spacing w:after="0" w:line="240" w:lineRule="auto"/>
        <w:jc w:val="both"/>
        <w:rPr>
          <w:rFonts w:ascii="Times New Roman" w:eastAsia="Calibri" w:hAnsi="Times New Roman" w:cs="Times New Roman"/>
          <w:sz w:val="24"/>
          <w:szCs w:val="24"/>
        </w:rPr>
      </w:pP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 xml:space="preserve">Dado en el Palacio del Poder Legislativo, en la ciudad de Toluca de Lerdo, Capital del Estado de México, a los         días del mes de           del dos mil </w:t>
      </w:r>
      <w:r w:rsidR="00455A30" w:rsidRPr="004A013E">
        <w:rPr>
          <w:rFonts w:ascii="Times New Roman" w:eastAsia="Calibri" w:hAnsi="Times New Roman" w:cs="Times New Roman"/>
          <w:sz w:val="24"/>
          <w:szCs w:val="24"/>
        </w:rPr>
        <w:t>veintiséis</w:t>
      </w:r>
      <w:r w:rsidRPr="007C7D39">
        <w:rPr>
          <w:rFonts w:ascii="Times New Roman" w:eastAsia="Calibri" w:hAnsi="Times New Roman" w:cs="Times New Roman"/>
          <w:sz w:val="24"/>
          <w:szCs w:val="24"/>
        </w:rPr>
        <w:t xml:space="preserve">. </w:t>
      </w:r>
    </w:p>
    <w:p w:rsidR="007C7D39" w:rsidRPr="007C7D39" w:rsidRDefault="007C7D39" w:rsidP="004A013E">
      <w:pPr>
        <w:spacing w:after="0" w:line="240" w:lineRule="auto"/>
        <w:jc w:val="both"/>
        <w:rPr>
          <w:rFonts w:ascii="Times New Roman" w:eastAsia="Calibri" w:hAnsi="Times New Roman" w:cs="Times New Roman"/>
          <w:b/>
          <w:sz w:val="24"/>
          <w:szCs w:val="24"/>
        </w:rPr>
      </w:pPr>
    </w:p>
    <w:p w:rsidR="007C7D39" w:rsidRPr="007C7D39" w:rsidRDefault="007C7D39" w:rsidP="004A013E">
      <w:pPr>
        <w:spacing w:after="0" w:line="240" w:lineRule="auto"/>
        <w:jc w:val="both"/>
        <w:rPr>
          <w:rFonts w:ascii="Times New Roman" w:eastAsia="Calibri" w:hAnsi="Times New Roman" w:cs="Times New Roman"/>
          <w:b/>
          <w:sz w:val="24"/>
          <w:szCs w:val="24"/>
        </w:rPr>
      </w:pPr>
      <w:r w:rsidRPr="007C7D39">
        <w:rPr>
          <w:rFonts w:ascii="Times New Roman" w:eastAsia="Calibri" w:hAnsi="Times New Roman" w:cs="Times New Roman"/>
          <w:b/>
          <w:sz w:val="24"/>
          <w:szCs w:val="24"/>
        </w:rPr>
        <w:t>REFERENCIAS BIBLIOGRÁFICAS</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Broom, D. M. (2014). Sentience and Animal Welfare. CABI Publishing.</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Mellor, D. J. (2016). “Updating animal welfare thinking”. Animals, 6(8).</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Sneddon, L. U., et al. (2014). “Defining and assessing animal pain”. Animal Behaviour.</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Brown, C. (2015). “Fish intelligence, sentience and ethics”. Animal Cognition.</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Fiorito, G., et al. (2015). “Cephalopods in neuroscience”. Current Biology.</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Elwood, R. W. (2019). “Assessing pain in crustaceans”. Animal Behaviour.</w:t>
      </w:r>
    </w:p>
    <w:p w:rsidR="007C7D39" w:rsidRPr="007C7D39" w:rsidRDefault="007C7D39" w:rsidP="004A013E">
      <w:pPr>
        <w:spacing w:after="0" w:line="240" w:lineRule="auto"/>
        <w:jc w:val="both"/>
        <w:rPr>
          <w:rFonts w:ascii="Times New Roman" w:eastAsia="Calibri" w:hAnsi="Times New Roman" w:cs="Times New Roman"/>
          <w:sz w:val="24"/>
          <w:szCs w:val="24"/>
        </w:rPr>
      </w:pPr>
      <w:r w:rsidRPr="007C7D39">
        <w:rPr>
          <w:rFonts w:ascii="Times New Roman" w:eastAsia="Calibri" w:hAnsi="Times New Roman" w:cs="Times New Roman"/>
          <w:sz w:val="24"/>
          <w:szCs w:val="24"/>
        </w:rPr>
        <w:t>Birch, J., et al. (2021). Review of the Evidence of Sentience in Cephalopod Molluscs and Decapod Crustaceans. UK Government.</w:t>
      </w:r>
    </w:p>
    <w:p w:rsidR="001023BF" w:rsidRPr="004A013E" w:rsidRDefault="001023BF" w:rsidP="004A013E">
      <w:pPr>
        <w:spacing w:after="0" w:line="240" w:lineRule="auto"/>
        <w:jc w:val="center"/>
        <w:rPr>
          <w:rFonts w:ascii="Times New Roman" w:hAnsi="Times New Roman" w:cs="Times New Roman"/>
          <w:sz w:val="24"/>
          <w:szCs w:val="24"/>
        </w:rPr>
      </w:pPr>
    </w:p>
    <w:p w:rsidR="00455A30" w:rsidRPr="004A013E" w:rsidRDefault="00455A30" w:rsidP="004A013E">
      <w:pPr>
        <w:spacing w:after="0" w:line="240" w:lineRule="auto"/>
        <w:jc w:val="center"/>
        <w:rPr>
          <w:rFonts w:ascii="Times New Roman" w:hAnsi="Times New Roman" w:cs="Times New Roman"/>
          <w:sz w:val="24"/>
          <w:szCs w:val="24"/>
        </w:rPr>
      </w:pP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DECRETO NÚMERO</w:t>
      </w: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 xml:space="preserve">LA DIPUTACIÓN PERMANENTE </w:t>
      </w: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 LA H. "LXII" LEGISLATURA</w:t>
      </w: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DEL ESTADO DE MÉXICO</w:t>
      </w: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ES"/>
        </w:rPr>
      </w:pPr>
      <w:r w:rsidRPr="00455A30">
        <w:rPr>
          <w:rFonts w:ascii="Times New Roman" w:eastAsia="Times New Roman" w:hAnsi="Times New Roman" w:cs="Times New Roman"/>
          <w:b/>
          <w:sz w:val="24"/>
          <w:szCs w:val="24"/>
          <w:lang w:eastAsia="es-ES"/>
        </w:rPr>
        <w:t>DECRETA:</w:t>
      </w: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ARTÍCULO PRIMERO.- </w:t>
      </w:r>
      <w:r w:rsidRPr="00455A30">
        <w:rPr>
          <w:rFonts w:ascii="Times New Roman" w:eastAsia="Calibri" w:hAnsi="Times New Roman" w:cs="Times New Roman"/>
          <w:color w:val="000000"/>
          <w:sz w:val="24"/>
          <w:szCs w:val="24"/>
        </w:rPr>
        <w:t>Se declara el 4 de octubre de cada año como el “día de los Seres Sintientes del Estado de México”.</w:t>
      </w: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455A30">
        <w:rPr>
          <w:rFonts w:ascii="Times New Roman" w:eastAsia="Calibri" w:hAnsi="Times New Roman" w:cs="Times New Roman"/>
          <w:b/>
          <w:color w:val="000000"/>
          <w:sz w:val="24"/>
          <w:szCs w:val="24"/>
        </w:rPr>
        <w:t>ARTÍCULO SEGUNDO.-</w:t>
      </w:r>
      <w:r w:rsidRPr="00455A30">
        <w:rPr>
          <w:rFonts w:ascii="Times New Roman" w:eastAsia="Calibri" w:hAnsi="Times New Roman" w:cs="Times New Roman"/>
          <w:color w:val="000000"/>
          <w:sz w:val="24"/>
          <w:szCs w:val="24"/>
        </w:rPr>
        <w:t xml:space="preserve"> El Poder Ejecutivo del Estado, a través de las Secretarías competentes y en coordinación con organismos públicos y sociales, promoverá campañas, actividades, eventos y jornadas el día 4 de octubre de cada año.</w:t>
      </w:r>
    </w:p>
    <w:p w:rsidR="00455A30" w:rsidRPr="00455A30" w:rsidRDefault="00455A30" w:rsidP="004A013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455A30" w:rsidRPr="00455A30" w:rsidRDefault="00455A30" w:rsidP="004A013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T R A N S I T O R I O S</w:t>
      </w: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PRIMERO.- </w:t>
      </w:r>
      <w:r w:rsidRPr="00455A30">
        <w:rPr>
          <w:rFonts w:ascii="Times New Roman" w:eastAsia="Calibri" w:hAnsi="Times New Roman" w:cs="Times New Roman"/>
          <w:color w:val="000000"/>
          <w:sz w:val="24"/>
          <w:szCs w:val="24"/>
        </w:rPr>
        <w:t>Publíquese este Decreto en el Periódico Oficial “Gaceta del Gobierno”.</w:t>
      </w: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SEGUNDO.- </w:t>
      </w:r>
      <w:r w:rsidRPr="00455A30">
        <w:rPr>
          <w:rFonts w:ascii="Times New Roman" w:eastAsia="Calibri" w:hAnsi="Times New Roman" w:cs="Times New Roman"/>
          <w:color w:val="000000"/>
          <w:sz w:val="24"/>
          <w:szCs w:val="24"/>
        </w:rPr>
        <w:t xml:space="preserve">Este Decreto entrará en vigor el día siguiente de su publicación en el Periódico Oficial “Gaceta del Gobierno”. </w:t>
      </w: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color w:val="000000"/>
          <w:sz w:val="24"/>
          <w:szCs w:val="24"/>
        </w:rPr>
      </w:pPr>
      <w:r w:rsidRPr="00455A30">
        <w:rPr>
          <w:rFonts w:ascii="Times New Roman" w:eastAsia="Calibri" w:hAnsi="Times New Roman" w:cs="Times New Roman"/>
          <w:b/>
          <w:bCs/>
          <w:color w:val="000000"/>
          <w:sz w:val="24"/>
          <w:szCs w:val="24"/>
        </w:rPr>
        <w:t xml:space="preserve">TERCERO.- </w:t>
      </w:r>
      <w:r w:rsidRPr="00455A30">
        <w:rPr>
          <w:rFonts w:ascii="Times New Roman" w:eastAsia="Calibri" w:hAnsi="Times New Roman" w:cs="Times New Roman"/>
          <w:bCs/>
          <w:color w:val="000000"/>
          <w:sz w:val="24"/>
          <w:szCs w:val="24"/>
        </w:rPr>
        <w:t xml:space="preserve">Hágase del conocimiento de los Ayuntamientos de los 125 Municipios </w:t>
      </w:r>
      <w:r w:rsidRPr="00455A30">
        <w:rPr>
          <w:rFonts w:ascii="Times New Roman" w:eastAsia="Calibri" w:hAnsi="Times New Roman" w:cs="Times New Roman"/>
          <w:color w:val="000000"/>
          <w:sz w:val="24"/>
          <w:szCs w:val="24"/>
        </w:rPr>
        <w:t xml:space="preserve">del Estado para su difusión entre sus pobladores. </w:t>
      </w:r>
    </w:p>
    <w:p w:rsidR="00455A30" w:rsidRPr="00455A30" w:rsidRDefault="00455A30" w:rsidP="004A013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Lo tendrá entendido la Gobernadora del Estado, haciendo que se publique y se cumpla.</w:t>
      </w: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55A30" w:rsidRPr="00455A30" w:rsidRDefault="00455A30" w:rsidP="004A013E">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es-MX"/>
        </w:rPr>
      </w:pPr>
      <w:r w:rsidRPr="00455A30">
        <w:rPr>
          <w:rFonts w:ascii="Times New Roman" w:eastAsia="Times New Roman" w:hAnsi="Times New Roman" w:cs="Times New Roman"/>
          <w:sz w:val="24"/>
          <w:szCs w:val="24"/>
          <w:lang w:eastAsia="es-MX"/>
        </w:rPr>
        <w:t>Dado en el Palacio del Poder Legislativo, en la ciudad de Toluca de Lerdo, Capital del Estado de México, a los doce días del mes de enero del dos mil veintiséis.</w:t>
      </w:r>
    </w:p>
    <w:p w:rsidR="00455A30" w:rsidRPr="00455A30" w:rsidRDefault="00455A30" w:rsidP="004A013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455A30">
        <w:rPr>
          <w:rFonts w:ascii="Times New Roman" w:eastAsia="Times New Roman" w:hAnsi="Times New Roman" w:cs="Times New Roman"/>
          <w:b/>
          <w:sz w:val="24"/>
          <w:szCs w:val="24"/>
          <w:lang w:val="en-US" w:eastAsia="es-MX"/>
        </w:rPr>
        <w:t>PRESIDENTA</w:t>
      </w:r>
    </w:p>
    <w:p w:rsidR="00455A30" w:rsidRPr="00455A30" w:rsidRDefault="00455A30" w:rsidP="004A013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455A30">
        <w:rPr>
          <w:rFonts w:ascii="Times New Roman" w:eastAsia="Times New Roman" w:hAnsi="Times New Roman" w:cs="Times New Roman"/>
          <w:b/>
          <w:sz w:val="24"/>
          <w:szCs w:val="24"/>
          <w:lang w:val="en-US" w:eastAsia="es-MX"/>
        </w:rPr>
        <w:t>DIP. MARTHA AZUCENA CAMACHO REYNOSO</w:t>
      </w:r>
    </w:p>
    <w:p w:rsidR="00455A30" w:rsidRPr="004A013E" w:rsidRDefault="00455A30" w:rsidP="004A013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455A30" w:rsidRPr="00455A30" w:rsidRDefault="00455A30" w:rsidP="004A013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455A30">
        <w:rPr>
          <w:rFonts w:ascii="Times New Roman" w:eastAsia="Times New Roman" w:hAnsi="Times New Roman" w:cs="Times New Roman"/>
          <w:b/>
          <w:sz w:val="24"/>
          <w:szCs w:val="24"/>
          <w:lang w:val="en-US" w:eastAsia="es-MX"/>
        </w:rPr>
        <w:t>EN FUNCIONES DE SECRETARIO</w:t>
      </w:r>
    </w:p>
    <w:p w:rsidR="00455A30" w:rsidRPr="00455A30" w:rsidRDefault="00455A30" w:rsidP="004A013E">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455A30">
        <w:rPr>
          <w:rFonts w:ascii="Times New Roman" w:eastAsia="Times New Roman" w:hAnsi="Times New Roman" w:cs="Times New Roman"/>
          <w:b/>
          <w:sz w:val="24"/>
          <w:szCs w:val="24"/>
          <w:lang w:val="en-US" w:eastAsia="es-MX"/>
        </w:rPr>
        <w:t xml:space="preserve">DIP. ESTEBAN JUÁREZ HERNÁNDEZ </w:t>
      </w:r>
    </w:p>
    <w:p w:rsidR="00455A30" w:rsidRPr="004A013E" w:rsidRDefault="00455A30" w:rsidP="004A013E">
      <w:pPr>
        <w:spacing w:after="0" w:line="240" w:lineRule="auto"/>
        <w:jc w:val="center"/>
        <w:rPr>
          <w:rFonts w:ascii="Times New Roman" w:hAnsi="Times New Roman" w:cs="Times New Roman"/>
          <w:sz w:val="24"/>
          <w:szCs w:val="24"/>
        </w:rPr>
      </w:pPr>
    </w:p>
    <w:p w:rsidR="001023BF" w:rsidRPr="004A013E" w:rsidRDefault="001023BF" w:rsidP="004A013E">
      <w:pPr>
        <w:spacing w:after="0" w:line="240" w:lineRule="auto"/>
        <w:jc w:val="center"/>
        <w:rPr>
          <w:rFonts w:ascii="Times New Roman" w:hAnsi="Times New Roman" w:cs="Times New Roman"/>
          <w:i/>
          <w:sz w:val="24"/>
          <w:szCs w:val="24"/>
        </w:rPr>
      </w:pPr>
      <w:r w:rsidRPr="004A013E">
        <w:rPr>
          <w:rFonts w:ascii="Times New Roman" w:hAnsi="Times New Roman" w:cs="Times New Roman"/>
          <w:i/>
          <w:sz w:val="24"/>
          <w:szCs w:val="24"/>
        </w:rPr>
        <w:t>(Fin del documento)</w:t>
      </w:r>
    </w:p>
    <w:p w:rsidR="001023BF" w:rsidRPr="004A013E" w:rsidRDefault="001023BF" w:rsidP="004A013E">
      <w:pPr>
        <w:spacing w:after="0" w:line="240" w:lineRule="auto"/>
        <w:jc w:val="center"/>
        <w:rPr>
          <w:rFonts w:ascii="Times New Roman" w:hAnsi="Times New Roman" w:cs="Times New Roman"/>
          <w:sz w:val="24"/>
          <w:szCs w:val="24"/>
        </w:rPr>
      </w:pP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Muchas gracias diputado Luis Edmundo Valdeña Bastida por su apoyo y su acompañamiento.</w:t>
      </w:r>
    </w:p>
    <w:p w:rsidR="001540C1" w:rsidRPr="00455A30" w:rsidRDefault="001540C1" w:rsidP="004C7C28">
      <w:pPr>
        <w:spacing w:after="0" w:line="240" w:lineRule="aut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Con fundamento en el artículo 55 de la Constitución Política del Estado Libre y Soberano de México, someto a aprobación de la Diputación Permanente la petición de dispensa de trámite de dictamen de la iniciativa y pregunto ¿Si alguien desea hacer uso de la palabra? </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Pido a quienes estén por la aprobatoria de dispensa del trámite de dictamen, se sirvan levantar la mano ¿En contra? ¿En abstención? </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La propuesta ha sido aprobada por unanimidad de votos Presidenta.</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Abro la discusión en lo general de la iniciativa de decreto y consulto ¿Si alguien desea hacer uso de la palabra?</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Para la votación nominal, pregunto si es de aprobarse en lo general la propuesta del proyecto de decreto y pido a la Secretaría recabe la votación nominal, si alguien desea separar algún artículo, se sirva mencionarlo.</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Procedo a recabar la votación nominal.</w:t>
      </w:r>
    </w:p>
    <w:p w:rsidR="001540C1" w:rsidRPr="00455A30" w:rsidRDefault="001540C1" w:rsidP="004C7C28">
      <w:pPr>
        <w:pStyle w:val="Sinespaciado"/>
        <w:jc w:val="center"/>
        <w:rPr>
          <w:rFonts w:ascii="Times New Roman" w:hAnsi="Times New Roman" w:cs="Times New Roman"/>
          <w:i/>
          <w:sz w:val="24"/>
          <w:szCs w:val="24"/>
        </w:rPr>
      </w:pPr>
      <w:r w:rsidRPr="00455A30">
        <w:rPr>
          <w:rFonts w:ascii="Times New Roman" w:hAnsi="Times New Roman" w:cs="Times New Roman"/>
          <w:i/>
          <w:sz w:val="24"/>
          <w:szCs w:val="24"/>
        </w:rPr>
        <w:t>(Votación nominal)</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El de la voz, diputado Esteban Juárez, a favor.</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Se tienen por aprobado en lo general la iniciativa de decreto, se declara su aprobación en lo particular.</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Compañeras, compañeros, muchas gracias, de verdad valoro y agradezco su apoyo, su acompañamiento y su disponibilidad siempre, muchas gracias.</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el punto número 6, la diputada Zaira Cedillo Silva, leerá la iniciativa de decreto por el cual se convoca a la “LXII” Legislatura a la realización del Quinto Período Extraordinario de Sesiones, presentada por las y los diputados integrantes de la Diputación Permanente de urgente y obvia resolución.</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 ZAIRA CEDILLO SILVA. Toluca de Lerdo, México a 12 de enero de 2026.</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DIPUTADA MARTHA AZUCENA CAMACHO REYNOSO,</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DE LA DIPUTACIÓN PERMANENTE DE LA H. “LXII” LEGISLATURA </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DEL CONGRESO DEL ESTADO LIBRE Y SOBERANO DE MÉXICO</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PRESENTE.</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De conformidad con lo establecido en los artículos 51 fracción II y 64 fracción I de la Constitución Política del Estado Libre y Soberano de México y 28 fracción I de la Ley Orgánica del Poder Legislativo del Estado Libre y Soberano de México, quienes formamos parte de la Diputación Permanente, nos permitimos presentar la iniciativa de decreto para convocar a la “LXII” Legislatura a la celebración del Quinto Periodo Extraordinario de Sesiones con apego a lo siguiente:</w:t>
      </w:r>
    </w:p>
    <w:p w:rsidR="001540C1" w:rsidRPr="00455A30" w:rsidRDefault="001540C1" w:rsidP="004C7C28">
      <w:pPr>
        <w:spacing w:after="0" w:line="240" w:lineRule="auto"/>
        <w:jc w:val="center"/>
        <w:rPr>
          <w:rFonts w:ascii="Times New Roman" w:hAnsi="Times New Roman" w:cs="Times New Roman"/>
          <w:sz w:val="24"/>
          <w:szCs w:val="24"/>
        </w:rPr>
      </w:pPr>
      <w:r w:rsidRPr="00455A30">
        <w:rPr>
          <w:rFonts w:ascii="Times New Roman" w:hAnsi="Times New Roman" w:cs="Times New Roman"/>
          <w:sz w:val="24"/>
          <w:szCs w:val="24"/>
        </w:rPr>
        <w:lastRenderedPageBreak/>
        <w:t>EXPOSICIÓN DE MOTIVOS</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Corresponde a la Legislatura en Pleno el ejercicio de la potestad legislativa mediante la cual, actualiza y perfecciona la Legislación Estatal para atender las necesidades de la población mexiquense, de acuerdo con las exigencias, el interés general y la dinámica social.</w:t>
      </w:r>
    </w:p>
    <w:p w:rsidR="001540C1"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tal sentido, la eficiencia de esta trascendente función de la Legislatura, es consecuente con la oportunidad con la que se ejerza.</w:t>
      </w:r>
    </w:p>
    <w:p w:rsidR="003C7627" w:rsidRPr="00455A30" w:rsidRDefault="001540C1"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Por ello, durante </w:t>
      </w:r>
      <w:r w:rsidR="00E37DB6" w:rsidRPr="00455A30">
        <w:rPr>
          <w:rFonts w:ascii="Times New Roman" w:hAnsi="Times New Roman" w:cs="Times New Roman"/>
          <w:sz w:val="24"/>
          <w:szCs w:val="24"/>
        </w:rPr>
        <w:t>los periodos</w:t>
      </w:r>
      <w:r w:rsidR="00071C81" w:rsidRPr="00455A30">
        <w:rPr>
          <w:rFonts w:ascii="Times New Roman" w:hAnsi="Times New Roman" w:cs="Times New Roman"/>
          <w:sz w:val="24"/>
          <w:szCs w:val="24"/>
        </w:rPr>
        <w:t xml:space="preserve"> </w:t>
      </w:r>
      <w:r w:rsidR="003C7627" w:rsidRPr="00455A30">
        <w:rPr>
          <w:rFonts w:ascii="Times New Roman" w:hAnsi="Times New Roman" w:cs="Times New Roman"/>
          <w:sz w:val="24"/>
          <w:szCs w:val="24"/>
        </w:rPr>
        <w:t xml:space="preserve">de recesos correspondientes a la Diputación Permanente, de acuerdo con los artículos 64 fracción I de la Constitución Política del Estado Libre y Soberano de México, convocar a la Legislatura al desarrollo de periodos extraordinarios y favorecer con ello la atención inmediata de la potestad legislativa exclusiva del Congreso del Estado Libre y Soberano de México. </w:t>
      </w:r>
    </w:p>
    <w:p w:rsidR="003C7627" w:rsidRPr="00455A30" w:rsidRDefault="003C762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Cabe destacar que los periodos extraordinarios, por mandato del artículo 47 del ordenamiento constitucional invocado, se destinan exclusivamente para atender y resolver los asuntos que se determine en la convocatoria respectiva.</w:t>
      </w:r>
    </w:p>
    <w:p w:rsidR="003C7627" w:rsidRPr="00455A30" w:rsidRDefault="003C762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En consecuencia, quienes integramos la Diputación Permanente considerando la agenda acordada en la Junta de Coordinación Política y tomando en cuenta la trascendencia y efectos de las materias contenidas en la misma, advertimos la pertinencia de convocar a la Legislatura en </w:t>
      </w:r>
      <w:r w:rsidR="00BA2475" w:rsidRPr="00455A30">
        <w:rPr>
          <w:rFonts w:ascii="Times New Roman" w:hAnsi="Times New Roman" w:cs="Times New Roman"/>
          <w:sz w:val="24"/>
          <w:szCs w:val="24"/>
        </w:rPr>
        <w:t xml:space="preserve">Pleno </w:t>
      </w:r>
      <w:r w:rsidRPr="00455A30">
        <w:rPr>
          <w:rFonts w:ascii="Times New Roman" w:hAnsi="Times New Roman" w:cs="Times New Roman"/>
          <w:sz w:val="24"/>
          <w:szCs w:val="24"/>
        </w:rPr>
        <w:t>a la celebración del Quinto Periodo Extraordinario de Sesiones para conocer y para resolver los asuntos siguientes</w:t>
      </w:r>
      <w:r w:rsidR="00BA2475" w:rsidRPr="00455A30">
        <w:rPr>
          <w:rFonts w:ascii="Times New Roman" w:hAnsi="Times New Roman" w:cs="Times New Roman"/>
          <w:sz w:val="24"/>
          <w:szCs w:val="24"/>
        </w:rPr>
        <w:t>:</w:t>
      </w:r>
    </w:p>
    <w:p w:rsidR="003C7627" w:rsidRPr="00455A30" w:rsidRDefault="003C7627" w:rsidP="00D630D3">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Discusión y resolución del dictamen de la iniciativa de decreto por el que se reforman, adicionan y derogan diversas disposiciones de la Ley en Materia de Desaparición Forzada de Personas y Desaparición cometida por Particulares para el Estado Libre y Soberano de México</w:t>
      </w:r>
      <w:r w:rsidR="005D4FB8" w:rsidRPr="00455A30">
        <w:rPr>
          <w:rFonts w:ascii="Times New Roman" w:hAnsi="Times New Roman" w:cs="Times New Roman"/>
          <w:sz w:val="24"/>
          <w:szCs w:val="24"/>
        </w:rPr>
        <w:t xml:space="preserve">, de </w:t>
      </w:r>
      <w:r w:rsidRPr="00455A30">
        <w:rPr>
          <w:rFonts w:ascii="Times New Roman" w:hAnsi="Times New Roman" w:cs="Times New Roman"/>
          <w:sz w:val="24"/>
          <w:szCs w:val="24"/>
        </w:rPr>
        <w:t>la Ley Orgánica de la Administración Pública del Estado de México</w:t>
      </w:r>
      <w:r w:rsidR="005D4FB8" w:rsidRPr="00455A30">
        <w:rPr>
          <w:rFonts w:ascii="Times New Roman" w:hAnsi="Times New Roman" w:cs="Times New Roman"/>
          <w:sz w:val="24"/>
          <w:szCs w:val="24"/>
        </w:rPr>
        <w:t xml:space="preserve">, de </w:t>
      </w:r>
      <w:r w:rsidRPr="00455A30">
        <w:rPr>
          <w:rFonts w:ascii="Times New Roman" w:hAnsi="Times New Roman" w:cs="Times New Roman"/>
          <w:sz w:val="24"/>
          <w:szCs w:val="24"/>
        </w:rPr>
        <w:t>la Ley de Seguridad del Estado de México y del Código Civil del Estado de México en Materia de Desaparición de Personas y Establecimiento de Búsqueda</w:t>
      </w:r>
      <w:r w:rsidR="005D4FB8" w:rsidRPr="00455A30">
        <w:rPr>
          <w:rFonts w:ascii="Times New Roman" w:hAnsi="Times New Roman" w:cs="Times New Roman"/>
          <w:sz w:val="24"/>
          <w:szCs w:val="24"/>
        </w:rPr>
        <w:t>,</w:t>
      </w:r>
      <w:r w:rsidRPr="00455A30">
        <w:rPr>
          <w:rFonts w:ascii="Times New Roman" w:hAnsi="Times New Roman" w:cs="Times New Roman"/>
          <w:sz w:val="24"/>
          <w:szCs w:val="24"/>
        </w:rPr>
        <w:t xml:space="preserve"> </w:t>
      </w:r>
      <w:r w:rsidR="005D4FB8" w:rsidRPr="00455A30">
        <w:rPr>
          <w:rFonts w:ascii="Times New Roman" w:hAnsi="Times New Roman" w:cs="Times New Roman"/>
          <w:sz w:val="24"/>
          <w:szCs w:val="24"/>
        </w:rPr>
        <w:t xml:space="preserve">presentada </w:t>
      </w:r>
      <w:r w:rsidRPr="00455A30">
        <w:rPr>
          <w:rFonts w:ascii="Times New Roman" w:hAnsi="Times New Roman" w:cs="Times New Roman"/>
          <w:sz w:val="24"/>
          <w:szCs w:val="24"/>
        </w:rPr>
        <w:t xml:space="preserve">por la Titular del Ejecutivo Estatal, formulado por las Comisiones Legislativas de Procuración y Administración de Justicia; </w:t>
      </w:r>
      <w:r w:rsidR="005D4FB8" w:rsidRPr="00455A30">
        <w:rPr>
          <w:rFonts w:ascii="Times New Roman" w:hAnsi="Times New Roman" w:cs="Times New Roman"/>
          <w:sz w:val="24"/>
          <w:szCs w:val="24"/>
        </w:rPr>
        <w:t xml:space="preserve">para </w:t>
      </w:r>
      <w:r w:rsidRPr="00455A30">
        <w:rPr>
          <w:rFonts w:ascii="Times New Roman" w:hAnsi="Times New Roman" w:cs="Times New Roman"/>
          <w:sz w:val="24"/>
          <w:szCs w:val="24"/>
        </w:rPr>
        <w:t xml:space="preserve">las Declaratorias de Alerta de Violencia de Género contra las Mujeres por Feminicidio y Desaparición y de Seguridad Pública y Tránsito. </w:t>
      </w:r>
    </w:p>
    <w:p w:rsidR="003C7627" w:rsidRPr="00455A30" w:rsidRDefault="003C762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Discusión y resolución del dictamen de la Iniciativa de Decreto por el que se </w:t>
      </w:r>
      <w:r w:rsidR="00D630D3" w:rsidRPr="00455A30">
        <w:rPr>
          <w:rFonts w:ascii="Times New Roman" w:hAnsi="Times New Roman" w:cs="Times New Roman"/>
          <w:sz w:val="24"/>
          <w:szCs w:val="24"/>
        </w:rPr>
        <w:t xml:space="preserve">reforman diversas disposiciones </w:t>
      </w:r>
      <w:r w:rsidRPr="00455A30">
        <w:rPr>
          <w:rFonts w:ascii="Times New Roman" w:hAnsi="Times New Roman" w:cs="Times New Roman"/>
          <w:sz w:val="24"/>
          <w:szCs w:val="24"/>
        </w:rPr>
        <w:t xml:space="preserve">de la Constitución Política del Estado Libre y Soberano de México en </w:t>
      </w:r>
      <w:r w:rsidR="00D630D3"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de Seguridad Pública y Coordinación Interinstitucional, presentada por la Titular del Ejecutivo Estatal, formulado por las Comisiones Legislativas de Gobernación y Puntos Constitucionales y de Seguridad Pública y Tránsito.</w:t>
      </w:r>
    </w:p>
    <w:p w:rsidR="003C7627" w:rsidRPr="00455A30" w:rsidRDefault="003C762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Discusión y resolución del dictamen de la Iniciativa de Decreto por el que se </w:t>
      </w:r>
      <w:r w:rsidR="0004217D" w:rsidRPr="00455A30">
        <w:rPr>
          <w:rFonts w:ascii="Times New Roman" w:hAnsi="Times New Roman" w:cs="Times New Roman"/>
          <w:sz w:val="24"/>
          <w:szCs w:val="24"/>
        </w:rPr>
        <w:t xml:space="preserve">reforman </w:t>
      </w:r>
      <w:r w:rsidRPr="00455A30">
        <w:rPr>
          <w:rFonts w:ascii="Times New Roman" w:hAnsi="Times New Roman" w:cs="Times New Roman"/>
          <w:sz w:val="24"/>
          <w:szCs w:val="24"/>
        </w:rPr>
        <w:t xml:space="preserve">y </w:t>
      </w:r>
      <w:r w:rsidR="0004217D" w:rsidRPr="00455A30">
        <w:rPr>
          <w:rFonts w:ascii="Times New Roman" w:hAnsi="Times New Roman" w:cs="Times New Roman"/>
          <w:sz w:val="24"/>
          <w:szCs w:val="24"/>
        </w:rPr>
        <w:t xml:space="preserve">adicionan diversas disposiciones </w:t>
      </w:r>
      <w:r w:rsidRPr="00455A30">
        <w:rPr>
          <w:rFonts w:ascii="Times New Roman" w:hAnsi="Times New Roman" w:cs="Times New Roman"/>
          <w:sz w:val="24"/>
          <w:szCs w:val="24"/>
        </w:rPr>
        <w:t xml:space="preserve">de la Ley de Seguridad del Estado de México; de la Ley Orgánica de la Administración Pública del Estado de México en </w:t>
      </w:r>
      <w:r w:rsidR="0004217D"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 xml:space="preserve">de Seguridad Pública, presentada por la Titular del Ejecutivo Estatal, formulado por las Comisiones Legislativas de Gobernación y Puntos Constitucionales y de Seguridad Pública y Tránsito. </w:t>
      </w:r>
    </w:p>
    <w:p w:rsidR="003C7627" w:rsidRPr="00455A30" w:rsidRDefault="003C762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Discusión y resolución del dictamen de la Iniciativa de Decreto por el que se Expide la Ley para Prevenir, Atender y Combatir los Delitos en </w:t>
      </w:r>
      <w:r w:rsidR="0004217D"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 xml:space="preserve">de Extorsión; Delitos Vinculados del Estado de México y se </w:t>
      </w:r>
      <w:r w:rsidR="0004217D" w:rsidRPr="00455A30">
        <w:rPr>
          <w:rFonts w:ascii="Times New Roman" w:hAnsi="Times New Roman" w:cs="Times New Roman"/>
          <w:sz w:val="24"/>
          <w:szCs w:val="24"/>
        </w:rPr>
        <w:t xml:space="preserve">reforman, adicionan </w:t>
      </w:r>
      <w:r w:rsidRPr="00455A30">
        <w:rPr>
          <w:rFonts w:ascii="Times New Roman" w:hAnsi="Times New Roman" w:cs="Times New Roman"/>
          <w:sz w:val="24"/>
          <w:szCs w:val="24"/>
        </w:rPr>
        <w:t xml:space="preserve">y </w:t>
      </w:r>
      <w:r w:rsidR="0004217D" w:rsidRPr="00455A30">
        <w:rPr>
          <w:rFonts w:ascii="Times New Roman" w:hAnsi="Times New Roman" w:cs="Times New Roman"/>
          <w:sz w:val="24"/>
          <w:szCs w:val="24"/>
        </w:rPr>
        <w:t xml:space="preserve">derogan </w:t>
      </w:r>
      <w:r w:rsidRPr="00455A30">
        <w:rPr>
          <w:rFonts w:ascii="Times New Roman" w:hAnsi="Times New Roman" w:cs="Times New Roman"/>
          <w:sz w:val="24"/>
          <w:szCs w:val="24"/>
        </w:rPr>
        <w:t xml:space="preserve">diversas disposiciones del Código Penal del Estado de México y de la Ley de la Fiscalía General de Justicia del Estado de México, en </w:t>
      </w:r>
      <w:r w:rsidR="0004217D"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de Combate al Delito de la Extorsión y otros delitos vinculados</w:t>
      </w:r>
      <w:r w:rsidR="000E469A" w:rsidRPr="00455A30">
        <w:rPr>
          <w:rFonts w:ascii="Times New Roman" w:hAnsi="Times New Roman" w:cs="Times New Roman"/>
          <w:sz w:val="24"/>
          <w:szCs w:val="24"/>
        </w:rPr>
        <w:t>, p</w:t>
      </w:r>
      <w:r w:rsidRPr="00455A30">
        <w:rPr>
          <w:rFonts w:ascii="Times New Roman" w:hAnsi="Times New Roman" w:cs="Times New Roman"/>
          <w:sz w:val="24"/>
          <w:szCs w:val="24"/>
        </w:rPr>
        <w:t xml:space="preserve">resentada por la Titular del Ejecutivo Estatal y de la Iniciativa con Proyecto de Decreto por el que se </w:t>
      </w:r>
      <w:r w:rsidR="000E469A" w:rsidRPr="00455A30">
        <w:rPr>
          <w:rFonts w:ascii="Times New Roman" w:hAnsi="Times New Roman" w:cs="Times New Roman"/>
          <w:sz w:val="24"/>
          <w:szCs w:val="24"/>
        </w:rPr>
        <w:t>reforman y</w:t>
      </w:r>
      <w:r w:rsidRPr="00455A30">
        <w:rPr>
          <w:rFonts w:ascii="Times New Roman" w:hAnsi="Times New Roman" w:cs="Times New Roman"/>
          <w:sz w:val="24"/>
          <w:szCs w:val="24"/>
        </w:rPr>
        <w:t xml:space="preserve"> </w:t>
      </w:r>
      <w:r w:rsidR="000E469A" w:rsidRPr="00455A30">
        <w:rPr>
          <w:rFonts w:ascii="Times New Roman" w:hAnsi="Times New Roman" w:cs="Times New Roman"/>
          <w:sz w:val="24"/>
          <w:szCs w:val="24"/>
        </w:rPr>
        <w:t xml:space="preserve">adicionan </w:t>
      </w:r>
      <w:r w:rsidRPr="00455A30">
        <w:rPr>
          <w:rFonts w:ascii="Times New Roman" w:hAnsi="Times New Roman" w:cs="Times New Roman"/>
          <w:sz w:val="24"/>
          <w:szCs w:val="24"/>
        </w:rPr>
        <w:t>el Código Penal; la Ley Orgánica de la Fiscalía General de Justicia, la Ley Orgánica de la Administración Pública, la Ley de Seguridad y la Ley Orgánica Municipal, todos del Estado de México, para combatir con un enfoque prioritario y diferenciado el cobro de piso</w:t>
      </w:r>
      <w:r w:rsidR="000E469A" w:rsidRPr="00455A30">
        <w:rPr>
          <w:rFonts w:ascii="Times New Roman" w:hAnsi="Times New Roman" w:cs="Times New Roman"/>
          <w:sz w:val="24"/>
          <w:szCs w:val="24"/>
        </w:rPr>
        <w:t>,</w:t>
      </w:r>
      <w:r w:rsidRPr="00455A30">
        <w:rPr>
          <w:rFonts w:ascii="Times New Roman" w:hAnsi="Times New Roman" w:cs="Times New Roman"/>
          <w:sz w:val="24"/>
          <w:szCs w:val="24"/>
        </w:rPr>
        <w:t xml:space="preserve"> presentado por el diputado Mariano Camacho San Martín y el diputado Elías Rescala </w:t>
      </w:r>
      <w:r w:rsidR="00632D35" w:rsidRPr="00455A30">
        <w:rPr>
          <w:rFonts w:ascii="Times New Roman" w:hAnsi="Times New Roman" w:cs="Times New Roman"/>
          <w:sz w:val="24"/>
          <w:szCs w:val="24"/>
        </w:rPr>
        <w:t>J</w:t>
      </w:r>
      <w:r w:rsidRPr="00455A30">
        <w:rPr>
          <w:rFonts w:ascii="Times New Roman" w:hAnsi="Times New Roman" w:cs="Times New Roman"/>
          <w:sz w:val="24"/>
          <w:szCs w:val="24"/>
        </w:rPr>
        <w:t xml:space="preserve">iménez, en nombre del </w:t>
      </w:r>
      <w:r w:rsidRPr="00455A30">
        <w:rPr>
          <w:rFonts w:ascii="Times New Roman" w:hAnsi="Times New Roman" w:cs="Times New Roman"/>
          <w:sz w:val="24"/>
          <w:szCs w:val="24"/>
        </w:rPr>
        <w:lastRenderedPageBreak/>
        <w:t>Grupo Parlamentario del Partido Revolucionario Institucional, formulado por la Comisión Legislativa de Procuración y Administración de Justicia.</w:t>
      </w:r>
    </w:p>
    <w:p w:rsidR="00D80C2C" w:rsidRPr="00455A30" w:rsidRDefault="003C7627"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La resolución de los dictámenes y de las iniciativas mencionadas permitirá armonizar la legislación estatal sobre seguridad pública, búsqueda de personas y extorsión, fortalecerá la normativa constitucional y legal del Estado de México, con sujeción a los principios constitucionales, ajustando las disposiciones en la integración de la persecución del delito en sus causas, en la recuperación de los espacios públicos, en el desarrollo de oportunidades de bienestar</w:t>
      </w:r>
      <w:r w:rsidR="007E049E" w:rsidRPr="00455A30">
        <w:rPr>
          <w:rFonts w:ascii="Times New Roman" w:hAnsi="Times New Roman" w:cs="Times New Roman"/>
          <w:sz w:val="24"/>
          <w:szCs w:val="24"/>
        </w:rPr>
        <w:t xml:space="preserve"> promoviendo </w:t>
      </w:r>
      <w:r w:rsidR="00943341" w:rsidRPr="00455A30">
        <w:rPr>
          <w:rFonts w:ascii="Times New Roman" w:hAnsi="Times New Roman" w:cs="Times New Roman"/>
          <w:sz w:val="24"/>
          <w:szCs w:val="24"/>
        </w:rPr>
        <w:t>un modelo de seguridad centrado en las personas, en el uso respetuoso de los derechos humanos, eficaz para preservar la paz social</w:t>
      </w:r>
      <w:r w:rsidR="00D80C2C" w:rsidRPr="00455A30">
        <w:rPr>
          <w:rFonts w:ascii="Times New Roman" w:hAnsi="Times New Roman" w:cs="Times New Roman"/>
          <w:sz w:val="24"/>
          <w:szCs w:val="24"/>
        </w:rPr>
        <w:t>.</w:t>
      </w:r>
    </w:p>
    <w:p w:rsidR="00943341" w:rsidRPr="00455A30" w:rsidRDefault="00D80C2C"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De </w:t>
      </w:r>
      <w:r w:rsidR="00943341" w:rsidRPr="00455A30">
        <w:rPr>
          <w:rFonts w:ascii="Times New Roman" w:hAnsi="Times New Roman" w:cs="Times New Roman"/>
          <w:sz w:val="24"/>
          <w:szCs w:val="24"/>
        </w:rPr>
        <w:t>igual forma, en la resolución de los dictámenes, hará posible la actualización legislativa estatal para garantizar un marco normativo que asegure el funcionamiento efectivo del Sistema Nacional de Búsqueda</w:t>
      </w:r>
      <w:r w:rsidR="008D7398" w:rsidRPr="00455A30">
        <w:rPr>
          <w:rFonts w:ascii="Times New Roman" w:hAnsi="Times New Roman" w:cs="Times New Roman"/>
          <w:sz w:val="24"/>
          <w:szCs w:val="24"/>
        </w:rPr>
        <w:t>;</w:t>
      </w:r>
      <w:r w:rsidR="00943341" w:rsidRPr="00455A30">
        <w:rPr>
          <w:rFonts w:ascii="Times New Roman" w:hAnsi="Times New Roman" w:cs="Times New Roman"/>
          <w:sz w:val="24"/>
          <w:szCs w:val="24"/>
        </w:rPr>
        <w:t xml:space="preserve"> asimismo, en armonía con la Ley General para Prevenir, Investigar y Sancionar los Delitos en materia de Extorsión reglamentaria de la fracción </w:t>
      </w:r>
      <w:r w:rsidR="008D7398" w:rsidRPr="00455A30">
        <w:rPr>
          <w:rFonts w:ascii="Times New Roman" w:hAnsi="Times New Roman" w:cs="Times New Roman"/>
          <w:sz w:val="24"/>
          <w:szCs w:val="24"/>
        </w:rPr>
        <w:t>XXI</w:t>
      </w:r>
      <w:r w:rsidR="00943341" w:rsidRPr="00455A30">
        <w:rPr>
          <w:rFonts w:ascii="Times New Roman" w:hAnsi="Times New Roman" w:cs="Times New Roman"/>
          <w:sz w:val="24"/>
          <w:szCs w:val="24"/>
        </w:rPr>
        <w:t xml:space="preserve"> del artículo 73 de la Constitución Política de los Estados Unidos Mexicanos, se expedirá una ley para prevenir, atender y combatir los delitos en materia de extorsión y delitos vinculados del Estado de México, que permitirá una regulación amplia de aspectos preventivos y de colaboración para consolidar una estrategia conjunta</w:t>
      </w:r>
      <w:r w:rsidR="008D7398" w:rsidRPr="00455A30">
        <w:rPr>
          <w:rFonts w:ascii="Times New Roman" w:hAnsi="Times New Roman" w:cs="Times New Roman"/>
          <w:sz w:val="24"/>
          <w:szCs w:val="24"/>
        </w:rPr>
        <w:t>,</w:t>
      </w:r>
      <w:r w:rsidR="00943341" w:rsidRPr="00455A30">
        <w:rPr>
          <w:rFonts w:ascii="Times New Roman" w:hAnsi="Times New Roman" w:cs="Times New Roman"/>
          <w:sz w:val="24"/>
          <w:szCs w:val="24"/>
        </w:rPr>
        <w:t xml:space="preserve"> eficaz y contundente en beneficio de la población. </w:t>
      </w:r>
    </w:p>
    <w:p w:rsidR="00943341" w:rsidRPr="00455A30" w:rsidRDefault="00943341"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En este contexto, proponemos que el periodo extraordinario de sesiones se lleve a cabo el día 15 de enero del año 2026, a partir de</w:t>
      </w:r>
      <w:r w:rsidR="008D7398" w:rsidRPr="00455A30">
        <w:rPr>
          <w:rFonts w:ascii="Times New Roman" w:hAnsi="Times New Roman" w:cs="Times New Roman"/>
          <w:sz w:val="24"/>
          <w:szCs w:val="24"/>
        </w:rPr>
        <w:t xml:space="preserve"> las</w:t>
      </w:r>
      <w:r w:rsidRPr="00455A30">
        <w:rPr>
          <w:rFonts w:ascii="Times New Roman" w:hAnsi="Times New Roman" w:cs="Times New Roman"/>
          <w:sz w:val="24"/>
          <w:szCs w:val="24"/>
        </w:rPr>
        <w:t xml:space="preserve"> 12:00 en el </w:t>
      </w:r>
      <w:r w:rsidR="008D7398" w:rsidRPr="00455A30">
        <w:rPr>
          <w:rFonts w:ascii="Times New Roman" w:hAnsi="Times New Roman" w:cs="Times New Roman"/>
          <w:sz w:val="24"/>
          <w:szCs w:val="24"/>
        </w:rPr>
        <w:t xml:space="preserve">Recinto </w:t>
      </w:r>
      <w:r w:rsidRPr="00455A30">
        <w:rPr>
          <w:rFonts w:ascii="Times New Roman" w:hAnsi="Times New Roman" w:cs="Times New Roman"/>
          <w:sz w:val="24"/>
          <w:szCs w:val="24"/>
        </w:rPr>
        <w:t xml:space="preserve">del Poder Legislativo y la publicación de la convocatoria será en el Periódico Oficial </w:t>
      </w:r>
      <w:r w:rsidR="009C40FA" w:rsidRPr="00455A30">
        <w:rPr>
          <w:rFonts w:ascii="Times New Roman" w:hAnsi="Times New Roman" w:cs="Times New Roman"/>
          <w:sz w:val="24"/>
          <w:szCs w:val="24"/>
        </w:rPr>
        <w:t>“</w:t>
      </w:r>
      <w:r w:rsidRPr="00455A30">
        <w:rPr>
          <w:rFonts w:ascii="Times New Roman" w:hAnsi="Times New Roman" w:cs="Times New Roman"/>
          <w:sz w:val="24"/>
          <w:szCs w:val="24"/>
        </w:rPr>
        <w:t>Gaceta de Gobierno</w:t>
      </w:r>
      <w:r w:rsidR="009C40FA" w:rsidRPr="00455A30">
        <w:rPr>
          <w:rFonts w:ascii="Times New Roman" w:hAnsi="Times New Roman" w:cs="Times New Roman"/>
          <w:sz w:val="24"/>
          <w:szCs w:val="24"/>
        </w:rPr>
        <w:t>”</w:t>
      </w:r>
      <w:r w:rsidRPr="00455A30">
        <w:rPr>
          <w:rFonts w:ascii="Times New Roman" w:hAnsi="Times New Roman" w:cs="Times New Roman"/>
          <w:sz w:val="24"/>
          <w:szCs w:val="24"/>
        </w:rPr>
        <w:t xml:space="preserve">, en cumplimiento del artículo 55 fracción IV de la Ley Orgánica del Poder Legislativo del Estado Libre y Soberano de México. </w:t>
      </w:r>
    </w:p>
    <w:p w:rsidR="00943341" w:rsidRPr="00455A30" w:rsidRDefault="00943341"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Con base en lo expuesto y en concordancia con la naturaleza de los asuntos contenidos en la convocatoria del Periodo Extraordinario, solicitamos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para proceder a su análisis y resolución inmediata, anexamos el </w:t>
      </w:r>
      <w:r w:rsidR="006028A5" w:rsidRPr="00455A30">
        <w:rPr>
          <w:rFonts w:ascii="Times New Roman" w:hAnsi="Times New Roman" w:cs="Times New Roman"/>
          <w:sz w:val="24"/>
          <w:szCs w:val="24"/>
        </w:rPr>
        <w:t xml:space="preserve">Proyecto </w:t>
      </w:r>
      <w:r w:rsidRPr="00455A30">
        <w:rPr>
          <w:rFonts w:ascii="Times New Roman" w:hAnsi="Times New Roman" w:cs="Times New Roman"/>
          <w:sz w:val="24"/>
          <w:szCs w:val="24"/>
        </w:rPr>
        <w:t xml:space="preserve">de Decreto para los efectos legales y correspondientes. </w:t>
      </w:r>
    </w:p>
    <w:p w:rsidR="00943341" w:rsidRPr="00455A30" w:rsidRDefault="00943341"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Sin otro en particular, manifestamos nuestra distinguida consideración. </w:t>
      </w:r>
    </w:p>
    <w:p w:rsidR="00943341" w:rsidRPr="00455A30" w:rsidRDefault="006028A5" w:rsidP="004C7C28">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ATENTAMENTE.</w:t>
      </w:r>
    </w:p>
    <w:p w:rsidR="00943341" w:rsidRPr="00455A30" w:rsidRDefault="006028A5" w:rsidP="004C7C28">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LA DIPUTACIÓN PERMANENTE DE LA H. LXII LEGISLATURA DEL CONGRESO DEL ESTADO LIBRE Y SOBERANO DE MÉXICO</w:t>
      </w:r>
      <w:r w:rsidR="00943341" w:rsidRPr="00455A30">
        <w:rPr>
          <w:rFonts w:ascii="Times New Roman" w:hAnsi="Times New Roman" w:cs="Times New Roman"/>
          <w:sz w:val="24"/>
          <w:szCs w:val="24"/>
        </w:rPr>
        <w:t>.</w:t>
      </w:r>
    </w:p>
    <w:p w:rsidR="00943341" w:rsidRPr="00455A30" w:rsidRDefault="00430752" w:rsidP="00430752">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PRESIDENTA DIPUTADA MARTHA AZUCENA CAMACHO REYNOSO,</w:t>
      </w:r>
    </w:p>
    <w:p w:rsidR="00943341" w:rsidRPr="00455A30" w:rsidRDefault="00430752" w:rsidP="00430752">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VICEPRESIDENTA, DIPUTADA MIRIAM SILVA MATA</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94454" w:rsidRPr="00455A30" w:rsidTr="00772C30">
        <w:tc>
          <w:tcPr>
            <w:tcW w:w="4697" w:type="dxa"/>
          </w:tcPr>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SECRETARIA</w:t>
            </w:r>
          </w:p>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DIPUTADA SOFÍA MARTÍNEZ MOLINA</w:t>
            </w:r>
          </w:p>
        </w:tc>
        <w:tc>
          <w:tcPr>
            <w:tcW w:w="4698" w:type="dxa"/>
          </w:tcPr>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DIPUTADA KRISHNA KARINA ROMERO VELÁZQUEZ</w:t>
            </w:r>
          </w:p>
        </w:tc>
      </w:tr>
      <w:tr w:rsidR="00894454" w:rsidRPr="00455A30" w:rsidTr="00772C30">
        <w:tc>
          <w:tcPr>
            <w:tcW w:w="4697" w:type="dxa"/>
          </w:tcPr>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DIPUTADA MARISELA BELTRÁN SÁNCHEZ</w:t>
            </w:r>
          </w:p>
        </w:tc>
        <w:tc>
          <w:tcPr>
            <w:tcW w:w="4698" w:type="dxa"/>
          </w:tcPr>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DIPUTADO EDMUNDO LUIS VALDEZ BASTIDA</w:t>
            </w:r>
          </w:p>
        </w:tc>
      </w:tr>
      <w:tr w:rsidR="00894454" w:rsidRPr="00455A30" w:rsidTr="00772C30">
        <w:tc>
          <w:tcPr>
            <w:tcW w:w="4697" w:type="dxa"/>
          </w:tcPr>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DIPUTADA JENNIFER NATHALIE GONZÁLEZ LÓPEZ</w:t>
            </w:r>
          </w:p>
        </w:tc>
        <w:tc>
          <w:tcPr>
            <w:tcW w:w="4698" w:type="dxa"/>
          </w:tcPr>
          <w:p w:rsidR="00430752"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DIPUTADA ZAIRA CEDILLO SILVA</w:t>
            </w:r>
          </w:p>
        </w:tc>
      </w:tr>
      <w:tr w:rsidR="00894454" w:rsidRPr="00455A30" w:rsidTr="00772C30">
        <w:tc>
          <w:tcPr>
            <w:tcW w:w="4697" w:type="dxa"/>
          </w:tcPr>
          <w:p w:rsidR="004D41E0" w:rsidRPr="00455A30" w:rsidRDefault="004D41E0" w:rsidP="00772C30">
            <w:pPr>
              <w:pStyle w:val="Sinespaciado"/>
              <w:jc w:val="center"/>
              <w:rPr>
                <w:rFonts w:ascii="Times New Roman" w:hAnsi="Times New Roman" w:cs="Times New Roman"/>
                <w:sz w:val="24"/>
                <w:szCs w:val="24"/>
              </w:rPr>
            </w:pPr>
            <w:r w:rsidRPr="00455A30">
              <w:rPr>
                <w:rFonts w:ascii="Times New Roman" w:hAnsi="Times New Roman" w:cs="Times New Roman"/>
                <w:sz w:val="24"/>
                <w:szCs w:val="24"/>
              </w:rPr>
              <w:t>DIPUTADO ESTEBAN JUÁREZ HERNÁNDEZ</w:t>
            </w:r>
          </w:p>
        </w:tc>
        <w:tc>
          <w:tcPr>
            <w:tcW w:w="4698" w:type="dxa"/>
          </w:tcPr>
          <w:p w:rsidR="004D41E0" w:rsidRPr="00455A30" w:rsidRDefault="004D41E0" w:rsidP="00772C30">
            <w:pPr>
              <w:pStyle w:val="Sinespaciado"/>
              <w:jc w:val="center"/>
              <w:rPr>
                <w:rFonts w:ascii="Times New Roman" w:hAnsi="Times New Roman" w:cs="Times New Roman"/>
                <w:sz w:val="24"/>
                <w:szCs w:val="24"/>
              </w:rPr>
            </w:pPr>
          </w:p>
        </w:tc>
      </w:tr>
    </w:tbl>
    <w:p w:rsidR="00430752" w:rsidRPr="00455A30" w:rsidRDefault="00430752" w:rsidP="00430752">
      <w:pPr>
        <w:pStyle w:val="Sinespaciado"/>
        <w:jc w:val="center"/>
        <w:rPr>
          <w:rFonts w:ascii="Times New Roman" w:hAnsi="Times New Roman" w:cs="Times New Roman"/>
          <w:sz w:val="24"/>
          <w:szCs w:val="24"/>
        </w:rPr>
      </w:pPr>
    </w:p>
    <w:p w:rsidR="00943341" w:rsidRPr="00455A30" w:rsidRDefault="005914D2" w:rsidP="00772C3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DECRETO</w:t>
      </w:r>
    </w:p>
    <w:p w:rsidR="005914D2" w:rsidRPr="00455A30" w:rsidRDefault="005914D2" w:rsidP="00772C3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LA DIPUTACIÓN PERMANENTE </w:t>
      </w:r>
    </w:p>
    <w:p w:rsidR="005914D2" w:rsidRPr="00455A30" w:rsidRDefault="005914D2" w:rsidP="00772C3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DE LA H. LVII LEGISLATURA DEL ESTADO DE MÉXICO</w:t>
      </w:r>
    </w:p>
    <w:p w:rsidR="00943341" w:rsidRPr="00455A30" w:rsidRDefault="005914D2" w:rsidP="00772C30">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DECRETA:</w:t>
      </w:r>
    </w:p>
    <w:p w:rsidR="00943341" w:rsidRPr="00455A30" w:rsidRDefault="00943341"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lastRenderedPageBreak/>
        <w:tab/>
        <w:t xml:space="preserve">ARTÍCULO PRIMERO. En uso de las facultades que le confieren </w:t>
      </w:r>
      <w:r w:rsidR="005914D2" w:rsidRPr="00455A30">
        <w:rPr>
          <w:rFonts w:ascii="Times New Roman" w:hAnsi="Times New Roman" w:cs="Times New Roman"/>
          <w:sz w:val="24"/>
          <w:szCs w:val="24"/>
        </w:rPr>
        <w:t xml:space="preserve">en </w:t>
      </w:r>
      <w:r w:rsidRPr="00455A30">
        <w:rPr>
          <w:rFonts w:ascii="Times New Roman" w:hAnsi="Times New Roman" w:cs="Times New Roman"/>
          <w:sz w:val="24"/>
          <w:szCs w:val="24"/>
        </w:rPr>
        <w:t>los artículos 47, 64 fracción I de la Constitución Política del Estado Libre y Soberano de México y 55 fracción IV de la Ley Orgánica del Poder Legislativo del Estado Libre y Soberano de México</w:t>
      </w:r>
      <w:r w:rsidR="000E61EE" w:rsidRPr="00455A30">
        <w:rPr>
          <w:rFonts w:ascii="Times New Roman" w:hAnsi="Times New Roman" w:cs="Times New Roman"/>
          <w:sz w:val="24"/>
          <w:szCs w:val="24"/>
        </w:rPr>
        <w:t>, l</w:t>
      </w:r>
      <w:r w:rsidRPr="00455A30">
        <w:rPr>
          <w:rFonts w:ascii="Times New Roman" w:hAnsi="Times New Roman" w:cs="Times New Roman"/>
          <w:sz w:val="24"/>
          <w:szCs w:val="24"/>
        </w:rPr>
        <w:t>a Diputación Permanente convoca a la H. LXII Legislatura del Congreso del Estado Libre y Soberano de México a periodo extraordinario de sesiones para conocer y resolver los asuntos siguientes:</w:t>
      </w:r>
    </w:p>
    <w:p w:rsidR="00943341" w:rsidRPr="00455A30" w:rsidRDefault="00943341"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Discusión y resolución del dictamen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w:t>
      </w:r>
      <w:r w:rsidR="000E61EE" w:rsidRPr="00455A30">
        <w:rPr>
          <w:rFonts w:ascii="Times New Roman" w:hAnsi="Times New Roman" w:cs="Times New Roman"/>
          <w:sz w:val="24"/>
          <w:szCs w:val="24"/>
        </w:rPr>
        <w:t>,</w:t>
      </w:r>
      <w:r w:rsidRPr="00455A30">
        <w:rPr>
          <w:rFonts w:ascii="Times New Roman" w:hAnsi="Times New Roman" w:cs="Times New Roman"/>
          <w:sz w:val="24"/>
          <w:szCs w:val="24"/>
        </w:rPr>
        <w:t xml:space="preserve"> presentada por la Titular del Ejecutivo Estatal, formulada por las Comisiones Legislativas de Procuración y Administración de Justicia para las Declaratorias de Alerta de Violencia de Género contra las Mujeres por Feminicidio y Desaparición y de Seguridad Pública y Tránsito.</w:t>
      </w:r>
    </w:p>
    <w:p w:rsidR="00C61B0A" w:rsidRPr="00455A30" w:rsidRDefault="00943341"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Discusión y resolución del dictamen de la Iniciativa de Decreto por el que se reforman diversas disposiciones de la Constitución Política del Estado Libre y Soberano de México en materia de seguridad pública y coordinació</w:t>
      </w:r>
      <w:r w:rsidR="0001187A" w:rsidRPr="00455A30">
        <w:rPr>
          <w:rFonts w:ascii="Times New Roman" w:hAnsi="Times New Roman" w:cs="Times New Roman"/>
          <w:sz w:val="24"/>
          <w:szCs w:val="24"/>
        </w:rPr>
        <w:t xml:space="preserve">n </w:t>
      </w:r>
      <w:r w:rsidR="00D03F70" w:rsidRPr="00455A30">
        <w:rPr>
          <w:rFonts w:ascii="Times New Roman" w:hAnsi="Times New Roman" w:cs="Times New Roman"/>
          <w:sz w:val="24"/>
          <w:szCs w:val="24"/>
        </w:rPr>
        <w:t>inter</w:t>
      </w:r>
      <w:r w:rsidR="0001187A" w:rsidRPr="00455A30">
        <w:rPr>
          <w:rFonts w:ascii="Times New Roman" w:hAnsi="Times New Roman" w:cs="Times New Roman"/>
          <w:sz w:val="24"/>
          <w:szCs w:val="24"/>
        </w:rPr>
        <w:t>institucional p</w:t>
      </w:r>
      <w:r w:rsidR="00C61B0A" w:rsidRPr="00455A30">
        <w:rPr>
          <w:rFonts w:ascii="Times New Roman" w:hAnsi="Times New Roman" w:cs="Times New Roman"/>
          <w:sz w:val="24"/>
          <w:szCs w:val="24"/>
        </w:rPr>
        <w:t>resentada por la Titular del Ejecutivo Estatal, formulada por las Comisiones Legislativas de Gobernación y Puntos Constitucionales y Seguridad Pública y Tránsito, discusión y resolución del Dictamen de la Iniciativa de Decreto por el que se reforman y adicionan diversas disposiciones de la Ley Orgánica de la Administración Pública del Estado de México en materia de Seguridad Pública, presentada por la Titular del Ejecutivo Estatal, formulado por las Comisiones Legislativas de Gobernación y Puntos Constitucionales y de Seguridad Pública y Tránsito.</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Discusión y Resolución del Dictamen de la 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w:t>
      </w:r>
      <w:r w:rsidR="00D809E0" w:rsidRPr="00455A30">
        <w:rPr>
          <w:rFonts w:ascii="Times New Roman" w:hAnsi="Times New Roman" w:cs="Times New Roman"/>
          <w:sz w:val="24"/>
          <w:szCs w:val="24"/>
        </w:rPr>
        <w:t>a</w:t>
      </w:r>
      <w:r w:rsidRPr="00455A30">
        <w:rPr>
          <w:rFonts w:ascii="Times New Roman" w:hAnsi="Times New Roman" w:cs="Times New Roman"/>
          <w:sz w:val="24"/>
          <w:szCs w:val="24"/>
        </w:rPr>
        <w:t xml:space="preserve"> por la Titular del Ejecutivo Estatal y de la Iniciativa de Proyecto de Decreto por el que se reforman y adicionan el Código Penal, la Ley Orgánica de la Fiscalía General de Justicia, la Ley Orgánica de la Administración Pública, la Ley de Seguridad y la Ley Orgánica Municipal</w:t>
      </w:r>
      <w:r w:rsidR="00D809E0" w:rsidRPr="00455A30">
        <w:rPr>
          <w:rFonts w:ascii="Times New Roman" w:hAnsi="Times New Roman" w:cs="Times New Roman"/>
          <w:sz w:val="24"/>
          <w:szCs w:val="24"/>
        </w:rPr>
        <w:t>, t</w:t>
      </w:r>
      <w:r w:rsidRPr="00455A30">
        <w:rPr>
          <w:rFonts w:ascii="Times New Roman" w:hAnsi="Times New Roman" w:cs="Times New Roman"/>
          <w:sz w:val="24"/>
          <w:szCs w:val="24"/>
        </w:rPr>
        <w:t xml:space="preserve">odos del Estado de México, para combatir con un enfoque prioritario y diferenciado al cobro de piso, presentado por el diputado </w:t>
      </w:r>
      <w:r w:rsidRPr="00455A30">
        <w:rPr>
          <w:rFonts w:ascii="Times New Roman" w:hAnsi="Times New Roman" w:cs="Times New Roman"/>
          <w:kern w:val="2"/>
          <w:sz w:val="24"/>
          <w:szCs w:val="24"/>
          <w:lang w:eastAsia="es-MX"/>
        </w:rPr>
        <w:t xml:space="preserve">Mariano Camacho San Martín </w:t>
      </w:r>
      <w:r w:rsidRPr="00455A30">
        <w:rPr>
          <w:rFonts w:ascii="Times New Roman" w:hAnsi="Times New Roman" w:cs="Times New Roman"/>
          <w:sz w:val="24"/>
          <w:szCs w:val="24"/>
        </w:rPr>
        <w:t xml:space="preserve">y el diputado </w:t>
      </w:r>
      <w:r w:rsidRPr="00455A30">
        <w:rPr>
          <w:rFonts w:ascii="Times New Roman" w:hAnsi="Times New Roman" w:cs="Times New Roman"/>
          <w:kern w:val="2"/>
          <w:sz w:val="24"/>
          <w:szCs w:val="24"/>
          <w:lang w:eastAsia="es-MX"/>
        </w:rPr>
        <w:t>Elías Rescala Jiménez</w:t>
      </w:r>
      <w:r w:rsidRPr="00455A30">
        <w:rPr>
          <w:rFonts w:ascii="Times New Roman" w:hAnsi="Times New Roman" w:cs="Times New Roman"/>
          <w:sz w:val="24"/>
          <w:szCs w:val="24"/>
        </w:rPr>
        <w:t xml:space="preserve">, en nombre del Grupo Parlamentario del Partido Revolucionario Institucional, formulado por la Comisión Legislativa de Procuración y Administración de Justicia. </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r>
      <w:r w:rsidR="003122BE" w:rsidRPr="00455A30">
        <w:rPr>
          <w:rFonts w:ascii="Times New Roman" w:hAnsi="Times New Roman" w:cs="Times New Roman"/>
          <w:sz w:val="24"/>
          <w:szCs w:val="24"/>
        </w:rPr>
        <w:t>ARTÍCULO SEGUNDO</w:t>
      </w:r>
      <w:r w:rsidRPr="00455A30">
        <w:rPr>
          <w:rFonts w:ascii="Times New Roman" w:hAnsi="Times New Roman" w:cs="Times New Roman"/>
          <w:sz w:val="24"/>
          <w:szCs w:val="24"/>
        </w:rPr>
        <w:t>. El periodo extraordinario al que se convoca iniciará, iniciará el día quince de enero del año en curso a partir de doce horas, en modalidad mixta presencial en el Salón de Sesiones José María Morelos y Pavón del Recinto del Poder Legislativo y en su caso, a distancia.</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r>
      <w:r w:rsidR="003122BE" w:rsidRPr="00455A30">
        <w:rPr>
          <w:rFonts w:ascii="Times New Roman" w:hAnsi="Times New Roman" w:cs="Times New Roman"/>
          <w:sz w:val="24"/>
          <w:szCs w:val="24"/>
        </w:rPr>
        <w:t>ARTÍCULO TERCERO</w:t>
      </w:r>
      <w:r w:rsidRPr="00455A30">
        <w:rPr>
          <w:rFonts w:ascii="Times New Roman" w:hAnsi="Times New Roman" w:cs="Times New Roman"/>
          <w:sz w:val="24"/>
          <w:szCs w:val="24"/>
        </w:rPr>
        <w:t>. Para efecto de lo dispuesto por el artículo 55 fracción IV, de la Ley Orgánica del Poder Legislativo del Estado Libre y Soberano de México, este decreto se publicará en</w:t>
      </w:r>
      <w:r w:rsidR="003122BE" w:rsidRPr="00455A30">
        <w:rPr>
          <w:rFonts w:ascii="Times New Roman" w:hAnsi="Times New Roman" w:cs="Times New Roman"/>
          <w:sz w:val="24"/>
          <w:szCs w:val="24"/>
        </w:rPr>
        <w:t xml:space="preserve"> </w:t>
      </w:r>
      <w:r w:rsidRPr="00455A30">
        <w:rPr>
          <w:rFonts w:ascii="Times New Roman" w:hAnsi="Times New Roman" w:cs="Times New Roman"/>
          <w:sz w:val="24"/>
          <w:szCs w:val="24"/>
        </w:rPr>
        <w:t xml:space="preserve">el Periódico Oficial </w:t>
      </w:r>
      <w:r w:rsidR="003122BE" w:rsidRPr="00455A30">
        <w:rPr>
          <w:rFonts w:ascii="Times New Roman" w:hAnsi="Times New Roman" w:cs="Times New Roman"/>
          <w:sz w:val="24"/>
          <w:szCs w:val="24"/>
        </w:rPr>
        <w:t>“</w:t>
      </w:r>
      <w:r w:rsidRPr="00455A30">
        <w:rPr>
          <w:rFonts w:ascii="Times New Roman" w:hAnsi="Times New Roman" w:cs="Times New Roman"/>
          <w:sz w:val="24"/>
          <w:szCs w:val="24"/>
        </w:rPr>
        <w:t>Gaceta de Gobierno</w:t>
      </w:r>
      <w:r w:rsidR="003122BE" w:rsidRPr="00455A30">
        <w:rPr>
          <w:rFonts w:ascii="Times New Roman" w:hAnsi="Times New Roman" w:cs="Times New Roman"/>
          <w:sz w:val="24"/>
          <w:szCs w:val="24"/>
        </w:rPr>
        <w:t>”,</w:t>
      </w:r>
      <w:r w:rsidRPr="00455A30">
        <w:rPr>
          <w:rFonts w:ascii="Times New Roman" w:hAnsi="Times New Roman" w:cs="Times New Roman"/>
          <w:sz w:val="24"/>
          <w:szCs w:val="24"/>
        </w:rPr>
        <w:t xml:space="preserve"> el día doce de enero del año dos mil veintiséis y entrará en vigor el citado día.</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Dado en el Palacio del Poder Legislativo, en la </w:t>
      </w:r>
      <w:r w:rsidR="00D00E59" w:rsidRPr="00455A30">
        <w:rPr>
          <w:rFonts w:ascii="Times New Roman" w:hAnsi="Times New Roman" w:cs="Times New Roman"/>
          <w:sz w:val="24"/>
          <w:szCs w:val="24"/>
        </w:rPr>
        <w:t xml:space="preserve">Ciudad </w:t>
      </w:r>
      <w:r w:rsidRPr="00455A30">
        <w:rPr>
          <w:rFonts w:ascii="Times New Roman" w:hAnsi="Times New Roman" w:cs="Times New Roman"/>
          <w:sz w:val="24"/>
          <w:szCs w:val="24"/>
        </w:rPr>
        <w:t xml:space="preserve">de Toluca de Lerdo, </w:t>
      </w:r>
      <w:r w:rsidR="00D00E59" w:rsidRPr="00455A30">
        <w:rPr>
          <w:rFonts w:ascii="Times New Roman" w:hAnsi="Times New Roman" w:cs="Times New Roman"/>
          <w:sz w:val="24"/>
          <w:szCs w:val="24"/>
        </w:rPr>
        <w:t xml:space="preserve">Capital </w:t>
      </w:r>
      <w:r w:rsidRPr="00455A30">
        <w:rPr>
          <w:rFonts w:ascii="Times New Roman" w:hAnsi="Times New Roman" w:cs="Times New Roman"/>
          <w:sz w:val="24"/>
          <w:szCs w:val="24"/>
        </w:rPr>
        <w:t>del Estado de México, a los doce días del mes de enero del año dos mil veintiséis.</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Es cuanto Presidenta.</w:t>
      </w:r>
    </w:p>
    <w:p w:rsidR="00EB4510" w:rsidRPr="00AD1B10" w:rsidRDefault="00EB4510" w:rsidP="00AD1B10">
      <w:pPr>
        <w:pStyle w:val="Sinespaciado"/>
        <w:jc w:val="both"/>
        <w:rPr>
          <w:rFonts w:ascii="Times New Roman" w:hAnsi="Times New Roman" w:cs="Times New Roman"/>
          <w:sz w:val="24"/>
          <w:szCs w:val="24"/>
        </w:rPr>
      </w:pPr>
    </w:p>
    <w:p w:rsidR="00EB4510" w:rsidRPr="00AD1B10" w:rsidRDefault="00EB4510" w:rsidP="00AD1B10">
      <w:pPr>
        <w:spacing w:after="0" w:line="240" w:lineRule="auto"/>
        <w:jc w:val="center"/>
        <w:rPr>
          <w:rFonts w:ascii="Times New Roman" w:hAnsi="Times New Roman" w:cs="Times New Roman"/>
          <w:i/>
          <w:sz w:val="24"/>
          <w:szCs w:val="24"/>
        </w:rPr>
      </w:pPr>
      <w:r w:rsidRPr="00AD1B10">
        <w:rPr>
          <w:rFonts w:ascii="Times New Roman" w:hAnsi="Times New Roman" w:cs="Times New Roman"/>
          <w:i/>
          <w:sz w:val="24"/>
          <w:szCs w:val="24"/>
        </w:rPr>
        <w:t>(Se inserta documento)</w:t>
      </w:r>
    </w:p>
    <w:p w:rsidR="00EB4510" w:rsidRPr="00AD1B10" w:rsidRDefault="00EB4510" w:rsidP="00AD1B10">
      <w:pPr>
        <w:spacing w:after="0" w:line="240" w:lineRule="auto"/>
        <w:jc w:val="center"/>
        <w:rPr>
          <w:rFonts w:ascii="Times New Roman" w:hAnsi="Times New Roman" w:cs="Times New Roman"/>
          <w:sz w:val="24"/>
          <w:szCs w:val="24"/>
        </w:rPr>
      </w:pPr>
    </w:p>
    <w:p w:rsidR="00AD1B10" w:rsidRPr="00AD1B10" w:rsidRDefault="00AD1B10" w:rsidP="00AD1B10">
      <w:pPr>
        <w:spacing w:after="0" w:line="240" w:lineRule="auto"/>
        <w:contextualSpacing/>
        <w:jc w:val="right"/>
        <w:rPr>
          <w:rFonts w:ascii="Times New Roman" w:eastAsia="Calibri" w:hAnsi="Times New Roman" w:cs="Times New Roman"/>
          <w:sz w:val="24"/>
          <w:szCs w:val="24"/>
        </w:rPr>
      </w:pPr>
      <w:r w:rsidRPr="00AD1B10">
        <w:rPr>
          <w:rFonts w:ascii="Times New Roman" w:eastAsia="Calibri" w:hAnsi="Times New Roman" w:cs="Times New Roman"/>
          <w:sz w:val="24"/>
          <w:szCs w:val="24"/>
        </w:rPr>
        <w:lastRenderedPageBreak/>
        <w:t xml:space="preserve">Toluca de Lerdo, Méx., </w:t>
      </w:r>
    </w:p>
    <w:p w:rsidR="00AD1B10" w:rsidRPr="00AD1B10" w:rsidRDefault="00AD1B10" w:rsidP="00AD1B10">
      <w:pPr>
        <w:spacing w:after="0" w:line="240" w:lineRule="auto"/>
        <w:contextualSpacing/>
        <w:jc w:val="right"/>
        <w:rPr>
          <w:rFonts w:ascii="Times New Roman" w:eastAsia="Calibri" w:hAnsi="Times New Roman" w:cs="Times New Roman"/>
          <w:sz w:val="24"/>
          <w:szCs w:val="24"/>
        </w:rPr>
      </w:pPr>
      <w:r w:rsidRPr="00AD1B10">
        <w:rPr>
          <w:rFonts w:ascii="Times New Roman" w:eastAsia="Calibri" w:hAnsi="Times New Roman" w:cs="Times New Roman"/>
          <w:sz w:val="24"/>
          <w:szCs w:val="24"/>
        </w:rPr>
        <w:t>a 12 de enero de 2026.</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MARTHA AZUCENA CAMACHO REYNOSO</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PRESIDENTA DE LA DIPUTACIÓN PERMANENTE DE</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 xml:space="preserve">LA H. “LXII” LEGISLATURA DEL CONGRESO DEL </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ESTADO LIBRE Y SOBERANO DE MÉXICO</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P R E S E N T E.</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De conformidad con lo establecido en los artículos 51 fracción II y 64 fracción I de la Constitución Política del Estado Libre y Soberano de México y 28 fracción I de la Ley Orgánica del Poder Legislativo del Estado Libre y Soberano de México, quienes formamos la Diputación Permanente, nos permitimos presentar Iniciativa de Decreto para convocar a la “LXII” Legislatura a la celebración del Quinto Período Extraordinario de Sesiones, con apego a la siguiente:</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EXPOSICIÓN DE MOTIVOS</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Corresponde a la Legislatura en Pleno, el ejercicio de la potestad legislativa, mediante la cual actualiza y perfecciona la legislación estatal, para atender las necesidades de la población mexiquense, de acuerdo con las exigencias, el interés general y la dinámica social.</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En tal sentido, la eficacia de esta trascendente función de la Legislatura es consecuente con la oportunidad con la que se ejerza, por ello, durante los períodos de recesos corresponde a la Diputación Permanente, de acuerdo con el artículo 64 fracción I de la Constitución Política del Estado Libre y Soberano de México, convocar a la Legislatura, al desarrollo de períodos extraordinarios y favorecer con ello, la atención inmediata de la potestad legislativa, exclusiva del Congreso del Estado Libre y Soberano de México.</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Cabe destacar que los períodos extraordinarios, por mandato del artículo 47 del ordenamiento constitucional invocado se destinan, exclusivamente, para atender y resolver los asuntos que se determinen en la convocatoria respectiva.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En consecuencia, quienes integramos la Diputación Permanente, considerando la agenda acordada en la Junta de Coordinación Política y tomando en cuenta la trascendencia y efectos de las materias contenidas en la misma, advertimos la pertinencia de convocar a la Legislatura en Pleno, a la celebración del Quinto Período Extraordinario de Sesiones para conocer y resolver los asuntos siguientes:</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numPr>
          <w:ilvl w:val="0"/>
          <w:numId w:val="43"/>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Discusión y resolución del Dictamen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formulado por las Comisiones Legislativas de Procuración y Administración de Justicia; Para las Declaratorias de Alerta de Violencia de Género contra las Mujeres por Feminicidio y Desaparición y de Seguridad Pública y Tránsito.</w:t>
      </w:r>
    </w:p>
    <w:p w:rsidR="00AD1B10" w:rsidRPr="00AD1B10" w:rsidRDefault="00AD1B10" w:rsidP="00AD1B10">
      <w:pPr>
        <w:spacing w:after="0" w:line="240" w:lineRule="auto"/>
        <w:ind w:right="133"/>
        <w:contextualSpacing/>
        <w:jc w:val="both"/>
        <w:rPr>
          <w:rFonts w:ascii="Times New Roman" w:eastAsia="Calibri" w:hAnsi="Times New Roman" w:cs="Times New Roman"/>
          <w:sz w:val="24"/>
          <w:szCs w:val="24"/>
        </w:rPr>
      </w:pPr>
    </w:p>
    <w:p w:rsidR="00AD1B10" w:rsidRPr="00AD1B10" w:rsidRDefault="00AD1B10" w:rsidP="00AD1B10">
      <w:pPr>
        <w:numPr>
          <w:ilvl w:val="0"/>
          <w:numId w:val="43"/>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lastRenderedPageBreak/>
        <w:t>Discusión y resolución del Dictamen de la Iniciativa de Decreto por el que se reforman diversas disposiciones de la Constitución Política del Estado Libre y Soberano de México, en materia de seguridad pública y coordinación interinstitucional, presentada por la Titular del Ejecutivo Estatal, formulado por las Comisiones Legislativas de Gobernación y Puntos Constitucionales y de Seguridad Pública y Tránsito.</w:t>
      </w:r>
    </w:p>
    <w:p w:rsidR="00AD1B10" w:rsidRPr="00AD1B10" w:rsidRDefault="00AD1B10" w:rsidP="00AD1B10">
      <w:pPr>
        <w:spacing w:after="0" w:line="240" w:lineRule="auto"/>
        <w:ind w:right="133"/>
        <w:contextualSpacing/>
        <w:jc w:val="both"/>
        <w:rPr>
          <w:rFonts w:ascii="Times New Roman" w:eastAsia="Calibri" w:hAnsi="Times New Roman" w:cs="Times New Roman"/>
          <w:sz w:val="24"/>
          <w:szCs w:val="24"/>
        </w:rPr>
      </w:pPr>
    </w:p>
    <w:p w:rsidR="00AD1B10" w:rsidRPr="00AD1B10" w:rsidRDefault="00AD1B10" w:rsidP="00AD1B10">
      <w:pPr>
        <w:numPr>
          <w:ilvl w:val="0"/>
          <w:numId w:val="43"/>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Discusión y resolución del Dictamen de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 formulado por las Comisiones Legislativas de Gobernación y Puntos Constitucionales y de Seguridad Pública y Tránsito.</w:t>
      </w:r>
    </w:p>
    <w:p w:rsidR="00AD1B10" w:rsidRPr="00AD1B10" w:rsidRDefault="00AD1B10" w:rsidP="00AD1B10">
      <w:pPr>
        <w:spacing w:after="0" w:line="240" w:lineRule="auto"/>
        <w:ind w:left="708"/>
        <w:contextualSpacing/>
        <w:rPr>
          <w:rFonts w:ascii="Times New Roman" w:eastAsia="Calibri" w:hAnsi="Times New Roman" w:cs="Times New Roman"/>
          <w:sz w:val="24"/>
          <w:szCs w:val="24"/>
        </w:rPr>
      </w:pPr>
    </w:p>
    <w:p w:rsidR="00AD1B10" w:rsidRPr="00AD1B10" w:rsidRDefault="00AD1B10" w:rsidP="00AD1B10">
      <w:pPr>
        <w:numPr>
          <w:ilvl w:val="0"/>
          <w:numId w:val="43"/>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Discusión y resolución del Dictamen de la 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de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 formulado por la Comisión Legislativa de Procuración y Administración de Justicia.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La resolución de los dictámenes de las iniciativas mencionadas permitirá armonizar la legislación estatal sobre seguridad pública; búsqueda de personas y extorsión.</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Fortalecerá la normativa constitucional y legal del Estado de México, con sujeción a los principios constitucionales, ajustando las disposiciones en la integración de la persecución del delito, en sus causas, en la recuperación de espacios públicos y en el desarrollo de oportunidades de bienestar, promoviendo un modelo de seguridad centrado en la persona, respetuoso de los derechos humanos y eficaz para preservar la paz social.</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De igual forma, la resolución de los dictámenes hará posible actualización legislativa estatal para garantizar un marco normativo que asegure el funcionamiento efectivo del Sistema Nacional de Búsqueda.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Asimismo, en armonía con la Ley General para Prevenir, Investigar y Sancionar los Delitos en materia de Extorsión Reglamentaria de la fracción XXI del artículo 73 de la Constitución Política de los Estados Unidos Mexicanos se expedirá una Ley para Prevenir, Atender y Combatir los Delitos en materia de Extorsión y Delitos Vinculados del Estado de México, que permitirá una regulación amplia de aspectos preventivos y de colaboración para consolidar una estrategia conjunta, eficaz y contundente en beneficio de la población.</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 xml:space="preserve">En este contexto, proponemos que el Período Extraordinario de Sesiones se lleve a cabo el día 15 de enero del 2026, a partir de las 12:00 horas, en el recinto del Poder Legislativo, y la publicación </w:t>
      </w:r>
      <w:r w:rsidRPr="00AD1B10">
        <w:rPr>
          <w:rFonts w:ascii="Times New Roman" w:eastAsia="Calibri" w:hAnsi="Times New Roman" w:cs="Times New Roman"/>
          <w:sz w:val="24"/>
          <w:szCs w:val="24"/>
        </w:rPr>
        <w:lastRenderedPageBreak/>
        <w:t>de la Convocatoria en el Periódico Oficial “Gaceta del Gobierno”, en cumplimiento del artículo 55 fracción IV de la Ley Orgánica del Poder Legislativo del Estado Libre y Soberano de México.</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Con base en lo expuesto y en concordancia con la naturaleza de los asuntos contenidos en la convocatoria del Período Extraordinario, solicitamos,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para proceder, a su análisis y resolución, inmediata.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Anexamos el Proyecto de Decreto para los efectos legales correspondientes.</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Sin otro particular, manifestamos nuestra distinguida consideración.</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A T E N T A M E N T E</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DIPUTACIÓN PERMANENTE DE LA H. “LXII” LEGISLATURA DEL CONGRESO DEL ESTADO LIBRE Y SOBERANO DE MÉXICO</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PRESIDENTA</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MARTHA AZUCENA CAMACHO REYNOSO</w:t>
      </w:r>
    </w:p>
    <w:p w:rsidR="00AD1B10" w:rsidRPr="00AD1B10" w:rsidRDefault="00AD1B10" w:rsidP="00AD1B10">
      <w:pPr>
        <w:spacing w:after="0" w:line="240" w:lineRule="auto"/>
        <w:contextualSpacing/>
        <w:jc w:val="right"/>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48"/>
        <w:gridCol w:w="4449"/>
      </w:tblGrid>
      <w:tr w:rsidR="00AD1B10" w:rsidRPr="00AD1B10" w:rsidTr="00AD1B10">
        <w:trPr>
          <w:jc w:val="center"/>
        </w:trPr>
        <w:tc>
          <w:tcPr>
            <w:tcW w:w="4448" w:type="dxa"/>
            <w:shd w:val="clear" w:color="auto" w:fill="auto"/>
          </w:tcPr>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VICEPRESIDENTA</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MIRIAM SILVA MATA</w:t>
            </w:r>
          </w:p>
        </w:tc>
        <w:tc>
          <w:tcPr>
            <w:tcW w:w="4449" w:type="dxa"/>
            <w:shd w:val="clear" w:color="auto" w:fill="auto"/>
          </w:tcPr>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SECRETARIO EN FUNCIONES</w:t>
            </w:r>
          </w:p>
          <w:p w:rsid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 xml:space="preserve">DIP. ESTEBAN JUÁREZ HERNÁNDEZ </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p>
        </w:tc>
      </w:tr>
      <w:tr w:rsidR="00AD1B10" w:rsidRPr="00AD1B10" w:rsidTr="00AD1B10">
        <w:trPr>
          <w:jc w:val="center"/>
        </w:trPr>
        <w:tc>
          <w:tcPr>
            <w:tcW w:w="4448" w:type="dxa"/>
            <w:shd w:val="clear" w:color="auto" w:fill="auto"/>
          </w:tcPr>
          <w:p w:rsid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KRISHNA KARINA ROMERO VELÁZQUEZ</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p>
        </w:tc>
        <w:tc>
          <w:tcPr>
            <w:tcW w:w="4449" w:type="dxa"/>
            <w:shd w:val="clear" w:color="auto" w:fill="auto"/>
          </w:tcPr>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MARICELA BELTRÁN SÁNCHEZ</w:t>
            </w:r>
          </w:p>
        </w:tc>
      </w:tr>
      <w:tr w:rsidR="00AD1B10" w:rsidRPr="00AD1B10" w:rsidTr="00AD1B10">
        <w:trPr>
          <w:jc w:val="center"/>
        </w:trPr>
        <w:tc>
          <w:tcPr>
            <w:tcW w:w="4448" w:type="dxa"/>
            <w:shd w:val="clear" w:color="auto" w:fill="auto"/>
          </w:tcPr>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EDMUNDO LUIS VALDEÑA BASTIDA</w:t>
            </w:r>
          </w:p>
        </w:tc>
        <w:tc>
          <w:tcPr>
            <w:tcW w:w="4449" w:type="dxa"/>
            <w:shd w:val="clear" w:color="auto" w:fill="auto"/>
          </w:tcPr>
          <w:p w:rsid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JENNIFER NATHALIE GONZÁLEZ LÓPEZ</w:t>
            </w:r>
          </w:p>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p>
        </w:tc>
      </w:tr>
      <w:tr w:rsidR="00AD1B10" w:rsidRPr="00AD1B10" w:rsidTr="00AD1B10">
        <w:trPr>
          <w:jc w:val="center"/>
        </w:trPr>
        <w:tc>
          <w:tcPr>
            <w:tcW w:w="4448" w:type="dxa"/>
            <w:shd w:val="clear" w:color="auto" w:fill="auto"/>
          </w:tcPr>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DIP. ZAIRA CEDILLO SILVA</w:t>
            </w:r>
          </w:p>
        </w:tc>
        <w:tc>
          <w:tcPr>
            <w:tcW w:w="4449" w:type="dxa"/>
            <w:shd w:val="clear" w:color="auto" w:fill="auto"/>
          </w:tcPr>
          <w:p w:rsidR="00AD1B10" w:rsidRPr="00AD1B10" w:rsidRDefault="00AD1B10" w:rsidP="00AD1B10">
            <w:pPr>
              <w:spacing w:after="0" w:line="240" w:lineRule="auto"/>
              <w:contextualSpacing/>
              <w:jc w:val="center"/>
              <w:rPr>
                <w:rFonts w:ascii="Times New Roman" w:eastAsia="Calibri" w:hAnsi="Times New Roman" w:cs="Times New Roman"/>
                <w:b/>
                <w:sz w:val="24"/>
                <w:szCs w:val="24"/>
              </w:rPr>
            </w:pPr>
            <w:r w:rsidRPr="00AD1B10">
              <w:rPr>
                <w:rFonts w:ascii="Times New Roman" w:eastAsia="Calibri" w:hAnsi="Times New Roman" w:cs="Times New Roman"/>
                <w:b/>
                <w:sz w:val="24"/>
                <w:szCs w:val="24"/>
              </w:rPr>
              <w:t xml:space="preserve">DIP. MARÍA DEL CONSUELO ESTRADA PLATA </w:t>
            </w:r>
          </w:p>
        </w:tc>
      </w:tr>
    </w:tbl>
    <w:p w:rsidR="00AD1B10" w:rsidRDefault="00AD1B10" w:rsidP="00AD1B10">
      <w:pPr>
        <w:spacing w:after="0" w:line="240" w:lineRule="auto"/>
        <w:contextualSpacing/>
        <w:rPr>
          <w:rFonts w:ascii="Times New Roman" w:eastAsia="Calibri" w:hAnsi="Times New Roman" w:cs="Times New Roman"/>
          <w:sz w:val="24"/>
          <w:szCs w:val="24"/>
        </w:rPr>
      </w:pPr>
    </w:p>
    <w:p w:rsidR="00AD1B10" w:rsidRDefault="00AD1B10" w:rsidP="00AD1B10">
      <w:pPr>
        <w:spacing w:after="0" w:line="240" w:lineRule="auto"/>
        <w:contextualSpacing/>
        <w:rPr>
          <w:rFonts w:ascii="Times New Roman" w:eastAsia="Calibri" w:hAnsi="Times New Roman" w:cs="Times New Roman"/>
          <w:b/>
          <w:sz w:val="24"/>
          <w:szCs w:val="24"/>
        </w:rPr>
      </w:pPr>
    </w:p>
    <w:p w:rsidR="00AD1B10" w:rsidRPr="00AD1B10" w:rsidRDefault="00AD1B10" w:rsidP="00AD1B10">
      <w:pPr>
        <w:spacing w:after="0" w:line="240" w:lineRule="auto"/>
        <w:contextualSpacing/>
        <w:rPr>
          <w:rFonts w:ascii="Times New Roman" w:eastAsia="Calibri" w:hAnsi="Times New Roman" w:cs="Times New Roman"/>
          <w:b/>
          <w:sz w:val="24"/>
          <w:szCs w:val="24"/>
        </w:rPr>
      </w:pPr>
      <w:r w:rsidRPr="00AD1B10">
        <w:rPr>
          <w:rFonts w:ascii="Times New Roman" w:eastAsia="Calibri" w:hAnsi="Times New Roman" w:cs="Times New Roman"/>
          <w:b/>
          <w:sz w:val="24"/>
          <w:szCs w:val="24"/>
        </w:rPr>
        <w:t xml:space="preserve">DECRETO NÚMERO </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LA DIPUTACIÓN PERMANENTE DE LA H. “LXII”</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 xml:space="preserve">LEGISLATURA DEL ESTADO DE MÉXICO </w:t>
      </w:r>
    </w:p>
    <w:p w:rsidR="00AD1B10" w:rsidRPr="00AD1B10" w:rsidRDefault="00AD1B10" w:rsidP="00AD1B10">
      <w:pPr>
        <w:spacing w:after="0" w:line="240" w:lineRule="auto"/>
        <w:contextualSpacing/>
        <w:jc w:val="both"/>
        <w:rPr>
          <w:rFonts w:ascii="Times New Roman" w:eastAsia="Calibri" w:hAnsi="Times New Roman" w:cs="Times New Roman"/>
          <w:b/>
          <w:sz w:val="24"/>
          <w:szCs w:val="24"/>
        </w:rPr>
      </w:pPr>
      <w:r w:rsidRPr="00AD1B10">
        <w:rPr>
          <w:rFonts w:ascii="Times New Roman" w:eastAsia="Calibri" w:hAnsi="Times New Roman" w:cs="Times New Roman"/>
          <w:b/>
          <w:sz w:val="24"/>
          <w:szCs w:val="24"/>
        </w:rPr>
        <w:t>DECRETA: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b/>
          <w:sz w:val="24"/>
          <w:szCs w:val="24"/>
        </w:rPr>
        <w:t>ARTÍCULO PRIMERO.-</w:t>
      </w:r>
      <w:r w:rsidRPr="00AD1B10">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numPr>
          <w:ilvl w:val="0"/>
          <w:numId w:val="42"/>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 xml:space="preserve">Discusión y resolución del Dictamen de la Iniciativa de Decreto por el que se reforman, adicionan y derogan diversas disposiciones de la Ley en materia de Desaparición Forzada de Personas y Desaparición Cometida por Particulares para el Estado Libre y Soberano de </w:t>
      </w:r>
      <w:r w:rsidRPr="00AD1B10">
        <w:rPr>
          <w:rFonts w:ascii="Times New Roman" w:eastAsia="Calibri" w:hAnsi="Times New Roman" w:cs="Times New Roman"/>
          <w:sz w:val="24"/>
          <w:szCs w:val="24"/>
        </w:rPr>
        <w:lastRenderedPageBreak/>
        <w:t>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formulado por las Comisiones Legislativas de Procuración y Administración de Justicia; Para las Declaratorias de Alerta de Violencia de Género contra las Mujeres por Feminicidio y Desaparición y de Seguridad Pública y Tránsito.</w:t>
      </w:r>
    </w:p>
    <w:p w:rsidR="00AD1B10" w:rsidRPr="00AD1B10" w:rsidRDefault="00AD1B10" w:rsidP="00AD1B10">
      <w:pPr>
        <w:spacing w:after="0" w:line="240" w:lineRule="auto"/>
        <w:ind w:right="133"/>
        <w:contextualSpacing/>
        <w:jc w:val="both"/>
        <w:rPr>
          <w:rFonts w:ascii="Times New Roman" w:eastAsia="Calibri" w:hAnsi="Times New Roman" w:cs="Times New Roman"/>
          <w:sz w:val="24"/>
          <w:szCs w:val="24"/>
        </w:rPr>
      </w:pPr>
    </w:p>
    <w:p w:rsidR="00AD1B10" w:rsidRPr="00AD1B10" w:rsidRDefault="00AD1B10" w:rsidP="00AD1B10">
      <w:pPr>
        <w:numPr>
          <w:ilvl w:val="0"/>
          <w:numId w:val="42"/>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Discusión y resolución del Dictamen de la Iniciativa de Decreto por el que se reforman diversas disposiciones de la Constitución Política del Estado Libre y Soberano de México, en materia de seguridad pública y coordinación interinstitucional, presentada por la Titular del Ejecutivo Estatal, formulado por las Comisiones Legislativas de Gobernación y Puntos Constitucionales y de Seguridad Pública y Tránsito.</w:t>
      </w:r>
    </w:p>
    <w:p w:rsidR="00AD1B10" w:rsidRPr="00AD1B10" w:rsidRDefault="00AD1B10" w:rsidP="00AD1B10">
      <w:pPr>
        <w:spacing w:after="0" w:line="240" w:lineRule="auto"/>
        <w:ind w:right="133"/>
        <w:contextualSpacing/>
        <w:jc w:val="both"/>
        <w:rPr>
          <w:rFonts w:ascii="Times New Roman" w:eastAsia="Calibri" w:hAnsi="Times New Roman" w:cs="Times New Roman"/>
          <w:sz w:val="24"/>
          <w:szCs w:val="24"/>
        </w:rPr>
      </w:pPr>
    </w:p>
    <w:p w:rsidR="00AD1B10" w:rsidRPr="00AD1B10" w:rsidRDefault="00AD1B10" w:rsidP="00AD1B10">
      <w:pPr>
        <w:numPr>
          <w:ilvl w:val="0"/>
          <w:numId w:val="42"/>
        </w:numPr>
        <w:spacing w:after="0" w:line="240" w:lineRule="auto"/>
        <w:ind w:right="133"/>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Discusión y resolución del Dictamen de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 formulado por las Comisiones Legislativas de Gobernación y Puntos Constitucionales y de Seguridad Pública y Tránsito.</w:t>
      </w:r>
    </w:p>
    <w:p w:rsidR="00AD1B10" w:rsidRPr="00AD1B10" w:rsidRDefault="00AD1B10" w:rsidP="00AD1B10">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AD1B10" w:rsidRPr="00AD1B10" w:rsidRDefault="00AD1B10" w:rsidP="00AD1B10">
      <w:pPr>
        <w:numPr>
          <w:ilvl w:val="0"/>
          <w:numId w:val="43"/>
        </w:num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Discusión y resolución del Dictamen de la 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de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 formulado por la Comisión Legislativa de Procuración y Administración de Justicia.</w:t>
      </w:r>
    </w:p>
    <w:p w:rsidR="00AD1B10" w:rsidRPr="00AD1B10" w:rsidRDefault="00AD1B10" w:rsidP="00AD1B10">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b/>
          <w:sz w:val="24"/>
          <w:szCs w:val="24"/>
        </w:rPr>
        <w:t>ARTÍCULO SEGUNDO.-</w:t>
      </w:r>
      <w:r w:rsidRPr="00AD1B10">
        <w:rPr>
          <w:rFonts w:ascii="Times New Roman" w:eastAsia="Calibri" w:hAnsi="Times New Roman" w:cs="Times New Roman"/>
          <w:sz w:val="24"/>
          <w:szCs w:val="24"/>
        </w:rPr>
        <w:t xml:space="preserve"> El Período Extraordinario al que se convoca iniciará el día 15 de enero del año en curso, a partir de las 12:00 horas, en modalidad mixta, presencial en el Salón de Sesiones “José María Morelos y Pavón” del recinto del Poder Legislativo y, en su caso, a distancia.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b/>
          <w:sz w:val="24"/>
          <w:szCs w:val="24"/>
        </w:rPr>
        <w:t>ARTÍCULO TERCERO.-</w:t>
      </w:r>
      <w:r w:rsidRPr="00AD1B10">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12 de enero del año 2026 y entrará en vigor el citado día.</w:t>
      </w: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p>
    <w:p w:rsidR="00AD1B10" w:rsidRPr="00AD1B10" w:rsidRDefault="00AD1B10" w:rsidP="00AD1B10">
      <w:pPr>
        <w:spacing w:after="0" w:line="240" w:lineRule="auto"/>
        <w:contextualSpacing/>
        <w:jc w:val="both"/>
        <w:rPr>
          <w:rFonts w:ascii="Times New Roman" w:eastAsia="Calibri" w:hAnsi="Times New Roman" w:cs="Times New Roman"/>
          <w:sz w:val="24"/>
          <w:szCs w:val="24"/>
        </w:rPr>
      </w:pPr>
      <w:r w:rsidRPr="00AD1B10">
        <w:rPr>
          <w:rFonts w:ascii="Times New Roman" w:eastAsia="Calibri" w:hAnsi="Times New Roman" w:cs="Times New Roman"/>
          <w:sz w:val="24"/>
          <w:szCs w:val="24"/>
        </w:rPr>
        <w:t>Dado en el Palacio del Poder Legislativo, en la ciudad de Toluca de Lerdo, capital del Estado de México, a los doce días del mes de enero del año dos mil veintiséis.</w:t>
      </w:r>
    </w:p>
    <w:p w:rsidR="00EB4510" w:rsidRPr="00AD1B10" w:rsidRDefault="00EB4510" w:rsidP="00AD1B10">
      <w:pPr>
        <w:spacing w:after="0" w:line="240" w:lineRule="auto"/>
        <w:jc w:val="center"/>
        <w:rPr>
          <w:rFonts w:ascii="Times New Roman" w:hAnsi="Times New Roman" w:cs="Times New Roman"/>
          <w:sz w:val="24"/>
          <w:szCs w:val="24"/>
        </w:rPr>
      </w:pPr>
    </w:p>
    <w:p w:rsidR="00EB4510" w:rsidRPr="00AD1B10" w:rsidRDefault="00EB4510" w:rsidP="00AD1B10">
      <w:pPr>
        <w:spacing w:after="0" w:line="240" w:lineRule="auto"/>
        <w:jc w:val="center"/>
        <w:rPr>
          <w:rFonts w:ascii="Times New Roman" w:hAnsi="Times New Roman" w:cs="Times New Roman"/>
          <w:i/>
          <w:sz w:val="24"/>
          <w:szCs w:val="24"/>
        </w:rPr>
      </w:pPr>
      <w:r w:rsidRPr="00AD1B10">
        <w:rPr>
          <w:rFonts w:ascii="Times New Roman" w:hAnsi="Times New Roman" w:cs="Times New Roman"/>
          <w:i/>
          <w:sz w:val="24"/>
          <w:szCs w:val="24"/>
        </w:rPr>
        <w:t>(Fin del documento)</w:t>
      </w:r>
    </w:p>
    <w:p w:rsidR="00EB4510" w:rsidRPr="00AD1B10" w:rsidRDefault="00EB4510" w:rsidP="00AD1B10">
      <w:pPr>
        <w:spacing w:after="0" w:line="240" w:lineRule="auto"/>
        <w:jc w:val="center"/>
        <w:rPr>
          <w:rFonts w:ascii="Times New Roman" w:hAnsi="Times New Roman" w:cs="Times New Roman"/>
          <w:sz w:val="24"/>
          <w:szCs w:val="24"/>
        </w:rPr>
      </w:pP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lastRenderedPageBreak/>
        <w:t>PRESIDENTA DIP. MARTHA AZUCENA CAMACHO REYNOSO. Gracias Diputada Zaira Cedillo Silva.</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En atención al artículo 55 de la Constitución Política del Estado Libre y Soberano de México</w:t>
      </w:r>
      <w:r w:rsidR="00D00E59" w:rsidRPr="00455A30">
        <w:rPr>
          <w:rFonts w:ascii="Times New Roman" w:hAnsi="Times New Roman" w:cs="Times New Roman"/>
          <w:sz w:val="24"/>
          <w:szCs w:val="24"/>
        </w:rPr>
        <w:t>, s</w:t>
      </w:r>
      <w:r w:rsidRPr="00455A30">
        <w:rPr>
          <w:rFonts w:ascii="Times New Roman" w:hAnsi="Times New Roman" w:cs="Times New Roman"/>
          <w:sz w:val="24"/>
          <w:szCs w:val="24"/>
        </w:rPr>
        <w:t xml:space="preserve">ometo a la aprobación de la Diputación Permanente la solicitud de dispensa del trámite de Dictamen de la Iniciativa y consulto si alguien desea hacer uso de la palabra. </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Pido a quienes estén por la aprobación de la dispensa del trámite de dictamen, se sirva levantar la mano ¿En contra? ¿En abstención?</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La propuesta ha sido aprobada por unanimidad de votos Presidenta.</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Abro la discusión en lo general de la iniciativa de decreto y pregunto </w:t>
      </w:r>
      <w:r w:rsidR="004B36B1" w:rsidRPr="00455A30">
        <w:rPr>
          <w:rFonts w:ascii="Times New Roman" w:hAnsi="Times New Roman" w:cs="Times New Roman"/>
          <w:sz w:val="24"/>
          <w:szCs w:val="24"/>
        </w:rPr>
        <w:t xml:space="preserve">¿Si </w:t>
      </w:r>
      <w:r w:rsidRPr="00455A30">
        <w:rPr>
          <w:rFonts w:ascii="Times New Roman" w:hAnsi="Times New Roman" w:cs="Times New Roman"/>
          <w:sz w:val="24"/>
          <w:szCs w:val="24"/>
        </w:rPr>
        <w:t>alguien desea hacer uso de la palabra</w:t>
      </w:r>
      <w:r w:rsidR="004B36B1" w:rsidRPr="00455A30">
        <w:rPr>
          <w:rFonts w:ascii="Times New Roman" w:hAnsi="Times New Roman" w:cs="Times New Roman"/>
          <w:sz w:val="24"/>
          <w:szCs w:val="24"/>
        </w:rPr>
        <w:t>?</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Para la votación nominal, consulto si es de aprobarse </w:t>
      </w:r>
      <w:r w:rsidR="004B36B1" w:rsidRPr="00455A30">
        <w:rPr>
          <w:rFonts w:ascii="Times New Roman" w:hAnsi="Times New Roman" w:cs="Times New Roman"/>
          <w:sz w:val="24"/>
          <w:szCs w:val="24"/>
        </w:rPr>
        <w:t xml:space="preserve">en </w:t>
      </w:r>
      <w:r w:rsidRPr="00455A30">
        <w:rPr>
          <w:rFonts w:ascii="Times New Roman" w:hAnsi="Times New Roman" w:cs="Times New Roman"/>
          <w:sz w:val="24"/>
          <w:szCs w:val="24"/>
        </w:rPr>
        <w:t>lo general, la propuesta y el proyecto de decreto y pido la Secretaría recabe la votación nominal, si alguien desea separar algún artículo, se sirva referirlo.</w:t>
      </w:r>
    </w:p>
    <w:p w:rsidR="00C61B0A" w:rsidRPr="00455A30" w:rsidRDefault="00C61B0A"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Procedo a recabar la votación nominal.</w:t>
      </w:r>
    </w:p>
    <w:p w:rsidR="00A05CD2" w:rsidRPr="00455A30" w:rsidRDefault="00C61B0A" w:rsidP="004C7C28">
      <w:pPr>
        <w:pStyle w:val="Sinespaciado"/>
        <w:jc w:val="center"/>
        <w:rPr>
          <w:rFonts w:ascii="Times New Roman" w:hAnsi="Times New Roman" w:cs="Times New Roman"/>
          <w:i/>
          <w:sz w:val="24"/>
          <w:szCs w:val="24"/>
        </w:rPr>
      </w:pPr>
      <w:r w:rsidRPr="00455A30">
        <w:rPr>
          <w:rFonts w:ascii="Times New Roman" w:hAnsi="Times New Roman" w:cs="Times New Roman"/>
          <w:i/>
          <w:sz w:val="24"/>
          <w:szCs w:val="24"/>
        </w:rPr>
        <w:t>(Votación nominal)</w:t>
      </w:r>
      <w:r w:rsidR="00A05CD2" w:rsidRPr="00455A30">
        <w:rPr>
          <w:rFonts w:ascii="Times New Roman" w:hAnsi="Times New Roman" w:cs="Times New Roman"/>
          <w:sz w:val="24"/>
          <w:szCs w:val="24"/>
        </w:rPr>
        <w:t xml:space="preserve">. </w:t>
      </w:r>
    </w:p>
    <w:p w:rsidR="00A05CD2" w:rsidRPr="00455A30" w:rsidRDefault="00280645"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SECRETARIO DIP. ESTEBAN JUÁREZ HERNÁNDEZ. </w:t>
      </w:r>
      <w:r w:rsidR="00A05CD2" w:rsidRPr="00455A30">
        <w:rPr>
          <w:rFonts w:ascii="Times New Roman" w:hAnsi="Times New Roman" w:cs="Times New Roman"/>
          <w:sz w:val="24"/>
          <w:szCs w:val="24"/>
        </w:rPr>
        <w:t>La Iniciativa de Decreto ha sido aprobada en lo general por unanimidad de votos Presidenta.</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Se tiene aprobado por aprobado en lo general la iniciativa de decreto, se declara también su aprobación en lo particular. </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En cuanto al punto número 7, la diputada Zaira Cedillo Silva leerá lo relativo al Informe Anual de Actividades 2025, presentado por el Licenciado Juan Pablo Núñez Cornejo, Titular del Órgano Interno de Control de la Fiscalía General de Justicia del Estado de México, en el cual remite para proponer su lectura de dispensa de lectura del informe para que sea leído exclusivamente el oficio de dispensa, estando disponible en esta Directiva el documento íntegro. </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Quienes estén por la dispensa de la lectura y que exclusivamente sea leído el oficio de remisión, se sirve a levantar la mano ¿En contra? ¿En abstención?</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Adelante diputada. </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DIP. ZAIRA CEDILLO SILVA. Gracias. </w:t>
      </w:r>
    </w:p>
    <w:p w:rsidR="00A05CD2" w:rsidRPr="00455A30" w:rsidRDefault="00A05CD2" w:rsidP="004C7C28">
      <w:pPr>
        <w:pStyle w:val="Sinespaciado"/>
        <w:jc w:val="right"/>
        <w:rPr>
          <w:rFonts w:ascii="Times New Roman" w:hAnsi="Times New Roman" w:cs="Times New Roman"/>
          <w:sz w:val="24"/>
          <w:szCs w:val="24"/>
        </w:rPr>
      </w:pPr>
      <w:r w:rsidRPr="00455A30">
        <w:rPr>
          <w:rFonts w:ascii="Times New Roman" w:hAnsi="Times New Roman" w:cs="Times New Roman"/>
          <w:sz w:val="24"/>
          <w:szCs w:val="24"/>
        </w:rPr>
        <w:t xml:space="preserve">Toluca de Lerdo, México, diciembre 16 del 2025. </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DOCTOR JOSÉ FRANCISCO VÁZQUEZ RODRÍGUEZ, </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PRESIDENTE DE LA JUNTA DE COORDINACIÓN POLÍTICA </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DE LA H. LXII LEGISLATURA DEL ESTADO DE MÉXICO.</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PRESENTE.</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Con fundamento en el artículo 33 Ter, párrafos primero y </w:t>
      </w:r>
      <w:r w:rsidR="0074423E" w:rsidRPr="00455A30">
        <w:rPr>
          <w:rFonts w:ascii="Times New Roman" w:hAnsi="Times New Roman" w:cs="Times New Roman"/>
          <w:sz w:val="24"/>
          <w:szCs w:val="24"/>
        </w:rPr>
        <w:t>cuarto</w:t>
      </w:r>
      <w:r w:rsidRPr="00455A30">
        <w:rPr>
          <w:rFonts w:ascii="Times New Roman" w:hAnsi="Times New Roman" w:cs="Times New Roman"/>
          <w:sz w:val="24"/>
          <w:szCs w:val="24"/>
        </w:rPr>
        <w:t xml:space="preserve"> de la Ley Orgánica del Poder Judicial del Estado Libre y Soberano de México. </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Respetuosamente, en un ejercicio de rendición de cuentas, presento el </w:t>
      </w:r>
      <w:r w:rsidR="0074423E" w:rsidRPr="00455A30">
        <w:rPr>
          <w:rFonts w:ascii="Times New Roman" w:hAnsi="Times New Roman" w:cs="Times New Roman"/>
          <w:sz w:val="24"/>
          <w:szCs w:val="24"/>
        </w:rPr>
        <w:t xml:space="preserve">Primer </w:t>
      </w:r>
      <w:r w:rsidRPr="00455A30">
        <w:rPr>
          <w:rFonts w:ascii="Times New Roman" w:hAnsi="Times New Roman" w:cs="Times New Roman"/>
          <w:sz w:val="24"/>
          <w:szCs w:val="24"/>
        </w:rPr>
        <w:t xml:space="preserve">Informe de Actividades 2025 en el que se detallan las acciones realizadas y los resultados alcanzados por esta unidad administrativa en el presente año. </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Lo anterior con el propósito de que la H. LXII Legislatura del Estado de México</w:t>
      </w:r>
      <w:r w:rsidR="0046569E" w:rsidRPr="00455A30">
        <w:rPr>
          <w:rFonts w:ascii="Times New Roman" w:hAnsi="Times New Roman" w:cs="Times New Roman"/>
          <w:sz w:val="24"/>
          <w:szCs w:val="24"/>
        </w:rPr>
        <w:t>,</w:t>
      </w:r>
      <w:r w:rsidRPr="00455A30">
        <w:rPr>
          <w:rFonts w:ascii="Times New Roman" w:hAnsi="Times New Roman" w:cs="Times New Roman"/>
          <w:sz w:val="24"/>
          <w:szCs w:val="24"/>
        </w:rPr>
        <w:t xml:space="preserve"> tenga por cumplida esta obligación que adquirí al momento de mi designación. </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Sin más</w:t>
      </w:r>
      <w:r w:rsidR="0046569E" w:rsidRPr="00455A30">
        <w:rPr>
          <w:rFonts w:ascii="Times New Roman" w:hAnsi="Times New Roman" w:cs="Times New Roman"/>
          <w:sz w:val="24"/>
          <w:szCs w:val="24"/>
        </w:rPr>
        <w:t>,</w:t>
      </w:r>
      <w:r w:rsidRPr="00455A30">
        <w:rPr>
          <w:rFonts w:ascii="Times New Roman" w:hAnsi="Times New Roman" w:cs="Times New Roman"/>
          <w:sz w:val="24"/>
          <w:szCs w:val="24"/>
        </w:rPr>
        <w:t xml:space="preserve"> por el momento y agradeciendo la atención al presente, reciba un cordial saludo. </w:t>
      </w:r>
    </w:p>
    <w:p w:rsidR="00A05CD2" w:rsidRPr="00455A30" w:rsidRDefault="00A05CD2"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ATENTAMENTE:</w:t>
      </w:r>
    </w:p>
    <w:p w:rsidR="00A05CD2" w:rsidRPr="00455A30" w:rsidRDefault="00A05CD2"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 xml:space="preserve">LICENCIADO JUAN PABLO NOGUÉS CORNEJO, </w:t>
      </w:r>
    </w:p>
    <w:p w:rsidR="00A05CD2" w:rsidRPr="00455A30" w:rsidRDefault="00A05CD2"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TITULAR DEL ÓRGANO INTERNO DE CONTROL DE LA</w:t>
      </w:r>
    </w:p>
    <w:p w:rsidR="00A05CD2" w:rsidRPr="00455A30" w:rsidRDefault="00A05CD2"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FISCALÍA GENERAL DE JUSTICIA DEL ESTADO DE MÉXICO.</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Es cuanto Presidenta.</w:t>
      </w:r>
    </w:p>
    <w:p w:rsidR="00F65D95" w:rsidRPr="00343903" w:rsidRDefault="00F65D95" w:rsidP="0083095E">
      <w:pPr>
        <w:pStyle w:val="Sinespaciado"/>
        <w:jc w:val="both"/>
        <w:rPr>
          <w:rFonts w:ascii="Times New Roman" w:hAnsi="Times New Roman" w:cs="Times New Roman"/>
          <w:sz w:val="24"/>
          <w:szCs w:val="24"/>
        </w:rPr>
      </w:pPr>
    </w:p>
    <w:p w:rsidR="00F65D95" w:rsidRPr="00343903" w:rsidRDefault="00F65D95"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65D95" w:rsidRPr="00343903" w:rsidRDefault="00F65D95" w:rsidP="0083095E">
      <w:pPr>
        <w:spacing w:after="0" w:line="240" w:lineRule="auto"/>
        <w:jc w:val="center"/>
        <w:rPr>
          <w:rFonts w:ascii="Times New Roman" w:hAnsi="Times New Roman"/>
          <w:sz w:val="24"/>
          <w:szCs w:val="24"/>
        </w:rPr>
      </w:pPr>
    </w:p>
    <w:p w:rsidR="008553F9" w:rsidRPr="008553F9" w:rsidRDefault="008553F9" w:rsidP="008553F9">
      <w:pPr>
        <w:spacing w:after="0" w:line="240" w:lineRule="auto"/>
        <w:jc w:val="center"/>
        <w:rPr>
          <w:rFonts w:ascii="Times New Roman" w:eastAsia="Calibri" w:hAnsi="Times New Roman" w:cs="Times New Roman"/>
          <w:sz w:val="24"/>
          <w:szCs w:val="24"/>
        </w:rPr>
      </w:pPr>
      <w:r w:rsidRPr="008553F9">
        <w:rPr>
          <w:rFonts w:ascii="Times New Roman" w:eastAsia="Calibri" w:hAnsi="Times New Roman" w:cs="Times New Roman"/>
          <w:b/>
          <w:sz w:val="24"/>
          <w:szCs w:val="24"/>
        </w:rPr>
        <w:t>"2025. Bicentenario de la vida municipal en el Estado de México”</w:t>
      </w:r>
    </w:p>
    <w:p w:rsidR="008553F9" w:rsidRPr="008553F9" w:rsidRDefault="008553F9" w:rsidP="008553F9">
      <w:pPr>
        <w:spacing w:after="0" w:line="240" w:lineRule="auto"/>
        <w:jc w:val="both"/>
        <w:rPr>
          <w:rFonts w:ascii="Times New Roman" w:eastAsia="Arial" w:hAnsi="Times New Roman" w:cs="Times New Roman"/>
          <w:color w:val="232323"/>
          <w:sz w:val="24"/>
          <w:szCs w:val="24"/>
        </w:rPr>
      </w:pPr>
    </w:p>
    <w:p w:rsidR="008553F9" w:rsidRPr="008553F9" w:rsidRDefault="008553F9" w:rsidP="008553F9">
      <w:pPr>
        <w:spacing w:after="0" w:line="240" w:lineRule="auto"/>
        <w:jc w:val="right"/>
        <w:rPr>
          <w:rFonts w:ascii="Times New Roman" w:eastAsia="Arial" w:hAnsi="Times New Roman" w:cs="Times New Roman"/>
          <w:b/>
          <w:color w:val="232323"/>
          <w:sz w:val="24"/>
          <w:szCs w:val="24"/>
        </w:rPr>
      </w:pPr>
      <w:r w:rsidRPr="008553F9">
        <w:rPr>
          <w:rFonts w:ascii="Times New Roman" w:eastAsia="Arial" w:hAnsi="Times New Roman" w:cs="Times New Roman"/>
          <w:b/>
          <w:color w:val="232323"/>
          <w:sz w:val="24"/>
          <w:szCs w:val="24"/>
        </w:rPr>
        <w:t>400L2000/OIC/1967/2025</w:t>
      </w:r>
    </w:p>
    <w:p w:rsidR="008553F9" w:rsidRPr="008553F9" w:rsidRDefault="008553F9" w:rsidP="008553F9">
      <w:pPr>
        <w:spacing w:after="0" w:line="240" w:lineRule="auto"/>
        <w:jc w:val="right"/>
        <w:rPr>
          <w:rFonts w:ascii="Times New Roman" w:eastAsia="Arial" w:hAnsi="Times New Roman" w:cs="Times New Roman"/>
          <w:sz w:val="24"/>
          <w:szCs w:val="24"/>
        </w:rPr>
      </w:pPr>
      <w:r w:rsidRPr="008553F9">
        <w:rPr>
          <w:rFonts w:ascii="Times New Roman" w:eastAsia="Arial" w:hAnsi="Times New Roman" w:cs="Times New Roman"/>
          <w:sz w:val="24"/>
          <w:szCs w:val="24"/>
        </w:rPr>
        <w:t>Toluca de Lerdo. México</w:t>
      </w:r>
    </w:p>
    <w:p w:rsidR="008553F9" w:rsidRPr="008553F9" w:rsidRDefault="008553F9" w:rsidP="008553F9">
      <w:pPr>
        <w:spacing w:after="0" w:line="240" w:lineRule="auto"/>
        <w:jc w:val="right"/>
        <w:rPr>
          <w:rFonts w:ascii="Times New Roman" w:eastAsia="Arial" w:hAnsi="Times New Roman" w:cs="Times New Roman"/>
          <w:sz w:val="24"/>
          <w:szCs w:val="24"/>
        </w:rPr>
      </w:pPr>
      <w:r w:rsidRPr="008553F9">
        <w:rPr>
          <w:rFonts w:ascii="Times New Roman" w:eastAsia="Arial" w:hAnsi="Times New Roman" w:cs="Times New Roman"/>
          <w:sz w:val="24"/>
          <w:szCs w:val="24"/>
        </w:rPr>
        <w:t>Diciembre 16 del 2025</w:t>
      </w:r>
    </w:p>
    <w:p w:rsidR="008553F9" w:rsidRPr="008553F9" w:rsidRDefault="008553F9" w:rsidP="008553F9">
      <w:pPr>
        <w:spacing w:after="0" w:line="240" w:lineRule="auto"/>
        <w:jc w:val="both"/>
        <w:rPr>
          <w:rFonts w:ascii="Times New Roman" w:eastAsia="Arial" w:hAnsi="Times New Roman" w:cs="Times New Roman"/>
          <w:b/>
          <w:sz w:val="24"/>
          <w:szCs w:val="24"/>
        </w:rPr>
      </w:pPr>
    </w:p>
    <w:p w:rsidR="008553F9" w:rsidRPr="008553F9" w:rsidRDefault="008553F9" w:rsidP="008553F9">
      <w:pPr>
        <w:spacing w:after="0" w:line="240" w:lineRule="auto"/>
        <w:jc w:val="both"/>
        <w:rPr>
          <w:rFonts w:ascii="Times New Roman" w:eastAsia="Arial" w:hAnsi="Times New Roman" w:cs="Times New Roman"/>
          <w:b/>
          <w:sz w:val="24"/>
          <w:szCs w:val="24"/>
        </w:rPr>
      </w:pPr>
      <w:r w:rsidRPr="008553F9">
        <w:rPr>
          <w:rFonts w:ascii="Times New Roman" w:eastAsia="Arial" w:hAnsi="Times New Roman" w:cs="Times New Roman"/>
          <w:b/>
          <w:sz w:val="24"/>
          <w:szCs w:val="24"/>
        </w:rPr>
        <w:t>DOCTOR</w:t>
      </w:r>
    </w:p>
    <w:p w:rsidR="008553F9" w:rsidRPr="008553F9" w:rsidRDefault="008553F9" w:rsidP="008553F9">
      <w:pPr>
        <w:spacing w:after="0" w:line="240" w:lineRule="auto"/>
        <w:jc w:val="both"/>
        <w:rPr>
          <w:rFonts w:ascii="Times New Roman" w:eastAsia="Arial" w:hAnsi="Times New Roman" w:cs="Times New Roman"/>
          <w:b/>
          <w:sz w:val="24"/>
          <w:szCs w:val="24"/>
        </w:rPr>
      </w:pPr>
      <w:r w:rsidRPr="008553F9">
        <w:rPr>
          <w:rFonts w:ascii="Times New Roman" w:eastAsia="Arial" w:hAnsi="Times New Roman" w:cs="Times New Roman"/>
          <w:b/>
          <w:sz w:val="24"/>
          <w:szCs w:val="24"/>
        </w:rPr>
        <w:t>JOSÉ FRANCISCO VÁZQUEZ RODRÍGUEZ</w:t>
      </w:r>
    </w:p>
    <w:p w:rsidR="008553F9" w:rsidRPr="008553F9" w:rsidRDefault="008553F9" w:rsidP="008553F9">
      <w:pPr>
        <w:spacing w:after="0" w:line="240" w:lineRule="auto"/>
        <w:jc w:val="both"/>
        <w:rPr>
          <w:rFonts w:ascii="Times New Roman" w:eastAsia="Arial" w:hAnsi="Times New Roman" w:cs="Times New Roman"/>
          <w:b/>
          <w:sz w:val="24"/>
          <w:szCs w:val="24"/>
        </w:rPr>
      </w:pPr>
      <w:r w:rsidRPr="008553F9">
        <w:rPr>
          <w:rFonts w:ascii="Times New Roman" w:eastAsia="Arial" w:hAnsi="Times New Roman" w:cs="Times New Roman"/>
          <w:b/>
          <w:sz w:val="24"/>
          <w:szCs w:val="24"/>
        </w:rPr>
        <w:t>PRESIDENTE DE LA JUNTA DE COORDINACIÓN POLÍTICA</w:t>
      </w:r>
    </w:p>
    <w:p w:rsidR="008553F9" w:rsidRPr="008553F9" w:rsidRDefault="008553F9" w:rsidP="008553F9">
      <w:pPr>
        <w:spacing w:after="0" w:line="240" w:lineRule="auto"/>
        <w:jc w:val="both"/>
        <w:rPr>
          <w:rFonts w:ascii="Times New Roman" w:eastAsia="Arial" w:hAnsi="Times New Roman" w:cs="Times New Roman"/>
          <w:b/>
          <w:sz w:val="24"/>
          <w:szCs w:val="24"/>
        </w:rPr>
      </w:pPr>
      <w:r w:rsidRPr="008553F9">
        <w:rPr>
          <w:rFonts w:ascii="Times New Roman" w:eastAsia="Arial" w:hAnsi="Times New Roman" w:cs="Times New Roman"/>
          <w:b/>
          <w:sz w:val="24"/>
          <w:szCs w:val="24"/>
        </w:rPr>
        <w:t>DE LA H. LXII LEGISLATURA DEL ESTADO DE MÉXICO</w:t>
      </w:r>
    </w:p>
    <w:p w:rsidR="008553F9" w:rsidRPr="008553F9" w:rsidRDefault="008553F9" w:rsidP="008553F9">
      <w:pPr>
        <w:spacing w:after="0" w:line="240" w:lineRule="auto"/>
        <w:jc w:val="both"/>
        <w:rPr>
          <w:rFonts w:ascii="Times New Roman" w:eastAsia="Arial" w:hAnsi="Times New Roman" w:cs="Times New Roman"/>
          <w:b/>
          <w:sz w:val="24"/>
          <w:szCs w:val="24"/>
        </w:rPr>
      </w:pPr>
      <w:r w:rsidRPr="008553F9">
        <w:rPr>
          <w:rFonts w:ascii="Times New Roman" w:eastAsia="Arial" w:hAnsi="Times New Roman" w:cs="Times New Roman"/>
          <w:b/>
          <w:color w:val="232323"/>
          <w:sz w:val="24"/>
          <w:szCs w:val="24"/>
        </w:rPr>
        <w:t>PRESEN</w:t>
      </w:r>
      <w:r w:rsidRPr="008553F9">
        <w:rPr>
          <w:rFonts w:ascii="Times New Roman" w:eastAsia="Arial" w:hAnsi="Times New Roman" w:cs="Times New Roman"/>
          <w:b/>
          <w:color w:val="3A3A3B"/>
          <w:sz w:val="24"/>
          <w:szCs w:val="24"/>
        </w:rPr>
        <w:t>T</w:t>
      </w:r>
      <w:r w:rsidRPr="008553F9">
        <w:rPr>
          <w:rFonts w:ascii="Times New Roman" w:eastAsia="Arial" w:hAnsi="Times New Roman" w:cs="Times New Roman"/>
          <w:b/>
          <w:color w:val="232323"/>
          <w:sz w:val="24"/>
          <w:szCs w:val="24"/>
        </w:rPr>
        <w:t>E</w:t>
      </w:r>
      <w:r w:rsidRPr="008553F9">
        <w:rPr>
          <w:rFonts w:ascii="Times New Roman" w:eastAsia="Arial" w:hAnsi="Times New Roman" w:cs="Times New Roman"/>
          <w:b/>
          <w:color w:val="3A3A3B"/>
          <w:sz w:val="24"/>
          <w:szCs w:val="24"/>
        </w:rPr>
        <w:t>.</w:t>
      </w:r>
    </w:p>
    <w:p w:rsidR="008553F9" w:rsidRPr="008553F9" w:rsidRDefault="008553F9" w:rsidP="008553F9">
      <w:pPr>
        <w:spacing w:after="0" w:line="240" w:lineRule="auto"/>
        <w:jc w:val="both"/>
        <w:rPr>
          <w:rFonts w:ascii="Times New Roman" w:eastAsia="Times New Roman" w:hAnsi="Times New Roman" w:cs="Times New Roman"/>
          <w:sz w:val="24"/>
          <w:szCs w:val="24"/>
        </w:rPr>
      </w:pPr>
    </w:p>
    <w:p w:rsidR="008553F9" w:rsidRPr="008553F9" w:rsidRDefault="008553F9" w:rsidP="008553F9">
      <w:pPr>
        <w:spacing w:after="0" w:line="240" w:lineRule="auto"/>
        <w:jc w:val="both"/>
        <w:rPr>
          <w:rFonts w:ascii="Times New Roman" w:eastAsia="Arial" w:hAnsi="Times New Roman" w:cs="Times New Roman"/>
          <w:sz w:val="24"/>
          <w:szCs w:val="24"/>
        </w:rPr>
      </w:pPr>
      <w:r w:rsidRPr="008553F9">
        <w:rPr>
          <w:rFonts w:ascii="Times New Roman" w:eastAsia="Arial" w:hAnsi="Times New Roman" w:cs="Times New Roman"/>
          <w:color w:val="232323"/>
          <w:sz w:val="24"/>
          <w:szCs w:val="24"/>
        </w:rPr>
        <w:t xml:space="preserve">Con </w:t>
      </w:r>
      <w:r w:rsidRPr="008553F9">
        <w:rPr>
          <w:rFonts w:ascii="Times New Roman" w:eastAsia="Arial" w:hAnsi="Times New Roman" w:cs="Times New Roman"/>
          <w:color w:val="3A3A3B"/>
          <w:sz w:val="24"/>
          <w:szCs w:val="24"/>
        </w:rPr>
        <w:t>f</w:t>
      </w:r>
      <w:r w:rsidRPr="008553F9">
        <w:rPr>
          <w:rFonts w:ascii="Times New Roman" w:eastAsia="Arial" w:hAnsi="Times New Roman" w:cs="Times New Roman"/>
          <w:color w:val="232323"/>
          <w:sz w:val="24"/>
          <w:szCs w:val="24"/>
        </w:rPr>
        <w:t>u</w:t>
      </w:r>
      <w:r w:rsidRPr="008553F9">
        <w:rPr>
          <w:rFonts w:ascii="Times New Roman" w:eastAsia="Arial" w:hAnsi="Times New Roman" w:cs="Times New Roman"/>
          <w:color w:val="3A3A3B"/>
          <w:sz w:val="24"/>
          <w:szCs w:val="24"/>
        </w:rPr>
        <w:t>n</w:t>
      </w:r>
      <w:r w:rsidRPr="008553F9">
        <w:rPr>
          <w:rFonts w:ascii="Times New Roman" w:eastAsia="Arial" w:hAnsi="Times New Roman" w:cs="Times New Roman"/>
          <w:color w:val="232323"/>
          <w:sz w:val="24"/>
          <w:szCs w:val="24"/>
        </w:rPr>
        <w:t>damento en el artículo 33 Ter</w:t>
      </w:r>
      <w:r w:rsidRPr="008553F9">
        <w:rPr>
          <w:rFonts w:ascii="Times New Roman" w:eastAsia="Arial" w:hAnsi="Times New Roman" w:cs="Times New Roman"/>
          <w:color w:val="3A3A3B"/>
          <w:sz w:val="24"/>
          <w:szCs w:val="24"/>
        </w:rPr>
        <w:t xml:space="preserve">, </w:t>
      </w:r>
      <w:r w:rsidRPr="008553F9">
        <w:rPr>
          <w:rFonts w:ascii="Times New Roman" w:eastAsia="Arial" w:hAnsi="Times New Roman" w:cs="Times New Roman"/>
          <w:color w:val="232323"/>
          <w:sz w:val="24"/>
          <w:szCs w:val="24"/>
        </w:rPr>
        <w:t>párrafos primero y cuarto de la Ley Orgán</w:t>
      </w:r>
      <w:r w:rsidRPr="008553F9">
        <w:rPr>
          <w:rFonts w:ascii="Times New Roman" w:eastAsia="Arial" w:hAnsi="Times New Roman" w:cs="Times New Roman"/>
          <w:color w:val="3A3A3B"/>
          <w:sz w:val="24"/>
          <w:szCs w:val="24"/>
        </w:rPr>
        <w:t>i</w:t>
      </w:r>
      <w:r w:rsidRPr="008553F9">
        <w:rPr>
          <w:rFonts w:ascii="Times New Roman" w:eastAsia="Arial" w:hAnsi="Times New Roman" w:cs="Times New Roman"/>
          <w:color w:val="232323"/>
          <w:sz w:val="24"/>
          <w:szCs w:val="24"/>
        </w:rPr>
        <w:t>ca del Poder Jud</w:t>
      </w:r>
      <w:r w:rsidRPr="008553F9">
        <w:rPr>
          <w:rFonts w:ascii="Times New Roman" w:eastAsia="Arial" w:hAnsi="Times New Roman" w:cs="Times New Roman"/>
          <w:color w:val="3A3A3B"/>
          <w:sz w:val="24"/>
          <w:szCs w:val="24"/>
        </w:rPr>
        <w:t>i</w:t>
      </w:r>
      <w:r w:rsidRPr="008553F9">
        <w:rPr>
          <w:rFonts w:ascii="Times New Roman" w:eastAsia="Arial" w:hAnsi="Times New Roman" w:cs="Times New Roman"/>
          <w:color w:val="232323"/>
          <w:sz w:val="24"/>
          <w:szCs w:val="24"/>
        </w:rPr>
        <w:t>cial del Estado Libre Soberano de México</w:t>
      </w:r>
      <w:r w:rsidRPr="008553F9">
        <w:rPr>
          <w:rFonts w:ascii="Times New Roman" w:eastAsia="Arial" w:hAnsi="Times New Roman" w:cs="Times New Roman"/>
          <w:color w:val="3A3A3B"/>
          <w:sz w:val="24"/>
          <w:szCs w:val="24"/>
        </w:rPr>
        <w:t xml:space="preserve">, </w:t>
      </w:r>
      <w:r w:rsidRPr="008553F9">
        <w:rPr>
          <w:rFonts w:ascii="Times New Roman" w:eastAsia="Arial" w:hAnsi="Times New Roman" w:cs="Times New Roman"/>
          <w:color w:val="232323"/>
          <w:sz w:val="24"/>
          <w:szCs w:val="24"/>
        </w:rPr>
        <w:t>respetuosamente</w:t>
      </w:r>
      <w:r w:rsidRPr="008553F9">
        <w:rPr>
          <w:rFonts w:ascii="Times New Roman" w:eastAsia="Arial" w:hAnsi="Times New Roman" w:cs="Times New Roman"/>
          <w:color w:val="3A3A3B"/>
          <w:sz w:val="24"/>
          <w:szCs w:val="24"/>
        </w:rPr>
        <w:t xml:space="preserve">, </w:t>
      </w:r>
      <w:r w:rsidRPr="008553F9">
        <w:rPr>
          <w:rFonts w:ascii="Times New Roman" w:eastAsia="Arial" w:hAnsi="Times New Roman" w:cs="Times New Roman"/>
          <w:color w:val="232323"/>
          <w:sz w:val="24"/>
          <w:szCs w:val="24"/>
        </w:rPr>
        <w:t>en un e</w:t>
      </w:r>
      <w:r w:rsidRPr="008553F9">
        <w:rPr>
          <w:rFonts w:ascii="Times New Roman" w:eastAsia="Arial" w:hAnsi="Times New Roman" w:cs="Times New Roman"/>
          <w:color w:val="3A3A3B"/>
          <w:sz w:val="24"/>
          <w:szCs w:val="24"/>
        </w:rPr>
        <w:t>j</w:t>
      </w:r>
      <w:r w:rsidRPr="008553F9">
        <w:rPr>
          <w:rFonts w:ascii="Times New Roman" w:eastAsia="Arial" w:hAnsi="Times New Roman" w:cs="Times New Roman"/>
          <w:color w:val="232323"/>
          <w:sz w:val="24"/>
          <w:szCs w:val="24"/>
        </w:rPr>
        <w:t>ercicio de rendición de cuentas</w:t>
      </w:r>
      <w:r w:rsidRPr="008553F9">
        <w:rPr>
          <w:rFonts w:ascii="Times New Roman" w:eastAsia="Arial" w:hAnsi="Times New Roman" w:cs="Times New Roman"/>
          <w:color w:val="3A3A3B"/>
          <w:sz w:val="24"/>
          <w:szCs w:val="24"/>
        </w:rPr>
        <w:t xml:space="preserve">, </w:t>
      </w:r>
      <w:r w:rsidRPr="008553F9">
        <w:rPr>
          <w:rFonts w:ascii="Times New Roman" w:eastAsia="Arial" w:hAnsi="Times New Roman" w:cs="Times New Roman"/>
          <w:color w:val="232323"/>
          <w:sz w:val="24"/>
          <w:szCs w:val="24"/>
        </w:rPr>
        <w:t xml:space="preserve">presento el </w:t>
      </w:r>
      <w:r w:rsidRPr="008553F9">
        <w:rPr>
          <w:rFonts w:ascii="Times New Roman" w:eastAsia="Arial" w:hAnsi="Times New Roman" w:cs="Times New Roman"/>
          <w:b/>
          <w:color w:val="232323"/>
          <w:sz w:val="24"/>
          <w:szCs w:val="24"/>
        </w:rPr>
        <w:t>Primer Informe de Activ</w:t>
      </w:r>
      <w:r w:rsidRPr="008553F9">
        <w:rPr>
          <w:rFonts w:ascii="Times New Roman" w:eastAsia="Arial" w:hAnsi="Times New Roman" w:cs="Times New Roman"/>
          <w:b/>
          <w:color w:val="3A3A3B"/>
          <w:sz w:val="24"/>
          <w:szCs w:val="24"/>
        </w:rPr>
        <w:t>i</w:t>
      </w:r>
      <w:r w:rsidRPr="008553F9">
        <w:rPr>
          <w:rFonts w:ascii="Times New Roman" w:eastAsia="Arial" w:hAnsi="Times New Roman" w:cs="Times New Roman"/>
          <w:b/>
          <w:color w:val="232323"/>
          <w:sz w:val="24"/>
          <w:szCs w:val="24"/>
        </w:rPr>
        <w:t xml:space="preserve">dades </w:t>
      </w:r>
      <w:r w:rsidRPr="008553F9">
        <w:rPr>
          <w:rFonts w:ascii="Times New Roman" w:eastAsia="Times New Roman" w:hAnsi="Times New Roman" w:cs="Times New Roman"/>
          <w:b/>
          <w:color w:val="232323"/>
          <w:sz w:val="24"/>
          <w:szCs w:val="24"/>
        </w:rPr>
        <w:t xml:space="preserve">2025, </w:t>
      </w:r>
      <w:r w:rsidRPr="008553F9">
        <w:rPr>
          <w:rFonts w:ascii="Times New Roman" w:eastAsia="Arial" w:hAnsi="Times New Roman" w:cs="Times New Roman"/>
          <w:color w:val="232323"/>
          <w:sz w:val="24"/>
          <w:szCs w:val="24"/>
        </w:rPr>
        <w:t>en el que se detallan las acciones realizadas y los resultados alcanzados por esta Un</w:t>
      </w:r>
      <w:r w:rsidRPr="008553F9">
        <w:rPr>
          <w:rFonts w:ascii="Times New Roman" w:eastAsia="Arial" w:hAnsi="Times New Roman" w:cs="Times New Roman"/>
          <w:color w:val="3A3A3B"/>
          <w:sz w:val="24"/>
          <w:szCs w:val="24"/>
        </w:rPr>
        <w:t>i</w:t>
      </w:r>
      <w:r w:rsidRPr="008553F9">
        <w:rPr>
          <w:rFonts w:ascii="Times New Roman" w:eastAsia="Arial" w:hAnsi="Times New Roman" w:cs="Times New Roman"/>
          <w:color w:val="232323"/>
          <w:sz w:val="24"/>
          <w:szCs w:val="24"/>
        </w:rPr>
        <w:t>dad Administrativa en el presente año</w:t>
      </w:r>
      <w:r w:rsidRPr="008553F9">
        <w:rPr>
          <w:rFonts w:ascii="Times New Roman" w:eastAsia="Arial" w:hAnsi="Times New Roman" w:cs="Times New Roman"/>
          <w:color w:val="3A3A3B"/>
          <w:sz w:val="24"/>
          <w:szCs w:val="24"/>
        </w:rPr>
        <w:t>.</w:t>
      </w:r>
    </w:p>
    <w:p w:rsidR="008553F9" w:rsidRPr="008553F9" w:rsidRDefault="008553F9" w:rsidP="008553F9">
      <w:pPr>
        <w:spacing w:after="0" w:line="240" w:lineRule="auto"/>
        <w:jc w:val="both"/>
        <w:rPr>
          <w:rFonts w:ascii="Times New Roman" w:eastAsia="Times New Roman" w:hAnsi="Times New Roman" w:cs="Times New Roman"/>
          <w:sz w:val="24"/>
          <w:szCs w:val="24"/>
        </w:rPr>
      </w:pPr>
    </w:p>
    <w:p w:rsidR="008553F9" w:rsidRPr="008553F9" w:rsidRDefault="008553F9" w:rsidP="008553F9">
      <w:pPr>
        <w:spacing w:after="0" w:line="240" w:lineRule="auto"/>
        <w:jc w:val="both"/>
        <w:rPr>
          <w:rFonts w:ascii="Times New Roman" w:eastAsia="Arial" w:hAnsi="Times New Roman" w:cs="Times New Roman"/>
          <w:sz w:val="24"/>
          <w:szCs w:val="24"/>
        </w:rPr>
      </w:pPr>
      <w:r w:rsidRPr="008553F9">
        <w:rPr>
          <w:rFonts w:ascii="Times New Roman" w:eastAsia="Arial" w:hAnsi="Times New Roman" w:cs="Times New Roman"/>
          <w:color w:val="232323"/>
          <w:sz w:val="24"/>
          <w:szCs w:val="24"/>
        </w:rPr>
        <w:t>Lo anterior</w:t>
      </w:r>
      <w:r w:rsidRPr="008553F9">
        <w:rPr>
          <w:rFonts w:ascii="Times New Roman" w:eastAsia="Arial" w:hAnsi="Times New Roman" w:cs="Times New Roman"/>
          <w:color w:val="3A3A3B"/>
          <w:sz w:val="24"/>
          <w:szCs w:val="24"/>
        </w:rPr>
        <w:t xml:space="preserve">, </w:t>
      </w:r>
      <w:r w:rsidRPr="008553F9">
        <w:rPr>
          <w:rFonts w:ascii="Times New Roman" w:eastAsia="Arial" w:hAnsi="Times New Roman" w:cs="Times New Roman"/>
          <w:color w:val="232323"/>
          <w:sz w:val="24"/>
          <w:szCs w:val="24"/>
        </w:rPr>
        <w:t>con el propósito de que la H. LXII Legis</w:t>
      </w:r>
      <w:r w:rsidRPr="008553F9">
        <w:rPr>
          <w:rFonts w:ascii="Times New Roman" w:eastAsia="Arial" w:hAnsi="Times New Roman" w:cs="Times New Roman"/>
          <w:color w:val="3A3A3B"/>
          <w:sz w:val="24"/>
          <w:szCs w:val="24"/>
        </w:rPr>
        <w:t>l</w:t>
      </w:r>
      <w:r w:rsidRPr="008553F9">
        <w:rPr>
          <w:rFonts w:ascii="Times New Roman" w:eastAsia="Arial" w:hAnsi="Times New Roman" w:cs="Times New Roman"/>
          <w:color w:val="232323"/>
          <w:sz w:val="24"/>
          <w:szCs w:val="24"/>
        </w:rPr>
        <w:t>atura del Estado de México</w:t>
      </w:r>
      <w:r w:rsidRPr="008553F9">
        <w:rPr>
          <w:rFonts w:ascii="Times New Roman" w:eastAsia="Arial" w:hAnsi="Times New Roman" w:cs="Times New Roman"/>
          <w:color w:val="3A3A3B"/>
          <w:sz w:val="24"/>
          <w:szCs w:val="24"/>
        </w:rPr>
        <w:t xml:space="preserve">, </w:t>
      </w:r>
      <w:r w:rsidRPr="008553F9">
        <w:rPr>
          <w:rFonts w:ascii="Times New Roman" w:eastAsia="Arial" w:hAnsi="Times New Roman" w:cs="Times New Roman"/>
          <w:color w:val="232323"/>
          <w:sz w:val="24"/>
          <w:szCs w:val="24"/>
        </w:rPr>
        <w:t>te</w:t>
      </w:r>
      <w:r w:rsidRPr="008553F9">
        <w:rPr>
          <w:rFonts w:ascii="Times New Roman" w:eastAsia="Arial" w:hAnsi="Times New Roman" w:cs="Times New Roman"/>
          <w:color w:val="3A3A3B"/>
          <w:sz w:val="24"/>
          <w:szCs w:val="24"/>
        </w:rPr>
        <w:t>n</w:t>
      </w:r>
      <w:r w:rsidRPr="008553F9">
        <w:rPr>
          <w:rFonts w:ascii="Times New Roman" w:eastAsia="Arial" w:hAnsi="Times New Roman" w:cs="Times New Roman"/>
          <w:color w:val="232323"/>
          <w:sz w:val="24"/>
          <w:szCs w:val="24"/>
        </w:rPr>
        <w:t>ga po</w:t>
      </w:r>
      <w:r w:rsidRPr="008553F9">
        <w:rPr>
          <w:rFonts w:ascii="Times New Roman" w:eastAsia="Arial" w:hAnsi="Times New Roman" w:cs="Times New Roman"/>
          <w:color w:val="3A3A3B"/>
          <w:sz w:val="24"/>
          <w:szCs w:val="24"/>
        </w:rPr>
        <w:t xml:space="preserve">r </w:t>
      </w:r>
      <w:r w:rsidRPr="008553F9">
        <w:rPr>
          <w:rFonts w:ascii="Times New Roman" w:eastAsia="Arial" w:hAnsi="Times New Roman" w:cs="Times New Roman"/>
          <w:color w:val="232323"/>
          <w:sz w:val="24"/>
          <w:szCs w:val="24"/>
        </w:rPr>
        <w:t>cumpl</w:t>
      </w:r>
      <w:r w:rsidRPr="008553F9">
        <w:rPr>
          <w:rFonts w:ascii="Times New Roman" w:eastAsia="Arial" w:hAnsi="Times New Roman" w:cs="Times New Roman"/>
          <w:color w:val="3A3A3B"/>
          <w:sz w:val="24"/>
          <w:szCs w:val="24"/>
        </w:rPr>
        <w:t>i</w:t>
      </w:r>
      <w:r w:rsidRPr="008553F9">
        <w:rPr>
          <w:rFonts w:ascii="Times New Roman" w:eastAsia="Arial" w:hAnsi="Times New Roman" w:cs="Times New Roman"/>
          <w:color w:val="232323"/>
          <w:sz w:val="24"/>
          <w:szCs w:val="24"/>
        </w:rPr>
        <w:t>da esta ob</w:t>
      </w:r>
      <w:r w:rsidRPr="008553F9">
        <w:rPr>
          <w:rFonts w:ascii="Times New Roman" w:eastAsia="Arial" w:hAnsi="Times New Roman" w:cs="Times New Roman"/>
          <w:color w:val="3A3A3B"/>
          <w:sz w:val="24"/>
          <w:szCs w:val="24"/>
        </w:rPr>
        <w:t>l</w:t>
      </w:r>
      <w:r w:rsidRPr="008553F9">
        <w:rPr>
          <w:rFonts w:ascii="Times New Roman" w:eastAsia="Arial" w:hAnsi="Times New Roman" w:cs="Times New Roman"/>
          <w:color w:val="232323"/>
          <w:sz w:val="24"/>
          <w:szCs w:val="24"/>
        </w:rPr>
        <w:t>igación que adquirí al momento de mi designación.</w:t>
      </w:r>
    </w:p>
    <w:p w:rsidR="008553F9" w:rsidRPr="008553F9" w:rsidRDefault="008553F9" w:rsidP="008553F9">
      <w:pPr>
        <w:spacing w:after="0" w:line="240" w:lineRule="auto"/>
        <w:jc w:val="both"/>
        <w:rPr>
          <w:rFonts w:ascii="Times New Roman" w:eastAsia="Times New Roman" w:hAnsi="Times New Roman" w:cs="Times New Roman"/>
          <w:sz w:val="24"/>
          <w:szCs w:val="24"/>
        </w:rPr>
      </w:pPr>
    </w:p>
    <w:p w:rsidR="008553F9" w:rsidRPr="008553F9" w:rsidRDefault="008553F9" w:rsidP="008553F9">
      <w:pPr>
        <w:spacing w:after="0" w:line="240" w:lineRule="auto"/>
        <w:jc w:val="both"/>
        <w:rPr>
          <w:rFonts w:ascii="Times New Roman" w:eastAsia="Arial" w:hAnsi="Times New Roman" w:cs="Times New Roman"/>
          <w:sz w:val="24"/>
          <w:szCs w:val="24"/>
        </w:rPr>
      </w:pPr>
      <w:r w:rsidRPr="008553F9">
        <w:rPr>
          <w:rFonts w:ascii="Times New Roman" w:eastAsia="Arial" w:hAnsi="Times New Roman" w:cs="Times New Roman"/>
          <w:color w:val="232323"/>
          <w:sz w:val="24"/>
          <w:szCs w:val="24"/>
        </w:rPr>
        <w:t>S</w:t>
      </w:r>
      <w:r w:rsidRPr="008553F9">
        <w:rPr>
          <w:rFonts w:ascii="Times New Roman" w:eastAsia="Arial" w:hAnsi="Times New Roman" w:cs="Times New Roman"/>
          <w:color w:val="3A3A3B"/>
          <w:sz w:val="24"/>
          <w:szCs w:val="24"/>
        </w:rPr>
        <w:t xml:space="preserve">in </w:t>
      </w:r>
      <w:r w:rsidRPr="008553F9">
        <w:rPr>
          <w:rFonts w:ascii="Times New Roman" w:eastAsia="Arial" w:hAnsi="Times New Roman" w:cs="Times New Roman"/>
          <w:color w:val="232323"/>
          <w:sz w:val="24"/>
          <w:szCs w:val="24"/>
        </w:rPr>
        <w:t>más por el momento y agradeciendo la atención a</w:t>
      </w:r>
      <w:r w:rsidRPr="008553F9">
        <w:rPr>
          <w:rFonts w:ascii="Times New Roman" w:eastAsia="Arial" w:hAnsi="Times New Roman" w:cs="Times New Roman"/>
          <w:color w:val="3A3A3B"/>
          <w:sz w:val="24"/>
          <w:szCs w:val="24"/>
        </w:rPr>
        <w:t xml:space="preserve">l </w:t>
      </w:r>
      <w:r w:rsidRPr="008553F9">
        <w:rPr>
          <w:rFonts w:ascii="Times New Roman" w:eastAsia="Arial" w:hAnsi="Times New Roman" w:cs="Times New Roman"/>
          <w:color w:val="232323"/>
          <w:sz w:val="24"/>
          <w:szCs w:val="24"/>
        </w:rPr>
        <w:t>presente, reciba un cordial saludo.</w:t>
      </w:r>
    </w:p>
    <w:p w:rsidR="008553F9" w:rsidRPr="008553F9" w:rsidRDefault="008553F9" w:rsidP="008553F9">
      <w:pPr>
        <w:spacing w:after="0" w:line="240" w:lineRule="auto"/>
        <w:jc w:val="both"/>
        <w:rPr>
          <w:rFonts w:ascii="Times New Roman" w:eastAsia="Times New Roman" w:hAnsi="Times New Roman" w:cs="Times New Roman"/>
          <w:sz w:val="24"/>
          <w:szCs w:val="24"/>
        </w:rPr>
      </w:pPr>
    </w:p>
    <w:p w:rsidR="008553F9" w:rsidRPr="008553F9" w:rsidRDefault="008553F9" w:rsidP="008553F9">
      <w:pPr>
        <w:spacing w:after="0" w:line="240" w:lineRule="auto"/>
        <w:jc w:val="center"/>
        <w:rPr>
          <w:rFonts w:ascii="Times New Roman" w:eastAsia="Arial" w:hAnsi="Times New Roman" w:cs="Times New Roman"/>
          <w:b/>
          <w:color w:val="3A3A3B"/>
          <w:sz w:val="24"/>
          <w:szCs w:val="24"/>
        </w:rPr>
      </w:pPr>
      <w:r w:rsidRPr="008553F9">
        <w:rPr>
          <w:rFonts w:ascii="Times New Roman" w:eastAsia="Arial" w:hAnsi="Times New Roman" w:cs="Times New Roman"/>
          <w:b/>
          <w:color w:val="232323"/>
          <w:sz w:val="24"/>
          <w:szCs w:val="24"/>
        </w:rPr>
        <w:t>ATE</w:t>
      </w:r>
      <w:r w:rsidRPr="008553F9">
        <w:rPr>
          <w:rFonts w:ascii="Times New Roman" w:eastAsia="Arial" w:hAnsi="Times New Roman" w:cs="Times New Roman"/>
          <w:b/>
          <w:color w:val="3A3A3B"/>
          <w:sz w:val="24"/>
          <w:szCs w:val="24"/>
        </w:rPr>
        <w:t>NTAMENTE</w:t>
      </w:r>
    </w:p>
    <w:p w:rsidR="008553F9" w:rsidRPr="008553F9" w:rsidRDefault="008553F9" w:rsidP="008553F9">
      <w:pPr>
        <w:spacing w:after="0" w:line="240" w:lineRule="auto"/>
        <w:jc w:val="center"/>
        <w:rPr>
          <w:rFonts w:ascii="Times New Roman" w:eastAsia="Times New Roman" w:hAnsi="Times New Roman" w:cs="Times New Roman"/>
          <w:b/>
          <w:sz w:val="24"/>
          <w:szCs w:val="24"/>
        </w:rPr>
      </w:pPr>
      <w:r w:rsidRPr="008553F9">
        <w:rPr>
          <w:rFonts w:ascii="Times New Roman" w:eastAsia="Times New Roman" w:hAnsi="Times New Roman" w:cs="Times New Roman"/>
          <w:b/>
          <w:sz w:val="24"/>
          <w:szCs w:val="24"/>
        </w:rPr>
        <w:t>LIC. JUAN PABLO NOGUEZ CORNEJO</w:t>
      </w:r>
    </w:p>
    <w:p w:rsidR="008553F9" w:rsidRPr="008553F9" w:rsidRDefault="008553F9" w:rsidP="008553F9">
      <w:pPr>
        <w:spacing w:after="0" w:line="240" w:lineRule="auto"/>
        <w:jc w:val="center"/>
        <w:rPr>
          <w:rFonts w:ascii="Times New Roman" w:eastAsia="Times New Roman" w:hAnsi="Times New Roman" w:cs="Times New Roman"/>
          <w:b/>
          <w:sz w:val="24"/>
          <w:szCs w:val="24"/>
        </w:rPr>
      </w:pPr>
      <w:r w:rsidRPr="008553F9">
        <w:rPr>
          <w:rFonts w:ascii="Times New Roman" w:eastAsia="Times New Roman" w:hAnsi="Times New Roman" w:cs="Times New Roman"/>
          <w:b/>
          <w:sz w:val="24"/>
          <w:szCs w:val="24"/>
        </w:rPr>
        <w:t>TITULAR DEL ÓRGANO INTERNO DE CONTROL DE</w:t>
      </w:r>
    </w:p>
    <w:p w:rsidR="008553F9" w:rsidRPr="008553F9" w:rsidRDefault="008553F9" w:rsidP="008553F9">
      <w:pPr>
        <w:spacing w:after="0" w:line="240" w:lineRule="auto"/>
        <w:jc w:val="center"/>
        <w:rPr>
          <w:rFonts w:ascii="Times New Roman" w:eastAsia="Times New Roman" w:hAnsi="Times New Roman" w:cs="Times New Roman"/>
          <w:b/>
          <w:sz w:val="24"/>
          <w:szCs w:val="24"/>
        </w:rPr>
      </w:pPr>
      <w:r w:rsidRPr="008553F9">
        <w:rPr>
          <w:rFonts w:ascii="Times New Roman" w:eastAsia="Times New Roman" w:hAnsi="Times New Roman" w:cs="Times New Roman"/>
          <w:b/>
          <w:sz w:val="24"/>
          <w:szCs w:val="24"/>
        </w:rPr>
        <w:t>LA FISCALÍA GENERAL DE JUSTICIA DEL ESTADO DE MÉXICO</w:t>
      </w:r>
    </w:p>
    <w:p w:rsidR="008553F9" w:rsidRPr="008553F9" w:rsidRDefault="008553F9" w:rsidP="008553F9">
      <w:pPr>
        <w:spacing w:after="0" w:line="240" w:lineRule="auto"/>
        <w:jc w:val="center"/>
        <w:rPr>
          <w:rFonts w:ascii="Times New Roman" w:eastAsia="Times New Roman" w:hAnsi="Times New Roman" w:cs="Times New Roman"/>
          <w:b/>
          <w:sz w:val="24"/>
          <w:szCs w:val="24"/>
        </w:rPr>
      </w:pPr>
      <w:r w:rsidRPr="008553F9">
        <w:rPr>
          <w:rFonts w:ascii="Times New Roman" w:eastAsia="Times New Roman" w:hAnsi="Times New Roman" w:cs="Times New Roman"/>
          <w:b/>
          <w:sz w:val="24"/>
          <w:szCs w:val="24"/>
        </w:rPr>
        <w:t>(Rúbrica)</w:t>
      </w:r>
    </w:p>
    <w:p w:rsidR="008553F9" w:rsidRPr="008553F9" w:rsidRDefault="008553F9" w:rsidP="008553F9">
      <w:pPr>
        <w:spacing w:after="0" w:line="240" w:lineRule="auto"/>
        <w:jc w:val="both"/>
        <w:rPr>
          <w:rFonts w:ascii="Times New Roman" w:eastAsia="Times New Roman" w:hAnsi="Times New Roman" w:cs="Times New Roman"/>
          <w:sz w:val="24"/>
          <w:szCs w:val="24"/>
        </w:rPr>
      </w:pPr>
    </w:p>
    <w:p w:rsidR="008553F9" w:rsidRPr="008553F9" w:rsidRDefault="008553F9" w:rsidP="008553F9">
      <w:pPr>
        <w:spacing w:after="0" w:line="240" w:lineRule="auto"/>
        <w:jc w:val="both"/>
        <w:rPr>
          <w:rFonts w:ascii="Times New Roman" w:eastAsia="Arial" w:hAnsi="Times New Roman" w:cs="Times New Roman"/>
          <w:color w:val="646467"/>
          <w:sz w:val="24"/>
          <w:szCs w:val="24"/>
        </w:rPr>
      </w:pPr>
      <w:r w:rsidRPr="008553F9">
        <w:rPr>
          <w:rFonts w:ascii="Times New Roman" w:eastAsia="Arial" w:hAnsi="Times New Roman" w:cs="Times New Roman"/>
          <w:color w:val="4F4F4F"/>
          <w:sz w:val="24"/>
          <w:szCs w:val="24"/>
        </w:rPr>
        <w:t>C.</w:t>
      </w:r>
      <w:r w:rsidRPr="008553F9">
        <w:rPr>
          <w:rFonts w:ascii="Times New Roman" w:eastAsia="Arial" w:hAnsi="Times New Roman" w:cs="Times New Roman"/>
          <w:color w:val="3A3A3B"/>
          <w:sz w:val="24"/>
          <w:szCs w:val="24"/>
        </w:rPr>
        <w:t>p</w:t>
      </w:r>
      <w:r w:rsidRPr="008553F9">
        <w:rPr>
          <w:rFonts w:ascii="Times New Roman" w:eastAsia="Arial" w:hAnsi="Times New Roman" w:cs="Times New Roman"/>
          <w:color w:val="646467"/>
          <w:sz w:val="24"/>
          <w:szCs w:val="24"/>
        </w:rPr>
        <w:t>.</w:t>
      </w:r>
      <w:r w:rsidRPr="008553F9">
        <w:rPr>
          <w:rFonts w:ascii="Times New Roman" w:eastAsia="Arial" w:hAnsi="Times New Roman" w:cs="Times New Roman"/>
          <w:color w:val="3A3A3B"/>
          <w:sz w:val="24"/>
          <w:szCs w:val="24"/>
        </w:rPr>
        <w:t>p</w:t>
      </w:r>
      <w:r w:rsidRPr="008553F9">
        <w:rPr>
          <w:rFonts w:ascii="Times New Roman" w:eastAsia="Arial" w:hAnsi="Times New Roman" w:cs="Times New Roman"/>
          <w:color w:val="646467"/>
          <w:sz w:val="24"/>
          <w:szCs w:val="24"/>
        </w:rPr>
        <w:t xml:space="preserve">. </w:t>
      </w:r>
      <w:r w:rsidRPr="008553F9">
        <w:rPr>
          <w:rFonts w:ascii="Times New Roman" w:eastAsia="Arial" w:hAnsi="Times New Roman" w:cs="Times New Roman"/>
          <w:b/>
          <w:color w:val="232323"/>
          <w:sz w:val="24"/>
          <w:szCs w:val="24"/>
        </w:rPr>
        <w:t>Dip</w:t>
      </w:r>
      <w:r w:rsidRPr="008553F9">
        <w:rPr>
          <w:rFonts w:ascii="Times New Roman" w:eastAsia="Arial" w:hAnsi="Times New Roman" w:cs="Times New Roman"/>
          <w:b/>
          <w:color w:val="3A3A3B"/>
          <w:sz w:val="24"/>
          <w:szCs w:val="24"/>
        </w:rPr>
        <w:t xml:space="preserve">. </w:t>
      </w:r>
      <w:r w:rsidRPr="008553F9">
        <w:rPr>
          <w:rFonts w:ascii="Times New Roman" w:eastAsia="Arial" w:hAnsi="Times New Roman" w:cs="Times New Roman"/>
          <w:b/>
          <w:color w:val="232323"/>
          <w:sz w:val="24"/>
          <w:szCs w:val="24"/>
        </w:rPr>
        <w:t>José Alber</w:t>
      </w:r>
      <w:r w:rsidRPr="008553F9">
        <w:rPr>
          <w:rFonts w:ascii="Times New Roman" w:eastAsia="Arial" w:hAnsi="Times New Roman" w:cs="Times New Roman"/>
          <w:b/>
          <w:color w:val="3A3A3B"/>
          <w:sz w:val="24"/>
          <w:szCs w:val="24"/>
        </w:rPr>
        <w:t>t</w:t>
      </w:r>
      <w:r w:rsidRPr="008553F9">
        <w:rPr>
          <w:rFonts w:ascii="Times New Roman" w:eastAsia="Arial" w:hAnsi="Times New Roman" w:cs="Times New Roman"/>
          <w:b/>
          <w:color w:val="232323"/>
          <w:sz w:val="24"/>
          <w:szCs w:val="24"/>
        </w:rPr>
        <w:t>o Couttolenc Buentello</w:t>
      </w:r>
      <w:r w:rsidRPr="008553F9">
        <w:rPr>
          <w:rFonts w:ascii="Times New Roman" w:eastAsia="Arial" w:hAnsi="Times New Roman" w:cs="Times New Roman"/>
          <w:b/>
          <w:color w:val="646467"/>
          <w:sz w:val="24"/>
          <w:szCs w:val="24"/>
        </w:rPr>
        <w:t>.-</w:t>
      </w:r>
      <w:r w:rsidRPr="008553F9">
        <w:rPr>
          <w:rFonts w:ascii="Times New Roman" w:eastAsia="Arial" w:hAnsi="Times New Roman" w:cs="Times New Roman"/>
          <w:b/>
          <w:color w:val="4F4F4F"/>
          <w:sz w:val="24"/>
          <w:szCs w:val="24"/>
        </w:rPr>
        <w:t xml:space="preserve"> </w:t>
      </w:r>
      <w:r w:rsidRPr="008553F9">
        <w:rPr>
          <w:rFonts w:ascii="Times New Roman" w:eastAsia="Arial" w:hAnsi="Times New Roman" w:cs="Times New Roman"/>
          <w:color w:val="4F4F4F"/>
          <w:sz w:val="24"/>
          <w:szCs w:val="24"/>
        </w:rPr>
        <w:t>V</w:t>
      </w:r>
      <w:r w:rsidRPr="008553F9">
        <w:rPr>
          <w:rFonts w:ascii="Times New Roman" w:eastAsia="Arial" w:hAnsi="Times New Roman" w:cs="Times New Roman"/>
          <w:color w:val="3A3A3B"/>
          <w:sz w:val="24"/>
          <w:szCs w:val="24"/>
        </w:rPr>
        <w:t>i</w:t>
      </w:r>
      <w:r w:rsidRPr="008553F9">
        <w:rPr>
          <w:rFonts w:ascii="Times New Roman" w:eastAsia="Arial" w:hAnsi="Times New Roman" w:cs="Times New Roman"/>
          <w:color w:val="4F4F4F"/>
          <w:sz w:val="24"/>
          <w:szCs w:val="24"/>
        </w:rPr>
        <w:t>ce</w:t>
      </w:r>
      <w:r w:rsidRPr="008553F9">
        <w:rPr>
          <w:rFonts w:ascii="Times New Roman" w:eastAsia="Arial" w:hAnsi="Times New Roman" w:cs="Times New Roman"/>
          <w:color w:val="3A3A3B"/>
          <w:sz w:val="24"/>
          <w:szCs w:val="24"/>
        </w:rPr>
        <w:t>pre</w:t>
      </w:r>
      <w:r w:rsidRPr="008553F9">
        <w:rPr>
          <w:rFonts w:ascii="Times New Roman" w:eastAsia="Arial" w:hAnsi="Times New Roman" w:cs="Times New Roman"/>
          <w:color w:val="4F4F4F"/>
          <w:sz w:val="24"/>
          <w:szCs w:val="24"/>
        </w:rPr>
        <w:t>s</w:t>
      </w:r>
      <w:r w:rsidRPr="008553F9">
        <w:rPr>
          <w:rFonts w:ascii="Times New Roman" w:eastAsia="Arial" w:hAnsi="Times New Roman" w:cs="Times New Roman"/>
          <w:color w:val="3A3A3B"/>
          <w:sz w:val="24"/>
          <w:szCs w:val="24"/>
        </w:rPr>
        <w:t>ide</w:t>
      </w:r>
      <w:r w:rsidRPr="008553F9">
        <w:rPr>
          <w:rFonts w:ascii="Times New Roman" w:eastAsia="Arial" w:hAnsi="Times New Roman" w:cs="Times New Roman"/>
          <w:color w:val="232323"/>
          <w:sz w:val="24"/>
          <w:szCs w:val="24"/>
        </w:rPr>
        <w:t>n</w:t>
      </w:r>
      <w:r w:rsidRPr="008553F9">
        <w:rPr>
          <w:rFonts w:ascii="Times New Roman" w:eastAsia="Arial" w:hAnsi="Times New Roman" w:cs="Times New Roman"/>
          <w:color w:val="3A3A3B"/>
          <w:sz w:val="24"/>
          <w:szCs w:val="24"/>
        </w:rPr>
        <w:t>te de la JUCOPO</w:t>
      </w:r>
      <w:r w:rsidRPr="008553F9">
        <w:rPr>
          <w:rFonts w:ascii="Times New Roman" w:eastAsia="Arial" w:hAnsi="Times New Roman" w:cs="Times New Roman"/>
          <w:color w:val="646467"/>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b/>
          <w:color w:val="232323"/>
          <w:sz w:val="24"/>
          <w:szCs w:val="24"/>
        </w:rPr>
        <w:t>Dip</w:t>
      </w:r>
      <w:r w:rsidRPr="008553F9">
        <w:rPr>
          <w:rFonts w:ascii="Times New Roman" w:eastAsia="Arial" w:hAnsi="Times New Roman" w:cs="Times New Roman"/>
          <w:b/>
          <w:color w:val="3A3A3B"/>
          <w:sz w:val="24"/>
          <w:szCs w:val="24"/>
        </w:rPr>
        <w:t xml:space="preserve">. </w:t>
      </w:r>
      <w:r w:rsidRPr="008553F9">
        <w:rPr>
          <w:rFonts w:ascii="Times New Roman" w:eastAsia="Arial" w:hAnsi="Times New Roman" w:cs="Times New Roman"/>
          <w:b/>
          <w:color w:val="232323"/>
          <w:sz w:val="24"/>
          <w:szCs w:val="24"/>
        </w:rPr>
        <w:t>Elías Rescala Jiménez.-</w:t>
      </w:r>
      <w:r w:rsidRPr="008553F9">
        <w:rPr>
          <w:rFonts w:ascii="Times New Roman" w:eastAsia="Arial" w:hAnsi="Times New Roman" w:cs="Times New Roman"/>
          <w:b/>
          <w:color w:val="4F4F4F"/>
          <w:sz w:val="24"/>
          <w:szCs w:val="24"/>
        </w:rPr>
        <w:t xml:space="preserve"> </w:t>
      </w:r>
      <w:r w:rsidRPr="008553F9">
        <w:rPr>
          <w:rFonts w:ascii="Times New Roman" w:eastAsia="Arial" w:hAnsi="Times New Roman" w:cs="Times New Roman"/>
          <w:color w:val="4F4F4F"/>
          <w:sz w:val="24"/>
          <w:szCs w:val="24"/>
        </w:rPr>
        <w:t>V</w:t>
      </w:r>
      <w:r w:rsidRPr="008553F9">
        <w:rPr>
          <w:rFonts w:ascii="Times New Roman" w:eastAsia="Arial" w:hAnsi="Times New Roman" w:cs="Times New Roman"/>
          <w:color w:val="232323"/>
          <w:sz w:val="24"/>
          <w:szCs w:val="24"/>
        </w:rPr>
        <w:t>i</w:t>
      </w:r>
      <w:r w:rsidRPr="008553F9">
        <w:rPr>
          <w:rFonts w:ascii="Times New Roman" w:eastAsia="Arial" w:hAnsi="Times New Roman" w:cs="Times New Roman"/>
          <w:color w:val="4F4F4F"/>
          <w:sz w:val="24"/>
          <w:szCs w:val="24"/>
        </w:rPr>
        <w:t>c</w:t>
      </w:r>
      <w:r w:rsidRPr="008553F9">
        <w:rPr>
          <w:rFonts w:ascii="Times New Roman" w:eastAsia="Arial" w:hAnsi="Times New Roman" w:cs="Times New Roman"/>
          <w:color w:val="3A3A3B"/>
          <w:sz w:val="24"/>
          <w:szCs w:val="24"/>
        </w:rPr>
        <w:t>epre</w:t>
      </w:r>
      <w:r w:rsidRPr="008553F9">
        <w:rPr>
          <w:rFonts w:ascii="Times New Roman" w:eastAsia="Arial" w:hAnsi="Times New Roman" w:cs="Times New Roman"/>
          <w:color w:val="4F4F4F"/>
          <w:sz w:val="24"/>
          <w:szCs w:val="24"/>
        </w:rPr>
        <w:t>s</w:t>
      </w:r>
      <w:r w:rsidRPr="008553F9">
        <w:rPr>
          <w:rFonts w:ascii="Times New Roman" w:eastAsia="Arial" w:hAnsi="Times New Roman" w:cs="Times New Roman"/>
          <w:color w:val="3A3A3B"/>
          <w:sz w:val="24"/>
          <w:szCs w:val="24"/>
        </w:rPr>
        <w:t>ide</w:t>
      </w:r>
      <w:r w:rsidRPr="008553F9">
        <w:rPr>
          <w:rFonts w:ascii="Times New Roman" w:eastAsia="Arial" w:hAnsi="Times New Roman" w:cs="Times New Roman"/>
          <w:color w:val="4F4F4F"/>
          <w:sz w:val="24"/>
          <w:szCs w:val="24"/>
        </w:rPr>
        <w:t>n</w:t>
      </w:r>
      <w:r w:rsidRPr="008553F9">
        <w:rPr>
          <w:rFonts w:ascii="Times New Roman" w:eastAsia="Arial" w:hAnsi="Times New Roman" w:cs="Times New Roman"/>
          <w:color w:val="3A3A3B"/>
          <w:sz w:val="24"/>
          <w:szCs w:val="24"/>
        </w:rPr>
        <w:t xml:space="preserve">te de </w:t>
      </w:r>
      <w:r w:rsidRPr="008553F9">
        <w:rPr>
          <w:rFonts w:ascii="Times New Roman" w:eastAsia="Arial" w:hAnsi="Times New Roman" w:cs="Times New Roman"/>
          <w:color w:val="232323"/>
          <w:sz w:val="24"/>
          <w:szCs w:val="24"/>
        </w:rPr>
        <w:t>l</w:t>
      </w:r>
      <w:r w:rsidRPr="008553F9">
        <w:rPr>
          <w:rFonts w:ascii="Times New Roman" w:eastAsia="Arial" w:hAnsi="Times New Roman" w:cs="Times New Roman"/>
          <w:color w:val="3A3A3B"/>
          <w:sz w:val="24"/>
          <w:szCs w:val="24"/>
        </w:rPr>
        <w:t xml:space="preserve">a </w:t>
      </w:r>
      <w:r w:rsidRPr="008553F9">
        <w:rPr>
          <w:rFonts w:ascii="Times New Roman" w:eastAsia="Arial" w:hAnsi="Times New Roman" w:cs="Times New Roman"/>
          <w:color w:val="232323"/>
          <w:sz w:val="24"/>
          <w:szCs w:val="24"/>
        </w:rPr>
        <w:t>J</w:t>
      </w:r>
      <w:r w:rsidRPr="008553F9">
        <w:rPr>
          <w:rFonts w:ascii="Times New Roman" w:eastAsia="Arial" w:hAnsi="Times New Roman" w:cs="Times New Roman"/>
          <w:color w:val="3A3A3B"/>
          <w:sz w:val="24"/>
          <w:szCs w:val="24"/>
        </w:rPr>
        <w:t>UCOPO</w:t>
      </w:r>
      <w:r w:rsidRPr="008553F9">
        <w:rPr>
          <w:rFonts w:ascii="Times New Roman" w:eastAsia="Arial" w:hAnsi="Times New Roman" w:cs="Times New Roman"/>
          <w:color w:val="646467"/>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b/>
          <w:color w:val="232323"/>
          <w:sz w:val="24"/>
          <w:szCs w:val="24"/>
        </w:rPr>
        <w:t>Dip</w:t>
      </w:r>
      <w:r w:rsidRPr="008553F9">
        <w:rPr>
          <w:rFonts w:ascii="Times New Roman" w:eastAsia="Arial" w:hAnsi="Times New Roman" w:cs="Times New Roman"/>
          <w:b/>
          <w:color w:val="4F4F4F"/>
          <w:sz w:val="24"/>
          <w:szCs w:val="24"/>
        </w:rPr>
        <w:t>. Ó</w:t>
      </w:r>
      <w:r w:rsidRPr="008553F9">
        <w:rPr>
          <w:rFonts w:ascii="Times New Roman" w:eastAsia="Arial" w:hAnsi="Times New Roman" w:cs="Times New Roman"/>
          <w:b/>
          <w:color w:val="232323"/>
          <w:sz w:val="24"/>
          <w:szCs w:val="24"/>
        </w:rPr>
        <w:t>sca</w:t>
      </w:r>
      <w:r w:rsidRPr="008553F9">
        <w:rPr>
          <w:rFonts w:ascii="Times New Roman" w:eastAsia="Arial" w:hAnsi="Times New Roman" w:cs="Times New Roman"/>
          <w:b/>
          <w:color w:val="3A3A3B"/>
          <w:sz w:val="24"/>
          <w:szCs w:val="24"/>
        </w:rPr>
        <w:t xml:space="preserve">r </w:t>
      </w:r>
      <w:r w:rsidRPr="008553F9">
        <w:rPr>
          <w:rFonts w:ascii="Times New Roman" w:eastAsia="Arial" w:hAnsi="Times New Roman" w:cs="Times New Roman"/>
          <w:b/>
          <w:color w:val="232323"/>
          <w:sz w:val="24"/>
          <w:szCs w:val="24"/>
        </w:rPr>
        <w:t>González Yáñez</w:t>
      </w:r>
      <w:r w:rsidRPr="008553F9">
        <w:rPr>
          <w:rFonts w:ascii="Times New Roman" w:eastAsia="Arial" w:hAnsi="Times New Roman" w:cs="Times New Roman"/>
          <w:b/>
          <w:color w:val="646467"/>
          <w:sz w:val="24"/>
          <w:szCs w:val="24"/>
        </w:rPr>
        <w:t xml:space="preserve">.- </w:t>
      </w:r>
      <w:r w:rsidRPr="008553F9">
        <w:rPr>
          <w:rFonts w:ascii="Times New Roman" w:eastAsia="Arial" w:hAnsi="Times New Roman" w:cs="Times New Roman"/>
          <w:color w:val="4F4F4F"/>
          <w:sz w:val="24"/>
          <w:szCs w:val="24"/>
        </w:rPr>
        <w:t>Sec</w:t>
      </w:r>
      <w:r w:rsidRPr="008553F9">
        <w:rPr>
          <w:rFonts w:ascii="Times New Roman" w:eastAsia="Arial" w:hAnsi="Times New Roman" w:cs="Times New Roman"/>
          <w:color w:val="3A3A3B"/>
          <w:sz w:val="24"/>
          <w:szCs w:val="24"/>
        </w:rPr>
        <w:t xml:space="preserve">retario de la </w:t>
      </w:r>
      <w:r w:rsidRPr="008553F9">
        <w:rPr>
          <w:rFonts w:ascii="Times New Roman" w:eastAsia="Arial" w:hAnsi="Times New Roman" w:cs="Times New Roman"/>
          <w:color w:val="4F4F4F"/>
          <w:sz w:val="24"/>
          <w:szCs w:val="24"/>
        </w:rPr>
        <w:t>J</w:t>
      </w:r>
      <w:r w:rsidRPr="008553F9">
        <w:rPr>
          <w:rFonts w:ascii="Times New Roman" w:eastAsia="Arial" w:hAnsi="Times New Roman" w:cs="Times New Roman"/>
          <w:color w:val="3A3A3B"/>
          <w:sz w:val="24"/>
          <w:szCs w:val="24"/>
        </w:rPr>
        <w:t>UCO</w:t>
      </w:r>
      <w:r w:rsidRPr="008553F9">
        <w:rPr>
          <w:rFonts w:ascii="Times New Roman" w:eastAsia="Arial" w:hAnsi="Times New Roman" w:cs="Times New Roman"/>
          <w:color w:val="232323"/>
          <w:sz w:val="24"/>
          <w:szCs w:val="24"/>
        </w:rPr>
        <w:t>P</w:t>
      </w:r>
      <w:r w:rsidRPr="008553F9">
        <w:rPr>
          <w:rFonts w:ascii="Times New Roman" w:eastAsia="Arial" w:hAnsi="Times New Roman" w:cs="Times New Roman"/>
          <w:color w:val="3A3A3B"/>
          <w:sz w:val="24"/>
          <w:szCs w:val="24"/>
        </w:rPr>
        <w:t>O</w:t>
      </w:r>
      <w:r w:rsidRPr="008553F9">
        <w:rPr>
          <w:rFonts w:ascii="Times New Roman" w:eastAsia="Arial" w:hAnsi="Times New Roman" w:cs="Times New Roman"/>
          <w:color w:val="646467"/>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b/>
          <w:color w:val="232323"/>
          <w:sz w:val="24"/>
          <w:szCs w:val="24"/>
        </w:rPr>
        <w:t>D</w:t>
      </w:r>
      <w:r w:rsidRPr="008553F9">
        <w:rPr>
          <w:rFonts w:ascii="Times New Roman" w:eastAsia="Arial" w:hAnsi="Times New Roman" w:cs="Times New Roman"/>
          <w:b/>
          <w:color w:val="3A3A3B"/>
          <w:sz w:val="24"/>
          <w:szCs w:val="24"/>
        </w:rPr>
        <w:t>i</w:t>
      </w:r>
      <w:r w:rsidRPr="008553F9">
        <w:rPr>
          <w:rFonts w:ascii="Times New Roman" w:eastAsia="Arial" w:hAnsi="Times New Roman" w:cs="Times New Roman"/>
          <w:b/>
          <w:color w:val="232323"/>
          <w:sz w:val="24"/>
          <w:szCs w:val="24"/>
        </w:rPr>
        <w:t>p</w:t>
      </w:r>
      <w:r w:rsidRPr="008553F9">
        <w:rPr>
          <w:rFonts w:ascii="Times New Roman" w:eastAsia="Arial" w:hAnsi="Times New Roman" w:cs="Times New Roman"/>
          <w:b/>
          <w:color w:val="646467"/>
          <w:sz w:val="24"/>
          <w:szCs w:val="24"/>
        </w:rPr>
        <w:t xml:space="preserve">. </w:t>
      </w:r>
      <w:r w:rsidRPr="008553F9">
        <w:rPr>
          <w:rFonts w:ascii="Times New Roman" w:eastAsia="Arial" w:hAnsi="Times New Roman" w:cs="Times New Roman"/>
          <w:b/>
          <w:color w:val="232323"/>
          <w:sz w:val="24"/>
          <w:szCs w:val="24"/>
        </w:rPr>
        <w:t>Pablo Fe</w:t>
      </w:r>
      <w:r w:rsidRPr="008553F9">
        <w:rPr>
          <w:rFonts w:ascii="Times New Roman" w:eastAsia="Arial" w:hAnsi="Times New Roman" w:cs="Times New Roman"/>
          <w:b/>
          <w:color w:val="3A3A3B"/>
          <w:sz w:val="24"/>
          <w:szCs w:val="24"/>
        </w:rPr>
        <w:t>rn</w:t>
      </w:r>
      <w:r w:rsidRPr="008553F9">
        <w:rPr>
          <w:rFonts w:ascii="Times New Roman" w:eastAsia="Arial" w:hAnsi="Times New Roman" w:cs="Times New Roman"/>
          <w:b/>
          <w:color w:val="232323"/>
          <w:sz w:val="24"/>
          <w:szCs w:val="24"/>
        </w:rPr>
        <w:t>ández de Cevallos González.-</w:t>
      </w:r>
      <w:r w:rsidRPr="008553F9">
        <w:rPr>
          <w:rFonts w:ascii="Times New Roman" w:eastAsia="Arial" w:hAnsi="Times New Roman" w:cs="Times New Roman"/>
          <w:b/>
          <w:color w:val="646467"/>
          <w:sz w:val="24"/>
          <w:szCs w:val="24"/>
        </w:rPr>
        <w:t xml:space="preserve"> </w:t>
      </w:r>
      <w:r w:rsidRPr="008553F9">
        <w:rPr>
          <w:rFonts w:ascii="Times New Roman" w:eastAsia="Arial" w:hAnsi="Times New Roman" w:cs="Times New Roman"/>
          <w:color w:val="3A3A3B"/>
          <w:sz w:val="24"/>
          <w:szCs w:val="24"/>
        </w:rPr>
        <w:t>Mi</w:t>
      </w:r>
      <w:r w:rsidRPr="008553F9">
        <w:rPr>
          <w:rFonts w:ascii="Times New Roman" w:eastAsia="Arial" w:hAnsi="Times New Roman" w:cs="Times New Roman"/>
          <w:color w:val="4F4F4F"/>
          <w:sz w:val="24"/>
          <w:szCs w:val="24"/>
        </w:rPr>
        <w:t>e</w:t>
      </w:r>
      <w:r w:rsidRPr="008553F9">
        <w:rPr>
          <w:rFonts w:ascii="Times New Roman" w:eastAsia="Arial" w:hAnsi="Times New Roman" w:cs="Times New Roman"/>
          <w:color w:val="232323"/>
          <w:sz w:val="24"/>
          <w:szCs w:val="24"/>
        </w:rPr>
        <w:t>m</w:t>
      </w:r>
      <w:r w:rsidRPr="008553F9">
        <w:rPr>
          <w:rFonts w:ascii="Times New Roman" w:eastAsia="Arial" w:hAnsi="Times New Roman" w:cs="Times New Roman"/>
          <w:color w:val="3A3A3B"/>
          <w:sz w:val="24"/>
          <w:szCs w:val="24"/>
        </w:rPr>
        <w:t xml:space="preserve">bro de </w:t>
      </w:r>
      <w:r w:rsidRPr="008553F9">
        <w:rPr>
          <w:rFonts w:ascii="Times New Roman" w:eastAsia="Arial" w:hAnsi="Times New Roman" w:cs="Times New Roman"/>
          <w:color w:val="232323"/>
          <w:sz w:val="24"/>
          <w:szCs w:val="24"/>
        </w:rPr>
        <w:t>l</w:t>
      </w:r>
      <w:r w:rsidRPr="008553F9">
        <w:rPr>
          <w:rFonts w:ascii="Times New Roman" w:eastAsia="Arial" w:hAnsi="Times New Roman" w:cs="Times New Roman"/>
          <w:color w:val="3A3A3B"/>
          <w:sz w:val="24"/>
          <w:szCs w:val="24"/>
        </w:rPr>
        <w:t>a JU</w:t>
      </w:r>
      <w:r w:rsidRPr="008553F9">
        <w:rPr>
          <w:rFonts w:ascii="Times New Roman" w:eastAsia="Arial" w:hAnsi="Times New Roman" w:cs="Times New Roman"/>
          <w:color w:val="4F4F4F"/>
          <w:sz w:val="24"/>
          <w:szCs w:val="24"/>
        </w:rPr>
        <w:t>C</w:t>
      </w:r>
      <w:r w:rsidRPr="008553F9">
        <w:rPr>
          <w:rFonts w:ascii="Times New Roman" w:eastAsia="Arial" w:hAnsi="Times New Roman" w:cs="Times New Roman"/>
          <w:color w:val="3A3A3B"/>
          <w:sz w:val="24"/>
          <w:szCs w:val="24"/>
        </w:rPr>
        <w:t>OPO</w:t>
      </w:r>
      <w:r w:rsidRPr="008553F9">
        <w:rPr>
          <w:rFonts w:ascii="Times New Roman" w:eastAsia="Arial" w:hAnsi="Times New Roman" w:cs="Times New Roman"/>
          <w:color w:val="232323"/>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b/>
          <w:color w:val="232323"/>
          <w:sz w:val="24"/>
          <w:szCs w:val="24"/>
        </w:rPr>
        <w:t>D</w:t>
      </w:r>
      <w:r w:rsidRPr="008553F9">
        <w:rPr>
          <w:rFonts w:ascii="Times New Roman" w:eastAsia="Arial" w:hAnsi="Times New Roman" w:cs="Times New Roman"/>
          <w:b/>
          <w:color w:val="3A3A3B"/>
          <w:sz w:val="24"/>
          <w:szCs w:val="24"/>
        </w:rPr>
        <w:t>i</w:t>
      </w:r>
      <w:r w:rsidRPr="008553F9">
        <w:rPr>
          <w:rFonts w:ascii="Times New Roman" w:eastAsia="Arial" w:hAnsi="Times New Roman" w:cs="Times New Roman"/>
          <w:b/>
          <w:color w:val="232323"/>
          <w:sz w:val="24"/>
          <w:szCs w:val="24"/>
        </w:rPr>
        <w:t>p</w:t>
      </w:r>
      <w:r w:rsidRPr="008553F9">
        <w:rPr>
          <w:rFonts w:ascii="Times New Roman" w:eastAsia="Arial" w:hAnsi="Times New Roman" w:cs="Times New Roman"/>
          <w:b/>
          <w:color w:val="3A3A3B"/>
          <w:sz w:val="24"/>
          <w:szCs w:val="24"/>
        </w:rPr>
        <w:t xml:space="preserve">. </w:t>
      </w:r>
      <w:r w:rsidRPr="008553F9">
        <w:rPr>
          <w:rFonts w:ascii="Times New Roman" w:eastAsia="Arial" w:hAnsi="Times New Roman" w:cs="Times New Roman"/>
          <w:b/>
          <w:color w:val="232323"/>
          <w:sz w:val="24"/>
          <w:szCs w:val="24"/>
        </w:rPr>
        <w:t>Jua</w:t>
      </w:r>
      <w:r w:rsidRPr="008553F9">
        <w:rPr>
          <w:rFonts w:ascii="Times New Roman" w:eastAsia="Arial" w:hAnsi="Times New Roman" w:cs="Times New Roman"/>
          <w:b/>
          <w:color w:val="3A3A3B"/>
          <w:sz w:val="24"/>
          <w:szCs w:val="24"/>
        </w:rPr>
        <w:t>n M</w:t>
      </w:r>
      <w:r w:rsidRPr="008553F9">
        <w:rPr>
          <w:rFonts w:ascii="Times New Roman" w:eastAsia="Arial" w:hAnsi="Times New Roman" w:cs="Times New Roman"/>
          <w:b/>
          <w:color w:val="232323"/>
          <w:sz w:val="24"/>
          <w:szCs w:val="24"/>
        </w:rPr>
        <w:t>anuel Zepeda Hernández.-</w:t>
      </w:r>
      <w:r w:rsidRPr="008553F9">
        <w:rPr>
          <w:rFonts w:ascii="Times New Roman" w:eastAsia="Arial" w:hAnsi="Times New Roman" w:cs="Times New Roman"/>
          <w:b/>
          <w:color w:val="3A3A3B"/>
          <w:sz w:val="24"/>
          <w:szCs w:val="24"/>
        </w:rPr>
        <w:t xml:space="preserve"> </w:t>
      </w:r>
      <w:r w:rsidRPr="008553F9">
        <w:rPr>
          <w:rFonts w:ascii="Times New Roman" w:eastAsia="Arial" w:hAnsi="Times New Roman" w:cs="Times New Roman"/>
          <w:color w:val="4F4F4F"/>
          <w:sz w:val="24"/>
          <w:szCs w:val="24"/>
        </w:rPr>
        <w:t>V</w:t>
      </w:r>
      <w:r w:rsidRPr="008553F9">
        <w:rPr>
          <w:rFonts w:ascii="Times New Roman" w:eastAsia="Arial" w:hAnsi="Times New Roman" w:cs="Times New Roman"/>
          <w:color w:val="3A3A3B"/>
          <w:sz w:val="24"/>
          <w:szCs w:val="24"/>
        </w:rPr>
        <w:t xml:space="preserve">ocal </w:t>
      </w:r>
      <w:r w:rsidRPr="008553F9">
        <w:rPr>
          <w:rFonts w:ascii="Times New Roman" w:eastAsia="Arial" w:hAnsi="Times New Roman" w:cs="Times New Roman"/>
          <w:color w:val="232323"/>
          <w:sz w:val="24"/>
          <w:szCs w:val="24"/>
        </w:rPr>
        <w:t>d</w:t>
      </w:r>
      <w:r w:rsidRPr="008553F9">
        <w:rPr>
          <w:rFonts w:ascii="Times New Roman" w:eastAsia="Arial" w:hAnsi="Times New Roman" w:cs="Times New Roman"/>
          <w:color w:val="3A3A3B"/>
          <w:sz w:val="24"/>
          <w:szCs w:val="24"/>
        </w:rPr>
        <w:t xml:space="preserve">e </w:t>
      </w:r>
      <w:r w:rsidRPr="008553F9">
        <w:rPr>
          <w:rFonts w:ascii="Times New Roman" w:eastAsia="Arial" w:hAnsi="Times New Roman" w:cs="Times New Roman"/>
          <w:color w:val="232323"/>
          <w:sz w:val="24"/>
          <w:szCs w:val="24"/>
        </w:rPr>
        <w:t>l</w:t>
      </w:r>
      <w:r w:rsidRPr="008553F9">
        <w:rPr>
          <w:rFonts w:ascii="Times New Roman" w:eastAsia="Arial" w:hAnsi="Times New Roman" w:cs="Times New Roman"/>
          <w:color w:val="3A3A3B"/>
          <w:sz w:val="24"/>
          <w:szCs w:val="24"/>
        </w:rPr>
        <w:t>a JUCOPO</w:t>
      </w:r>
      <w:r w:rsidRPr="008553F9">
        <w:rPr>
          <w:rFonts w:ascii="Times New Roman" w:eastAsia="Arial" w:hAnsi="Times New Roman" w:cs="Times New Roman"/>
          <w:color w:val="4F4F4F"/>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b/>
          <w:color w:val="232323"/>
          <w:sz w:val="24"/>
          <w:szCs w:val="24"/>
        </w:rPr>
        <w:t>D</w:t>
      </w:r>
      <w:r w:rsidRPr="008553F9">
        <w:rPr>
          <w:rFonts w:ascii="Times New Roman" w:eastAsia="Arial" w:hAnsi="Times New Roman" w:cs="Times New Roman"/>
          <w:b/>
          <w:color w:val="3A3A3B"/>
          <w:sz w:val="24"/>
          <w:szCs w:val="24"/>
        </w:rPr>
        <w:t>i</w:t>
      </w:r>
      <w:r w:rsidRPr="008553F9">
        <w:rPr>
          <w:rFonts w:ascii="Times New Roman" w:eastAsia="Arial" w:hAnsi="Times New Roman" w:cs="Times New Roman"/>
          <w:b/>
          <w:color w:val="232323"/>
          <w:sz w:val="24"/>
          <w:szCs w:val="24"/>
        </w:rPr>
        <w:t>p. Oma</w:t>
      </w:r>
      <w:r w:rsidRPr="008553F9">
        <w:rPr>
          <w:rFonts w:ascii="Times New Roman" w:eastAsia="Arial" w:hAnsi="Times New Roman" w:cs="Times New Roman"/>
          <w:b/>
          <w:color w:val="3A3A3B"/>
          <w:sz w:val="24"/>
          <w:szCs w:val="24"/>
        </w:rPr>
        <w:t xml:space="preserve">r </w:t>
      </w:r>
      <w:r w:rsidRPr="008553F9">
        <w:rPr>
          <w:rFonts w:ascii="Times New Roman" w:eastAsia="Arial" w:hAnsi="Times New Roman" w:cs="Times New Roman"/>
          <w:b/>
          <w:color w:val="232323"/>
          <w:sz w:val="24"/>
          <w:szCs w:val="24"/>
        </w:rPr>
        <w:t>O</w:t>
      </w:r>
      <w:r w:rsidRPr="008553F9">
        <w:rPr>
          <w:rFonts w:ascii="Times New Roman" w:eastAsia="Arial" w:hAnsi="Times New Roman" w:cs="Times New Roman"/>
          <w:b/>
          <w:color w:val="3A3A3B"/>
          <w:sz w:val="24"/>
          <w:szCs w:val="24"/>
        </w:rPr>
        <w:t>rt</w:t>
      </w:r>
      <w:r w:rsidRPr="008553F9">
        <w:rPr>
          <w:rFonts w:ascii="Times New Roman" w:eastAsia="Arial" w:hAnsi="Times New Roman" w:cs="Times New Roman"/>
          <w:b/>
          <w:color w:val="232323"/>
          <w:sz w:val="24"/>
          <w:szCs w:val="24"/>
        </w:rPr>
        <w:t>ega Álvarez</w:t>
      </w:r>
      <w:r w:rsidRPr="008553F9">
        <w:rPr>
          <w:rFonts w:ascii="Times New Roman" w:eastAsia="Arial" w:hAnsi="Times New Roman" w:cs="Times New Roman"/>
          <w:b/>
          <w:color w:val="4F4F4F"/>
          <w:sz w:val="24"/>
          <w:szCs w:val="24"/>
        </w:rPr>
        <w:t xml:space="preserve">.- </w:t>
      </w:r>
      <w:r w:rsidRPr="008553F9">
        <w:rPr>
          <w:rFonts w:ascii="Times New Roman" w:eastAsia="Arial" w:hAnsi="Times New Roman" w:cs="Times New Roman"/>
          <w:color w:val="4F4F4F"/>
          <w:sz w:val="24"/>
          <w:szCs w:val="24"/>
        </w:rPr>
        <w:t>V</w:t>
      </w:r>
      <w:r w:rsidRPr="008553F9">
        <w:rPr>
          <w:rFonts w:ascii="Times New Roman" w:eastAsia="Arial" w:hAnsi="Times New Roman" w:cs="Times New Roman"/>
          <w:color w:val="3A3A3B"/>
          <w:sz w:val="24"/>
          <w:szCs w:val="24"/>
        </w:rPr>
        <w:t>o</w:t>
      </w:r>
      <w:r w:rsidRPr="008553F9">
        <w:rPr>
          <w:rFonts w:ascii="Times New Roman" w:eastAsia="Arial" w:hAnsi="Times New Roman" w:cs="Times New Roman"/>
          <w:color w:val="4F4F4F"/>
          <w:sz w:val="24"/>
          <w:szCs w:val="24"/>
        </w:rPr>
        <w:t>c</w:t>
      </w:r>
      <w:r w:rsidRPr="008553F9">
        <w:rPr>
          <w:rFonts w:ascii="Times New Roman" w:eastAsia="Arial" w:hAnsi="Times New Roman" w:cs="Times New Roman"/>
          <w:color w:val="3A3A3B"/>
          <w:sz w:val="24"/>
          <w:szCs w:val="24"/>
        </w:rPr>
        <w:t>a</w:t>
      </w:r>
      <w:r w:rsidRPr="008553F9">
        <w:rPr>
          <w:rFonts w:ascii="Times New Roman" w:eastAsia="Arial" w:hAnsi="Times New Roman" w:cs="Times New Roman"/>
          <w:color w:val="4F4F4F"/>
          <w:sz w:val="24"/>
          <w:szCs w:val="24"/>
        </w:rPr>
        <w:t xml:space="preserve">l </w:t>
      </w:r>
      <w:r w:rsidRPr="008553F9">
        <w:rPr>
          <w:rFonts w:ascii="Times New Roman" w:eastAsia="Arial" w:hAnsi="Times New Roman" w:cs="Times New Roman"/>
          <w:color w:val="3A3A3B"/>
          <w:sz w:val="24"/>
          <w:szCs w:val="24"/>
        </w:rPr>
        <w:t>de la JU</w:t>
      </w:r>
      <w:r w:rsidRPr="008553F9">
        <w:rPr>
          <w:rFonts w:ascii="Times New Roman" w:eastAsia="Arial" w:hAnsi="Times New Roman" w:cs="Times New Roman"/>
          <w:color w:val="4F4F4F"/>
          <w:sz w:val="24"/>
          <w:szCs w:val="24"/>
        </w:rPr>
        <w:t>C</w:t>
      </w:r>
      <w:r w:rsidRPr="008553F9">
        <w:rPr>
          <w:rFonts w:ascii="Times New Roman" w:eastAsia="Arial" w:hAnsi="Times New Roman" w:cs="Times New Roman"/>
          <w:color w:val="3A3A3B"/>
          <w:sz w:val="24"/>
          <w:szCs w:val="24"/>
        </w:rPr>
        <w:t>OPO</w:t>
      </w:r>
      <w:r w:rsidRPr="008553F9">
        <w:rPr>
          <w:rFonts w:ascii="Times New Roman" w:eastAsia="Arial" w:hAnsi="Times New Roman" w:cs="Times New Roman"/>
          <w:color w:val="4F4F4F"/>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color w:val="4F4F4F"/>
          <w:sz w:val="24"/>
          <w:szCs w:val="24"/>
        </w:rPr>
      </w:pPr>
      <w:r w:rsidRPr="008553F9">
        <w:rPr>
          <w:rFonts w:ascii="Times New Roman" w:eastAsia="Arial" w:hAnsi="Times New Roman" w:cs="Times New Roman"/>
          <w:b/>
          <w:color w:val="232323"/>
          <w:sz w:val="24"/>
          <w:szCs w:val="24"/>
        </w:rPr>
        <w:t>Dip</w:t>
      </w:r>
      <w:r w:rsidRPr="008553F9">
        <w:rPr>
          <w:rFonts w:ascii="Times New Roman" w:eastAsia="Arial" w:hAnsi="Times New Roman" w:cs="Times New Roman"/>
          <w:b/>
          <w:color w:val="3A3A3B"/>
          <w:sz w:val="24"/>
          <w:szCs w:val="24"/>
        </w:rPr>
        <w:t xml:space="preserve">. </w:t>
      </w:r>
      <w:r w:rsidRPr="008553F9">
        <w:rPr>
          <w:rFonts w:ascii="Times New Roman" w:eastAsia="Arial" w:hAnsi="Times New Roman" w:cs="Times New Roman"/>
          <w:b/>
          <w:color w:val="232323"/>
          <w:sz w:val="24"/>
          <w:szCs w:val="24"/>
        </w:rPr>
        <w:t>Omar Olvera Herreros</w:t>
      </w:r>
      <w:r w:rsidRPr="008553F9">
        <w:rPr>
          <w:rFonts w:ascii="Times New Roman" w:eastAsia="Arial" w:hAnsi="Times New Roman" w:cs="Times New Roman"/>
          <w:b/>
          <w:color w:val="4F4F4F"/>
          <w:sz w:val="24"/>
          <w:szCs w:val="24"/>
        </w:rPr>
        <w:t xml:space="preserve">, </w:t>
      </w:r>
      <w:r w:rsidRPr="008553F9">
        <w:rPr>
          <w:rFonts w:ascii="Times New Roman" w:eastAsia="Arial" w:hAnsi="Times New Roman" w:cs="Times New Roman"/>
          <w:color w:val="3A3A3B"/>
          <w:sz w:val="24"/>
          <w:szCs w:val="24"/>
        </w:rPr>
        <w:t>Se</w:t>
      </w:r>
      <w:r w:rsidRPr="008553F9">
        <w:rPr>
          <w:rFonts w:ascii="Times New Roman" w:eastAsia="Arial" w:hAnsi="Times New Roman" w:cs="Times New Roman"/>
          <w:color w:val="4F4F4F"/>
          <w:sz w:val="24"/>
          <w:szCs w:val="24"/>
        </w:rPr>
        <w:t>c</w:t>
      </w:r>
      <w:r w:rsidRPr="008553F9">
        <w:rPr>
          <w:rFonts w:ascii="Times New Roman" w:eastAsia="Arial" w:hAnsi="Times New Roman" w:cs="Times New Roman"/>
          <w:color w:val="3A3A3B"/>
          <w:sz w:val="24"/>
          <w:szCs w:val="24"/>
        </w:rPr>
        <w:t>retario E</w:t>
      </w:r>
      <w:r w:rsidRPr="008553F9">
        <w:rPr>
          <w:rFonts w:ascii="Times New Roman" w:eastAsia="Arial" w:hAnsi="Times New Roman" w:cs="Times New Roman"/>
          <w:color w:val="4F4F4F"/>
          <w:sz w:val="24"/>
          <w:szCs w:val="24"/>
        </w:rPr>
        <w:t>jec</w:t>
      </w:r>
      <w:r w:rsidRPr="008553F9">
        <w:rPr>
          <w:rFonts w:ascii="Times New Roman" w:eastAsia="Arial" w:hAnsi="Times New Roman" w:cs="Times New Roman"/>
          <w:color w:val="232323"/>
          <w:sz w:val="24"/>
          <w:szCs w:val="24"/>
        </w:rPr>
        <w:t>u</w:t>
      </w:r>
      <w:r w:rsidRPr="008553F9">
        <w:rPr>
          <w:rFonts w:ascii="Times New Roman" w:eastAsia="Arial" w:hAnsi="Times New Roman" w:cs="Times New Roman"/>
          <w:color w:val="3A3A3B"/>
          <w:sz w:val="24"/>
          <w:szCs w:val="24"/>
        </w:rPr>
        <w:t>t</w:t>
      </w:r>
      <w:r w:rsidRPr="008553F9">
        <w:rPr>
          <w:rFonts w:ascii="Times New Roman" w:eastAsia="Arial" w:hAnsi="Times New Roman" w:cs="Times New Roman"/>
          <w:color w:val="4F4F4F"/>
          <w:sz w:val="24"/>
          <w:szCs w:val="24"/>
        </w:rPr>
        <w:t xml:space="preserve">ivo </w:t>
      </w:r>
      <w:r w:rsidRPr="008553F9">
        <w:rPr>
          <w:rFonts w:ascii="Times New Roman" w:eastAsia="Arial" w:hAnsi="Times New Roman" w:cs="Times New Roman"/>
          <w:color w:val="3A3A3B"/>
          <w:sz w:val="24"/>
          <w:szCs w:val="24"/>
        </w:rPr>
        <w:t xml:space="preserve">de </w:t>
      </w:r>
      <w:r w:rsidRPr="008553F9">
        <w:rPr>
          <w:rFonts w:ascii="Times New Roman" w:eastAsia="Arial" w:hAnsi="Times New Roman" w:cs="Times New Roman"/>
          <w:color w:val="232323"/>
          <w:sz w:val="24"/>
          <w:szCs w:val="24"/>
        </w:rPr>
        <w:t>l</w:t>
      </w:r>
      <w:r w:rsidRPr="008553F9">
        <w:rPr>
          <w:rFonts w:ascii="Times New Roman" w:eastAsia="Arial" w:hAnsi="Times New Roman" w:cs="Times New Roman"/>
          <w:color w:val="3A3A3B"/>
          <w:sz w:val="24"/>
          <w:szCs w:val="24"/>
        </w:rPr>
        <w:t>a JU</w:t>
      </w:r>
      <w:r w:rsidRPr="008553F9">
        <w:rPr>
          <w:rFonts w:ascii="Times New Roman" w:eastAsia="Arial" w:hAnsi="Times New Roman" w:cs="Times New Roman"/>
          <w:color w:val="4F4F4F"/>
          <w:sz w:val="24"/>
          <w:szCs w:val="24"/>
        </w:rPr>
        <w:t>CO</w:t>
      </w:r>
      <w:r w:rsidRPr="008553F9">
        <w:rPr>
          <w:rFonts w:ascii="Times New Roman" w:eastAsia="Arial" w:hAnsi="Times New Roman" w:cs="Times New Roman"/>
          <w:color w:val="3A3A3B"/>
          <w:sz w:val="24"/>
          <w:szCs w:val="24"/>
        </w:rPr>
        <w:t>PO</w:t>
      </w:r>
      <w:r w:rsidRPr="008553F9">
        <w:rPr>
          <w:rFonts w:ascii="Times New Roman" w:eastAsia="Arial" w:hAnsi="Times New Roman" w:cs="Times New Roman"/>
          <w:color w:val="4F4F4F"/>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color w:val="3A3A3B"/>
          <w:sz w:val="24"/>
          <w:szCs w:val="24"/>
        </w:rPr>
        <w:t>Minutario</w:t>
      </w:r>
      <w:r w:rsidRPr="008553F9">
        <w:rPr>
          <w:rFonts w:ascii="Times New Roman" w:eastAsia="Arial" w:hAnsi="Times New Roman" w:cs="Times New Roman"/>
          <w:color w:val="646467"/>
          <w:sz w:val="24"/>
          <w:szCs w:val="24"/>
        </w:rPr>
        <w:t>/</w:t>
      </w:r>
      <w:r w:rsidRPr="008553F9">
        <w:rPr>
          <w:rFonts w:ascii="Times New Roman" w:eastAsia="Arial" w:hAnsi="Times New Roman" w:cs="Times New Roman"/>
          <w:color w:val="3A3A3B"/>
          <w:sz w:val="24"/>
          <w:szCs w:val="24"/>
        </w:rPr>
        <w:t>E</w:t>
      </w:r>
      <w:r w:rsidRPr="008553F9">
        <w:rPr>
          <w:rFonts w:ascii="Times New Roman" w:eastAsia="Arial" w:hAnsi="Times New Roman" w:cs="Times New Roman"/>
          <w:color w:val="4F4F4F"/>
          <w:sz w:val="24"/>
          <w:szCs w:val="24"/>
        </w:rPr>
        <w:t>xp</w:t>
      </w:r>
      <w:r w:rsidRPr="008553F9">
        <w:rPr>
          <w:rFonts w:ascii="Times New Roman" w:eastAsia="Arial" w:hAnsi="Times New Roman" w:cs="Times New Roman"/>
          <w:color w:val="3A3A3B"/>
          <w:sz w:val="24"/>
          <w:szCs w:val="24"/>
        </w:rPr>
        <w:t>edie</w:t>
      </w:r>
      <w:r w:rsidRPr="008553F9">
        <w:rPr>
          <w:rFonts w:ascii="Times New Roman" w:eastAsia="Arial" w:hAnsi="Times New Roman" w:cs="Times New Roman"/>
          <w:color w:val="4F4F4F"/>
          <w:sz w:val="24"/>
          <w:szCs w:val="24"/>
        </w:rPr>
        <w:t>n</w:t>
      </w:r>
      <w:r w:rsidRPr="008553F9">
        <w:rPr>
          <w:rFonts w:ascii="Times New Roman" w:eastAsia="Arial" w:hAnsi="Times New Roman" w:cs="Times New Roman"/>
          <w:color w:val="3A3A3B"/>
          <w:sz w:val="24"/>
          <w:szCs w:val="24"/>
        </w:rPr>
        <w:t>t</w:t>
      </w:r>
      <w:r w:rsidRPr="008553F9">
        <w:rPr>
          <w:rFonts w:ascii="Times New Roman" w:eastAsia="Arial" w:hAnsi="Times New Roman" w:cs="Times New Roman"/>
          <w:color w:val="4F4F4F"/>
          <w:sz w:val="24"/>
          <w:szCs w:val="24"/>
        </w:rPr>
        <w:t>e</w:t>
      </w:r>
      <w:r w:rsidRPr="008553F9">
        <w:rPr>
          <w:rFonts w:ascii="Times New Roman" w:eastAsia="Arial" w:hAnsi="Times New Roman" w:cs="Times New Roman"/>
          <w:color w:val="646467"/>
          <w:sz w:val="24"/>
          <w:szCs w:val="24"/>
        </w:rPr>
        <w:t>.</w:t>
      </w:r>
    </w:p>
    <w:p w:rsidR="008553F9" w:rsidRPr="008553F9" w:rsidRDefault="008553F9" w:rsidP="008553F9">
      <w:pPr>
        <w:spacing w:after="0" w:line="240" w:lineRule="auto"/>
        <w:ind w:firstLine="709"/>
        <w:jc w:val="both"/>
        <w:rPr>
          <w:rFonts w:ascii="Times New Roman" w:eastAsia="Arial" w:hAnsi="Times New Roman" w:cs="Times New Roman"/>
          <w:sz w:val="24"/>
          <w:szCs w:val="24"/>
        </w:rPr>
      </w:pPr>
      <w:r w:rsidRPr="008553F9">
        <w:rPr>
          <w:rFonts w:ascii="Times New Roman" w:eastAsia="Arial" w:hAnsi="Times New Roman" w:cs="Times New Roman"/>
          <w:color w:val="3A3A3B"/>
          <w:sz w:val="24"/>
          <w:szCs w:val="24"/>
        </w:rPr>
        <w:t>JPNC</w:t>
      </w:r>
      <w:r w:rsidRPr="008553F9">
        <w:rPr>
          <w:rFonts w:ascii="Times New Roman" w:eastAsia="Arial" w:hAnsi="Times New Roman" w:cs="Times New Roman"/>
          <w:color w:val="646467"/>
          <w:sz w:val="24"/>
          <w:szCs w:val="24"/>
        </w:rPr>
        <w:t>/</w:t>
      </w:r>
      <w:r w:rsidRPr="008553F9">
        <w:rPr>
          <w:rFonts w:ascii="Times New Roman" w:eastAsia="Arial" w:hAnsi="Times New Roman" w:cs="Times New Roman"/>
          <w:color w:val="3A3A3B"/>
          <w:sz w:val="24"/>
          <w:szCs w:val="24"/>
        </w:rPr>
        <w:t>egm*</w:t>
      </w:r>
    </w:p>
    <w:p w:rsidR="008553F9" w:rsidRDefault="008553F9" w:rsidP="0083095E">
      <w:pPr>
        <w:spacing w:after="0" w:line="240" w:lineRule="auto"/>
        <w:jc w:val="center"/>
        <w:rPr>
          <w:rFonts w:ascii="Times New Roman" w:hAnsi="Times New Roman"/>
          <w:sz w:val="24"/>
          <w:szCs w:val="24"/>
        </w:rPr>
      </w:pPr>
    </w:p>
    <w:p w:rsidR="008553F9" w:rsidRPr="00F22624" w:rsidRDefault="008553F9" w:rsidP="0083095E">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rsidR="008553F9" w:rsidRPr="00343903" w:rsidRDefault="008553F9" w:rsidP="0083095E">
      <w:pPr>
        <w:spacing w:after="0" w:line="240" w:lineRule="auto"/>
        <w:jc w:val="center"/>
        <w:rPr>
          <w:rFonts w:ascii="Times New Roman" w:hAnsi="Times New Roman"/>
          <w:sz w:val="24"/>
          <w:szCs w:val="24"/>
        </w:rPr>
      </w:pPr>
    </w:p>
    <w:p w:rsidR="00F65D95" w:rsidRPr="00343903" w:rsidRDefault="00F65D95"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65D95" w:rsidRPr="00343903" w:rsidRDefault="00F65D95" w:rsidP="0083095E">
      <w:pPr>
        <w:spacing w:after="0" w:line="240" w:lineRule="auto"/>
        <w:jc w:val="center"/>
        <w:rPr>
          <w:rFonts w:ascii="Times New Roman" w:hAnsi="Times New Roman"/>
          <w:sz w:val="24"/>
          <w:szCs w:val="24"/>
        </w:rPr>
      </w:pP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diputada Zaira Cedillo Silva.</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Se da por enterada a la LXII Legislatura, por conducto de la Diputación Permanente del Informe Anual de Actividades 2025, presentado por el Titular del Órgano Interno de Control de la </w:t>
      </w:r>
      <w:r w:rsidRPr="00455A30">
        <w:rPr>
          <w:rFonts w:ascii="Times New Roman" w:hAnsi="Times New Roman" w:cs="Times New Roman"/>
          <w:sz w:val="24"/>
          <w:szCs w:val="24"/>
        </w:rPr>
        <w:lastRenderedPageBreak/>
        <w:t>Fiscalía General de Justicia del Estado de México y por cumplido lo señalado en el artículo 33 Ter de la Ley Orgánica del Poder Legislativo del Estado Libre y Soberano de México.</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Para desahogar el punto número 8, referente al Informe Anual de Actividades 2025, presentado por el Maestro en Auditoría Everardo Camacho Rosales, Titular del Órgano Interno de Control del Tribunal de Justicia Administrativa del Estado de México, propongo a esta Diputación Permanente la dispensa de lectura del trámite para que sea solamente leído el oficio de remisión, quedando para su consulta el documento en esta Directiva. </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Quienes estén por la dispensa de la lectura y que solamente sea leído el oficio de remisión, se sirvan levantar la mano ¿En contra? ¿En abstención?</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La propuesta ha sido aprobada por unanimidad de votos Presidenta.</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DIP. MARTHA AZUCENA CAMACHO REYNOSO. Gracias </w:t>
      </w:r>
      <w:r w:rsidR="00CD6676" w:rsidRPr="00455A30">
        <w:rPr>
          <w:rFonts w:ascii="Times New Roman" w:hAnsi="Times New Roman" w:cs="Times New Roman"/>
          <w:sz w:val="24"/>
          <w:szCs w:val="24"/>
        </w:rPr>
        <w:t>Secretario</w:t>
      </w:r>
      <w:r w:rsidRPr="00455A30">
        <w:rPr>
          <w:rFonts w:ascii="Times New Roman" w:hAnsi="Times New Roman" w:cs="Times New Roman"/>
          <w:sz w:val="24"/>
          <w:szCs w:val="24"/>
        </w:rPr>
        <w:t>.</w:t>
      </w:r>
    </w:p>
    <w:p w:rsidR="00A05CD2" w:rsidRPr="00455A30" w:rsidRDefault="00A05CD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Pido a la diputada Maricela Beltrán Sánchez, d</w:t>
      </w:r>
      <w:r w:rsidR="00A80DAB" w:rsidRPr="00455A30">
        <w:rPr>
          <w:rFonts w:ascii="Times New Roman" w:hAnsi="Times New Roman" w:cs="Times New Roman"/>
          <w:sz w:val="24"/>
          <w:szCs w:val="24"/>
        </w:rPr>
        <w:t>é</w:t>
      </w:r>
      <w:r w:rsidRPr="00455A30">
        <w:rPr>
          <w:rFonts w:ascii="Times New Roman" w:hAnsi="Times New Roman" w:cs="Times New Roman"/>
          <w:sz w:val="24"/>
          <w:szCs w:val="24"/>
        </w:rPr>
        <w:t xml:space="preserve"> lectura al oficio de remisión.</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DIP. MARICELA BELTRÁN SÁNCHEZ. Muy buenas tardes</w:t>
      </w:r>
      <w:r w:rsidR="00A80DAB" w:rsidRPr="00455A30">
        <w:rPr>
          <w:rFonts w:ascii="Times New Roman" w:hAnsi="Times New Roman" w:cs="Times New Roman"/>
          <w:sz w:val="24"/>
          <w:szCs w:val="24"/>
        </w:rPr>
        <w:t xml:space="preserve">. Procedo </w:t>
      </w:r>
      <w:r w:rsidRPr="00455A30">
        <w:rPr>
          <w:rFonts w:ascii="Times New Roman" w:hAnsi="Times New Roman" w:cs="Times New Roman"/>
          <w:sz w:val="24"/>
          <w:szCs w:val="24"/>
        </w:rPr>
        <w:t xml:space="preserve">a dar lectura. </w:t>
      </w:r>
    </w:p>
    <w:p w:rsidR="00A05CD2" w:rsidRPr="00455A30" w:rsidRDefault="00A05CD2" w:rsidP="004C7C28">
      <w:pPr>
        <w:pStyle w:val="Sinespaciado"/>
        <w:jc w:val="right"/>
        <w:rPr>
          <w:rFonts w:ascii="Times New Roman" w:hAnsi="Times New Roman" w:cs="Times New Roman"/>
          <w:sz w:val="24"/>
          <w:szCs w:val="24"/>
        </w:rPr>
      </w:pPr>
      <w:r w:rsidRPr="00455A30">
        <w:rPr>
          <w:rFonts w:ascii="Times New Roman" w:hAnsi="Times New Roman" w:cs="Times New Roman"/>
          <w:sz w:val="24"/>
          <w:szCs w:val="24"/>
        </w:rPr>
        <w:t xml:space="preserve">Toluca de Lerdo, Estado de México, 16 de diciembre de 2025. </w:t>
      </w:r>
    </w:p>
    <w:p w:rsidR="00A05CD2" w:rsidRPr="00455A30" w:rsidRDefault="00A05CD2" w:rsidP="004C7C28">
      <w:pPr>
        <w:pStyle w:val="Sinespaciado"/>
        <w:jc w:val="right"/>
        <w:rPr>
          <w:rFonts w:ascii="Times New Roman" w:hAnsi="Times New Roman" w:cs="Times New Roman"/>
          <w:sz w:val="24"/>
          <w:szCs w:val="24"/>
        </w:rPr>
      </w:pPr>
      <w:r w:rsidRPr="00455A30">
        <w:rPr>
          <w:rFonts w:ascii="Times New Roman" w:hAnsi="Times New Roman" w:cs="Times New Roman"/>
          <w:sz w:val="24"/>
          <w:szCs w:val="24"/>
        </w:rPr>
        <w:t xml:space="preserve">Asunto: Se presenta informe de actividades del </w:t>
      </w:r>
    </w:p>
    <w:p w:rsidR="00A05CD2" w:rsidRPr="00455A30" w:rsidRDefault="00A05CD2" w:rsidP="004C7C28">
      <w:pPr>
        <w:pStyle w:val="Sinespaciado"/>
        <w:jc w:val="right"/>
        <w:rPr>
          <w:rFonts w:ascii="Times New Roman" w:hAnsi="Times New Roman" w:cs="Times New Roman"/>
          <w:sz w:val="24"/>
          <w:szCs w:val="24"/>
        </w:rPr>
      </w:pPr>
      <w:r w:rsidRPr="00455A30">
        <w:rPr>
          <w:rFonts w:ascii="Times New Roman" w:hAnsi="Times New Roman" w:cs="Times New Roman"/>
          <w:sz w:val="24"/>
          <w:szCs w:val="24"/>
        </w:rPr>
        <w:t xml:space="preserve">Órgano Interno de Control del Tribunal de </w:t>
      </w:r>
    </w:p>
    <w:p w:rsidR="00A05CD2" w:rsidRPr="00455A30" w:rsidRDefault="00A05CD2" w:rsidP="004C7C28">
      <w:pPr>
        <w:pStyle w:val="Sinespaciado"/>
        <w:jc w:val="right"/>
        <w:rPr>
          <w:rFonts w:ascii="Times New Roman" w:hAnsi="Times New Roman" w:cs="Times New Roman"/>
          <w:sz w:val="24"/>
          <w:szCs w:val="24"/>
        </w:rPr>
      </w:pPr>
      <w:r w:rsidRPr="00455A30">
        <w:rPr>
          <w:rFonts w:ascii="Times New Roman" w:hAnsi="Times New Roman" w:cs="Times New Roman"/>
          <w:sz w:val="24"/>
          <w:szCs w:val="24"/>
        </w:rPr>
        <w:t xml:space="preserve">Justicia Administrativa del Estado de México. </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DIPUTADO JOSÉ FRANCISCO VÁZQUEZ RODRÍGUEZ</w:t>
      </w:r>
      <w:r w:rsidR="009B5529" w:rsidRPr="00455A30">
        <w:rPr>
          <w:rFonts w:ascii="Times New Roman" w:hAnsi="Times New Roman" w:cs="Times New Roman"/>
          <w:sz w:val="24"/>
          <w:szCs w:val="24"/>
        </w:rPr>
        <w:t>,</w:t>
      </w:r>
    </w:p>
    <w:p w:rsidR="00A05CD2"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PRESIDENTE DE LA JUNTA DE COORDINACIÓN POLÍTICA </w:t>
      </w:r>
    </w:p>
    <w:p w:rsidR="00164E1A" w:rsidRPr="00455A30" w:rsidRDefault="00A05CD2"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DE LA HONORABLE</w:t>
      </w:r>
      <w:r w:rsidR="00280645" w:rsidRPr="00455A30">
        <w:rPr>
          <w:rFonts w:ascii="Times New Roman" w:hAnsi="Times New Roman" w:cs="Times New Roman"/>
          <w:sz w:val="24"/>
          <w:szCs w:val="24"/>
        </w:rPr>
        <w:t xml:space="preserve"> LXII LEGISLATURA DEL ESTADO DE MÉXICO.</w:t>
      </w:r>
    </w:p>
    <w:p w:rsidR="00164E1A" w:rsidRPr="00455A30" w:rsidRDefault="00164E1A" w:rsidP="004C7C28">
      <w:pPr>
        <w:spacing w:after="0" w:line="240" w:lineRule="auto"/>
        <w:ind w:firstLine="708"/>
        <w:jc w:val="both"/>
        <w:rPr>
          <w:rFonts w:ascii="Times New Roman" w:hAnsi="Times New Roman" w:cs="Times New Roman"/>
          <w:sz w:val="24"/>
          <w:szCs w:val="24"/>
        </w:rPr>
      </w:pPr>
      <w:r w:rsidRPr="00455A30">
        <w:rPr>
          <w:rFonts w:ascii="Times New Roman" w:hAnsi="Times New Roman" w:cs="Times New Roman"/>
          <w:sz w:val="24"/>
          <w:szCs w:val="24"/>
        </w:rPr>
        <w:t>Diputada Martha Azucena Camacho Reynoso, Presidenta de la Mesa Directiva del Primer Período Ordinario de Sesiones del Segundo Año de Ejercicio Constitucional de la Honorable LXII Legislatura del Estado de México, domicilio: Plaza Hidalgo sin número, Colonia Centro, Toluca de Lerdo, Estado de México.</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Sirva el presente para extenderles un afectuoso y cordial saludo, al mismo tiempo y con el objeto de dar cumplimiento a lo establecido en el artículo 33 Ter párrafo cuarto de la Ley Orgánica del Poder Legislativo del Estado Libre y Soberano de México, adicionado mediante el decreto número 102 publicado en la sesión segunda tomo 214 del Periódico Oficial </w:t>
      </w:r>
      <w:r w:rsidR="006E5623" w:rsidRPr="00455A30">
        <w:rPr>
          <w:rFonts w:ascii="Times New Roman" w:hAnsi="Times New Roman" w:cs="Times New Roman"/>
          <w:sz w:val="24"/>
          <w:szCs w:val="24"/>
        </w:rPr>
        <w:t>“</w:t>
      </w:r>
      <w:r w:rsidRPr="00455A30">
        <w:rPr>
          <w:rFonts w:ascii="Times New Roman" w:hAnsi="Times New Roman" w:cs="Times New Roman"/>
          <w:sz w:val="24"/>
          <w:szCs w:val="24"/>
        </w:rPr>
        <w:t>Gaceta del Gobierno</w:t>
      </w:r>
      <w:r w:rsidR="006E5623" w:rsidRPr="00455A30">
        <w:rPr>
          <w:rFonts w:ascii="Times New Roman" w:hAnsi="Times New Roman" w:cs="Times New Roman"/>
          <w:sz w:val="24"/>
          <w:szCs w:val="24"/>
        </w:rPr>
        <w:t>”</w:t>
      </w:r>
      <w:r w:rsidRPr="00455A30">
        <w:rPr>
          <w:rFonts w:ascii="Times New Roman" w:hAnsi="Times New Roman" w:cs="Times New Roman"/>
          <w:sz w:val="24"/>
          <w:szCs w:val="24"/>
        </w:rPr>
        <w:t>, Gobierno del Estado de México, en fecha 28 de octubre de 2022, precepto legal que establece.</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Artículo 33 Ter. Asimismo, los titulares de los órganos internos de control designados a que se refiere el primer párrafo del presente artículo rendirán un informe de actividades ante la Legislatura que contenga las acciones llevadas a cabo para prevenir, corregir e investigar los actos de omisiones que pudieran constituir responsabilidades administrativas</w:t>
      </w:r>
      <w:r w:rsidR="008418C2" w:rsidRPr="00455A30">
        <w:rPr>
          <w:rFonts w:ascii="Times New Roman" w:hAnsi="Times New Roman" w:cs="Times New Roman"/>
          <w:sz w:val="24"/>
          <w:szCs w:val="24"/>
        </w:rPr>
        <w:t>;</w:t>
      </w:r>
      <w:r w:rsidRPr="00455A30">
        <w:rPr>
          <w:rFonts w:ascii="Times New Roman" w:hAnsi="Times New Roman" w:cs="Times New Roman"/>
          <w:sz w:val="24"/>
          <w:szCs w:val="24"/>
        </w:rPr>
        <w:t xml:space="preserve"> así como los resultados relativos y del ejercicio dado a los recursos asignados del Presupuesto de Egresos del Estado, dicho informe se rendirá anualmente a más tardar el 31 de diciembre del año que corresponda.</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este mismo sentido, los artículos 80 párrafo tercero de la Ley Orgánica y 86 fracción I del Reglamento Interno, ambos del Tribunal de Justicia Administrativa del Estado de México refieren que el </w:t>
      </w:r>
      <w:r w:rsidR="00AD305F" w:rsidRPr="00455A30">
        <w:rPr>
          <w:rFonts w:ascii="Times New Roman" w:hAnsi="Times New Roman" w:cs="Times New Roman"/>
          <w:sz w:val="24"/>
          <w:szCs w:val="24"/>
        </w:rPr>
        <w:t xml:space="preserve">Tribunal </w:t>
      </w:r>
      <w:r w:rsidRPr="00455A30">
        <w:rPr>
          <w:rFonts w:ascii="Times New Roman" w:hAnsi="Times New Roman" w:cs="Times New Roman"/>
          <w:sz w:val="24"/>
          <w:szCs w:val="24"/>
        </w:rPr>
        <w:t xml:space="preserve">de este </w:t>
      </w:r>
      <w:r w:rsidR="00AD305F" w:rsidRPr="00455A30">
        <w:rPr>
          <w:rFonts w:ascii="Times New Roman" w:hAnsi="Times New Roman" w:cs="Times New Roman"/>
          <w:sz w:val="24"/>
          <w:szCs w:val="24"/>
        </w:rPr>
        <w:t xml:space="preserve">Órgano Interno </w:t>
      </w:r>
      <w:r w:rsidRPr="00455A30">
        <w:rPr>
          <w:rFonts w:ascii="Times New Roman" w:hAnsi="Times New Roman" w:cs="Times New Roman"/>
          <w:sz w:val="24"/>
          <w:szCs w:val="24"/>
        </w:rPr>
        <w:t xml:space="preserve">de </w:t>
      </w:r>
      <w:r w:rsidR="00AD305F" w:rsidRPr="00455A30">
        <w:rPr>
          <w:rFonts w:ascii="Times New Roman" w:hAnsi="Times New Roman" w:cs="Times New Roman"/>
          <w:sz w:val="24"/>
          <w:szCs w:val="24"/>
        </w:rPr>
        <w:t xml:space="preserve">Control </w:t>
      </w:r>
      <w:r w:rsidRPr="00455A30">
        <w:rPr>
          <w:rFonts w:ascii="Times New Roman" w:hAnsi="Times New Roman" w:cs="Times New Roman"/>
          <w:sz w:val="24"/>
          <w:szCs w:val="24"/>
        </w:rPr>
        <w:t>deberá de rendir un Informe Anual de Actividades en los primeros 15 días hábiles del mes de diciembre del año corriente, a la Junta de Gobierno y a la Administración del citado Tribunal con copia para el Poder Legislativo del Estado de México.</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Bajo este contexto, y en aras de fortalecer la cultura de la transparencia de rendición de cuentas y en el combate a la corrupción, así como privilegiar la confianza depositada en quien suscribe como Titular del Órgano Interno del Control de Tribunal de Justicia Administrativa del Estado de México, designado mediante decreto número 292</w:t>
      </w:r>
      <w:r w:rsidR="00641093" w:rsidRPr="00455A30">
        <w:rPr>
          <w:rFonts w:ascii="Times New Roman" w:hAnsi="Times New Roman" w:cs="Times New Roman"/>
          <w:sz w:val="24"/>
          <w:szCs w:val="24"/>
        </w:rPr>
        <w:t>,</w:t>
      </w:r>
      <w:r w:rsidRPr="00455A30">
        <w:rPr>
          <w:rFonts w:ascii="Times New Roman" w:hAnsi="Times New Roman" w:cs="Times New Roman"/>
          <w:sz w:val="24"/>
          <w:szCs w:val="24"/>
        </w:rPr>
        <w:t xml:space="preserve"> publicado en  la sección primera</w:t>
      </w:r>
      <w:r w:rsidR="00641093" w:rsidRPr="00455A30">
        <w:rPr>
          <w:rFonts w:ascii="Times New Roman" w:hAnsi="Times New Roman" w:cs="Times New Roman"/>
          <w:sz w:val="24"/>
          <w:szCs w:val="24"/>
        </w:rPr>
        <w:t>,</w:t>
      </w:r>
      <w:r w:rsidRPr="00455A30">
        <w:rPr>
          <w:rFonts w:ascii="Times New Roman" w:hAnsi="Times New Roman" w:cs="Times New Roman"/>
          <w:sz w:val="24"/>
          <w:szCs w:val="24"/>
        </w:rPr>
        <w:t xml:space="preserve"> tomo 212 del Periódico Oficial </w:t>
      </w:r>
      <w:r w:rsidR="00641093" w:rsidRPr="00455A30">
        <w:rPr>
          <w:rFonts w:ascii="Times New Roman" w:hAnsi="Times New Roman" w:cs="Times New Roman"/>
          <w:sz w:val="24"/>
          <w:szCs w:val="24"/>
        </w:rPr>
        <w:t>“</w:t>
      </w:r>
      <w:r w:rsidRPr="00455A30">
        <w:rPr>
          <w:rFonts w:ascii="Times New Roman" w:hAnsi="Times New Roman" w:cs="Times New Roman"/>
          <w:sz w:val="24"/>
          <w:szCs w:val="24"/>
        </w:rPr>
        <w:t>Gaceta del Gobierno</w:t>
      </w:r>
      <w:r w:rsidR="00641093" w:rsidRPr="00455A30">
        <w:rPr>
          <w:rFonts w:ascii="Times New Roman" w:hAnsi="Times New Roman" w:cs="Times New Roman"/>
          <w:sz w:val="24"/>
          <w:szCs w:val="24"/>
        </w:rPr>
        <w:t>”</w:t>
      </w:r>
      <w:r w:rsidRPr="00455A30">
        <w:rPr>
          <w:rFonts w:ascii="Times New Roman" w:hAnsi="Times New Roman" w:cs="Times New Roman"/>
          <w:sz w:val="24"/>
          <w:szCs w:val="24"/>
        </w:rPr>
        <w:t>, Gobierno del Estado de México, en fecha 20 de agosto de 2021 respectivamente.</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lastRenderedPageBreak/>
        <w:tab/>
        <w:t xml:space="preserve">Adjunto al presente el informe de actividades realizadas por este </w:t>
      </w:r>
      <w:r w:rsidR="00641093" w:rsidRPr="00455A30">
        <w:rPr>
          <w:rFonts w:ascii="Times New Roman" w:hAnsi="Times New Roman" w:cs="Times New Roman"/>
          <w:sz w:val="24"/>
          <w:szCs w:val="24"/>
        </w:rPr>
        <w:t xml:space="preserve">Órgano Interno </w:t>
      </w:r>
      <w:r w:rsidRPr="00455A30">
        <w:rPr>
          <w:rFonts w:ascii="Times New Roman" w:hAnsi="Times New Roman" w:cs="Times New Roman"/>
          <w:sz w:val="24"/>
          <w:szCs w:val="24"/>
        </w:rPr>
        <w:t xml:space="preserve">de </w:t>
      </w:r>
      <w:r w:rsidR="00641093" w:rsidRPr="00455A30">
        <w:rPr>
          <w:rFonts w:ascii="Times New Roman" w:hAnsi="Times New Roman" w:cs="Times New Roman"/>
          <w:sz w:val="24"/>
          <w:szCs w:val="24"/>
        </w:rPr>
        <w:t xml:space="preserve">Control </w:t>
      </w:r>
      <w:r w:rsidRPr="00455A30">
        <w:rPr>
          <w:rFonts w:ascii="Times New Roman" w:hAnsi="Times New Roman" w:cs="Times New Roman"/>
          <w:sz w:val="24"/>
          <w:szCs w:val="24"/>
        </w:rPr>
        <w:t xml:space="preserve">del </w:t>
      </w:r>
      <w:r w:rsidR="00641093" w:rsidRPr="00455A30">
        <w:rPr>
          <w:rFonts w:ascii="Times New Roman" w:hAnsi="Times New Roman" w:cs="Times New Roman"/>
          <w:sz w:val="24"/>
          <w:szCs w:val="24"/>
        </w:rPr>
        <w:t xml:space="preserve">Tribunal </w:t>
      </w:r>
      <w:r w:rsidRPr="00455A30">
        <w:rPr>
          <w:rFonts w:ascii="Times New Roman" w:hAnsi="Times New Roman" w:cs="Times New Roman"/>
          <w:sz w:val="24"/>
          <w:szCs w:val="24"/>
        </w:rPr>
        <w:t xml:space="preserve">de </w:t>
      </w:r>
      <w:r w:rsidR="00641093" w:rsidRPr="00455A30">
        <w:rPr>
          <w:rFonts w:ascii="Times New Roman" w:hAnsi="Times New Roman" w:cs="Times New Roman"/>
          <w:sz w:val="24"/>
          <w:szCs w:val="24"/>
        </w:rPr>
        <w:t xml:space="preserve">Justicia </w:t>
      </w:r>
      <w:r w:rsidRPr="00455A30">
        <w:rPr>
          <w:rFonts w:ascii="Times New Roman" w:hAnsi="Times New Roman" w:cs="Times New Roman"/>
          <w:sz w:val="24"/>
          <w:szCs w:val="24"/>
        </w:rPr>
        <w:t>Administrativa del Estado de México, del Primer Período</w:t>
      </w:r>
      <w:r w:rsidR="001D0792" w:rsidRPr="00455A30">
        <w:rPr>
          <w:rFonts w:ascii="Times New Roman" w:hAnsi="Times New Roman" w:cs="Times New Roman"/>
          <w:sz w:val="24"/>
          <w:szCs w:val="24"/>
        </w:rPr>
        <w:t>,</w:t>
      </w:r>
      <w:r w:rsidRPr="00455A30">
        <w:rPr>
          <w:rFonts w:ascii="Times New Roman" w:hAnsi="Times New Roman" w:cs="Times New Roman"/>
          <w:sz w:val="24"/>
          <w:szCs w:val="24"/>
        </w:rPr>
        <w:t xml:space="preserve"> enero a diciembre de 2025, el cual se hace entrega en medio impreso y electrónico.</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Por lo anterior, solicito a ustedes respetuosamente</w:t>
      </w:r>
      <w:r w:rsidR="001D0792" w:rsidRPr="00455A30">
        <w:rPr>
          <w:rFonts w:ascii="Times New Roman" w:hAnsi="Times New Roman" w:cs="Times New Roman"/>
          <w:sz w:val="24"/>
          <w:szCs w:val="24"/>
        </w:rPr>
        <w:t>,</w:t>
      </w:r>
      <w:r w:rsidRPr="00455A30">
        <w:rPr>
          <w:rFonts w:ascii="Times New Roman" w:hAnsi="Times New Roman" w:cs="Times New Roman"/>
          <w:sz w:val="24"/>
          <w:szCs w:val="24"/>
        </w:rPr>
        <w:t xml:space="preserve"> tengan por recibido el informe que da cuenta y por cumplida la obligación impuesta a través de los preceptos legales de referencia.</w:t>
      </w:r>
    </w:p>
    <w:p w:rsidR="00164E1A" w:rsidRPr="00455A30" w:rsidRDefault="00164E1A"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Sin otro particular, reitero a ustedes la seguridad de mi más atenta y distinguida consideración.</w:t>
      </w:r>
    </w:p>
    <w:p w:rsidR="00164E1A" w:rsidRPr="00455A30" w:rsidRDefault="00A0187F" w:rsidP="004C7C28">
      <w:pPr>
        <w:spacing w:after="0" w:line="240" w:lineRule="auto"/>
        <w:jc w:val="center"/>
        <w:rPr>
          <w:rFonts w:ascii="Times New Roman" w:hAnsi="Times New Roman" w:cs="Times New Roman"/>
          <w:sz w:val="24"/>
          <w:szCs w:val="24"/>
        </w:rPr>
      </w:pPr>
      <w:r w:rsidRPr="00455A30">
        <w:rPr>
          <w:rFonts w:ascii="Times New Roman" w:hAnsi="Times New Roman" w:cs="Times New Roman"/>
          <w:sz w:val="24"/>
          <w:szCs w:val="24"/>
        </w:rPr>
        <w:t>ATENTAMENTE</w:t>
      </w:r>
    </w:p>
    <w:p w:rsidR="00A0187F" w:rsidRPr="00455A30" w:rsidRDefault="00A0187F" w:rsidP="004C7C28">
      <w:pPr>
        <w:pStyle w:val="Sinespaciado"/>
        <w:jc w:val="center"/>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MAESTRO EN AUDITORÍA, EVERARDO CAMACHO ROSALES,</w:t>
      </w:r>
    </w:p>
    <w:p w:rsidR="00A0187F" w:rsidRPr="00455A30" w:rsidRDefault="00A0187F" w:rsidP="004C7C28">
      <w:pPr>
        <w:pStyle w:val="Sinespaciado"/>
        <w:jc w:val="center"/>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TITULAR DEL ÓRGANO INTERNO DE CONTROL DEL TRIBUNAL DE JUSTICIA</w:t>
      </w:r>
    </w:p>
    <w:p w:rsidR="00F14A66" w:rsidRPr="00455A30" w:rsidRDefault="00A0187F" w:rsidP="004C7C28">
      <w:pPr>
        <w:pStyle w:val="Sinespaciado"/>
        <w:jc w:val="center"/>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ADMINISTRATIVA DEL ESTADO DE MÉXICO</w:t>
      </w:r>
      <w:r w:rsidR="00F14A66" w:rsidRPr="00455A30">
        <w:rPr>
          <w:rFonts w:ascii="Times New Roman" w:eastAsia="Times New Roman" w:hAnsi="Times New Roman" w:cs="Times New Roman"/>
          <w:sz w:val="24"/>
          <w:szCs w:val="24"/>
          <w:lang w:eastAsia="es-MX"/>
        </w:rPr>
        <w:t>.</w:t>
      </w:r>
    </w:p>
    <w:p w:rsidR="00F14A66" w:rsidRPr="00C42FAB" w:rsidRDefault="00F14A66" w:rsidP="004C7C28">
      <w:pPr>
        <w:pStyle w:val="Sinespaciado"/>
        <w:ind w:firstLine="708"/>
        <w:jc w:val="both"/>
        <w:rPr>
          <w:rFonts w:ascii="Times New Roman" w:eastAsia="Times New Roman" w:hAnsi="Times New Roman" w:cs="Times New Roman"/>
          <w:sz w:val="24"/>
          <w:szCs w:val="24"/>
          <w:lang w:eastAsia="es-MX"/>
        </w:rPr>
      </w:pPr>
      <w:r w:rsidRPr="00C42FAB">
        <w:rPr>
          <w:rFonts w:ascii="Times New Roman" w:eastAsia="Times New Roman" w:hAnsi="Times New Roman" w:cs="Times New Roman"/>
          <w:sz w:val="24"/>
          <w:szCs w:val="24"/>
          <w:lang w:eastAsia="es-MX"/>
        </w:rPr>
        <w:t xml:space="preserve">Es </w:t>
      </w:r>
      <w:proofErr w:type="spellStart"/>
      <w:r w:rsidRPr="00C42FAB">
        <w:rPr>
          <w:rFonts w:ascii="Times New Roman" w:eastAsia="Times New Roman" w:hAnsi="Times New Roman" w:cs="Times New Roman"/>
          <w:sz w:val="24"/>
          <w:szCs w:val="24"/>
          <w:lang w:eastAsia="es-MX"/>
        </w:rPr>
        <w:t>cuanto</w:t>
      </w:r>
      <w:proofErr w:type="spellEnd"/>
      <w:r w:rsidRPr="00C42FAB">
        <w:rPr>
          <w:rFonts w:ascii="Times New Roman" w:eastAsia="Times New Roman" w:hAnsi="Times New Roman" w:cs="Times New Roman"/>
          <w:sz w:val="24"/>
          <w:szCs w:val="24"/>
          <w:lang w:eastAsia="es-MX"/>
        </w:rPr>
        <w:t xml:space="preserve">. </w:t>
      </w:r>
    </w:p>
    <w:p w:rsidR="00C42FAB" w:rsidRPr="00C42FAB" w:rsidRDefault="00C42FAB" w:rsidP="0083095E">
      <w:pPr>
        <w:pStyle w:val="Sinespaciado"/>
        <w:jc w:val="both"/>
        <w:rPr>
          <w:rFonts w:ascii="Times New Roman" w:hAnsi="Times New Roman" w:cs="Times New Roman"/>
          <w:sz w:val="24"/>
          <w:szCs w:val="24"/>
        </w:rPr>
      </w:pPr>
    </w:p>
    <w:p w:rsidR="00C42FAB" w:rsidRPr="00C42FAB" w:rsidRDefault="00C42FAB" w:rsidP="0083095E">
      <w:pPr>
        <w:spacing w:after="0" w:line="240" w:lineRule="auto"/>
        <w:jc w:val="center"/>
        <w:rPr>
          <w:rFonts w:ascii="Times New Roman" w:hAnsi="Times New Roman"/>
          <w:i/>
          <w:sz w:val="24"/>
          <w:szCs w:val="24"/>
        </w:rPr>
      </w:pPr>
      <w:r w:rsidRPr="00C42FAB">
        <w:rPr>
          <w:rFonts w:ascii="Times New Roman" w:hAnsi="Times New Roman"/>
          <w:i/>
          <w:sz w:val="24"/>
          <w:szCs w:val="24"/>
        </w:rPr>
        <w:t>(Se inserta documento)</w:t>
      </w:r>
    </w:p>
    <w:p w:rsidR="00C42FAB" w:rsidRPr="00C42FAB" w:rsidRDefault="00C42FAB" w:rsidP="0083095E">
      <w:pPr>
        <w:spacing w:after="0" w:line="240" w:lineRule="auto"/>
        <w:jc w:val="center"/>
        <w:rPr>
          <w:rFonts w:ascii="Times New Roman" w:hAnsi="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center"/>
        <w:rPr>
          <w:rFonts w:ascii="Times New Roman" w:eastAsia="Times New Roman" w:hAnsi="Times New Roman" w:cs="Times New Roman"/>
          <w:b/>
          <w:sz w:val="24"/>
          <w:szCs w:val="24"/>
        </w:rPr>
      </w:pPr>
      <w:r w:rsidRPr="00C42FAB">
        <w:rPr>
          <w:rFonts w:ascii="Times New Roman" w:eastAsia="Arial" w:hAnsi="Times New Roman" w:cs="Times New Roman"/>
          <w:b/>
          <w:sz w:val="24"/>
          <w:szCs w:val="24"/>
        </w:rPr>
        <w:t xml:space="preserve">TRIBUNAL DE </w:t>
      </w:r>
      <w:r w:rsidRPr="00C42FAB">
        <w:rPr>
          <w:rFonts w:ascii="Times New Roman" w:eastAsia="Times New Roman" w:hAnsi="Times New Roman" w:cs="Times New Roman"/>
          <w:b/>
          <w:sz w:val="24"/>
          <w:szCs w:val="24"/>
        </w:rPr>
        <w:t>JUSTICIA ADMINISTRATIVA DEL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center"/>
        <w:rPr>
          <w:rFonts w:ascii="Times New Roman" w:eastAsia="Times New Roman" w:hAnsi="Times New Roman" w:cs="Times New Roman"/>
          <w:sz w:val="24"/>
          <w:szCs w:val="24"/>
        </w:rPr>
      </w:pPr>
      <w:r w:rsidRPr="00C42FAB">
        <w:rPr>
          <w:rFonts w:ascii="Times New Roman" w:eastAsia="Times New Roman" w:hAnsi="Times New Roman" w:cs="Times New Roman"/>
          <w:b/>
          <w:i/>
          <w:sz w:val="24"/>
          <w:szCs w:val="24"/>
        </w:rPr>
        <w:t xml:space="preserve">"2025. Bicentenario de la vida municipal </w:t>
      </w:r>
      <w:r w:rsidRPr="00C42FAB">
        <w:rPr>
          <w:rFonts w:ascii="Times New Roman" w:eastAsia="Arial" w:hAnsi="Times New Roman" w:cs="Times New Roman"/>
          <w:b/>
          <w:sz w:val="24"/>
          <w:szCs w:val="24"/>
        </w:rPr>
        <w:t xml:space="preserve">en </w:t>
      </w:r>
      <w:r w:rsidRPr="00C42FAB">
        <w:rPr>
          <w:rFonts w:ascii="Times New Roman" w:eastAsia="Times New Roman" w:hAnsi="Times New Roman" w:cs="Times New Roman"/>
          <w:b/>
          <w:i/>
          <w:sz w:val="24"/>
          <w:szCs w:val="24"/>
        </w:rPr>
        <w:t>el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right"/>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Número de Oficio TJA/OIC/714/2025</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right"/>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Toluca de Lerdo, Estado de México, 16 de diciembre de 2025.</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ind w:left="3545"/>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 xml:space="preserve">Asunto: </w:t>
      </w:r>
      <w:r w:rsidRPr="00C42FAB">
        <w:rPr>
          <w:rFonts w:ascii="Times New Roman" w:eastAsia="Times New Roman" w:hAnsi="Times New Roman" w:cs="Times New Roman"/>
          <w:sz w:val="24"/>
          <w:szCs w:val="24"/>
        </w:rPr>
        <w:t>Se presenta Informe de Actividades del Órgano Interno de Control del Tribunal de Justicia Administrativa del.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Diputado José Francisco Vázquez Rodríguez</w:t>
      </w:r>
    </w:p>
    <w:p w:rsidR="00C42FAB" w:rsidRPr="00C42FAB" w:rsidRDefault="00C42FAB" w:rsidP="00C42FAB">
      <w:pPr>
        <w:spacing w:after="0" w:line="240" w:lineRule="auto"/>
        <w:jc w:val="both"/>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Presidente de la Junta de Coordinación Política de la</w:t>
      </w: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Honorable "LXII" Legislatura del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Diputada Martha Azucena Camacho Reynoso</w:t>
      </w: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Presidenta de la Mesa Directiva del Primer Periodo Ordinario de Sesiones del</w:t>
      </w: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Segundo Año de Ejercicio Constitucional de la</w:t>
      </w: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Honorable "LXII" Legislatura del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 xml:space="preserve">Domicilio: </w:t>
      </w:r>
      <w:r w:rsidRPr="00C42FAB">
        <w:rPr>
          <w:rFonts w:ascii="Times New Roman" w:eastAsia="Times New Roman" w:hAnsi="Times New Roman" w:cs="Times New Roman"/>
          <w:sz w:val="24"/>
          <w:szCs w:val="24"/>
        </w:rPr>
        <w:t>Plaza Hidalgo s/n, Col. Centro, Toluca de Lerdo,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Sirva el presente para extenderles un afectuoso y cordial saludo, al mismo tiempo y con el objeto de dar cumplimiento a lo establecido en el artículo 33 Ter párrafo cuarto de la Ley Orgánica del Poder Legislativo del Estado Libre y Soberano de México, adicionado mediante Decreto número 102, publicado en la Sección Segunda, Tomo CCXIV del Periódico Oficial "Gaceta del Gobierno" Gobierno del Estado de México, en fecha veintiocho de octubre de dos mil veintidós; precepto legal que establece:</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ind w:left="709"/>
        <w:jc w:val="both"/>
        <w:rPr>
          <w:rFonts w:ascii="Times New Roman" w:eastAsia="Times New Roman" w:hAnsi="Times New Roman" w:cs="Times New Roman"/>
          <w:sz w:val="24"/>
          <w:szCs w:val="24"/>
        </w:rPr>
      </w:pPr>
      <w:r w:rsidRPr="00C42FAB">
        <w:rPr>
          <w:rFonts w:ascii="Times New Roman" w:eastAsia="Times New Roman" w:hAnsi="Times New Roman" w:cs="Times New Roman"/>
          <w:b/>
          <w:i/>
          <w:sz w:val="24"/>
          <w:szCs w:val="24"/>
        </w:rPr>
        <w:t>"Artículo 33 Ter.- …</w:t>
      </w:r>
    </w:p>
    <w:p w:rsidR="00C42FAB" w:rsidRPr="00C42FAB" w:rsidRDefault="00C42FAB" w:rsidP="00C42FAB">
      <w:pPr>
        <w:spacing w:after="0" w:line="240" w:lineRule="auto"/>
        <w:ind w:left="709"/>
        <w:jc w:val="both"/>
        <w:rPr>
          <w:rFonts w:ascii="Times New Roman" w:eastAsia="Times New Roman" w:hAnsi="Times New Roman" w:cs="Times New Roman"/>
          <w:sz w:val="24"/>
          <w:szCs w:val="24"/>
        </w:rPr>
      </w:pPr>
    </w:p>
    <w:p w:rsidR="00C42FAB" w:rsidRPr="00C42FAB" w:rsidRDefault="00C42FAB" w:rsidP="00C42FAB">
      <w:pPr>
        <w:spacing w:after="0" w:line="240" w:lineRule="auto"/>
        <w:ind w:left="709"/>
        <w:jc w:val="both"/>
        <w:rPr>
          <w:rFonts w:ascii="Times New Roman" w:eastAsia="Times New Roman" w:hAnsi="Times New Roman" w:cs="Times New Roman"/>
          <w:sz w:val="24"/>
          <w:szCs w:val="24"/>
        </w:rPr>
      </w:pPr>
      <w:r w:rsidRPr="00C42FAB">
        <w:rPr>
          <w:rFonts w:ascii="Times New Roman" w:eastAsia="Times New Roman" w:hAnsi="Times New Roman" w:cs="Times New Roman"/>
          <w:i/>
          <w:sz w:val="24"/>
          <w:szCs w:val="24"/>
        </w:rPr>
        <w:lastRenderedPageBreak/>
        <w:t>Asimismo, los titulares de los órganos internos de control designados a que se refiere el primer párrafo del presente artículo, rendirán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 "</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 xml:space="preserve">En este mismo sentido, los artículos 80 párrafo tercero de la Ley Orgánica </w:t>
      </w:r>
      <w:r w:rsidRPr="00C42FAB">
        <w:rPr>
          <w:rFonts w:ascii="Times New Roman" w:eastAsia="Arial" w:hAnsi="Times New Roman" w:cs="Times New Roman"/>
          <w:sz w:val="24"/>
          <w:szCs w:val="24"/>
        </w:rPr>
        <w:t xml:space="preserve">y </w:t>
      </w:r>
      <w:r w:rsidRPr="00C42FAB">
        <w:rPr>
          <w:rFonts w:ascii="Times New Roman" w:eastAsia="Times New Roman" w:hAnsi="Times New Roman" w:cs="Times New Roman"/>
          <w:sz w:val="24"/>
          <w:szCs w:val="24"/>
        </w:rPr>
        <w:t>86 fracción I del Reglamento Interior, ambos del Tribunal de Justicia Administrativa del Estado de México; refieren que el Titular de este Órgano Interno de Control, deberá de rendir un informe anual de actividades en los primeros quince días hábiles del mes de diciembre del año corriente, a la Junta de Gobierno y Administración del citado Tribunal, con copia para el Poder Legislativo del Estado de México.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 xml:space="preserve">Bajo este contexto, </w:t>
      </w:r>
      <w:r w:rsidRPr="00C42FAB">
        <w:rPr>
          <w:rFonts w:ascii="Times New Roman" w:eastAsia="Arial" w:hAnsi="Times New Roman" w:cs="Times New Roman"/>
          <w:sz w:val="24"/>
          <w:szCs w:val="24"/>
        </w:rPr>
        <w:t xml:space="preserve">y </w:t>
      </w:r>
      <w:r w:rsidRPr="00C42FAB">
        <w:rPr>
          <w:rFonts w:ascii="Times New Roman" w:eastAsia="Times New Roman" w:hAnsi="Times New Roman" w:cs="Times New Roman"/>
          <w:sz w:val="24"/>
          <w:szCs w:val="24"/>
        </w:rPr>
        <w:t>en aras de fortalecer la cultura de la transparencia, la rendición de cuentas y el combate a la corrupción, así como privilegiar la confianza depositada en quien suscribe como Titular del Órgano Interno de Control del Tribunal de Justicia Administrativa del Estado de México, designado mediante Decreto número 292, publicado en la Sección Primera, Tomo CCXII del Periódico Oficial "Gaceta del Gobierno" Gobierno del Estado de México, en fecha veinte de agosto de dos mil veintiuno; respetuosamente:</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b/>
          <w:sz w:val="24"/>
          <w:szCs w:val="24"/>
        </w:rPr>
        <w:t xml:space="preserve">Adjunto al presente, el informe de actividades realizadas por este Órgano Interno de Control del Tribunal de Justicia Administrativa del Estado de México, </w:t>
      </w:r>
      <w:r w:rsidRPr="00C42FAB">
        <w:rPr>
          <w:rFonts w:ascii="Times New Roman" w:eastAsia="Times New Roman" w:hAnsi="Times New Roman" w:cs="Times New Roman"/>
          <w:sz w:val="24"/>
          <w:szCs w:val="24"/>
        </w:rPr>
        <w:t xml:space="preserve">del periodo </w:t>
      </w:r>
      <w:r w:rsidRPr="00C42FAB">
        <w:rPr>
          <w:rFonts w:ascii="Times New Roman" w:eastAsia="Times New Roman" w:hAnsi="Times New Roman" w:cs="Times New Roman"/>
          <w:b/>
          <w:sz w:val="24"/>
          <w:szCs w:val="24"/>
        </w:rPr>
        <w:t xml:space="preserve">enero a diciembre de dos mil veinticinco, </w:t>
      </w:r>
      <w:r w:rsidRPr="00C42FAB">
        <w:rPr>
          <w:rFonts w:ascii="Times New Roman" w:eastAsia="Times New Roman" w:hAnsi="Times New Roman" w:cs="Times New Roman"/>
          <w:sz w:val="24"/>
          <w:szCs w:val="24"/>
        </w:rPr>
        <w:t>el cual se hace entrega en medio impreso y electrónico.</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Por lo anterior, solicito a Ustedes respetuosamente; tengan por recibido informe de cuenta, y por cumplida la obligación impuesta a través de los preceptos legales de referencia.</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Sin otro particular, reitero a Ustedes la seguridad de mi atenta y distinguida consideración.</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center"/>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Atentamente</w:t>
      </w:r>
    </w:p>
    <w:p w:rsidR="00C42FAB" w:rsidRPr="00C42FAB" w:rsidRDefault="00C42FAB" w:rsidP="00C42FAB">
      <w:pPr>
        <w:spacing w:after="0" w:line="240" w:lineRule="auto"/>
        <w:jc w:val="center"/>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 xml:space="preserve">Mtro. En </w:t>
      </w:r>
      <w:proofErr w:type="spellStart"/>
      <w:r w:rsidRPr="00C42FAB">
        <w:rPr>
          <w:rFonts w:ascii="Times New Roman" w:eastAsia="Times New Roman" w:hAnsi="Times New Roman" w:cs="Times New Roman"/>
          <w:b/>
          <w:sz w:val="24"/>
          <w:szCs w:val="24"/>
        </w:rPr>
        <w:t>Aud</w:t>
      </w:r>
      <w:proofErr w:type="spellEnd"/>
      <w:r w:rsidRPr="00C42FAB">
        <w:rPr>
          <w:rFonts w:ascii="Times New Roman" w:eastAsia="Times New Roman" w:hAnsi="Times New Roman" w:cs="Times New Roman"/>
          <w:b/>
          <w:sz w:val="24"/>
          <w:szCs w:val="24"/>
        </w:rPr>
        <w:t>. Everardo Camacho Rosales</w:t>
      </w:r>
    </w:p>
    <w:p w:rsidR="00C42FAB" w:rsidRPr="00C42FAB" w:rsidRDefault="00C42FAB" w:rsidP="00C42FAB">
      <w:pPr>
        <w:spacing w:after="0" w:line="240" w:lineRule="auto"/>
        <w:jc w:val="center"/>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Titular del Órgano Interno de Control del</w:t>
      </w:r>
    </w:p>
    <w:p w:rsidR="00C42FAB" w:rsidRPr="00C42FAB" w:rsidRDefault="00C42FAB" w:rsidP="00C42FAB">
      <w:pPr>
        <w:spacing w:after="0" w:line="240" w:lineRule="auto"/>
        <w:jc w:val="center"/>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Tribunal de Justicia Administrativa del Estado de México.</w:t>
      </w:r>
    </w:p>
    <w:p w:rsidR="00C42FAB" w:rsidRPr="00C42FAB" w:rsidRDefault="00C42FAB" w:rsidP="00C42FAB">
      <w:pPr>
        <w:spacing w:after="0" w:line="240" w:lineRule="auto"/>
        <w:jc w:val="center"/>
        <w:rPr>
          <w:rFonts w:ascii="Times New Roman" w:eastAsia="Times New Roman" w:hAnsi="Times New Roman" w:cs="Times New Roman"/>
          <w:b/>
          <w:sz w:val="24"/>
          <w:szCs w:val="24"/>
        </w:rPr>
      </w:pPr>
      <w:r w:rsidRPr="00C42FAB">
        <w:rPr>
          <w:rFonts w:ascii="Times New Roman" w:eastAsia="Times New Roman" w:hAnsi="Times New Roman" w:cs="Times New Roman"/>
          <w:b/>
          <w:sz w:val="24"/>
          <w:szCs w:val="24"/>
        </w:rPr>
        <w:t>(Rúbrica)</w:t>
      </w:r>
    </w:p>
    <w:p w:rsidR="00C42FAB" w:rsidRPr="00C42FAB" w:rsidRDefault="00C42FAB" w:rsidP="00C42FAB">
      <w:pPr>
        <w:spacing w:after="0" w:line="240" w:lineRule="auto"/>
        <w:jc w:val="both"/>
        <w:rPr>
          <w:rFonts w:ascii="Times New Roman" w:eastAsia="Times New Roman" w:hAnsi="Times New Roman" w:cs="Times New Roman"/>
          <w:sz w:val="24"/>
          <w:szCs w:val="24"/>
        </w:rPr>
      </w:pPr>
    </w:p>
    <w:p w:rsidR="00C42FAB" w:rsidRPr="00C42FAB" w:rsidRDefault="00C42FAB" w:rsidP="00C42FAB">
      <w:pPr>
        <w:spacing w:after="0" w:line="240" w:lineRule="auto"/>
        <w:jc w:val="both"/>
        <w:rPr>
          <w:rFonts w:ascii="Times New Roman" w:eastAsia="Times New Roman" w:hAnsi="Times New Roman" w:cs="Times New Roman"/>
          <w:sz w:val="24"/>
          <w:szCs w:val="24"/>
        </w:rPr>
      </w:pPr>
      <w:r w:rsidRPr="00C42FAB">
        <w:rPr>
          <w:rFonts w:ascii="Times New Roman" w:eastAsia="Times New Roman" w:hAnsi="Times New Roman" w:cs="Times New Roman"/>
          <w:sz w:val="24"/>
          <w:szCs w:val="24"/>
        </w:rPr>
        <w:t>C.c.p. Archivo.</w:t>
      </w:r>
    </w:p>
    <w:p w:rsidR="00C42FAB" w:rsidRDefault="00C42FAB" w:rsidP="0083095E">
      <w:pPr>
        <w:spacing w:after="0" w:line="240" w:lineRule="auto"/>
        <w:jc w:val="center"/>
        <w:rPr>
          <w:rFonts w:ascii="Times New Roman" w:hAnsi="Times New Roman"/>
          <w:sz w:val="24"/>
          <w:szCs w:val="24"/>
        </w:rPr>
      </w:pPr>
    </w:p>
    <w:p w:rsidR="007A0B62" w:rsidRPr="00F22624" w:rsidRDefault="007A0B62" w:rsidP="0083095E">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rsidR="007A0B62" w:rsidRPr="00343903" w:rsidRDefault="007A0B62" w:rsidP="0083095E">
      <w:pPr>
        <w:spacing w:after="0" w:line="240" w:lineRule="auto"/>
        <w:jc w:val="center"/>
        <w:rPr>
          <w:rFonts w:ascii="Times New Roman" w:hAnsi="Times New Roman"/>
          <w:sz w:val="24"/>
          <w:szCs w:val="24"/>
        </w:rPr>
      </w:pPr>
    </w:p>
    <w:p w:rsidR="00C42FAB" w:rsidRPr="00343903" w:rsidRDefault="00C42FAB"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42FAB" w:rsidRPr="00343903" w:rsidRDefault="00C42FAB" w:rsidP="0083095E">
      <w:pPr>
        <w:spacing w:after="0" w:line="240" w:lineRule="auto"/>
        <w:jc w:val="center"/>
        <w:rPr>
          <w:rFonts w:ascii="Times New Roman" w:hAnsi="Times New Roman"/>
          <w:sz w:val="24"/>
          <w:szCs w:val="24"/>
        </w:rPr>
      </w:pPr>
    </w:p>
    <w:p w:rsidR="00F14A66" w:rsidRPr="00455A30" w:rsidRDefault="00F14A66"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PRESIDENTA DIP. MARTHA AZUCENA CAMACHO REYNOSO</w:t>
      </w:r>
      <w:r w:rsidRPr="00455A30">
        <w:rPr>
          <w:rFonts w:ascii="Times New Roman" w:eastAsia="Times New Roman" w:hAnsi="Times New Roman" w:cs="Times New Roman"/>
          <w:sz w:val="24"/>
          <w:szCs w:val="24"/>
          <w:lang w:eastAsia="es-MX"/>
        </w:rPr>
        <w:t xml:space="preserve">. Gracias diputada Marisela Beltrán Sánchez. </w:t>
      </w:r>
    </w:p>
    <w:p w:rsidR="00F14A66" w:rsidRPr="00455A30" w:rsidRDefault="00F14A66"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Se da por entregada la “LXII” Legislatura a través de la Diputación Permanente del Informe Anual de Actividades 2025, presentado por el </w:t>
      </w:r>
      <w:r w:rsidR="008F4141" w:rsidRPr="00455A30">
        <w:rPr>
          <w:rFonts w:ascii="Times New Roman" w:eastAsia="Times New Roman" w:hAnsi="Times New Roman" w:cs="Times New Roman"/>
          <w:sz w:val="24"/>
          <w:szCs w:val="24"/>
          <w:lang w:eastAsia="es-MX"/>
        </w:rPr>
        <w:t xml:space="preserve">Titular </w:t>
      </w:r>
      <w:r w:rsidRPr="00455A30">
        <w:rPr>
          <w:rFonts w:ascii="Times New Roman" w:eastAsia="Times New Roman" w:hAnsi="Times New Roman" w:cs="Times New Roman"/>
          <w:sz w:val="24"/>
          <w:szCs w:val="24"/>
          <w:lang w:eastAsia="es-MX"/>
        </w:rPr>
        <w:t>del Órgano Interno de Control del Tribunal de Justicia Administrativa del Estado de México y se tiene por cumplido lo establecido en el artículo 33 Ter, de la Ley Orgánica del Poder Legislativo del Estado Libre y Soberano de México.</w:t>
      </w:r>
    </w:p>
    <w:p w:rsidR="00F14A66" w:rsidRPr="00455A30" w:rsidRDefault="00F14A66"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lastRenderedPageBreak/>
        <w:t xml:space="preserve">Con apego al punto número 9 y en lo que concierne al Informe Anual de Actividades 2025, presentado por el </w:t>
      </w:r>
      <w:r w:rsidR="008F4141" w:rsidRPr="00455A30">
        <w:rPr>
          <w:rFonts w:ascii="Times New Roman" w:eastAsia="Times New Roman" w:hAnsi="Times New Roman" w:cs="Times New Roman"/>
          <w:sz w:val="24"/>
          <w:szCs w:val="24"/>
          <w:lang w:eastAsia="es-MX"/>
        </w:rPr>
        <w:t xml:space="preserve">Doctor </w:t>
      </w:r>
      <w:r w:rsidRPr="00455A30">
        <w:rPr>
          <w:rFonts w:ascii="Times New Roman" w:eastAsia="Times New Roman" w:hAnsi="Times New Roman" w:cs="Times New Roman"/>
          <w:sz w:val="24"/>
          <w:szCs w:val="24"/>
          <w:lang w:eastAsia="es-MX"/>
        </w:rPr>
        <w:t xml:space="preserve">Adrián Osiel Millán Vargas, Titular del Órgano Interno de Control de la Comisión de Derechos Humanos del Estado de México. </w:t>
      </w:r>
    </w:p>
    <w:p w:rsidR="00F14A66" w:rsidRPr="00455A30" w:rsidRDefault="00F14A66"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Me permito proponer, se ha dispensado de lectura del informe para que únicamente se lea el oficio de remisión, quedando a su disposición el documento íntegro en esta Directiva</w:t>
      </w:r>
      <w:r w:rsidR="008F4141" w:rsidRPr="00455A30">
        <w:rPr>
          <w:rFonts w:ascii="Times New Roman" w:eastAsia="Times New Roman" w:hAnsi="Times New Roman" w:cs="Times New Roman"/>
          <w:sz w:val="24"/>
          <w:szCs w:val="24"/>
          <w:lang w:eastAsia="es-MX"/>
        </w:rPr>
        <w:t>, q</w:t>
      </w:r>
      <w:r w:rsidRPr="00455A30">
        <w:rPr>
          <w:rFonts w:ascii="Times New Roman" w:eastAsia="Times New Roman" w:hAnsi="Times New Roman" w:cs="Times New Roman"/>
          <w:sz w:val="24"/>
          <w:szCs w:val="24"/>
          <w:lang w:eastAsia="es-MX"/>
        </w:rPr>
        <w:t xml:space="preserve">uienes estén por la dispensa de lectura y que únicamente se lea el oficio de remisión, se sirve al levantar la mano ¿En contra? ¿En abstención? </w:t>
      </w:r>
    </w:p>
    <w:p w:rsidR="00F14A66" w:rsidRPr="00455A30" w:rsidRDefault="00F14A66"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 xml:space="preserve">SECRETARIO DIP. ESTEBAN JUAREZ HERNÁNDEZ. </w:t>
      </w:r>
      <w:r w:rsidRPr="00455A30">
        <w:rPr>
          <w:rFonts w:ascii="Times New Roman" w:eastAsia="Times New Roman" w:hAnsi="Times New Roman" w:cs="Times New Roman"/>
          <w:sz w:val="24"/>
          <w:szCs w:val="24"/>
          <w:lang w:eastAsia="es-MX"/>
        </w:rPr>
        <w:t xml:space="preserve">La propuesta ha sido aprobada por unanimidad de votos Presidenta. </w:t>
      </w:r>
    </w:p>
    <w:p w:rsidR="00F14A66" w:rsidRPr="00455A30" w:rsidRDefault="00F14A66" w:rsidP="004C7C28">
      <w:pPr>
        <w:pStyle w:val="Sinespaciado"/>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 xml:space="preserve">PRESIDENTA DIP. MARTHA AZUCENA CAMACHO REYNOSO. </w:t>
      </w:r>
      <w:r w:rsidRPr="00455A30">
        <w:rPr>
          <w:rFonts w:ascii="Times New Roman" w:eastAsia="Times New Roman" w:hAnsi="Times New Roman" w:cs="Times New Roman"/>
          <w:sz w:val="24"/>
          <w:szCs w:val="24"/>
          <w:lang w:eastAsia="es-MX"/>
        </w:rPr>
        <w:t xml:space="preserve">Gracias. </w:t>
      </w:r>
    </w:p>
    <w:p w:rsidR="00F14A66" w:rsidRPr="00455A30" w:rsidRDefault="00F14A66"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Pido a la diputada Marisela Beltrán Sánchez, lee</w:t>
      </w:r>
      <w:r w:rsidR="007E64E1" w:rsidRPr="00455A30">
        <w:rPr>
          <w:rFonts w:ascii="Times New Roman" w:eastAsia="Times New Roman" w:hAnsi="Times New Roman" w:cs="Times New Roman"/>
          <w:sz w:val="24"/>
          <w:szCs w:val="24"/>
          <w:lang w:eastAsia="es-MX"/>
        </w:rPr>
        <w:t>r</w:t>
      </w:r>
      <w:r w:rsidRPr="00455A30">
        <w:rPr>
          <w:rFonts w:ascii="Times New Roman" w:eastAsia="Times New Roman" w:hAnsi="Times New Roman" w:cs="Times New Roman"/>
          <w:sz w:val="24"/>
          <w:szCs w:val="24"/>
          <w:lang w:eastAsia="es-MX"/>
        </w:rPr>
        <w:t xml:space="preserve"> el oficio de remisión. </w:t>
      </w:r>
    </w:p>
    <w:p w:rsidR="00F14A66" w:rsidRPr="00455A30" w:rsidRDefault="00F14A66" w:rsidP="004C7C28">
      <w:pPr>
        <w:pStyle w:val="Sinespaciad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DIP. MARICELA BELTRÁN SÁNCHEZ. Con gusto. </w:t>
      </w:r>
    </w:p>
    <w:p w:rsidR="00F14A66" w:rsidRPr="00455A30" w:rsidRDefault="00F14A66" w:rsidP="004C7C28">
      <w:pPr>
        <w:pStyle w:val="Sinespaciado"/>
        <w:jc w:val="right"/>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Toluca de Lerdo, Estado de México, 16 de diciembre de 2025. </w:t>
      </w:r>
    </w:p>
    <w:p w:rsidR="00F14A66" w:rsidRPr="00455A30" w:rsidRDefault="007E64E1" w:rsidP="004C7C28">
      <w:pPr>
        <w:pStyle w:val="Sinespaciad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DIPUTADA MARTHA AZUCENA CAMACHO REYNOSO, </w:t>
      </w:r>
    </w:p>
    <w:p w:rsidR="00F14A66" w:rsidRPr="00455A30" w:rsidRDefault="007E64E1" w:rsidP="004C7C28">
      <w:pPr>
        <w:pStyle w:val="Sinespaciad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PRESIDENTA DE LA LXII LEGISLATURA DEL ESTADO DE MÉXICO.</w:t>
      </w:r>
    </w:p>
    <w:p w:rsidR="00F14A66" w:rsidRPr="00455A30" w:rsidRDefault="007E64E1" w:rsidP="004C7C28">
      <w:pPr>
        <w:pStyle w:val="Sinespaciado"/>
        <w:jc w:val="both"/>
        <w:rPr>
          <w:rFonts w:ascii="Times New Roman" w:eastAsia="Times New Roman" w:hAnsi="Times New Roman" w:cs="Times New Roman"/>
          <w:sz w:val="24"/>
          <w:szCs w:val="24"/>
          <w:lang w:eastAsia="es-MX"/>
        </w:rPr>
      </w:pPr>
      <w:r w:rsidRPr="00455A30">
        <w:rPr>
          <w:rFonts w:ascii="Times New Roman" w:eastAsia="Times New Roman" w:hAnsi="Times New Roman" w:cs="Times New Roman"/>
          <w:sz w:val="24"/>
          <w:szCs w:val="24"/>
          <w:lang w:eastAsia="es-MX"/>
        </w:rPr>
        <w:t xml:space="preserve">PRESENTE. </w:t>
      </w:r>
    </w:p>
    <w:p w:rsidR="00F14A66" w:rsidRPr="00455A30" w:rsidRDefault="00F14A66" w:rsidP="004C7C28">
      <w:pPr>
        <w:pStyle w:val="Sinespaciado"/>
        <w:jc w:val="both"/>
        <w:rPr>
          <w:rFonts w:ascii="Times New Roman" w:eastAsia="Times New Roman" w:hAnsi="Times New Roman" w:cs="Times New Roman"/>
          <w:sz w:val="24"/>
          <w:szCs w:val="24"/>
          <w:lang w:eastAsia="es-MX"/>
        </w:rPr>
      </w:pPr>
    </w:p>
    <w:p w:rsidR="00F14A66" w:rsidRPr="00455A30" w:rsidRDefault="00F14A66" w:rsidP="004C7C28">
      <w:pPr>
        <w:pStyle w:val="Sinespaciado"/>
        <w:ind w:firstLine="708"/>
        <w:jc w:val="both"/>
        <w:rPr>
          <w:rFonts w:ascii="Times New Roman" w:hAnsi="Times New Roman" w:cs="Times New Roman"/>
          <w:sz w:val="24"/>
          <w:szCs w:val="24"/>
        </w:rPr>
      </w:pPr>
      <w:r w:rsidRPr="00455A30">
        <w:rPr>
          <w:rFonts w:ascii="Times New Roman" w:eastAsia="Times New Roman" w:hAnsi="Times New Roman" w:cs="Times New Roman"/>
          <w:sz w:val="24"/>
          <w:szCs w:val="24"/>
          <w:lang w:eastAsia="es-MX"/>
        </w:rPr>
        <w:t xml:space="preserve">Muy apreciada diputada, en cumplimiento a lo dispuesto por el artículo 33 Ter, de la Ley Orgánica del Poder Legislativo del Estado Libre y Soberano de México, el cual determina que los titulares de los </w:t>
      </w:r>
      <w:r w:rsidR="007E64E1" w:rsidRPr="00455A30">
        <w:rPr>
          <w:rFonts w:ascii="Times New Roman" w:eastAsia="Times New Roman" w:hAnsi="Times New Roman" w:cs="Times New Roman"/>
          <w:sz w:val="24"/>
          <w:szCs w:val="24"/>
          <w:lang w:eastAsia="es-MX"/>
        </w:rPr>
        <w:t xml:space="preserve">Órganos Internos </w:t>
      </w:r>
      <w:r w:rsidRPr="00455A30">
        <w:rPr>
          <w:rFonts w:ascii="Times New Roman" w:eastAsia="Times New Roman" w:hAnsi="Times New Roman" w:cs="Times New Roman"/>
          <w:sz w:val="24"/>
          <w:szCs w:val="24"/>
          <w:lang w:eastAsia="es-MX"/>
        </w:rPr>
        <w:t xml:space="preserve">de </w:t>
      </w:r>
      <w:r w:rsidR="007E64E1" w:rsidRPr="00455A30">
        <w:rPr>
          <w:rFonts w:ascii="Times New Roman" w:eastAsia="Times New Roman" w:hAnsi="Times New Roman" w:cs="Times New Roman"/>
          <w:sz w:val="24"/>
          <w:szCs w:val="24"/>
          <w:lang w:eastAsia="es-MX"/>
        </w:rPr>
        <w:t xml:space="preserve">Control </w:t>
      </w:r>
      <w:r w:rsidRPr="00455A30">
        <w:rPr>
          <w:rFonts w:ascii="Times New Roman" w:eastAsia="Times New Roman" w:hAnsi="Times New Roman" w:cs="Times New Roman"/>
          <w:sz w:val="24"/>
          <w:szCs w:val="24"/>
          <w:lang w:eastAsia="es-MX"/>
        </w:rPr>
        <w:t xml:space="preserve">rendirán un informe de actividades ante la Legislatura </w:t>
      </w:r>
      <w:r w:rsidRPr="00455A30">
        <w:rPr>
          <w:rFonts w:ascii="Times New Roman" w:hAnsi="Times New Roman" w:cs="Times New Roman"/>
          <w:sz w:val="24"/>
          <w:szCs w:val="24"/>
        </w:rPr>
        <w:t xml:space="preserve">a más tardar el 31 de diciembre del año que corresponda. </w:t>
      </w:r>
    </w:p>
    <w:p w:rsidR="00F14A66" w:rsidRPr="00455A30" w:rsidRDefault="00F14A66"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Me permito compartirle que</w:t>
      </w:r>
      <w:r w:rsidR="00546967" w:rsidRPr="00455A30">
        <w:rPr>
          <w:rFonts w:ascii="Times New Roman" w:hAnsi="Times New Roman" w:cs="Times New Roman"/>
          <w:sz w:val="24"/>
          <w:szCs w:val="24"/>
        </w:rPr>
        <w:t>,</w:t>
      </w:r>
      <w:r w:rsidRPr="00455A30">
        <w:rPr>
          <w:rFonts w:ascii="Times New Roman" w:hAnsi="Times New Roman" w:cs="Times New Roman"/>
          <w:sz w:val="24"/>
          <w:szCs w:val="24"/>
        </w:rPr>
        <w:t xml:space="preserve"> se adjunta al presente el informe de las acciones llevadas a cabo por este </w:t>
      </w:r>
      <w:r w:rsidR="00546967" w:rsidRPr="00455A30">
        <w:rPr>
          <w:rFonts w:ascii="Times New Roman" w:hAnsi="Times New Roman" w:cs="Times New Roman"/>
          <w:sz w:val="24"/>
          <w:szCs w:val="24"/>
        </w:rPr>
        <w:t xml:space="preserve">Órgano Interno </w:t>
      </w:r>
      <w:r w:rsidRPr="00455A30">
        <w:rPr>
          <w:rFonts w:ascii="Times New Roman" w:hAnsi="Times New Roman" w:cs="Times New Roman"/>
          <w:sz w:val="24"/>
          <w:szCs w:val="24"/>
        </w:rPr>
        <w:t xml:space="preserve">de </w:t>
      </w:r>
      <w:r w:rsidR="00546967" w:rsidRPr="00455A30">
        <w:rPr>
          <w:rFonts w:ascii="Times New Roman" w:hAnsi="Times New Roman" w:cs="Times New Roman"/>
          <w:sz w:val="24"/>
          <w:szCs w:val="24"/>
        </w:rPr>
        <w:t xml:space="preserve">Control </w:t>
      </w:r>
      <w:r w:rsidRPr="00455A30">
        <w:rPr>
          <w:rFonts w:ascii="Times New Roman" w:hAnsi="Times New Roman" w:cs="Times New Roman"/>
          <w:sz w:val="24"/>
          <w:szCs w:val="24"/>
        </w:rPr>
        <w:t>de las Comisiones de los Derechos Humanos del Estado de México para prevenir, corregir e investigar actos y omisiones que pudieran constituir responsabilidades administrativas</w:t>
      </w:r>
      <w:r w:rsidR="00546967" w:rsidRPr="00455A30">
        <w:rPr>
          <w:rFonts w:ascii="Times New Roman" w:hAnsi="Times New Roman" w:cs="Times New Roman"/>
          <w:sz w:val="24"/>
          <w:szCs w:val="24"/>
        </w:rPr>
        <w:t>; a</w:t>
      </w:r>
      <w:r w:rsidRPr="00455A30">
        <w:rPr>
          <w:rFonts w:ascii="Times New Roman" w:hAnsi="Times New Roman" w:cs="Times New Roman"/>
          <w:sz w:val="24"/>
          <w:szCs w:val="24"/>
        </w:rPr>
        <w:t xml:space="preserve">sí como los resultados relativos del ejercicio dado con los recursos asignados del Presupuesto de Egresos del Estado correspondientes al año 2025. </w:t>
      </w:r>
    </w:p>
    <w:p w:rsidR="00F14A66" w:rsidRPr="00455A30" w:rsidRDefault="00F14A66"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Al respecto, es importante manifestar que durante el </w:t>
      </w:r>
      <w:r w:rsidR="00546967" w:rsidRPr="00455A30">
        <w:rPr>
          <w:rFonts w:ascii="Times New Roman" w:hAnsi="Times New Roman" w:cs="Times New Roman"/>
          <w:sz w:val="24"/>
          <w:szCs w:val="24"/>
        </w:rPr>
        <w:t xml:space="preserve">Ejercicio </w:t>
      </w:r>
      <w:r w:rsidRPr="00455A30">
        <w:rPr>
          <w:rFonts w:ascii="Times New Roman" w:hAnsi="Times New Roman" w:cs="Times New Roman"/>
          <w:sz w:val="24"/>
          <w:szCs w:val="24"/>
        </w:rPr>
        <w:t xml:space="preserve">2025 del Órgano Interno de Control de la Comisión de Derechos Humanos del Estado de México, ejecutó las funciones y atribuciones establecidas en la Ley, priorizando procesos integrales con el propósito de proporcionar una seguridad razonable sobre los logros de los objetivos institucionales, la salvaguarda de los recursos públicos, la confiabilidad de la información financiera y la eficiencia y eficacia de los procesos sustantivos. </w:t>
      </w:r>
    </w:p>
    <w:p w:rsidR="00F14A66" w:rsidRPr="00455A30" w:rsidRDefault="00F14A66"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En este sentido</w:t>
      </w:r>
      <w:r w:rsidR="004E15C1" w:rsidRPr="00455A30">
        <w:rPr>
          <w:rFonts w:ascii="Times New Roman" w:hAnsi="Times New Roman" w:cs="Times New Roman"/>
          <w:sz w:val="24"/>
          <w:szCs w:val="24"/>
        </w:rPr>
        <w:t>,</w:t>
      </w:r>
      <w:r w:rsidRPr="00455A30">
        <w:rPr>
          <w:rFonts w:ascii="Times New Roman" w:hAnsi="Times New Roman" w:cs="Times New Roman"/>
          <w:sz w:val="24"/>
          <w:szCs w:val="24"/>
        </w:rPr>
        <w:t xml:space="preserve"> se tuvo como finalidad la mejora continua en buen gobierno</w:t>
      </w:r>
      <w:r w:rsidR="004E15C1" w:rsidRPr="00455A30">
        <w:rPr>
          <w:rFonts w:ascii="Times New Roman" w:hAnsi="Times New Roman" w:cs="Times New Roman"/>
          <w:sz w:val="24"/>
          <w:szCs w:val="24"/>
        </w:rPr>
        <w:t>, l</w:t>
      </w:r>
      <w:r w:rsidRPr="00455A30">
        <w:rPr>
          <w:rFonts w:ascii="Times New Roman" w:hAnsi="Times New Roman" w:cs="Times New Roman"/>
          <w:sz w:val="24"/>
          <w:szCs w:val="24"/>
        </w:rPr>
        <w:t xml:space="preserve">a gestión pública de los asuntos inherentes a la </w:t>
      </w:r>
      <w:r w:rsidR="007E64E1" w:rsidRPr="00455A30">
        <w:rPr>
          <w:rFonts w:ascii="Times New Roman" w:hAnsi="Times New Roman" w:cs="Times New Roman"/>
          <w:sz w:val="24"/>
          <w:szCs w:val="24"/>
        </w:rPr>
        <w:t xml:space="preserve">CODHEM </w:t>
      </w:r>
      <w:r w:rsidRPr="00455A30">
        <w:rPr>
          <w:rFonts w:ascii="Times New Roman" w:hAnsi="Times New Roman" w:cs="Times New Roman"/>
          <w:sz w:val="24"/>
          <w:szCs w:val="24"/>
        </w:rPr>
        <w:t xml:space="preserve">y evitar actos de corrupción. </w:t>
      </w:r>
    </w:p>
    <w:p w:rsidR="00AF26A5" w:rsidRPr="00455A30" w:rsidRDefault="00F14A66"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As</w:t>
      </w:r>
      <w:r w:rsidR="004E15C1" w:rsidRPr="00455A30">
        <w:rPr>
          <w:rFonts w:ascii="Times New Roman" w:hAnsi="Times New Roman" w:cs="Times New Roman"/>
          <w:sz w:val="24"/>
          <w:szCs w:val="24"/>
        </w:rPr>
        <w:t>i</w:t>
      </w:r>
      <w:r w:rsidRPr="00455A30">
        <w:rPr>
          <w:rFonts w:ascii="Times New Roman" w:hAnsi="Times New Roman" w:cs="Times New Roman"/>
          <w:sz w:val="24"/>
          <w:szCs w:val="24"/>
        </w:rPr>
        <w:t>mismo</w:t>
      </w:r>
      <w:r w:rsidR="004E15C1" w:rsidRPr="00455A30">
        <w:rPr>
          <w:rFonts w:ascii="Times New Roman" w:hAnsi="Times New Roman" w:cs="Times New Roman"/>
          <w:sz w:val="24"/>
          <w:szCs w:val="24"/>
        </w:rPr>
        <w:t>,</w:t>
      </w:r>
      <w:r w:rsidRPr="00455A30">
        <w:rPr>
          <w:rFonts w:ascii="Times New Roman" w:hAnsi="Times New Roman" w:cs="Times New Roman"/>
          <w:sz w:val="24"/>
          <w:szCs w:val="24"/>
        </w:rPr>
        <w:t xml:space="preserve"> se refieren los resultados relativos del ejercicio del Presupuesto de Egresos al 31 de octubre de 2025.</w:t>
      </w:r>
    </w:p>
    <w:p w:rsidR="00F14A66" w:rsidRPr="00455A30" w:rsidRDefault="00F14A66"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Quedo a sus apreciables órdenes para el caso de que esta </w:t>
      </w:r>
      <w:r w:rsidR="00AF26A5" w:rsidRPr="00455A30">
        <w:rPr>
          <w:rFonts w:ascii="Times New Roman" w:hAnsi="Times New Roman" w:cs="Times New Roman"/>
          <w:sz w:val="24"/>
          <w:szCs w:val="24"/>
        </w:rPr>
        <w:t xml:space="preserve">Soberanía </w:t>
      </w:r>
      <w:r w:rsidRPr="00455A30">
        <w:rPr>
          <w:rFonts w:ascii="Times New Roman" w:hAnsi="Times New Roman" w:cs="Times New Roman"/>
          <w:sz w:val="24"/>
          <w:szCs w:val="24"/>
        </w:rPr>
        <w:t xml:space="preserve">estime necesario ampliar la información contenida en el informe. </w:t>
      </w:r>
    </w:p>
    <w:p w:rsidR="00F14A66" w:rsidRPr="00455A30" w:rsidRDefault="007E64E1"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ATENTAMENTE.</w:t>
      </w:r>
    </w:p>
    <w:p w:rsidR="00F14A66" w:rsidRPr="00455A30" w:rsidRDefault="007E64E1"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DOCTOR EN CIENCIAS SOCIALES</w:t>
      </w:r>
    </w:p>
    <w:p w:rsidR="00F14A66" w:rsidRPr="00455A30" w:rsidRDefault="007E64E1"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ADRIÁN SOCIAL OSIEL MILLÁN VARGAS.</w:t>
      </w:r>
    </w:p>
    <w:p w:rsidR="00FB7BDE" w:rsidRPr="00455A30" w:rsidRDefault="00AF26A5"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TITULAR DEL ÓRGANO INTERNO DE CONTROL.</w:t>
      </w:r>
    </w:p>
    <w:p w:rsidR="00BC5DB0" w:rsidRPr="00455A30" w:rsidRDefault="00FB7BDE" w:rsidP="004C7C28">
      <w:pPr>
        <w:pStyle w:val="Sinespaciado"/>
        <w:ind w:firstLine="708"/>
        <w:jc w:val="both"/>
        <w:rPr>
          <w:rFonts w:ascii="Times New Roman" w:eastAsia="Times New Roman" w:hAnsi="Times New Roman" w:cs="Times New Roman"/>
          <w:sz w:val="24"/>
          <w:szCs w:val="24"/>
          <w:lang w:eastAsia="es-MX"/>
        </w:rPr>
      </w:pPr>
      <w:r w:rsidRPr="00455A30">
        <w:rPr>
          <w:rFonts w:ascii="Times New Roman" w:hAnsi="Times New Roman" w:cs="Times New Roman"/>
          <w:sz w:val="24"/>
          <w:szCs w:val="24"/>
        </w:rPr>
        <w:t>E</w:t>
      </w:r>
      <w:r w:rsidR="00BC5DB0" w:rsidRPr="00455A30">
        <w:rPr>
          <w:rFonts w:ascii="Times New Roman" w:hAnsi="Times New Roman" w:cs="Times New Roman"/>
          <w:sz w:val="24"/>
          <w:szCs w:val="24"/>
        </w:rPr>
        <w:t xml:space="preserve">s </w:t>
      </w:r>
      <w:proofErr w:type="spellStart"/>
      <w:r w:rsidR="00BC5DB0" w:rsidRPr="00455A30">
        <w:rPr>
          <w:rFonts w:ascii="Times New Roman" w:hAnsi="Times New Roman" w:cs="Times New Roman"/>
          <w:sz w:val="24"/>
          <w:szCs w:val="24"/>
        </w:rPr>
        <w:t>cuanto</w:t>
      </w:r>
      <w:proofErr w:type="spellEnd"/>
      <w:r w:rsidR="00BC5DB0" w:rsidRPr="00455A30">
        <w:rPr>
          <w:rFonts w:ascii="Times New Roman" w:hAnsi="Times New Roman" w:cs="Times New Roman"/>
          <w:sz w:val="24"/>
          <w:szCs w:val="24"/>
        </w:rPr>
        <w:t>.</w:t>
      </w:r>
    </w:p>
    <w:p w:rsidR="007130CF" w:rsidRPr="00343903" w:rsidRDefault="007130CF" w:rsidP="0083095E">
      <w:pPr>
        <w:pStyle w:val="Sinespaciado"/>
        <w:jc w:val="both"/>
        <w:rPr>
          <w:rFonts w:ascii="Times New Roman" w:hAnsi="Times New Roman" w:cs="Times New Roman"/>
          <w:sz w:val="24"/>
          <w:szCs w:val="24"/>
        </w:rPr>
      </w:pPr>
    </w:p>
    <w:p w:rsidR="007130CF" w:rsidRPr="00343903" w:rsidRDefault="007130CF"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130CF" w:rsidRPr="00343903" w:rsidRDefault="007130CF" w:rsidP="0083095E">
      <w:pPr>
        <w:spacing w:after="0" w:line="240" w:lineRule="auto"/>
        <w:jc w:val="center"/>
        <w:rPr>
          <w:rFonts w:ascii="Times New Roman" w:hAnsi="Times New Roman"/>
          <w:sz w:val="24"/>
          <w:szCs w:val="24"/>
        </w:rPr>
      </w:pPr>
    </w:p>
    <w:p w:rsidR="007130CF" w:rsidRPr="007130CF" w:rsidRDefault="007130CF" w:rsidP="007130CF">
      <w:pPr>
        <w:spacing w:after="0" w:line="240" w:lineRule="auto"/>
        <w:ind w:right="616"/>
        <w:jc w:val="center"/>
        <w:rPr>
          <w:rFonts w:ascii="Times New Roman" w:hAnsi="Times New Roman" w:cs="Times New Roman"/>
          <w:b/>
          <w:color w:val="000000"/>
          <w:sz w:val="24"/>
          <w:szCs w:val="24"/>
        </w:rPr>
      </w:pPr>
    </w:p>
    <w:p w:rsidR="007130CF" w:rsidRPr="007130CF" w:rsidRDefault="007130CF" w:rsidP="007130CF">
      <w:pPr>
        <w:spacing w:after="0" w:line="240" w:lineRule="auto"/>
        <w:ind w:right="616"/>
        <w:jc w:val="right"/>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CODEHM</w:t>
      </w:r>
    </w:p>
    <w:p w:rsidR="007130CF" w:rsidRPr="007130CF" w:rsidRDefault="007130CF" w:rsidP="007130CF">
      <w:pPr>
        <w:spacing w:after="0" w:line="240" w:lineRule="auto"/>
        <w:ind w:right="616"/>
        <w:jc w:val="right"/>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COMISIÓN DE DERECHOS HUMANOS</w:t>
      </w:r>
    </w:p>
    <w:p w:rsidR="007130CF" w:rsidRPr="007130CF" w:rsidRDefault="007130CF" w:rsidP="007130CF">
      <w:pPr>
        <w:spacing w:after="0" w:line="240" w:lineRule="auto"/>
        <w:ind w:right="616"/>
        <w:jc w:val="right"/>
        <w:rPr>
          <w:rFonts w:ascii="Times New Roman" w:hAnsi="Times New Roman" w:cs="Times New Roman"/>
          <w:b/>
          <w:color w:val="000000"/>
          <w:sz w:val="24"/>
          <w:szCs w:val="24"/>
        </w:rPr>
      </w:pPr>
      <w:r w:rsidRPr="007130CF">
        <w:rPr>
          <w:rFonts w:ascii="Times New Roman" w:hAnsi="Times New Roman" w:cs="Times New Roman"/>
          <w:b/>
          <w:color w:val="000000"/>
          <w:sz w:val="24"/>
          <w:szCs w:val="24"/>
        </w:rPr>
        <w:lastRenderedPageBreak/>
        <w:t>DEL ESTADO DE MÉXCIO</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p>
    <w:p w:rsidR="007130CF" w:rsidRPr="007130CF" w:rsidRDefault="007130CF" w:rsidP="007130CF">
      <w:pPr>
        <w:spacing w:after="0" w:line="240" w:lineRule="auto"/>
        <w:jc w:val="center"/>
        <w:rPr>
          <w:rFonts w:ascii="Times New Roman" w:eastAsia="Calibri" w:hAnsi="Times New Roman" w:cs="Times New Roman"/>
          <w:sz w:val="24"/>
          <w:szCs w:val="24"/>
        </w:rPr>
      </w:pPr>
      <w:r w:rsidRPr="007130CF">
        <w:rPr>
          <w:rFonts w:ascii="Times New Roman" w:eastAsia="Calibri" w:hAnsi="Times New Roman" w:cs="Times New Roman"/>
          <w:b/>
          <w:sz w:val="24"/>
          <w:szCs w:val="24"/>
        </w:rPr>
        <w:t>"2025. Bicentenario de la vida municipal en el Estado de México”</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p>
    <w:p w:rsidR="007130CF" w:rsidRPr="007130CF" w:rsidRDefault="007130CF" w:rsidP="007130CF">
      <w:pPr>
        <w:spacing w:after="0" w:line="240" w:lineRule="auto"/>
        <w:ind w:right="616"/>
        <w:jc w:val="right"/>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ÓRGANO INTERNO DE CONTROL</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right"/>
        <w:rPr>
          <w:rFonts w:ascii="Times New Roman" w:hAnsi="Times New Roman" w:cs="Times New Roman"/>
          <w:color w:val="000000"/>
          <w:sz w:val="24"/>
          <w:szCs w:val="24"/>
        </w:rPr>
      </w:pPr>
      <w:r w:rsidRPr="007130CF">
        <w:rPr>
          <w:rFonts w:ascii="Times New Roman" w:hAnsi="Times New Roman" w:cs="Times New Roman"/>
          <w:color w:val="000000"/>
          <w:sz w:val="24"/>
          <w:szCs w:val="24"/>
        </w:rPr>
        <w:t>Oficio no. 400C110000/750/2025</w:t>
      </w:r>
    </w:p>
    <w:p w:rsidR="007130CF" w:rsidRPr="007130CF" w:rsidRDefault="007130CF" w:rsidP="007130CF">
      <w:pPr>
        <w:spacing w:after="0" w:line="240" w:lineRule="auto"/>
        <w:ind w:right="616"/>
        <w:jc w:val="right"/>
        <w:rPr>
          <w:rFonts w:ascii="Times New Roman" w:hAnsi="Times New Roman" w:cs="Times New Roman"/>
          <w:b/>
          <w:color w:val="000000"/>
          <w:sz w:val="24"/>
          <w:szCs w:val="24"/>
        </w:rPr>
      </w:pPr>
      <w:r w:rsidRPr="007130CF">
        <w:rPr>
          <w:rFonts w:ascii="Times New Roman" w:hAnsi="Times New Roman" w:cs="Times New Roman"/>
          <w:color w:val="000000"/>
          <w:sz w:val="24"/>
          <w:szCs w:val="24"/>
        </w:rPr>
        <w:t>Toluca de Lerdo, Estado de México, 16 de diciembre de 2025</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DIPUTADA</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MARTHA AZUCENA CAMACHO REYNOSO</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PRESIDENTA DE LA LXII LEGISLATURA DEL ESTADO DE MÉXICO</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PRESENTE</w:t>
      </w:r>
    </w:p>
    <w:p w:rsidR="007130CF" w:rsidRPr="007130CF" w:rsidRDefault="007130CF" w:rsidP="007130CF">
      <w:pPr>
        <w:spacing w:after="0" w:line="240" w:lineRule="auto"/>
        <w:ind w:right="616"/>
        <w:jc w:val="both"/>
        <w:rPr>
          <w:rFonts w:ascii="Times New Roman" w:hAnsi="Times New Roman" w:cs="Times New Roman"/>
          <w:b/>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Muy apreciada Diputada:</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En cumplimiento a lo dispuesto por el artículo 33 Ter de la Ley Orgánica del Poder Legislativo del Estado Libre y Soberano de México, el cual determina que los titulares de los órganos internos de control rendirán un informe de actividades ante la Legislatura, a más tardar el treinta y uno de diciembre del año que corresponda, me permito compartirle que, se adjunta al presente el Informe de las acciones llevadas a cabo por este Órgano Interno de Control de la Comisión de Derechos Humanos del Estado de México, para prevenir, corregir e investigar actos y omisiones que pudieran constituir responsabilidades administrativas, así como los resultados relativos y del ejercicio dado a los recursos asignados del Presupuesto de Egresos de Estado, correspondientes al año 2025.</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Al respecto, es importante manifestar que durante el ejercicio 2025 el Órgano Interno de Control de la Comisión de Derechos Humanos del Estado de México, ejecutó las funciones y atribuciones establecidas en la ley, priorizando procesos integrales con el propósito de proporcionar una seguridad razonable sobre el logro de los objetivos institucionales, la salvaguarda de los recursos públicos, la confiabilidad de la información financiera y la eficiencia y eficacia en los procesos sustantivos.</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En ese sentido, se tuvo como finalidad la mejora continua, el buen gobierno y la gestión pública de los asuntos inherentes a la CODHEM y evitar actos de corrupción.</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Asimismo, se refieren los resultados relativos y del ejercicio del Presupuesto de Egresos al 31 de octubre de 2025.</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Quedo a sus apreciables órdenes para el caso de que esa soberanía estime necesario ampliar la información contenida en el informe.</w:t>
      </w:r>
    </w:p>
    <w:p w:rsidR="007130CF" w:rsidRPr="007130CF" w:rsidRDefault="007130CF" w:rsidP="007130CF">
      <w:pPr>
        <w:spacing w:after="0" w:line="240" w:lineRule="auto"/>
        <w:ind w:right="616"/>
        <w:jc w:val="both"/>
        <w:rPr>
          <w:rFonts w:ascii="Times New Roman" w:hAnsi="Times New Roman" w:cs="Times New Roman"/>
          <w:color w:val="000000"/>
          <w:sz w:val="24"/>
          <w:szCs w:val="24"/>
        </w:rPr>
      </w:pPr>
    </w:p>
    <w:p w:rsidR="007130CF" w:rsidRPr="007130CF" w:rsidRDefault="007130CF" w:rsidP="007130CF">
      <w:pPr>
        <w:spacing w:after="0" w:line="240" w:lineRule="auto"/>
        <w:ind w:right="616"/>
        <w:jc w:val="center"/>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ATENTAMENTE</w:t>
      </w:r>
    </w:p>
    <w:p w:rsidR="007130CF" w:rsidRPr="007130CF" w:rsidRDefault="007130CF" w:rsidP="007130CF">
      <w:pPr>
        <w:spacing w:after="0" w:line="240" w:lineRule="auto"/>
        <w:ind w:right="616"/>
        <w:jc w:val="center"/>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Dr. en C.S. ADRIÁN OSIEL MILLÁN VARGAS</w:t>
      </w:r>
    </w:p>
    <w:p w:rsidR="007130CF" w:rsidRPr="007130CF" w:rsidRDefault="007130CF" w:rsidP="007130CF">
      <w:pPr>
        <w:spacing w:after="0" w:line="240" w:lineRule="auto"/>
        <w:ind w:right="616"/>
        <w:jc w:val="center"/>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TITULAR DEL ÓRGANO INTERNO DE CONTROL</w:t>
      </w:r>
    </w:p>
    <w:p w:rsidR="007130CF" w:rsidRPr="007130CF" w:rsidRDefault="007130CF" w:rsidP="007130CF">
      <w:pPr>
        <w:spacing w:after="0" w:line="240" w:lineRule="auto"/>
        <w:ind w:right="616"/>
        <w:jc w:val="center"/>
        <w:rPr>
          <w:rFonts w:ascii="Times New Roman" w:hAnsi="Times New Roman" w:cs="Times New Roman"/>
          <w:b/>
          <w:color w:val="000000"/>
          <w:sz w:val="24"/>
          <w:szCs w:val="24"/>
        </w:rPr>
      </w:pPr>
      <w:r w:rsidRPr="007130CF">
        <w:rPr>
          <w:rFonts w:ascii="Times New Roman" w:hAnsi="Times New Roman" w:cs="Times New Roman"/>
          <w:b/>
          <w:color w:val="000000"/>
          <w:sz w:val="24"/>
          <w:szCs w:val="24"/>
        </w:rPr>
        <w:t>(Rúbrica)</w:t>
      </w:r>
    </w:p>
    <w:p w:rsidR="007130CF" w:rsidRPr="007130CF" w:rsidRDefault="007130CF" w:rsidP="007130CF">
      <w:pPr>
        <w:spacing w:after="0" w:line="240" w:lineRule="auto"/>
        <w:ind w:right="616"/>
        <w:jc w:val="center"/>
        <w:rPr>
          <w:rFonts w:ascii="Times New Roman" w:hAnsi="Times New Roman" w:cs="Times New Roman"/>
          <w:b/>
          <w:color w:val="000000"/>
          <w:sz w:val="24"/>
          <w:szCs w:val="24"/>
        </w:rPr>
      </w:pPr>
    </w:p>
    <w:p w:rsidR="007130CF" w:rsidRPr="007130CF" w:rsidRDefault="007130CF" w:rsidP="007130CF">
      <w:pPr>
        <w:spacing w:after="0" w:line="240" w:lineRule="auto"/>
        <w:ind w:right="616"/>
        <w:jc w:val="both"/>
        <w:rPr>
          <w:rFonts w:ascii="Times New Roman" w:hAnsi="Times New Roman" w:cs="Times New Roman"/>
          <w:color w:val="000000"/>
          <w:sz w:val="24"/>
          <w:szCs w:val="24"/>
        </w:rPr>
      </w:pPr>
      <w:r w:rsidRPr="007130CF">
        <w:rPr>
          <w:rFonts w:ascii="Times New Roman" w:hAnsi="Times New Roman" w:cs="Times New Roman"/>
          <w:color w:val="000000"/>
          <w:sz w:val="24"/>
          <w:szCs w:val="24"/>
        </w:rPr>
        <w:t>AOMV/IKGM</w:t>
      </w:r>
    </w:p>
    <w:p w:rsidR="007130CF" w:rsidRDefault="007130CF" w:rsidP="0083095E">
      <w:pPr>
        <w:spacing w:after="0" w:line="240" w:lineRule="auto"/>
        <w:jc w:val="center"/>
        <w:rPr>
          <w:rFonts w:ascii="Times New Roman" w:hAnsi="Times New Roman"/>
          <w:sz w:val="24"/>
          <w:szCs w:val="24"/>
        </w:rPr>
      </w:pPr>
    </w:p>
    <w:p w:rsidR="007130CF" w:rsidRPr="00F22624" w:rsidRDefault="007130CF" w:rsidP="0083095E">
      <w:pPr>
        <w:spacing w:after="0" w:line="240" w:lineRule="auto"/>
        <w:jc w:val="center"/>
        <w:rPr>
          <w:rFonts w:ascii="Times New Roman" w:hAnsi="Times New Roman"/>
          <w:i/>
          <w:sz w:val="24"/>
          <w:szCs w:val="24"/>
        </w:rPr>
      </w:pPr>
      <w:r w:rsidRPr="00F22624">
        <w:rPr>
          <w:rFonts w:ascii="Times New Roman" w:hAnsi="Times New Roman"/>
          <w:i/>
          <w:sz w:val="24"/>
          <w:szCs w:val="24"/>
        </w:rPr>
        <w:lastRenderedPageBreak/>
        <w:t>(El informe se encuentra para consulta en el Archivo del Poder Legislativo)</w:t>
      </w:r>
    </w:p>
    <w:p w:rsidR="007130CF" w:rsidRPr="00343903" w:rsidRDefault="007130CF" w:rsidP="0083095E">
      <w:pPr>
        <w:spacing w:after="0" w:line="240" w:lineRule="auto"/>
        <w:jc w:val="center"/>
        <w:rPr>
          <w:rFonts w:ascii="Times New Roman" w:hAnsi="Times New Roman"/>
          <w:sz w:val="24"/>
          <w:szCs w:val="24"/>
        </w:rPr>
      </w:pPr>
    </w:p>
    <w:p w:rsidR="007130CF" w:rsidRPr="00343903" w:rsidRDefault="007130CF"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130CF" w:rsidRPr="00343903" w:rsidRDefault="007130CF" w:rsidP="0083095E">
      <w:pPr>
        <w:spacing w:after="0" w:line="240" w:lineRule="auto"/>
        <w:jc w:val="center"/>
        <w:rPr>
          <w:rFonts w:ascii="Times New Roman" w:hAnsi="Times New Roman"/>
          <w:sz w:val="24"/>
          <w:szCs w:val="24"/>
        </w:rPr>
      </w:pP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diputada Maricela Beltrán Sánchez.</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Se tiene por enterada la “LXII” Legislatura por conducto de la Diputación Permanente del </w:t>
      </w:r>
      <w:r w:rsidR="00AF26A5" w:rsidRPr="00455A30">
        <w:rPr>
          <w:rFonts w:ascii="Times New Roman" w:hAnsi="Times New Roman" w:cs="Times New Roman"/>
          <w:sz w:val="24"/>
          <w:szCs w:val="24"/>
        </w:rPr>
        <w:t xml:space="preserve">Informe Anual </w:t>
      </w:r>
      <w:r w:rsidRPr="00455A30">
        <w:rPr>
          <w:rFonts w:ascii="Times New Roman" w:hAnsi="Times New Roman" w:cs="Times New Roman"/>
          <w:sz w:val="24"/>
          <w:szCs w:val="24"/>
        </w:rPr>
        <w:t xml:space="preserve">de </w:t>
      </w:r>
      <w:r w:rsidR="00AF26A5" w:rsidRPr="00455A30">
        <w:rPr>
          <w:rFonts w:ascii="Times New Roman" w:hAnsi="Times New Roman" w:cs="Times New Roman"/>
          <w:sz w:val="24"/>
          <w:szCs w:val="24"/>
        </w:rPr>
        <w:t xml:space="preserve">Actividades </w:t>
      </w:r>
      <w:r w:rsidRPr="00455A30">
        <w:rPr>
          <w:rFonts w:ascii="Times New Roman" w:hAnsi="Times New Roman" w:cs="Times New Roman"/>
          <w:sz w:val="24"/>
          <w:szCs w:val="24"/>
        </w:rPr>
        <w:t>2025, presentado por el Titular del Órgano Interno de Control de la Comisión de Derechos Humanos del Estado de México y por cumplido lo dispuesto en el artículo 33 Ter de la Ley Orgánica del Poder Legislativo del Estado Libre y Soberano de México.</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En observancia al punto número 10, corresponde al informe de actividades presentado por la Maestra Carolina Viridiana Rocha González, encargada del despacho de la Contraloría General del Tribunal Electoral del Estado de México, propongo la dispensa de la lectura del informe para que sea solamente y que se lea el informe de remisión, quedando a disposición en esta directiva, quienes estén por la dispensa de lectura y que solamente sea leído el oficio de remisión, se sirvan levantar la mano ¿En contra? ¿En abstención? </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La propuesta ha sido aprobada por unanimidad de votos Presidenta.</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Secretario.</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Pido a la diputada María del Consuelo Estrada Plata leer el oficio de remisión.</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 MARÍA DEL CONSUELO ESTRADA PLATA. Muchas gracias, buenas tardes a todos.</w:t>
      </w:r>
    </w:p>
    <w:p w:rsidR="00BC5DB0" w:rsidRPr="00455A30" w:rsidRDefault="00BC5DB0" w:rsidP="004C7C28">
      <w:pPr>
        <w:spacing w:after="0" w:line="240" w:lineRule="auto"/>
        <w:jc w:val="right"/>
        <w:rPr>
          <w:rFonts w:ascii="Times New Roman" w:hAnsi="Times New Roman" w:cs="Times New Roman"/>
          <w:sz w:val="24"/>
          <w:szCs w:val="24"/>
        </w:rPr>
      </w:pPr>
      <w:r w:rsidRPr="00455A30">
        <w:rPr>
          <w:rFonts w:ascii="Times New Roman" w:hAnsi="Times New Roman" w:cs="Times New Roman"/>
          <w:sz w:val="24"/>
          <w:szCs w:val="24"/>
        </w:rPr>
        <w:t>Toluca de Lerdo, México a 8 de enero de 2026.</w:t>
      </w:r>
    </w:p>
    <w:p w:rsidR="00BC5DB0" w:rsidRPr="00C408A3" w:rsidRDefault="0002499D" w:rsidP="004C7C28">
      <w:pPr>
        <w:spacing w:after="0" w:line="240" w:lineRule="auto"/>
        <w:rPr>
          <w:rFonts w:ascii="Times New Roman" w:hAnsi="Times New Roman" w:cs="Times New Roman"/>
          <w:sz w:val="24"/>
          <w:szCs w:val="24"/>
        </w:rPr>
      </w:pPr>
      <w:r w:rsidRPr="00C408A3">
        <w:rPr>
          <w:rFonts w:ascii="Times New Roman" w:hAnsi="Times New Roman" w:cs="Times New Roman"/>
          <w:sz w:val="24"/>
          <w:szCs w:val="24"/>
        </w:rPr>
        <w:t xml:space="preserve">OFICIO </w:t>
      </w:r>
      <w:r w:rsidR="00BC5DB0" w:rsidRPr="00C408A3">
        <w:rPr>
          <w:rFonts w:ascii="Times New Roman" w:hAnsi="Times New Roman" w:cs="Times New Roman"/>
          <w:sz w:val="24"/>
          <w:szCs w:val="24"/>
        </w:rPr>
        <w:t>TEM/CG/1/2026</w:t>
      </w:r>
    </w:p>
    <w:p w:rsidR="00BC5DB0" w:rsidRPr="00C408A3" w:rsidRDefault="00BC5DB0" w:rsidP="004C7C28">
      <w:pPr>
        <w:spacing w:after="0" w:line="240" w:lineRule="auto"/>
        <w:rPr>
          <w:rFonts w:ascii="Times New Roman" w:hAnsi="Times New Roman" w:cs="Times New Roman"/>
          <w:sz w:val="24"/>
          <w:szCs w:val="24"/>
        </w:rPr>
      </w:pPr>
      <w:r w:rsidRPr="00C408A3">
        <w:rPr>
          <w:rFonts w:ascii="Times New Roman" w:hAnsi="Times New Roman" w:cs="Times New Roman"/>
          <w:sz w:val="24"/>
          <w:szCs w:val="24"/>
        </w:rPr>
        <w:t>DIPUTADA MARTHA AZUCENA CAMACHO REYNOSO,</w:t>
      </w:r>
    </w:p>
    <w:p w:rsidR="00BC5DB0" w:rsidRPr="00C408A3" w:rsidRDefault="00BC5DB0" w:rsidP="004C7C28">
      <w:pPr>
        <w:spacing w:after="0" w:line="240" w:lineRule="auto"/>
        <w:rPr>
          <w:rFonts w:ascii="Times New Roman" w:hAnsi="Times New Roman" w:cs="Times New Roman"/>
          <w:sz w:val="24"/>
          <w:szCs w:val="24"/>
        </w:rPr>
      </w:pPr>
      <w:r w:rsidRPr="00C408A3">
        <w:rPr>
          <w:rFonts w:ascii="Times New Roman" w:hAnsi="Times New Roman" w:cs="Times New Roman"/>
          <w:sz w:val="24"/>
          <w:szCs w:val="24"/>
        </w:rPr>
        <w:t>PRESIDENTA DE LA DIPUTACIÓN PERMANENTE QUE FUNGE DURANTE EL PRIMER PERIODO DE RECESO DEL SEGUNDO AÑO DE EJERCICIO CONSTITUCIONAL DE LA “LXII” LEGISLATURA DEL CONGRESO DEL ESTADO LIBRE Y SOBERANO DE MÉXICO.</w:t>
      </w:r>
    </w:p>
    <w:p w:rsidR="00BC5DB0" w:rsidRPr="00455A30" w:rsidRDefault="00BC5DB0" w:rsidP="004C7C28">
      <w:pPr>
        <w:spacing w:after="0" w:line="240" w:lineRule="auto"/>
        <w:jc w:val="both"/>
        <w:rPr>
          <w:rFonts w:ascii="Times New Roman" w:hAnsi="Times New Roman" w:cs="Times New Roman"/>
          <w:sz w:val="24"/>
          <w:szCs w:val="24"/>
        </w:rPr>
      </w:pPr>
      <w:r w:rsidRPr="00C408A3">
        <w:rPr>
          <w:rFonts w:ascii="Times New Roman" w:hAnsi="Times New Roman" w:cs="Times New Roman"/>
          <w:sz w:val="24"/>
          <w:szCs w:val="24"/>
        </w:rPr>
        <w:tab/>
        <w:t xml:space="preserve">Distinguida diputada, con fundamento en lo dispuesto por el artículo 33 Ter de la Ley Orgánica del Poder Legislativo del Estado Libre y Soberano de México, me permito remitir el </w:t>
      </w:r>
      <w:r w:rsidR="00332B28" w:rsidRPr="00C408A3">
        <w:rPr>
          <w:rFonts w:ascii="Times New Roman" w:hAnsi="Times New Roman" w:cs="Times New Roman"/>
          <w:sz w:val="24"/>
          <w:szCs w:val="24"/>
        </w:rPr>
        <w:t xml:space="preserve">Informe </w:t>
      </w:r>
      <w:r w:rsidRPr="00C408A3">
        <w:rPr>
          <w:rFonts w:ascii="Times New Roman" w:hAnsi="Times New Roman" w:cs="Times New Roman"/>
          <w:sz w:val="24"/>
          <w:szCs w:val="24"/>
        </w:rPr>
        <w:t xml:space="preserve">de </w:t>
      </w:r>
      <w:r w:rsidR="00332B28" w:rsidRPr="00C408A3">
        <w:rPr>
          <w:rFonts w:ascii="Times New Roman" w:hAnsi="Times New Roman" w:cs="Times New Roman"/>
          <w:sz w:val="24"/>
          <w:szCs w:val="24"/>
        </w:rPr>
        <w:t>Actividades</w:t>
      </w:r>
      <w:r w:rsidR="00332B28" w:rsidRPr="00455A30">
        <w:rPr>
          <w:rFonts w:ascii="Times New Roman" w:hAnsi="Times New Roman" w:cs="Times New Roman"/>
          <w:sz w:val="24"/>
          <w:szCs w:val="24"/>
        </w:rPr>
        <w:t xml:space="preserve"> </w:t>
      </w:r>
      <w:r w:rsidRPr="00455A30">
        <w:rPr>
          <w:rFonts w:ascii="Times New Roman" w:hAnsi="Times New Roman" w:cs="Times New Roman"/>
          <w:sz w:val="24"/>
          <w:szCs w:val="24"/>
        </w:rPr>
        <w:t>de la Contraloría General del Tribunal Electoral del Estado de México, correspondiente al periodo comprendido del 16 de septiembre de 2025 al cierre del ejercicio para los efectos legales y administrativos conducentes.</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 xml:space="preserve">La presente entrega se realiza en alcance al correo electrónico del 19 de diciembre del 2025, mediante el cual, se envió a la dirección </w:t>
      </w:r>
      <w:hyperlink r:id="rId7" w:history="1">
        <w:r w:rsidRPr="00455A30">
          <w:rPr>
            <w:rStyle w:val="Hipervnculo"/>
            <w:rFonts w:ascii="Times New Roman" w:hAnsi="Times New Roman" w:cs="Times New Roman"/>
            <w:color w:val="auto"/>
            <w:sz w:val="24"/>
            <w:szCs w:val="24"/>
          </w:rPr>
          <w:t>marthacamacho@congresoedomex.gob.mx</w:t>
        </w:r>
      </w:hyperlink>
      <w:r w:rsidRPr="00455A30">
        <w:rPr>
          <w:rFonts w:ascii="Times New Roman" w:hAnsi="Times New Roman" w:cs="Times New Roman"/>
          <w:sz w:val="24"/>
          <w:szCs w:val="24"/>
        </w:rPr>
        <w:t>, el referido informe en formato digital</w:t>
      </w:r>
      <w:r w:rsidR="00C35975" w:rsidRPr="00455A30">
        <w:rPr>
          <w:rFonts w:ascii="Times New Roman" w:hAnsi="Times New Roman" w:cs="Times New Roman"/>
          <w:sz w:val="24"/>
          <w:szCs w:val="24"/>
        </w:rPr>
        <w:t>,</w:t>
      </w:r>
      <w:r w:rsidRPr="00455A30">
        <w:rPr>
          <w:rFonts w:ascii="Times New Roman" w:hAnsi="Times New Roman" w:cs="Times New Roman"/>
          <w:sz w:val="24"/>
          <w:szCs w:val="24"/>
        </w:rPr>
        <w:t xml:space="preserve"> a efecto de cumplir con la obligación legal de rendición, dentro del plazo previsto y con el propósito de entregar el documento en formato impreso para su integración institucional.</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Sin otro particular, reitero a usted la seguridad de mi consideración distinguida.</w:t>
      </w:r>
    </w:p>
    <w:p w:rsidR="00BC5DB0" w:rsidRPr="00455A30" w:rsidRDefault="00C35975" w:rsidP="00C35975">
      <w:pPr>
        <w:spacing w:after="0" w:line="240" w:lineRule="auto"/>
        <w:jc w:val="center"/>
        <w:rPr>
          <w:rFonts w:ascii="Times New Roman" w:hAnsi="Times New Roman" w:cs="Times New Roman"/>
          <w:sz w:val="24"/>
          <w:szCs w:val="24"/>
        </w:rPr>
      </w:pPr>
      <w:r w:rsidRPr="00455A30">
        <w:rPr>
          <w:rFonts w:ascii="Times New Roman" w:hAnsi="Times New Roman" w:cs="Times New Roman"/>
          <w:sz w:val="24"/>
          <w:szCs w:val="24"/>
        </w:rPr>
        <w:t>ATENTAMENTE</w:t>
      </w:r>
    </w:p>
    <w:p w:rsidR="00BC5DB0" w:rsidRPr="00455A30" w:rsidRDefault="00C35975" w:rsidP="00C35975">
      <w:pPr>
        <w:spacing w:after="0" w:line="240" w:lineRule="auto"/>
        <w:jc w:val="center"/>
        <w:rPr>
          <w:rFonts w:ascii="Times New Roman" w:hAnsi="Times New Roman" w:cs="Times New Roman"/>
          <w:sz w:val="24"/>
          <w:szCs w:val="24"/>
        </w:rPr>
      </w:pPr>
      <w:r w:rsidRPr="00455A30">
        <w:rPr>
          <w:rFonts w:ascii="Times New Roman" w:hAnsi="Times New Roman" w:cs="Times New Roman"/>
          <w:sz w:val="24"/>
          <w:szCs w:val="24"/>
        </w:rPr>
        <w:t>MAESTRA CAROLINA VIRIDIANA ROCHA GONZÁLEZ, ENCARGADA DEL DESPACHO DE LA CONTRALORÍA GENERAL DEL TRIBUNAL ELECTORAL DEL ESTADO DE MÉXICO.</w:t>
      </w:r>
    </w:p>
    <w:p w:rsidR="00C408A3" w:rsidRPr="00343903" w:rsidRDefault="00C408A3" w:rsidP="0083095E">
      <w:pPr>
        <w:pStyle w:val="Sinespaciado"/>
        <w:jc w:val="both"/>
        <w:rPr>
          <w:rFonts w:ascii="Times New Roman" w:hAnsi="Times New Roman" w:cs="Times New Roman"/>
          <w:sz w:val="24"/>
          <w:szCs w:val="24"/>
        </w:rPr>
      </w:pPr>
    </w:p>
    <w:p w:rsidR="00C408A3" w:rsidRPr="00343903" w:rsidRDefault="00C408A3"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408A3" w:rsidRPr="00343903" w:rsidRDefault="00C408A3" w:rsidP="0083095E">
      <w:pPr>
        <w:spacing w:after="0" w:line="240" w:lineRule="auto"/>
        <w:jc w:val="center"/>
        <w:rPr>
          <w:rFonts w:ascii="Times New Roman" w:hAnsi="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498"/>
      </w:tblGrid>
      <w:tr w:rsidR="00C408A3" w:rsidRPr="00C408A3" w:rsidTr="0083095E">
        <w:trPr>
          <w:jc w:val="center"/>
        </w:trPr>
        <w:tc>
          <w:tcPr>
            <w:tcW w:w="3402" w:type="dxa"/>
          </w:tcPr>
          <w:p w:rsidR="00C408A3" w:rsidRPr="00C408A3" w:rsidRDefault="00C408A3" w:rsidP="00C408A3">
            <w:pPr>
              <w:spacing w:line="240" w:lineRule="auto"/>
              <w:ind w:right="108" w:hanging="10"/>
              <w:jc w:val="both"/>
              <w:rPr>
                <w:b/>
                <w:sz w:val="24"/>
                <w:szCs w:val="24"/>
              </w:rPr>
            </w:pPr>
            <w:r w:rsidRPr="00C408A3">
              <w:rPr>
                <w:b/>
                <w:sz w:val="24"/>
                <w:szCs w:val="24"/>
              </w:rPr>
              <w:t>TEEM</w:t>
            </w:r>
          </w:p>
          <w:p w:rsidR="00C408A3" w:rsidRPr="00C408A3" w:rsidRDefault="00C408A3" w:rsidP="00C408A3">
            <w:pPr>
              <w:spacing w:line="240" w:lineRule="auto"/>
              <w:ind w:right="108" w:hanging="10"/>
              <w:jc w:val="both"/>
              <w:rPr>
                <w:rFonts w:eastAsia="Arial"/>
                <w:b/>
                <w:sz w:val="24"/>
                <w:szCs w:val="24"/>
              </w:rPr>
            </w:pPr>
            <w:r w:rsidRPr="00C408A3">
              <w:rPr>
                <w:rFonts w:eastAsia="Arial"/>
                <w:b/>
                <w:sz w:val="24"/>
                <w:szCs w:val="24"/>
              </w:rPr>
              <w:t>Tribunal Electoral</w:t>
            </w:r>
          </w:p>
          <w:p w:rsidR="00C408A3" w:rsidRPr="00C408A3" w:rsidRDefault="00C408A3" w:rsidP="00C408A3">
            <w:pPr>
              <w:spacing w:line="240" w:lineRule="auto"/>
              <w:ind w:right="108" w:hanging="10"/>
              <w:jc w:val="both"/>
              <w:rPr>
                <w:b/>
                <w:sz w:val="24"/>
                <w:szCs w:val="24"/>
              </w:rPr>
            </w:pPr>
            <w:r w:rsidRPr="00C408A3">
              <w:rPr>
                <w:rFonts w:eastAsia="Arial"/>
                <w:sz w:val="24"/>
                <w:szCs w:val="24"/>
              </w:rPr>
              <w:t>del Estado de México</w:t>
            </w:r>
          </w:p>
        </w:tc>
        <w:tc>
          <w:tcPr>
            <w:tcW w:w="4498" w:type="dxa"/>
          </w:tcPr>
          <w:p w:rsidR="00C408A3" w:rsidRPr="00C408A3" w:rsidRDefault="00C408A3" w:rsidP="00C408A3">
            <w:pPr>
              <w:spacing w:line="240" w:lineRule="auto"/>
              <w:ind w:right="108" w:hanging="10"/>
              <w:jc w:val="both"/>
              <w:rPr>
                <w:b/>
                <w:sz w:val="24"/>
                <w:szCs w:val="24"/>
              </w:rPr>
            </w:pPr>
            <w:r w:rsidRPr="00C408A3">
              <w:rPr>
                <w:b/>
                <w:sz w:val="24"/>
                <w:szCs w:val="24"/>
              </w:rPr>
              <w:t>CONTRALORÍA</w:t>
            </w:r>
          </w:p>
          <w:p w:rsidR="00C408A3" w:rsidRPr="00C408A3" w:rsidRDefault="00C408A3" w:rsidP="00C408A3">
            <w:pPr>
              <w:spacing w:line="240" w:lineRule="auto"/>
              <w:ind w:right="108" w:hanging="10"/>
              <w:jc w:val="both"/>
              <w:rPr>
                <w:b/>
                <w:sz w:val="24"/>
                <w:szCs w:val="24"/>
              </w:rPr>
            </w:pPr>
            <w:r w:rsidRPr="00C408A3">
              <w:rPr>
                <w:b/>
                <w:sz w:val="24"/>
                <w:szCs w:val="24"/>
              </w:rPr>
              <w:t>Contraloría General</w:t>
            </w:r>
          </w:p>
        </w:tc>
      </w:tr>
    </w:tbl>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center"/>
        <w:rPr>
          <w:rFonts w:ascii="Times New Roman" w:eastAsia="Arial" w:hAnsi="Times New Roman" w:cs="Times New Roman"/>
          <w:sz w:val="24"/>
          <w:szCs w:val="24"/>
        </w:rPr>
      </w:pPr>
      <w:r w:rsidRPr="00C408A3">
        <w:rPr>
          <w:rFonts w:ascii="Times New Roman" w:eastAsia="Arial" w:hAnsi="Times New Roman" w:cs="Times New Roman"/>
          <w:sz w:val="24"/>
          <w:szCs w:val="24"/>
        </w:rPr>
        <w:t>"2026. Año del Humanismo Mexicano en el Estado de México"</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right"/>
        <w:rPr>
          <w:rFonts w:ascii="Times New Roman" w:eastAsia="Arial" w:hAnsi="Times New Roman" w:cs="Times New Roman"/>
          <w:sz w:val="24"/>
          <w:szCs w:val="24"/>
        </w:rPr>
      </w:pPr>
      <w:r w:rsidRPr="00C408A3">
        <w:rPr>
          <w:rFonts w:ascii="Times New Roman" w:eastAsia="Arial" w:hAnsi="Times New Roman" w:cs="Times New Roman"/>
          <w:sz w:val="24"/>
          <w:szCs w:val="24"/>
        </w:rPr>
        <w:t>Toluca de Lerdo, México; a 8 de enero de 2026.</w:t>
      </w:r>
    </w:p>
    <w:p w:rsidR="00C408A3" w:rsidRPr="00C408A3" w:rsidRDefault="00C408A3" w:rsidP="00C408A3">
      <w:pPr>
        <w:spacing w:after="0" w:line="240" w:lineRule="auto"/>
        <w:ind w:right="108" w:hanging="10"/>
        <w:jc w:val="right"/>
        <w:rPr>
          <w:rFonts w:ascii="Times New Roman" w:eastAsia="Arial" w:hAnsi="Times New Roman" w:cs="Times New Roman"/>
          <w:sz w:val="24"/>
          <w:szCs w:val="24"/>
        </w:rPr>
      </w:pPr>
      <w:r w:rsidRPr="00C408A3">
        <w:rPr>
          <w:rFonts w:ascii="Times New Roman" w:eastAsia="Arial" w:hAnsi="Times New Roman" w:cs="Times New Roman"/>
          <w:b/>
          <w:sz w:val="24"/>
          <w:szCs w:val="24"/>
        </w:rPr>
        <w:t xml:space="preserve">Oficio </w:t>
      </w:r>
      <w:r w:rsidRPr="00C408A3">
        <w:rPr>
          <w:rFonts w:ascii="Times New Roman" w:eastAsia="Arial" w:hAnsi="Times New Roman" w:cs="Times New Roman"/>
          <w:sz w:val="24"/>
          <w:szCs w:val="24"/>
        </w:rPr>
        <w:t>TEEM/CG/l/2026.</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rPr>
          <w:rFonts w:ascii="Times New Roman" w:eastAsia="Arial" w:hAnsi="Times New Roman" w:cs="Times New Roman"/>
          <w:b/>
          <w:sz w:val="24"/>
          <w:szCs w:val="24"/>
        </w:rPr>
      </w:pPr>
      <w:r w:rsidRPr="00C408A3">
        <w:rPr>
          <w:rFonts w:ascii="Times New Roman" w:eastAsia="Arial" w:hAnsi="Times New Roman" w:cs="Times New Roman"/>
          <w:b/>
          <w:sz w:val="24"/>
          <w:szCs w:val="24"/>
        </w:rPr>
        <w:t>Dip. Martha Azucena Camacho Reynoso,</w:t>
      </w:r>
    </w:p>
    <w:p w:rsidR="00C408A3" w:rsidRPr="00C408A3" w:rsidRDefault="00C408A3" w:rsidP="00C408A3">
      <w:pPr>
        <w:spacing w:after="0" w:line="240" w:lineRule="auto"/>
        <w:ind w:right="108" w:hanging="10"/>
        <w:rPr>
          <w:rFonts w:ascii="Times New Roman" w:eastAsia="Arial" w:hAnsi="Times New Roman" w:cs="Times New Roman"/>
          <w:b/>
          <w:sz w:val="24"/>
          <w:szCs w:val="24"/>
        </w:rPr>
      </w:pPr>
      <w:r w:rsidRPr="00C408A3">
        <w:rPr>
          <w:rFonts w:ascii="Times New Roman" w:eastAsia="Arial" w:hAnsi="Times New Roman" w:cs="Times New Roman"/>
          <w:b/>
          <w:sz w:val="24"/>
          <w:szCs w:val="24"/>
        </w:rPr>
        <w:t>Presidenta de la Diputación Permanente que</w:t>
      </w:r>
    </w:p>
    <w:p w:rsidR="00C408A3" w:rsidRPr="00C408A3" w:rsidRDefault="00C408A3" w:rsidP="00C408A3">
      <w:pPr>
        <w:spacing w:after="0" w:line="240" w:lineRule="auto"/>
        <w:ind w:right="108" w:hanging="10"/>
        <w:rPr>
          <w:rFonts w:ascii="Times New Roman" w:eastAsia="Arial" w:hAnsi="Times New Roman" w:cs="Times New Roman"/>
          <w:b/>
          <w:sz w:val="24"/>
          <w:szCs w:val="24"/>
        </w:rPr>
      </w:pPr>
      <w:r w:rsidRPr="00C408A3">
        <w:rPr>
          <w:rFonts w:ascii="Times New Roman" w:eastAsia="Arial" w:hAnsi="Times New Roman" w:cs="Times New Roman"/>
          <w:b/>
          <w:sz w:val="24"/>
          <w:szCs w:val="24"/>
        </w:rPr>
        <w:t>Funge durante el Primer Período de Receso del</w:t>
      </w:r>
    </w:p>
    <w:p w:rsidR="00C408A3" w:rsidRPr="00C408A3" w:rsidRDefault="00C408A3" w:rsidP="00C408A3">
      <w:pPr>
        <w:spacing w:after="0" w:line="240" w:lineRule="auto"/>
        <w:ind w:right="108" w:hanging="10"/>
        <w:rPr>
          <w:rFonts w:ascii="Times New Roman" w:eastAsia="Arial" w:hAnsi="Times New Roman" w:cs="Times New Roman"/>
          <w:b/>
          <w:sz w:val="24"/>
          <w:szCs w:val="24"/>
        </w:rPr>
      </w:pPr>
      <w:r w:rsidRPr="00C408A3">
        <w:rPr>
          <w:rFonts w:ascii="Times New Roman" w:eastAsia="Arial" w:hAnsi="Times New Roman" w:cs="Times New Roman"/>
          <w:b/>
          <w:sz w:val="24"/>
          <w:szCs w:val="24"/>
        </w:rPr>
        <w:t>Segundo Año de Ejercicio Constitucional de la</w:t>
      </w:r>
    </w:p>
    <w:p w:rsidR="00C408A3" w:rsidRPr="00C408A3" w:rsidRDefault="00C408A3" w:rsidP="00C408A3">
      <w:pPr>
        <w:spacing w:after="0" w:line="240" w:lineRule="auto"/>
        <w:ind w:right="108" w:hanging="10"/>
        <w:rPr>
          <w:rFonts w:ascii="Times New Roman" w:eastAsia="Arial" w:hAnsi="Times New Roman" w:cs="Times New Roman"/>
          <w:b/>
          <w:sz w:val="24"/>
          <w:szCs w:val="24"/>
        </w:rPr>
      </w:pPr>
      <w:r w:rsidRPr="00C408A3">
        <w:rPr>
          <w:rFonts w:ascii="Times New Roman" w:eastAsia="Arial" w:hAnsi="Times New Roman" w:cs="Times New Roman"/>
          <w:b/>
          <w:sz w:val="24"/>
          <w:szCs w:val="24"/>
        </w:rPr>
        <w:t>LXII Legislatura del Congreso del Estado Libre y</w:t>
      </w:r>
    </w:p>
    <w:p w:rsidR="00C408A3" w:rsidRPr="00C408A3" w:rsidRDefault="00C408A3" w:rsidP="00C408A3">
      <w:pPr>
        <w:spacing w:after="0" w:line="240" w:lineRule="auto"/>
        <w:ind w:right="108" w:hanging="10"/>
        <w:rPr>
          <w:rFonts w:ascii="Times New Roman" w:eastAsia="Arial" w:hAnsi="Times New Roman" w:cs="Times New Roman"/>
          <w:sz w:val="24"/>
          <w:szCs w:val="24"/>
        </w:rPr>
      </w:pPr>
      <w:r w:rsidRPr="00C408A3">
        <w:rPr>
          <w:rFonts w:ascii="Times New Roman" w:eastAsia="Arial" w:hAnsi="Times New Roman" w:cs="Times New Roman"/>
          <w:b/>
          <w:sz w:val="24"/>
          <w:szCs w:val="24"/>
        </w:rPr>
        <w:t>Soberano de México.</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both"/>
        <w:rPr>
          <w:rFonts w:ascii="Times New Roman" w:eastAsia="Arial" w:hAnsi="Times New Roman" w:cs="Times New Roman"/>
          <w:sz w:val="24"/>
          <w:szCs w:val="24"/>
        </w:rPr>
      </w:pPr>
      <w:r w:rsidRPr="00C408A3">
        <w:rPr>
          <w:rFonts w:ascii="Times New Roman" w:eastAsia="Arial" w:hAnsi="Times New Roman" w:cs="Times New Roman"/>
          <w:b/>
          <w:sz w:val="24"/>
          <w:szCs w:val="24"/>
        </w:rPr>
        <w:t>Distinguida Diputada:</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both"/>
        <w:rPr>
          <w:rFonts w:ascii="Times New Roman" w:eastAsia="Arial" w:hAnsi="Times New Roman" w:cs="Times New Roman"/>
          <w:sz w:val="24"/>
          <w:szCs w:val="24"/>
        </w:rPr>
      </w:pPr>
      <w:r w:rsidRPr="00C408A3">
        <w:rPr>
          <w:rFonts w:ascii="Times New Roman" w:eastAsia="Arial" w:hAnsi="Times New Roman" w:cs="Times New Roman"/>
          <w:sz w:val="24"/>
          <w:szCs w:val="24"/>
        </w:rPr>
        <w:t xml:space="preserve">Con fundamento en lo dispuesto por el artículo 33 Ter de la Ley Orgánica del Poder Legislativo del Estado Libre y Soberano de México, me permito remitir </w:t>
      </w:r>
      <w:r w:rsidRPr="00C408A3">
        <w:rPr>
          <w:rFonts w:ascii="Times New Roman" w:eastAsia="Arial" w:hAnsi="Times New Roman" w:cs="Times New Roman"/>
          <w:b/>
          <w:sz w:val="24"/>
          <w:szCs w:val="24"/>
        </w:rPr>
        <w:t xml:space="preserve">el Informe de Actividades de la Contraloría General del Tribunal Electoral del Estado de México, </w:t>
      </w:r>
      <w:r w:rsidRPr="00C408A3">
        <w:rPr>
          <w:rFonts w:ascii="Times New Roman" w:eastAsia="Arial" w:hAnsi="Times New Roman" w:cs="Times New Roman"/>
          <w:sz w:val="24"/>
          <w:szCs w:val="24"/>
        </w:rPr>
        <w:t>correspondiente al periodo comprendido del 16 de septiembre de 2025 al cierre del ejercicio, para los efectos legales y administrativos conducentes.</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both"/>
        <w:rPr>
          <w:rFonts w:ascii="Times New Roman" w:eastAsia="Arial" w:hAnsi="Times New Roman" w:cs="Times New Roman"/>
          <w:sz w:val="24"/>
          <w:szCs w:val="24"/>
        </w:rPr>
      </w:pPr>
      <w:r w:rsidRPr="00C408A3">
        <w:rPr>
          <w:rFonts w:ascii="Times New Roman" w:eastAsia="Arial" w:hAnsi="Times New Roman" w:cs="Times New Roman"/>
          <w:sz w:val="24"/>
          <w:szCs w:val="24"/>
        </w:rPr>
        <w:t>La presente entrega se realiza en alcance al correo electrónico del 19 de diciembre de 2025, mediante el cual se envió a la dirección martha</w:t>
      </w:r>
      <w:hyperlink r:id="rId8">
        <w:r w:rsidRPr="00C408A3">
          <w:rPr>
            <w:rFonts w:ascii="Times New Roman" w:eastAsia="Arial" w:hAnsi="Times New Roman" w:cs="Times New Roman"/>
            <w:sz w:val="24"/>
            <w:szCs w:val="24"/>
          </w:rPr>
          <w:t>.camacho@congresoedomex.gob.mx</w:t>
        </w:r>
      </w:hyperlink>
      <w:r w:rsidRPr="00C408A3">
        <w:rPr>
          <w:rFonts w:ascii="Times New Roman" w:eastAsia="Arial" w:hAnsi="Times New Roman" w:cs="Times New Roman"/>
          <w:sz w:val="24"/>
          <w:szCs w:val="24"/>
        </w:rPr>
        <w:t xml:space="preserve"> e1 referido Informe en formato digital, a efecto de cumplir con la obligación legal de rendición dentro del plazo previsto, y con el propósito de. entregar el documento en formato impreso para su integración institucional.</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both"/>
        <w:rPr>
          <w:rFonts w:ascii="Times New Roman" w:eastAsia="Arial" w:hAnsi="Times New Roman" w:cs="Times New Roman"/>
          <w:sz w:val="24"/>
          <w:szCs w:val="24"/>
        </w:rPr>
      </w:pPr>
      <w:r w:rsidRPr="00C408A3">
        <w:rPr>
          <w:rFonts w:ascii="Times New Roman" w:eastAsia="Arial" w:hAnsi="Times New Roman" w:cs="Times New Roman"/>
          <w:sz w:val="24"/>
          <w:szCs w:val="24"/>
        </w:rPr>
        <w:t>Sin otro particular, reitero a usted la seguridad de mi consideración distinguida.</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jc w:val="center"/>
        <w:rPr>
          <w:rFonts w:ascii="Times New Roman" w:eastAsia="Arial" w:hAnsi="Times New Roman" w:cs="Times New Roman"/>
          <w:sz w:val="24"/>
          <w:szCs w:val="24"/>
        </w:rPr>
      </w:pPr>
      <w:r w:rsidRPr="00C408A3">
        <w:rPr>
          <w:rFonts w:ascii="Times New Roman" w:eastAsia="Arial" w:hAnsi="Times New Roman" w:cs="Times New Roman"/>
          <w:b/>
          <w:sz w:val="24"/>
          <w:szCs w:val="24"/>
        </w:rPr>
        <w:t>Mtra. Carolina Viridiana Rocha González,</w:t>
      </w:r>
    </w:p>
    <w:p w:rsidR="00C408A3" w:rsidRPr="00C408A3" w:rsidRDefault="00C408A3" w:rsidP="00C408A3">
      <w:pPr>
        <w:spacing w:after="0" w:line="240" w:lineRule="auto"/>
        <w:ind w:right="108" w:hanging="10"/>
        <w:jc w:val="center"/>
        <w:rPr>
          <w:rFonts w:ascii="Times New Roman" w:eastAsia="Arial" w:hAnsi="Times New Roman" w:cs="Times New Roman"/>
          <w:b/>
          <w:sz w:val="24"/>
          <w:szCs w:val="24"/>
        </w:rPr>
      </w:pPr>
      <w:r w:rsidRPr="00C408A3">
        <w:rPr>
          <w:rFonts w:ascii="Times New Roman" w:eastAsia="Times New Roman" w:hAnsi="Times New Roman" w:cs="Times New Roman"/>
          <w:sz w:val="24"/>
          <w:szCs w:val="24"/>
        </w:rPr>
        <w:t>E</w:t>
      </w:r>
      <w:r w:rsidRPr="00C408A3">
        <w:rPr>
          <w:rFonts w:ascii="Times New Roman" w:eastAsia="Arial" w:hAnsi="Times New Roman" w:cs="Times New Roman"/>
          <w:b/>
          <w:sz w:val="24"/>
          <w:szCs w:val="24"/>
        </w:rPr>
        <w:t>ncargada del Despacho de la Contraloría General</w:t>
      </w:r>
    </w:p>
    <w:p w:rsidR="00C408A3" w:rsidRPr="00C408A3" w:rsidRDefault="00C408A3" w:rsidP="00C408A3">
      <w:pPr>
        <w:spacing w:after="0" w:line="240" w:lineRule="auto"/>
        <w:ind w:right="108" w:hanging="10"/>
        <w:jc w:val="center"/>
        <w:rPr>
          <w:rFonts w:ascii="Times New Roman" w:eastAsia="Arial" w:hAnsi="Times New Roman" w:cs="Times New Roman"/>
          <w:b/>
          <w:sz w:val="24"/>
          <w:szCs w:val="24"/>
        </w:rPr>
      </w:pPr>
      <w:r w:rsidRPr="00C408A3">
        <w:rPr>
          <w:rFonts w:ascii="Times New Roman" w:eastAsia="Arial" w:hAnsi="Times New Roman" w:cs="Times New Roman"/>
          <w:b/>
          <w:sz w:val="24"/>
          <w:szCs w:val="24"/>
        </w:rPr>
        <w:t>del Tribunal Electoral del Estado de México.</w:t>
      </w:r>
    </w:p>
    <w:p w:rsidR="00C408A3" w:rsidRPr="00C408A3" w:rsidRDefault="00C408A3" w:rsidP="00C408A3">
      <w:pPr>
        <w:spacing w:after="0" w:line="240" w:lineRule="auto"/>
        <w:ind w:right="108" w:hanging="10"/>
        <w:jc w:val="center"/>
        <w:rPr>
          <w:rFonts w:ascii="Times New Roman" w:eastAsia="Arial" w:hAnsi="Times New Roman" w:cs="Times New Roman"/>
          <w:b/>
          <w:sz w:val="24"/>
          <w:szCs w:val="24"/>
        </w:rPr>
      </w:pPr>
      <w:r w:rsidRPr="00C408A3">
        <w:rPr>
          <w:rFonts w:ascii="Times New Roman" w:eastAsia="Arial" w:hAnsi="Times New Roman" w:cs="Times New Roman"/>
          <w:b/>
          <w:sz w:val="24"/>
          <w:szCs w:val="24"/>
        </w:rPr>
        <w:t>(Rúbrica)</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C408A3" w:rsidRPr="00C408A3" w:rsidRDefault="00C408A3" w:rsidP="00C408A3">
      <w:pPr>
        <w:spacing w:after="0" w:line="240" w:lineRule="auto"/>
        <w:ind w:right="108" w:hanging="10"/>
        <w:rPr>
          <w:rFonts w:ascii="Times New Roman" w:eastAsia="Arial" w:hAnsi="Times New Roman" w:cs="Times New Roman"/>
          <w:sz w:val="24"/>
          <w:szCs w:val="24"/>
        </w:rPr>
      </w:pPr>
      <w:r w:rsidRPr="00C408A3">
        <w:rPr>
          <w:rFonts w:ascii="Times New Roman" w:eastAsia="Arial" w:hAnsi="Times New Roman" w:cs="Times New Roman"/>
          <w:b/>
          <w:sz w:val="24"/>
          <w:szCs w:val="24"/>
        </w:rPr>
        <w:t>Archivo.</w:t>
      </w:r>
    </w:p>
    <w:p w:rsidR="00C408A3" w:rsidRPr="00C408A3" w:rsidRDefault="00C408A3" w:rsidP="00C408A3">
      <w:pPr>
        <w:spacing w:after="0" w:line="240" w:lineRule="auto"/>
        <w:ind w:right="108" w:hanging="10"/>
        <w:rPr>
          <w:rFonts w:ascii="Times New Roman" w:eastAsia="Arial" w:hAnsi="Times New Roman" w:cs="Times New Roman"/>
          <w:sz w:val="24"/>
          <w:szCs w:val="24"/>
        </w:rPr>
      </w:pPr>
      <w:r w:rsidRPr="00C408A3">
        <w:rPr>
          <w:rFonts w:ascii="Times New Roman" w:eastAsia="Arial" w:hAnsi="Times New Roman" w:cs="Times New Roman"/>
          <w:sz w:val="24"/>
          <w:szCs w:val="24"/>
        </w:rPr>
        <w:t>TEEM-CG-11C.6-1-2025</w:t>
      </w:r>
    </w:p>
    <w:p w:rsidR="00C408A3" w:rsidRPr="00C408A3" w:rsidRDefault="00C408A3" w:rsidP="00C408A3">
      <w:pPr>
        <w:spacing w:after="0" w:line="240" w:lineRule="auto"/>
        <w:ind w:right="108" w:hanging="10"/>
        <w:rPr>
          <w:rFonts w:ascii="Times New Roman" w:eastAsia="Times New Roman" w:hAnsi="Times New Roman" w:cs="Times New Roman"/>
          <w:sz w:val="24"/>
          <w:szCs w:val="24"/>
        </w:rPr>
      </w:pPr>
    </w:p>
    <w:p w:rsidR="003E3D29" w:rsidRPr="00F22624" w:rsidRDefault="003E3D29" w:rsidP="0083095E">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rsidR="00C408A3" w:rsidRDefault="00C408A3" w:rsidP="0083095E">
      <w:pPr>
        <w:spacing w:after="0" w:line="240" w:lineRule="auto"/>
        <w:jc w:val="center"/>
        <w:rPr>
          <w:rFonts w:ascii="Times New Roman" w:hAnsi="Times New Roman"/>
          <w:sz w:val="24"/>
          <w:szCs w:val="24"/>
        </w:rPr>
      </w:pPr>
    </w:p>
    <w:p w:rsidR="00C408A3" w:rsidRPr="00343903" w:rsidRDefault="00C408A3" w:rsidP="0083095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408A3" w:rsidRPr="00343903" w:rsidRDefault="00C408A3" w:rsidP="0083095E">
      <w:pPr>
        <w:spacing w:after="0" w:line="240" w:lineRule="auto"/>
        <w:jc w:val="center"/>
        <w:rPr>
          <w:rFonts w:ascii="Times New Roman" w:hAnsi="Times New Roman"/>
          <w:sz w:val="24"/>
          <w:szCs w:val="24"/>
        </w:rPr>
      </w:pP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DIP. MARTHA AZUCENA CAMACHO REYNOSO. Gracias diputada María del Consuelo Estrada Plata, queda enterada la “LXII” Legislatura por conducto de la Diputación Permanente del </w:t>
      </w:r>
      <w:r w:rsidR="00BF6012" w:rsidRPr="00455A30">
        <w:rPr>
          <w:rFonts w:ascii="Times New Roman" w:hAnsi="Times New Roman" w:cs="Times New Roman"/>
          <w:sz w:val="24"/>
          <w:szCs w:val="24"/>
        </w:rPr>
        <w:t xml:space="preserve">Informe </w:t>
      </w:r>
      <w:r w:rsidRPr="00455A30">
        <w:rPr>
          <w:rFonts w:ascii="Times New Roman" w:hAnsi="Times New Roman" w:cs="Times New Roman"/>
          <w:sz w:val="24"/>
          <w:szCs w:val="24"/>
        </w:rPr>
        <w:t xml:space="preserve">de </w:t>
      </w:r>
      <w:r w:rsidR="00BF6012" w:rsidRPr="00455A30">
        <w:rPr>
          <w:rFonts w:ascii="Times New Roman" w:hAnsi="Times New Roman" w:cs="Times New Roman"/>
          <w:sz w:val="24"/>
          <w:szCs w:val="24"/>
        </w:rPr>
        <w:t>Actividades</w:t>
      </w:r>
      <w:r w:rsidRPr="00455A30">
        <w:rPr>
          <w:rFonts w:ascii="Times New Roman" w:hAnsi="Times New Roman" w:cs="Times New Roman"/>
          <w:sz w:val="24"/>
          <w:szCs w:val="24"/>
        </w:rPr>
        <w:t>, presentado por la encargada del despacho de la Contraloría General del Tribunal Electoral del Estado de México y se da por atendido lo previsto en el artículo 33 Ter de la Ley Orgánica del Poder Legislativo del Estado Libre y Soberano de México.</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ab/>
        <w:t>En el punto número 11, la diputada María del Consuelo Estrada Plata, leerá los comunicados sobre el turno a comisiones.</w:t>
      </w:r>
    </w:p>
    <w:p w:rsidR="00BC5DB0" w:rsidRPr="00455A30" w:rsidRDefault="00BC5DB0" w:rsidP="004C7C28">
      <w:pPr>
        <w:spacing w:after="0" w:line="240" w:lineRule="auto"/>
        <w:jc w:val="both"/>
        <w:rPr>
          <w:rFonts w:ascii="Times New Roman" w:hAnsi="Times New Roman" w:cs="Times New Roman"/>
          <w:sz w:val="24"/>
          <w:szCs w:val="24"/>
        </w:rPr>
      </w:pPr>
      <w:r w:rsidRPr="00455A30">
        <w:rPr>
          <w:rFonts w:ascii="Times New Roman" w:hAnsi="Times New Roman" w:cs="Times New Roman"/>
          <w:sz w:val="24"/>
          <w:szCs w:val="24"/>
        </w:rPr>
        <w:t>DIP. MARÍA DEL CONSUELO ESTRADA PLATA. Muchas gracias.</w:t>
      </w:r>
    </w:p>
    <w:p w:rsidR="00BC5DB0" w:rsidRPr="00455A30" w:rsidRDefault="00BC5DB0" w:rsidP="004C7C28">
      <w:pPr>
        <w:spacing w:after="0" w:line="240" w:lineRule="auto"/>
        <w:rPr>
          <w:rFonts w:ascii="Times New Roman" w:hAnsi="Times New Roman" w:cs="Times New Roman"/>
          <w:sz w:val="24"/>
          <w:szCs w:val="24"/>
        </w:rPr>
      </w:pPr>
      <w:r w:rsidRPr="00455A30">
        <w:rPr>
          <w:rFonts w:ascii="Times New Roman" w:hAnsi="Times New Roman" w:cs="Times New Roman"/>
          <w:sz w:val="24"/>
          <w:szCs w:val="24"/>
        </w:rPr>
        <w:lastRenderedPageBreak/>
        <w:tab/>
        <w:t xml:space="preserve">Calendario de </w:t>
      </w:r>
      <w:r w:rsidR="00BF6012" w:rsidRPr="00455A30">
        <w:rPr>
          <w:rFonts w:ascii="Times New Roman" w:hAnsi="Times New Roman" w:cs="Times New Roman"/>
          <w:sz w:val="24"/>
          <w:szCs w:val="24"/>
        </w:rPr>
        <w:t>Comisiones</w:t>
      </w:r>
      <w:r w:rsidRPr="00455A30">
        <w:rPr>
          <w:rFonts w:ascii="Times New Roman" w:hAnsi="Times New Roman" w:cs="Times New Roman"/>
          <w:sz w:val="24"/>
          <w:szCs w:val="24"/>
        </w:rPr>
        <w:t>.</w:t>
      </w:r>
    </w:p>
    <w:p w:rsidR="00BC5DB0" w:rsidRPr="00455A30" w:rsidRDefault="00BC5DB0" w:rsidP="004C7C28">
      <w:pPr>
        <w:spacing w:after="0" w:line="240" w:lineRule="auto"/>
        <w:rPr>
          <w:rFonts w:ascii="Times New Roman" w:hAnsi="Times New Roman" w:cs="Times New Roman"/>
          <w:sz w:val="24"/>
          <w:szCs w:val="24"/>
        </w:rPr>
      </w:pPr>
      <w:r w:rsidRPr="00455A30">
        <w:rPr>
          <w:rFonts w:ascii="Times New Roman" w:hAnsi="Times New Roman" w:cs="Times New Roman"/>
          <w:sz w:val="24"/>
          <w:szCs w:val="24"/>
        </w:rPr>
        <w:tab/>
        <w:t>Fecha del 12 al 16 de enero de 2026.</w:t>
      </w:r>
    </w:p>
    <w:p w:rsidR="00BC5DB0" w:rsidRPr="00455A30" w:rsidRDefault="00BC5DB0" w:rsidP="004C7C28">
      <w:pPr>
        <w:spacing w:after="0" w:line="240" w:lineRule="auto"/>
        <w:jc w:val="right"/>
        <w:rPr>
          <w:rFonts w:ascii="Times New Roman" w:hAnsi="Times New Roman" w:cs="Times New Roman"/>
          <w:sz w:val="24"/>
          <w:szCs w:val="24"/>
        </w:rPr>
      </w:pPr>
      <w:r w:rsidRPr="00455A30">
        <w:rPr>
          <w:rFonts w:ascii="Times New Roman" w:hAnsi="Times New Roman" w:cs="Times New Roman"/>
          <w:sz w:val="24"/>
          <w:szCs w:val="24"/>
        </w:rPr>
        <w:t>Toluca de Lerdo México, a 12 de enero de 2026.</w:t>
      </w:r>
    </w:p>
    <w:p w:rsidR="00BC5DB0" w:rsidRPr="00455A30" w:rsidRDefault="00BC5DB0" w:rsidP="004C7C28">
      <w:pPr>
        <w:pStyle w:val="Sinespaciado"/>
        <w:rPr>
          <w:rFonts w:ascii="Times New Roman" w:hAnsi="Times New Roman" w:cs="Times New Roman"/>
          <w:sz w:val="24"/>
          <w:szCs w:val="24"/>
        </w:rPr>
      </w:pPr>
      <w:r w:rsidRPr="00455A30">
        <w:rPr>
          <w:rFonts w:ascii="Times New Roman" w:hAnsi="Times New Roman" w:cs="Times New Roman"/>
          <w:sz w:val="24"/>
          <w:szCs w:val="24"/>
        </w:rPr>
        <w:t xml:space="preserve">HONORABLE DIPUTACIÓN PERMANENTE DE LA “LXII” LEGISLATURA </w:t>
      </w:r>
    </w:p>
    <w:p w:rsidR="00BC5DB0" w:rsidRPr="00455A30" w:rsidRDefault="00BC5DB0"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DEL CONGRESO DEL ESTADO LIBRE Y SOBERANO DE MÉXICO</w:t>
      </w:r>
    </w:p>
    <w:p w:rsidR="00BC5DB0" w:rsidRPr="00455A30" w:rsidRDefault="00BC5DB0"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PRESENTE.</w:t>
      </w:r>
    </w:p>
    <w:p w:rsidR="00A528BD" w:rsidRPr="00455A30" w:rsidRDefault="00BC5DB0"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Con base en la solicitud remitida por la Junta de Coordinación Política, la Presidencia</w:t>
      </w:r>
      <w:r w:rsidR="004B68BD" w:rsidRPr="00455A30">
        <w:rPr>
          <w:rFonts w:ascii="Times New Roman" w:hAnsi="Times New Roman" w:cs="Times New Roman"/>
          <w:sz w:val="24"/>
          <w:szCs w:val="24"/>
        </w:rPr>
        <w:t xml:space="preserve"> </w:t>
      </w:r>
      <w:r w:rsidR="00A528BD" w:rsidRPr="00455A30">
        <w:rPr>
          <w:rFonts w:ascii="Times New Roman" w:hAnsi="Times New Roman" w:cs="Times New Roman"/>
          <w:sz w:val="24"/>
          <w:szCs w:val="24"/>
        </w:rPr>
        <w:t>de la Diputación Permanente, en términos de lo establecido en los artículos 47 fracciones VIII, XX y XXIII y 59 de la Ley Orgánica del Poder Legislativo del Estado Libre y Soberano de México, ha determinado adecuar el turno de comisiones legislativas conforme el tenor siguiente</w:t>
      </w:r>
      <w:r w:rsidR="00EE6E39" w:rsidRPr="00455A30">
        <w:rPr>
          <w:rFonts w:ascii="Times New Roman" w:hAnsi="Times New Roman" w:cs="Times New Roman"/>
          <w:sz w:val="24"/>
          <w:szCs w:val="24"/>
        </w:rPr>
        <w:t>:</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Número Uno. Iniciativa con proyecto de decreto por el que se reforman y adicionan el Código Penal; la Ley Orgánica de la Fiscalía General de Justicia; la Ley Orgánica de la Administración Pública; la Ley de Seguridad y la Ley Orgánica Municipal, todos del Estado de México.</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RESUMEN. Para combatir con un enfoque prioritario y diferenciado el cobro de piso, presentante diputados Mariano Camacho Sanmartín y Elías Rescala Jiménez, integrantes del Grupo Parlamentario del PRI; turno original, Gobernación y Puntos Constitucionales, Procuración y Administración de Justicia, Seguridad Pública y Tránsito; turno final Procuración y Administración de Justicia.</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Este acuerdo se amplía a los casos que se estime pertinente, las adecuaciones buscan fortalecer los trabajos de las comisiones legislativas.</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Sin otro particular les reitero mi elevada consideración.</w:t>
      </w:r>
    </w:p>
    <w:p w:rsidR="00A528BD" w:rsidRPr="00455A30" w:rsidRDefault="00A227C6" w:rsidP="00B12701">
      <w:pPr>
        <w:pStyle w:val="Sinespaciado"/>
        <w:ind w:firstLine="142"/>
        <w:jc w:val="center"/>
        <w:rPr>
          <w:rFonts w:ascii="Times New Roman" w:hAnsi="Times New Roman" w:cs="Times New Roman"/>
          <w:sz w:val="24"/>
          <w:szCs w:val="24"/>
        </w:rPr>
      </w:pPr>
      <w:r w:rsidRPr="00455A30">
        <w:rPr>
          <w:rFonts w:ascii="Times New Roman" w:hAnsi="Times New Roman" w:cs="Times New Roman"/>
          <w:sz w:val="24"/>
          <w:szCs w:val="24"/>
        </w:rPr>
        <w:t>ATENTAMENTE</w:t>
      </w:r>
    </w:p>
    <w:p w:rsidR="00A528BD" w:rsidRPr="00455A30" w:rsidRDefault="00A227C6"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PRESIDENTA DE LA DIPUTACIÓN PERMANENTE</w:t>
      </w:r>
    </w:p>
    <w:p w:rsidR="00A528BD" w:rsidRPr="00455A30" w:rsidRDefault="00A227C6"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DE LA HONORABLE LXII LEGISLATURA DEL CONGRESO DEL</w:t>
      </w:r>
    </w:p>
    <w:p w:rsidR="00A528BD" w:rsidRPr="00455A30" w:rsidRDefault="00A227C6"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ESTADO LIBRE Y SOBERANO DE MÉXICO</w:t>
      </w:r>
    </w:p>
    <w:p w:rsidR="00A528BD" w:rsidRPr="00455A30" w:rsidRDefault="00A227C6" w:rsidP="004C7C28">
      <w:pPr>
        <w:pStyle w:val="Sinespaciado"/>
        <w:ind w:firstLine="708"/>
        <w:jc w:val="center"/>
        <w:rPr>
          <w:rFonts w:ascii="Times New Roman" w:hAnsi="Times New Roman" w:cs="Times New Roman"/>
          <w:sz w:val="24"/>
          <w:szCs w:val="24"/>
        </w:rPr>
      </w:pPr>
      <w:r w:rsidRPr="00455A30">
        <w:rPr>
          <w:rFonts w:ascii="Times New Roman" w:hAnsi="Times New Roman" w:cs="Times New Roman"/>
          <w:sz w:val="24"/>
          <w:szCs w:val="24"/>
        </w:rPr>
        <w:t>DIPUTADA MARTHA AZUCENA CAMACHO REYNOSO.</w:t>
      </w:r>
    </w:p>
    <w:p w:rsidR="004A1F3E" w:rsidRPr="00455A30" w:rsidRDefault="00A528BD"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Gracias diputada María del Consuelo Estrada Plata</w:t>
      </w:r>
      <w:r w:rsidR="004A1F3E" w:rsidRPr="00455A30">
        <w:rPr>
          <w:rFonts w:ascii="Times New Roman" w:hAnsi="Times New Roman" w:cs="Times New Roman"/>
          <w:sz w:val="24"/>
          <w:szCs w:val="24"/>
        </w:rPr>
        <w:t>.</w:t>
      </w:r>
    </w:p>
    <w:p w:rsidR="00A528BD" w:rsidRPr="00455A30" w:rsidRDefault="004A1F3E" w:rsidP="004A1F3E">
      <w:pPr>
        <w:pStyle w:val="Sinespaciado"/>
        <w:ind w:firstLine="709"/>
        <w:jc w:val="both"/>
        <w:rPr>
          <w:rFonts w:ascii="Times New Roman" w:hAnsi="Times New Roman" w:cs="Times New Roman"/>
          <w:sz w:val="24"/>
          <w:szCs w:val="24"/>
        </w:rPr>
      </w:pPr>
      <w:r w:rsidRPr="00455A30">
        <w:rPr>
          <w:rFonts w:ascii="Times New Roman" w:hAnsi="Times New Roman" w:cs="Times New Roman"/>
          <w:sz w:val="24"/>
          <w:szCs w:val="24"/>
        </w:rPr>
        <w:t xml:space="preserve">Con </w:t>
      </w:r>
      <w:r w:rsidR="00A528BD" w:rsidRPr="00455A30">
        <w:rPr>
          <w:rFonts w:ascii="Times New Roman" w:hAnsi="Times New Roman" w:cs="Times New Roman"/>
          <w:sz w:val="24"/>
          <w:szCs w:val="24"/>
        </w:rPr>
        <w:t>sustento en el artículo 47 fracción XVII, XX y XXII de la Ley Orgánica de este Poder Legislativo, la Presidencia acuerda el turno de comisiones solicitando que se amplíe a los casos que se considere pertinente.</w:t>
      </w:r>
    </w:p>
    <w:p w:rsidR="00A528BD" w:rsidRPr="00455A30" w:rsidRDefault="00A528BD"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Los asuntos del orden del día han finalizado.</w:t>
      </w:r>
    </w:p>
    <w:p w:rsidR="00A528BD" w:rsidRPr="00455A30" w:rsidRDefault="00A528BD"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Dé a conocer la diputada María del Consuelo Estrada Plata</w:t>
      </w:r>
      <w:r w:rsidR="00C15F73" w:rsidRPr="00455A30">
        <w:rPr>
          <w:rFonts w:ascii="Times New Roman" w:hAnsi="Times New Roman" w:cs="Times New Roman"/>
          <w:sz w:val="24"/>
          <w:szCs w:val="24"/>
        </w:rPr>
        <w:t xml:space="preserve"> l</w:t>
      </w:r>
      <w:r w:rsidRPr="00455A30">
        <w:rPr>
          <w:rFonts w:ascii="Times New Roman" w:hAnsi="Times New Roman" w:cs="Times New Roman"/>
          <w:sz w:val="24"/>
          <w:szCs w:val="24"/>
        </w:rPr>
        <w:t>os comunicados.</w:t>
      </w:r>
    </w:p>
    <w:p w:rsidR="00A528BD" w:rsidRPr="00455A30" w:rsidRDefault="00A528BD"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DIP. MARÍA DEL CONSUELO ESTRADA PLATA. Muchas gracias.</w:t>
      </w:r>
    </w:p>
    <w:p w:rsidR="00A528BD" w:rsidRPr="00455A30" w:rsidRDefault="00A528BD" w:rsidP="004A1F3E">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Calendario de </w:t>
      </w:r>
      <w:r w:rsidR="004A1F3E" w:rsidRPr="00455A30">
        <w:rPr>
          <w:rFonts w:ascii="Times New Roman" w:hAnsi="Times New Roman" w:cs="Times New Roman"/>
          <w:sz w:val="24"/>
          <w:szCs w:val="24"/>
        </w:rPr>
        <w:t xml:space="preserve">Comisiones </w:t>
      </w:r>
      <w:r w:rsidRPr="00455A30">
        <w:rPr>
          <w:rFonts w:ascii="Times New Roman" w:hAnsi="Times New Roman" w:cs="Times New Roman"/>
          <w:sz w:val="24"/>
          <w:szCs w:val="24"/>
        </w:rPr>
        <w:t>del 12 al 16 de enero del 2026.</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Autoría</w:t>
      </w:r>
      <w:r w:rsidR="009A60E8" w:rsidRPr="00455A30">
        <w:rPr>
          <w:rFonts w:ascii="Times New Roman" w:hAnsi="Times New Roman" w:cs="Times New Roman"/>
          <w:sz w:val="24"/>
          <w:szCs w:val="24"/>
        </w:rPr>
        <w:t>:</w:t>
      </w:r>
      <w:r w:rsidRPr="00455A30">
        <w:rPr>
          <w:rFonts w:ascii="Times New Roman" w:hAnsi="Times New Roman" w:cs="Times New Roman"/>
          <w:sz w:val="24"/>
          <w:szCs w:val="24"/>
        </w:rPr>
        <w:t xml:space="preserve"> Titular del Ejecutivo Estatal; tema</w:t>
      </w:r>
      <w:r w:rsidR="006C688A" w:rsidRPr="00455A30">
        <w:rPr>
          <w:rFonts w:ascii="Times New Roman" w:hAnsi="Times New Roman" w:cs="Times New Roman"/>
          <w:sz w:val="24"/>
          <w:szCs w:val="24"/>
        </w:rPr>
        <w:t>:</w:t>
      </w:r>
      <w:r w:rsidRPr="00455A30">
        <w:rPr>
          <w:rFonts w:ascii="Times New Roman" w:hAnsi="Times New Roman" w:cs="Times New Roman"/>
          <w:sz w:val="24"/>
          <w:szCs w:val="24"/>
        </w:rPr>
        <w:t xml:space="preserve"> Iniciativa del Decreto por el que se Reforman, Adicionan y Derogan Diversas Disposiciones de la Ley en </w:t>
      </w:r>
      <w:r w:rsidR="006C688A" w:rsidRPr="00455A30">
        <w:rPr>
          <w:rFonts w:ascii="Times New Roman" w:hAnsi="Times New Roman" w:cs="Times New Roman"/>
          <w:sz w:val="24"/>
          <w:szCs w:val="24"/>
        </w:rPr>
        <w:t xml:space="preserve">materia </w:t>
      </w:r>
      <w:r w:rsidRPr="00455A30">
        <w:rPr>
          <w:rFonts w:ascii="Times New Roman" w:hAnsi="Times New Roman" w:cs="Times New Roman"/>
          <w:sz w:val="24"/>
          <w:szCs w:val="24"/>
        </w:rPr>
        <w:t xml:space="preserve">de Desaparición Forzada de Personas y Desaparición cometida por Particulares para el Estado Libre y </w:t>
      </w:r>
      <w:r w:rsidR="00C15F73" w:rsidRPr="00455A30">
        <w:rPr>
          <w:rFonts w:ascii="Times New Roman" w:hAnsi="Times New Roman" w:cs="Times New Roman"/>
          <w:sz w:val="24"/>
          <w:szCs w:val="24"/>
        </w:rPr>
        <w:t>S</w:t>
      </w:r>
      <w:r w:rsidRPr="00455A30">
        <w:rPr>
          <w:rFonts w:ascii="Times New Roman" w:hAnsi="Times New Roman" w:cs="Times New Roman"/>
          <w:sz w:val="24"/>
          <w:szCs w:val="24"/>
        </w:rPr>
        <w:t xml:space="preserve">oberano de México; de la Ley Orgánica de la Administración Pública del Estado de México; de la Ley de Seguridad del Estado de México y del Código Civil del Estado de México; martes 13 de enero del 2026 a </w:t>
      </w:r>
      <w:r w:rsidR="006C688A" w:rsidRPr="00455A30">
        <w:rPr>
          <w:rFonts w:ascii="Times New Roman" w:hAnsi="Times New Roman" w:cs="Times New Roman"/>
          <w:sz w:val="24"/>
          <w:szCs w:val="24"/>
        </w:rPr>
        <w:t xml:space="preserve">las </w:t>
      </w:r>
      <w:r w:rsidRPr="00455A30">
        <w:rPr>
          <w:rFonts w:ascii="Times New Roman" w:hAnsi="Times New Roman" w:cs="Times New Roman"/>
          <w:sz w:val="24"/>
          <w:szCs w:val="24"/>
        </w:rPr>
        <w:t xml:space="preserve">10:00 horas, en el Salón Benito Juárez y en modalidad mixta; </w:t>
      </w:r>
      <w:r w:rsidR="006C688A" w:rsidRPr="00455A30">
        <w:rPr>
          <w:rFonts w:ascii="Times New Roman" w:hAnsi="Times New Roman" w:cs="Times New Roman"/>
          <w:sz w:val="24"/>
          <w:szCs w:val="24"/>
        </w:rPr>
        <w:t>Comisiones</w:t>
      </w:r>
      <w:r w:rsidRPr="00455A30">
        <w:rPr>
          <w:rFonts w:ascii="Times New Roman" w:hAnsi="Times New Roman" w:cs="Times New Roman"/>
          <w:sz w:val="24"/>
          <w:szCs w:val="24"/>
        </w:rPr>
        <w:t>: Procuración y Administración de Justicia, Declaratoria de Alerta de Violencia de Género contra las Mujeres y por Feminicidio y Desaparición; Seguridad Pública y Tránsito; reunión de trabajo y en su caso dictaminación.</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Número 2. Titular del Ejecutivo Estatal; Iniciativa de Decreto por el que se Reforman Diversas Disposiciones de la Constitución Política del Estado Libre y Soberano de México; martes </w:t>
      </w:r>
      <w:r w:rsidRPr="00455A30">
        <w:rPr>
          <w:rFonts w:ascii="Times New Roman" w:hAnsi="Times New Roman" w:cs="Times New Roman"/>
          <w:sz w:val="24"/>
          <w:szCs w:val="24"/>
        </w:rPr>
        <w:lastRenderedPageBreak/>
        <w:t xml:space="preserve">13 de enero de 2026 a las 12:00 horas, en el Salón Benito Juárez y en modalidad mixta; </w:t>
      </w:r>
      <w:r w:rsidR="00957CB6" w:rsidRPr="00455A30">
        <w:rPr>
          <w:rFonts w:ascii="Times New Roman" w:hAnsi="Times New Roman" w:cs="Times New Roman"/>
          <w:sz w:val="24"/>
          <w:szCs w:val="24"/>
        </w:rPr>
        <w:t>Comisiones</w:t>
      </w:r>
      <w:r w:rsidRPr="00455A30">
        <w:rPr>
          <w:rFonts w:ascii="Times New Roman" w:hAnsi="Times New Roman" w:cs="Times New Roman"/>
          <w:sz w:val="24"/>
          <w:szCs w:val="24"/>
        </w:rPr>
        <w:t>: Gobernación y Puntos Constitucionales; Seguridad Pública y Tránsito; tipo de reunión, reunión de trabajo y en su caso</w:t>
      </w:r>
      <w:r w:rsidR="00957CB6" w:rsidRPr="00455A30">
        <w:rPr>
          <w:rFonts w:ascii="Times New Roman" w:hAnsi="Times New Roman" w:cs="Times New Roman"/>
          <w:sz w:val="24"/>
          <w:szCs w:val="24"/>
        </w:rPr>
        <w:t>,</w:t>
      </w:r>
      <w:r w:rsidRPr="00455A30">
        <w:rPr>
          <w:rFonts w:ascii="Times New Roman" w:hAnsi="Times New Roman" w:cs="Times New Roman"/>
          <w:sz w:val="24"/>
          <w:szCs w:val="24"/>
        </w:rPr>
        <w:t xml:space="preserve"> dictaminación.</w:t>
      </w:r>
    </w:p>
    <w:p w:rsidR="00A528BD" w:rsidRPr="00455A30" w:rsidRDefault="00A528BD"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 xml:space="preserve">Número 3. Titular del Ejecutivo Estatal; Iniciativa de Decreto por el que se Reforman y Adicionan Diversas Disposiciones de la Ley de Seguridad del Estado de México y de la Ley Orgánica de la Administración Pública del Estado de México; martes 13 de enero a </w:t>
      </w:r>
      <w:r w:rsidR="00F61062" w:rsidRPr="00455A30">
        <w:rPr>
          <w:rFonts w:ascii="Times New Roman" w:hAnsi="Times New Roman" w:cs="Times New Roman"/>
          <w:sz w:val="24"/>
          <w:szCs w:val="24"/>
        </w:rPr>
        <w:t xml:space="preserve">las </w:t>
      </w:r>
      <w:r w:rsidRPr="00455A30">
        <w:rPr>
          <w:rFonts w:ascii="Times New Roman" w:hAnsi="Times New Roman" w:cs="Times New Roman"/>
          <w:sz w:val="24"/>
          <w:szCs w:val="24"/>
        </w:rPr>
        <w:t xml:space="preserve">13:00 horas, Salón Benito Juárez y en modalidad mixta; </w:t>
      </w:r>
      <w:r w:rsidR="00F61062" w:rsidRPr="00455A30">
        <w:rPr>
          <w:rFonts w:ascii="Times New Roman" w:hAnsi="Times New Roman" w:cs="Times New Roman"/>
          <w:sz w:val="24"/>
          <w:szCs w:val="24"/>
        </w:rPr>
        <w:t>Comisiones</w:t>
      </w:r>
      <w:r w:rsidRPr="00455A30">
        <w:rPr>
          <w:rFonts w:ascii="Times New Roman" w:hAnsi="Times New Roman" w:cs="Times New Roman"/>
          <w:sz w:val="24"/>
          <w:szCs w:val="24"/>
        </w:rPr>
        <w:t>: Gobernación y Puntos Constitucionales; Seguridad Pública y Tránsito; tipo de reunión, reunión de trabajo y en su caso, dictaminación</w:t>
      </w:r>
      <w:r w:rsidR="002D2082" w:rsidRPr="00455A30">
        <w:rPr>
          <w:rFonts w:ascii="Times New Roman" w:hAnsi="Times New Roman" w:cs="Times New Roman"/>
          <w:sz w:val="24"/>
          <w:szCs w:val="24"/>
        </w:rPr>
        <w:t>.</w:t>
      </w:r>
    </w:p>
    <w:p w:rsidR="00E426A8" w:rsidRPr="00455A30" w:rsidRDefault="002D2082" w:rsidP="004C7C28">
      <w:pPr>
        <w:pStyle w:val="Sinespaciado"/>
        <w:ind w:firstLine="708"/>
        <w:jc w:val="both"/>
        <w:rPr>
          <w:rFonts w:ascii="Times New Roman" w:hAnsi="Times New Roman" w:cs="Times New Roman"/>
          <w:sz w:val="24"/>
          <w:szCs w:val="24"/>
        </w:rPr>
      </w:pPr>
      <w:r w:rsidRPr="00455A30">
        <w:rPr>
          <w:rFonts w:ascii="Times New Roman" w:hAnsi="Times New Roman" w:cs="Times New Roman"/>
          <w:sz w:val="24"/>
          <w:szCs w:val="24"/>
        </w:rPr>
        <w:t>C</w:t>
      </w:r>
      <w:r w:rsidR="00E426A8" w:rsidRPr="00455A30">
        <w:rPr>
          <w:rFonts w:ascii="Times New Roman" w:hAnsi="Times New Roman" w:cs="Times New Roman"/>
          <w:sz w:val="24"/>
          <w:szCs w:val="24"/>
        </w:rPr>
        <w:t>ontinuando con el punto número 3</w:t>
      </w:r>
      <w:r w:rsidR="00F61062" w:rsidRPr="00455A30">
        <w:rPr>
          <w:rFonts w:ascii="Times New Roman" w:hAnsi="Times New Roman" w:cs="Times New Roman"/>
          <w:sz w:val="24"/>
          <w:szCs w:val="24"/>
        </w:rPr>
        <w:t>.</w:t>
      </w:r>
      <w:r w:rsidR="00E426A8" w:rsidRPr="00455A30">
        <w:rPr>
          <w:rFonts w:ascii="Times New Roman" w:hAnsi="Times New Roman" w:cs="Times New Roman"/>
          <w:sz w:val="24"/>
          <w:szCs w:val="24"/>
        </w:rPr>
        <w:t xml:space="preserve"> est</w:t>
      </w:r>
      <w:r w:rsidR="00F61062" w:rsidRPr="00455A30">
        <w:rPr>
          <w:rFonts w:ascii="Times New Roman" w:hAnsi="Times New Roman" w:cs="Times New Roman"/>
          <w:sz w:val="24"/>
          <w:szCs w:val="24"/>
        </w:rPr>
        <w:t>á</w:t>
      </w:r>
      <w:r w:rsidR="00E426A8" w:rsidRPr="00455A30">
        <w:rPr>
          <w:rFonts w:ascii="Times New Roman" w:hAnsi="Times New Roman" w:cs="Times New Roman"/>
          <w:sz w:val="24"/>
          <w:szCs w:val="24"/>
        </w:rPr>
        <w:t xml:space="preserve"> Titular del Ejecutivo, es la </w:t>
      </w:r>
      <w:r w:rsidR="00F61062" w:rsidRPr="00455A30">
        <w:rPr>
          <w:rFonts w:ascii="Times New Roman" w:hAnsi="Times New Roman" w:cs="Times New Roman"/>
          <w:sz w:val="24"/>
          <w:szCs w:val="24"/>
        </w:rPr>
        <w:t xml:space="preserve">Iniciativa </w:t>
      </w:r>
      <w:r w:rsidR="00E426A8" w:rsidRPr="00455A30">
        <w:rPr>
          <w:rFonts w:ascii="Times New Roman" w:hAnsi="Times New Roman" w:cs="Times New Roman"/>
          <w:sz w:val="24"/>
          <w:szCs w:val="24"/>
        </w:rPr>
        <w:t xml:space="preserve">de Decreto por el que se expide la Ley para Prevenir, Atender y Combatir los Delitos de Materia de Extorsión y Delitos Vinculados del Estado de México y se reforman, adicionan y derogan diversas disposiciones del Código Penal del Estado de México y de la Ley de la Fiscalía General de Justicia del Estado de México, programación está miércoles 14 de enero del 2026, </w:t>
      </w:r>
      <w:r w:rsidR="00187120" w:rsidRPr="00455A30">
        <w:rPr>
          <w:rFonts w:ascii="Times New Roman" w:hAnsi="Times New Roman" w:cs="Times New Roman"/>
          <w:sz w:val="24"/>
          <w:szCs w:val="24"/>
        </w:rPr>
        <w:t>a las</w:t>
      </w:r>
      <w:r w:rsidR="00E426A8" w:rsidRPr="00455A30">
        <w:rPr>
          <w:rFonts w:ascii="Times New Roman" w:hAnsi="Times New Roman" w:cs="Times New Roman"/>
          <w:sz w:val="24"/>
          <w:szCs w:val="24"/>
        </w:rPr>
        <w:t xml:space="preserve"> 13:00</w:t>
      </w:r>
      <w:r w:rsidR="00187120" w:rsidRPr="00455A30">
        <w:rPr>
          <w:rFonts w:ascii="Times New Roman" w:hAnsi="Times New Roman" w:cs="Times New Roman"/>
          <w:sz w:val="24"/>
          <w:szCs w:val="24"/>
        </w:rPr>
        <w:t xml:space="preserve"> horas</w:t>
      </w:r>
      <w:r w:rsidR="00E426A8" w:rsidRPr="00455A30">
        <w:rPr>
          <w:rFonts w:ascii="Times New Roman" w:hAnsi="Times New Roman" w:cs="Times New Roman"/>
          <w:sz w:val="24"/>
          <w:szCs w:val="24"/>
        </w:rPr>
        <w:t xml:space="preserve"> en el Salón Benito Juárez y en modalidad mixta, Procuración de Administración de Justicia, Reunión de trabajo y en su caso, dictaminación.</w:t>
      </w:r>
    </w:p>
    <w:p w:rsidR="00E426A8" w:rsidRPr="00455A30" w:rsidRDefault="00E426A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 xml:space="preserve">Tenemos también la auditoría, diputado Mariano Camacho San Martín, diputado Elías </w:t>
      </w:r>
      <w:r w:rsidR="00187120" w:rsidRPr="00455A30">
        <w:rPr>
          <w:rFonts w:ascii="Times New Roman" w:hAnsi="Times New Roman" w:cs="Times New Roman"/>
          <w:sz w:val="24"/>
          <w:szCs w:val="24"/>
        </w:rPr>
        <w:t>Re</w:t>
      </w:r>
      <w:r w:rsidRPr="00455A30">
        <w:rPr>
          <w:rFonts w:ascii="Times New Roman" w:hAnsi="Times New Roman" w:cs="Times New Roman"/>
          <w:sz w:val="24"/>
          <w:szCs w:val="24"/>
        </w:rPr>
        <w:t>scala con la iniciativa con Proyecto de Decreto por el que se reforman y adicionan el Código Penal, la Ley Orgánica de la Fiscalía General de Justicia, la Ley Orgánica de Administración Pública, la Ley de Seguridad y la Ley Orgánica Municipal, todos del Estado de México</w:t>
      </w:r>
      <w:r w:rsidR="00187120" w:rsidRPr="00455A30">
        <w:rPr>
          <w:rFonts w:ascii="Times New Roman" w:hAnsi="Times New Roman" w:cs="Times New Roman"/>
          <w:sz w:val="24"/>
          <w:szCs w:val="24"/>
        </w:rPr>
        <w:t>;</w:t>
      </w:r>
      <w:r w:rsidRPr="00455A30">
        <w:rPr>
          <w:rFonts w:ascii="Times New Roman" w:hAnsi="Times New Roman" w:cs="Times New Roman"/>
          <w:sz w:val="24"/>
          <w:szCs w:val="24"/>
        </w:rPr>
        <w:t xml:space="preserve"> de igual manera, a 13:00 </w:t>
      </w:r>
      <w:r w:rsidR="00187120" w:rsidRPr="00455A30">
        <w:rPr>
          <w:rFonts w:ascii="Times New Roman" w:hAnsi="Times New Roman" w:cs="Times New Roman"/>
          <w:sz w:val="24"/>
          <w:szCs w:val="24"/>
        </w:rPr>
        <w:t xml:space="preserve">horas </w:t>
      </w:r>
      <w:r w:rsidRPr="00455A30">
        <w:rPr>
          <w:rFonts w:ascii="Times New Roman" w:hAnsi="Times New Roman" w:cs="Times New Roman"/>
          <w:sz w:val="24"/>
          <w:szCs w:val="24"/>
        </w:rPr>
        <w:t xml:space="preserve">en el Salón Benito Juárez en modalidad mixta, las comisiones son Procuración y </w:t>
      </w:r>
      <w:r w:rsidR="00187120" w:rsidRPr="00455A30">
        <w:rPr>
          <w:rFonts w:ascii="Times New Roman" w:hAnsi="Times New Roman" w:cs="Times New Roman"/>
          <w:sz w:val="24"/>
          <w:szCs w:val="24"/>
        </w:rPr>
        <w:t xml:space="preserve">Administración </w:t>
      </w:r>
      <w:r w:rsidRPr="00455A30">
        <w:rPr>
          <w:rFonts w:ascii="Times New Roman" w:hAnsi="Times New Roman" w:cs="Times New Roman"/>
          <w:sz w:val="24"/>
          <w:szCs w:val="24"/>
        </w:rPr>
        <w:t xml:space="preserve">de </w:t>
      </w:r>
      <w:r w:rsidR="00187120" w:rsidRPr="00455A30">
        <w:rPr>
          <w:rFonts w:ascii="Times New Roman" w:hAnsi="Times New Roman" w:cs="Times New Roman"/>
          <w:sz w:val="24"/>
          <w:szCs w:val="24"/>
        </w:rPr>
        <w:t>Justicia</w:t>
      </w:r>
      <w:r w:rsidRPr="00455A30">
        <w:rPr>
          <w:rFonts w:ascii="Times New Roman" w:hAnsi="Times New Roman" w:cs="Times New Roman"/>
          <w:sz w:val="24"/>
          <w:szCs w:val="24"/>
        </w:rPr>
        <w:t xml:space="preserve">, tipo de reunión, reunión de trabajo y, en su caso, </w:t>
      </w:r>
      <w:r w:rsidR="0015686A" w:rsidRPr="00455A30">
        <w:rPr>
          <w:rFonts w:ascii="Times New Roman" w:hAnsi="Times New Roman" w:cs="Times New Roman"/>
          <w:sz w:val="24"/>
          <w:szCs w:val="24"/>
        </w:rPr>
        <w:t>dictaminación</w:t>
      </w:r>
      <w:r w:rsidRPr="00455A30">
        <w:rPr>
          <w:rFonts w:ascii="Times New Roman" w:hAnsi="Times New Roman" w:cs="Times New Roman"/>
          <w:sz w:val="24"/>
          <w:szCs w:val="24"/>
        </w:rPr>
        <w:t>.</w:t>
      </w:r>
    </w:p>
    <w:p w:rsidR="00E426A8" w:rsidRPr="00455A30" w:rsidRDefault="00E426A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PRESIDENTA DIP. MARTHA AZUCENA CAMACHO REYNOSO. Registre de la Secretaría, la asistencia a la sesión.</w:t>
      </w:r>
    </w:p>
    <w:p w:rsidR="00E426A8" w:rsidRPr="00455A30" w:rsidRDefault="00E426A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Ha sido registrada la asistencia.</w:t>
      </w:r>
    </w:p>
    <w:p w:rsidR="00E426A8" w:rsidRPr="00455A30" w:rsidRDefault="00E426A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 xml:space="preserve">PRESIDENTA DIP. MARTHA AZUCENA CAMACHO REYNOSO. Se levanta la sesión de la Diputación Permanente, siendo catorce con veintiocho minutos del día doce de enero del año dos mil veintiséis y se cita </w:t>
      </w:r>
      <w:r w:rsidR="0015686A" w:rsidRPr="00455A30">
        <w:rPr>
          <w:rFonts w:ascii="Times New Roman" w:hAnsi="Times New Roman" w:cs="Times New Roman"/>
          <w:sz w:val="24"/>
          <w:szCs w:val="24"/>
        </w:rPr>
        <w:t xml:space="preserve">a </w:t>
      </w:r>
      <w:r w:rsidRPr="00455A30">
        <w:rPr>
          <w:rFonts w:ascii="Times New Roman" w:hAnsi="Times New Roman" w:cs="Times New Roman"/>
          <w:sz w:val="24"/>
          <w:szCs w:val="24"/>
        </w:rPr>
        <w:t xml:space="preserve">quienes forman parte de la LXII Legislatura a la Junta de Elección que realizaremos el día jueves 15 de enero del año en curso a las 11:45 horas en el </w:t>
      </w:r>
      <w:r w:rsidR="0015686A" w:rsidRPr="00455A30">
        <w:rPr>
          <w:rFonts w:ascii="Times New Roman" w:hAnsi="Times New Roman" w:cs="Times New Roman"/>
          <w:sz w:val="24"/>
          <w:szCs w:val="24"/>
        </w:rPr>
        <w:t xml:space="preserve">Recinto Legislativo </w:t>
      </w:r>
      <w:r w:rsidRPr="00455A30">
        <w:rPr>
          <w:rFonts w:ascii="Times New Roman" w:hAnsi="Times New Roman" w:cs="Times New Roman"/>
          <w:sz w:val="24"/>
          <w:szCs w:val="24"/>
        </w:rPr>
        <w:t xml:space="preserve">y al término, esto es, a </w:t>
      </w:r>
      <w:r w:rsidR="0015686A" w:rsidRPr="00455A30">
        <w:rPr>
          <w:rFonts w:ascii="Times New Roman" w:hAnsi="Times New Roman" w:cs="Times New Roman"/>
          <w:sz w:val="24"/>
          <w:szCs w:val="24"/>
        </w:rPr>
        <w:t xml:space="preserve">las 12:00 </w:t>
      </w:r>
      <w:r w:rsidRPr="00455A30">
        <w:rPr>
          <w:rFonts w:ascii="Times New Roman" w:hAnsi="Times New Roman" w:cs="Times New Roman"/>
          <w:sz w:val="24"/>
          <w:szCs w:val="24"/>
        </w:rPr>
        <w:t xml:space="preserve">horas a la </w:t>
      </w:r>
      <w:r w:rsidR="0015686A" w:rsidRPr="00455A30">
        <w:rPr>
          <w:rFonts w:ascii="Times New Roman" w:hAnsi="Times New Roman" w:cs="Times New Roman"/>
          <w:sz w:val="24"/>
          <w:szCs w:val="24"/>
        </w:rPr>
        <w:t xml:space="preserve">Sesión Solemne </w:t>
      </w:r>
      <w:r w:rsidRPr="00455A30">
        <w:rPr>
          <w:rFonts w:ascii="Times New Roman" w:hAnsi="Times New Roman" w:cs="Times New Roman"/>
          <w:sz w:val="24"/>
          <w:szCs w:val="24"/>
        </w:rPr>
        <w:t xml:space="preserve">de </w:t>
      </w:r>
      <w:r w:rsidR="0015686A" w:rsidRPr="00455A30">
        <w:rPr>
          <w:rFonts w:ascii="Times New Roman" w:hAnsi="Times New Roman" w:cs="Times New Roman"/>
          <w:sz w:val="24"/>
          <w:szCs w:val="24"/>
        </w:rPr>
        <w:t xml:space="preserve">Apertura </w:t>
      </w:r>
      <w:r w:rsidRPr="00455A30">
        <w:rPr>
          <w:rFonts w:ascii="Times New Roman" w:hAnsi="Times New Roman" w:cs="Times New Roman"/>
          <w:sz w:val="24"/>
          <w:szCs w:val="24"/>
        </w:rPr>
        <w:t xml:space="preserve">del </w:t>
      </w:r>
      <w:r w:rsidR="0015686A" w:rsidRPr="00455A30">
        <w:rPr>
          <w:rFonts w:ascii="Times New Roman" w:hAnsi="Times New Roman" w:cs="Times New Roman"/>
          <w:sz w:val="24"/>
          <w:szCs w:val="24"/>
        </w:rPr>
        <w:t>Quinto</w:t>
      </w:r>
      <w:r w:rsidRPr="00455A30">
        <w:rPr>
          <w:rFonts w:ascii="Times New Roman" w:hAnsi="Times New Roman" w:cs="Times New Roman"/>
          <w:sz w:val="24"/>
          <w:szCs w:val="24"/>
        </w:rPr>
        <w:t xml:space="preserve"> </w:t>
      </w:r>
      <w:r w:rsidR="0015686A" w:rsidRPr="00455A30">
        <w:rPr>
          <w:rFonts w:ascii="Times New Roman" w:hAnsi="Times New Roman" w:cs="Times New Roman"/>
          <w:sz w:val="24"/>
          <w:szCs w:val="24"/>
        </w:rPr>
        <w:t xml:space="preserve">Periodo Extraordinario </w:t>
      </w:r>
      <w:r w:rsidRPr="00455A30">
        <w:rPr>
          <w:rFonts w:ascii="Times New Roman" w:hAnsi="Times New Roman" w:cs="Times New Roman"/>
          <w:sz w:val="24"/>
          <w:szCs w:val="24"/>
        </w:rPr>
        <w:t>de Sesiones.</w:t>
      </w:r>
    </w:p>
    <w:p w:rsidR="00E426A8" w:rsidRPr="00455A30" w:rsidRDefault="00E426A8" w:rsidP="004C7C28">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SECRETARIO DIP. ESTEBAN JUÁREZ HERNÁNDEZ. La sesión ha sido grabada en la cinta marcada con la clave número 095</w:t>
      </w:r>
      <w:r w:rsidR="0015686A" w:rsidRPr="00455A30">
        <w:rPr>
          <w:rFonts w:ascii="Times New Roman" w:hAnsi="Times New Roman" w:cs="Times New Roman"/>
          <w:sz w:val="24"/>
          <w:szCs w:val="24"/>
        </w:rPr>
        <w:t>-</w:t>
      </w:r>
      <w:r w:rsidRPr="00455A30">
        <w:rPr>
          <w:rFonts w:ascii="Times New Roman" w:hAnsi="Times New Roman" w:cs="Times New Roman"/>
          <w:sz w:val="24"/>
          <w:szCs w:val="24"/>
        </w:rPr>
        <w:t>A</w:t>
      </w:r>
      <w:r w:rsidR="0015686A" w:rsidRPr="00455A30">
        <w:rPr>
          <w:rFonts w:ascii="Times New Roman" w:hAnsi="Times New Roman" w:cs="Times New Roman"/>
          <w:sz w:val="24"/>
          <w:szCs w:val="24"/>
        </w:rPr>
        <w:t>-</w:t>
      </w:r>
      <w:r w:rsidRPr="00455A30">
        <w:rPr>
          <w:rFonts w:ascii="Times New Roman" w:hAnsi="Times New Roman" w:cs="Times New Roman"/>
          <w:sz w:val="24"/>
          <w:szCs w:val="24"/>
        </w:rPr>
        <w:t>LXII.</w:t>
      </w:r>
    </w:p>
    <w:p w:rsidR="004858E5" w:rsidRPr="00455A30" w:rsidRDefault="00E426A8" w:rsidP="00EE73B1">
      <w:pPr>
        <w:pStyle w:val="Sinespaciado"/>
        <w:jc w:val="both"/>
        <w:rPr>
          <w:rFonts w:ascii="Times New Roman" w:hAnsi="Times New Roman" w:cs="Times New Roman"/>
          <w:sz w:val="24"/>
          <w:szCs w:val="24"/>
        </w:rPr>
      </w:pPr>
      <w:r w:rsidRPr="00455A30">
        <w:rPr>
          <w:rFonts w:ascii="Times New Roman" w:hAnsi="Times New Roman" w:cs="Times New Roman"/>
          <w:sz w:val="24"/>
          <w:szCs w:val="24"/>
        </w:rPr>
        <w:tab/>
        <w:t>Muchas gracias a todos.</w:t>
      </w:r>
    </w:p>
    <w:sectPr w:rsidR="004858E5" w:rsidRPr="00455A30" w:rsidSect="004C7C2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143" w:rsidRDefault="00904143" w:rsidP="001105DF">
      <w:pPr>
        <w:spacing w:after="0" w:line="240" w:lineRule="auto"/>
      </w:pPr>
      <w:r>
        <w:separator/>
      </w:r>
    </w:p>
  </w:endnote>
  <w:endnote w:type="continuationSeparator" w:id="0">
    <w:p w:rsidR="00904143" w:rsidRDefault="0090414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1897745"/>
      <w:docPartObj>
        <w:docPartGallery w:val="Page Numbers (Bottom of Page)"/>
        <w:docPartUnique/>
      </w:docPartObj>
    </w:sdtPr>
    <w:sdtContent>
      <w:p w:rsidR="0083095E" w:rsidRDefault="0083095E" w:rsidP="00A261B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143" w:rsidRDefault="00904143" w:rsidP="001105DF">
      <w:pPr>
        <w:spacing w:after="0" w:line="240" w:lineRule="auto"/>
      </w:pPr>
      <w:r>
        <w:separator/>
      </w:r>
    </w:p>
  </w:footnote>
  <w:footnote w:type="continuationSeparator" w:id="0">
    <w:p w:rsidR="00904143" w:rsidRDefault="00904143" w:rsidP="001105DF">
      <w:pPr>
        <w:spacing w:after="0" w:line="240" w:lineRule="auto"/>
      </w:pPr>
      <w:r>
        <w:continuationSeparator/>
      </w:r>
    </w:p>
  </w:footnote>
  <w:footnote w:id="1">
    <w:p w:rsidR="0083095E" w:rsidRDefault="0083095E" w:rsidP="007C7D39">
      <w:pPr>
        <w:pStyle w:val="Textonotapie1"/>
      </w:pPr>
      <w:r>
        <w:rPr>
          <w:rStyle w:val="Refdenotaalpie"/>
        </w:rPr>
        <w:footnoteRef/>
      </w:r>
      <w:r>
        <w:t xml:space="preserve"> </w:t>
      </w:r>
      <w:r w:rsidRPr="00236A71">
        <w:t>https://copladem.edomex.gob.mx/sites/copladem.edomex.gob.mx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C3DF"/>
    <w:multiLevelType w:val="singleLevel"/>
    <w:tmpl w:val="46BE6106"/>
    <w:lvl w:ilvl="0">
      <w:start w:val="3"/>
      <w:numFmt w:val="upperRoman"/>
      <w:lvlText w:val="%1."/>
      <w:lvlJc w:val="left"/>
      <w:pPr>
        <w:tabs>
          <w:tab w:val="num" w:pos="288"/>
        </w:tabs>
        <w:ind w:left="72"/>
      </w:pPr>
      <w:rPr>
        <w:rFonts w:ascii="Verdana" w:hAnsi="Verdana" w:cs="Verdana"/>
        <w:snapToGrid/>
        <w:color w:val="242734"/>
        <w:sz w:val="17"/>
        <w:szCs w:val="17"/>
      </w:rPr>
    </w:lvl>
  </w:abstractNum>
  <w:abstractNum w:abstractNumId="1" w15:restartNumberingAfterBreak="0">
    <w:nsid w:val="00B19B61"/>
    <w:multiLevelType w:val="singleLevel"/>
    <w:tmpl w:val="640C52A1"/>
    <w:lvl w:ilvl="0">
      <w:start w:val="12"/>
      <w:numFmt w:val="upperRoman"/>
      <w:lvlText w:val="%1."/>
      <w:lvlJc w:val="left"/>
      <w:pPr>
        <w:tabs>
          <w:tab w:val="num" w:pos="360"/>
        </w:tabs>
      </w:pPr>
      <w:rPr>
        <w:rFonts w:ascii="Verdana" w:hAnsi="Verdana" w:cs="Verdana"/>
        <w:snapToGrid/>
        <w:color w:val="232530"/>
        <w:sz w:val="17"/>
        <w:szCs w:val="17"/>
      </w:rPr>
    </w:lvl>
  </w:abstractNum>
  <w:abstractNum w:abstractNumId="2" w15:restartNumberingAfterBreak="0">
    <w:nsid w:val="00B42BD7"/>
    <w:multiLevelType w:val="singleLevel"/>
    <w:tmpl w:val="780D96C7"/>
    <w:lvl w:ilvl="0">
      <w:start w:val="1"/>
      <w:numFmt w:val="upperRoman"/>
      <w:lvlText w:val="%1."/>
      <w:lvlJc w:val="left"/>
      <w:pPr>
        <w:tabs>
          <w:tab w:val="num" w:pos="216"/>
        </w:tabs>
      </w:pPr>
      <w:rPr>
        <w:rFonts w:ascii="Verdana" w:hAnsi="Verdana" w:cs="Verdana"/>
        <w:snapToGrid/>
        <w:color w:val="242A32"/>
        <w:sz w:val="17"/>
        <w:szCs w:val="17"/>
      </w:rPr>
    </w:lvl>
  </w:abstractNum>
  <w:abstractNum w:abstractNumId="3" w15:restartNumberingAfterBreak="0">
    <w:nsid w:val="00FA30D3"/>
    <w:multiLevelType w:val="singleLevel"/>
    <w:tmpl w:val="0A5BA1D5"/>
    <w:lvl w:ilvl="0">
      <w:start w:val="1"/>
      <w:numFmt w:val="upperRoman"/>
      <w:lvlText w:val="%1."/>
      <w:lvlJc w:val="left"/>
      <w:pPr>
        <w:tabs>
          <w:tab w:val="num" w:pos="288"/>
        </w:tabs>
        <w:ind w:left="72"/>
      </w:pPr>
      <w:rPr>
        <w:rFonts w:ascii="Verdana" w:hAnsi="Verdana" w:cs="Verdana"/>
        <w:snapToGrid/>
        <w:color w:val="232630"/>
        <w:sz w:val="17"/>
        <w:szCs w:val="17"/>
      </w:rPr>
    </w:lvl>
  </w:abstractNum>
  <w:abstractNum w:abstractNumId="4" w15:restartNumberingAfterBreak="0">
    <w:nsid w:val="013DBB4A"/>
    <w:multiLevelType w:val="singleLevel"/>
    <w:tmpl w:val="0C76B878"/>
    <w:lvl w:ilvl="0">
      <w:start w:val="1"/>
      <w:numFmt w:val="upperRoman"/>
      <w:lvlText w:val="%1."/>
      <w:lvlJc w:val="left"/>
      <w:pPr>
        <w:tabs>
          <w:tab w:val="num" w:pos="360"/>
        </w:tabs>
        <w:ind w:left="216"/>
      </w:pPr>
      <w:rPr>
        <w:rFonts w:ascii="Tahoma" w:hAnsi="Tahoma" w:cs="Tahoma"/>
        <w:b/>
        <w:bCs/>
        <w:snapToGrid/>
        <w:color w:val="2B2B33"/>
        <w:sz w:val="16"/>
        <w:szCs w:val="16"/>
      </w:rPr>
    </w:lvl>
  </w:abstractNum>
  <w:abstractNum w:abstractNumId="5" w15:restartNumberingAfterBreak="0">
    <w:nsid w:val="017543B0"/>
    <w:multiLevelType w:val="singleLevel"/>
    <w:tmpl w:val="38255EC2"/>
    <w:lvl w:ilvl="0">
      <w:start w:val="1"/>
      <w:numFmt w:val="upperRoman"/>
      <w:lvlText w:val="%1."/>
      <w:lvlJc w:val="left"/>
      <w:pPr>
        <w:tabs>
          <w:tab w:val="num" w:pos="432"/>
        </w:tabs>
        <w:ind w:left="216"/>
      </w:pPr>
      <w:rPr>
        <w:rFonts w:ascii="Verdana" w:hAnsi="Verdana" w:cs="Verdana"/>
        <w:snapToGrid/>
        <w:color w:val="2A263A"/>
        <w:sz w:val="17"/>
        <w:szCs w:val="17"/>
      </w:rPr>
    </w:lvl>
  </w:abstractNum>
  <w:abstractNum w:abstractNumId="6" w15:restartNumberingAfterBreak="0">
    <w:nsid w:val="01845087"/>
    <w:multiLevelType w:val="singleLevel"/>
    <w:tmpl w:val="60274A5E"/>
    <w:lvl w:ilvl="0">
      <w:start w:val="1"/>
      <w:numFmt w:val="upperRoman"/>
      <w:lvlText w:val="%1."/>
      <w:lvlJc w:val="left"/>
      <w:pPr>
        <w:tabs>
          <w:tab w:val="num" w:pos="216"/>
        </w:tabs>
      </w:pPr>
      <w:rPr>
        <w:rFonts w:ascii="Verdana" w:hAnsi="Verdana" w:cs="Verdana"/>
        <w:snapToGrid/>
        <w:color w:val="242A32"/>
        <w:sz w:val="17"/>
        <w:szCs w:val="17"/>
      </w:rPr>
    </w:lvl>
  </w:abstractNum>
  <w:abstractNum w:abstractNumId="7" w15:restartNumberingAfterBreak="0">
    <w:nsid w:val="01C1414C"/>
    <w:multiLevelType w:val="singleLevel"/>
    <w:tmpl w:val="3BFAD0EF"/>
    <w:lvl w:ilvl="0">
      <w:start w:val="1"/>
      <w:numFmt w:val="upperRoman"/>
      <w:lvlText w:val="%1."/>
      <w:lvlJc w:val="left"/>
      <w:pPr>
        <w:tabs>
          <w:tab w:val="num" w:pos="288"/>
        </w:tabs>
        <w:ind w:left="72"/>
      </w:pPr>
      <w:rPr>
        <w:rFonts w:ascii="Verdana" w:hAnsi="Verdana" w:cs="Verdana"/>
        <w:snapToGrid/>
        <w:color w:val="1B1B2C"/>
        <w:sz w:val="17"/>
        <w:szCs w:val="17"/>
      </w:rPr>
    </w:lvl>
  </w:abstractNum>
  <w:abstractNum w:abstractNumId="8" w15:restartNumberingAfterBreak="0">
    <w:nsid w:val="01C369A5"/>
    <w:multiLevelType w:val="singleLevel"/>
    <w:tmpl w:val="320AFA04"/>
    <w:lvl w:ilvl="0">
      <w:start w:val="13"/>
      <w:numFmt w:val="upperRoman"/>
      <w:lvlText w:val="%1."/>
      <w:lvlJc w:val="left"/>
      <w:pPr>
        <w:tabs>
          <w:tab w:val="num" w:pos="360"/>
        </w:tabs>
      </w:pPr>
      <w:rPr>
        <w:rFonts w:ascii="Verdana" w:hAnsi="Verdana" w:cs="Verdana"/>
        <w:b/>
        <w:bCs/>
        <w:snapToGrid/>
        <w:color w:val="1E1D29"/>
        <w:spacing w:val="-4"/>
        <w:sz w:val="17"/>
        <w:szCs w:val="17"/>
      </w:rPr>
    </w:lvl>
  </w:abstractNum>
  <w:abstractNum w:abstractNumId="9" w15:restartNumberingAfterBreak="0">
    <w:nsid w:val="021DA1D5"/>
    <w:multiLevelType w:val="singleLevel"/>
    <w:tmpl w:val="51D14933"/>
    <w:lvl w:ilvl="0">
      <w:start w:val="7"/>
      <w:numFmt w:val="upperRoman"/>
      <w:lvlText w:val="%1."/>
      <w:lvlJc w:val="left"/>
      <w:pPr>
        <w:tabs>
          <w:tab w:val="num" w:pos="288"/>
        </w:tabs>
        <w:ind w:left="72"/>
      </w:pPr>
      <w:rPr>
        <w:rFonts w:ascii="Verdana" w:hAnsi="Verdana" w:cs="Verdana"/>
        <w:snapToGrid/>
        <w:color w:val="1E1C2D"/>
        <w:sz w:val="17"/>
        <w:szCs w:val="17"/>
      </w:rPr>
    </w:lvl>
  </w:abstractNum>
  <w:abstractNum w:abstractNumId="10" w15:restartNumberingAfterBreak="0">
    <w:nsid w:val="0240A20C"/>
    <w:multiLevelType w:val="singleLevel"/>
    <w:tmpl w:val="519F34CB"/>
    <w:lvl w:ilvl="0">
      <w:start w:val="1"/>
      <w:numFmt w:val="upperRoman"/>
      <w:lvlText w:val="%1."/>
      <w:lvlJc w:val="left"/>
      <w:pPr>
        <w:tabs>
          <w:tab w:val="num" w:pos="216"/>
        </w:tabs>
      </w:pPr>
      <w:rPr>
        <w:rFonts w:ascii="Verdana" w:hAnsi="Verdana" w:cs="Verdana"/>
        <w:snapToGrid/>
        <w:color w:val="232530"/>
        <w:sz w:val="17"/>
        <w:szCs w:val="17"/>
      </w:rPr>
    </w:lvl>
  </w:abstractNum>
  <w:abstractNum w:abstractNumId="11" w15:restartNumberingAfterBreak="0">
    <w:nsid w:val="0294A345"/>
    <w:multiLevelType w:val="singleLevel"/>
    <w:tmpl w:val="058AACBC"/>
    <w:lvl w:ilvl="0">
      <w:start w:val="1"/>
      <w:numFmt w:val="upperRoman"/>
      <w:lvlText w:val="%1."/>
      <w:lvlJc w:val="left"/>
      <w:pPr>
        <w:tabs>
          <w:tab w:val="num" w:pos="216"/>
        </w:tabs>
      </w:pPr>
      <w:rPr>
        <w:rFonts w:ascii="Verdana" w:hAnsi="Verdana" w:cs="Verdana"/>
        <w:snapToGrid/>
        <w:color w:val="2D2B36"/>
        <w:sz w:val="17"/>
        <w:szCs w:val="17"/>
      </w:rPr>
    </w:lvl>
  </w:abstractNum>
  <w:abstractNum w:abstractNumId="12" w15:restartNumberingAfterBreak="0">
    <w:nsid w:val="03D316B7"/>
    <w:multiLevelType w:val="singleLevel"/>
    <w:tmpl w:val="53240307"/>
    <w:lvl w:ilvl="0">
      <w:start w:val="6"/>
      <w:numFmt w:val="upperRoman"/>
      <w:lvlText w:val="%1."/>
      <w:lvlJc w:val="left"/>
      <w:pPr>
        <w:tabs>
          <w:tab w:val="num" w:pos="504"/>
        </w:tabs>
        <w:ind w:left="216"/>
      </w:pPr>
      <w:rPr>
        <w:rFonts w:ascii="Verdana" w:hAnsi="Verdana" w:cs="Verdana"/>
        <w:b/>
        <w:bCs/>
        <w:snapToGrid/>
        <w:color w:val="090917"/>
        <w:spacing w:val="5"/>
        <w:sz w:val="15"/>
        <w:szCs w:val="15"/>
      </w:rPr>
    </w:lvl>
  </w:abstractNum>
  <w:abstractNum w:abstractNumId="13" w15:restartNumberingAfterBreak="0">
    <w:nsid w:val="04301FE2"/>
    <w:multiLevelType w:val="singleLevel"/>
    <w:tmpl w:val="0BA3B14A"/>
    <w:lvl w:ilvl="0">
      <w:start w:val="1"/>
      <w:numFmt w:val="upperRoman"/>
      <w:lvlText w:val="%1."/>
      <w:lvlJc w:val="left"/>
      <w:pPr>
        <w:tabs>
          <w:tab w:val="num" w:pos="216"/>
        </w:tabs>
      </w:pPr>
      <w:rPr>
        <w:rFonts w:ascii="Verdana" w:hAnsi="Verdana" w:cs="Verdana"/>
        <w:snapToGrid/>
        <w:color w:val="242A32"/>
        <w:sz w:val="17"/>
        <w:szCs w:val="17"/>
      </w:rPr>
    </w:lvl>
  </w:abstractNum>
  <w:abstractNum w:abstractNumId="14" w15:restartNumberingAfterBreak="0">
    <w:nsid w:val="04305FFB"/>
    <w:multiLevelType w:val="singleLevel"/>
    <w:tmpl w:val="6D56E6C6"/>
    <w:lvl w:ilvl="0">
      <w:start w:val="1"/>
      <w:numFmt w:val="upperRoman"/>
      <w:lvlText w:val="%1."/>
      <w:lvlJc w:val="left"/>
      <w:pPr>
        <w:tabs>
          <w:tab w:val="num" w:pos="288"/>
        </w:tabs>
        <w:ind w:left="72"/>
      </w:pPr>
      <w:rPr>
        <w:rFonts w:ascii="Verdana" w:hAnsi="Verdana" w:cs="Verdana"/>
        <w:snapToGrid/>
        <w:color w:val="232630"/>
        <w:sz w:val="17"/>
        <w:szCs w:val="17"/>
      </w:rPr>
    </w:lvl>
  </w:abstractNum>
  <w:abstractNum w:abstractNumId="15" w15:restartNumberingAfterBreak="0">
    <w:nsid w:val="044245CC"/>
    <w:multiLevelType w:val="singleLevel"/>
    <w:tmpl w:val="61C52E02"/>
    <w:lvl w:ilvl="0">
      <w:start w:val="15"/>
      <w:numFmt w:val="upperRoman"/>
      <w:lvlText w:val="%1."/>
      <w:lvlJc w:val="left"/>
      <w:pPr>
        <w:tabs>
          <w:tab w:val="num" w:pos="648"/>
        </w:tabs>
        <w:ind w:left="216"/>
      </w:pPr>
      <w:rPr>
        <w:rFonts w:ascii="Verdana" w:hAnsi="Verdana" w:cs="Verdana"/>
        <w:snapToGrid/>
        <w:color w:val="221D2C"/>
        <w:spacing w:val="-1"/>
        <w:sz w:val="17"/>
        <w:szCs w:val="17"/>
      </w:rPr>
    </w:lvl>
  </w:abstractNum>
  <w:abstractNum w:abstractNumId="16" w15:restartNumberingAfterBreak="0">
    <w:nsid w:val="04C884EC"/>
    <w:multiLevelType w:val="singleLevel"/>
    <w:tmpl w:val="1340A7B5"/>
    <w:lvl w:ilvl="0">
      <w:start w:val="1"/>
      <w:numFmt w:val="upperRoman"/>
      <w:lvlText w:val="%1."/>
      <w:lvlJc w:val="left"/>
      <w:pPr>
        <w:tabs>
          <w:tab w:val="num" w:pos="360"/>
        </w:tabs>
        <w:ind w:left="216"/>
      </w:pPr>
      <w:rPr>
        <w:rFonts w:ascii="Tahoma" w:hAnsi="Tahoma" w:cs="Tahoma"/>
        <w:b/>
        <w:bCs/>
        <w:snapToGrid/>
        <w:color w:val="2B2B33"/>
        <w:spacing w:val="4"/>
        <w:sz w:val="16"/>
        <w:szCs w:val="16"/>
      </w:rPr>
    </w:lvl>
  </w:abstractNum>
  <w:abstractNum w:abstractNumId="17" w15:restartNumberingAfterBreak="0">
    <w:nsid w:val="050D5DF6"/>
    <w:multiLevelType w:val="singleLevel"/>
    <w:tmpl w:val="6C043849"/>
    <w:lvl w:ilvl="0">
      <w:start w:val="1"/>
      <w:numFmt w:val="upperRoman"/>
      <w:lvlText w:val="%1."/>
      <w:lvlJc w:val="left"/>
      <w:pPr>
        <w:tabs>
          <w:tab w:val="num" w:pos="216"/>
        </w:tabs>
      </w:pPr>
      <w:rPr>
        <w:rFonts w:ascii="Verdana" w:hAnsi="Verdana" w:cs="Verdana"/>
        <w:snapToGrid/>
        <w:color w:val="2D2B36"/>
        <w:sz w:val="17"/>
        <w:szCs w:val="17"/>
      </w:rPr>
    </w:lvl>
  </w:abstractNum>
  <w:abstractNum w:abstractNumId="18" w15:restartNumberingAfterBreak="0">
    <w:nsid w:val="05687432"/>
    <w:multiLevelType w:val="singleLevel"/>
    <w:tmpl w:val="4F5066B7"/>
    <w:lvl w:ilvl="0">
      <w:start w:val="1"/>
      <w:numFmt w:val="upperRoman"/>
      <w:lvlText w:val="%1."/>
      <w:lvlJc w:val="left"/>
      <w:pPr>
        <w:tabs>
          <w:tab w:val="num" w:pos="288"/>
        </w:tabs>
        <w:ind w:left="72"/>
      </w:pPr>
      <w:rPr>
        <w:rFonts w:ascii="Verdana" w:hAnsi="Verdana" w:cs="Verdana"/>
        <w:snapToGrid/>
        <w:color w:val="2D2D3C"/>
        <w:sz w:val="17"/>
        <w:szCs w:val="17"/>
      </w:rPr>
    </w:lvl>
  </w:abstractNum>
  <w:abstractNum w:abstractNumId="19" w15:restartNumberingAfterBreak="0">
    <w:nsid w:val="058AD504"/>
    <w:multiLevelType w:val="singleLevel"/>
    <w:tmpl w:val="7CF9E29D"/>
    <w:lvl w:ilvl="0">
      <w:start w:val="1"/>
      <w:numFmt w:val="upperRoman"/>
      <w:lvlText w:val="%1."/>
      <w:lvlJc w:val="left"/>
      <w:pPr>
        <w:tabs>
          <w:tab w:val="num" w:pos="288"/>
        </w:tabs>
        <w:ind w:left="72"/>
      </w:pPr>
      <w:rPr>
        <w:rFonts w:ascii="Verdana" w:hAnsi="Verdana" w:cs="Verdana"/>
        <w:snapToGrid/>
        <w:color w:val="242734"/>
        <w:spacing w:val="-2"/>
        <w:sz w:val="17"/>
        <w:szCs w:val="17"/>
      </w:rPr>
    </w:lvl>
  </w:abstractNum>
  <w:abstractNum w:abstractNumId="20" w15:restartNumberingAfterBreak="0">
    <w:nsid w:val="0594D177"/>
    <w:multiLevelType w:val="singleLevel"/>
    <w:tmpl w:val="1A8F1F07"/>
    <w:lvl w:ilvl="0">
      <w:start w:val="1"/>
      <w:numFmt w:val="upperRoman"/>
      <w:lvlText w:val="%1."/>
      <w:lvlJc w:val="left"/>
      <w:pPr>
        <w:tabs>
          <w:tab w:val="num" w:pos="216"/>
        </w:tabs>
      </w:pPr>
      <w:rPr>
        <w:rFonts w:ascii="Verdana" w:hAnsi="Verdana" w:cs="Verdana"/>
        <w:snapToGrid/>
        <w:color w:val="242A32"/>
        <w:sz w:val="17"/>
        <w:szCs w:val="17"/>
      </w:rPr>
    </w:lvl>
  </w:abstractNum>
  <w:abstractNum w:abstractNumId="21" w15:restartNumberingAfterBreak="0">
    <w:nsid w:val="06DE5F6E"/>
    <w:multiLevelType w:val="singleLevel"/>
    <w:tmpl w:val="65F9A7E6"/>
    <w:lvl w:ilvl="0">
      <w:start w:val="1"/>
      <w:numFmt w:val="upperRoman"/>
      <w:lvlText w:val="%1."/>
      <w:lvlJc w:val="left"/>
      <w:pPr>
        <w:tabs>
          <w:tab w:val="num" w:pos="360"/>
        </w:tabs>
        <w:ind w:left="216"/>
      </w:pPr>
      <w:rPr>
        <w:rFonts w:ascii="Verdana" w:hAnsi="Verdana" w:cs="Verdana"/>
        <w:b/>
        <w:bCs/>
        <w:snapToGrid/>
        <w:color w:val="090917"/>
        <w:spacing w:val="4"/>
        <w:sz w:val="15"/>
        <w:szCs w:val="15"/>
      </w:rPr>
    </w:lvl>
  </w:abstractNum>
  <w:abstractNum w:abstractNumId="22" w15:restartNumberingAfterBreak="0">
    <w:nsid w:val="07091CC0"/>
    <w:multiLevelType w:val="singleLevel"/>
    <w:tmpl w:val="3B7B3E7D"/>
    <w:lvl w:ilvl="0">
      <w:start w:val="1"/>
      <w:numFmt w:val="upperRoman"/>
      <w:lvlText w:val="%1."/>
      <w:lvlJc w:val="left"/>
      <w:pPr>
        <w:tabs>
          <w:tab w:val="num" w:pos="216"/>
        </w:tabs>
      </w:pPr>
      <w:rPr>
        <w:rFonts w:ascii="Verdana" w:hAnsi="Verdana" w:cs="Verdana"/>
        <w:snapToGrid/>
        <w:color w:val="2D2B36"/>
        <w:sz w:val="17"/>
        <w:szCs w:val="17"/>
      </w:rPr>
    </w:lvl>
  </w:abstractNum>
  <w:abstractNum w:abstractNumId="23" w15:restartNumberingAfterBreak="0">
    <w:nsid w:val="071B54D5"/>
    <w:multiLevelType w:val="singleLevel"/>
    <w:tmpl w:val="0DB0257C"/>
    <w:lvl w:ilvl="0">
      <w:start w:val="1"/>
      <w:numFmt w:val="upperRoman"/>
      <w:lvlText w:val="%1."/>
      <w:lvlJc w:val="left"/>
      <w:pPr>
        <w:tabs>
          <w:tab w:val="num" w:pos="432"/>
        </w:tabs>
        <w:ind w:left="216"/>
      </w:pPr>
      <w:rPr>
        <w:rFonts w:ascii="Verdana" w:hAnsi="Verdana" w:cs="Verdana"/>
        <w:snapToGrid/>
        <w:color w:val="221D2C"/>
        <w:sz w:val="17"/>
        <w:szCs w:val="17"/>
      </w:rPr>
    </w:lvl>
  </w:abstractNum>
  <w:abstractNum w:abstractNumId="24" w15:restartNumberingAfterBreak="0">
    <w:nsid w:val="077A5426"/>
    <w:multiLevelType w:val="singleLevel"/>
    <w:tmpl w:val="27D12FB3"/>
    <w:lvl w:ilvl="0">
      <w:start w:val="1"/>
      <w:numFmt w:val="upperRoman"/>
      <w:lvlText w:val="%1."/>
      <w:lvlJc w:val="left"/>
      <w:pPr>
        <w:tabs>
          <w:tab w:val="num" w:pos="72"/>
        </w:tabs>
        <w:ind w:left="72"/>
      </w:pPr>
      <w:rPr>
        <w:rFonts w:ascii="Verdana" w:hAnsi="Verdana" w:cs="Verdana"/>
        <w:snapToGrid/>
        <w:color w:val="1E1C2D"/>
        <w:spacing w:val="3"/>
        <w:sz w:val="17"/>
        <w:szCs w:val="17"/>
      </w:rPr>
    </w:lvl>
  </w:abstractNum>
  <w:abstractNum w:abstractNumId="25" w15:restartNumberingAfterBreak="0">
    <w:nsid w:val="078EB8EC"/>
    <w:multiLevelType w:val="singleLevel"/>
    <w:tmpl w:val="684EAB04"/>
    <w:lvl w:ilvl="0">
      <w:start w:val="8"/>
      <w:numFmt w:val="upperRoman"/>
      <w:lvlText w:val="%1."/>
      <w:lvlJc w:val="left"/>
      <w:pPr>
        <w:tabs>
          <w:tab w:val="num" w:pos="360"/>
        </w:tabs>
      </w:pPr>
      <w:rPr>
        <w:rFonts w:ascii="Verdana" w:hAnsi="Verdana" w:cs="Verdana"/>
        <w:snapToGrid/>
        <w:color w:val="232530"/>
        <w:sz w:val="17"/>
        <w:szCs w:val="17"/>
      </w:rPr>
    </w:lvl>
  </w:abstractNum>
  <w:abstractNum w:abstractNumId="26" w15:restartNumberingAfterBreak="0">
    <w:nsid w:val="07E25055"/>
    <w:multiLevelType w:val="singleLevel"/>
    <w:tmpl w:val="30C5F4F1"/>
    <w:lvl w:ilvl="0">
      <w:start w:val="1"/>
      <w:numFmt w:val="upperRoman"/>
      <w:lvlText w:val="%1."/>
      <w:lvlJc w:val="left"/>
      <w:pPr>
        <w:tabs>
          <w:tab w:val="num" w:pos="432"/>
        </w:tabs>
        <w:ind w:left="216"/>
      </w:pPr>
      <w:rPr>
        <w:rFonts w:ascii="Verdana" w:hAnsi="Verdana" w:cs="Verdana"/>
        <w:snapToGrid/>
        <w:color w:val="221D2C"/>
        <w:sz w:val="17"/>
        <w:szCs w:val="17"/>
      </w:rPr>
    </w:lvl>
  </w:abstractNum>
  <w:abstractNum w:abstractNumId="27" w15:restartNumberingAfterBreak="0">
    <w:nsid w:val="2BED6948"/>
    <w:multiLevelType w:val="hybridMultilevel"/>
    <w:tmpl w:val="602CD202"/>
    <w:lvl w:ilvl="0" w:tplc="3C081DDE">
      <w:start w:val="1"/>
      <w:numFmt w:val="upperRoman"/>
      <w:lvlText w:val="%1."/>
      <w:lvlJc w:val="left"/>
      <w:pPr>
        <w:tabs>
          <w:tab w:val="num" w:pos="288"/>
        </w:tabs>
        <w:ind w:left="72"/>
      </w:pPr>
      <w:rPr>
        <w:rFonts w:ascii="Verdana" w:hAnsi="Verdana" w:cs="Verdana"/>
        <w:snapToGrid/>
        <w:color w:val="242734"/>
        <w:sz w:val="17"/>
        <w:szCs w:val="17"/>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34606C"/>
    <w:multiLevelType w:val="hybridMultilevel"/>
    <w:tmpl w:val="91BE8C88"/>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487247E"/>
    <w:multiLevelType w:val="hybridMultilevel"/>
    <w:tmpl w:val="8426245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9"/>
    <w:lvlOverride w:ilvl="0">
      <w:lvl w:ilvl="0">
        <w:numFmt w:val="upperRoman"/>
        <w:lvlText w:val="%1."/>
        <w:lvlJc w:val="left"/>
        <w:pPr>
          <w:tabs>
            <w:tab w:val="num" w:pos="432"/>
          </w:tabs>
          <w:ind w:left="72"/>
        </w:pPr>
        <w:rPr>
          <w:rFonts w:ascii="Verdana" w:hAnsi="Verdana" w:cs="Verdana"/>
          <w:snapToGrid/>
          <w:color w:val="1E1C2D"/>
          <w:sz w:val="17"/>
          <w:szCs w:val="17"/>
        </w:rPr>
      </w:lvl>
    </w:lvlOverride>
  </w:num>
  <w:num w:numId="4">
    <w:abstractNumId w:val="24"/>
  </w:num>
  <w:num w:numId="5">
    <w:abstractNumId w:val="24"/>
    <w:lvlOverride w:ilvl="0">
      <w:lvl w:ilvl="0">
        <w:numFmt w:val="upperRoman"/>
        <w:lvlText w:val="%1."/>
        <w:lvlJc w:val="left"/>
        <w:pPr>
          <w:tabs>
            <w:tab w:val="num" w:pos="288"/>
          </w:tabs>
          <w:ind w:left="72"/>
        </w:pPr>
        <w:rPr>
          <w:rFonts w:ascii="Verdana" w:hAnsi="Verdana" w:cs="Verdana"/>
          <w:snapToGrid/>
          <w:color w:val="1E1C2D"/>
          <w:spacing w:val="-1"/>
          <w:sz w:val="17"/>
          <w:szCs w:val="17"/>
        </w:rPr>
      </w:lvl>
    </w:lvlOverride>
  </w:num>
  <w:num w:numId="6">
    <w:abstractNumId w:val="24"/>
    <w:lvlOverride w:ilvl="0">
      <w:lvl w:ilvl="0">
        <w:numFmt w:val="upperRoman"/>
        <w:lvlText w:val="%1."/>
        <w:lvlJc w:val="left"/>
        <w:pPr>
          <w:tabs>
            <w:tab w:val="num" w:pos="432"/>
          </w:tabs>
          <w:ind w:left="72"/>
        </w:pPr>
        <w:rPr>
          <w:rFonts w:ascii="Verdana" w:hAnsi="Verdana" w:cs="Verdana"/>
          <w:snapToGrid/>
          <w:color w:val="1E1C2D"/>
          <w:sz w:val="17"/>
          <w:szCs w:val="17"/>
        </w:rPr>
      </w:lvl>
    </w:lvlOverride>
  </w:num>
  <w:num w:numId="7">
    <w:abstractNumId w:val="7"/>
  </w:num>
  <w:num w:numId="8">
    <w:abstractNumId w:val="7"/>
    <w:lvlOverride w:ilvl="0">
      <w:lvl w:ilvl="0">
        <w:numFmt w:val="upperRoman"/>
        <w:lvlText w:val="%1."/>
        <w:lvlJc w:val="left"/>
        <w:pPr>
          <w:tabs>
            <w:tab w:val="num" w:pos="360"/>
          </w:tabs>
          <w:ind w:left="72"/>
        </w:pPr>
        <w:rPr>
          <w:rFonts w:ascii="Verdana" w:hAnsi="Verdana" w:cs="Verdana"/>
          <w:snapToGrid/>
          <w:color w:val="1B1B2C"/>
          <w:spacing w:val="-2"/>
          <w:sz w:val="17"/>
          <w:szCs w:val="17"/>
        </w:rPr>
      </w:lvl>
    </w:lvlOverride>
  </w:num>
  <w:num w:numId="9">
    <w:abstractNumId w:val="14"/>
  </w:num>
  <w:num w:numId="10">
    <w:abstractNumId w:val="14"/>
    <w:lvlOverride w:ilvl="0">
      <w:lvl w:ilvl="0">
        <w:numFmt w:val="upperRoman"/>
        <w:lvlText w:val="%1."/>
        <w:lvlJc w:val="left"/>
        <w:pPr>
          <w:tabs>
            <w:tab w:val="num" w:pos="432"/>
          </w:tabs>
          <w:ind w:left="72"/>
        </w:pPr>
        <w:rPr>
          <w:rFonts w:ascii="Verdana" w:hAnsi="Verdana" w:cs="Verdana"/>
          <w:snapToGrid/>
          <w:color w:val="232630"/>
          <w:sz w:val="17"/>
          <w:szCs w:val="17"/>
        </w:rPr>
      </w:lvl>
    </w:lvlOverride>
  </w:num>
  <w:num w:numId="11">
    <w:abstractNumId w:val="3"/>
  </w:num>
  <w:num w:numId="12">
    <w:abstractNumId w:val="0"/>
  </w:num>
  <w:num w:numId="13">
    <w:abstractNumId w:val="19"/>
  </w:num>
  <w:num w:numId="14">
    <w:abstractNumId w:val="13"/>
  </w:num>
  <w:num w:numId="15">
    <w:abstractNumId w:val="20"/>
  </w:num>
  <w:num w:numId="16">
    <w:abstractNumId w:val="6"/>
  </w:num>
  <w:num w:numId="17">
    <w:abstractNumId w:val="2"/>
  </w:num>
  <w:num w:numId="18">
    <w:abstractNumId w:val="2"/>
    <w:lvlOverride w:ilvl="0">
      <w:lvl w:ilvl="0">
        <w:numFmt w:val="upperRoman"/>
        <w:lvlText w:val="%1."/>
        <w:lvlJc w:val="left"/>
        <w:pPr>
          <w:tabs>
            <w:tab w:val="num" w:pos="360"/>
          </w:tabs>
        </w:pPr>
        <w:rPr>
          <w:rFonts w:ascii="Verdana" w:hAnsi="Verdana" w:cs="Verdana"/>
          <w:snapToGrid/>
          <w:color w:val="242A32"/>
          <w:spacing w:val="-1"/>
          <w:sz w:val="17"/>
          <w:szCs w:val="17"/>
        </w:rPr>
      </w:lvl>
    </w:lvlOverride>
  </w:num>
  <w:num w:numId="19">
    <w:abstractNumId w:val="22"/>
  </w:num>
  <w:num w:numId="20">
    <w:abstractNumId w:val="17"/>
  </w:num>
  <w:num w:numId="21">
    <w:abstractNumId w:val="11"/>
  </w:num>
  <w:num w:numId="22">
    <w:abstractNumId w:val="4"/>
  </w:num>
  <w:num w:numId="23">
    <w:abstractNumId w:val="4"/>
    <w:lvlOverride w:ilvl="0">
      <w:lvl w:ilvl="0">
        <w:numFmt w:val="upperRoman"/>
        <w:lvlText w:val="%1."/>
        <w:lvlJc w:val="left"/>
        <w:pPr>
          <w:tabs>
            <w:tab w:val="num" w:pos="504"/>
          </w:tabs>
          <w:ind w:left="216"/>
        </w:pPr>
        <w:rPr>
          <w:rFonts w:ascii="Tahoma" w:hAnsi="Tahoma" w:cs="Tahoma"/>
          <w:b/>
          <w:bCs/>
          <w:snapToGrid/>
          <w:color w:val="2B2B33"/>
          <w:spacing w:val="4"/>
          <w:sz w:val="16"/>
          <w:szCs w:val="16"/>
        </w:rPr>
      </w:lvl>
    </w:lvlOverride>
  </w:num>
  <w:num w:numId="24">
    <w:abstractNumId w:val="16"/>
  </w:num>
  <w:num w:numId="25">
    <w:abstractNumId w:val="16"/>
    <w:lvlOverride w:ilvl="0">
      <w:lvl w:ilvl="0">
        <w:numFmt w:val="upperRoman"/>
        <w:lvlText w:val="%1."/>
        <w:lvlJc w:val="left"/>
        <w:pPr>
          <w:tabs>
            <w:tab w:val="num" w:pos="504"/>
          </w:tabs>
          <w:ind w:left="216"/>
        </w:pPr>
        <w:rPr>
          <w:rFonts w:ascii="Tahoma" w:hAnsi="Tahoma" w:cs="Tahoma"/>
          <w:b/>
          <w:bCs/>
          <w:snapToGrid/>
          <w:color w:val="2B2B33"/>
          <w:spacing w:val="3"/>
          <w:sz w:val="16"/>
          <w:szCs w:val="16"/>
        </w:rPr>
      </w:lvl>
    </w:lvlOverride>
  </w:num>
  <w:num w:numId="26">
    <w:abstractNumId w:val="16"/>
    <w:lvlOverride w:ilvl="0">
      <w:lvl w:ilvl="0">
        <w:numFmt w:val="upperRoman"/>
        <w:lvlText w:val="%1."/>
        <w:lvlJc w:val="left"/>
        <w:pPr>
          <w:tabs>
            <w:tab w:val="num" w:pos="576"/>
          </w:tabs>
          <w:ind w:left="216"/>
        </w:pPr>
        <w:rPr>
          <w:rFonts w:ascii="Tahoma" w:hAnsi="Tahoma" w:cs="Tahoma"/>
          <w:b/>
          <w:bCs/>
          <w:snapToGrid/>
          <w:color w:val="2B2B33"/>
          <w:spacing w:val="6"/>
          <w:sz w:val="16"/>
          <w:szCs w:val="16"/>
        </w:rPr>
      </w:lvl>
    </w:lvlOverride>
  </w:num>
  <w:num w:numId="27">
    <w:abstractNumId w:val="15"/>
  </w:num>
  <w:num w:numId="28">
    <w:abstractNumId w:val="15"/>
    <w:lvlOverride w:ilvl="0">
      <w:lvl w:ilvl="0">
        <w:numFmt w:val="upperRoman"/>
        <w:lvlText w:val="%1."/>
        <w:lvlJc w:val="left"/>
        <w:pPr>
          <w:tabs>
            <w:tab w:val="num" w:pos="792"/>
          </w:tabs>
          <w:ind w:left="216"/>
        </w:pPr>
        <w:rPr>
          <w:rFonts w:ascii="Verdana" w:hAnsi="Verdana" w:cs="Verdana"/>
          <w:snapToGrid/>
          <w:color w:val="221D2C"/>
          <w:sz w:val="17"/>
          <w:szCs w:val="17"/>
        </w:rPr>
      </w:lvl>
    </w:lvlOverride>
  </w:num>
  <w:num w:numId="29">
    <w:abstractNumId w:val="26"/>
  </w:num>
  <w:num w:numId="30">
    <w:abstractNumId w:val="26"/>
    <w:lvlOverride w:ilvl="0">
      <w:lvl w:ilvl="0">
        <w:numFmt w:val="upperRoman"/>
        <w:lvlText w:val="%1."/>
        <w:lvlJc w:val="left"/>
        <w:pPr>
          <w:tabs>
            <w:tab w:val="num" w:pos="648"/>
          </w:tabs>
          <w:ind w:left="216"/>
        </w:pPr>
        <w:rPr>
          <w:rFonts w:ascii="Verdana" w:hAnsi="Verdana" w:cs="Verdana"/>
          <w:snapToGrid/>
          <w:color w:val="221D2C"/>
          <w:sz w:val="17"/>
          <w:szCs w:val="17"/>
        </w:rPr>
      </w:lvl>
    </w:lvlOverride>
  </w:num>
  <w:num w:numId="31">
    <w:abstractNumId w:val="25"/>
  </w:num>
  <w:num w:numId="32">
    <w:abstractNumId w:val="25"/>
    <w:lvlOverride w:ilvl="0">
      <w:lvl w:ilvl="0">
        <w:numFmt w:val="upperRoman"/>
        <w:lvlText w:val="%1."/>
        <w:lvlJc w:val="left"/>
        <w:pPr>
          <w:tabs>
            <w:tab w:val="num" w:pos="216"/>
          </w:tabs>
        </w:pPr>
        <w:rPr>
          <w:rFonts w:ascii="Verdana" w:hAnsi="Verdana" w:cs="Verdana"/>
          <w:snapToGrid/>
          <w:color w:val="232530"/>
          <w:sz w:val="17"/>
          <w:szCs w:val="17"/>
        </w:rPr>
      </w:lvl>
    </w:lvlOverride>
  </w:num>
  <w:num w:numId="33">
    <w:abstractNumId w:val="1"/>
  </w:num>
  <w:num w:numId="34">
    <w:abstractNumId w:val="10"/>
  </w:num>
  <w:num w:numId="35">
    <w:abstractNumId w:val="23"/>
  </w:num>
  <w:num w:numId="36">
    <w:abstractNumId w:val="5"/>
  </w:num>
  <w:num w:numId="37">
    <w:abstractNumId w:val="8"/>
    <w:lvlOverride w:ilvl="0">
      <w:lvl w:ilvl="0">
        <w:numFmt w:val="upperRoman"/>
        <w:lvlText w:val="%1."/>
        <w:lvlJc w:val="left"/>
        <w:pPr>
          <w:tabs>
            <w:tab w:val="num" w:pos="360"/>
          </w:tabs>
        </w:pPr>
        <w:rPr>
          <w:rFonts w:ascii="Verdana" w:hAnsi="Verdana" w:cs="Verdana"/>
          <w:snapToGrid/>
          <w:color w:val="1E1D29"/>
          <w:spacing w:val="-11"/>
          <w:sz w:val="17"/>
          <w:szCs w:val="17"/>
        </w:rPr>
      </w:lvl>
    </w:lvlOverride>
  </w:num>
  <w:num w:numId="38">
    <w:abstractNumId w:val="21"/>
  </w:num>
  <w:num w:numId="39">
    <w:abstractNumId w:val="12"/>
  </w:num>
  <w:num w:numId="40">
    <w:abstractNumId w:val="12"/>
    <w:lvlOverride w:ilvl="0">
      <w:lvl w:ilvl="0">
        <w:numFmt w:val="upperRoman"/>
        <w:lvlText w:val="%1."/>
        <w:lvlJc w:val="left"/>
        <w:pPr>
          <w:tabs>
            <w:tab w:val="num" w:pos="504"/>
          </w:tabs>
          <w:ind w:left="216"/>
        </w:pPr>
        <w:rPr>
          <w:rFonts w:ascii="Verdana" w:hAnsi="Verdana" w:cs="Verdana"/>
          <w:snapToGrid/>
          <w:color w:val="090917"/>
          <w:spacing w:val="11"/>
          <w:sz w:val="15"/>
          <w:szCs w:val="15"/>
        </w:rPr>
      </w:lvl>
    </w:lvlOverride>
  </w:num>
  <w:num w:numId="41">
    <w:abstractNumId w:val="27"/>
  </w:num>
  <w:num w:numId="42">
    <w:abstractNumId w:val="29"/>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2C0"/>
    <w:rsid w:val="0001187A"/>
    <w:rsid w:val="00015DF0"/>
    <w:rsid w:val="00024854"/>
    <w:rsid w:val="0002499D"/>
    <w:rsid w:val="0004217D"/>
    <w:rsid w:val="00042F45"/>
    <w:rsid w:val="00056CB8"/>
    <w:rsid w:val="00066767"/>
    <w:rsid w:val="00071C81"/>
    <w:rsid w:val="00085B0F"/>
    <w:rsid w:val="000924E8"/>
    <w:rsid w:val="00093F1F"/>
    <w:rsid w:val="00094CCA"/>
    <w:rsid w:val="000B1409"/>
    <w:rsid w:val="000E469A"/>
    <w:rsid w:val="000E61EE"/>
    <w:rsid w:val="001023BF"/>
    <w:rsid w:val="001105DF"/>
    <w:rsid w:val="00112777"/>
    <w:rsid w:val="00120916"/>
    <w:rsid w:val="001275A6"/>
    <w:rsid w:val="001431FE"/>
    <w:rsid w:val="00146593"/>
    <w:rsid w:val="001540C1"/>
    <w:rsid w:val="0015686A"/>
    <w:rsid w:val="00164E1A"/>
    <w:rsid w:val="00165F89"/>
    <w:rsid w:val="001666BD"/>
    <w:rsid w:val="00174086"/>
    <w:rsid w:val="00174140"/>
    <w:rsid w:val="00175E5E"/>
    <w:rsid w:val="00181DB0"/>
    <w:rsid w:val="00187120"/>
    <w:rsid w:val="00193914"/>
    <w:rsid w:val="001A3427"/>
    <w:rsid w:val="001C0362"/>
    <w:rsid w:val="001D0792"/>
    <w:rsid w:val="001D796F"/>
    <w:rsid w:val="001E2CA4"/>
    <w:rsid w:val="00215B8D"/>
    <w:rsid w:val="00216A7E"/>
    <w:rsid w:val="00244E9F"/>
    <w:rsid w:val="00280645"/>
    <w:rsid w:val="00293507"/>
    <w:rsid w:val="002B70E6"/>
    <w:rsid w:val="002D2082"/>
    <w:rsid w:val="002E2DCD"/>
    <w:rsid w:val="002F5952"/>
    <w:rsid w:val="003122BE"/>
    <w:rsid w:val="003150EA"/>
    <w:rsid w:val="00332B28"/>
    <w:rsid w:val="00333A60"/>
    <w:rsid w:val="00390D34"/>
    <w:rsid w:val="00397EE6"/>
    <w:rsid w:val="003C09C8"/>
    <w:rsid w:val="003C7627"/>
    <w:rsid w:val="003E3D29"/>
    <w:rsid w:val="003F0152"/>
    <w:rsid w:val="003F0420"/>
    <w:rsid w:val="004170CA"/>
    <w:rsid w:val="00417498"/>
    <w:rsid w:val="00420DC4"/>
    <w:rsid w:val="004267F0"/>
    <w:rsid w:val="00430752"/>
    <w:rsid w:val="0044056E"/>
    <w:rsid w:val="00455A30"/>
    <w:rsid w:val="004632A7"/>
    <w:rsid w:val="0046569E"/>
    <w:rsid w:val="004659F5"/>
    <w:rsid w:val="00470481"/>
    <w:rsid w:val="0047125D"/>
    <w:rsid w:val="00473981"/>
    <w:rsid w:val="004757FA"/>
    <w:rsid w:val="004854C7"/>
    <w:rsid w:val="004858E5"/>
    <w:rsid w:val="004917CB"/>
    <w:rsid w:val="00492BFC"/>
    <w:rsid w:val="004A013E"/>
    <w:rsid w:val="004A1037"/>
    <w:rsid w:val="004A1F3E"/>
    <w:rsid w:val="004B36B1"/>
    <w:rsid w:val="004B68BD"/>
    <w:rsid w:val="004C665D"/>
    <w:rsid w:val="004C7C28"/>
    <w:rsid w:val="004C7E68"/>
    <w:rsid w:val="004D41E0"/>
    <w:rsid w:val="004E15C1"/>
    <w:rsid w:val="004E3165"/>
    <w:rsid w:val="004F28C4"/>
    <w:rsid w:val="00510361"/>
    <w:rsid w:val="00546967"/>
    <w:rsid w:val="0056014C"/>
    <w:rsid w:val="005914D2"/>
    <w:rsid w:val="005B23BA"/>
    <w:rsid w:val="005C09A1"/>
    <w:rsid w:val="005D4FB8"/>
    <w:rsid w:val="005D5E72"/>
    <w:rsid w:val="006028A5"/>
    <w:rsid w:val="0061377B"/>
    <w:rsid w:val="006137F5"/>
    <w:rsid w:val="006238A3"/>
    <w:rsid w:val="00632D35"/>
    <w:rsid w:val="00633485"/>
    <w:rsid w:val="00633E52"/>
    <w:rsid w:val="00641093"/>
    <w:rsid w:val="00644006"/>
    <w:rsid w:val="006469E5"/>
    <w:rsid w:val="00666D15"/>
    <w:rsid w:val="006963A5"/>
    <w:rsid w:val="006B5DFF"/>
    <w:rsid w:val="006C688A"/>
    <w:rsid w:val="006E5623"/>
    <w:rsid w:val="006E7B33"/>
    <w:rsid w:val="007066E6"/>
    <w:rsid w:val="007123B7"/>
    <w:rsid w:val="007130CF"/>
    <w:rsid w:val="007434E2"/>
    <w:rsid w:val="0074423E"/>
    <w:rsid w:val="00762D77"/>
    <w:rsid w:val="00763F53"/>
    <w:rsid w:val="00772C30"/>
    <w:rsid w:val="007A0303"/>
    <w:rsid w:val="007A0B62"/>
    <w:rsid w:val="007A6B35"/>
    <w:rsid w:val="007B4A29"/>
    <w:rsid w:val="007C35AE"/>
    <w:rsid w:val="007C7D39"/>
    <w:rsid w:val="007E049E"/>
    <w:rsid w:val="007E2346"/>
    <w:rsid w:val="007E6477"/>
    <w:rsid w:val="007E64E1"/>
    <w:rsid w:val="007F4544"/>
    <w:rsid w:val="007F5572"/>
    <w:rsid w:val="00823539"/>
    <w:rsid w:val="0083095E"/>
    <w:rsid w:val="00831A2F"/>
    <w:rsid w:val="00833376"/>
    <w:rsid w:val="00837EE6"/>
    <w:rsid w:val="008418C2"/>
    <w:rsid w:val="0085144D"/>
    <w:rsid w:val="008553F9"/>
    <w:rsid w:val="00864FC8"/>
    <w:rsid w:val="0088002A"/>
    <w:rsid w:val="008815D5"/>
    <w:rsid w:val="008916B1"/>
    <w:rsid w:val="00894454"/>
    <w:rsid w:val="008962E8"/>
    <w:rsid w:val="008A4E58"/>
    <w:rsid w:val="008A79C2"/>
    <w:rsid w:val="008B1141"/>
    <w:rsid w:val="008D7398"/>
    <w:rsid w:val="008F4141"/>
    <w:rsid w:val="008F7E85"/>
    <w:rsid w:val="00904143"/>
    <w:rsid w:val="009047A3"/>
    <w:rsid w:val="009116ED"/>
    <w:rsid w:val="00926DC2"/>
    <w:rsid w:val="00943341"/>
    <w:rsid w:val="009447E5"/>
    <w:rsid w:val="00951C95"/>
    <w:rsid w:val="00957CB6"/>
    <w:rsid w:val="00964436"/>
    <w:rsid w:val="00966B90"/>
    <w:rsid w:val="009A2FEA"/>
    <w:rsid w:val="009A60E8"/>
    <w:rsid w:val="009B5529"/>
    <w:rsid w:val="009B5C7D"/>
    <w:rsid w:val="009C40FA"/>
    <w:rsid w:val="009D48F4"/>
    <w:rsid w:val="009D527F"/>
    <w:rsid w:val="009E262B"/>
    <w:rsid w:val="009F440C"/>
    <w:rsid w:val="00A0187F"/>
    <w:rsid w:val="00A05CD2"/>
    <w:rsid w:val="00A227C6"/>
    <w:rsid w:val="00A23CBF"/>
    <w:rsid w:val="00A23FD9"/>
    <w:rsid w:val="00A2514A"/>
    <w:rsid w:val="00A261BF"/>
    <w:rsid w:val="00A32DA0"/>
    <w:rsid w:val="00A33E1E"/>
    <w:rsid w:val="00A4296E"/>
    <w:rsid w:val="00A528BD"/>
    <w:rsid w:val="00A77ADA"/>
    <w:rsid w:val="00A80DAB"/>
    <w:rsid w:val="00A8518D"/>
    <w:rsid w:val="00A977FE"/>
    <w:rsid w:val="00AA6DB2"/>
    <w:rsid w:val="00AB3AD0"/>
    <w:rsid w:val="00AB40B2"/>
    <w:rsid w:val="00AB55D1"/>
    <w:rsid w:val="00AB6F35"/>
    <w:rsid w:val="00AD1B10"/>
    <w:rsid w:val="00AD305F"/>
    <w:rsid w:val="00AD3BEA"/>
    <w:rsid w:val="00AD3C44"/>
    <w:rsid w:val="00AE0163"/>
    <w:rsid w:val="00AE68AC"/>
    <w:rsid w:val="00AF26A5"/>
    <w:rsid w:val="00AF66CE"/>
    <w:rsid w:val="00B07011"/>
    <w:rsid w:val="00B12701"/>
    <w:rsid w:val="00B24F66"/>
    <w:rsid w:val="00B3167B"/>
    <w:rsid w:val="00B4684F"/>
    <w:rsid w:val="00B736A8"/>
    <w:rsid w:val="00BA1D69"/>
    <w:rsid w:val="00BA2475"/>
    <w:rsid w:val="00BA4533"/>
    <w:rsid w:val="00BC1712"/>
    <w:rsid w:val="00BC5DB0"/>
    <w:rsid w:val="00BD113C"/>
    <w:rsid w:val="00BD46FC"/>
    <w:rsid w:val="00BD4D24"/>
    <w:rsid w:val="00BE5FEF"/>
    <w:rsid w:val="00BF4029"/>
    <w:rsid w:val="00BF6012"/>
    <w:rsid w:val="00C15F73"/>
    <w:rsid w:val="00C22463"/>
    <w:rsid w:val="00C331EA"/>
    <w:rsid w:val="00C35975"/>
    <w:rsid w:val="00C369FC"/>
    <w:rsid w:val="00C408A3"/>
    <w:rsid w:val="00C41739"/>
    <w:rsid w:val="00C42FAB"/>
    <w:rsid w:val="00C462CA"/>
    <w:rsid w:val="00C61B0A"/>
    <w:rsid w:val="00C6483B"/>
    <w:rsid w:val="00C72ADB"/>
    <w:rsid w:val="00CA2B42"/>
    <w:rsid w:val="00CC300A"/>
    <w:rsid w:val="00CD438D"/>
    <w:rsid w:val="00CD6676"/>
    <w:rsid w:val="00D00E59"/>
    <w:rsid w:val="00D01109"/>
    <w:rsid w:val="00D03F70"/>
    <w:rsid w:val="00D15C58"/>
    <w:rsid w:val="00D24A25"/>
    <w:rsid w:val="00D46F1A"/>
    <w:rsid w:val="00D470FA"/>
    <w:rsid w:val="00D5173E"/>
    <w:rsid w:val="00D630D3"/>
    <w:rsid w:val="00D809E0"/>
    <w:rsid w:val="00D80C2C"/>
    <w:rsid w:val="00D93D54"/>
    <w:rsid w:val="00D95700"/>
    <w:rsid w:val="00D96846"/>
    <w:rsid w:val="00DA4C6C"/>
    <w:rsid w:val="00DA5DA9"/>
    <w:rsid w:val="00DE428B"/>
    <w:rsid w:val="00E04566"/>
    <w:rsid w:val="00E17FCD"/>
    <w:rsid w:val="00E230BD"/>
    <w:rsid w:val="00E37DB6"/>
    <w:rsid w:val="00E416D5"/>
    <w:rsid w:val="00E426A8"/>
    <w:rsid w:val="00E574A3"/>
    <w:rsid w:val="00E64464"/>
    <w:rsid w:val="00E668E2"/>
    <w:rsid w:val="00E764D3"/>
    <w:rsid w:val="00E934B1"/>
    <w:rsid w:val="00E948BC"/>
    <w:rsid w:val="00E97D9E"/>
    <w:rsid w:val="00EA594E"/>
    <w:rsid w:val="00EB4510"/>
    <w:rsid w:val="00EB4A7C"/>
    <w:rsid w:val="00EC4A8E"/>
    <w:rsid w:val="00EE6E39"/>
    <w:rsid w:val="00EE73B1"/>
    <w:rsid w:val="00F008E2"/>
    <w:rsid w:val="00F07FCD"/>
    <w:rsid w:val="00F14A66"/>
    <w:rsid w:val="00F1752C"/>
    <w:rsid w:val="00F40F56"/>
    <w:rsid w:val="00F61062"/>
    <w:rsid w:val="00F65D95"/>
    <w:rsid w:val="00F8199E"/>
    <w:rsid w:val="00F90774"/>
    <w:rsid w:val="00FA2698"/>
    <w:rsid w:val="00FA4EBA"/>
    <w:rsid w:val="00FB0FA8"/>
    <w:rsid w:val="00FB32D5"/>
    <w:rsid w:val="00FB69E7"/>
    <w:rsid w:val="00FB7BDE"/>
    <w:rsid w:val="00FC1A92"/>
    <w:rsid w:val="00FC612E"/>
    <w:rsid w:val="00FD1564"/>
    <w:rsid w:val="00FF14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4659F5"/>
  </w:style>
  <w:style w:type="paragraph" w:styleId="Sinespaciado">
    <w:name w:val="No Spacing"/>
    <w:aliases w:val="MAPAS,Evidencias,notaria 30,Bullets,Francesa,Título3,Titulos"/>
    <w:link w:val="SinespaciadoCar"/>
    <w:uiPriority w:val="1"/>
    <w:qFormat/>
    <w:rsid w:val="004659F5"/>
    <w:pPr>
      <w:spacing w:after="0" w:line="240" w:lineRule="auto"/>
    </w:pPr>
  </w:style>
  <w:style w:type="table" w:styleId="Tablaconcuadrcula">
    <w:name w:val="Table Grid"/>
    <w:basedOn w:val="Tablanormal"/>
    <w:uiPriority w:val="39"/>
    <w:rsid w:val="007066E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BC5DB0"/>
    <w:rPr>
      <w:color w:val="0563C1" w:themeColor="hyperlink"/>
      <w:u w:val="single"/>
    </w:rPr>
  </w:style>
  <w:style w:type="paragraph" w:customStyle="1" w:styleId="Textonotapie1">
    <w:name w:val="Texto nota pie1"/>
    <w:basedOn w:val="Normal"/>
    <w:next w:val="Textonotapie"/>
    <w:link w:val="TextonotapieCar"/>
    <w:uiPriority w:val="99"/>
    <w:semiHidden/>
    <w:unhideWhenUsed/>
    <w:rsid w:val="007C7D39"/>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7C7D39"/>
    <w:rPr>
      <w:sz w:val="20"/>
      <w:szCs w:val="20"/>
    </w:rPr>
  </w:style>
  <w:style w:type="character" w:styleId="Refdenotaalpie">
    <w:name w:val="footnote reference"/>
    <w:basedOn w:val="Fuentedeprrafopredeter"/>
    <w:uiPriority w:val="99"/>
    <w:semiHidden/>
    <w:unhideWhenUsed/>
    <w:rsid w:val="007C7D39"/>
    <w:rPr>
      <w:vertAlign w:val="superscript"/>
    </w:rPr>
  </w:style>
  <w:style w:type="paragraph" w:styleId="Textonotapie">
    <w:name w:val="footnote text"/>
    <w:basedOn w:val="Normal"/>
    <w:link w:val="TextonotapieCar1"/>
    <w:uiPriority w:val="99"/>
    <w:semiHidden/>
    <w:unhideWhenUsed/>
    <w:rsid w:val="007C7D39"/>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7C7D39"/>
    <w:rPr>
      <w:sz w:val="20"/>
      <w:szCs w:val="20"/>
    </w:rPr>
  </w:style>
  <w:style w:type="table" w:customStyle="1" w:styleId="Tablaconcuadrcula1">
    <w:name w:val="Tabla con cuadrícula1"/>
    <w:basedOn w:val="Tablanormal"/>
    <w:next w:val="Tablaconcuadrcula"/>
    <w:uiPriority w:val="59"/>
    <w:unhideWhenUsed/>
    <w:rsid w:val="00C40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9170">
      <w:bodyDiv w:val="1"/>
      <w:marLeft w:val="0"/>
      <w:marRight w:val="0"/>
      <w:marTop w:val="0"/>
      <w:marBottom w:val="0"/>
      <w:divBdr>
        <w:top w:val="none" w:sz="0" w:space="0" w:color="auto"/>
        <w:left w:val="none" w:sz="0" w:space="0" w:color="auto"/>
        <w:bottom w:val="none" w:sz="0" w:space="0" w:color="auto"/>
        <w:right w:val="none" w:sz="0" w:space="0" w:color="auto"/>
      </w:divBdr>
    </w:div>
    <w:div w:id="144664795">
      <w:bodyDiv w:val="1"/>
      <w:marLeft w:val="0"/>
      <w:marRight w:val="0"/>
      <w:marTop w:val="0"/>
      <w:marBottom w:val="0"/>
      <w:divBdr>
        <w:top w:val="none" w:sz="0" w:space="0" w:color="auto"/>
        <w:left w:val="none" w:sz="0" w:space="0" w:color="auto"/>
        <w:bottom w:val="none" w:sz="0" w:space="0" w:color="auto"/>
        <w:right w:val="none" w:sz="0" w:space="0" w:color="auto"/>
      </w:divBdr>
    </w:div>
    <w:div w:id="191263376">
      <w:bodyDiv w:val="1"/>
      <w:marLeft w:val="0"/>
      <w:marRight w:val="0"/>
      <w:marTop w:val="0"/>
      <w:marBottom w:val="0"/>
      <w:divBdr>
        <w:top w:val="none" w:sz="0" w:space="0" w:color="auto"/>
        <w:left w:val="none" w:sz="0" w:space="0" w:color="auto"/>
        <w:bottom w:val="none" w:sz="0" w:space="0" w:color="auto"/>
        <w:right w:val="none" w:sz="0" w:space="0" w:color="auto"/>
      </w:divBdr>
    </w:div>
    <w:div w:id="23358481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63629181">
      <w:bodyDiv w:val="1"/>
      <w:marLeft w:val="0"/>
      <w:marRight w:val="0"/>
      <w:marTop w:val="0"/>
      <w:marBottom w:val="0"/>
      <w:divBdr>
        <w:top w:val="none" w:sz="0" w:space="0" w:color="auto"/>
        <w:left w:val="none" w:sz="0" w:space="0" w:color="auto"/>
        <w:bottom w:val="none" w:sz="0" w:space="0" w:color="auto"/>
        <w:right w:val="none" w:sz="0" w:space="0" w:color="auto"/>
      </w:divBdr>
    </w:div>
    <w:div w:id="721517500">
      <w:bodyDiv w:val="1"/>
      <w:marLeft w:val="0"/>
      <w:marRight w:val="0"/>
      <w:marTop w:val="0"/>
      <w:marBottom w:val="0"/>
      <w:divBdr>
        <w:top w:val="none" w:sz="0" w:space="0" w:color="auto"/>
        <w:left w:val="none" w:sz="0" w:space="0" w:color="auto"/>
        <w:bottom w:val="none" w:sz="0" w:space="0" w:color="auto"/>
        <w:right w:val="none" w:sz="0" w:space="0" w:color="auto"/>
      </w:divBdr>
    </w:div>
    <w:div w:id="723287743">
      <w:bodyDiv w:val="1"/>
      <w:marLeft w:val="0"/>
      <w:marRight w:val="0"/>
      <w:marTop w:val="0"/>
      <w:marBottom w:val="0"/>
      <w:divBdr>
        <w:top w:val="none" w:sz="0" w:space="0" w:color="auto"/>
        <w:left w:val="none" w:sz="0" w:space="0" w:color="auto"/>
        <w:bottom w:val="none" w:sz="0" w:space="0" w:color="auto"/>
        <w:right w:val="none" w:sz="0" w:space="0" w:color="auto"/>
      </w:divBdr>
    </w:div>
    <w:div w:id="743575494">
      <w:bodyDiv w:val="1"/>
      <w:marLeft w:val="0"/>
      <w:marRight w:val="0"/>
      <w:marTop w:val="0"/>
      <w:marBottom w:val="0"/>
      <w:divBdr>
        <w:top w:val="none" w:sz="0" w:space="0" w:color="auto"/>
        <w:left w:val="none" w:sz="0" w:space="0" w:color="auto"/>
        <w:bottom w:val="none" w:sz="0" w:space="0" w:color="auto"/>
        <w:right w:val="none" w:sz="0" w:space="0" w:color="auto"/>
      </w:divBdr>
    </w:div>
    <w:div w:id="808399761">
      <w:bodyDiv w:val="1"/>
      <w:marLeft w:val="0"/>
      <w:marRight w:val="0"/>
      <w:marTop w:val="0"/>
      <w:marBottom w:val="0"/>
      <w:divBdr>
        <w:top w:val="none" w:sz="0" w:space="0" w:color="auto"/>
        <w:left w:val="none" w:sz="0" w:space="0" w:color="auto"/>
        <w:bottom w:val="none" w:sz="0" w:space="0" w:color="auto"/>
        <w:right w:val="none" w:sz="0" w:space="0" w:color="auto"/>
      </w:divBdr>
    </w:div>
    <w:div w:id="838926707">
      <w:bodyDiv w:val="1"/>
      <w:marLeft w:val="0"/>
      <w:marRight w:val="0"/>
      <w:marTop w:val="0"/>
      <w:marBottom w:val="0"/>
      <w:divBdr>
        <w:top w:val="none" w:sz="0" w:space="0" w:color="auto"/>
        <w:left w:val="none" w:sz="0" w:space="0" w:color="auto"/>
        <w:bottom w:val="none" w:sz="0" w:space="0" w:color="auto"/>
        <w:right w:val="none" w:sz="0" w:space="0" w:color="auto"/>
      </w:divBdr>
    </w:div>
    <w:div w:id="945774298">
      <w:bodyDiv w:val="1"/>
      <w:marLeft w:val="0"/>
      <w:marRight w:val="0"/>
      <w:marTop w:val="0"/>
      <w:marBottom w:val="0"/>
      <w:divBdr>
        <w:top w:val="none" w:sz="0" w:space="0" w:color="auto"/>
        <w:left w:val="none" w:sz="0" w:space="0" w:color="auto"/>
        <w:bottom w:val="none" w:sz="0" w:space="0" w:color="auto"/>
        <w:right w:val="none" w:sz="0" w:space="0" w:color="auto"/>
      </w:divBdr>
    </w:div>
    <w:div w:id="999232579">
      <w:bodyDiv w:val="1"/>
      <w:marLeft w:val="0"/>
      <w:marRight w:val="0"/>
      <w:marTop w:val="0"/>
      <w:marBottom w:val="0"/>
      <w:divBdr>
        <w:top w:val="none" w:sz="0" w:space="0" w:color="auto"/>
        <w:left w:val="none" w:sz="0" w:space="0" w:color="auto"/>
        <w:bottom w:val="none" w:sz="0" w:space="0" w:color="auto"/>
        <w:right w:val="none" w:sz="0" w:space="0" w:color="auto"/>
      </w:divBdr>
    </w:div>
    <w:div w:id="1111123353">
      <w:bodyDiv w:val="1"/>
      <w:marLeft w:val="0"/>
      <w:marRight w:val="0"/>
      <w:marTop w:val="0"/>
      <w:marBottom w:val="0"/>
      <w:divBdr>
        <w:top w:val="none" w:sz="0" w:space="0" w:color="auto"/>
        <w:left w:val="none" w:sz="0" w:space="0" w:color="auto"/>
        <w:bottom w:val="none" w:sz="0" w:space="0" w:color="auto"/>
        <w:right w:val="none" w:sz="0" w:space="0" w:color="auto"/>
      </w:divBdr>
    </w:div>
    <w:div w:id="1305084827">
      <w:bodyDiv w:val="1"/>
      <w:marLeft w:val="0"/>
      <w:marRight w:val="0"/>
      <w:marTop w:val="0"/>
      <w:marBottom w:val="0"/>
      <w:divBdr>
        <w:top w:val="none" w:sz="0" w:space="0" w:color="auto"/>
        <w:left w:val="none" w:sz="0" w:space="0" w:color="auto"/>
        <w:bottom w:val="none" w:sz="0" w:space="0" w:color="auto"/>
        <w:right w:val="none" w:sz="0" w:space="0" w:color="auto"/>
      </w:divBdr>
    </w:div>
    <w:div w:id="1423062276">
      <w:bodyDiv w:val="1"/>
      <w:marLeft w:val="0"/>
      <w:marRight w:val="0"/>
      <w:marTop w:val="0"/>
      <w:marBottom w:val="0"/>
      <w:divBdr>
        <w:top w:val="none" w:sz="0" w:space="0" w:color="auto"/>
        <w:left w:val="none" w:sz="0" w:space="0" w:color="auto"/>
        <w:bottom w:val="none" w:sz="0" w:space="0" w:color="auto"/>
        <w:right w:val="none" w:sz="0" w:space="0" w:color="auto"/>
      </w:divBdr>
    </w:div>
    <w:div w:id="1474761144">
      <w:bodyDiv w:val="1"/>
      <w:marLeft w:val="0"/>
      <w:marRight w:val="0"/>
      <w:marTop w:val="0"/>
      <w:marBottom w:val="0"/>
      <w:divBdr>
        <w:top w:val="none" w:sz="0" w:space="0" w:color="auto"/>
        <w:left w:val="none" w:sz="0" w:space="0" w:color="auto"/>
        <w:bottom w:val="none" w:sz="0" w:space="0" w:color="auto"/>
        <w:right w:val="none" w:sz="0" w:space="0" w:color="auto"/>
      </w:divBdr>
    </w:div>
    <w:div w:id="1490362076">
      <w:bodyDiv w:val="1"/>
      <w:marLeft w:val="0"/>
      <w:marRight w:val="0"/>
      <w:marTop w:val="0"/>
      <w:marBottom w:val="0"/>
      <w:divBdr>
        <w:top w:val="none" w:sz="0" w:space="0" w:color="auto"/>
        <w:left w:val="none" w:sz="0" w:space="0" w:color="auto"/>
        <w:bottom w:val="none" w:sz="0" w:space="0" w:color="auto"/>
        <w:right w:val="none" w:sz="0" w:space="0" w:color="auto"/>
      </w:divBdr>
    </w:div>
    <w:div w:id="1715806552">
      <w:bodyDiv w:val="1"/>
      <w:marLeft w:val="0"/>
      <w:marRight w:val="0"/>
      <w:marTop w:val="0"/>
      <w:marBottom w:val="0"/>
      <w:divBdr>
        <w:top w:val="none" w:sz="0" w:space="0" w:color="auto"/>
        <w:left w:val="none" w:sz="0" w:space="0" w:color="auto"/>
        <w:bottom w:val="none" w:sz="0" w:space="0" w:color="auto"/>
        <w:right w:val="none" w:sz="0" w:space="0" w:color="auto"/>
      </w:divBdr>
    </w:div>
    <w:div w:id="1731414716">
      <w:bodyDiv w:val="1"/>
      <w:marLeft w:val="0"/>
      <w:marRight w:val="0"/>
      <w:marTop w:val="0"/>
      <w:marBottom w:val="0"/>
      <w:divBdr>
        <w:top w:val="none" w:sz="0" w:space="0" w:color="auto"/>
        <w:left w:val="none" w:sz="0" w:space="0" w:color="auto"/>
        <w:bottom w:val="none" w:sz="0" w:space="0" w:color="auto"/>
        <w:right w:val="none" w:sz="0" w:space="0" w:color="auto"/>
      </w:divBdr>
    </w:div>
    <w:div w:id="1774591068">
      <w:bodyDiv w:val="1"/>
      <w:marLeft w:val="0"/>
      <w:marRight w:val="0"/>
      <w:marTop w:val="0"/>
      <w:marBottom w:val="0"/>
      <w:divBdr>
        <w:top w:val="none" w:sz="0" w:space="0" w:color="auto"/>
        <w:left w:val="none" w:sz="0" w:space="0" w:color="auto"/>
        <w:bottom w:val="none" w:sz="0" w:space="0" w:color="auto"/>
        <w:right w:val="none" w:sz="0" w:space="0" w:color="auto"/>
      </w:divBdr>
    </w:div>
    <w:div w:id="2067726939">
      <w:bodyDiv w:val="1"/>
      <w:marLeft w:val="0"/>
      <w:marRight w:val="0"/>
      <w:marTop w:val="0"/>
      <w:marBottom w:val="0"/>
      <w:divBdr>
        <w:top w:val="none" w:sz="0" w:space="0" w:color="auto"/>
        <w:left w:val="none" w:sz="0" w:space="0" w:color="auto"/>
        <w:bottom w:val="none" w:sz="0" w:space="0" w:color="auto"/>
        <w:right w:val="none" w:sz="0" w:space="0" w:color="auto"/>
      </w:divBdr>
    </w:div>
    <w:div w:id="209500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acho@congresoedomex.gob.mx" TargetMode="External"/><Relationship Id="rId3" Type="http://schemas.openxmlformats.org/officeDocument/2006/relationships/settings" Target="settings.xml"/><Relationship Id="rId7" Type="http://schemas.openxmlformats.org/officeDocument/2006/relationships/hyperlink" Target="mailto:marthacamacho@congresoedomex.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70</Pages>
  <Words>32780</Words>
  <Characters>180296</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42</cp:revision>
  <dcterms:created xsi:type="dcterms:W3CDTF">2026-01-13T17:42:00Z</dcterms:created>
  <dcterms:modified xsi:type="dcterms:W3CDTF">2026-01-16T22:41:00Z</dcterms:modified>
</cp:coreProperties>
</file>