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545D6" w14:textId="77777777" w:rsidR="00BF4CA4" w:rsidRPr="00803D2D" w:rsidRDefault="00BF4CA4" w:rsidP="00181B00">
      <w:pPr>
        <w:pStyle w:val="Sinespaciado"/>
        <w:ind w:left="3540"/>
        <w:jc w:val="both"/>
        <w:rPr>
          <w:rFonts w:ascii="Times New Roman" w:hAnsi="Times New Roman" w:cs="Times New Roman"/>
          <w:sz w:val="24"/>
          <w:szCs w:val="24"/>
        </w:rPr>
      </w:pPr>
      <w:r w:rsidRPr="00803D2D">
        <w:rPr>
          <w:rFonts w:ascii="Times New Roman" w:hAnsi="Times New Roman" w:cs="Times New Roman"/>
          <w:sz w:val="24"/>
          <w:szCs w:val="24"/>
        </w:rPr>
        <w:t>REUNIÓN DE LAS COMISIONES LEGISLATIVAS DE:</w:t>
      </w:r>
    </w:p>
    <w:p w14:paraId="6F54E726" w14:textId="77777777" w:rsidR="00BF4CA4" w:rsidRPr="00803D2D" w:rsidRDefault="00BF4CA4" w:rsidP="00163395">
      <w:pPr>
        <w:pStyle w:val="Sinespaciado"/>
        <w:ind w:left="3540"/>
        <w:jc w:val="both"/>
        <w:rPr>
          <w:rFonts w:ascii="Times New Roman" w:hAnsi="Times New Roman" w:cs="Times New Roman"/>
          <w:sz w:val="24"/>
          <w:szCs w:val="24"/>
        </w:rPr>
      </w:pPr>
      <w:r w:rsidRPr="00803D2D">
        <w:rPr>
          <w:rFonts w:ascii="Times New Roman" w:hAnsi="Times New Roman" w:cs="Times New Roman"/>
          <w:sz w:val="24"/>
          <w:szCs w:val="24"/>
        </w:rPr>
        <w:t>-</w:t>
      </w:r>
      <w:r w:rsidR="00CA271B" w:rsidRPr="00803D2D">
        <w:rPr>
          <w:rFonts w:ascii="Times New Roman" w:hAnsi="Times New Roman" w:cs="Times New Roman"/>
          <w:sz w:val="24"/>
          <w:szCs w:val="24"/>
        </w:rPr>
        <w:t xml:space="preserve"> </w:t>
      </w:r>
      <w:r w:rsidRPr="00803D2D">
        <w:rPr>
          <w:rFonts w:ascii="Times New Roman" w:hAnsi="Times New Roman" w:cs="Times New Roman"/>
          <w:sz w:val="24"/>
          <w:szCs w:val="24"/>
        </w:rPr>
        <w:t>GOBERNACIÓN Y PUNTOS CONSTITUCINALES</w:t>
      </w:r>
    </w:p>
    <w:p w14:paraId="273496CA" w14:textId="77777777" w:rsidR="00BF4CA4" w:rsidRPr="00803D2D" w:rsidRDefault="00BF4CA4" w:rsidP="00163395">
      <w:pPr>
        <w:pStyle w:val="Sinespaciado"/>
        <w:ind w:left="3540"/>
        <w:jc w:val="both"/>
        <w:rPr>
          <w:rFonts w:ascii="Times New Roman" w:hAnsi="Times New Roman" w:cs="Times New Roman"/>
          <w:sz w:val="24"/>
          <w:szCs w:val="24"/>
        </w:rPr>
      </w:pPr>
      <w:r w:rsidRPr="00803D2D">
        <w:rPr>
          <w:rFonts w:ascii="Times New Roman" w:hAnsi="Times New Roman" w:cs="Times New Roman"/>
          <w:sz w:val="24"/>
          <w:szCs w:val="24"/>
        </w:rPr>
        <w:t>-</w:t>
      </w:r>
      <w:r w:rsidR="00CA271B" w:rsidRPr="00803D2D">
        <w:rPr>
          <w:rFonts w:ascii="Times New Roman" w:hAnsi="Times New Roman" w:cs="Times New Roman"/>
          <w:sz w:val="24"/>
          <w:szCs w:val="24"/>
        </w:rPr>
        <w:t xml:space="preserve"> </w:t>
      </w:r>
      <w:r w:rsidRPr="00803D2D">
        <w:rPr>
          <w:rFonts w:ascii="Times New Roman" w:hAnsi="Times New Roman" w:cs="Times New Roman"/>
          <w:sz w:val="24"/>
          <w:szCs w:val="24"/>
        </w:rPr>
        <w:t>PROCURACIÓN Y ADMINISTRACIÓN DE JUSTICIA</w:t>
      </w:r>
    </w:p>
    <w:p w14:paraId="27899222" w14:textId="77777777" w:rsidR="00BF4CA4" w:rsidRPr="00803D2D" w:rsidRDefault="00BF4CA4" w:rsidP="00181B00">
      <w:pPr>
        <w:pStyle w:val="Sinespaciado"/>
        <w:ind w:left="3540"/>
        <w:jc w:val="both"/>
        <w:rPr>
          <w:rFonts w:ascii="Times New Roman" w:hAnsi="Times New Roman" w:cs="Times New Roman"/>
          <w:sz w:val="24"/>
          <w:szCs w:val="24"/>
        </w:rPr>
      </w:pPr>
      <w:r w:rsidRPr="00803D2D">
        <w:rPr>
          <w:rFonts w:ascii="Times New Roman" w:hAnsi="Times New Roman" w:cs="Times New Roman"/>
          <w:sz w:val="24"/>
          <w:szCs w:val="24"/>
        </w:rPr>
        <w:t xml:space="preserve">DE LA </w:t>
      </w:r>
      <w:r w:rsidR="00CA271B" w:rsidRPr="00803D2D">
        <w:rPr>
          <w:rFonts w:ascii="Times New Roman" w:hAnsi="Times New Roman" w:cs="Times New Roman"/>
          <w:sz w:val="24"/>
          <w:szCs w:val="24"/>
        </w:rPr>
        <w:t xml:space="preserve">H. </w:t>
      </w:r>
      <w:r w:rsidRPr="00803D2D">
        <w:rPr>
          <w:rFonts w:ascii="Times New Roman" w:hAnsi="Times New Roman" w:cs="Times New Roman"/>
          <w:sz w:val="24"/>
          <w:szCs w:val="24"/>
        </w:rPr>
        <w:t>LXI LEGISLATURA DEL ESTADO DE MÉXICO.</w:t>
      </w:r>
    </w:p>
    <w:p w14:paraId="63B7F884" w14:textId="77777777" w:rsidR="00CA271B" w:rsidRDefault="00CA271B" w:rsidP="00181B00">
      <w:pPr>
        <w:pStyle w:val="Sinespaciado"/>
        <w:ind w:left="3540"/>
        <w:jc w:val="both"/>
        <w:rPr>
          <w:rFonts w:ascii="Times New Roman" w:hAnsi="Times New Roman" w:cs="Times New Roman"/>
          <w:sz w:val="24"/>
          <w:szCs w:val="24"/>
        </w:rPr>
      </w:pPr>
    </w:p>
    <w:p w14:paraId="67A861D3" w14:textId="77777777" w:rsidR="002143A2" w:rsidRDefault="002143A2" w:rsidP="00181B00">
      <w:pPr>
        <w:pStyle w:val="Sinespaciado"/>
        <w:ind w:left="3540"/>
        <w:jc w:val="both"/>
        <w:rPr>
          <w:rFonts w:ascii="Times New Roman" w:hAnsi="Times New Roman" w:cs="Times New Roman"/>
          <w:sz w:val="24"/>
          <w:szCs w:val="24"/>
        </w:rPr>
      </w:pPr>
    </w:p>
    <w:p w14:paraId="5A259C7D" w14:textId="43EE6C0A" w:rsidR="00102F72" w:rsidRPr="00102F72" w:rsidRDefault="00102F72" w:rsidP="002C303E">
      <w:pPr>
        <w:pStyle w:val="Sinespaciado"/>
        <w:ind w:left="3540"/>
        <w:jc w:val="both"/>
        <w:rPr>
          <w:rFonts w:ascii="Times New Roman" w:hAnsi="Times New Roman" w:cs="Times New Roman"/>
          <w:sz w:val="18"/>
          <w:szCs w:val="18"/>
        </w:rPr>
      </w:pPr>
      <w:r w:rsidRPr="00102F72">
        <w:rPr>
          <w:rFonts w:ascii="Times New Roman" w:hAnsi="Times New Roman" w:cs="Times New Roman"/>
          <w:sz w:val="18"/>
          <w:szCs w:val="18"/>
        </w:rPr>
        <w:t>- ANÁLISIS DE LA INICIATIVA CON PROYECTO DE DECRETO POR EL QUE SE EXPIDE LA LEY ORGÁNICA DEL PODER JUDICIAL DEL ESTADO DE MÉXICO, PRESENTADO POR EL MAGISTRADO DOCTOR RICARDO ALFREDO SODI CUELLAR, PRESIDENTE DEL TRIBUNAL SUPERIOR DE JUSTICIA DEL ESTADO DE MÉXICO Y DEL CONSEJO DE LA JUDICATURA DEL ESTADO DE MÉXICO.</w:t>
      </w:r>
    </w:p>
    <w:p w14:paraId="41BDC53A" w14:textId="77777777" w:rsidR="002143A2" w:rsidRDefault="002143A2" w:rsidP="00181B00">
      <w:pPr>
        <w:pStyle w:val="Sinespaciado"/>
        <w:ind w:left="3540"/>
        <w:jc w:val="both"/>
        <w:rPr>
          <w:rFonts w:ascii="Times New Roman" w:hAnsi="Times New Roman" w:cs="Times New Roman"/>
          <w:sz w:val="24"/>
          <w:szCs w:val="24"/>
        </w:rPr>
      </w:pPr>
    </w:p>
    <w:p w14:paraId="2844194A" w14:textId="77777777" w:rsidR="002143A2" w:rsidRPr="00803D2D" w:rsidRDefault="002143A2" w:rsidP="00181B00">
      <w:pPr>
        <w:pStyle w:val="Sinespaciado"/>
        <w:ind w:left="3540"/>
        <w:jc w:val="both"/>
        <w:rPr>
          <w:rFonts w:ascii="Times New Roman" w:hAnsi="Times New Roman" w:cs="Times New Roman"/>
          <w:sz w:val="24"/>
          <w:szCs w:val="24"/>
        </w:rPr>
      </w:pPr>
    </w:p>
    <w:p w14:paraId="0C9316A0" w14:textId="77777777" w:rsidR="00BF4CA4" w:rsidRPr="00803D2D" w:rsidRDefault="00BF4CA4" w:rsidP="00181B00">
      <w:pPr>
        <w:pStyle w:val="Sinespaciado"/>
        <w:ind w:left="3540"/>
        <w:jc w:val="both"/>
        <w:rPr>
          <w:rFonts w:ascii="Times New Roman" w:hAnsi="Times New Roman" w:cs="Times New Roman"/>
          <w:sz w:val="24"/>
          <w:szCs w:val="24"/>
        </w:rPr>
      </w:pPr>
      <w:r w:rsidRPr="00803D2D">
        <w:rPr>
          <w:rFonts w:ascii="Times New Roman" w:hAnsi="Times New Roman" w:cs="Times New Roman"/>
          <w:sz w:val="24"/>
          <w:szCs w:val="24"/>
        </w:rPr>
        <w:t>CELEBRADA EL DÍA 23 DE JUNIO DEL 2022.</w:t>
      </w:r>
    </w:p>
    <w:p w14:paraId="72D24C06" w14:textId="77777777" w:rsidR="00C008D9" w:rsidRDefault="00C008D9" w:rsidP="002143A2">
      <w:pPr>
        <w:pStyle w:val="Sinespaciado"/>
        <w:rPr>
          <w:rFonts w:ascii="Times New Roman" w:hAnsi="Times New Roman" w:cs="Times New Roman"/>
          <w:sz w:val="24"/>
          <w:szCs w:val="24"/>
        </w:rPr>
      </w:pPr>
    </w:p>
    <w:p w14:paraId="578AEFD7" w14:textId="77777777" w:rsidR="002143A2" w:rsidRPr="00803D2D" w:rsidRDefault="002143A2" w:rsidP="002143A2">
      <w:pPr>
        <w:pStyle w:val="Sinespaciado"/>
        <w:rPr>
          <w:rFonts w:ascii="Times New Roman" w:hAnsi="Times New Roman" w:cs="Times New Roman"/>
          <w:sz w:val="24"/>
          <w:szCs w:val="24"/>
        </w:rPr>
      </w:pPr>
    </w:p>
    <w:p w14:paraId="56751B5B" w14:textId="3B7D1B43" w:rsidR="00BF4CA4" w:rsidRPr="00803D2D" w:rsidRDefault="00BF4CA4" w:rsidP="00D02C4D">
      <w:pPr>
        <w:pStyle w:val="Sinespaciado"/>
        <w:jc w:val="center"/>
        <w:rPr>
          <w:rFonts w:ascii="Times New Roman" w:hAnsi="Times New Roman" w:cs="Times New Roman"/>
          <w:sz w:val="24"/>
          <w:szCs w:val="24"/>
        </w:rPr>
      </w:pPr>
      <w:r w:rsidRPr="00803D2D">
        <w:rPr>
          <w:rFonts w:ascii="Times New Roman" w:hAnsi="Times New Roman" w:cs="Times New Roman"/>
          <w:sz w:val="24"/>
          <w:szCs w:val="24"/>
        </w:rPr>
        <w:t>PRESIDENCIA DEL DIP</w:t>
      </w:r>
      <w:r w:rsidR="002C303E">
        <w:rPr>
          <w:rFonts w:ascii="Times New Roman" w:hAnsi="Times New Roman" w:cs="Times New Roman"/>
          <w:sz w:val="24"/>
          <w:szCs w:val="24"/>
        </w:rPr>
        <w:t>UTADO</w:t>
      </w:r>
      <w:r w:rsidRPr="00803D2D">
        <w:rPr>
          <w:rFonts w:ascii="Times New Roman" w:hAnsi="Times New Roman" w:cs="Times New Roman"/>
          <w:sz w:val="24"/>
          <w:szCs w:val="24"/>
        </w:rPr>
        <w:t xml:space="preserve"> GERARDO ULLOA PÉREZ.</w:t>
      </w:r>
    </w:p>
    <w:p w14:paraId="65A74A66" w14:textId="77777777" w:rsidR="00BF4CA4" w:rsidRPr="00803D2D" w:rsidRDefault="00BF4CA4" w:rsidP="00181B00">
      <w:pPr>
        <w:pStyle w:val="Sinespaciado"/>
        <w:jc w:val="both"/>
        <w:rPr>
          <w:rFonts w:ascii="Times New Roman" w:hAnsi="Times New Roman" w:cs="Times New Roman"/>
          <w:sz w:val="24"/>
          <w:szCs w:val="24"/>
        </w:rPr>
      </w:pPr>
    </w:p>
    <w:p w14:paraId="5DDE0AD0"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PRESIDENTA DIP. GERARDO ULLOA PÉREZ. Buenos días a las diputadas y diputados de las Comisiones de Gobernación y Puntos Constitucionales y de Procuración y Administración de Justicia.</w:t>
      </w:r>
    </w:p>
    <w:p w14:paraId="2A51ACA6" w14:textId="777777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Saludo nuevamente a las diputadas y diputados de las Comisiones Legislativas de Gobernación y Puntos Constitucionales y de Procuración y Administración de Justicia, y aprecio su actitud responsable en el cumplimiento de nuestra encomienda. Doy la bienvenida a quienes se encuentran en el recinto y en las redes sociales.</w:t>
      </w:r>
    </w:p>
    <w:p w14:paraId="1A59230A" w14:textId="777777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Esta reunión en modalidad mixta se apega en el artículo 40 Bis de la Ley Orgánica del este Poder Legislativo.</w:t>
      </w:r>
    </w:p>
    <w:p w14:paraId="68A1FC17" w14:textId="777777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Para la validez de los trabajos pido a la Secretaría verifique el quorum. Por favor diputado Faustino.</w:t>
      </w:r>
    </w:p>
    <w:p w14:paraId="2950E6CF"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SECRETARIO DIP. FAUSTINO DE LA CRUZ PÉREZ. Gracias.</w:t>
      </w:r>
    </w:p>
    <w:p w14:paraId="1FB34E9F" w14:textId="777777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Paso lista de asistencia.</w:t>
      </w:r>
    </w:p>
    <w:p w14:paraId="1BE1E2CC" w14:textId="12B76B5A" w:rsidR="00C008D9" w:rsidRPr="00803D2D" w:rsidRDefault="00C008D9" w:rsidP="00181B00">
      <w:pPr>
        <w:pStyle w:val="Sinespaciado"/>
        <w:jc w:val="center"/>
        <w:rPr>
          <w:rFonts w:ascii="Times New Roman" w:hAnsi="Times New Roman" w:cs="Times New Roman"/>
          <w:iCs/>
          <w:sz w:val="24"/>
          <w:szCs w:val="24"/>
        </w:rPr>
      </w:pPr>
      <w:r w:rsidRPr="00803D2D">
        <w:rPr>
          <w:rFonts w:ascii="Times New Roman" w:hAnsi="Times New Roman" w:cs="Times New Roman"/>
          <w:iCs/>
          <w:sz w:val="24"/>
          <w:szCs w:val="24"/>
        </w:rPr>
        <w:t xml:space="preserve">GOBERNACIÓN Y PUNTOS CONSTITUCIONALES </w:t>
      </w:r>
    </w:p>
    <w:p w14:paraId="3CDBDED0" w14:textId="1F009004" w:rsidR="00BF4CA4" w:rsidRPr="00803D2D" w:rsidRDefault="00BF4CA4" w:rsidP="00181B00">
      <w:pPr>
        <w:pStyle w:val="Sinespaciado"/>
        <w:jc w:val="center"/>
        <w:rPr>
          <w:rFonts w:ascii="Times New Roman" w:hAnsi="Times New Roman" w:cs="Times New Roman"/>
          <w:i/>
          <w:sz w:val="24"/>
          <w:szCs w:val="24"/>
        </w:rPr>
      </w:pPr>
      <w:r w:rsidRPr="00803D2D">
        <w:rPr>
          <w:rFonts w:ascii="Times New Roman" w:hAnsi="Times New Roman" w:cs="Times New Roman"/>
          <w:i/>
          <w:sz w:val="24"/>
          <w:szCs w:val="24"/>
        </w:rPr>
        <w:t>(Registro de asistencia)</w:t>
      </w:r>
    </w:p>
    <w:p w14:paraId="73A1A76A" w14:textId="323EA6AB" w:rsidR="00C008D9" w:rsidRPr="00803D2D" w:rsidRDefault="00C008D9" w:rsidP="00181B00">
      <w:pPr>
        <w:pStyle w:val="Sinespaciado"/>
        <w:jc w:val="center"/>
        <w:rPr>
          <w:rFonts w:ascii="Times New Roman" w:hAnsi="Times New Roman" w:cs="Times New Roman"/>
          <w:iCs/>
          <w:sz w:val="24"/>
          <w:szCs w:val="24"/>
        </w:rPr>
      </w:pPr>
      <w:r w:rsidRPr="00803D2D">
        <w:rPr>
          <w:rFonts w:ascii="Times New Roman" w:hAnsi="Times New Roman" w:cs="Times New Roman"/>
          <w:iCs/>
          <w:sz w:val="24"/>
          <w:szCs w:val="24"/>
        </w:rPr>
        <w:t xml:space="preserve">PROCURACIÓN Y ADMINISTRACIÓN DE JUSTICIA </w:t>
      </w:r>
    </w:p>
    <w:p w14:paraId="5C976D72" w14:textId="46711C05" w:rsidR="00C008D9" w:rsidRPr="00803D2D" w:rsidRDefault="00C008D9" w:rsidP="002A37B6">
      <w:pPr>
        <w:pStyle w:val="Sinespaciado"/>
        <w:jc w:val="center"/>
        <w:rPr>
          <w:rFonts w:ascii="Times New Roman" w:hAnsi="Times New Roman" w:cs="Times New Roman"/>
          <w:i/>
          <w:sz w:val="24"/>
          <w:szCs w:val="24"/>
          <w:lang w:eastAsia="es-MX"/>
        </w:rPr>
      </w:pPr>
      <w:r w:rsidRPr="00803D2D">
        <w:rPr>
          <w:rFonts w:ascii="Times New Roman" w:hAnsi="Times New Roman" w:cs="Times New Roman"/>
          <w:i/>
          <w:sz w:val="24"/>
          <w:szCs w:val="24"/>
          <w:lang w:eastAsia="es-MX"/>
        </w:rPr>
        <w:t>(Registro de asistencia)</w:t>
      </w:r>
    </w:p>
    <w:p w14:paraId="59FF9C1D" w14:textId="36D870BE" w:rsidR="00BF4CA4" w:rsidRPr="00803D2D" w:rsidRDefault="00C008D9" w:rsidP="00C008D9">
      <w:pPr>
        <w:pStyle w:val="Sinespaciado"/>
        <w:jc w:val="both"/>
        <w:rPr>
          <w:rFonts w:ascii="Times New Roman" w:hAnsi="Times New Roman" w:cs="Times New Roman"/>
          <w:sz w:val="24"/>
          <w:szCs w:val="24"/>
        </w:rPr>
      </w:pPr>
      <w:r w:rsidRPr="00803D2D">
        <w:rPr>
          <w:rFonts w:ascii="Times New Roman" w:hAnsi="Times New Roman" w:cs="Times New Roman"/>
          <w:iCs/>
          <w:sz w:val="24"/>
          <w:szCs w:val="24"/>
        </w:rPr>
        <w:t xml:space="preserve"> </w:t>
      </w:r>
      <w:r w:rsidR="00BF4CA4" w:rsidRPr="00803D2D">
        <w:rPr>
          <w:rFonts w:ascii="Times New Roman" w:hAnsi="Times New Roman" w:cs="Times New Roman"/>
          <w:sz w:val="24"/>
          <w:szCs w:val="24"/>
        </w:rPr>
        <w:t>SECRETARIO DIP. FAUSTINO DE LA CRUZ PÉREZ. Ha sido verificad</w:t>
      </w:r>
      <w:r w:rsidR="00F00F1B" w:rsidRPr="00803D2D">
        <w:rPr>
          <w:rFonts w:ascii="Times New Roman" w:hAnsi="Times New Roman" w:cs="Times New Roman"/>
          <w:sz w:val="24"/>
          <w:szCs w:val="24"/>
        </w:rPr>
        <w:t>o el quó</w:t>
      </w:r>
      <w:r w:rsidR="00BF4CA4" w:rsidRPr="00803D2D">
        <w:rPr>
          <w:rFonts w:ascii="Times New Roman" w:hAnsi="Times New Roman" w:cs="Times New Roman"/>
          <w:sz w:val="24"/>
          <w:szCs w:val="24"/>
        </w:rPr>
        <w:t>rum, puede abrirse la reunión.</w:t>
      </w:r>
    </w:p>
    <w:p w14:paraId="3E14FA79"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GERARDO ULLOA PÉREZ. Gracias diputado Secretario.</w:t>
      </w:r>
    </w:p>
    <w:p w14:paraId="45D9CA0D" w14:textId="49F7C2CA"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r>
      <w:r w:rsidR="00F00F1B" w:rsidRPr="00803D2D">
        <w:rPr>
          <w:rFonts w:ascii="Times New Roman" w:hAnsi="Times New Roman" w:cs="Times New Roman"/>
          <w:sz w:val="24"/>
          <w:szCs w:val="24"/>
        </w:rPr>
        <w:t>Se declara la existencia del quó</w:t>
      </w:r>
      <w:r w:rsidRPr="00803D2D">
        <w:rPr>
          <w:rFonts w:ascii="Times New Roman" w:hAnsi="Times New Roman" w:cs="Times New Roman"/>
          <w:sz w:val="24"/>
          <w:szCs w:val="24"/>
        </w:rPr>
        <w:t xml:space="preserve">rum y se abre la </w:t>
      </w:r>
      <w:r w:rsidR="00C008D9" w:rsidRPr="00803D2D">
        <w:rPr>
          <w:rFonts w:ascii="Times New Roman" w:hAnsi="Times New Roman" w:cs="Times New Roman"/>
          <w:sz w:val="24"/>
          <w:szCs w:val="24"/>
        </w:rPr>
        <w:t xml:space="preserve">Reunión </w:t>
      </w:r>
      <w:r w:rsidRPr="00803D2D">
        <w:rPr>
          <w:rFonts w:ascii="Times New Roman" w:hAnsi="Times New Roman" w:cs="Times New Roman"/>
          <w:sz w:val="24"/>
          <w:szCs w:val="24"/>
        </w:rPr>
        <w:t>de las Comisiones Legislativas de Gobernación y Puntos Constitucionales y de Procuración y Administración de Justicia, siendo las once con veintinueve minutos del día jueves veintitrés de junio del año dos mil veintidós.</w:t>
      </w:r>
    </w:p>
    <w:p w14:paraId="4F29233F" w14:textId="40F8AC8E"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Con fundamento en el artículo 16 del Reglamento de este Poder Legislativo</w:t>
      </w:r>
      <w:r w:rsidR="00C008D9" w:rsidRPr="00803D2D">
        <w:rPr>
          <w:rFonts w:ascii="Times New Roman" w:hAnsi="Times New Roman" w:cs="Times New Roman"/>
          <w:sz w:val="24"/>
          <w:szCs w:val="24"/>
        </w:rPr>
        <w:t>,</w:t>
      </w:r>
      <w:r w:rsidRPr="00803D2D">
        <w:rPr>
          <w:rFonts w:ascii="Times New Roman" w:hAnsi="Times New Roman" w:cs="Times New Roman"/>
          <w:sz w:val="24"/>
          <w:szCs w:val="24"/>
        </w:rPr>
        <w:t xml:space="preserve"> la reunión es pública.</w:t>
      </w:r>
    </w:p>
    <w:p w14:paraId="783A0F82"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Refiera la Secretaría la propuesta de orden del día, por favor Secretario.</w:t>
      </w:r>
    </w:p>
    <w:p w14:paraId="6671F672"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SECRETARIO DIP. FAUSTINO DE LA CRUZ PÉREZ. Nada más anuncio que se registra la asistencia del diputado Gerardo Lamas Pombo y presenta justificante el diputado Sergio García Sosa y la diputada María Luisa Mondragón.</w:t>
      </w:r>
    </w:p>
    <w:p w14:paraId="3D0855F2" w14:textId="777777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La propuesta del orden del día es la siguiente.</w:t>
      </w:r>
    </w:p>
    <w:p w14:paraId="03D5F94A" w14:textId="777777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lastRenderedPageBreak/>
        <w:t>1. Análisis de la iniciativa con proyecto de decreto por el que se expide la Ley Orgánica del Poder Judicial del Estado de México, presentado por el Magistrado Doctor Ricardo Alfredo Sodi Cuellar, Presidente del Tribunal Superior de Justicia del Estado de México y del Consejo de la Judicatura del Estado de México.</w:t>
      </w:r>
    </w:p>
    <w:p w14:paraId="42C92D3A" w14:textId="6FEF6635"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 xml:space="preserve">2. Clausura de la </w:t>
      </w:r>
      <w:r w:rsidR="00497AA3" w:rsidRPr="00803D2D">
        <w:rPr>
          <w:rFonts w:ascii="Times New Roman" w:hAnsi="Times New Roman" w:cs="Times New Roman"/>
          <w:sz w:val="24"/>
          <w:szCs w:val="24"/>
        </w:rPr>
        <w:t>reun</w:t>
      </w:r>
      <w:r w:rsidRPr="00803D2D">
        <w:rPr>
          <w:rFonts w:ascii="Times New Roman" w:hAnsi="Times New Roman" w:cs="Times New Roman"/>
          <w:sz w:val="24"/>
          <w:szCs w:val="24"/>
        </w:rPr>
        <w:t>ión.</w:t>
      </w:r>
    </w:p>
    <w:p w14:paraId="3AD8DD64"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Gracias diputado.</w:t>
      </w:r>
    </w:p>
    <w:p w14:paraId="484B8754" w14:textId="75322463" w:rsidR="00BF4CA4" w:rsidRPr="00803D2D" w:rsidRDefault="00BF4CA4" w:rsidP="00497AA3">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Pido a quienes estén de acuerdo en que la propuesta que ha referido la Secretaría sea aprobada con el carácter de orden día, se sirvan levantar la mano</w:t>
      </w:r>
      <w:r w:rsidR="00497AA3" w:rsidRPr="00803D2D">
        <w:rPr>
          <w:rFonts w:ascii="Times New Roman" w:hAnsi="Times New Roman" w:cs="Times New Roman"/>
          <w:sz w:val="24"/>
          <w:szCs w:val="24"/>
        </w:rPr>
        <w:t xml:space="preserve"> </w:t>
      </w:r>
      <w:r w:rsidRPr="00803D2D">
        <w:rPr>
          <w:rFonts w:ascii="Times New Roman" w:hAnsi="Times New Roman" w:cs="Times New Roman"/>
          <w:sz w:val="24"/>
          <w:szCs w:val="24"/>
        </w:rPr>
        <w:t>¿En contra, en abstención?</w:t>
      </w:r>
    </w:p>
    <w:p w14:paraId="14937583"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SECRETARIO DIP. FAUSTINO DE LA CRUZ PÉREZ. La propuesta ha sido aprobada por unanimidad de votos.</w:t>
      </w:r>
    </w:p>
    <w:p w14:paraId="780FEDD1"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Gracias diputado Faustino.</w:t>
      </w:r>
    </w:p>
    <w:p w14:paraId="162352DB" w14:textId="797935B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Considerando el punto 1, iniciamos el análisis de la iniciativa con proyecto de decreto por el que se expide la Ley Orgánica del Poder Judicial del Estado de México, presentad</w:t>
      </w:r>
      <w:r w:rsidR="00497AA3" w:rsidRPr="00803D2D">
        <w:rPr>
          <w:rFonts w:ascii="Times New Roman" w:hAnsi="Times New Roman" w:cs="Times New Roman"/>
          <w:sz w:val="24"/>
          <w:szCs w:val="24"/>
        </w:rPr>
        <w:t>a</w:t>
      </w:r>
      <w:r w:rsidRPr="00803D2D">
        <w:rPr>
          <w:rFonts w:ascii="Times New Roman" w:hAnsi="Times New Roman" w:cs="Times New Roman"/>
          <w:sz w:val="24"/>
          <w:szCs w:val="24"/>
        </w:rPr>
        <w:t xml:space="preserve"> por el Magistrado Doctor Ricardo Alfredo Sodi Cuellar, Presidente del Tribunal Superior de Justicia del Estado de México y del Consejo de la Judicatura del Estado de México.</w:t>
      </w:r>
    </w:p>
    <w:p w14:paraId="642E4CA2" w14:textId="7A338D6F"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Pido a la Secretaría leer la exposición de motivos</w:t>
      </w:r>
      <w:r w:rsidR="00497AA3" w:rsidRPr="00803D2D">
        <w:rPr>
          <w:rFonts w:ascii="Times New Roman" w:hAnsi="Times New Roman" w:cs="Times New Roman"/>
          <w:sz w:val="24"/>
          <w:szCs w:val="24"/>
        </w:rPr>
        <w:t>,</w:t>
      </w:r>
      <w:r w:rsidRPr="00803D2D">
        <w:rPr>
          <w:rFonts w:ascii="Times New Roman" w:hAnsi="Times New Roman" w:cs="Times New Roman"/>
          <w:sz w:val="24"/>
          <w:szCs w:val="24"/>
        </w:rPr>
        <w:t xml:space="preserve"> </w:t>
      </w:r>
      <w:r w:rsidR="00497AA3" w:rsidRPr="00803D2D">
        <w:rPr>
          <w:rFonts w:ascii="Times New Roman" w:hAnsi="Times New Roman" w:cs="Times New Roman"/>
          <w:sz w:val="24"/>
          <w:szCs w:val="24"/>
        </w:rPr>
        <w:t xml:space="preserve">por </w:t>
      </w:r>
      <w:r w:rsidRPr="00803D2D">
        <w:rPr>
          <w:rFonts w:ascii="Times New Roman" w:hAnsi="Times New Roman" w:cs="Times New Roman"/>
          <w:sz w:val="24"/>
          <w:szCs w:val="24"/>
        </w:rPr>
        <w:t>favor diputado.</w:t>
      </w:r>
    </w:p>
    <w:p w14:paraId="5F3EE214" w14:textId="00381949"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 xml:space="preserve">SECRETARIO DIP. FAUSTINO DE LA CRUZ PÉREZ. El Estado de México, Entidad Federativa Libre y Soberana en su régimen interior, parte integrante de la Federación de los Estado Unidos Mexicanos, se encuentra obligada a contar con un </w:t>
      </w:r>
      <w:r w:rsidR="00497AA3" w:rsidRPr="00803D2D">
        <w:rPr>
          <w:rFonts w:ascii="Times New Roman" w:hAnsi="Times New Roman" w:cs="Times New Roman"/>
          <w:sz w:val="24"/>
          <w:szCs w:val="24"/>
        </w:rPr>
        <w:t xml:space="preserve">Marco Jurídico </w:t>
      </w:r>
      <w:r w:rsidRPr="00803D2D">
        <w:rPr>
          <w:rFonts w:ascii="Times New Roman" w:hAnsi="Times New Roman" w:cs="Times New Roman"/>
          <w:sz w:val="24"/>
          <w:szCs w:val="24"/>
        </w:rPr>
        <w:t>que regule la organización, estructura y funcionamiento de los Poderes Públicos que atiendan a las exigencias sociales, así como al fortalecimiento del Estado de Derecho, particularmente en el rubro de la administración e impartición de justicia</w:t>
      </w:r>
      <w:r w:rsidR="00497AA3" w:rsidRPr="00803D2D">
        <w:rPr>
          <w:rFonts w:ascii="Times New Roman" w:hAnsi="Times New Roman" w:cs="Times New Roman"/>
          <w:sz w:val="24"/>
          <w:szCs w:val="24"/>
        </w:rPr>
        <w:t>,</w:t>
      </w:r>
      <w:r w:rsidRPr="00803D2D">
        <w:rPr>
          <w:rFonts w:ascii="Times New Roman" w:hAnsi="Times New Roman" w:cs="Times New Roman"/>
          <w:sz w:val="24"/>
          <w:szCs w:val="24"/>
        </w:rPr>
        <w:t xml:space="preserve"> a través del Poder Judicial.</w:t>
      </w:r>
    </w:p>
    <w:p w14:paraId="0A740371" w14:textId="17A85904"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Desde la e</w:t>
      </w:r>
      <w:r w:rsidR="00497AA3" w:rsidRPr="00803D2D">
        <w:rPr>
          <w:rFonts w:ascii="Times New Roman" w:hAnsi="Times New Roman" w:cs="Times New Roman"/>
          <w:sz w:val="24"/>
          <w:szCs w:val="24"/>
        </w:rPr>
        <w:t>le</w:t>
      </w:r>
      <w:r w:rsidRPr="00803D2D">
        <w:rPr>
          <w:rFonts w:ascii="Times New Roman" w:hAnsi="Times New Roman" w:cs="Times New Roman"/>
          <w:sz w:val="24"/>
          <w:szCs w:val="24"/>
        </w:rPr>
        <w:t>cción del Estado de México el 2 de marzo de 1824 y la integración del Gobierno conforme a lo dispuesto en la Ley Orgánica provisional para el arreglo del Gobierno Interior del Estado de México, del 6 de agosto de 1824, se consideró fundamental el facilitar el acceso a la justicia para todas las personas que se encontrarán en la Entidad.</w:t>
      </w:r>
    </w:p>
    <w:p w14:paraId="1FB4C84A" w14:textId="59207577" w:rsidR="00BF4CA4" w:rsidRPr="00803D2D" w:rsidRDefault="00BF4CA4"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 xml:space="preserve">La Ley en su Capítulo </w:t>
      </w:r>
      <w:r w:rsidR="00415557" w:rsidRPr="00803D2D">
        <w:rPr>
          <w:rFonts w:ascii="Times New Roman" w:hAnsi="Times New Roman" w:cs="Times New Roman"/>
          <w:sz w:val="24"/>
          <w:szCs w:val="24"/>
        </w:rPr>
        <w:t>Quinto</w:t>
      </w:r>
      <w:r w:rsidRPr="00803D2D">
        <w:rPr>
          <w:rFonts w:ascii="Times New Roman" w:hAnsi="Times New Roman" w:cs="Times New Roman"/>
          <w:sz w:val="24"/>
          <w:szCs w:val="24"/>
        </w:rPr>
        <w:t xml:space="preserve">, enunció las facultades del Poder Judicial y dispuso que el Tribunal Supremo de Justicia estuviese conformado por 6 ministros y 1 Fiscal, nombrados el 9 de septiembre de 1824, quedó instalado el Tribunal Supremo de Justicia </w:t>
      </w:r>
      <w:r w:rsidR="00415557" w:rsidRPr="00803D2D">
        <w:rPr>
          <w:rFonts w:ascii="Times New Roman" w:hAnsi="Times New Roman" w:cs="Times New Roman"/>
          <w:sz w:val="24"/>
          <w:szCs w:val="24"/>
        </w:rPr>
        <w:t xml:space="preserve">el 28 de marzo </w:t>
      </w:r>
      <w:r w:rsidRPr="00803D2D">
        <w:rPr>
          <w:rFonts w:ascii="Times New Roman" w:hAnsi="Times New Roman" w:cs="Times New Roman"/>
          <w:sz w:val="24"/>
          <w:szCs w:val="24"/>
        </w:rPr>
        <w:t xml:space="preserve">de 1825, fecha en que los </w:t>
      </w:r>
      <w:r w:rsidR="00415557" w:rsidRPr="00803D2D">
        <w:rPr>
          <w:rFonts w:ascii="Times New Roman" w:hAnsi="Times New Roman" w:cs="Times New Roman"/>
          <w:sz w:val="24"/>
          <w:szCs w:val="24"/>
        </w:rPr>
        <w:t xml:space="preserve">ministros </w:t>
      </w:r>
      <w:r w:rsidRPr="00803D2D">
        <w:rPr>
          <w:rFonts w:ascii="Times New Roman" w:hAnsi="Times New Roman" w:cs="Times New Roman"/>
          <w:sz w:val="24"/>
          <w:szCs w:val="24"/>
        </w:rPr>
        <w:t xml:space="preserve">y el </w:t>
      </w:r>
      <w:r w:rsidR="00415557" w:rsidRPr="00803D2D">
        <w:rPr>
          <w:rFonts w:ascii="Times New Roman" w:hAnsi="Times New Roman" w:cs="Times New Roman"/>
          <w:sz w:val="24"/>
          <w:szCs w:val="24"/>
        </w:rPr>
        <w:t>fiscal,</w:t>
      </w:r>
      <w:r w:rsidRPr="00803D2D">
        <w:rPr>
          <w:rFonts w:ascii="Times New Roman" w:hAnsi="Times New Roman" w:cs="Times New Roman"/>
          <w:sz w:val="24"/>
          <w:szCs w:val="24"/>
        </w:rPr>
        <w:t xml:space="preserve"> prestaron juramento ante el Congreso Constituyente Estatal.</w:t>
      </w:r>
    </w:p>
    <w:p w14:paraId="7574883C"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La primera Constitución Mexiquense del 14 de febrero de 1827, consigna en su Título Cuarto, la exclusividad del Poder Judicial para disponer lo concerniente a la administración de justicia, su organización interna. La Constitución de 1861 deposita en una ley secundaria la duración de los funcionarios judiciales, incluyendo los integrantes del Tribunal Superior de Justicia. Las Constituciones de 1870 y la vigente, refieren la existencia de una ley secundaria para disponer lo referente al Poder Judicial.</w:t>
      </w:r>
    </w:p>
    <w:p w14:paraId="129B5F55" w14:textId="5DBC9E1F"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 xml:space="preserve">A lo largo del Siglo XX, se publicaron 6 leyes orgánicas para regular la estructura, el funcionamiento y organización del Poder Judicial del Estado de México. La de 1930 que prevé la organización de los Tribunales del Estado. La 1941 que convierte al Tribunal  en revisor de las elecciones municipales. La </w:t>
      </w:r>
      <w:r w:rsidR="00415557" w:rsidRPr="00803D2D">
        <w:rPr>
          <w:rFonts w:ascii="Times New Roman" w:hAnsi="Times New Roman" w:cs="Times New Roman"/>
          <w:sz w:val="24"/>
          <w:szCs w:val="24"/>
        </w:rPr>
        <w:t xml:space="preserve">de </w:t>
      </w:r>
      <w:r w:rsidRPr="00803D2D">
        <w:rPr>
          <w:rFonts w:ascii="Times New Roman" w:hAnsi="Times New Roman" w:cs="Times New Roman"/>
          <w:sz w:val="24"/>
          <w:szCs w:val="24"/>
        </w:rPr>
        <w:t xml:space="preserve">1955 que crea el archivo judicial y obliga al Presidente del Tribunal de informar a la Legislatura y al Ejecutivo sobre las labores anuales del Poder Judicial. La 1975 que moderniza la integración y funcionamiento del Tribunal. La de 1986 que buscó abonar a su mejor organización y funcionamiento. </w:t>
      </w:r>
      <w:r w:rsidR="00415557" w:rsidRPr="00803D2D">
        <w:rPr>
          <w:rFonts w:ascii="Times New Roman" w:hAnsi="Times New Roman" w:cs="Times New Roman"/>
          <w:sz w:val="24"/>
          <w:szCs w:val="24"/>
        </w:rPr>
        <w:t>Y,</w:t>
      </w:r>
      <w:r w:rsidRPr="00803D2D">
        <w:rPr>
          <w:rFonts w:ascii="Times New Roman" w:hAnsi="Times New Roman" w:cs="Times New Roman"/>
          <w:sz w:val="24"/>
          <w:szCs w:val="24"/>
        </w:rPr>
        <w:t xml:space="preserve"> por último, en 1995 se promulga un Ley Orgánica que ha sido reformada en múltiples ocasiones, a fin de ajustarse a las exigencias sociales y normativas.</w:t>
      </w:r>
    </w:p>
    <w:p w14:paraId="6DA50B54" w14:textId="790901DC"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Las normas orgánicas deben ser funcionales y tener la calidad indispensable de reguladoras de función del órgano en cuestión, nada más</w:t>
      </w:r>
      <w:r w:rsidR="00415557" w:rsidRPr="00803D2D">
        <w:rPr>
          <w:rFonts w:ascii="Times New Roman" w:hAnsi="Times New Roman" w:cs="Times New Roman"/>
          <w:sz w:val="24"/>
          <w:szCs w:val="24"/>
        </w:rPr>
        <w:t>;</w:t>
      </w:r>
      <w:r w:rsidRPr="00803D2D">
        <w:rPr>
          <w:rFonts w:ascii="Times New Roman" w:hAnsi="Times New Roman" w:cs="Times New Roman"/>
          <w:sz w:val="24"/>
          <w:szCs w:val="24"/>
        </w:rPr>
        <w:t xml:space="preserve"> pero nada menos, sobre todo evitar la tentación o el propósito de convertirse en normas sustantivas que confieran derechos o impongan obligaciones a los particulares y ni siquiera en normas adjetivas que establezcan los </w:t>
      </w:r>
      <w:r w:rsidRPr="00803D2D">
        <w:rPr>
          <w:rFonts w:ascii="Times New Roman" w:hAnsi="Times New Roman" w:cs="Times New Roman"/>
          <w:sz w:val="24"/>
          <w:szCs w:val="24"/>
        </w:rPr>
        <w:lastRenderedPageBreak/>
        <w:t>procedimientos para exigir esos derechos o para cumplir con esas obligaciones, este parámetro lo satisface esta iniciativa.</w:t>
      </w:r>
    </w:p>
    <w:p w14:paraId="6FB09258"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Es la Ley Orgánica el conjunto de normas indispensables o insustituibles para determinar la estructura, la organización y funcionamiento de una institución, debe aplicarse determinar las relaciones entre las diversas células de la organización estructural y, sobre todo, a determinar la competencia básica de cada una de ellas, este parámetro se cumple con la iniciativa.</w:t>
      </w:r>
    </w:p>
    <w:p w14:paraId="63EB2B7C" w14:textId="69995905"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De acuerdo con el propósito de legalidad, así como lo dispuesto por los artículos 14 y 16 constitucionales, la función básica y esencial de toda Ley Orgánica, es de terminar el marco competecional, tanto de la institución</w:t>
      </w:r>
      <w:r w:rsidR="00415557" w:rsidRPr="00803D2D">
        <w:rPr>
          <w:rFonts w:ascii="Times New Roman" w:hAnsi="Times New Roman" w:cs="Times New Roman"/>
          <w:sz w:val="24"/>
          <w:szCs w:val="24"/>
        </w:rPr>
        <w:t>,</w:t>
      </w:r>
      <w:r w:rsidRPr="00803D2D">
        <w:rPr>
          <w:rFonts w:ascii="Times New Roman" w:hAnsi="Times New Roman" w:cs="Times New Roman"/>
          <w:sz w:val="24"/>
          <w:szCs w:val="24"/>
        </w:rPr>
        <w:t xml:space="preserve"> como de todas las partes integrantes de esa organización.</w:t>
      </w:r>
    </w:p>
    <w:p w14:paraId="4FF01514" w14:textId="77777777" w:rsidR="00BF4CA4"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Sin esta aplicación atributiva, toda Ley Orgánica carecería de razón existencial, las normas sustantivas y adjetivas ocasionalmente establecen atribuciones competecionales y cuando lo hacen suelen hacerlo de manera genérica o indeterminada.</w:t>
      </w:r>
    </w:p>
    <w:p w14:paraId="486582B9" w14:textId="71FC9214" w:rsidR="006725A0" w:rsidRPr="00803D2D" w:rsidRDefault="00BF4CA4"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Pero es la norma orgánica la que la convierte en un centro de imputación competencial, para cumplir</w:t>
      </w:r>
      <w:r w:rsidR="00731940" w:rsidRPr="00803D2D">
        <w:rPr>
          <w:rFonts w:ascii="Times New Roman" w:hAnsi="Times New Roman" w:cs="Times New Roman"/>
          <w:sz w:val="24"/>
          <w:szCs w:val="24"/>
        </w:rPr>
        <w:t xml:space="preserve"> con lo anterior, </w:t>
      </w:r>
      <w:r w:rsidR="006725A0" w:rsidRPr="00803D2D">
        <w:rPr>
          <w:rFonts w:ascii="Times New Roman" w:hAnsi="Times New Roman" w:cs="Times New Roman"/>
          <w:sz w:val="24"/>
          <w:szCs w:val="24"/>
        </w:rPr>
        <w:t>es indispensable que las atribuciones competenciales estén debidamente definidas y delimitadas, por eso es importante que la definición competencial</w:t>
      </w:r>
      <w:r w:rsidR="00415557" w:rsidRPr="00803D2D">
        <w:rPr>
          <w:rFonts w:ascii="Times New Roman" w:hAnsi="Times New Roman" w:cs="Times New Roman"/>
          <w:sz w:val="24"/>
          <w:szCs w:val="24"/>
        </w:rPr>
        <w:t>,</w:t>
      </w:r>
      <w:r w:rsidR="006725A0" w:rsidRPr="00803D2D">
        <w:rPr>
          <w:rFonts w:ascii="Times New Roman" w:hAnsi="Times New Roman" w:cs="Times New Roman"/>
          <w:sz w:val="24"/>
          <w:szCs w:val="24"/>
        </w:rPr>
        <w:t xml:space="preserve"> no sea enunciada en forma vaga o errática, un ejemplo que no debería ser es que la determinación </w:t>
      </w:r>
      <w:r w:rsidR="00415557" w:rsidRPr="00803D2D">
        <w:rPr>
          <w:rFonts w:ascii="Times New Roman" w:hAnsi="Times New Roman" w:cs="Times New Roman"/>
          <w:sz w:val="24"/>
          <w:szCs w:val="24"/>
        </w:rPr>
        <w:t>de</w:t>
      </w:r>
      <w:r w:rsidR="006725A0" w:rsidRPr="00803D2D">
        <w:rPr>
          <w:rFonts w:ascii="Times New Roman" w:hAnsi="Times New Roman" w:cs="Times New Roman"/>
          <w:sz w:val="24"/>
          <w:szCs w:val="24"/>
        </w:rPr>
        <w:t xml:space="preserve"> la competencia de los tribunales familiares o mercantiles, no las atribuyan a la materia familiar o la materia mercantil, porque esto estas fusiones no tienen una connotación perfectamente determinada ni inequívoca, más aún la competencia de cada órgano jurisdiccional deberá comenzar con la referencia a las atribuciones que se otorgan desde, en el nivel constitucional hasta en el sustantivo y en el adjetivo para después de establecer los catálogos específicos de atribuciones. Este parámetro lo satisface esta iniciativa.</w:t>
      </w:r>
    </w:p>
    <w:p w14:paraId="7954C09B" w14:textId="18F1799A"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 xml:space="preserve">Es muy importante que las normas orgánicas sean realistas y no fantasiosas, que no confieran atribuciones que no puedan ejercerse, que no instalen oficinas que no puedan funcionar, que no establezcan procedimientos que no puedan sustanciarse, esto es con el propósito de </w:t>
      </w:r>
      <w:r w:rsidR="00415557" w:rsidRPr="00803D2D">
        <w:rPr>
          <w:rFonts w:ascii="Times New Roman" w:hAnsi="Times New Roman" w:cs="Times New Roman"/>
          <w:sz w:val="24"/>
          <w:szCs w:val="24"/>
        </w:rPr>
        <w:t>que,</w:t>
      </w:r>
      <w:r w:rsidRPr="00803D2D">
        <w:rPr>
          <w:rFonts w:ascii="Times New Roman" w:hAnsi="Times New Roman" w:cs="Times New Roman"/>
          <w:sz w:val="24"/>
          <w:szCs w:val="24"/>
        </w:rPr>
        <w:t xml:space="preserve"> en el curso de su aplicación</w:t>
      </w:r>
      <w:r w:rsidR="00415557" w:rsidRPr="00803D2D">
        <w:rPr>
          <w:rFonts w:ascii="Times New Roman" w:hAnsi="Times New Roman" w:cs="Times New Roman"/>
          <w:sz w:val="24"/>
          <w:szCs w:val="24"/>
        </w:rPr>
        <w:t>,</w:t>
      </w:r>
      <w:r w:rsidRPr="00803D2D">
        <w:rPr>
          <w:rFonts w:ascii="Times New Roman" w:hAnsi="Times New Roman" w:cs="Times New Roman"/>
          <w:sz w:val="24"/>
          <w:szCs w:val="24"/>
        </w:rPr>
        <w:t xml:space="preserve"> no se generen expectativas que no sean satisfechas y que no se desperdicien esfuerzos que puedan ser aplicados de manera efectiva.</w:t>
      </w:r>
    </w:p>
    <w:p w14:paraId="436DEC80" w14:textId="77777777"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Debe considerarse que no se incluyan normas excesivas que desorienten u obstaculicen la sana aplicación de conjunto de normas, que se atienda el principio de mínima regularización y no de máxima estipulación, es muy sano que las normas orgánicas no perfilen características identificables con posiciones ideológicas y composturas emblemáticas ni políticas, por eso es recomendable la integración de normas de la mayor pureza y de la mayor imparcialidad.</w:t>
      </w:r>
    </w:p>
    <w:p w14:paraId="6B16BD71" w14:textId="1C05B064"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De particular importancia</w:t>
      </w:r>
      <w:r w:rsidR="00415557" w:rsidRPr="00803D2D">
        <w:rPr>
          <w:rFonts w:ascii="Times New Roman" w:hAnsi="Times New Roman" w:cs="Times New Roman"/>
          <w:sz w:val="24"/>
          <w:szCs w:val="24"/>
        </w:rPr>
        <w:t>,</w:t>
      </w:r>
      <w:r w:rsidRPr="00803D2D">
        <w:rPr>
          <w:rFonts w:ascii="Times New Roman" w:hAnsi="Times New Roman" w:cs="Times New Roman"/>
          <w:sz w:val="24"/>
          <w:szCs w:val="24"/>
        </w:rPr>
        <w:t xml:space="preserve"> resulta que no se incluyen obligaciones vinculatorias para los particulares, que de la normatividad orgánica no surjan restricciones ni deberes para los particulares porque eso ya convertiría la norma orgánica en norma sustantiva </w:t>
      </w:r>
      <w:r w:rsidR="00415557" w:rsidRPr="00803D2D">
        <w:rPr>
          <w:rFonts w:ascii="Times New Roman" w:hAnsi="Times New Roman" w:cs="Times New Roman"/>
          <w:sz w:val="24"/>
          <w:szCs w:val="24"/>
        </w:rPr>
        <w:t xml:space="preserve">o </w:t>
      </w:r>
      <w:r w:rsidRPr="00803D2D">
        <w:rPr>
          <w:rFonts w:ascii="Times New Roman" w:hAnsi="Times New Roman" w:cs="Times New Roman"/>
          <w:sz w:val="24"/>
          <w:szCs w:val="24"/>
        </w:rPr>
        <w:t>por lo menos en norma adjetiva colocada fuera de su correcta ubicación.</w:t>
      </w:r>
    </w:p>
    <w:p w14:paraId="626E9B2C" w14:textId="214CACD8"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Por lo mismo</w:t>
      </w:r>
      <w:r w:rsidR="00415557" w:rsidRPr="00803D2D">
        <w:rPr>
          <w:rFonts w:ascii="Times New Roman" w:hAnsi="Times New Roman" w:cs="Times New Roman"/>
          <w:sz w:val="24"/>
          <w:szCs w:val="24"/>
        </w:rPr>
        <w:t>,</w:t>
      </w:r>
      <w:r w:rsidRPr="00803D2D">
        <w:rPr>
          <w:rFonts w:ascii="Times New Roman" w:hAnsi="Times New Roman" w:cs="Times New Roman"/>
          <w:sz w:val="24"/>
          <w:szCs w:val="24"/>
        </w:rPr>
        <w:t xml:space="preserve"> es indispensable que la norma orgánica no otorgue derechos ni despoje de ellos a nadie, que entre los particulares no haya beneficios ni beneficiados por la expedición de la norma orgánica.</w:t>
      </w:r>
    </w:p>
    <w:p w14:paraId="4843E264" w14:textId="77777777"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Por último, es muy importante que las normas orgánicas no entren en contradicción en coalición por las normas sustantivas ni con las normas adjetivas, que los que estarían vinculados.</w:t>
      </w:r>
    </w:p>
    <w:p w14:paraId="6F50F662" w14:textId="77777777"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Hoy resulta imperativa una nueva Ley Orgánica del Poder Judicial del Estado de México que:</w:t>
      </w:r>
    </w:p>
    <w:p w14:paraId="10090890" w14:textId="7281F3DD"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a) Posibilite a los juzgados llevar a cabo el ejercicio de la función jurisdiccional de manera pronta expedita e ininterrumpida</w:t>
      </w:r>
      <w:r w:rsidR="006C68E9" w:rsidRPr="00803D2D">
        <w:rPr>
          <w:rFonts w:ascii="Times New Roman" w:hAnsi="Times New Roman" w:cs="Times New Roman"/>
          <w:sz w:val="24"/>
          <w:szCs w:val="24"/>
        </w:rPr>
        <w:t>,</w:t>
      </w:r>
      <w:r w:rsidRPr="00803D2D">
        <w:rPr>
          <w:rFonts w:ascii="Times New Roman" w:hAnsi="Times New Roman" w:cs="Times New Roman"/>
          <w:sz w:val="24"/>
          <w:szCs w:val="24"/>
        </w:rPr>
        <w:t xml:space="preserve"> a través del establecimiento y utilización de herramientas tecnológicas y medios electrónicos o digitales.</w:t>
      </w:r>
    </w:p>
    <w:p w14:paraId="459A32A3" w14:textId="77777777"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b) Permita la tramitación de juicios en línea.</w:t>
      </w:r>
    </w:p>
    <w:p w14:paraId="47956524" w14:textId="74ACED3B"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lastRenderedPageBreak/>
        <w:t>c) Faciliten tanto a los operadores jurídicos</w:t>
      </w:r>
      <w:r w:rsidR="006C68E9" w:rsidRPr="00803D2D">
        <w:rPr>
          <w:rFonts w:ascii="Times New Roman" w:hAnsi="Times New Roman" w:cs="Times New Roman"/>
          <w:sz w:val="24"/>
          <w:szCs w:val="24"/>
        </w:rPr>
        <w:t>,</w:t>
      </w:r>
      <w:r w:rsidRPr="00803D2D">
        <w:rPr>
          <w:rFonts w:ascii="Times New Roman" w:hAnsi="Times New Roman" w:cs="Times New Roman"/>
          <w:sz w:val="24"/>
          <w:szCs w:val="24"/>
        </w:rPr>
        <w:t xml:space="preserve"> como a los justiciables, la resolución de controversias de forma ágil y sencilla, así como la consulta electrónica de expedientes judiciales, la presentación de promociones y la notificación de acuerdos y resoluciones y </w:t>
      </w:r>
    </w:p>
    <w:p w14:paraId="4955EC52" w14:textId="45901F12"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d) Elimine costos o gastos originados por el traslado de las partes a los distintos lugares donde se ubican los órganos jurisdiccionales</w:t>
      </w:r>
      <w:r w:rsidR="006C68E9" w:rsidRPr="00803D2D">
        <w:rPr>
          <w:rFonts w:ascii="Times New Roman" w:hAnsi="Times New Roman" w:cs="Times New Roman"/>
          <w:sz w:val="24"/>
          <w:szCs w:val="24"/>
        </w:rPr>
        <w:t>;</w:t>
      </w:r>
      <w:r w:rsidRPr="00803D2D">
        <w:rPr>
          <w:rFonts w:ascii="Times New Roman" w:hAnsi="Times New Roman" w:cs="Times New Roman"/>
          <w:sz w:val="24"/>
          <w:szCs w:val="24"/>
        </w:rPr>
        <w:t xml:space="preserve"> así como por la impresión y fotocopiado de documentos.</w:t>
      </w:r>
    </w:p>
    <w:p w14:paraId="0057E241" w14:textId="777DB808" w:rsidR="006725A0" w:rsidRPr="00803D2D" w:rsidRDefault="006725A0"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 xml:space="preserve">En concordancia esta Ley Orgánica prevé la creación, fusión, extensión, transformación, habilitación, cambio de denominación y fijación de competencias de algunos órganos </w:t>
      </w:r>
      <w:r w:rsidR="006C68E9" w:rsidRPr="00803D2D">
        <w:rPr>
          <w:rFonts w:ascii="Times New Roman" w:hAnsi="Times New Roman" w:cs="Times New Roman"/>
          <w:sz w:val="24"/>
          <w:szCs w:val="24"/>
        </w:rPr>
        <w:t>jurisdic</w:t>
      </w:r>
      <w:r w:rsidRPr="00803D2D">
        <w:rPr>
          <w:rFonts w:ascii="Times New Roman" w:hAnsi="Times New Roman" w:cs="Times New Roman"/>
          <w:sz w:val="24"/>
          <w:szCs w:val="24"/>
        </w:rPr>
        <w:t>cionales que comprenden:</w:t>
      </w:r>
    </w:p>
    <w:p w14:paraId="726DA48A" w14:textId="77777777" w:rsidR="006C68E9"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 xml:space="preserve">La implantación de políticas para la equidad de género. </w:t>
      </w:r>
    </w:p>
    <w:p w14:paraId="468F90A2" w14:textId="2D09F7A1"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La creación de una sala de asuntos indígenas.</w:t>
      </w:r>
    </w:p>
    <w:p w14:paraId="0CAC7976" w14:textId="77777777"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 xml:space="preserve">La incorporación del sistema de procedentes en la creación de criterios jurisdiccionales, que trae aparejado el establecimiento de la tercera época de la jurisprudencia local. </w:t>
      </w:r>
    </w:p>
    <w:p w14:paraId="4FBC673A" w14:textId="77777777"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La consolidación de Tribunales Laborales como consecuencia de la reforma al apartado A del artículo 123 de la Constitución Política de los Estados Unidos Mexicanos y la concurrencia de materias en juzgados de competencia mixta.</w:t>
      </w:r>
    </w:p>
    <w:p w14:paraId="09D1013A" w14:textId="734E4627" w:rsidR="006725A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Sin profundizar en consideraciones dogmáticas, ni académicas es de sobra conocido que la jurisprudencia es una de las principales fuentes de derecho, tal como la legislación, la reglamentación, la regulación administrativa, la doctrina, la costumbre y la norma comparativa; sin embargo, en México ha sido una de las fuentes jurídicas menos utilizadas y menos aprovechadas</w:t>
      </w:r>
      <w:r w:rsidR="006C68E9" w:rsidRPr="00803D2D">
        <w:rPr>
          <w:rFonts w:ascii="Times New Roman" w:hAnsi="Times New Roman" w:cs="Times New Roman"/>
          <w:sz w:val="24"/>
          <w:szCs w:val="24"/>
        </w:rPr>
        <w:t>,</w:t>
      </w:r>
      <w:r w:rsidRPr="00803D2D">
        <w:rPr>
          <w:rFonts w:ascii="Times New Roman" w:hAnsi="Times New Roman" w:cs="Times New Roman"/>
          <w:sz w:val="24"/>
          <w:szCs w:val="24"/>
        </w:rPr>
        <w:t xml:space="preserve"> debido principalmente a dos causas: una de ellas de naturaleza jurídica, la otra de índole político.</w:t>
      </w:r>
    </w:p>
    <w:p w14:paraId="3228C9CA" w14:textId="7EE7D9DD" w:rsidR="00D03DE0" w:rsidRPr="00803D2D" w:rsidRDefault="006725A0"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La primera razón</w:t>
      </w:r>
      <w:r w:rsidR="006C68E9" w:rsidRPr="00803D2D">
        <w:rPr>
          <w:rFonts w:ascii="Times New Roman" w:hAnsi="Times New Roman" w:cs="Times New Roman"/>
          <w:sz w:val="24"/>
          <w:szCs w:val="24"/>
        </w:rPr>
        <w:t>,</w:t>
      </w:r>
      <w:r w:rsidRPr="00803D2D">
        <w:rPr>
          <w:rFonts w:ascii="Times New Roman" w:hAnsi="Times New Roman" w:cs="Times New Roman"/>
          <w:sz w:val="24"/>
          <w:szCs w:val="24"/>
        </w:rPr>
        <w:t xml:space="preserve"> es que el Sistema Jurídico Mexicano como muchos sistemas de origen latino</w:t>
      </w:r>
      <w:r w:rsidR="006C68E9" w:rsidRPr="00803D2D">
        <w:rPr>
          <w:rFonts w:ascii="Times New Roman" w:hAnsi="Times New Roman" w:cs="Times New Roman"/>
          <w:sz w:val="24"/>
          <w:szCs w:val="24"/>
        </w:rPr>
        <w:t xml:space="preserve">, </w:t>
      </w:r>
      <w:r w:rsidRPr="00803D2D">
        <w:rPr>
          <w:rFonts w:ascii="Times New Roman" w:hAnsi="Times New Roman" w:cs="Times New Roman"/>
          <w:sz w:val="24"/>
          <w:szCs w:val="24"/>
        </w:rPr>
        <w:t>tienen un basamento casi exclusivamente legislativo, a diferencia de</w:t>
      </w:r>
      <w:r w:rsidR="00731940" w:rsidRPr="00803D2D">
        <w:rPr>
          <w:rFonts w:ascii="Times New Roman" w:hAnsi="Times New Roman" w:cs="Times New Roman"/>
          <w:sz w:val="24"/>
          <w:szCs w:val="24"/>
        </w:rPr>
        <w:t xml:space="preserve"> otos sistemas,</w:t>
      </w:r>
      <w:r w:rsidR="00D03DE0" w:rsidRPr="00803D2D">
        <w:rPr>
          <w:rFonts w:ascii="Times New Roman" w:eastAsia="Times New Roman" w:hAnsi="Times New Roman" w:cs="Times New Roman"/>
          <w:sz w:val="24"/>
          <w:szCs w:val="24"/>
        </w:rPr>
        <w:t xml:space="preserve"> </w:t>
      </w:r>
      <w:r w:rsidR="00731940" w:rsidRPr="00803D2D">
        <w:rPr>
          <w:rFonts w:ascii="Times New Roman" w:eastAsia="Times New Roman" w:hAnsi="Times New Roman" w:cs="Times New Roman"/>
          <w:sz w:val="24"/>
          <w:szCs w:val="24"/>
        </w:rPr>
        <w:t>c</w:t>
      </w:r>
      <w:r w:rsidR="00D03DE0" w:rsidRPr="00803D2D">
        <w:rPr>
          <w:rFonts w:ascii="Times New Roman" w:eastAsia="Times New Roman" w:hAnsi="Times New Roman" w:cs="Times New Roman"/>
          <w:sz w:val="24"/>
          <w:szCs w:val="24"/>
        </w:rPr>
        <w:t xml:space="preserve">omo los de origen sajón, donde también concurren un fuerte basamento fundado en los precedentes judiciales, de esa manera el litigio y la solución tienen una preponderante base en la ley y muy poco en los precedentes. </w:t>
      </w:r>
    </w:p>
    <w:p w14:paraId="61D21B4E" w14:textId="65D89D9A"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La segunda razón es de orden político, México como casi todos los estados presencialistas deposita la mayor parte de su función legislativa en el Poder Ejecutivo</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a través de las facultades de iniciativa, de veto y de reglamentación, ello ha hecho que las fuentes ajenas al poder presidencial, tales como la jurisprudencia y la doctrina</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hayan quedado particularmente relegadas en su generación y menospreciadas en su aplicación</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además, en ello, México ha sido un País particularmente presencialista y por ello la jurisprudencia ha estado extremadamente limitada desde su génesis, Por idéntica razón de </w:t>
      </w:r>
      <w:r w:rsidR="00A456B1" w:rsidRPr="00803D2D">
        <w:rPr>
          <w:rFonts w:ascii="Times New Roman" w:eastAsia="Times New Roman" w:hAnsi="Times New Roman" w:cs="Times New Roman"/>
          <w:sz w:val="24"/>
          <w:szCs w:val="24"/>
        </w:rPr>
        <w:t xml:space="preserve">un </w:t>
      </w:r>
      <w:r w:rsidRPr="00803D2D">
        <w:rPr>
          <w:rFonts w:ascii="Times New Roman" w:eastAsia="Times New Roman" w:hAnsi="Times New Roman" w:cs="Times New Roman"/>
          <w:sz w:val="24"/>
          <w:szCs w:val="24"/>
        </w:rPr>
        <w:t>presencialismo desmedido</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las facultades locales han estado muy restringidos y muy especialmente</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las judiciales. </w:t>
      </w:r>
    </w:p>
    <w:p w14:paraId="546E5FC5" w14:textId="3D94A42F"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 xml:space="preserve">La formación de la jurisprudencia ha tenido </w:t>
      </w:r>
      <w:r w:rsidR="006C68E9" w:rsidRPr="00803D2D">
        <w:rPr>
          <w:rFonts w:ascii="Times New Roman" w:eastAsia="Times New Roman" w:hAnsi="Times New Roman" w:cs="Times New Roman"/>
          <w:sz w:val="24"/>
          <w:szCs w:val="24"/>
        </w:rPr>
        <w:t xml:space="preserve">5 </w:t>
      </w:r>
      <w:r w:rsidRPr="00803D2D">
        <w:rPr>
          <w:rFonts w:ascii="Times New Roman" w:eastAsia="Times New Roman" w:hAnsi="Times New Roman" w:cs="Times New Roman"/>
          <w:sz w:val="24"/>
          <w:szCs w:val="24"/>
        </w:rPr>
        <w:t xml:space="preserve">limitantes </w:t>
      </w:r>
      <w:r w:rsidR="00A456B1" w:rsidRPr="00803D2D">
        <w:rPr>
          <w:rFonts w:ascii="Times New Roman" w:eastAsia="Times New Roman" w:hAnsi="Times New Roman" w:cs="Times New Roman"/>
          <w:sz w:val="24"/>
          <w:szCs w:val="24"/>
        </w:rPr>
        <w:t>intrínsecas</w:t>
      </w:r>
      <w:r w:rsidRPr="00803D2D">
        <w:rPr>
          <w:rFonts w:ascii="Times New Roman" w:eastAsia="Times New Roman" w:hAnsi="Times New Roman" w:cs="Times New Roman"/>
          <w:sz w:val="24"/>
          <w:szCs w:val="24"/>
        </w:rPr>
        <w:t>.</w:t>
      </w:r>
    </w:p>
    <w:p w14:paraId="295CD9A4" w14:textId="0A6B7120"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a). Es limitada en su materia por su propia estructura</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la mayor parte de la jurisprudencia federal se enfoca a la materia de amparo y a ninguna otra.</w:t>
      </w:r>
    </w:p>
    <w:p w14:paraId="6A163095" w14:textId="56DF8821"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b). Es limitada en su alcance</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obliga a su aplicación y a pocas autoridades en contados casos. </w:t>
      </w:r>
    </w:p>
    <w:p w14:paraId="7052B352" w14:textId="587639F8"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c). Es complicada en su generación</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está sujeta a fórmulas de procedencia, de procedimiento y de expedición que son muy difíciles de satisfacer. </w:t>
      </w:r>
    </w:p>
    <w:p w14:paraId="2FB63FE9" w14:textId="4A9AD315"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d). Es muy críptica en su difusión</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no tiene una amplia divulgación ni en el foro, ni siquiera en la escuela de abogacía. </w:t>
      </w:r>
    </w:p>
    <w:p w14:paraId="7DBE8F81" w14:textId="30A0AD5D"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e). Es muy pobre en su consideración</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no se le tiene como la verdadera fuente jurídica que debería ser considerada. </w:t>
      </w:r>
    </w:p>
    <w:p w14:paraId="12943B1B" w14:textId="4BB3E708"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No es necesario abundar en mayores consideraciones sobre lo obsoleto y lo inútil de un sistema jurisprudencial local</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el de las Entidades Federativas que no colabora en la formación </w:t>
      </w:r>
      <w:r w:rsidRPr="00803D2D">
        <w:rPr>
          <w:rFonts w:ascii="Times New Roman" w:eastAsia="Times New Roman" w:hAnsi="Times New Roman" w:cs="Times New Roman"/>
          <w:sz w:val="24"/>
          <w:szCs w:val="24"/>
        </w:rPr>
        <w:lastRenderedPageBreak/>
        <w:t>normativa</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a partir de la observación y de la resolución del caso concreto, esterilizando con ello una de las mayores riquezas genéticas del Estado de Derecho.</w:t>
      </w:r>
    </w:p>
    <w:p w14:paraId="5BAC3C5F" w14:textId="2343E49E"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También es muy importante considerar que es en el espacio de la jurisdicción local</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donde la jurisprudencia tiene mayores posibilidades de aportación y enriquecimiento como fuente de derecho, por lo tanto, es donde su esterilización implica en desperdicio mucho más grave y costoso que la jurisdicción federal, en efecto la jurisprudencia federal se enfoca muy principalmente a la materia de amparo</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espacio que es totalmente ajeno a la jurisdicción local; es en el amparo donde se genera la mayor parte de la jurisprudencia federal de manera muy asimétrica con el resto de las materias. </w:t>
      </w:r>
    </w:p>
    <w:p w14:paraId="7994DFE0" w14:textId="581F0240"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El resto de la jurisdicción federal es muy escasa y asimétrica en comparación con la jurisdicción local, en materia penal</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un 95% de los juicios son locales, mientras que en tantos, tan solo un 5% son federales, en la materia civil y  mercantil esta proporción se agudiza hasta llegar a la materia familiar, donde prácticamente no existen, ni han existido, ni existirán juicios familiares federales, por las anteriores razones es de la mayor importancia facilitar el tránsito hacia una generación y aprovechamiento de los precedentes judiciales y elevarlos al rango jurisprudencial que los conviertan en una verdadera y eficiente fuente jurídica para el diseño de un nuevo sistema jurisprudencial podría atender algunos referentes básicos tan s</w:t>
      </w:r>
      <w:r w:rsidR="006C68E9" w:rsidRPr="00803D2D">
        <w:rPr>
          <w:rFonts w:ascii="Times New Roman" w:eastAsia="Times New Roman" w:hAnsi="Times New Roman" w:cs="Times New Roman"/>
          <w:sz w:val="24"/>
          <w:szCs w:val="24"/>
        </w:rPr>
        <w:t>ó</w:t>
      </w:r>
      <w:r w:rsidRPr="00803D2D">
        <w:rPr>
          <w:rFonts w:ascii="Times New Roman" w:eastAsia="Times New Roman" w:hAnsi="Times New Roman" w:cs="Times New Roman"/>
          <w:sz w:val="24"/>
          <w:szCs w:val="24"/>
        </w:rPr>
        <w:t>lo enunciativos y no limitativos.</w:t>
      </w:r>
    </w:p>
    <w:p w14:paraId="5F5D8CA2" w14:textId="77777777"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 xml:space="preserve"> a). En primer lugar, que la generación jurisprudencial tenga un inicio muy expedito, muy expedito bien sea por la vía de denuncia o incluso tan solo por la vía de propuesta tan amplia y abierta como puede ser. </w:t>
      </w:r>
    </w:p>
    <w:p w14:paraId="22E91139" w14:textId="38A62B2A"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b). En segundo lugar, que el procedimiento de elaboración jurisprudencial se base en el mecanismo de ponencia y para ello</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deberá decidirse si esta ponencia debe ser unitaria en un magistrado colegiada, en una comisión previamente designada para esa materia. </w:t>
      </w:r>
    </w:p>
    <w:p w14:paraId="62468089" w14:textId="058BC6D4"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c). En tercer lugar, que se eviten requisitos de procedencia obligatorios basados en la secuencia resolutiva o en la contradicción de razonamientos, aunque estas procedencias deban existir como causal</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pero no ser exclusivas ni limitativas.</w:t>
      </w:r>
    </w:p>
    <w:p w14:paraId="45BDF6E3" w14:textId="77777777" w:rsidR="00D03DE0" w:rsidRPr="00803D2D" w:rsidRDefault="00D03DE0" w:rsidP="00181B00">
      <w:pPr>
        <w:pStyle w:val="Sinespaciado"/>
        <w:ind w:firstLine="720"/>
        <w:jc w:val="both"/>
        <w:rPr>
          <w:rFonts w:ascii="Times New Roman" w:eastAsia="Times New Roman" w:hAnsi="Times New Roman" w:cs="Times New Roman"/>
          <w:sz w:val="24"/>
          <w:szCs w:val="24"/>
        </w:rPr>
      </w:pPr>
      <w:r w:rsidRPr="00803D2D">
        <w:rPr>
          <w:rFonts w:ascii="Times New Roman" w:eastAsia="Times New Roman" w:hAnsi="Times New Roman" w:cs="Times New Roman"/>
          <w:sz w:val="24"/>
          <w:szCs w:val="24"/>
        </w:rPr>
        <w:t xml:space="preserve">d). En cuarto lugar, que se determine la obligatoriedad de la jurisprudencia de manera clara y precisa, así como su fuerza legal. </w:t>
      </w:r>
    </w:p>
    <w:p w14:paraId="23B54A9E" w14:textId="1EDBE425" w:rsidR="002F65ED" w:rsidRPr="00803D2D" w:rsidRDefault="00D03DE0" w:rsidP="00181B00">
      <w:pPr>
        <w:pStyle w:val="Sinespaciado"/>
        <w:ind w:firstLine="720"/>
        <w:jc w:val="both"/>
        <w:rPr>
          <w:rFonts w:ascii="Times New Roman" w:hAnsi="Times New Roman" w:cs="Times New Roman"/>
          <w:sz w:val="24"/>
          <w:szCs w:val="24"/>
        </w:rPr>
      </w:pPr>
      <w:r w:rsidRPr="00803D2D">
        <w:rPr>
          <w:rFonts w:ascii="Times New Roman" w:eastAsia="Times New Roman" w:hAnsi="Times New Roman" w:cs="Times New Roman"/>
          <w:sz w:val="24"/>
          <w:szCs w:val="24"/>
        </w:rPr>
        <w:t>e). En quinto lugar, que se permita, aunque de manera estrecha la posibilidad de una propuesta o denuncia abierta, adicionalmente sobre el asunto de lo que esta iniciativa denomina jurisprudencia por consideración</w:t>
      </w:r>
      <w:r w:rsidR="006C68E9" w:rsidRPr="00803D2D">
        <w:rPr>
          <w:rFonts w:ascii="Times New Roman" w:eastAsia="Times New Roman" w:hAnsi="Times New Roman" w:cs="Times New Roman"/>
          <w:sz w:val="24"/>
          <w:szCs w:val="24"/>
        </w:rPr>
        <w:t>,</w:t>
      </w:r>
      <w:r w:rsidRPr="00803D2D">
        <w:rPr>
          <w:rFonts w:ascii="Times New Roman" w:eastAsia="Times New Roman" w:hAnsi="Times New Roman" w:cs="Times New Roman"/>
          <w:sz w:val="24"/>
          <w:szCs w:val="24"/>
        </w:rPr>
        <w:t xml:space="preserve"> permite la construcción de criterios judiciales que den certeza a las partes en conflicto</w:t>
      </w:r>
      <w:r w:rsidR="002F65ED" w:rsidRPr="00803D2D">
        <w:rPr>
          <w:rFonts w:ascii="Times New Roman" w:eastAsia="Times New Roman" w:hAnsi="Times New Roman" w:cs="Times New Roman"/>
          <w:sz w:val="24"/>
          <w:szCs w:val="24"/>
        </w:rPr>
        <w:t xml:space="preserve"> y al hacerlo </w:t>
      </w:r>
      <w:r w:rsidR="002F65ED" w:rsidRPr="00803D2D">
        <w:rPr>
          <w:rFonts w:ascii="Times New Roman" w:hAnsi="Times New Roman" w:cs="Times New Roman"/>
          <w:sz w:val="24"/>
          <w:szCs w:val="24"/>
        </w:rPr>
        <w:t>s</w:t>
      </w:r>
      <w:r w:rsidR="00C53CA7" w:rsidRPr="00803D2D">
        <w:rPr>
          <w:rFonts w:ascii="Times New Roman" w:hAnsi="Times New Roman" w:cs="Times New Roman"/>
          <w:sz w:val="24"/>
          <w:szCs w:val="24"/>
        </w:rPr>
        <w:t xml:space="preserve">e evite la discrecionalidad, se gana en seguridad jurídica y se fortalece al </w:t>
      </w:r>
      <w:r w:rsidR="006C68E9" w:rsidRPr="00803D2D">
        <w:rPr>
          <w:rFonts w:ascii="Times New Roman" w:hAnsi="Times New Roman" w:cs="Times New Roman"/>
          <w:sz w:val="24"/>
          <w:szCs w:val="24"/>
        </w:rPr>
        <w:t xml:space="preserve">estado </w:t>
      </w:r>
      <w:r w:rsidR="00C53CA7" w:rsidRPr="00803D2D">
        <w:rPr>
          <w:rFonts w:ascii="Times New Roman" w:hAnsi="Times New Roman" w:cs="Times New Roman"/>
          <w:sz w:val="24"/>
          <w:szCs w:val="24"/>
        </w:rPr>
        <w:t xml:space="preserve">de </w:t>
      </w:r>
      <w:r w:rsidR="006C68E9" w:rsidRPr="00803D2D">
        <w:rPr>
          <w:rFonts w:ascii="Times New Roman" w:hAnsi="Times New Roman" w:cs="Times New Roman"/>
          <w:sz w:val="24"/>
          <w:szCs w:val="24"/>
        </w:rPr>
        <w:t>derecho</w:t>
      </w:r>
      <w:r w:rsidR="00C53CA7" w:rsidRPr="00803D2D">
        <w:rPr>
          <w:rFonts w:ascii="Times New Roman" w:hAnsi="Times New Roman" w:cs="Times New Roman"/>
          <w:sz w:val="24"/>
          <w:szCs w:val="24"/>
        </w:rPr>
        <w:t xml:space="preserve">. </w:t>
      </w:r>
    </w:p>
    <w:p w14:paraId="7CFC554E" w14:textId="0B36BBBF" w:rsidR="002F65ED" w:rsidRPr="00803D2D" w:rsidRDefault="00C53CA7" w:rsidP="00181B00">
      <w:pPr>
        <w:pStyle w:val="Sinespaciado"/>
        <w:ind w:firstLine="720"/>
        <w:jc w:val="both"/>
        <w:rPr>
          <w:rFonts w:ascii="Times New Roman" w:hAnsi="Times New Roman" w:cs="Times New Roman"/>
          <w:sz w:val="24"/>
          <w:szCs w:val="24"/>
        </w:rPr>
      </w:pPr>
      <w:r w:rsidRPr="00803D2D">
        <w:rPr>
          <w:rFonts w:ascii="Times New Roman" w:hAnsi="Times New Roman" w:cs="Times New Roman"/>
          <w:sz w:val="24"/>
          <w:szCs w:val="24"/>
        </w:rPr>
        <w:t>El juzgador que conozca estará obligado a seguir el mismo criterio precedente pero en todo caso, estará obligado a emitir sus consideraciones y razonamientos para desecharlo. Este des</w:t>
      </w:r>
      <w:r w:rsidR="007A6711" w:rsidRPr="00803D2D">
        <w:rPr>
          <w:rFonts w:ascii="Times New Roman" w:hAnsi="Times New Roman" w:cs="Times New Roman"/>
          <w:sz w:val="24"/>
          <w:szCs w:val="24"/>
        </w:rPr>
        <w:t>echa</w:t>
      </w:r>
      <w:r w:rsidRPr="00803D2D">
        <w:rPr>
          <w:rFonts w:ascii="Times New Roman" w:hAnsi="Times New Roman" w:cs="Times New Roman"/>
          <w:sz w:val="24"/>
          <w:szCs w:val="24"/>
        </w:rPr>
        <w:t xml:space="preserve">miento será aplicable por la parte afectada, esta es una aportación innovadora y vanguardista que deberá que servirá de ejemplo a otros </w:t>
      </w:r>
      <w:r w:rsidR="007A6711" w:rsidRPr="00803D2D">
        <w:rPr>
          <w:rFonts w:ascii="Times New Roman" w:hAnsi="Times New Roman" w:cs="Times New Roman"/>
          <w:sz w:val="24"/>
          <w:szCs w:val="24"/>
        </w:rPr>
        <w:t xml:space="preserve">Estados </w:t>
      </w:r>
      <w:r w:rsidRPr="00803D2D">
        <w:rPr>
          <w:rFonts w:ascii="Times New Roman" w:hAnsi="Times New Roman" w:cs="Times New Roman"/>
          <w:sz w:val="24"/>
          <w:szCs w:val="24"/>
        </w:rPr>
        <w:t xml:space="preserve">de la República. </w:t>
      </w:r>
    </w:p>
    <w:p w14:paraId="77617D3B" w14:textId="42056240" w:rsidR="00C53CA7" w:rsidRPr="00803D2D" w:rsidRDefault="00C53CA7" w:rsidP="00181B00">
      <w:pPr>
        <w:pStyle w:val="Sinespaciado"/>
        <w:ind w:firstLine="720"/>
        <w:jc w:val="both"/>
        <w:rPr>
          <w:rFonts w:ascii="Times New Roman" w:eastAsia="Times New Roman" w:hAnsi="Times New Roman" w:cs="Times New Roman"/>
          <w:sz w:val="24"/>
          <w:szCs w:val="24"/>
        </w:rPr>
      </w:pPr>
      <w:r w:rsidRPr="00803D2D">
        <w:rPr>
          <w:rFonts w:ascii="Times New Roman" w:hAnsi="Times New Roman" w:cs="Times New Roman"/>
          <w:sz w:val="24"/>
          <w:szCs w:val="24"/>
        </w:rPr>
        <w:t>Así pues, esta Ley Orgánica atiende a diversas actividades que han fortalecido la organización y funcionamiento del Poder Judicial, entre las que se encuentran</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el establecimiento de una firma electrónica avanzada, a fin de poder llevar a cabo juicios en línea como un medio de identificación indubitable de quien tiene el carácter de parte o participa en un procedimiento judicial</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la Facultad del Presidente del Tribunal Superior de Justicia y del Consejo de la Judicatura para desahogar opiniones consultivas que sean formuladas de conformidad con la Ley de Amnistía para el Estado de México, la expedición de lineamientos de operación a los que deberá sujetarse la medición privada, la emisión del procedimiento y lineamientos para el desarrollo de cursos de formación para el cargo de magistrados, a fin de favorecer la equidad y paridad de género en la designación de las magistraturas, la creación del Coordinador de parentabilidad como una figura</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a través de la cual se pueden resolver los conflictos familiares entre ascendientes, niñas, niños y adolescentes que se han vuelto de difícil solución a través de </w:t>
      </w:r>
      <w:r w:rsidRPr="00803D2D">
        <w:rPr>
          <w:rFonts w:ascii="Times New Roman" w:hAnsi="Times New Roman" w:cs="Times New Roman"/>
          <w:sz w:val="24"/>
          <w:szCs w:val="24"/>
        </w:rPr>
        <w:lastRenderedPageBreak/>
        <w:t xml:space="preserve">métodos convencionales como terapia familiar y mediación, la regulación a través de un reglamento de la prestación de servicio social, prácticas profesionales y meritorias que establece los mecanismos de acceso para que los estudiantes y profesionales puedan desempeñar dichas actividades, contribuyendo </w:t>
      </w:r>
      <w:r w:rsidR="007A6711" w:rsidRPr="00803D2D">
        <w:rPr>
          <w:rFonts w:ascii="Times New Roman" w:hAnsi="Times New Roman" w:cs="Times New Roman"/>
          <w:sz w:val="24"/>
          <w:szCs w:val="24"/>
        </w:rPr>
        <w:t>e</w:t>
      </w:r>
      <w:r w:rsidRPr="00803D2D">
        <w:rPr>
          <w:rFonts w:ascii="Times New Roman" w:hAnsi="Times New Roman" w:cs="Times New Roman"/>
          <w:sz w:val="24"/>
          <w:szCs w:val="24"/>
        </w:rPr>
        <w:t>l fortalecimiento de las facultades que tiene atribuidas al Poder Judicial y a la vez, permitiendo que los mismos puedan complementar su formación profesional e insertarse en la practicidad de la vida profesional, la creación de la visitad</w:t>
      </w:r>
      <w:r w:rsidR="007A6711" w:rsidRPr="00803D2D">
        <w:rPr>
          <w:rFonts w:ascii="Times New Roman" w:hAnsi="Times New Roman" w:cs="Times New Roman"/>
          <w:sz w:val="24"/>
          <w:szCs w:val="24"/>
        </w:rPr>
        <w:t>u</w:t>
      </w:r>
      <w:r w:rsidRPr="00803D2D">
        <w:rPr>
          <w:rFonts w:ascii="Times New Roman" w:hAnsi="Times New Roman" w:cs="Times New Roman"/>
          <w:sz w:val="24"/>
          <w:szCs w:val="24"/>
        </w:rPr>
        <w:t>r</w:t>
      </w:r>
      <w:r w:rsidR="007A6711" w:rsidRPr="00803D2D">
        <w:rPr>
          <w:rFonts w:ascii="Times New Roman" w:hAnsi="Times New Roman" w:cs="Times New Roman"/>
          <w:sz w:val="24"/>
          <w:szCs w:val="24"/>
        </w:rPr>
        <w:t>í</w:t>
      </w:r>
      <w:r w:rsidRPr="00803D2D">
        <w:rPr>
          <w:rFonts w:ascii="Times New Roman" w:hAnsi="Times New Roman" w:cs="Times New Roman"/>
          <w:sz w:val="24"/>
          <w:szCs w:val="24"/>
        </w:rPr>
        <w:t>a judicial como un órgano auxiliar</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la que cuenta con facultades para inspeccionar e investigar el funcionamiento de sus órganos jurisdiccionales. Así, a fin de lograr un ejercicio responsable, profesional e independiente de la función jurisdiccional, así como evitar actos que la </w:t>
      </w:r>
      <w:r w:rsidR="007A6711" w:rsidRPr="00803D2D">
        <w:rPr>
          <w:rFonts w:ascii="Times New Roman" w:hAnsi="Times New Roman" w:cs="Times New Roman"/>
          <w:sz w:val="24"/>
          <w:szCs w:val="24"/>
        </w:rPr>
        <w:t>de</w:t>
      </w:r>
      <w:r w:rsidRPr="00803D2D">
        <w:rPr>
          <w:rFonts w:ascii="Times New Roman" w:hAnsi="Times New Roman" w:cs="Times New Roman"/>
          <w:sz w:val="24"/>
          <w:szCs w:val="24"/>
        </w:rPr>
        <w:t xml:space="preserve">meriten y la consolidación de la carrera judicial. </w:t>
      </w:r>
    </w:p>
    <w:p w14:paraId="720E2FD9" w14:textId="14F049F4" w:rsidR="00FB0A0F" w:rsidRPr="00803D2D" w:rsidRDefault="00C53CA7"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El Tribunal de Justicia del Estado México ha carecido de una investidura judicial, visita</w:t>
      </w:r>
      <w:r w:rsidR="007A6711" w:rsidRPr="00803D2D">
        <w:rPr>
          <w:rFonts w:ascii="Times New Roman" w:hAnsi="Times New Roman" w:cs="Times New Roman"/>
          <w:sz w:val="24"/>
          <w:szCs w:val="24"/>
        </w:rPr>
        <w:t>duría</w:t>
      </w:r>
      <w:r w:rsidRPr="00803D2D">
        <w:rPr>
          <w:rFonts w:ascii="Times New Roman" w:hAnsi="Times New Roman" w:cs="Times New Roman"/>
          <w:sz w:val="24"/>
          <w:szCs w:val="24"/>
        </w:rPr>
        <w:t xml:space="preserve"> judicial que ha demostrado su necesidad y su conveniencia en muchos órganos jurídicos públicos, bien sean de impartición de justicia o de fiscalía pública</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de asesoramiento jurídico, de resolución administrativa o de dicta mediación legal. No sería necesario abundar sobre dichas c</w:t>
      </w:r>
      <w:r w:rsidR="007A6711" w:rsidRPr="00803D2D">
        <w:rPr>
          <w:rFonts w:ascii="Times New Roman" w:hAnsi="Times New Roman" w:cs="Times New Roman"/>
          <w:sz w:val="24"/>
          <w:szCs w:val="24"/>
        </w:rPr>
        <w:t>onveniencias</w:t>
      </w:r>
      <w:r w:rsidRPr="00803D2D">
        <w:rPr>
          <w:rFonts w:ascii="Times New Roman" w:hAnsi="Times New Roman" w:cs="Times New Roman"/>
          <w:sz w:val="24"/>
          <w:szCs w:val="24"/>
        </w:rPr>
        <w:t xml:space="preserve"> reconocidas</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tanto por la doctrina como por la experiencia generalizada en todos los países. Dicho en términos muy respetuoso, ese déficit mexiquense es un rezago que sería muy difícil de defender ante cualquier análisis crítico y su carencia puede ser mal interpretada de manera muy inconveniente. Es más que evidente que este es un órgano necesario</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se trata de un tribunal de proporciones mayores, con miles de personas que desempeñan delicados funciones de autoridad y que desahogan miles de diligencias cada día su desempeño solamente puede ser vigilado y evaluado a través de órganos, métodos y sistemas debidamente instalados e institucionalizados</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la visitaduría debe estar debidamente equipada en recursos humanos, financieros y materiales que no sea como algunos órganos de inspección que son creados para imagen</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pero que no están dotados de lo necesario para un funcionamiento real y efectivo</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que esté suficientemente facultado para ejercer las necesarias atribuciones de vigilancia, de inspección y de sanción, también debe estar ampliamente legitimada no solo en cuanto a validación de sus aspectos jurídicos</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sino además de su imagen y su impacto en la conciencia colectiva</w:t>
      </w:r>
      <w:r w:rsidR="007A6711" w:rsidRPr="00803D2D">
        <w:rPr>
          <w:rFonts w:ascii="Times New Roman" w:hAnsi="Times New Roman" w:cs="Times New Roman"/>
          <w:sz w:val="24"/>
          <w:szCs w:val="24"/>
        </w:rPr>
        <w:t>,</w:t>
      </w:r>
      <w:r w:rsidRPr="00803D2D">
        <w:rPr>
          <w:rFonts w:ascii="Times New Roman" w:hAnsi="Times New Roman" w:cs="Times New Roman"/>
          <w:sz w:val="24"/>
          <w:szCs w:val="24"/>
        </w:rPr>
        <w:t xml:space="preserve"> que haya la certeza generalizada de que lo que se hace es necesario y que lo hace bien. Es esencial que el titular de la visit</w:t>
      </w:r>
      <w:r w:rsidR="002F65ED" w:rsidRPr="00803D2D">
        <w:rPr>
          <w:rFonts w:ascii="Times New Roman" w:hAnsi="Times New Roman" w:cs="Times New Roman"/>
          <w:sz w:val="24"/>
          <w:szCs w:val="24"/>
        </w:rPr>
        <w:t>adur</w:t>
      </w:r>
      <w:r w:rsidR="0000515F" w:rsidRPr="00803D2D">
        <w:rPr>
          <w:rFonts w:ascii="Times New Roman" w:hAnsi="Times New Roman" w:cs="Times New Roman"/>
          <w:sz w:val="24"/>
          <w:szCs w:val="24"/>
        </w:rPr>
        <w:t>í</w:t>
      </w:r>
      <w:r w:rsidR="002F65ED" w:rsidRPr="00803D2D">
        <w:rPr>
          <w:rFonts w:ascii="Times New Roman" w:hAnsi="Times New Roman" w:cs="Times New Roman"/>
          <w:sz w:val="24"/>
          <w:szCs w:val="24"/>
        </w:rPr>
        <w:t>a</w:t>
      </w:r>
      <w:r w:rsidRPr="00803D2D">
        <w:rPr>
          <w:rFonts w:ascii="Times New Roman" w:hAnsi="Times New Roman" w:cs="Times New Roman"/>
          <w:sz w:val="24"/>
          <w:szCs w:val="24"/>
        </w:rPr>
        <w:t xml:space="preserve"> sea muy respetado</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el perfil normativo debe ser amplio y permitir que pueda seleccionarse un funcionario de carrera judicial con origen interno</w:t>
      </w:r>
      <w:r w:rsidR="002F65ED" w:rsidRPr="00803D2D">
        <w:rPr>
          <w:rFonts w:ascii="Times New Roman" w:hAnsi="Times New Roman" w:cs="Times New Roman"/>
          <w:sz w:val="24"/>
          <w:szCs w:val="24"/>
        </w:rPr>
        <w:t xml:space="preserve"> o externo, </w:t>
      </w:r>
      <w:r w:rsidR="00FB0A0F" w:rsidRPr="00803D2D">
        <w:rPr>
          <w:rFonts w:ascii="Times New Roman" w:hAnsi="Times New Roman" w:cs="Times New Roman"/>
          <w:sz w:val="24"/>
          <w:szCs w:val="24"/>
        </w:rPr>
        <w:t>abogado litigante, respetado por el foro, abogado de gobierno con buen prestigio académico con amplia preparación.</w:t>
      </w:r>
    </w:p>
    <w:p w14:paraId="254E9BEF"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En virtud de lo anterior, resulta imprescindible armonizar y consolidar las políticas que se han adoptado al interior del Poder Judicial que se encuentran relacionadas o inciden, en su estructura y funcionamiento a través de una ley como la que se propone.</w:t>
      </w:r>
    </w:p>
    <w:p w14:paraId="53C0DC4A" w14:textId="3E6277FD" w:rsidR="00FB0A0F" w:rsidRPr="00803D2D" w:rsidRDefault="00FB0A0F"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Por cuanto al Consejo de la Judicatura cuya función consiste en la administración, vigilancia y disciplina del Poder Judicial</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se actualizan y clarifican sus facultades, así como de las unidades administrativas</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derivado del Consejo de la Judicatura</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también tiene en su cargo la carrera de judicial, se actualizan los requisitos, términos y condiciones que deben cumplir las personas que ejercen las función jurisdiccional para contar con los mejores perfiles profesionales</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a partir de la integración, escalonamiento y permanencia de aquellas personas y servidores públicos judiciales que cuenten con las mejores competencias y habilidades dentro del Poder Judicial.</w:t>
      </w:r>
    </w:p>
    <w:p w14:paraId="28CFF321" w14:textId="62A1FC20"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Con la nueva Ley Orgánica se actualiza al régimen de responsabilidades administrativas de los servidores públicos judiciales al adecuarse la etapa de investigación, el procedimiento de sustentación, la autoridad que resolverá y la sanción de la responsabilidad administrativa</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además de ampliarse las atribuciones o conductas que debe observar los mismos y cuyo incumplimiento o actualización de faltas administrativas los hará acreedores a las sanciones que establece la ley en esta materia.</w:t>
      </w:r>
    </w:p>
    <w:p w14:paraId="4CAEF036" w14:textId="792343FE"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lastRenderedPageBreak/>
        <w:tab/>
        <w:t>De igual forma, se precisan la facultad del Centro Estatal de Mediación, Conciliación y Justicia Restaurativa</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así como de la Escuela Judicial además de i</w:t>
      </w:r>
      <w:r w:rsidR="00741866" w:rsidRPr="00803D2D">
        <w:rPr>
          <w:rFonts w:ascii="Times New Roman" w:hAnsi="Times New Roman" w:cs="Times New Roman"/>
          <w:sz w:val="24"/>
          <w:szCs w:val="24"/>
        </w:rPr>
        <w:t>ncluirse la figura de la V</w:t>
      </w:r>
      <w:r w:rsidRPr="00803D2D">
        <w:rPr>
          <w:rFonts w:ascii="Times New Roman" w:hAnsi="Times New Roman" w:cs="Times New Roman"/>
          <w:sz w:val="24"/>
          <w:szCs w:val="24"/>
        </w:rPr>
        <w:t>isitaduría judicial como un órgano auxiliar del Consejo de la Judicatura</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cuyo objeto será verificar el funcionamiento de los órganos jurisdiccionales</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a fin de lograr un ejercicio adecuado de la función jurisdiccional</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así como la figura de la prefectura, también como órgano auxiliar del citado Consejo de la Judicatura que tiene por objeto preservar el orden y vigilancia en las instalaciones del Poder Judicial.</w:t>
      </w:r>
    </w:p>
    <w:p w14:paraId="6E421C6F" w14:textId="46046205"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En atención a lo expuesto, se somete a consideración de esta Honorable Legislatura el presente proyecto de decreto, para que de estimarse procedente</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se apruebe en sus términos.</w:t>
      </w:r>
    </w:p>
    <w:p w14:paraId="7949BFD6" w14:textId="495DB145" w:rsidR="00FB0A0F" w:rsidRPr="00803D2D" w:rsidRDefault="0000515F" w:rsidP="00181B00">
      <w:pPr>
        <w:pStyle w:val="Sinespaciado"/>
        <w:jc w:val="center"/>
        <w:rPr>
          <w:rFonts w:ascii="Times New Roman" w:hAnsi="Times New Roman" w:cs="Times New Roman"/>
          <w:sz w:val="24"/>
          <w:szCs w:val="24"/>
        </w:rPr>
      </w:pPr>
      <w:r w:rsidRPr="00803D2D">
        <w:rPr>
          <w:rFonts w:ascii="Times New Roman" w:hAnsi="Times New Roman" w:cs="Times New Roman"/>
          <w:sz w:val="24"/>
          <w:szCs w:val="24"/>
        </w:rPr>
        <w:t>MAGISTRADO DOCTOR RICARDO ALFREDO SODI CUELLAR</w:t>
      </w:r>
    </w:p>
    <w:p w14:paraId="1D517C24" w14:textId="390FFDEB" w:rsidR="00FB0A0F" w:rsidRPr="00803D2D" w:rsidRDefault="0000515F" w:rsidP="00181B00">
      <w:pPr>
        <w:pStyle w:val="Sinespaciado"/>
        <w:jc w:val="center"/>
        <w:rPr>
          <w:rFonts w:ascii="Times New Roman" w:hAnsi="Times New Roman" w:cs="Times New Roman"/>
          <w:sz w:val="24"/>
          <w:szCs w:val="24"/>
        </w:rPr>
      </w:pPr>
      <w:r w:rsidRPr="00803D2D">
        <w:rPr>
          <w:rFonts w:ascii="Times New Roman" w:hAnsi="Times New Roman" w:cs="Times New Roman"/>
          <w:sz w:val="24"/>
          <w:szCs w:val="24"/>
        </w:rPr>
        <w:t>PRESIDENTE DEL TRIBUNAL SUPERIOR DE JUSTICIA Y DEL CONSEJO DE LA JUDICATURA</w:t>
      </w:r>
    </w:p>
    <w:p w14:paraId="5A142D3F"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Es cuanto compañero Presidente.</w:t>
      </w:r>
    </w:p>
    <w:p w14:paraId="53189E41"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Gracias diputado Secretario.</w:t>
      </w:r>
    </w:p>
    <w:p w14:paraId="727C11AE"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Consulto a las diputadas y los diputados si desean hacer uso de la palabra y pido a la Secretaría registre a los oradores.</w:t>
      </w:r>
    </w:p>
    <w:p w14:paraId="1CBF39E6"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DIP. MARIO ARIEL JUÁREZ RODRÍGUEZ. Me pueden anotar el diputado Ariel Juárez.</w:t>
      </w:r>
    </w:p>
    <w:p w14:paraId="6F1CDF6E" w14:textId="7D2572C0"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Pregunto si alguien más de las diputadas y los diputados dese</w:t>
      </w:r>
      <w:r w:rsidR="0000515F" w:rsidRPr="00803D2D">
        <w:rPr>
          <w:rFonts w:ascii="Times New Roman" w:hAnsi="Times New Roman" w:cs="Times New Roman"/>
          <w:sz w:val="24"/>
          <w:szCs w:val="24"/>
        </w:rPr>
        <w:t>a</w:t>
      </w:r>
      <w:r w:rsidRPr="00803D2D">
        <w:rPr>
          <w:rFonts w:ascii="Times New Roman" w:hAnsi="Times New Roman" w:cs="Times New Roman"/>
          <w:sz w:val="24"/>
          <w:szCs w:val="24"/>
        </w:rPr>
        <w:t>n hacer uso de la palabra.</w:t>
      </w:r>
    </w:p>
    <w:p w14:paraId="41B4659D"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DIP. KARINA LABASTIDA SOTELO. Sí por favor la diputada Karina Labastida.</w:t>
      </w:r>
    </w:p>
    <w:p w14:paraId="40AB0C2E"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DIP. MARIO ARIEL JUÁREZ RODRÍGUEZ. El diputado Ariel Juárez.</w:t>
      </w:r>
    </w:p>
    <w:p w14:paraId="7CFF19DF"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Sí, gracias diputado ya está registrado.</w:t>
      </w:r>
    </w:p>
    <w:p w14:paraId="6190860F"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DIP. MARIO ARIEL JUÁREZ RODRÍGUEZ. Gracias, que amable.</w:t>
      </w:r>
    </w:p>
    <w:p w14:paraId="0073C5A5" w14:textId="6162CA21"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 xml:space="preserve">PRESIDENTE DIP. GERARDO ULLOA PÉREZ. </w:t>
      </w:r>
      <w:r w:rsidRPr="00803D2D">
        <w:rPr>
          <w:rFonts w:ascii="Times New Roman" w:hAnsi="Times New Roman" w:cs="Times New Roman"/>
          <w:sz w:val="24"/>
          <w:szCs w:val="24"/>
        </w:rPr>
        <w:tab/>
        <w:t>Tiene el uso de la palabra el diputado Ariel</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si nos escuchas.</w:t>
      </w:r>
    </w:p>
    <w:p w14:paraId="7471F666"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DIP. MARIO ARIEL JUÁREZ RODRÍGUEZ. Sí diputado.</w:t>
      </w:r>
    </w:p>
    <w:p w14:paraId="53068E62"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Adelante diputado.</w:t>
      </w:r>
    </w:p>
    <w:p w14:paraId="3D911733" w14:textId="77777777" w:rsidR="00FB0A0F" w:rsidRPr="00803D2D" w:rsidRDefault="00FB0A0F"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DIP. MARIO ARIEL JUÁREZ RODRÍGUEZ. Los escucho bien.</w:t>
      </w:r>
    </w:p>
    <w:p w14:paraId="0233D1F4" w14:textId="25F131F3" w:rsidR="00FB0A0F" w:rsidRPr="00803D2D" w:rsidRDefault="00FB0A0F"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Sólo para comentar que es importante que podamos incluir a la Defensoría Pública como parte del Poder Judicial de la Federación, esto ya está estipulado en su Ley Orgánica</w:t>
      </w:r>
      <w:r w:rsidR="0000515F" w:rsidRPr="00803D2D">
        <w:rPr>
          <w:rFonts w:ascii="Times New Roman" w:hAnsi="Times New Roman" w:cs="Times New Roman"/>
          <w:sz w:val="24"/>
          <w:szCs w:val="24"/>
        </w:rPr>
        <w:t>,</w:t>
      </w:r>
      <w:r w:rsidRPr="00803D2D">
        <w:rPr>
          <w:rFonts w:ascii="Times New Roman" w:hAnsi="Times New Roman" w:cs="Times New Roman"/>
          <w:sz w:val="24"/>
          <w:szCs w:val="24"/>
        </w:rPr>
        <w:t xml:space="preserve"> la cual funciona como un mecanismo de contrapeso, este esquema permite generar un contrapeso entre las autoridades encargadas de procurar seguridad y aquellos en impartir justicia y que la Defensoría Pública no dependa de la Secretaría de Seguridad.</w:t>
      </w:r>
    </w:p>
    <w:p w14:paraId="190A29A0" w14:textId="798A4221" w:rsidR="0025162B" w:rsidRPr="00803D2D" w:rsidRDefault="00FB0A0F"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 xml:space="preserve">Qué es lo que nos dice la Ley Orgánica del Poder Judicial de la Federación en el Capítulo Segundo sus órganos auxiliares en el artículo 93 dice: </w:t>
      </w:r>
      <w:r w:rsidR="00605FB2" w:rsidRPr="00803D2D">
        <w:rPr>
          <w:rFonts w:ascii="Times New Roman" w:hAnsi="Times New Roman" w:cs="Times New Roman"/>
          <w:sz w:val="24"/>
          <w:szCs w:val="24"/>
        </w:rPr>
        <w:t>P</w:t>
      </w:r>
      <w:r w:rsidRPr="00803D2D">
        <w:rPr>
          <w:rFonts w:ascii="Times New Roman" w:hAnsi="Times New Roman" w:cs="Times New Roman"/>
          <w:sz w:val="24"/>
          <w:szCs w:val="24"/>
        </w:rPr>
        <w:t>ara su adecuado funcionamiento el Consejo de la Judicatura Federal contará con los siguientes órganos, dentro de ellos</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el Instituto Federal de Defensoría Pública, en la Ley</w:t>
      </w:r>
      <w:r w:rsidR="00605FB2" w:rsidRPr="00803D2D">
        <w:rPr>
          <w:rFonts w:ascii="Times New Roman" w:hAnsi="Times New Roman" w:cs="Times New Roman"/>
          <w:sz w:val="24"/>
          <w:szCs w:val="24"/>
        </w:rPr>
        <w:t xml:space="preserve"> </w:t>
      </w:r>
      <w:r w:rsidR="00B627A6" w:rsidRPr="00803D2D">
        <w:rPr>
          <w:rFonts w:ascii="Times New Roman" w:hAnsi="Times New Roman" w:cs="Times New Roman"/>
          <w:sz w:val="24"/>
          <w:szCs w:val="24"/>
        </w:rPr>
        <w:t>Estatal de la Defensoría Pública</w:t>
      </w:r>
      <w:r w:rsidR="0025162B" w:rsidRPr="00803D2D">
        <w:rPr>
          <w:rFonts w:ascii="Times New Roman" w:hAnsi="Times New Roman" w:cs="Times New Roman"/>
          <w:sz w:val="24"/>
          <w:szCs w:val="24"/>
        </w:rPr>
        <w:t xml:space="preserve"> en su artículo 3, es para la prestación de los servicios de defensoría publica, se crea el Instituto Federal de Defensoría Pública, como órgano del Poder Judicial de la Federación en el desempeño de sus funciones gozará de independencia técnica y operativa, me parece que es importante que pudiéramos incluirlo en esta nueva </w:t>
      </w:r>
      <w:r w:rsidR="00B627A6" w:rsidRPr="00803D2D">
        <w:rPr>
          <w:rFonts w:ascii="Times New Roman" w:hAnsi="Times New Roman" w:cs="Times New Roman"/>
          <w:sz w:val="24"/>
          <w:szCs w:val="24"/>
        </w:rPr>
        <w:t xml:space="preserve">Ley Orgánica </w:t>
      </w:r>
      <w:r w:rsidR="0025162B" w:rsidRPr="00803D2D">
        <w:rPr>
          <w:rFonts w:ascii="Times New Roman" w:hAnsi="Times New Roman" w:cs="Times New Roman"/>
          <w:sz w:val="24"/>
          <w:szCs w:val="24"/>
        </w:rPr>
        <w:t>del Poder Judicial que presente el Magistrado Sodi, para que se pueda generar bien en esquema de contrapeso y poder, inclusive, plantear o proponer mesas de trabajo, para que se pueda atender de mejor manera esto que se está presentando por parte del magistrado.</w:t>
      </w:r>
    </w:p>
    <w:p w14:paraId="35EBAA82"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Es lo que por el momento comentaría, diputado y compañeros.</w:t>
      </w:r>
    </w:p>
    <w:p w14:paraId="2CF8FD5E"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Gracias diputado Ariel.</w:t>
      </w:r>
    </w:p>
    <w:p w14:paraId="671CC534"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Tiene el uso de la palabra la diputada María Isabel.</w:t>
      </w:r>
    </w:p>
    <w:p w14:paraId="55C655B9" w14:textId="37E59B0F"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DIP. MAR</w:t>
      </w:r>
      <w:r w:rsidR="002143A2">
        <w:rPr>
          <w:rFonts w:ascii="Times New Roman" w:hAnsi="Times New Roman" w:cs="Times New Roman"/>
          <w:sz w:val="24"/>
          <w:szCs w:val="24"/>
        </w:rPr>
        <w:t>Í</w:t>
      </w:r>
      <w:r w:rsidRPr="00803D2D">
        <w:rPr>
          <w:rFonts w:ascii="Times New Roman" w:hAnsi="Times New Roman" w:cs="Times New Roman"/>
          <w:sz w:val="24"/>
          <w:szCs w:val="24"/>
        </w:rPr>
        <w:t xml:space="preserve">A ISABEL </w:t>
      </w:r>
      <w:r w:rsidR="00CA51BE">
        <w:rPr>
          <w:rFonts w:ascii="Times New Roman" w:hAnsi="Times New Roman" w:cs="Times New Roman"/>
          <w:sz w:val="24"/>
          <w:szCs w:val="24"/>
        </w:rPr>
        <w:t>H</w:t>
      </w:r>
      <w:r w:rsidRPr="00803D2D">
        <w:rPr>
          <w:rFonts w:ascii="Times New Roman" w:hAnsi="Times New Roman" w:cs="Times New Roman"/>
          <w:sz w:val="24"/>
          <w:szCs w:val="24"/>
        </w:rPr>
        <w:t xml:space="preserve">OLGUÍN SÁNCHEZ. Gracias, buenos días a todas y a todos, con el permiso de la </w:t>
      </w:r>
      <w:r w:rsidR="00B627A6" w:rsidRPr="00803D2D">
        <w:rPr>
          <w:rFonts w:ascii="Times New Roman" w:hAnsi="Times New Roman" w:cs="Times New Roman"/>
          <w:sz w:val="24"/>
          <w:szCs w:val="24"/>
        </w:rPr>
        <w:t xml:space="preserve">Mesa </w:t>
      </w:r>
      <w:r w:rsidRPr="00803D2D">
        <w:rPr>
          <w:rFonts w:ascii="Times New Roman" w:hAnsi="Times New Roman" w:cs="Times New Roman"/>
          <w:sz w:val="24"/>
          <w:szCs w:val="24"/>
        </w:rPr>
        <w:t>y de mis compañeras diputadas y diputados.</w:t>
      </w:r>
    </w:p>
    <w:p w14:paraId="34D38162" w14:textId="1994FF01"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lastRenderedPageBreak/>
        <w:tab/>
        <w:t>Muy respetuosamente</w:t>
      </w:r>
      <w:r w:rsidR="00B627A6" w:rsidRPr="00803D2D">
        <w:rPr>
          <w:rFonts w:ascii="Times New Roman" w:hAnsi="Times New Roman" w:cs="Times New Roman"/>
          <w:sz w:val="24"/>
          <w:szCs w:val="24"/>
        </w:rPr>
        <w:t>,</w:t>
      </w:r>
      <w:r w:rsidR="00DE6209">
        <w:rPr>
          <w:rFonts w:ascii="Times New Roman" w:hAnsi="Times New Roman" w:cs="Times New Roman"/>
          <w:sz w:val="24"/>
          <w:szCs w:val="24"/>
        </w:rPr>
        <w:t xml:space="preserve"> solicita a la JUCOPO</w:t>
      </w:r>
      <w:bookmarkStart w:id="0" w:name="_GoBack"/>
      <w:bookmarkEnd w:id="0"/>
      <w:r w:rsidRPr="00803D2D">
        <w:rPr>
          <w:rFonts w:ascii="Times New Roman" w:hAnsi="Times New Roman" w:cs="Times New Roman"/>
          <w:sz w:val="24"/>
          <w:szCs w:val="24"/>
        </w:rPr>
        <w:t xml:space="preserve"> y a las comisiones unidas la asistencia en la próxima reunión de trabajo del Poder Judicial, esa sería una de las solicitudes.</w:t>
      </w:r>
    </w:p>
    <w:p w14:paraId="31176B03" w14:textId="7757F35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La siguiente</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también solicitar una fecha límite para remitir observaciones particulares por escrito</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una más, de manera muy enfática, solicitar se incluya de manera integral en lenguaje incluyente y no solo de manera enunciativa, como se trata de hacer en el segundo párrafo del artículo </w:t>
      </w:r>
      <w:r w:rsidR="00B627A6" w:rsidRPr="00803D2D">
        <w:rPr>
          <w:rFonts w:ascii="Times New Roman" w:hAnsi="Times New Roman" w:cs="Times New Roman"/>
          <w:sz w:val="24"/>
          <w:szCs w:val="24"/>
        </w:rPr>
        <w:t>1</w:t>
      </w:r>
      <w:r w:rsidRPr="00803D2D">
        <w:rPr>
          <w:rFonts w:ascii="Times New Roman" w:hAnsi="Times New Roman" w:cs="Times New Roman"/>
          <w:sz w:val="24"/>
          <w:szCs w:val="24"/>
        </w:rPr>
        <w:t>, en donde dice que cuando la presente ley se refiera a algún cargo o comisión relacionado con el ejercicio de la función jurisdiccional y administrativa, deberá entenderse que no hace alusión a algún sexo o género en específico, por el contrario</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en este ordenamiento los instrumentos que de él emanen</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toda referencia se hará en sentido neutro, en aras de velar, respetar y garantizar la igualdad, privilegiando en todo momento la capacidad, la actitud y la a</w:t>
      </w:r>
      <w:r w:rsidR="00B627A6" w:rsidRPr="00803D2D">
        <w:rPr>
          <w:rFonts w:ascii="Times New Roman" w:hAnsi="Times New Roman" w:cs="Times New Roman"/>
          <w:sz w:val="24"/>
          <w:szCs w:val="24"/>
        </w:rPr>
        <w:t>p</w:t>
      </w:r>
      <w:r w:rsidRPr="00803D2D">
        <w:rPr>
          <w:rFonts w:ascii="Times New Roman" w:hAnsi="Times New Roman" w:cs="Times New Roman"/>
          <w:sz w:val="24"/>
          <w:szCs w:val="24"/>
        </w:rPr>
        <w:t>titud de  todas las personas sin discriminación alguna.</w:t>
      </w:r>
    </w:p>
    <w:p w14:paraId="6A7126D5" w14:textId="3F6C1288"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Se sugiere, se solicita que se incluya de manera integral en lenguaje incluyente y no s</w:t>
      </w:r>
      <w:r w:rsidR="00B627A6" w:rsidRPr="00803D2D">
        <w:rPr>
          <w:rFonts w:ascii="Times New Roman" w:hAnsi="Times New Roman" w:cs="Times New Roman"/>
          <w:sz w:val="24"/>
          <w:szCs w:val="24"/>
        </w:rPr>
        <w:t>ó</w:t>
      </w:r>
      <w:r w:rsidRPr="00803D2D">
        <w:rPr>
          <w:rFonts w:ascii="Times New Roman" w:hAnsi="Times New Roman" w:cs="Times New Roman"/>
          <w:sz w:val="24"/>
          <w:szCs w:val="24"/>
        </w:rPr>
        <w:t>lo que se enuncie, como se hace aquí la referencia, con el propósito de dejar de invisibilizar a las mujeres, ya que está demostrado que el uso del masculino como genero neutro, solamente ha servido para invisibilizar a las mujeres en todas las esferas de la vida.</w:t>
      </w:r>
    </w:p>
    <w:p w14:paraId="11EBA3EE" w14:textId="39BED2CD"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Entonces</w:t>
      </w:r>
      <w:r w:rsidR="00B627A6" w:rsidRPr="00803D2D">
        <w:rPr>
          <w:rFonts w:ascii="Times New Roman" w:hAnsi="Times New Roman" w:cs="Times New Roman"/>
          <w:sz w:val="24"/>
          <w:szCs w:val="24"/>
        </w:rPr>
        <w:t xml:space="preserve"> es</w:t>
      </w:r>
      <w:r w:rsidRPr="00803D2D">
        <w:rPr>
          <w:rFonts w:ascii="Times New Roman" w:hAnsi="Times New Roman" w:cs="Times New Roman"/>
          <w:sz w:val="24"/>
          <w:szCs w:val="24"/>
        </w:rPr>
        <w:t xml:space="preserve"> importante que se incluya en lenguaje, en este párrafo</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así como también integrar la paridad de género de manera específica y no s</w:t>
      </w:r>
      <w:r w:rsidR="00B627A6" w:rsidRPr="00803D2D">
        <w:rPr>
          <w:rFonts w:ascii="Times New Roman" w:hAnsi="Times New Roman" w:cs="Times New Roman"/>
          <w:sz w:val="24"/>
          <w:szCs w:val="24"/>
        </w:rPr>
        <w:t>ó</w:t>
      </w:r>
      <w:r w:rsidRPr="00803D2D">
        <w:rPr>
          <w:rFonts w:ascii="Times New Roman" w:hAnsi="Times New Roman" w:cs="Times New Roman"/>
          <w:sz w:val="24"/>
          <w:szCs w:val="24"/>
        </w:rPr>
        <w:t>lo como un principio, como aparece en el artículo 67 que dice, para garantizar el principio de imparcialidad y probidad en los concursos, los consejeros que deseen participar como aspirantes a las categorías de juez o magistrado deberán de separarse de su función</w:t>
      </w:r>
      <w:r w:rsidR="00B627A6" w:rsidRPr="00803D2D">
        <w:rPr>
          <w:rFonts w:ascii="Times New Roman" w:hAnsi="Times New Roman" w:cs="Times New Roman"/>
          <w:sz w:val="24"/>
          <w:szCs w:val="24"/>
        </w:rPr>
        <w:t>,</w:t>
      </w:r>
      <w:r w:rsidRPr="00803D2D">
        <w:rPr>
          <w:rFonts w:ascii="Times New Roman" w:hAnsi="Times New Roman" w:cs="Times New Roman"/>
          <w:sz w:val="24"/>
          <w:szCs w:val="24"/>
        </w:rPr>
        <w:t xml:space="preserve"> antes de que se expida la convocatoria al concurso y me refiero ahí a igual, el lenguaje en el artículo los, es importante entonces que se pueda poner atención en ello y que se integre la paridad de género de manera específica.</w:t>
      </w:r>
    </w:p>
    <w:p w14:paraId="17FCA02E"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Muchas gracias.</w:t>
      </w:r>
    </w:p>
    <w:p w14:paraId="5199B976"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 xml:space="preserve">PRESIDENTE DIP. GERARDO ULLOA PEREZ. </w:t>
      </w:r>
      <w:r w:rsidRPr="00803D2D">
        <w:rPr>
          <w:rFonts w:ascii="Times New Roman" w:hAnsi="Times New Roman" w:cs="Times New Roman"/>
          <w:sz w:val="24"/>
          <w:szCs w:val="24"/>
        </w:rPr>
        <w:tab/>
        <w:t>Gracias, diputada María Isabel.</w:t>
      </w:r>
    </w:p>
    <w:p w14:paraId="116CB8EA"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Tiene el uso de la palabra la diputada Karina Labastida.</w:t>
      </w:r>
    </w:p>
    <w:p w14:paraId="12FEA2B5" w14:textId="77777777"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DIP. KARINA LABASTIDA SOTELO. Muchas gracias Presidente.</w:t>
      </w:r>
    </w:p>
    <w:p w14:paraId="4DB4A7FC" w14:textId="60910B80" w:rsidR="0025162B"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Saludo con mucho gusto a todas mis compañeras y compañeros y bien, como ya se mencionó anteriormente</w:t>
      </w:r>
      <w:r w:rsidR="00117D01" w:rsidRPr="00803D2D">
        <w:rPr>
          <w:rFonts w:ascii="Times New Roman" w:hAnsi="Times New Roman" w:cs="Times New Roman"/>
          <w:sz w:val="24"/>
          <w:szCs w:val="24"/>
        </w:rPr>
        <w:t>,</w:t>
      </w:r>
      <w:r w:rsidRPr="00803D2D">
        <w:rPr>
          <w:rFonts w:ascii="Times New Roman" w:hAnsi="Times New Roman" w:cs="Times New Roman"/>
          <w:sz w:val="24"/>
          <w:szCs w:val="24"/>
        </w:rPr>
        <w:t xml:space="preserve"> se tendrá que convocar efectivamente al Poder Judicial a mesas de trabajo y no solamente convocarlo como invitado</w:t>
      </w:r>
      <w:r w:rsidR="00117D01" w:rsidRPr="00803D2D">
        <w:rPr>
          <w:rFonts w:ascii="Times New Roman" w:hAnsi="Times New Roman" w:cs="Times New Roman"/>
          <w:sz w:val="24"/>
          <w:szCs w:val="24"/>
        </w:rPr>
        <w:t>;</w:t>
      </w:r>
      <w:r w:rsidRPr="00803D2D">
        <w:rPr>
          <w:rFonts w:ascii="Times New Roman" w:hAnsi="Times New Roman" w:cs="Times New Roman"/>
          <w:sz w:val="24"/>
          <w:szCs w:val="24"/>
        </w:rPr>
        <w:t xml:space="preserve"> sino que en términos del artículo 17</w:t>
      </w:r>
      <w:r w:rsidR="00117D01" w:rsidRPr="00803D2D">
        <w:rPr>
          <w:rFonts w:ascii="Times New Roman" w:hAnsi="Times New Roman" w:cs="Times New Roman"/>
          <w:sz w:val="24"/>
          <w:szCs w:val="24"/>
        </w:rPr>
        <w:t>,</w:t>
      </w:r>
      <w:r w:rsidRPr="00803D2D">
        <w:rPr>
          <w:rFonts w:ascii="Times New Roman" w:hAnsi="Times New Roman" w:cs="Times New Roman"/>
          <w:sz w:val="24"/>
          <w:szCs w:val="24"/>
        </w:rPr>
        <w:t xml:space="preserve"> el propio </w:t>
      </w:r>
      <w:r w:rsidR="00117D01" w:rsidRPr="00803D2D">
        <w:rPr>
          <w:rFonts w:ascii="Times New Roman" w:hAnsi="Times New Roman" w:cs="Times New Roman"/>
          <w:sz w:val="24"/>
          <w:szCs w:val="24"/>
        </w:rPr>
        <w:t xml:space="preserve">Reglamento </w:t>
      </w:r>
      <w:r w:rsidRPr="00803D2D">
        <w:rPr>
          <w:rFonts w:ascii="Times New Roman" w:hAnsi="Times New Roman" w:cs="Times New Roman"/>
          <w:sz w:val="24"/>
          <w:szCs w:val="24"/>
        </w:rPr>
        <w:t>del Poder Legislativo, al ser el Poder Judicial una autoridad para poder presentar iniciativas de ley, podrá estar en el proceso de dictaminación.</w:t>
      </w:r>
    </w:p>
    <w:p w14:paraId="269D4B29" w14:textId="5C0043E2" w:rsidR="00817086" w:rsidRPr="00803D2D" w:rsidRDefault="0025162B" w:rsidP="00181B00">
      <w:pPr>
        <w:spacing w:after="0" w:line="240" w:lineRule="auto"/>
        <w:jc w:val="both"/>
        <w:rPr>
          <w:rFonts w:ascii="Times New Roman" w:hAnsi="Times New Roman" w:cs="Times New Roman"/>
          <w:sz w:val="24"/>
          <w:szCs w:val="24"/>
        </w:rPr>
      </w:pPr>
      <w:r w:rsidRPr="00803D2D">
        <w:rPr>
          <w:rFonts w:ascii="Times New Roman" w:hAnsi="Times New Roman" w:cs="Times New Roman"/>
          <w:sz w:val="24"/>
          <w:szCs w:val="24"/>
        </w:rPr>
        <w:tab/>
        <w:t>En ese sentido</w:t>
      </w:r>
      <w:r w:rsidR="00117D01" w:rsidRPr="00803D2D">
        <w:rPr>
          <w:rFonts w:ascii="Times New Roman" w:hAnsi="Times New Roman" w:cs="Times New Roman"/>
          <w:sz w:val="24"/>
          <w:szCs w:val="24"/>
        </w:rPr>
        <w:t>,</w:t>
      </w:r>
      <w:r w:rsidRPr="00803D2D">
        <w:rPr>
          <w:rFonts w:ascii="Times New Roman" w:hAnsi="Times New Roman" w:cs="Times New Roman"/>
          <w:sz w:val="24"/>
          <w:szCs w:val="24"/>
        </w:rPr>
        <w:t xml:space="preserve"> también quiero comentar que como ustedes saben</w:t>
      </w:r>
      <w:r w:rsidR="00117D01" w:rsidRPr="00803D2D">
        <w:rPr>
          <w:rFonts w:ascii="Times New Roman" w:hAnsi="Times New Roman" w:cs="Times New Roman"/>
          <w:sz w:val="24"/>
          <w:szCs w:val="24"/>
        </w:rPr>
        <w:t>,</w:t>
      </w:r>
      <w:r w:rsidRPr="00803D2D">
        <w:rPr>
          <w:rFonts w:ascii="Times New Roman" w:hAnsi="Times New Roman" w:cs="Times New Roman"/>
          <w:sz w:val="24"/>
          <w:szCs w:val="24"/>
        </w:rPr>
        <w:t xml:space="preserve"> hemos estado llevando a cabo ya algunas mesas de trabajo con el algunas comisiones, en el tema de </w:t>
      </w:r>
      <w:r w:rsidR="00D304E2" w:rsidRPr="00803D2D">
        <w:rPr>
          <w:rFonts w:ascii="Times New Roman" w:hAnsi="Times New Roman" w:cs="Times New Roman"/>
          <w:sz w:val="24"/>
          <w:szCs w:val="24"/>
        </w:rPr>
        <w:t>Spotlight</w:t>
      </w:r>
      <w:r w:rsidR="00117D01" w:rsidRPr="00803D2D">
        <w:rPr>
          <w:rFonts w:ascii="Times New Roman" w:hAnsi="Times New Roman" w:cs="Times New Roman"/>
          <w:sz w:val="24"/>
          <w:szCs w:val="24"/>
        </w:rPr>
        <w:t xml:space="preserve"> </w:t>
      </w:r>
      <w:r w:rsidRPr="00803D2D">
        <w:rPr>
          <w:rFonts w:ascii="Times New Roman" w:hAnsi="Times New Roman" w:cs="Times New Roman"/>
          <w:sz w:val="24"/>
          <w:szCs w:val="24"/>
        </w:rPr>
        <w:t>y en una de estas mesas de trabajo se estaba atendiendo la Ley Orgánica del Poder Judicial, en ese sentido se determinó que se iba hacer llegar a estas mesas de trabajo</w:t>
      </w:r>
      <w:r w:rsidR="00117D01" w:rsidRPr="00803D2D">
        <w:rPr>
          <w:rFonts w:ascii="Times New Roman" w:hAnsi="Times New Roman" w:cs="Times New Roman"/>
          <w:sz w:val="24"/>
          <w:szCs w:val="24"/>
        </w:rPr>
        <w:t>,</w:t>
      </w:r>
      <w:r w:rsidR="00605FB2" w:rsidRPr="00803D2D">
        <w:rPr>
          <w:rFonts w:ascii="Times New Roman" w:hAnsi="Times New Roman" w:cs="Times New Roman"/>
          <w:sz w:val="24"/>
          <w:szCs w:val="24"/>
        </w:rPr>
        <w:t xml:space="preserve"> las o</w:t>
      </w:r>
      <w:r w:rsidR="00817086" w:rsidRPr="00803D2D">
        <w:rPr>
          <w:rFonts w:ascii="Times New Roman" w:hAnsi="Times New Roman" w:cs="Times New Roman"/>
          <w:sz w:val="24"/>
          <w:szCs w:val="24"/>
        </w:rPr>
        <w:t xml:space="preserve">bservantes que </w:t>
      </w:r>
      <w:r w:rsidR="00117D01" w:rsidRPr="00803D2D">
        <w:rPr>
          <w:rFonts w:ascii="Times New Roman" w:hAnsi="Times New Roman" w:cs="Times New Roman"/>
          <w:sz w:val="24"/>
          <w:szCs w:val="24"/>
        </w:rPr>
        <w:t xml:space="preserve">tenemos, que han </w:t>
      </w:r>
      <w:r w:rsidR="00817086" w:rsidRPr="00803D2D">
        <w:rPr>
          <w:rFonts w:ascii="Times New Roman" w:hAnsi="Times New Roman" w:cs="Times New Roman"/>
          <w:sz w:val="24"/>
          <w:szCs w:val="24"/>
        </w:rPr>
        <w:t xml:space="preserve">hecho llegar 17 diputadas y diputados y que queremos que se puedan integrar y estas van encaminadas al programa de Formación y Desarrollo Profesional, basado en esquemas de capacitación y profesionalización permanentes y que se puedan contemplar en algunos aspectos, como son procesos de decisión y de formalización de la justicia, </w:t>
      </w:r>
      <w:r w:rsidR="00117D01" w:rsidRPr="00803D2D">
        <w:rPr>
          <w:rFonts w:ascii="Times New Roman" w:hAnsi="Times New Roman" w:cs="Times New Roman"/>
          <w:sz w:val="24"/>
          <w:szCs w:val="24"/>
        </w:rPr>
        <w:t>administración</w:t>
      </w:r>
      <w:r w:rsidR="00817086" w:rsidRPr="00803D2D">
        <w:rPr>
          <w:rFonts w:ascii="Times New Roman" w:hAnsi="Times New Roman" w:cs="Times New Roman"/>
          <w:sz w:val="24"/>
          <w:szCs w:val="24"/>
        </w:rPr>
        <w:t xml:space="preserve"> de justicia, comunicación judicial, protección y defensa de los derechos humanos, igualdad y perspectiva de género y algunos otros aspectos que estamos contemplando</w:t>
      </w:r>
      <w:r w:rsidR="00D304E2" w:rsidRPr="00803D2D">
        <w:rPr>
          <w:rFonts w:ascii="Times New Roman" w:hAnsi="Times New Roman" w:cs="Times New Roman"/>
          <w:sz w:val="24"/>
          <w:szCs w:val="24"/>
        </w:rPr>
        <w:t>;</w:t>
      </w:r>
      <w:r w:rsidR="00817086" w:rsidRPr="00803D2D">
        <w:rPr>
          <w:rFonts w:ascii="Times New Roman" w:hAnsi="Times New Roman" w:cs="Times New Roman"/>
          <w:sz w:val="24"/>
          <w:szCs w:val="24"/>
        </w:rPr>
        <w:t xml:space="preserve"> pero que tiene que ver específicamente con la escuela judicial para que se puedan expedir este tipo de programas de formación y desarrollo profesional.</w:t>
      </w:r>
    </w:p>
    <w:p w14:paraId="7B592AD9" w14:textId="11390DE5" w:rsidR="00817086" w:rsidRPr="00803D2D" w:rsidRDefault="00817086"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Pero en ese sentido</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si me lo permiten voy hacer llegar por escrito todas las observaciones que las diputadas y los diputados han compartido con nosotros en esta mesa de </w:t>
      </w:r>
      <w:r w:rsidR="00D304E2" w:rsidRPr="00803D2D">
        <w:rPr>
          <w:rFonts w:ascii="Times New Roman" w:hAnsi="Times New Roman" w:cs="Times New Roman"/>
          <w:sz w:val="24"/>
          <w:szCs w:val="24"/>
        </w:rPr>
        <w:t xml:space="preserve">Spotlight </w:t>
      </w:r>
      <w:r w:rsidRPr="00803D2D">
        <w:rPr>
          <w:rFonts w:ascii="Times New Roman" w:hAnsi="Times New Roman" w:cs="Times New Roman"/>
          <w:sz w:val="24"/>
          <w:szCs w:val="24"/>
        </w:rPr>
        <w:t>y que nos hemos estado esperando para poderlas analizar en este momento o cuando se convoquen nuevamente a la mesa de trabajo</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ya con el Poder Judicial.</w:t>
      </w:r>
    </w:p>
    <w:p w14:paraId="26CDC790" w14:textId="77777777" w:rsidR="00817086" w:rsidRPr="00803D2D" w:rsidRDefault="00817086"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Es cuanto señor Presidente.</w:t>
      </w:r>
    </w:p>
    <w:p w14:paraId="3F6D9530" w14:textId="77777777" w:rsidR="00817086" w:rsidRPr="00803D2D" w:rsidRDefault="00817086"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lastRenderedPageBreak/>
        <w:t>PRESIDENTE DIP. GERARDO ULLOA PÉREZ. Gracias diputada, tiene el uso de la palabra el diputado Omar Ortega.</w:t>
      </w:r>
    </w:p>
    <w:p w14:paraId="7D5ADCBD" w14:textId="4C63BD30" w:rsidR="00D304E2" w:rsidRPr="00803D2D" w:rsidRDefault="00817086"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 xml:space="preserve">DIP. OMAR ORTEGA ÁLVAREZ. Gracias Presidente, con el permiso de la </w:t>
      </w:r>
      <w:r w:rsidR="00D304E2" w:rsidRPr="00803D2D">
        <w:rPr>
          <w:rFonts w:ascii="Times New Roman" w:hAnsi="Times New Roman" w:cs="Times New Roman"/>
          <w:sz w:val="24"/>
          <w:szCs w:val="24"/>
        </w:rPr>
        <w:t xml:space="preserve">Mesa </w:t>
      </w:r>
      <w:r w:rsidRPr="00803D2D">
        <w:rPr>
          <w:rFonts w:ascii="Times New Roman" w:hAnsi="Times New Roman" w:cs="Times New Roman"/>
          <w:sz w:val="24"/>
          <w:szCs w:val="24"/>
        </w:rPr>
        <w:t>y de los integrantes</w:t>
      </w:r>
      <w:r w:rsidR="00D304E2" w:rsidRPr="00803D2D">
        <w:rPr>
          <w:rFonts w:ascii="Times New Roman" w:hAnsi="Times New Roman" w:cs="Times New Roman"/>
          <w:sz w:val="24"/>
          <w:szCs w:val="24"/>
        </w:rPr>
        <w:t xml:space="preserve"> que</w:t>
      </w:r>
      <w:r w:rsidRPr="00803D2D">
        <w:rPr>
          <w:rFonts w:ascii="Times New Roman" w:hAnsi="Times New Roman" w:cs="Times New Roman"/>
          <w:sz w:val="24"/>
          <w:szCs w:val="24"/>
        </w:rPr>
        <w:t xml:space="preserve"> conforman esta</w:t>
      </w:r>
      <w:r w:rsidR="002143A2">
        <w:rPr>
          <w:rFonts w:ascii="Times New Roman" w:hAnsi="Times New Roman" w:cs="Times New Roman"/>
          <w:sz w:val="24"/>
          <w:szCs w:val="24"/>
        </w:rPr>
        <w:t>s</w:t>
      </w:r>
      <w:r w:rsidRPr="00803D2D">
        <w:rPr>
          <w:rFonts w:ascii="Times New Roman" w:hAnsi="Times New Roman" w:cs="Times New Roman"/>
          <w:sz w:val="24"/>
          <w:szCs w:val="24"/>
        </w:rPr>
        <w:t xml:space="preserve"> comisiones</w:t>
      </w:r>
      <w:r w:rsidR="00D304E2" w:rsidRPr="00803D2D">
        <w:rPr>
          <w:rFonts w:ascii="Times New Roman" w:hAnsi="Times New Roman" w:cs="Times New Roman"/>
          <w:sz w:val="24"/>
          <w:szCs w:val="24"/>
        </w:rPr>
        <w:t>.</w:t>
      </w:r>
    </w:p>
    <w:p w14:paraId="6A011CEA" w14:textId="63FD3DEA" w:rsidR="00817086" w:rsidRPr="00803D2D" w:rsidRDefault="00D304E2" w:rsidP="00D304E2">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 xml:space="preserve">Yo </w:t>
      </w:r>
      <w:r w:rsidR="00817086" w:rsidRPr="00803D2D">
        <w:rPr>
          <w:rFonts w:ascii="Times New Roman" w:hAnsi="Times New Roman" w:cs="Times New Roman"/>
          <w:sz w:val="24"/>
          <w:szCs w:val="24"/>
        </w:rPr>
        <w:t xml:space="preserve">solamente reconocer que el Poder Judicial es uno de los 3 poderes importantes en el estado que obviamente el que busca el </w:t>
      </w:r>
      <w:r w:rsidRPr="00803D2D">
        <w:rPr>
          <w:rFonts w:ascii="Times New Roman" w:hAnsi="Times New Roman" w:cs="Times New Roman"/>
          <w:sz w:val="24"/>
          <w:szCs w:val="24"/>
        </w:rPr>
        <w:t>im</w:t>
      </w:r>
      <w:r w:rsidR="00817086" w:rsidRPr="00803D2D">
        <w:rPr>
          <w:rFonts w:ascii="Times New Roman" w:hAnsi="Times New Roman" w:cs="Times New Roman"/>
          <w:sz w:val="24"/>
          <w:szCs w:val="24"/>
        </w:rPr>
        <w:t xml:space="preserve">pacto y el equilibrio entre el </w:t>
      </w:r>
      <w:r w:rsidRPr="00803D2D">
        <w:rPr>
          <w:rFonts w:ascii="Times New Roman" w:hAnsi="Times New Roman" w:cs="Times New Roman"/>
          <w:sz w:val="24"/>
          <w:szCs w:val="24"/>
        </w:rPr>
        <w:t xml:space="preserve">Estado </w:t>
      </w:r>
      <w:r w:rsidR="00817086" w:rsidRPr="00803D2D">
        <w:rPr>
          <w:rFonts w:ascii="Times New Roman" w:hAnsi="Times New Roman" w:cs="Times New Roman"/>
          <w:sz w:val="24"/>
          <w:szCs w:val="24"/>
        </w:rPr>
        <w:t>y le corresponde a él la tarea de cumplir las leyes y administrar la justicia y yo debo de reconocer que en este esfuerzo se present</w:t>
      </w:r>
      <w:r w:rsidRPr="00803D2D">
        <w:rPr>
          <w:rFonts w:ascii="Times New Roman" w:hAnsi="Times New Roman" w:cs="Times New Roman"/>
          <w:sz w:val="24"/>
          <w:szCs w:val="24"/>
        </w:rPr>
        <w:t>a el</w:t>
      </w:r>
      <w:r w:rsidR="00817086" w:rsidRPr="00803D2D">
        <w:rPr>
          <w:rFonts w:ascii="Times New Roman" w:hAnsi="Times New Roman" w:cs="Times New Roman"/>
          <w:sz w:val="24"/>
          <w:szCs w:val="24"/>
        </w:rPr>
        <w:t xml:space="preserve"> día de hoy, pues si está clara la voluntad de ir avanzando en la globalización que ya nos alcanzó</w:t>
      </w:r>
      <w:r w:rsidRPr="00803D2D">
        <w:rPr>
          <w:rFonts w:ascii="Times New Roman" w:hAnsi="Times New Roman" w:cs="Times New Roman"/>
          <w:sz w:val="24"/>
          <w:szCs w:val="24"/>
        </w:rPr>
        <w:t>,</w:t>
      </w:r>
      <w:r w:rsidR="00817086" w:rsidRPr="00803D2D">
        <w:rPr>
          <w:rFonts w:ascii="Times New Roman" w:hAnsi="Times New Roman" w:cs="Times New Roman"/>
          <w:sz w:val="24"/>
          <w:szCs w:val="24"/>
        </w:rPr>
        <w:t xml:space="preserve"> por un lado.</w:t>
      </w:r>
    </w:p>
    <w:p w14:paraId="47BF2BFA" w14:textId="5A2396CC" w:rsidR="00817086" w:rsidRPr="00803D2D" w:rsidRDefault="00817086"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Hoy ya no vemos ver juzgados, tantos juzgados que atiendan tantos temas en diferentes lugares, creo que al informarlos el degenerar unas líneas de comunicación digital</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va en incremento y en hora buena</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creo que el Presidente de la Judicatura y del Tribunal, es acertado a esa visión que está haciendo en el tema de esta propuesta de la Ley Orgánica de la Administración del Poder Judicial y la inclusión de los temas tan importantes como equidad de género</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la creación de una sala de asuntos indígenas, la consolidación de los Tribunales Laborales, la creación de la Coordinación </w:t>
      </w:r>
      <w:r w:rsidR="00D304E2" w:rsidRPr="00803D2D">
        <w:rPr>
          <w:rFonts w:ascii="Times New Roman" w:hAnsi="Times New Roman" w:cs="Times New Roman"/>
          <w:sz w:val="24"/>
          <w:szCs w:val="24"/>
        </w:rPr>
        <w:t xml:space="preserve">Parentalidad </w:t>
      </w:r>
      <w:r w:rsidRPr="00803D2D">
        <w:rPr>
          <w:rFonts w:ascii="Times New Roman" w:hAnsi="Times New Roman" w:cs="Times New Roman"/>
          <w:sz w:val="24"/>
          <w:szCs w:val="24"/>
        </w:rPr>
        <w:t>y la Visita</w:t>
      </w:r>
      <w:r w:rsidR="00D304E2" w:rsidRPr="00803D2D">
        <w:rPr>
          <w:rFonts w:ascii="Times New Roman" w:hAnsi="Times New Roman" w:cs="Times New Roman"/>
          <w:sz w:val="24"/>
          <w:szCs w:val="24"/>
        </w:rPr>
        <w:t>d</w:t>
      </w:r>
      <w:r w:rsidRPr="00803D2D">
        <w:rPr>
          <w:rFonts w:ascii="Times New Roman" w:hAnsi="Times New Roman" w:cs="Times New Roman"/>
          <w:sz w:val="24"/>
          <w:szCs w:val="24"/>
        </w:rPr>
        <w:t xml:space="preserve">uría Judicial, entre otros aspectos importantes; pero al igual </w:t>
      </w:r>
      <w:r w:rsidR="00D304E2" w:rsidRPr="00803D2D">
        <w:rPr>
          <w:rFonts w:ascii="Times New Roman" w:hAnsi="Times New Roman" w:cs="Times New Roman"/>
          <w:sz w:val="24"/>
          <w:szCs w:val="24"/>
        </w:rPr>
        <w:t xml:space="preserve">que </w:t>
      </w:r>
      <w:r w:rsidRPr="00803D2D">
        <w:rPr>
          <w:rFonts w:ascii="Times New Roman" w:hAnsi="Times New Roman" w:cs="Times New Roman"/>
          <w:sz w:val="24"/>
          <w:szCs w:val="24"/>
        </w:rPr>
        <w:t>como lo plantea la diputada Karina</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pues también es parte del proceso Legislativo el Poder Judicial y s</w:t>
      </w:r>
      <w:r w:rsidR="00D304E2" w:rsidRPr="00803D2D">
        <w:rPr>
          <w:rFonts w:ascii="Times New Roman" w:hAnsi="Times New Roman" w:cs="Times New Roman"/>
          <w:sz w:val="24"/>
          <w:szCs w:val="24"/>
        </w:rPr>
        <w:t>í</w:t>
      </w:r>
      <w:r w:rsidRPr="00803D2D">
        <w:rPr>
          <w:rFonts w:ascii="Times New Roman" w:hAnsi="Times New Roman" w:cs="Times New Roman"/>
          <w:sz w:val="24"/>
          <w:szCs w:val="24"/>
        </w:rPr>
        <w:t xml:space="preserve"> valdría la pena</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me sumo también a la solicitud que hace la diputada de que vengan a explicarnos el contenido y alcance de la Ley Orgánica</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porque por desgracia apenas la tuvimos en digital, apenas un día o dos días, entiendo que se presentó la permanente, no tenemos</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no hemos podido estudiarla a detalle</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bien valdría la pena que vinieran del Poder Judicial a formar parte de las mesas de trabajo a estas comisiones para ver cuáles pueden ser las observaciones que </w:t>
      </w:r>
      <w:r w:rsidR="003A40BE" w:rsidRPr="00803D2D">
        <w:rPr>
          <w:rFonts w:ascii="Times New Roman" w:hAnsi="Times New Roman" w:cs="Times New Roman"/>
          <w:sz w:val="24"/>
          <w:szCs w:val="24"/>
        </w:rPr>
        <w:t>tiene</w:t>
      </w:r>
      <w:r w:rsidRPr="00803D2D">
        <w:rPr>
          <w:rFonts w:ascii="Times New Roman" w:hAnsi="Times New Roman" w:cs="Times New Roman"/>
          <w:sz w:val="24"/>
          <w:szCs w:val="24"/>
        </w:rPr>
        <w:t xml:space="preserve"> cada uno de los diputados</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partiendo </w:t>
      </w:r>
      <w:r w:rsidR="00D304E2" w:rsidRPr="00803D2D">
        <w:rPr>
          <w:rFonts w:ascii="Times New Roman" w:hAnsi="Times New Roman" w:cs="Times New Roman"/>
          <w:sz w:val="24"/>
          <w:szCs w:val="24"/>
        </w:rPr>
        <w:t xml:space="preserve">de </w:t>
      </w:r>
      <w:r w:rsidRPr="00803D2D">
        <w:rPr>
          <w:rFonts w:ascii="Times New Roman" w:hAnsi="Times New Roman" w:cs="Times New Roman"/>
          <w:sz w:val="24"/>
          <w:szCs w:val="24"/>
        </w:rPr>
        <w:t>la base que le estamos estudiando</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pero así a simple vista yo creo que es un acierto, un acierto esta propuesta y bueno habría que empezar a trabajarlo con el Poder judicial con estas comisiones; en ora buena ojala esto sea una esta visión p</w:t>
      </w:r>
      <w:r w:rsidR="003A40BE" w:rsidRPr="00803D2D">
        <w:rPr>
          <w:rFonts w:ascii="Times New Roman" w:hAnsi="Times New Roman" w:cs="Times New Roman"/>
          <w:sz w:val="24"/>
          <w:szCs w:val="24"/>
        </w:rPr>
        <w:t>erme</w:t>
      </w:r>
      <w:r w:rsidRPr="00803D2D">
        <w:rPr>
          <w:rFonts w:ascii="Times New Roman" w:hAnsi="Times New Roman" w:cs="Times New Roman"/>
          <w:sz w:val="24"/>
          <w:szCs w:val="24"/>
        </w:rPr>
        <w:t xml:space="preserve"> en todos las Políticas Públicas del Estado del Congreso y podamos poco a poquito</w:t>
      </w:r>
      <w:r w:rsidR="00D304E2" w:rsidRPr="00803D2D">
        <w:rPr>
          <w:rFonts w:ascii="Times New Roman" w:hAnsi="Times New Roman" w:cs="Times New Roman"/>
          <w:sz w:val="24"/>
          <w:szCs w:val="24"/>
        </w:rPr>
        <w:t>,</w:t>
      </w:r>
      <w:r w:rsidRPr="00803D2D">
        <w:rPr>
          <w:rFonts w:ascii="Times New Roman" w:hAnsi="Times New Roman" w:cs="Times New Roman"/>
          <w:sz w:val="24"/>
          <w:szCs w:val="24"/>
        </w:rPr>
        <w:t xml:space="preserve"> ir generando condiciones de accesibilidad a todos los ciudadanos.</w:t>
      </w:r>
    </w:p>
    <w:p w14:paraId="0C06F00A" w14:textId="77777777" w:rsidR="00817086" w:rsidRPr="00803D2D" w:rsidRDefault="00817086" w:rsidP="00181B00">
      <w:pPr>
        <w:pStyle w:val="Sinespaciado"/>
        <w:ind w:firstLine="708"/>
        <w:jc w:val="both"/>
        <w:rPr>
          <w:rFonts w:ascii="Times New Roman" w:hAnsi="Times New Roman" w:cs="Times New Roman"/>
          <w:sz w:val="24"/>
          <w:szCs w:val="24"/>
        </w:rPr>
      </w:pPr>
      <w:r w:rsidRPr="00803D2D">
        <w:rPr>
          <w:rFonts w:ascii="Times New Roman" w:hAnsi="Times New Roman" w:cs="Times New Roman"/>
          <w:sz w:val="24"/>
          <w:szCs w:val="24"/>
        </w:rPr>
        <w:t>Es cuanto presidente.</w:t>
      </w:r>
    </w:p>
    <w:p w14:paraId="0133576D" w14:textId="6843F5C0" w:rsidR="00817086" w:rsidRPr="00803D2D" w:rsidRDefault="00817086"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 xml:space="preserve">SECRETARIO DIP. FAUSTINO DE LA CRUZ PÉREZ. Al diputado Gerardo Ulloa Pérez para </w:t>
      </w:r>
      <w:r w:rsidR="00803D2D" w:rsidRPr="00803D2D">
        <w:rPr>
          <w:rFonts w:ascii="Times New Roman" w:hAnsi="Times New Roman" w:cs="Times New Roman"/>
          <w:sz w:val="24"/>
          <w:szCs w:val="24"/>
        </w:rPr>
        <w:t xml:space="preserve">que </w:t>
      </w:r>
      <w:r w:rsidRPr="00803D2D">
        <w:rPr>
          <w:rFonts w:ascii="Times New Roman" w:hAnsi="Times New Roman" w:cs="Times New Roman"/>
          <w:sz w:val="24"/>
          <w:szCs w:val="24"/>
        </w:rPr>
        <w:t>haga comentario sobre el tema.</w:t>
      </w:r>
    </w:p>
    <w:p w14:paraId="29AD8F05" w14:textId="4F1C89E0" w:rsidR="007B6811" w:rsidRPr="00803D2D" w:rsidRDefault="00817086"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Gracias diputado, diputados y diputadas</w:t>
      </w:r>
      <w:r w:rsidR="00803D2D" w:rsidRPr="00803D2D">
        <w:rPr>
          <w:rFonts w:ascii="Times New Roman" w:hAnsi="Times New Roman" w:cs="Times New Roman"/>
          <w:sz w:val="24"/>
          <w:szCs w:val="24"/>
        </w:rPr>
        <w:t>;</w:t>
      </w:r>
      <w:r w:rsidRPr="00803D2D">
        <w:rPr>
          <w:rFonts w:ascii="Times New Roman" w:hAnsi="Times New Roman" w:cs="Times New Roman"/>
          <w:sz w:val="24"/>
          <w:szCs w:val="24"/>
        </w:rPr>
        <w:t xml:space="preserve"> yo haré un comentario respecto al análisis de esta iniciativa, una Ley Orgánica y más la de un poder que tiene como función pública, la de administrar justicia</w:t>
      </w:r>
      <w:r w:rsidR="00803D2D" w:rsidRPr="00803D2D">
        <w:rPr>
          <w:rFonts w:ascii="Times New Roman" w:hAnsi="Times New Roman" w:cs="Times New Roman"/>
          <w:sz w:val="24"/>
          <w:szCs w:val="24"/>
        </w:rPr>
        <w:t>,</w:t>
      </w:r>
      <w:r w:rsidRPr="00803D2D">
        <w:rPr>
          <w:rFonts w:ascii="Times New Roman" w:hAnsi="Times New Roman" w:cs="Times New Roman"/>
          <w:sz w:val="24"/>
          <w:szCs w:val="24"/>
        </w:rPr>
        <w:t xml:space="preserve"> a través de tribunales y juzgados es de suma importancia para dar seguridad y certeza jurídica a las partes y también como instrumento para la paz y la justicia social de un </w:t>
      </w:r>
      <w:r w:rsidR="00803D2D" w:rsidRPr="00803D2D">
        <w:rPr>
          <w:rFonts w:ascii="Times New Roman" w:hAnsi="Times New Roman" w:cs="Times New Roman"/>
          <w:sz w:val="24"/>
          <w:szCs w:val="24"/>
        </w:rPr>
        <w:t>Estado</w:t>
      </w:r>
      <w:r w:rsidRPr="00803D2D">
        <w:rPr>
          <w:rFonts w:ascii="Times New Roman" w:hAnsi="Times New Roman" w:cs="Times New Roman"/>
          <w:sz w:val="24"/>
          <w:szCs w:val="24"/>
        </w:rPr>
        <w:t>, de una primera lectura a la ley que se propone</w:t>
      </w:r>
      <w:r w:rsidR="00803D2D" w:rsidRPr="00803D2D">
        <w:rPr>
          <w:rFonts w:ascii="Times New Roman" w:hAnsi="Times New Roman" w:cs="Times New Roman"/>
          <w:sz w:val="24"/>
          <w:szCs w:val="24"/>
        </w:rPr>
        <w:t>,</w:t>
      </w:r>
      <w:r w:rsidRPr="00803D2D">
        <w:rPr>
          <w:rFonts w:ascii="Times New Roman" w:hAnsi="Times New Roman" w:cs="Times New Roman"/>
          <w:sz w:val="24"/>
          <w:szCs w:val="24"/>
        </w:rPr>
        <w:t xml:space="preserve"> advertimos que contienen figuras innovadoras para la entidad ya que villa la posibilidad para que las justicia y los criterios o presidentes jurídicos, puedan construirse de manera integral con la participación de la ciudadanía</w:t>
      </w:r>
      <w:r w:rsidR="00803D2D" w:rsidRPr="00803D2D">
        <w:rPr>
          <w:rFonts w:ascii="Times New Roman" w:hAnsi="Times New Roman" w:cs="Times New Roman"/>
          <w:sz w:val="24"/>
          <w:szCs w:val="24"/>
        </w:rPr>
        <w:t>;</w:t>
      </w:r>
      <w:r w:rsidRPr="00803D2D">
        <w:rPr>
          <w:rFonts w:ascii="Times New Roman" w:hAnsi="Times New Roman" w:cs="Times New Roman"/>
          <w:sz w:val="24"/>
          <w:szCs w:val="24"/>
        </w:rPr>
        <w:t xml:space="preserve"> así como de varios sectores de la sociedad, otro punto es que se especifica</w:t>
      </w:r>
      <w:r w:rsidR="00605FB2" w:rsidRPr="00803D2D">
        <w:rPr>
          <w:rFonts w:ascii="Times New Roman" w:hAnsi="Times New Roman" w:cs="Times New Roman"/>
          <w:sz w:val="24"/>
          <w:szCs w:val="24"/>
        </w:rPr>
        <w:t xml:space="preserve"> como atribución </w:t>
      </w:r>
      <w:r w:rsidR="007B6811" w:rsidRPr="00803D2D">
        <w:rPr>
          <w:rFonts w:ascii="Times New Roman" w:hAnsi="Times New Roman" w:cs="Times New Roman"/>
          <w:sz w:val="24"/>
          <w:szCs w:val="24"/>
        </w:rPr>
        <w:t>de la Sala Constitucional, la de emitir opiniones respecto de la constitucionalidad de los actos del Ejecutivo y Legislativo; así como de los ayuntamientos y organismos autónomos, atribución que puede utilizarse como un medio de control preventivo, hablando de Poder Legislativo para el análisis y dictamen de iniciativas de ley, de manera espec</w:t>
      </w:r>
      <w:r w:rsidR="00803D2D" w:rsidRPr="00803D2D">
        <w:rPr>
          <w:rFonts w:ascii="Times New Roman" w:hAnsi="Times New Roman" w:cs="Times New Roman"/>
          <w:sz w:val="24"/>
          <w:szCs w:val="24"/>
        </w:rPr>
        <w:t>í</w:t>
      </w:r>
      <w:r w:rsidR="007B6811" w:rsidRPr="00803D2D">
        <w:rPr>
          <w:rFonts w:ascii="Times New Roman" w:hAnsi="Times New Roman" w:cs="Times New Roman"/>
          <w:sz w:val="24"/>
          <w:szCs w:val="24"/>
        </w:rPr>
        <w:t>fica</w:t>
      </w:r>
      <w:r w:rsidR="00803D2D" w:rsidRPr="00803D2D">
        <w:rPr>
          <w:rFonts w:ascii="Times New Roman" w:hAnsi="Times New Roman" w:cs="Times New Roman"/>
          <w:sz w:val="24"/>
          <w:szCs w:val="24"/>
        </w:rPr>
        <w:t>,</w:t>
      </w:r>
      <w:r w:rsidR="007B6811" w:rsidRPr="00803D2D">
        <w:rPr>
          <w:rFonts w:ascii="Times New Roman" w:hAnsi="Times New Roman" w:cs="Times New Roman"/>
          <w:sz w:val="24"/>
          <w:szCs w:val="24"/>
        </w:rPr>
        <w:t xml:space="preserve"> podría ser un apoyo para corroborar que los actos que manden de la Legislatura, no tengan vicio de constitucionalidad o sean violatorios de derechos humanos.</w:t>
      </w:r>
    </w:p>
    <w:p w14:paraId="025482EC" w14:textId="4D9C6D8F" w:rsidR="007B6811" w:rsidRPr="00803D2D" w:rsidRDefault="007B6811"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 xml:space="preserve">Otra cuestión positiva, es la creación de una </w:t>
      </w:r>
      <w:r w:rsidR="00803D2D" w:rsidRPr="00803D2D">
        <w:rPr>
          <w:rFonts w:ascii="Times New Roman" w:hAnsi="Times New Roman" w:cs="Times New Roman"/>
          <w:sz w:val="24"/>
          <w:szCs w:val="24"/>
        </w:rPr>
        <w:t xml:space="preserve">Sala </w:t>
      </w:r>
      <w:r w:rsidRPr="00803D2D">
        <w:rPr>
          <w:rFonts w:ascii="Times New Roman" w:hAnsi="Times New Roman" w:cs="Times New Roman"/>
          <w:sz w:val="24"/>
          <w:szCs w:val="24"/>
        </w:rPr>
        <w:t xml:space="preserve">de </w:t>
      </w:r>
      <w:r w:rsidR="00803D2D" w:rsidRPr="00803D2D">
        <w:rPr>
          <w:rFonts w:ascii="Times New Roman" w:hAnsi="Times New Roman" w:cs="Times New Roman"/>
          <w:sz w:val="24"/>
          <w:szCs w:val="24"/>
        </w:rPr>
        <w:t xml:space="preserve">Asuntos Indígenas </w:t>
      </w:r>
      <w:r w:rsidRPr="00803D2D">
        <w:rPr>
          <w:rFonts w:ascii="Times New Roman" w:hAnsi="Times New Roman" w:cs="Times New Roman"/>
          <w:sz w:val="24"/>
          <w:szCs w:val="24"/>
        </w:rPr>
        <w:t xml:space="preserve">y la posibilidad por motivos de necesidad, establecer juzgados itinerantes, no obstante, reiterando la importancia de lo que implica, considero necesario y prudente que podamos realizar un estudio detenido, sobre todo en lo que referente al ingreso, permanencia y profesionalización de las personas que </w:t>
      </w:r>
      <w:r w:rsidRPr="00803D2D">
        <w:rPr>
          <w:rFonts w:ascii="Times New Roman" w:hAnsi="Times New Roman" w:cs="Times New Roman"/>
          <w:sz w:val="24"/>
          <w:szCs w:val="24"/>
        </w:rPr>
        <w:lastRenderedPageBreak/>
        <w:t>integran sus órganos, considerando que son ellas, de las que depende el ámbito jurisdiccional de la administración e impartición de justicia.</w:t>
      </w:r>
    </w:p>
    <w:p w14:paraId="7F2F3703" w14:textId="4B9F3531" w:rsidR="007B6811" w:rsidRPr="00803D2D" w:rsidRDefault="007B6811"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 xml:space="preserve">Compañeras diputadas y compañeros diputados, haciendo un resumen de lo que aquí </w:t>
      </w:r>
      <w:r w:rsidR="00803D2D" w:rsidRPr="00803D2D">
        <w:rPr>
          <w:rFonts w:ascii="Times New Roman" w:hAnsi="Times New Roman" w:cs="Times New Roman"/>
          <w:sz w:val="24"/>
          <w:szCs w:val="24"/>
        </w:rPr>
        <w:t>se ha</w:t>
      </w:r>
      <w:r w:rsidRPr="00803D2D">
        <w:rPr>
          <w:rFonts w:ascii="Times New Roman" w:hAnsi="Times New Roman" w:cs="Times New Roman"/>
          <w:sz w:val="24"/>
          <w:szCs w:val="24"/>
        </w:rPr>
        <w:t xml:space="preserve"> expuesto de diputadas y diputados; yo hago la propuesta de que si nos damos el tiempo de que el próximo jueves</w:t>
      </w:r>
      <w:r w:rsidR="00803D2D" w:rsidRPr="00803D2D">
        <w:rPr>
          <w:rFonts w:ascii="Times New Roman" w:hAnsi="Times New Roman" w:cs="Times New Roman"/>
          <w:sz w:val="24"/>
          <w:szCs w:val="24"/>
        </w:rPr>
        <w:t>,</w:t>
      </w:r>
      <w:r w:rsidRPr="00803D2D">
        <w:rPr>
          <w:rFonts w:ascii="Times New Roman" w:hAnsi="Times New Roman" w:cs="Times New Roman"/>
          <w:sz w:val="24"/>
          <w:szCs w:val="24"/>
        </w:rPr>
        <w:t xml:space="preserve"> se hagan llegar de manera estricta o electrónica, lo aquí manifestado a las 2 comisiones que fue turnada esta iniciativa y a partir de ahí, hacérselas llegar al poder que presenta esta iniciativa y en base a ello, programar en coordinación con la Junta de Coordinación Política, la próxima reunión de trabajo y como se ha manifestado en otras reuniones de comisiones</w:t>
      </w:r>
      <w:r w:rsidR="00803D2D" w:rsidRPr="00803D2D">
        <w:rPr>
          <w:rFonts w:ascii="Times New Roman" w:hAnsi="Times New Roman" w:cs="Times New Roman"/>
          <w:sz w:val="24"/>
          <w:szCs w:val="24"/>
        </w:rPr>
        <w:t xml:space="preserve">, si es </w:t>
      </w:r>
      <w:r w:rsidRPr="00803D2D">
        <w:rPr>
          <w:rFonts w:ascii="Times New Roman" w:hAnsi="Times New Roman" w:cs="Times New Roman"/>
          <w:sz w:val="24"/>
          <w:szCs w:val="24"/>
        </w:rPr>
        <w:t xml:space="preserve"> posible en esa reunión, poder dictaminar o nos vamos a otra reunión más.</w:t>
      </w:r>
    </w:p>
    <w:p w14:paraId="515E7B25" w14:textId="35C87EC7" w:rsidR="007B6811" w:rsidRPr="00803D2D" w:rsidRDefault="007B6811"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ab/>
        <w:t>Entonces esa sería mi propuesta, referente a todo lo que aquí se ha comentado. Si alguna diputada o diputado desea hacer uso de la palabra, adelante. Si no fuera así</w:t>
      </w:r>
      <w:r w:rsidR="00803D2D" w:rsidRPr="00803D2D">
        <w:rPr>
          <w:rFonts w:ascii="Times New Roman" w:hAnsi="Times New Roman" w:cs="Times New Roman"/>
          <w:sz w:val="24"/>
          <w:szCs w:val="24"/>
        </w:rPr>
        <w:t>,</w:t>
      </w:r>
      <w:r w:rsidRPr="00803D2D">
        <w:rPr>
          <w:rFonts w:ascii="Times New Roman" w:hAnsi="Times New Roman" w:cs="Times New Roman"/>
          <w:sz w:val="24"/>
          <w:szCs w:val="24"/>
        </w:rPr>
        <w:t xml:space="preserve"> diputadas y diputados, nos daríamos por entendido que el día jueves, fecha límite para recibir las propuestas y a partir de ahí como lo expresé, tener una coordinación con la Junta de Coordinación Política para programar la próxima reunión de trabajo.</w:t>
      </w:r>
    </w:p>
    <w:p w14:paraId="30A715C8" w14:textId="77777777" w:rsidR="007B6811" w:rsidRPr="00803D2D" w:rsidRDefault="007B6811"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SECRETARIO DIP. FAUSTINO DE LA CRUZ PÉREZ. Han finalizado las participaciones. Los asuntos del orden del día han sido agotados.</w:t>
      </w:r>
    </w:p>
    <w:p w14:paraId="14FB5D3F" w14:textId="77777777" w:rsidR="007B6811" w:rsidRPr="00803D2D" w:rsidRDefault="007B6811"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PRESIDENTE DIP. GERARDO ULLOA PÉREZ. Registre la Secretaría la asistencia a la reunión.</w:t>
      </w:r>
    </w:p>
    <w:p w14:paraId="5745CA72" w14:textId="77777777" w:rsidR="00B70592" w:rsidRDefault="007B6811" w:rsidP="00181B00">
      <w:pPr>
        <w:pStyle w:val="Sinespaciado"/>
        <w:jc w:val="both"/>
        <w:rPr>
          <w:rFonts w:ascii="Times New Roman" w:hAnsi="Times New Roman" w:cs="Times New Roman"/>
          <w:sz w:val="24"/>
          <w:szCs w:val="24"/>
        </w:rPr>
      </w:pPr>
      <w:r w:rsidRPr="00803D2D">
        <w:rPr>
          <w:rFonts w:ascii="Times New Roman" w:hAnsi="Times New Roman" w:cs="Times New Roman"/>
          <w:sz w:val="24"/>
          <w:szCs w:val="24"/>
        </w:rPr>
        <w:t xml:space="preserve">SECRETARIO DIP. FAUSTINO DE LA CRUZ PÉREZ. Ha sido registrada la asistencia a la reunión. Se levanta la </w:t>
      </w:r>
      <w:r w:rsidR="00803D2D" w:rsidRPr="00803D2D">
        <w:rPr>
          <w:rFonts w:ascii="Times New Roman" w:hAnsi="Times New Roman" w:cs="Times New Roman"/>
          <w:sz w:val="24"/>
          <w:szCs w:val="24"/>
        </w:rPr>
        <w:t xml:space="preserve">Reunión </w:t>
      </w:r>
      <w:r w:rsidRPr="00803D2D">
        <w:rPr>
          <w:rFonts w:ascii="Times New Roman" w:hAnsi="Times New Roman" w:cs="Times New Roman"/>
          <w:sz w:val="24"/>
          <w:szCs w:val="24"/>
        </w:rPr>
        <w:t>de las Comisiones Legislativas de Gobernación y Puntos Constitucionales y de Procuración y Administración de Justicia, siendo las doce horas con nueve minutos del día jueves veintitrés de junio del año dos mil veintidós y se pide a sus integrantes quedar ate</w:t>
      </w:r>
      <w:r w:rsidR="00B70592">
        <w:rPr>
          <w:rFonts w:ascii="Times New Roman" w:hAnsi="Times New Roman" w:cs="Times New Roman"/>
          <w:sz w:val="24"/>
          <w:szCs w:val="24"/>
        </w:rPr>
        <w:t>ntos a la próxima convocatoria.</w:t>
      </w:r>
    </w:p>
    <w:p w14:paraId="0A34E739" w14:textId="2B746D6D" w:rsidR="007B6811" w:rsidRPr="00803D2D" w:rsidRDefault="007B6811" w:rsidP="00B70592">
      <w:pPr>
        <w:pStyle w:val="Sinespaciado"/>
        <w:ind w:firstLine="709"/>
        <w:jc w:val="both"/>
        <w:rPr>
          <w:rFonts w:ascii="Times New Roman" w:hAnsi="Times New Roman" w:cs="Times New Roman"/>
          <w:sz w:val="24"/>
          <w:szCs w:val="24"/>
        </w:rPr>
      </w:pPr>
      <w:r w:rsidRPr="00803D2D">
        <w:rPr>
          <w:rFonts w:ascii="Times New Roman" w:hAnsi="Times New Roman" w:cs="Times New Roman"/>
          <w:sz w:val="24"/>
          <w:szCs w:val="24"/>
        </w:rPr>
        <w:t>Muchas gracias.</w:t>
      </w:r>
    </w:p>
    <w:sectPr w:rsidR="007B6811" w:rsidRPr="00803D2D" w:rsidSect="00102F72">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16A61" w14:textId="77777777" w:rsidR="00E40962" w:rsidRDefault="00E40962" w:rsidP="00181B00">
      <w:pPr>
        <w:spacing w:after="0" w:line="240" w:lineRule="auto"/>
      </w:pPr>
      <w:r>
        <w:separator/>
      </w:r>
    </w:p>
  </w:endnote>
  <w:endnote w:type="continuationSeparator" w:id="0">
    <w:p w14:paraId="79955B06" w14:textId="77777777" w:rsidR="00E40962" w:rsidRDefault="00E40962" w:rsidP="0018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9438"/>
      <w:docPartObj>
        <w:docPartGallery w:val="Page Numbers (Bottom of Page)"/>
        <w:docPartUnique/>
      </w:docPartObj>
    </w:sdtPr>
    <w:sdtEndPr/>
    <w:sdtContent>
      <w:p w14:paraId="76835DFD" w14:textId="77777777" w:rsidR="00181B00" w:rsidRDefault="00181B00" w:rsidP="00181B00">
        <w:pPr>
          <w:pStyle w:val="Piedepgina"/>
          <w:tabs>
            <w:tab w:val="clear" w:pos="4419"/>
            <w:tab w:val="clear" w:pos="8838"/>
          </w:tabs>
          <w:jc w:val="right"/>
        </w:pPr>
        <w:r>
          <w:fldChar w:fldCharType="begin"/>
        </w:r>
        <w:r>
          <w:instrText>PAGE   \* MERGEFORMAT</w:instrText>
        </w:r>
        <w:r>
          <w:fldChar w:fldCharType="separate"/>
        </w:r>
        <w:r w:rsidR="00DE6209" w:rsidRPr="00DE6209">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9CB61" w14:textId="77777777" w:rsidR="00E40962" w:rsidRDefault="00E40962" w:rsidP="00181B00">
      <w:pPr>
        <w:spacing w:after="0" w:line="240" w:lineRule="auto"/>
      </w:pPr>
      <w:r>
        <w:separator/>
      </w:r>
    </w:p>
  </w:footnote>
  <w:footnote w:type="continuationSeparator" w:id="0">
    <w:p w14:paraId="400710F6" w14:textId="77777777" w:rsidR="00E40962" w:rsidRDefault="00E40962" w:rsidP="00181B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515F"/>
    <w:rsid w:val="000071E2"/>
    <w:rsid w:val="00015E28"/>
    <w:rsid w:val="00072073"/>
    <w:rsid w:val="00084213"/>
    <w:rsid w:val="000848DB"/>
    <w:rsid w:val="000A0411"/>
    <w:rsid w:val="000E6C18"/>
    <w:rsid w:val="00102F72"/>
    <w:rsid w:val="00117D01"/>
    <w:rsid w:val="0012521A"/>
    <w:rsid w:val="00135AFE"/>
    <w:rsid w:val="00163395"/>
    <w:rsid w:val="00167367"/>
    <w:rsid w:val="00181B00"/>
    <w:rsid w:val="0019489B"/>
    <w:rsid w:val="002143A2"/>
    <w:rsid w:val="0025162B"/>
    <w:rsid w:val="0026317C"/>
    <w:rsid w:val="00273F1D"/>
    <w:rsid w:val="002C303E"/>
    <w:rsid w:val="002F25F5"/>
    <w:rsid w:val="002F65ED"/>
    <w:rsid w:val="00310402"/>
    <w:rsid w:val="003164E7"/>
    <w:rsid w:val="00331ED6"/>
    <w:rsid w:val="003404E1"/>
    <w:rsid w:val="00374360"/>
    <w:rsid w:val="003878CE"/>
    <w:rsid w:val="003A40BE"/>
    <w:rsid w:val="003B600F"/>
    <w:rsid w:val="003D4469"/>
    <w:rsid w:val="00415557"/>
    <w:rsid w:val="00424117"/>
    <w:rsid w:val="004306CD"/>
    <w:rsid w:val="00492AFA"/>
    <w:rsid w:val="00497AA3"/>
    <w:rsid w:val="00505F92"/>
    <w:rsid w:val="00512274"/>
    <w:rsid w:val="005151FB"/>
    <w:rsid w:val="00554DDE"/>
    <w:rsid w:val="0057685E"/>
    <w:rsid w:val="005B612C"/>
    <w:rsid w:val="005C0B73"/>
    <w:rsid w:val="005C5D89"/>
    <w:rsid w:val="005D1CC8"/>
    <w:rsid w:val="005E077D"/>
    <w:rsid w:val="005E5439"/>
    <w:rsid w:val="00605FB2"/>
    <w:rsid w:val="00611E7B"/>
    <w:rsid w:val="0064081C"/>
    <w:rsid w:val="00653097"/>
    <w:rsid w:val="006725A0"/>
    <w:rsid w:val="00684926"/>
    <w:rsid w:val="006C68E9"/>
    <w:rsid w:val="0071206A"/>
    <w:rsid w:val="00731940"/>
    <w:rsid w:val="00741866"/>
    <w:rsid w:val="00755D5B"/>
    <w:rsid w:val="00770B0E"/>
    <w:rsid w:val="00793E56"/>
    <w:rsid w:val="007A6711"/>
    <w:rsid w:val="007B1FAD"/>
    <w:rsid w:val="007B6784"/>
    <w:rsid w:val="007B6811"/>
    <w:rsid w:val="007E0467"/>
    <w:rsid w:val="007E65B8"/>
    <w:rsid w:val="00803D2D"/>
    <w:rsid w:val="008150DB"/>
    <w:rsid w:val="00817086"/>
    <w:rsid w:val="00873D69"/>
    <w:rsid w:val="00885A7D"/>
    <w:rsid w:val="008A6B31"/>
    <w:rsid w:val="008A7AA4"/>
    <w:rsid w:val="008B507F"/>
    <w:rsid w:val="008C0CAB"/>
    <w:rsid w:val="008F5A56"/>
    <w:rsid w:val="00940651"/>
    <w:rsid w:val="00942212"/>
    <w:rsid w:val="009770E0"/>
    <w:rsid w:val="00981778"/>
    <w:rsid w:val="00986413"/>
    <w:rsid w:val="00986CA7"/>
    <w:rsid w:val="009A2170"/>
    <w:rsid w:val="009F76D3"/>
    <w:rsid w:val="00A37D10"/>
    <w:rsid w:val="00A456B1"/>
    <w:rsid w:val="00A71A5F"/>
    <w:rsid w:val="00AC33E6"/>
    <w:rsid w:val="00AD3195"/>
    <w:rsid w:val="00AD5B46"/>
    <w:rsid w:val="00AE7931"/>
    <w:rsid w:val="00B170F5"/>
    <w:rsid w:val="00B627A6"/>
    <w:rsid w:val="00B6624A"/>
    <w:rsid w:val="00B70592"/>
    <w:rsid w:val="00B759FC"/>
    <w:rsid w:val="00B9324F"/>
    <w:rsid w:val="00BB0980"/>
    <w:rsid w:val="00BE31C7"/>
    <w:rsid w:val="00BF4CA4"/>
    <w:rsid w:val="00C008D9"/>
    <w:rsid w:val="00C20ACB"/>
    <w:rsid w:val="00C53CA7"/>
    <w:rsid w:val="00C710C5"/>
    <w:rsid w:val="00C90CA8"/>
    <w:rsid w:val="00CA271B"/>
    <w:rsid w:val="00CA51BE"/>
    <w:rsid w:val="00CC10D3"/>
    <w:rsid w:val="00CF2D83"/>
    <w:rsid w:val="00CF77C0"/>
    <w:rsid w:val="00D02C4D"/>
    <w:rsid w:val="00D03DE0"/>
    <w:rsid w:val="00D254B3"/>
    <w:rsid w:val="00D304E2"/>
    <w:rsid w:val="00D42222"/>
    <w:rsid w:val="00D545A1"/>
    <w:rsid w:val="00D62DFF"/>
    <w:rsid w:val="00D913AE"/>
    <w:rsid w:val="00DA6950"/>
    <w:rsid w:val="00DC2024"/>
    <w:rsid w:val="00DE6209"/>
    <w:rsid w:val="00E11DE6"/>
    <w:rsid w:val="00E40962"/>
    <w:rsid w:val="00E6481B"/>
    <w:rsid w:val="00EB6B6C"/>
    <w:rsid w:val="00ED50F9"/>
    <w:rsid w:val="00F00F1B"/>
    <w:rsid w:val="00F464AD"/>
    <w:rsid w:val="00F528F4"/>
    <w:rsid w:val="00F66274"/>
    <w:rsid w:val="00F97EF6"/>
    <w:rsid w:val="00FA44DE"/>
    <w:rsid w:val="00FB0A0F"/>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81B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1B00"/>
  </w:style>
  <w:style w:type="paragraph" w:styleId="Piedepgina">
    <w:name w:val="footer"/>
    <w:basedOn w:val="Normal"/>
    <w:link w:val="PiedepginaCar"/>
    <w:uiPriority w:val="99"/>
    <w:unhideWhenUsed/>
    <w:rsid w:val="00181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1B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81B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1B00"/>
  </w:style>
  <w:style w:type="paragraph" w:styleId="Piedepgina">
    <w:name w:val="footer"/>
    <w:basedOn w:val="Normal"/>
    <w:link w:val="PiedepginaCar"/>
    <w:uiPriority w:val="99"/>
    <w:unhideWhenUsed/>
    <w:rsid w:val="00181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1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76790064">
      <w:bodyDiv w:val="1"/>
      <w:marLeft w:val="0"/>
      <w:marRight w:val="0"/>
      <w:marTop w:val="0"/>
      <w:marBottom w:val="0"/>
      <w:divBdr>
        <w:top w:val="none" w:sz="0" w:space="0" w:color="auto"/>
        <w:left w:val="none" w:sz="0" w:space="0" w:color="auto"/>
        <w:bottom w:val="none" w:sz="0" w:space="0" w:color="auto"/>
        <w:right w:val="none" w:sz="0" w:space="0" w:color="auto"/>
      </w:divBdr>
    </w:div>
    <w:div w:id="285239002">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58044718">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31235159">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46343482">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68667030">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02838894">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48990973">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39429769">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5548</Words>
  <Characters>30517</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5</cp:revision>
  <dcterms:created xsi:type="dcterms:W3CDTF">2022-06-25T11:57:00Z</dcterms:created>
  <dcterms:modified xsi:type="dcterms:W3CDTF">2022-06-29T17:13:00Z</dcterms:modified>
</cp:coreProperties>
</file>