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2A2" w:rsidRPr="009416BA" w:rsidRDefault="007E52A2" w:rsidP="009416BA">
      <w:pPr>
        <w:pStyle w:val="Sinespaciado"/>
        <w:ind w:left="2835"/>
        <w:jc w:val="both"/>
        <w:rPr>
          <w:rFonts w:ascii="Times New Roman" w:hAnsi="Times New Roman" w:cs="Times New Roman"/>
          <w:sz w:val="24"/>
          <w:szCs w:val="24"/>
        </w:rPr>
      </w:pPr>
      <w:r w:rsidRPr="009416BA">
        <w:rPr>
          <w:rFonts w:ascii="Times New Roman" w:hAnsi="Times New Roman" w:cs="Times New Roman"/>
          <w:sz w:val="24"/>
          <w:szCs w:val="24"/>
        </w:rPr>
        <w:t>REUNIÓN DE LA COMISIÓN LEGISLATIVA DE PROCURACIÓN Y ADMINISTRACIÓN DE JUSTICIA DE LA H. LXI LEGISLATURA DEL ESTADO DE MÉXICO.</w:t>
      </w:r>
    </w:p>
    <w:p w:rsidR="007E52A2" w:rsidRDefault="007E52A2" w:rsidP="00532DAF">
      <w:pPr>
        <w:pStyle w:val="Sinespaciado"/>
        <w:jc w:val="both"/>
        <w:rPr>
          <w:rFonts w:ascii="Times New Roman" w:hAnsi="Times New Roman" w:cs="Times New Roman"/>
          <w:sz w:val="24"/>
          <w:szCs w:val="24"/>
        </w:rPr>
      </w:pPr>
    </w:p>
    <w:p w:rsidR="00532DAF" w:rsidRPr="00AB5123" w:rsidRDefault="00532DAF" w:rsidP="00AB5123">
      <w:pPr>
        <w:pStyle w:val="Sinespaciado"/>
        <w:ind w:left="2835"/>
        <w:jc w:val="both"/>
        <w:rPr>
          <w:rFonts w:ascii="Times New Roman" w:hAnsi="Times New Roman" w:cs="Times New Roman"/>
          <w:sz w:val="20"/>
          <w:szCs w:val="24"/>
        </w:rPr>
      </w:pPr>
      <w:r w:rsidRPr="00AB5123">
        <w:rPr>
          <w:rFonts w:ascii="Times New Roman" w:hAnsi="Times New Roman" w:cs="Times New Roman"/>
          <w:sz w:val="20"/>
          <w:szCs w:val="24"/>
        </w:rPr>
        <w:t>- ANÁLISIS DE LA INICIATIVA CON PROYECTO DE DECRETO POR EL QUE SE REFORMAN Y ADICIONAN DIVERSAS DISPOSICIONES DE LA LEY DE RESPONSABILIDADES ADMINISTRATIVAS DEL ESTADO DE MÉXICO Y MUNICIPIOS, PRESENTADA POR LA DIPUTADA MÓNICA ÁLVAREZ NEMER EN NOMBRE DEL GRUPO PARLAMENTARIO DEL PARTIDO MORENA.</w:t>
      </w:r>
    </w:p>
    <w:p w:rsidR="00532DAF" w:rsidRPr="009416BA" w:rsidRDefault="00532DAF" w:rsidP="00532DAF">
      <w:pPr>
        <w:pStyle w:val="Sinespaciado"/>
        <w:jc w:val="both"/>
        <w:rPr>
          <w:rFonts w:ascii="Times New Roman" w:hAnsi="Times New Roman" w:cs="Times New Roman"/>
          <w:sz w:val="24"/>
          <w:szCs w:val="24"/>
        </w:rPr>
      </w:pPr>
    </w:p>
    <w:p w:rsidR="007E52A2" w:rsidRPr="009416BA" w:rsidRDefault="007E52A2" w:rsidP="009416BA">
      <w:pPr>
        <w:pStyle w:val="Sinespaciado"/>
        <w:ind w:left="2835"/>
        <w:jc w:val="both"/>
        <w:rPr>
          <w:rFonts w:ascii="Times New Roman" w:hAnsi="Times New Roman" w:cs="Times New Roman"/>
          <w:sz w:val="24"/>
          <w:szCs w:val="24"/>
        </w:rPr>
      </w:pPr>
      <w:r w:rsidRPr="009416BA">
        <w:rPr>
          <w:rFonts w:ascii="Times New Roman" w:hAnsi="Times New Roman" w:cs="Times New Roman"/>
          <w:sz w:val="24"/>
          <w:szCs w:val="24"/>
        </w:rPr>
        <w:t>CELEBRADA EL DÍA 23 DE MAYO DE</w:t>
      </w:r>
      <w:r w:rsidR="00532DAF">
        <w:rPr>
          <w:rFonts w:ascii="Times New Roman" w:hAnsi="Times New Roman" w:cs="Times New Roman"/>
          <w:sz w:val="24"/>
          <w:szCs w:val="24"/>
        </w:rPr>
        <w:t>L</w:t>
      </w:r>
      <w:r w:rsidRPr="009416BA">
        <w:rPr>
          <w:rFonts w:ascii="Times New Roman" w:hAnsi="Times New Roman" w:cs="Times New Roman"/>
          <w:sz w:val="24"/>
          <w:szCs w:val="24"/>
        </w:rPr>
        <w:t xml:space="preserve"> 2023.</w:t>
      </w:r>
    </w:p>
    <w:p w:rsidR="007E52A2" w:rsidRPr="009416BA" w:rsidRDefault="007E52A2" w:rsidP="009416BA">
      <w:pPr>
        <w:pStyle w:val="Sinespaciado"/>
        <w:jc w:val="both"/>
        <w:rPr>
          <w:rFonts w:ascii="Times New Roman" w:hAnsi="Times New Roman" w:cs="Times New Roman"/>
          <w:sz w:val="24"/>
          <w:szCs w:val="24"/>
        </w:rPr>
      </w:pPr>
    </w:p>
    <w:p w:rsidR="0002726D" w:rsidRPr="009416BA" w:rsidRDefault="0002726D" w:rsidP="009416BA">
      <w:pPr>
        <w:pStyle w:val="Sinespaciado"/>
        <w:jc w:val="both"/>
        <w:rPr>
          <w:rFonts w:ascii="Times New Roman" w:hAnsi="Times New Roman" w:cs="Times New Roman"/>
          <w:sz w:val="24"/>
          <w:szCs w:val="24"/>
        </w:rPr>
      </w:pPr>
    </w:p>
    <w:p w:rsidR="007E52A2" w:rsidRPr="009416BA" w:rsidRDefault="007E52A2" w:rsidP="009416BA">
      <w:pPr>
        <w:pStyle w:val="Sinespaciado"/>
        <w:jc w:val="center"/>
        <w:rPr>
          <w:rFonts w:ascii="Times New Roman" w:hAnsi="Times New Roman" w:cs="Times New Roman"/>
          <w:sz w:val="24"/>
          <w:szCs w:val="24"/>
        </w:rPr>
      </w:pPr>
      <w:r w:rsidRPr="009416BA">
        <w:rPr>
          <w:rFonts w:ascii="Times New Roman" w:hAnsi="Times New Roman" w:cs="Times New Roman"/>
          <w:sz w:val="24"/>
          <w:szCs w:val="24"/>
        </w:rPr>
        <w:t>PRESIDENCIA DEL DIPUTADO GERARDO ULLOA PÉREZ.</w:t>
      </w:r>
    </w:p>
    <w:p w:rsidR="007E52A2" w:rsidRPr="009416BA" w:rsidRDefault="007E52A2" w:rsidP="009416BA">
      <w:pPr>
        <w:pStyle w:val="Sinespaciado"/>
        <w:jc w:val="center"/>
        <w:rPr>
          <w:rFonts w:ascii="Times New Roman" w:hAnsi="Times New Roman" w:cs="Times New Roman"/>
          <w:sz w:val="24"/>
          <w:szCs w:val="24"/>
        </w:rPr>
      </w:pP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PRESIDENTE DIP. GERARDO ULLOA PÉREZ. Damos la bienvenida a los diputados de la Comisión Legislativa de Procuración y Administración de Justicia y les manifiesto mi reconocimiento por su dirigencia en el desahogo de estos trabajos.</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Saludo a quienes se encuentran en el Recinto Legislativo y en las redes sociales.</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Realizamos la reunión en modalidad mixta con fundamento en el artículo 40 Bis de la Ley Orgánica de este Poder Legislativo.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Para la validez de los trabajos pido a la Secretaría verifique el quórum</w:t>
      </w:r>
      <w:r w:rsidR="00C0539E" w:rsidRPr="009416BA">
        <w:rPr>
          <w:rFonts w:ascii="Times New Roman" w:hAnsi="Times New Roman" w:cs="Times New Roman"/>
          <w:sz w:val="24"/>
          <w:szCs w:val="24"/>
        </w:rPr>
        <w:t>,</w:t>
      </w:r>
      <w:r w:rsidRPr="009416BA">
        <w:rPr>
          <w:rFonts w:ascii="Times New Roman" w:hAnsi="Times New Roman" w:cs="Times New Roman"/>
          <w:sz w:val="24"/>
          <w:szCs w:val="24"/>
        </w:rPr>
        <w:t xml:space="preserve"> por favor diputado Braulio Antonio Álvarez Jasso.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Muchas gracias Presidente. Paso lista de asistencia.</w:t>
      </w:r>
    </w:p>
    <w:p w:rsidR="008100BF" w:rsidRPr="009416BA" w:rsidRDefault="008100BF" w:rsidP="009416BA">
      <w:pPr>
        <w:pStyle w:val="Sinespaciado"/>
        <w:jc w:val="center"/>
        <w:rPr>
          <w:rFonts w:ascii="Times New Roman" w:hAnsi="Times New Roman" w:cs="Times New Roman"/>
          <w:sz w:val="24"/>
          <w:szCs w:val="24"/>
        </w:rPr>
      </w:pPr>
      <w:r w:rsidRPr="009416BA">
        <w:rPr>
          <w:rFonts w:ascii="Times New Roman" w:hAnsi="Times New Roman" w:cs="Times New Roman"/>
          <w:sz w:val="24"/>
          <w:szCs w:val="24"/>
        </w:rPr>
        <w:t>COMISIÓN LEGISLATIVA DE PROCURACIÓN Y ADMINISTRACIÓN DE JUSTICIA</w:t>
      </w:r>
    </w:p>
    <w:p w:rsidR="007E52A2" w:rsidRPr="009416BA" w:rsidRDefault="007E52A2" w:rsidP="009416BA">
      <w:pPr>
        <w:pStyle w:val="Sinespaciado"/>
        <w:jc w:val="center"/>
        <w:rPr>
          <w:rFonts w:ascii="Times New Roman" w:hAnsi="Times New Roman" w:cs="Times New Roman"/>
          <w:i/>
          <w:sz w:val="24"/>
          <w:szCs w:val="24"/>
        </w:rPr>
      </w:pPr>
      <w:r w:rsidRPr="009416BA">
        <w:rPr>
          <w:rFonts w:ascii="Times New Roman" w:hAnsi="Times New Roman" w:cs="Times New Roman"/>
          <w:i/>
          <w:sz w:val="24"/>
          <w:szCs w:val="24"/>
        </w:rPr>
        <w:t>(Registro de asistencia)</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Presidente ha sido verificado el quórum, proceda abrir la reunión.</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PRESIDENTE DIP. GERARDO ULLOA PÉREZ. Gracias diputado Braulio.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Se declara la existencia del quórum y se abre la </w:t>
      </w:r>
      <w:r w:rsidR="008100BF" w:rsidRPr="009416BA">
        <w:rPr>
          <w:rFonts w:ascii="Times New Roman" w:hAnsi="Times New Roman" w:cs="Times New Roman"/>
          <w:sz w:val="24"/>
          <w:szCs w:val="24"/>
        </w:rPr>
        <w:t xml:space="preserve">Reunión </w:t>
      </w:r>
      <w:r w:rsidRPr="009416BA">
        <w:rPr>
          <w:rFonts w:ascii="Times New Roman" w:hAnsi="Times New Roman" w:cs="Times New Roman"/>
          <w:sz w:val="24"/>
          <w:szCs w:val="24"/>
        </w:rPr>
        <w:t>de la Comisión Legislativa de Procuración y Administración de Justicia siendo las una con doce horas del día martes veintitrés de mayo del año dos mil veintitrés.</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En atención al artículo 16 del </w:t>
      </w:r>
      <w:r w:rsidR="00252FDA" w:rsidRPr="009416BA">
        <w:rPr>
          <w:rFonts w:ascii="Times New Roman" w:hAnsi="Times New Roman" w:cs="Times New Roman"/>
          <w:sz w:val="24"/>
          <w:szCs w:val="24"/>
        </w:rPr>
        <w:t xml:space="preserve">Reglamento </w:t>
      </w:r>
      <w:r w:rsidRPr="009416BA">
        <w:rPr>
          <w:rFonts w:ascii="Times New Roman" w:hAnsi="Times New Roman" w:cs="Times New Roman"/>
          <w:sz w:val="24"/>
          <w:szCs w:val="24"/>
        </w:rPr>
        <w:t>de este Poder Legislativo, la reunión es pública.</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favor Secretario, comunique la propuesta del orden del día.</w:t>
      </w:r>
    </w:p>
    <w:p w:rsidR="00252FDA"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Gracias Presidente</w:t>
      </w:r>
      <w:r w:rsidR="00252FDA" w:rsidRPr="009416BA">
        <w:rPr>
          <w:rFonts w:ascii="Times New Roman" w:hAnsi="Times New Roman" w:cs="Times New Roman"/>
          <w:sz w:val="24"/>
          <w:szCs w:val="24"/>
        </w:rPr>
        <w:t>.</w:t>
      </w:r>
    </w:p>
    <w:p w:rsidR="007E52A2" w:rsidRPr="009416BA" w:rsidRDefault="00252FDA"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La </w:t>
      </w:r>
      <w:r w:rsidR="007E52A2" w:rsidRPr="009416BA">
        <w:rPr>
          <w:rFonts w:ascii="Times New Roman" w:hAnsi="Times New Roman" w:cs="Times New Roman"/>
          <w:sz w:val="24"/>
          <w:szCs w:val="24"/>
        </w:rPr>
        <w:t>propuesta del orden del día es la siguiente:</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1. Análisis de la iniciativa con proyecto de decreto por el que se reforman y adicionan diversas disposiciones de la Ley de Responsabilidades Administrativas del Estado de México y Municipios, presentada por la diputada Mónica Álvarez Nemer en nombre del Grupo Parlamentario del Partido morena.</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2. Clausura de la reunión.</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PRESIDENTE DIP. GERARDO ULLOA PÉREZ. Pido a quienes estén de acuerdo en que la propuesta que ha comunicado la Secretaría sea aprobada con el carácter del orden del día, se sirvan levantar la mano ¿En contra, en abstención?</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Presidente la propuesta ha sido aprobada por unanimidad de votos.</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PRESIDENTE DIP. GERARDO ULLOA PÉREZ. Gracias Secretario.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lastRenderedPageBreak/>
        <w:tab/>
        <w:t>Si me permite diputadas y diputados, recibimos un oficio de la diputada María Luisa Mendoza Mondragón donde hace una solicitud a la Junta de Coordinación Política, donde nos argumenta, ahí argumenta la Junta de Coordinación Política que la iniciativa que también ella presentó en el Pleno, hay similitud y leeré el acuerdo para reunión de trabajo.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Si me permiten, antes que continuemos diputadas y diputados, daré cuenta informar que la diputada María Luisa Mendoza Mondragón, hizo del conocimiento de la Presidencia de esta comisión que solicitó a la Secretaría Técnica de la Junta de Coordinación Política, se incluya para su estudio y dictaminación conjunta la iniciativa con proyecto de decreto por el que se adiciona un segundo párrafo, recorriéndose el actual en el orden subsecuente y se reforma el párrafo tercero del artículo 60, se adiciona un inciso a) a la fracción II del artículo 82 de la Ley de Responsabilidades Administrativas del Estado de México y Municipios; así como se reforma el párrafo primero, se adicionan los párrafos tercero y cuarto del artículo 2</w:t>
      </w:r>
      <w:r w:rsidR="002D6697" w:rsidRPr="009416BA">
        <w:rPr>
          <w:rFonts w:ascii="Times New Roman" w:hAnsi="Times New Roman" w:cs="Times New Roman"/>
          <w:sz w:val="24"/>
          <w:szCs w:val="24"/>
        </w:rPr>
        <w:t xml:space="preserve"> </w:t>
      </w:r>
      <w:r w:rsidRPr="009416BA">
        <w:rPr>
          <w:rFonts w:ascii="Times New Roman" w:hAnsi="Times New Roman" w:cs="Times New Roman"/>
          <w:sz w:val="24"/>
          <w:szCs w:val="24"/>
        </w:rPr>
        <w:t>69, se adicionan los párrafos séptimo y octavo del artículo 2</w:t>
      </w:r>
      <w:r w:rsidR="002D6697" w:rsidRPr="009416BA">
        <w:rPr>
          <w:rFonts w:ascii="Times New Roman" w:hAnsi="Times New Roman" w:cs="Times New Roman"/>
          <w:sz w:val="24"/>
          <w:szCs w:val="24"/>
        </w:rPr>
        <w:t xml:space="preserve"> </w:t>
      </w:r>
      <w:r w:rsidRPr="009416BA">
        <w:rPr>
          <w:rFonts w:ascii="Times New Roman" w:hAnsi="Times New Roman" w:cs="Times New Roman"/>
          <w:sz w:val="24"/>
          <w:szCs w:val="24"/>
        </w:rPr>
        <w:t>69 Bis del Código Penal del Estado de México</w:t>
      </w:r>
      <w:r w:rsidR="002D6697" w:rsidRPr="009416BA">
        <w:rPr>
          <w:rFonts w:ascii="Times New Roman" w:hAnsi="Times New Roman" w:cs="Times New Roman"/>
          <w:sz w:val="24"/>
          <w:szCs w:val="24"/>
        </w:rPr>
        <w:t xml:space="preserve">. En </w:t>
      </w:r>
      <w:r w:rsidRPr="009416BA">
        <w:rPr>
          <w:rFonts w:ascii="Times New Roman" w:hAnsi="Times New Roman" w:cs="Times New Roman"/>
          <w:sz w:val="24"/>
          <w:szCs w:val="24"/>
        </w:rPr>
        <w:t xml:space="preserve">este sentido, estaríamos pendientes de la determinación de la Junta de Coordinación Política para </w:t>
      </w:r>
      <w:r w:rsidR="006E1E14" w:rsidRPr="009416BA">
        <w:rPr>
          <w:rFonts w:ascii="Times New Roman" w:hAnsi="Times New Roman" w:cs="Times New Roman"/>
          <w:sz w:val="24"/>
          <w:szCs w:val="24"/>
        </w:rPr>
        <w:t>que,</w:t>
      </w:r>
      <w:r w:rsidRPr="009416BA">
        <w:rPr>
          <w:rFonts w:ascii="Times New Roman" w:hAnsi="Times New Roman" w:cs="Times New Roman"/>
          <w:sz w:val="24"/>
          <w:szCs w:val="24"/>
        </w:rPr>
        <w:t xml:space="preserve"> de considerarlo procedente, se pueden </w:t>
      </w:r>
      <w:r w:rsidR="002D6697" w:rsidRPr="009416BA">
        <w:rPr>
          <w:rFonts w:ascii="Times New Roman" w:hAnsi="Times New Roman" w:cs="Times New Roman"/>
          <w:sz w:val="24"/>
          <w:szCs w:val="24"/>
        </w:rPr>
        <w:t>iniciar el</w:t>
      </w:r>
      <w:r w:rsidRPr="009416BA">
        <w:rPr>
          <w:rFonts w:ascii="Times New Roman" w:hAnsi="Times New Roman" w:cs="Times New Roman"/>
          <w:sz w:val="24"/>
          <w:szCs w:val="24"/>
        </w:rPr>
        <w:t xml:space="preserve"> análisis conjunto de las iniciativas en la próxima reunión de trabajo.</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De momento, lo procedente es darle cumplimiento al orden del día señalado p</w:t>
      </w:r>
      <w:r w:rsidR="006E1E14" w:rsidRPr="009416BA">
        <w:rPr>
          <w:rFonts w:ascii="Times New Roman" w:hAnsi="Times New Roman" w:cs="Times New Roman"/>
          <w:sz w:val="24"/>
          <w:szCs w:val="24"/>
        </w:rPr>
        <w:t>ara</w:t>
      </w:r>
      <w:r w:rsidRPr="009416BA">
        <w:rPr>
          <w:rFonts w:ascii="Times New Roman" w:hAnsi="Times New Roman" w:cs="Times New Roman"/>
          <w:sz w:val="24"/>
          <w:szCs w:val="24"/>
        </w:rPr>
        <w:t xml:space="preserve"> esta reunión.</w:t>
      </w:r>
    </w:p>
    <w:p w:rsidR="007E52A2"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Con estos argumentos diputadas y diputados, proseguimos con el orden del día.</w:t>
      </w:r>
    </w:p>
    <w:p w:rsidR="00A73FCC" w:rsidRPr="009416BA" w:rsidRDefault="007E52A2"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En términos del punto 1, </w:t>
      </w:r>
      <w:r w:rsidR="00A73FCC" w:rsidRPr="009416BA">
        <w:rPr>
          <w:rFonts w:ascii="Times New Roman" w:hAnsi="Times New Roman" w:cs="Times New Roman"/>
          <w:sz w:val="24"/>
          <w:szCs w:val="24"/>
        </w:rPr>
        <w:t>iniciamos el análisis de la iniciativa con proyecto de decreto por el que se reforman y adicionan diversas disposiciones de la Ley de Responsabilidades Administrativas del Estado de México y Municipios, presentada por la diputada Mónica Angélica Álvarez Nemer, en nombre del Grupo Parlamentario del Partido morena</w:t>
      </w:r>
      <w:r w:rsidR="006E1E14" w:rsidRPr="009416BA">
        <w:rPr>
          <w:rFonts w:ascii="Times New Roman" w:hAnsi="Times New Roman" w:cs="Times New Roman"/>
          <w:sz w:val="24"/>
          <w:szCs w:val="24"/>
        </w:rPr>
        <w:t xml:space="preserve">. Al </w:t>
      </w:r>
      <w:r w:rsidR="00A73FCC" w:rsidRPr="009416BA">
        <w:rPr>
          <w:rFonts w:ascii="Times New Roman" w:hAnsi="Times New Roman" w:cs="Times New Roman"/>
          <w:sz w:val="24"/>
          <w:szCs w:val="24"/>
        </w:rPr>
        <w:t>efecto</w:t>
      </w:r>
      <w:r w:rsidR="006E1E14" w:rsidRPr="009416BA">
        <w:rPr>
          <w:rFonts w:ascii="Times New Roman" w:hAnsi="Times New Roman" w:cs="Times New Roman"/>
          <w:sz w:val="24"/>
          <w:szCs w:val="24"/>
        </w:rPr>
        <w:t>,</w:t>
      </w:r>
      <w:r w:rsidR="00A73FCC" w:rsidRPr="009416BA">
        <w:rPr>
          <w:rFonts w:ascii="Times New Roman" w:hAnsi="Times New Roman" w:cs="Times New Roman"/>
          <w:sz w:val="24"/>
          <w:szCs w:val="24"/>
        </w:rPr>
        <w:t xml:space="preserve"> la Secretaría leerá la exposición de motivos. Por favor diputado Braulio.</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Gracias Presidente.</w:t>
      </w:r>
    </w:p>
    <w:p w:rsidR="00A73FCC" w:rsidRPr="009416BA" w:rsidRDefault="00A73FCC" w:rsidP="009416BA">
      <w:pPr>
        <w:pStyle w:val="Sinespaciado"/>
        <w:jc w:val="center"/>
        <w:rPr>
          <w:rFonts w:ascii="Times New Roman" w:hAnsi="Times New Roman" w:cs="Times New Roman"/>
          <w:sz w:val="24"/>
          <w:szCs w:val="24"/>
        </w:rPr>
      </w:pPr>
      <w:r w:rsidRPr="009416BA">
        <w:rPr>
          <w:rFonts w:ascii="Times New Roman" w:hAnsi="Times New Roman" w:cs="Times New Roman"/>
          <w:sz w:val="24"/>
          <w:szCs w:val="24"/>
        </w:rPr>
        <w:t>EXPOSICIÓN DE MOTIVOS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Con base en el artículo 1 de la Convención Belem Do Para, la violencia contra la mujer tiene lugar cuando se suscita cualquier acción o conducta basada en su género, que cause muerte, daño o sufrimiento físico, sexual o psicológico a la mujer, tanto en el ámbito público como en el privado.</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De acuerdo con ese precepto el hostigamiento sexual es una conducta que se despliega en uso de la ventaja que representa para una persona </w:t>
      </w:r>
      <w:r w:rsidR="001E3D45" w:rsidRPr="009416BA">
        <w:rPr>
          <w:rFonts w:ascii="Times New Roman" w:hAnsi="Times New Roman" w:cs="Times New Roman"/>
          <w:sz w:val="24"/>
          <w:szCs w:val="24"/>
        </w:rPr>
        <w:t xml:space="preserve">el </w:t>
      </w:r>
      <w:r w:rsidRPr="009416BA">
        <w:rPr>
          <w:rFonts w:ascii="Times New Roman" w:hAnsi="Times New Roman" w:cs="Times New Roman"/>
          <w:sz w:val="24"/>
          <w:szCs w:val="24"/>
        </w:rPr>
        <w:t>tener una posición de mayor jerarquía sobre otra y se expresa mediante acciones verbales, físicas o ambas, relacionados con la sexualidad y de connotación lasciva.</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El acoso sexual se da cuando el agente activo</w:t>
      </w:r>
      <w:r w:rsidR="001E3D45" w:rsidRPr="009416BA">
        <w:rPr>
          <w:rFonts w:ascii="Times New Roman" w:hAnsi="Times New Roman" w:cs="Times New Roman"/>
          <w:sz w:val="24"/>
          <w:szCs w:val="24"/>
        </w:rPr>
        <w:t>,</w:t>
      </w:r>
      <w:r w:rsidRPr="009416BA">
        <w:rPr>
          <w:rFonts w:ascii="Times New Roman" w:hAnsi="Times New Roman" w:cs="Times New Roman"/>
          <w:sz w:val="24"/>
          <w:szCs w:val="24"/>
        </w:rPr>
        <w:t xml:space="preserve"> lleva acabo cualquier comportamiento no deseado, irrazonable u ofensivo de naturaleza sexual, que puede darse de manera explícita o implícita y expresarse en forma física o verbal, su efecto produce un atentado a la dignidad de las personas.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El artículo 7 de la Ley del Acceso de las Mujeres a una Vida Libre de Violencia del Estado de México, hace una distinción de los diversos tipos de violencia, que pueden vivir las mujeres: psicológica, física, patrimonial, económica, sexual</w:t>
      </w:r>
      <w:r w:rsidR="006072A2" w:rsidRPr="009416BA">
        <w:rPr>
          <w:rFonts w:ascii="Times New Roman" w:hAnsi="Times New Roman" w:cs="Times New Roman"/>
          <w:sz w:val="24"/>
          <w:szCs w:val="24"/>
        </w:rPr>
        <w:t>;</w:t>
      </w:r>
      <w:r w:rsidRPr="009416BA">
        <w:rPr>
          <w:rFonts w:ascii="Times New Roman" w:hAnsi="Times New Roman" w:cs="Times New Roman"/>
          <w:sz w:val="24"/>
          <w:szCs w:val="24"/>
        </w:rPr>
        <w:t xml:space="preserve"> así como cualquier otra forma análoga que lesione o sea susceptible de dañar la dignidad, integridad o libertad de las mujeres.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otro lado, la Ley de Responsabilidades Administrativas del Estado de México y Municipios, en sus artículos 50, 51, 52 y 68, prevé una distinción entre las faltas administrativas no graves y las graves cometidas por las personas servidoras públicas y particulares.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Con respecto a las faltas administrativas no graves, la competencia para determinar la existencia de responsabilidad y, en su caso, imponer las sanciones procedentes, recae sobre los órganos internos de control de las administraciones públicas municipales y la local, así como </w:t>
      </w:r>
      <w:r w:rsidR="00B36633" w:rsidRPr="009416BA">
        <w:rPr>
          <w:rFonts w:ascii="Times New Roman" w:hAnsi="Times New Roman" w:cs="Times New Roman"/>
          <w:sz w:val="24"/>
          <w:szCs w:val="24"/>
        </w:rPr>
        <w:t xml:space="preserve">de </w:t>
      </w:r>
      <w:r w:rsidRPr="009416BA">
        <w:rPr>
          <w:rFonts w:ascii="Times New Roman" w:hAnsi="Times New Roman" w:cs="Times New Roman"/>
          <w:sz w:val="24"/>
          <w:szCs w:val="24"/>
        </w:rPr>
        <w:t>los órganos autónomos y de los Poderes Judicial y Legislativo</w:t>
      </w:r>
      <w:r w:rsidR="00B36633" w:rsidRPr="009416BA">
        <w:rPr>
          <w:rFonts w:ascii="Times New Roman" w:hAnsi="Times New Roman" w:cs="Times New Roman"/>
          <w:sz w:val="24"/>
          <w:szCs w:val="24"/>
        </w:rPr>
        <w:t xml:space="preserve">. </w:t>
      </w:r>
      <w:r w:rsidRPr="009416BA">
        <w:rPr>
          <w:rFonts w:ascii="Times New Roman" w:hAnsi="Times New Roman" w:cs="Times New Roman"/>
          <w:sz w:val="24"/>
          <w:szCs w:val="24"/>
        </w:rPr>
        <w:t xml:space="preserve">En cambio, la autoridad facultada para decidir en los casos de faltas administrativas graves, es el Tribunal de Justicia Administrativa </w:t>
      </w:r>
      <w:r w:rsidRPr="009416BA">
        <w:rPr>
          <w:rFonts w:ascii="Times New Roman" w:hAnsi="Times New Roman" w:cs="Times New Roman"/>
          <w:sz w:val="24"/>
          <w:szCs w:val="24"/>
        </w:rPr>
        <w:lastRenderedPageBreak/>
        <w:t>del Estado de México, el cual se encuentra reconocido como un órgano dotado de plena autonomía por el artículo 87 de la Constitución Política del Estado Libre y Soberano de México.</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En este sentido, la competencia de este órgano jurisdiccional, despliega </w:t>
      </w:r>
      <w:r w:rsidR="00A43C8E" w:rsidRPr="009416BA">
        <w:rPr>
          <w:rFonts w:ascii="Times New Roman" w:hAnsi="Times New Roman" w:cs="Times New Roman"/>
          <w:sz w:val="24"/>
          <w:szCs w:val="24"/>
        </w:rPr>
        <w:t>2</w:t>
      </w:r>
      <w:r w:rsidRPr="009416BA">
        <w:rPr>
          <w:rFonts w:ascii="Times New Roman" w:hAnsi="Times New Roman" w:cs="Times New Roman"/>
          <w:sz w:val="24"/>
          <w:szCs w:val="24"/>
        </w:rPr>
        <w:t xml:space="preserve"> vertientes: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a). Una jurisdiccional ordinaria que consiste en el trámite y resolución de los juicios administrativos que promueven las personas en contra de las autoridades de la administración público local y municipal.</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b). Una jurisdicción especializada en materia de responsabilidades administrativas, que consiste en la resolución de los procedimientos incoados, en contra de las y los servidores públicos y particulares, por la comisión de faltas administrativas graves, así como la imposición de las sanciones que procedan.</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Con base en lo anterior, es de destacar que las sanciones que son impuestas tanto por los órganos internos de control, como por el Tribunal de Justicia Administrativa del Estado de México, son autónomas e independientes de los delitos y las penas que finque los tribunales competentes en la materia penal.</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lo tanto, si consideramos que dentro de las faltas administrativas que la Ley de Responsabilidades Administrativas del Estado de México y Municipios reconoce como graves, se encuentran las consistentes en el hostigamiento y el acoso sexual cometidos por personas servidoras públicas, es imprescindible que su investigación, sustanciación y en su caso, sanción, sean valoradas con perspectiva de género, además de aquellos casos en los que pudiera estar en riesgo la igualdad y los derechos de las personas pertenecientes a los grupos vulnerables.</w:t>
      </w:r>
    </w:p>
    <w:p w:rsidR="00A73FCC"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Al respecto, la Suprema Corte de Justicia de la Nación a través de la jurisprudencia, ha definido a la perspectiva de género, como un deber exoficio de todas las personas juzgadoras al momento de impartir justicia, debiendo cumplir deberes específicos definidos como:</w:t>
      </w:r>
    </w:p>
    <w:p w:rsidR="00380BE2" w:rsidRPr="009416BA" w:rsidRDefault="00A73FC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Identificar primeramente si existe situaciones de poder que por cuestiones de género den cuenta de un desequilibrio</w:t>
      </w:r>
      <w:r w:rsidR="00BB2EB0" w:rsidRPr="009416BA">
        <w:rPr>
          <w:rFonts w:ascii="Times New Roman" w:hAnsi="Times New Roman" w:cs="Times New Roman"/>
          <w:sz w:val="24"/>
          <w:szCs w:val="24"/>
        </w:rPr>
        <w:t xml:space="preserve"> entre las partes</w:t>
      </w:r>
      <w:r w:rsidR="0000757C" w:rsidRPr="009416BA">
        <w:rPr>
          <w:rFonts w:ascii="Times New Roman" w:hAnsi="Times New Roman" w:cs="Times New Roman"/>
          <w:sz w:val="24"/>
          <w:szCs w:val="24"/>
        </w:rPr>
        <w:t xml:space="preserve"> </w:t>
      </w:r>
      <w:r w:rsidR="00AA6152" w:rsidRPr="009416BA">
        <w:rPr>
          <w:rFonts w:ascii="Times New Roman" w:hAnsi="Times New Roman" w:cs="Times New Roman"/>
          <w:sz w:val="24"/>
          <w:szCs w:val="24"/>
        </w:rPr>
        <w:t xml:space="preserve">de controversia.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Cuestionar los hechos y valorar las pruebas, desechando cualquier estereotipo o prejuicio de género, a fin de visualizar las situaciones de desventaja provocadas por condición de sexo o género.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En caso de que el material probatorio no sea suficiente para aclarar la situación de violencia o vulnerabilidad o discriminación por razones de género, ordenar las pruebas necesarias para visibilizar dichas situaciones; de detectarse la situación de desventaja por cuestiones de género, cuestionar la neutralidad del derecho aplicable, así como evaluar el impacto diferenciado de la solución propuesta para buscar una resolución justa e igualitaria de acuerdo al contexto de desigualdad por condiciones de género.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Para ello, debe aplicar los estándares de derechos humanos de todas las personas involucradas, especialmente de niños y niñas</w:t>
      </w:r>
      <w:r w:rsidR="00EB0705" w:rsidRPr="009416BA">
        <w:rPr>
          <w:rFonts w:ascii="Times New Roman" w:hAnsi="Times New Roman" w:cs="Times New Roman"/>
          <w:sz w:val="24"/>
          <w:szCs w:val="24"/>
        </w:rPr>
        <w:t xml:space="preserve"> y</w:t>
      </w:r>
      <w:r w:rsidRPr="009416BA">
        <w:rPr>
          <w:rFonts w:ascii="Times New Roman" w:hAnsi="Times New Roman" w:cs="Times New Roman"/>
          <w:sz w:val="24"/>
          <w:szCs w:val="24"/>
        </w:rPr>
        <w:t xml:space="preserve"> considerar el método, exige que en todo momento se evite el uso del lenguaje basado en estereotipos o prejuicios, por lo que debe procurarse un lenguaje incluyente con el objeto de asegurar un acceso a la justicia sin discriminación por motivos de género.</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De acuerdo con los datos del Instituto Nacional de Estadística y Geografía, INEGI, el 70.1% de las mujeres mayores de 15 años en México han experimentado por lo menos una situación de violencia a lo largo de su vida. La violencia psicológica es la de mayor prevalencia 51.6%. Seguida de la violencia sexual. 49.7%.</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En este mismo estudio se ubica al Estado de México como la Entidad Federativa del País como la mayor tasa de violencia en contra de las mujeres y las niñas, con un 78.7% seguido por la Ciudad de México, 76.2% y Querétaro 75.2%.</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Estos indicadores revelan el riesgo en el que se encuentran las mujeres en nuestro País y particularmente en nuestra Entidad, demuestra </w:t>
      </w:r>
      <w:r w:rsidR="00D06735" w:rsidRPr="009416BA">
        <w:rPr>
          <w:rFonts w:ascii="Times New Roman" w:hAnsi="Times New Roman" w:cs="Times New Roman"/>
          <w:sz w:val="24"/>
          <w:szCs w:val="24"/>
        </w:rPr>
        <w:t>que,</w:t>
      </w:r>
      <w:r w:rsidRPr="009416BA">
        <w:rPr>
          <w:rFonts w:ascii="Times New Roman" w:hAnsi="Times New Roman" w:cs="Times New Roman"/>
          <w:sz w:val="24"/>
          <w:szCs w:val="24"/>
        </w:rPr>
        <w:t xml:space="preserve"> de continuar esta tendencia, más mujeres y niñas que a la fecha no han sufrido violencia sexual, podrían vivir un evento desafortunado.</w:t>
      </w:r>
    </w:p>
    <w:p w:rsidR="00201B93"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lastRenderedPageBreak/>
        <w:t xml:space="preserve">Los ambientes laborales son una tarea sensible para la violencia de género y particularmente los actos de violencia, tales como el hostigamiento y el acoso sexual.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El servicio público no se encuentra exento de estos riesgos y por ello los poderes Ejecutivo, Legislativo y Judicial del Estado de México tienen a su cargo el deber moral de instrumentar y ejecutar las medidas afirmativas necesarias para prevenir, investigar y sancionar las conductas violentas en que pudieran incurrir las personas servidoras públicas.</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Para ello, es necesario dejar </w:t>
      </w:r>
      <w:r w:rsidR="00201B93" w:rsidRPr="009416BA">
        <w:rPr>
          <w:rFonts w:ascii="Times New Roman" w:hAnsi="Times New Roman" w:cs="Times New Roman"/>
          <w:sz w:val="24"/>
          <w:szCs w:val="24"/>
        </w:rPr>
        <w:t xml:space="preserve">atrás </w:t>
      </w:r>
      <w:r w:rsidRPr="009416BA">
        <w:rPr>
          <w:rFonts w:ascii="Times New Roman" w:hAnsi="Times New Roman" w:cs="Times New Roman"/>
          <w:sz w:val="24"/>
          <w:szCs w:val="24"/>
        </w:rPr>
        <w:t xml:space="preserve">la normalización de las conductas que se realizan a partir de que una persona principalmente mujer, es tratada como objeto. Se trata de dar el paso hacia un escenario de respeto y desarrollo en condiciones de igualdad.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La Legislatura </w:t>
      </w:r>
      <w:r w:rsidR="005E0196" w:rsidRPr="009416BA">
        <w:rPr>
          <w:rFonts w:ascii="Times New Roman" w:hAnsi="Times New Roman" w:cs="Times New Roman"/>
          <w:sz w:val="24"/>
          <w:szCs w:val="24"/>
        </w:rPr>
        <w:t xml:space="preserve">Estatal </w:t>
      </w:r>
      <w:r w:rsidRPr="009416BA">
        <w:rPr>
          <w:rFonts w:ascii="Times New Roman" w:hAnsi="Times New Roman" w:cs="Times New Roman"/>
          <w:sz w:val="24"/>
          <w:szCs w:val="24"/>
        </w:rPr>
        <w:t xml:space="preserve">tuvo un acierto al instituir al acoso y al hostigamiento sexual como faltas administrativas graves a cargo de personas servidoras públicas y ello ha dado lugar a la instrucción de procedimientos y sanciones por parte del Tribunal de Justicia Administrativa del Estado de México, que han tenido impacto hacia el interior de las instituciones.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Sin embargo, no pueden perderse de vista que uno de los principales que son exigibles en el ejercicio del poder punitivo del Estado es la tipicidad, el cual obliga a las autoridades jurisdiccionales a verificar que toda conducta sancionable se ajuste a cada uno de los elementos objetivos y subjetivos que se prevén textualmente por la norma jurídica.</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Dicho de una manera simple, la tipicidad se traduce en principio jurídico que dicta que no puede haber pena o sanción sin ley. Ahora bien, debe tenerse presente que el hostigamiento y el acoso sexual son solamente </w:t>
      </w:r>
      <w:r w:rsidR="00E67F43" w:rsidRPr="009416BA">
        <w:rPr>
          <w:rFonts w:ascii="Times New Roman" w:hAnsi="Times New Roman" w:cs="Times New Roman"/>
          <w:sz w:val="24"/>
          <w:szCs w:val="24"/>
        </w:rPr>
        <w:t>2</w:t>
      </w:r>
      <w:r w:rsidRPr="009416BA">
        <w:rPr>
          <w:rFonts w:ascii="Times New Roman" w:hAnsi="Times New Roman" w:cs="Times New Roman"/>
          <w:sz w:val="24"/>
          <w:szCs w:val="24"/>
        </w:rPr>
        <w:t xml:space="preserve"> conductas, dentro del universo de acciones que podrían ubicarse como violencia de género y particularmente como violencia sexual, lo que da lugar a que algunas conductas que</w:t>
      </w:r>
      <w:r w:rsidR="00E67F43" w:rsidRPr="009416BA">
        <w:rPr>
          <w:rFonts w:ascii="Times New Roman" w:hAnsi="Times New Roman" w:cs="Times New Roman"/>
          <w:sz w:val="24"/>
          <w:szCs w:val="24"/>
        </w:rPr>
        <w:t>,</w:t>
      </w:r>
      <w:r w:rsidRPr="009416BA">
        <w:rPr>
          <w:rFonts w:ascii="Times New Roman" w:hAnsi="Times New Roman" w:cs="Times New Roman"/>
          <w:sz w:val="24"/>
          <w:szCs w:val="24"/>
        </w:rPr>
        <w:t xml:space="preserve"> a pesar de que pudieran ser notoriamente ofensivas, no puedan ser consideradas como faltas administrativas graves, sino como no graves. </w:t>
      </w:r>
    </w:p>
    <w:p w:rsidR="00AA6152"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Por citar un ejemplo, un tocamiento con intenciones lascivas por parte de un servidor público hacia una mujer que no es servidora pública, no p</w:t>
      </w:r>
      <w:r w:rsidR="00E67F43" w:rsidRPr="009416BA">
        <w:rPr>
          <w:rFonts w:ascii="Times New Roman" w:hAnsi="Times New Roman" w:cs="Times New Roman"/>
          <w:sz w:val="24"/>
          <w:szCs w:val="24"/>
        </w:rPr>
        <w:t>odría</w:t>
      </w:r>
      <w:r w:rsidRPr="009416BA">
        <w:rPr>
          <w:rFonts w:ascii="Times New Roman" w:hAnsi="Times New Roman" w:cs="Times New Roman"/>
          <w:sz w:val="24"/>
          <w:szCs w:val="24"/>
        </w:rPr>
        <w:t xml:space="preserve"> ubicarse dentro de las faltas administrativas de hostigamiento o acoso sexual, no se reúnen a cabalidad los elementos que están previstos en los textos actuales. </w:t>
      </w:r>
    </w:p>
    <w:p w:rsidR="00720624" w:rsidRPr="009416BA" w:rsidRDefault="00AA6152"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En ese caso, cómo podemos decirle a la víctima que la que la falta cometida por su agresor no es grave. Tal situación no es deseable, resulta claro que la sociedad mexicana tiene interés en que las conductas de violencia sexual, incluyendo aquellas que se cometen dentro y desde el servicio público, se encuentren en manos de una institución especializada, como lo es el Tribunal de Justicia</w:t>
      </w:r>
      <w:r w:rsidR="0000757C" w:rsidRPr="009416BA">
        <w:rPr>
          <w:rFonts w:ascii="Times New Roman" w:hAnsi="Times New Roman" w:cs="Times New Roman"/>
          <w:sz w:val="24"/>
          <w:szCs w:val="24"/>
        </w:rPr>
        <w:t xml:space="preserve"> Administrativa del </w:t>
      </w:r>
      <w:r w:rsidR="00720624" w:rsidRPr="009416BA">
        <w:rPr>
          <w:rFonts w:ascii="Times New Roman" w:hAnsi="Times New Roman" w:cs="Times New Roman"/>
          <w:sz w:val="24"/>
          <w:szCs w:val="24"/>
        </w:rPr>
        <w:t>Estado de México y se sancionen con medidas razonables.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Por otro lado, es necesario observar </w:t>
      </w:r>
      <w:r w:rsidR="00D06735" w:rsidRPr="009416BA">
        <w:rPr>
          <w:rFonts w:ascii="Times New Roman" w:hAnsi="Times New Roman" w:cs="Times New Roman"/>
          <w:sz w:val="24"/>
          <w:szCs w:val="24"/>
        </w:rPr>
        <w:t>que,</w:t>
      </w:r>
      <w:r w:rsidRPr="009416BA">
        <w:rPr>
          <w:rFonts w:ascii="Times New Roman" w:hAnsi="Times New Roman" w:cs="Times New Roman"/>
          <w:sz w:val="24"/>
          <w:szCs w:val="24"/>
        </w:rPr>
        <w:t xml:space="preserve"> en el </w:t>
      </w:r>
      <w:r w:rsidR="008B04FB" w:rsidRPr="009416BA">
        <w:rPr>
          <w:rFonts w:ascii="Times New Roman" w:hAnsi="Times New Roman" w:cs="Times New Roman"/>
          <w:sz w:val="24"/>
          <w:szCs w:val="24"/>
        </w:rPr>
        <w:t xml:space="preserve">Sistema </w:t>
      </w:r>
      <w:r w:rsidRPr="009416BA">
        <w:rPr>
          <w:rFonts w:ascii="Times New Roman" w:hAnsi="Times New Roman" w:cs="Times New Roman"/>
          <w:sz w:val="24"/>
          <w:szCs w:val="24"/>
        </w:rPr>
        <w:t xml:space="preserve">de </w:t>
      </w:r>
      <w:r w:rsidR="008B04FB" w:rsidRPr="009416BA">
        <w:rPr>
          <w:rFonts w:ascii="Times New Roman" w:hAnsi="Times New Roman" w:cs="Times New Roman"/>
          <w:sz w:val="24"/>
          <w:szCs w:val="24"/>
        </w:rPr>
        <w:t>Responsabilidades Administrativas</w:t>
      </w:r>
      <w:r w:rsidRPr="009416BA">
        <w:rPr>
          <w:rFonts w:ascii="Times New Roman" w:hAnsi="Times New Roman" w:cs="Times New Roman"/>
          <w:sz w:val="24"/>
          <w:szCs w:val="24"/>
        </w:rPr>
        <w:t>, rigen el principio de taxatividad y apta aplicación de la Ley y por virtud de las cuales</w:t>
      </w:r>
      <w:r w:rsidR="00812F0E" w:rsidRPr="009416BA">
        <w:rPr>
          <w:rFonts w:ascii="Times New Roman" w:hAnsi="Times New Roman" w:cs="Times New Roman"/>
          <w:sz w:val="24"/>
          <w:szCs w:val="24"/>
        </w:rPr>
        <w:t>,</w:t>
      </w:r>
      <w:r w:rsidRPr="009416BA">
        <w:rPr>
          <w:rFonts w:ascii="Times New Roman" w:hAnsi="Times New Roman" w:cs="Times New Roman"/>
          <w:sz w:val="24"/>
          <w:szCs w:val="24"/>
        </w:rPr>
        <w:t xml:space="preserve"> las autoridades jurisdiccionales y administrativas, solamente pueden imponer las sanciones que se prevén por los textos legales.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En esta línea el artículo 82 de la Ley de Responsabilidades Administrativas del Estado de México y Municipios, prevé que las sanciones por la </w:t>
      </w:r>
      <w:r w:rsidR="00812F0E" w:rsidRPr="009416BA">
        <w:rPr>
          <w:rFonts w:ascii="Times New Roman" w:hAnsi="Times New Roman" w:cs="Times New Roman"/>
          <w:sz w:val="24"/>
          <w:szCs w:val="24"/>
        </w:rPr>
        <w:t xml:space="preserve">Comisión </w:t>
      </w:r>
      <w:r w:rsidRPr="009416BA">
        <w:rPr>
          <w:rFonts w:ascii="Times New Roman" w:hAnsi="Times New Roman" w:cs="Times New Roman"/>
          <w:sz w:val="24"/>
          <w:szCs w:val="24"/>
        </w:rPr>
        <w:t xml:space="preserve">de </w:t>
      </w:r>
      <w:r w:rsidR="00812F0E" w:rsidRPr="009416BA">
        <w:rPr>
          <w:rFonts w:ascii="Times New Roman" w:hAnsi="Times New Roman" w:cs="Times New Roman"/>
          <w:sz w:val="24"/>
          <w:szCs w:val="24"/>
        </w:rPr>
        <w:t>Faltas Administrativas Graves</w:t>
      </w:r>
      <w:r w:rsidRPr="009416BA">
        <w:rPr>
          <w:rFonts w:ascii="Times New Roman" w:hAnsi="Times New Roman" w:cs="Times New Roman"/>
          <w:sz w:val="24"/>
          <w:szCs w:val="24"/>
        </w:rPr>
        <w:t>, son las de suspensión del empleo, destitución, sanción económica e inhabilitación.</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Con respecto de la sanción de inhabilitación la fracción IV de ese mismo artículo, prevé que cuando la falta administrativa grave genere beneficios económicos al infractor que no excedan de 200 veces el valor diario de la unidad de medida y actualización UMA, la inhabilitación que se imponga no podrá ser menor a un año ni mayor a 10.</w:t>
      </w:r>
      <w:r w:rsidR="00892B45" w:rsidRPr="009416BA">
        <w:rPr>
          <w:rFonts w:ascii="Times New Roman" w:hAnsi="Times New Roman" w:cs="Times New Roman"/>
          <w:sz w:val="24"/>
          <w:szCs w:val="24"/>
        </w:rPr>
        <w:t xml:space="preserve"> </w:t>
      </w:r>
      <w:r w:rsidRPr="009416BA">
        <w:rPr>
          <w:rFonts w:ascii="Times New Roman" w:hAnsi="Times New Roman" w:cs="Times New Roman"/>
          <w:sz w:val="24"/>
          <w:szCs w:val="24"/>
        </w:rPr>
        <w:t>Mientras que en los casos en los que los beneficios económicos superan el equivalente a esa cantidad la inhabilitación deberá ser por un periodo no menor a 10 años ni mayor de 20.</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Al mismo tiempo se prevé la regla de que cuando no se causen daños o perjuicios ni exista beneficio o lucro alguno, se podrán imponer de </w:t>
      </w:r>
      <w:r w:rsidR="00892B45" w:rsidRPr="009416BA">
        <w:rPr>
          <w:rFonts w:ascii="Times New Roman" w:hAnsi="Times New Roman" w:cs="Times New Roman"/>
          <w:sz w:val="24"/>
          <w:szCs w:val="24"/>
        </w:rPr>
        <w:t>3</w:t>
      </w:r>
      <w:r w:rsidRPr="009416BA">
        <w:rPr>
          <w:rFonts w:ascii="Times New Roman" w:hAnsi="Times New Roman" w:cs="Times New Roman"/>
          <w:sz w:val="24"/>
          <w:szCs w:val="24"/>
        </w:rPr>
        <w:t xml:space="preserve"> meses a un año de inhabilitación de manera que las conductas de acoso y hostigamiento sexual, se ubican en este último supuesto, no generan beneficios, propiamente económicos a los infractores.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lastRenderedPageBreak/>
        <w:tab/>
        <w:t>Ello da lugar a una situación absurda, a pesar de que estas conductas son altamente ofensivas, la sanción que les corresponde es de menor grado de severidad.</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Finalmente</w:t>
      </w:r>
      <w:r w:rsidR="00892B45" w:rsidRPr="009416BA">
        <w:rPr>
          <w:rFonts w:ascii="Times New Roman" w:hAnsi="Times New Roman" w:cs="Times New Roman"/>
          <w:sz w:val="24"/>
          <w:szCs w:val="24"/>
        </w:rPr>
        <w:t>,</w:t>
      </w:r>
      <w:r w:rsidRPr="009416BA">
        <w:rPr>
          <w:rFonts w:ascii="Times New Roman" w:hAnsi="Times New Roman" w:cs="Times New Roman"/>
          <w:sz w:val="24"/>
          <w:szCs w:val="24"/>
        </w:rPr>
        <w:t xml:space="preserve"> es necesario apreciar que la perspectiva de género es un método al que deben apegarse todas las autoridades que tienen a su cargo las funciones legislativas, administrativas y jurisdiccionales.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Así la perspectiva de género es un deber que ya existe; sin embargo, debe enfatizarse y hacerse visible a través de normas que orienten la actividad de las personas servidoras públicas, encargadas de resolver los asuntos del Estado y los Municipios. </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ello</w:t>
      </w:r>
      <w:r w:rsidR="00B81D3B" w:rsidRPr="009416BA">
        <w:rPr>
          <w:rFonts w:ascii="Times New Roman" w:hAnsi="Times New Roman" w:cs="Times New Roman"/>
          <w:sz w:val="24"/>
          <w:szCs w:val="24"/>
        </w:rPr>
        <w:t>,</w:t>
      </w:r>
      <w:r w:rsidRPr="009416BA">
        <w:rPr>
          <w:rFonts w:ascii="Times New Roman" w:hAnsi="Times New Roman" w:cs="Times New Roman"/>
          <w:sz w:val="24"/>
          <w:szCs w:val="24"/>
        </w:rPr>
        <w:t xml:space="preserve"> resulta conveniente establecer a la perspectiva de género como una de las reglas de procedimiento administrativo sancionador, lo cual repercutirá tanto a favor de las personas probables de responsables como de quienes tengan el carácter de víctimas o terceras interesadas.</w:t>
      </w:r>
    </w:p>
    <w:p w:rsidR="007575CD"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otro lado</w:t>
      </w:r>
      <w:r w:rsidR="00B81D3B" w:rsidRPr="009416BA">
        <w:rPr>
          <w:rFonts w:ascii="Times New Roman" w:hAnsi="Times New Roman" w:cs="Times New Roman"/>
          <w:sz w:val="24"/>
          <w:szCs w:val="24"/>
        </w:rPr>
        <w:t>,</w:t>
      </w:r>
      <w:r w:rsidRPr="009416BA">
        <w:rPr>
          <w:rFonts w:ascii="Times New Roman" w:hAnsi="Times New Roman" w:cs="Times New Roman"/>
          <w:sz w:val="24"/>
          <w:szCs w:val="24"/>
        </w:rPr>
        <w:t xml:space="preserve"> con la presente iniciativa se pretende incorporar la perspectiva de género en el trámite y resolución de los procedimientos administrativos disciplinarios que se prevén en la Ley de Responsabilidades Administrativas del Estado de México y Municipios, así como lograr una mayor efectividad en la imposición de sanciones por las faltas administrativas graves de acoso y hostigamiento sexual previstos en dichos ordenamientos, buscando de manera precisa lo siguiente</w:t>
      </w:r>
      <w:r w:rsidR="007575CD" w:rsidRPr="009416BA">
        <w:rPr>
          <w:rFonts w:ascii="Times New Roman" w:hAnsi="Times New Roman" w:cs="Times New Roman"/>
          <w:sz w:val="24"/>
          <w:szCs w:val="24"/>
        </w:rPr>
        <w:t>:</w:t>
      </w:r>
      <w:r w:rsidRPr="009416BA">
        <w:rPr>
          <w:rFonts w:ascii="Times New Roman" w:hAnsi="Times New Roman" w:cs="Times New Roman"/>
          <w:sz w:val="24"/>
          <w:szCs w:val="24"/>
        </w:rPr>
        <w:t xml:space="preserve"> </w:t>
      </w:r>
    </w:p>
    <w:p w:rsidR="00720624" w:rsidRPr="009416BA" w:rsidRDefault="007575CD"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 xml:space="preserve">Incorporar </w:t>
      </w:r>
      <w:r w:rsidR="00720624" w:rsidRPr="009416BA">
        <w:rPr>
          <w:rFonts w:ascii="Times New Roman" w:hAnsi="Times New Roman" w:cs="Times New Roman"/>
          <w:sz w:val="24"/>
          <w:szCs w:val="24"/>
        </w:rPr>
        <w:t>la perspectiva de género en la atención de denuncias e investigaciones por parte de las autoridades competentes.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Especificar el deber de las autoridades investigadoras de evitar la revictimización de las personas afectadas por acto</w:t>
      </w:r>
      <w:r w:rsidR="007575CD" w:rsidRPr="009416BA">
        <w:rPr>
          <w:rFonts w:ascii="Times New Roman" w:hAnsi="Times New Roman" w:cs="Times New Roman"/>
          <w:sz w:val="24"/>
          <w:szCs w:val="24"/>
        </w:rPr>
        <w:t>s</w:t>
      </w:r>
      <w:r w:rsidRPr="009416BA">
        <w:rPr>
          <w:rFonts w:ascii="Times New Roman" w:hAnsi="Times New Roman" w:cs="Times New Roman"/>
          <w:sz w:val="24"/>
          <w:szCs w:val="24"/>
        </w:rPr>
        <w:t xml:space="preserve"> de violencia sexual o de género</w:t>
      </w:r>
      <w:r w:rsidR="007575CD" w:rsidRPr="009416BA">
        <w:rPr>
          <w:rFonts w:ascii="Times New Roman" w:hAnsi="Times New Roman" w:cs="Times New Roman"/>
          <w:sz w:val="24"/>
          <w:szCs w:val="24"/>
        </w:rPr>
        <w:t>;</w:t>
      </w:r>
      <w:r w:rsidRPr="009416BA">
        <w:rPr>
          <w:rFonts w:ascii="Times New Roman" w:hAnsi="Times New Roman" w:cs="Times New Roman"/>
          <w:sz w:val="24"/>
          <w:szCs w:val="24"/>
        </w:rPr>
        <w:t xml:space="preserve"> así como de recabar de oficio las pruebas necesarias que permitan el mejor conocimiento de la verdad, </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Hacer más claro los elementos constitutivos de la falta administrativa de hostigamiento sexual.</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Establecer conductas equiparadas al acoso sexual.</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Prever un rango de sanción </w:t>
      </w:r>
      <w:r w:rsidR="001D24DF" w:rsidRPr="009416BA">
        <w:rPr>
          <w:rFonts w:ascii="Times New Roman" w:hAnsi="Times New Roman" w:cs="Times New Roman"/>
          <w:sz w:val="24"/>
          <w:szCs w:val="24"/>
        </w:rPr>
        <w:t>d</w:t>
      </w:r>
      <w:r w:rsidRPr="009416BA">
        <w:rPr>
          <w:rFonts w:ascii="Times New Roman" w:hAnsi="Times New Roman" w:cs="Times New Roman"/>
          <w:sz w:val="24"/>
          <w:szCs w:val="24"/>
        </w:rPr>
        <w:t>e inhabilitación específico para las personas servidoras públicas que sean declaradas culpables de las faltas administrativas de hostigamiento y acoso sexual.</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Fortalecer las facultades del Tribunal de Justicia Administrativa del Estado de México para imponer a las instituciones públicas, medidas de no repetición tendientes a evitar la continuidad de las violaciones a Derechos Humanos.</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 xml:space="preserve"> Reconocer la obligación de las autoridades sustanciadoras y resolutoras para ordenar las prácticas de pruebas cuando el acervo existente en auto sea insuficiente para aclarar una situación de violencia, vulnerabilidad o discriminación por razones de género. </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No olvidemos que como legisladores tenemos un compromiso moral con la sociedad</w:t>
      </w:r>
      <w:r w:rsidR="001D24DF" w:rsidRPr="009416BA">
        <w:rPr>
          <w:rFonts w:ascii="Times New Roman" w:hAnsi="Times New Roman" w:cs="Times New Roman"/>
          <w:sz w:val="24"/>
          <w:szCs w:val="24"/>
        </w:rPr>
        <w:t>;</w:t>
      </w:r>
      <w:r w:rsidRPr="009416BA">
        <w:rPr>
          <w:rFonts w:ascii="Times New Roman" w:hAnsi="Times New Roman" w:cs="Times New Roman"/>
          <w:sz w:val="24"/>
          <w:szCs w:val="24"/>
        </w:rPr>
        <w:t xml:space="preserve"> pero sobre todo con las mujeres</w:t>
      </w:r>
      <w:r w:rsidR="001D24DF" w:rsidRPr="009416BA">
        <w:rPr>
          <w:rFonts w:ascii="Times New Roman" w:hAnsi="Times New Roman" w:cs="Times New Roman"/>
          <w:sz w:val="24"/>
          <w:szCs w:val="24"/>
        </w:rPr>
        <w:t xml:space="preserve"> respecto </w:t>
      </w:r>
      <w:r w:rsidRPr="009416BA">
        <w:rPr>
          <w:rFonts w:ascii="Times New Roman" w:hAnsi="Times New Roman" w:cs="Times New Roman"/>
          <w:sz w:val="24"/>
          <w:szCs w:val="24"/>
        </w:rPr>
        <w:t>a realizar acciones afirmativas para reconstruir las formas de convivencia social.</w:t>
      </w:r>
    </w:p>
    <w:p w:rsidR="00720624" w:rsidRPr="009416BA" w:rsidRDefault="00720624"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ab/>
        <w:t>Por lo tanto, en el Grupo Parlamentario del Partido morena tratamos de evitar un mensaje de género que no solamente sea recibido en todas las áreas del servicio público del Estado de México</w:t>
      </w:r>
      <w:r w:rsidR="000F12C6" w:rsidRPr="009416BA">
        <w:rPr>
          <w:rFonts w:ascii="Times New Roman" w:hAnsi="Times New Roman" w:cs="Times New Roman"/>
          <w:sz w:val="24"/>
          <w:szCs w:val="24"/>
        </w:rPr>
        <w:t>;</w:t>
      </w:r>
      <w:r w:rsidRPr="009416BA">
        <w:rPr>
          <w:rFonts w:ascii="Times New Roman" w:hAnsi="Times New Roman" w:cs="Times New Roman"/>
          <w:sz w:val="24"/>
          <w:szCs w:val="24"/>
        </w:rPr>
        <w:t xml:space="preserve"> sino que con acciones como estas podamos trascender en pro de las mujeres en el país y sean en otras entidades quienes aporten y legislen en este mismo sentido. </w:t>
      </w:r>
    </w:p>
    <w:p w:rsidR="00483C4C" w:rsidRPr="009416BA" w:rsidRDefault="00A274DC" w:rsidP="009416BA">
      <w:pPr>
        <w:pStyle w:val="Sinespaciado"/>
        <w:ind w:firstLine="708"/>
        <w:jc w:val="both"/>
        <w:rPr>
          <w:rFonts w:ascii="Times New Roman" w:hAnsi="Times New Roman" w:cs="Times New Roman"/>
          <w:sz w:val="24"/>
          <w:szCs w:val="24"/>
        </w:rPr>
      </w:pPr>
      <w:r w:rsidRPr="009416BA">
        <w:rPr>
          <w:rFonts w:ascii="Times New Roman" w:hAnsi="Times New Roman" w:cs="Times New Roman"/>
          <w:sz w:val="24"/>
          <w:szCs w:val="24"/>
        </w:rPr>
        <w:t>Porque</w:t>
      </w:r>
      <w:r w:rsidR="00065ED1" w:rsidRPr="009416BA">
        <w:rPr>
          <w:rFonts w:ascii="Times New Roman" w:hAnsi="Times New Roman" w:cs="Times New Roman"/>
          <w:sz w:val="24"/>
          <w:szCs w:val="24"/>
        </w:rPr>
        <w:t xml:space="preserve"> </w:t>
      </w:r>
      <w:r w:rsidR="00483C4C" w:rsidRPr="009416BA">
        <w:rPr>
          <w:rFonts w:ascii="Times New Roman" w:hAnsi="Times New Roman" w:cs="Times New Roman"/>
          <w:sz w:val="24"/>
          <w:szCs w:val="24"/>
        </w:rPr>
        <w:t xml:space="preserve">estoy segura de que una vez que esta propuesta cuente con el apoyo y en su caso se mejore con las aportaciones de todas las fuerzas políticas representadas en la Legislatura honraremos el pensamiento de Ángela Davis cuando dijo </w:t>
      </w:r>
      <w:r w:rsidR="00D06735" w:rsidRPr="009416BA">
        <w:rPr>
          <w:rFonts w:ascii="Times New Roman" w:hAnsi="Times New Roman" w:cs="Times New Roman"/>
          <w:sz w:val="24"/>
          <w:szCs w:val="24"/>
          <w:shd w:val="clear" w:color="auto" w:fill="FFFFFF"/>
        </w:rPr>
        <w:t>“No</w:t>
      </w:r>
      <w:r w:rsidR="00B8360D" w:rsidRPr="009416BA">
        <w:rPr>
          <w:rFonts w:ascii="Times New Roman" w:hAnsi="Times New Roman" w:cs="Times New Roman"/>
          <w:i/>
          <w:sz w:val="24"/>
          <w:szCs w:val="24"/>
          <w:shd w:val="clear" w:color="auto" w:fill="FFFFFF"/>
        </w:rPr>
        <w:t xml:space="preserve"> </w:t>
      </w:r>
      <w:r w:rsidR="00483C4C" w:rsidRPr="009416BA">
        <w:rPr>
          <w:rStyle w:val="nfasis"/>
          <w:rFonts w:ascii="Times New Roman" w:hAnsi="Times New Roman" w:cs="Times New Roman"/>
          <w:bCs/>
          <w:i w:val="0"/>
          <w:sz w:val="24"/>
          <w:szCs w:val="24"/>
          <w:shd w:val="clear" w:color="auto" w:fill="FFFFFF"/>
        </w:rPr>
        <w:t>estoy aceptando las cosas que no puedo cambiar</w:t>
      </w:r>
      <w:r w:rsidR="00483C4C" w:rsidRPr="009416BA">
        <w:rPr>
          <w:rFonts w:ascii="Times New Roman" w:hAnsi="Times New Roman" w:cs="Times New Roman"/>
          <w:i/>
          <w:sz w:val="24"/>
          <w:szCs w:val="24"/>
          <w:shd w:val="clear" w:color="auto" w:fill="FFFFFF"/>
        </w:rPr>
        <w:t>,</w:t>
      </w:r>
      <w:r w:rsidR="004B1B02" w:rsidRPr="009416BA">
        <w:rPr>
          <w:rFonts w:ascii="Times New Roman" w:hAnsi="Times New Roman" w:cs="Times New Roman"/>
          <w:i/>
          <w:sz w:val="24"/>
          <w:szCs w:val="24"/>
          <w:shd w:val="clear" w:color="auto" w:fill="FFFFFF"/>
        </w:rPr>
        <w:t xml:space="preserve"> </w:t>
      </w:r>
      <w:r w:rsidR="00483C4C" w:rsidRPr="009416BA">
        <w:rPr>
          <w:rStyle w:val="nfasis"/>
          <w:rFonts w:ascii="Times New Roman" w:hAnsi="Times New Roman" w:cs="Times New Roman"/>
          <w:bCs/>
          <w:i w:val="0"/>
          <w:sz w:val="24"/>
          <w:szCs w:val="24"/>
          <w:shd w:val="clear" w:color="auto" w:fill="FFFFFF"/>
        </w:rPr>
        <w:t>estoy cambiando las cosas que no puedo aceptar</w:t>
      </w:r>
      <w:r w:rsidR="000F12C6" w:rsidRPr="009416BA">
        <w:rPr>
          <w:rStyle w:val="nfasis"/>
          <w:rFonts w:ascii="Times New Roman" w:hAnsi="Times New Roman" w:cs="Times New Roman"/>
          <w:bCs/>
          <w:i w:val="0"/>
          <w:sz w:val="24"/>
          <w:szCs w:val="24"/>
          <w:shd w:val="clear" w:color="auto" w:fill="FFFFFF"/>
        </w:rPr>
        <w:t>”</w:t>
      </w:r>
      <w:r w:rsidRPr="009416BA">
        <w:rPr>
          <w:rStyle w:val="nfasis"/>
          <w:rFonts w:ascii="Times New Roman" w:hAnsi="Times New Roman" w:cs="Times New Roman"/>
          <w:bCs/>
          <w:sz w:val="24"/>
          <w:szCs w:val="24"/>
          <w:shd w:val="clear" w:color="auto" w:fill="FFFFFF"/>
        </w:rPr>
        <w:t xml:space="preserve"> </w:t>
      </w:r>
      <w:r w:rsidR="00483C4C" w:rsidRPr="009416BA">
        <w:rPr>
          <w:rFonts w:ascii="Times New Roman" w:hAnsi="Times New Roman" w:cs="Times New Roman"/>
          <w:sz w:val="24"/>
          <w:szCs w:val="24"/>
        </w:rPr>
        <w:t xml:space="preserve">Es </w:t>
      </w:r>
      <w:r w:rsidR="00D06735" w:rsidRPr="009416BA">
        <w:rPr>
          <w:rFonts w:ascii="Times New Roman" w:hAnsi="Times New Roman" w:cs="Times New Roman"/>
          <w:sz w:val="24"/>
          <w:szCs w:val="24"/>
        </w:rPr>
        <w:t>cu</w:t>
      </w:r>
      <w:r w:rsidRPr="009416BA">
        <w:rPr>
          <w:rFonts w:ascii="Times New Roman" w:hAnsi="Times New Roman" w:cs="Times New Roman"/>
          <w:sz w:val="24"/>
          <w:szCs w:val="24"/>
        </w:rPr>
        <w:t>a</w:t>
      </w:r>
      <w:r w:rsidR="00D06735" w:rsidRPr="009416BA">
        <w:rPr>
          <w:rFonts w:ascii="Times New Roman" w:hAnsi="Times New Roman" w:cs="Times New Roman"/>
          <w:sz w:val="24"/>
          <w:szCs w:val="24"/>
        </w:rPr>
        <w:t>nto</w:t>
      </w:r>
      <w:r w:rsidR="00483C4C" w:rsidRPr="009416BA">
        <w:rPr>
          <w:rFonts w:ascii="Times New Roman" w:hAnsi="Times New Roman" w:cs="Times New Roman"/>
          <w:sz w:val="24"/>
          <w:szCs w:val="24"/>
        </w:rPr>
        <w:t>. Presidente.</w:t>
      </w:r>
    </w:p>
    <w:p w:rsidR="00483C4C" w:rsidRPr="009416BA"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 xml:space="preserve">PRESIDENTE DIP. </w:t>
      </w:r>
      <w:r w:rsidRPr="009416BA">
        <w:rPr>
          <w:rFonts w:ascii="Times New Roman" w:hAnsi="Times New Roman" w:cs="Times New Roman"/>
          <w:sz w:val="24"/>
          <w:szCs w:val="24"/>
          <w:lang w:eastAsia="es-MX"/>
        </w:rPr>
        <w:t>GERARDO ULLOA PÉREZ.</w:t>
      </w:r>
      <w:r w:rsidRPr="009416BA">
        <w:rPr>
          <w:rFonts w:ascii="Times New Roman" w:hAnsi="Times New Roman" w:cs="Times New Roman"/>
          <w:sz w:val="24"/>
          <w:szCs w:val="24"/>
        </w:rPr>
        <w:t xml:space="preserve"> Gracias diputado</w:t>
      </w:r>
      <w:r w:rsidR="00E762F2">
        <w:rPr>
          <w:rFonts w:ascii="Times New Roman" w:hAnsi="Times New Roman" w:cs="Times New Roman"/>
          <w:sz w:val="24"/>
          <w:szCs w:val="24"/>
        </w:rPr>
        <w:t xml:space="preserve"> Secretario.</w:t>
      </w:r>
    </w:p>
    <w:p w:rsidR="00483C4C" w:rsidRPr="009416BA" w:rsidRDefault="00483C4C" w:rsidP="009416BA">
      <w:pPr>
        <w:pStyle w:val="Sinespaciado"/>
        <w:ind w:firstLine="720"/>
        <w:jc w:val="both"/>
        <w:rPr>
          <w:rFonts w:ascii="Times New Roman" w:hAnsi="Times New Roman" w:cs="Times New Roman"/>
          <w:sz w:val="24"/>
          <w:szCs w:val="24"/>
        </w:rPr>
      </w:pPr>
      <w:r w:rsidRPr="009416BA">
        <w:rPr>
          <w:rFonts w:ascii="Times New Roman" w:hAnsi="Times New Roman" w:cs="Times New Roman"/>
          <w:sz w:val="24"/>
          <w:szCs w:val="24"/>
        </w:rPr>
        <w:t xml:space="preserve">Damos las más cordial bienvenida a la diputada Mónica Angélica Álvarez Nemer, quien es proponente de la iniciativa que está en estudio y análisis en esta Comisión de Procuración y Administración de Justicia. Bienvenida diputada. </w:t>
      </w:r>
    </w:p>
    <w:p w:rsidR="00483C4C" w:rsidRPr="009416BA" w:rsidRDefault="00483C4C" w:rsidP="009416BA">
      <w:pPr>
        <w:pStyle w:val="Sinespaciado"/>
        <w:ind w:firstLine="720"/>
        <w:jc w:val="both"/>
        <w:rPr>
          <w:rFonts w:ascii="Times New Roman" w:hAnsi="Times New Roman" w:cs="Times New Roman"/>
          <w:sz w:val="24"/>
          <w:szCs w:val="24"/>
        </w:rPr>
      </w:pPr>
      <w:r w:rsidRPr="009416BA">
        <w:rPr>
          <w:rFonts w:ascii="Times New Roman" w:hAnsi="Times New Roman" w:cs="Times New Roman"/>
          <w:sz w:val="24"/>
          <w:szCs w:val="24"/>
        </w:rPr>
        <w:lastRenderedPageBreak/>
        <w:t xml:space="preserve">Pregunto a las diputadas y los diputados si deciden hacer uso de la palabra y pido a la Secretaría registre a los oradores. </w:t>
      </w:r>
    </w:p>
    <w:p w:rsidR="00483C4C" w:rsidRPr="009416BA" w:rsidRDefault="005257EE" w:rsidP="009416BA">
      <w:pPr>
        <w:pStyle w:val="Sinespaciado"/>
        <w:ind w:firstLine="720"/>
        <w:jc w:val="both"/>
        <w:rPr>
          <w:rFonts w:ascii="Times New Roman" w:hAnsi="Times New Roman" w:cs="Times New Roman"/>
          <w:sz w:val="24"/>
          <w:szCs w:val="24"/>
        </w:rPr>
      </w:pPr>
      <w:r w:rsidRPr="009416BA">
        <w:rPr>
          <w:rFonts w:ascii="Times New Roman" w:hAnsi="Times New Roman" w:cs="Times New Roman"/>
          <w:sz w:val="24"/>
          <w:szCs w:val="24"/>
        </w:rPr>
        <w:t xml:space="preserve">¿No </w:t>
      </w:r>
      <w:r w:rsidR="00483C4C" w:rsidRPr="009416BA">
        <w:rPr>
          <w:rFonts w:ascii="Times New Roman" w:hAnsi="Times New Roman" w:cs="Times New Roman"/>
          <w:sz w:val="24"/>
          <w:szCs w:val="24"/>
        </w:rPr>
        <w:t>tenemos intervención diputado Secretario</w:t>
      </w:r>
      <w:r w:rsidRPr="009416BA">
        <w:rPr>
          <w:rFonts w:ascii="Times New Roman" w:hAnsi="Times New Roman" w:cs="Times New Roman"/>
          <w:sz w:val="24"/>
          <w:szCs w:val="24"/>
        </w:rPr>
        <w:t>?</w:t>
      </w:r>
    </w:p>
    <w:p w:rsidR="00483C4C" w:rsidRPr="009416BA"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No, nadie ha manifestado el querer participar, Presidente.</w:t>
      </w:r>
    </w:p>
    <w:p w:rsidR="00564B33"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 xml:space="preserve">PRESIDENTE DIP. </w:t>
      </w:r>
      <w:r w:rsidRPr="009416BA">
        <w:rPr>
          <w:rFonts w:ascii="Times New Roman" w:hAnsi="Times New Roman" w:cs="Times New Roman"/>
          <w:sz w:val="24"/>
          <w:szCs w:val="24"/>
          <w:lang w:eastAsia="es-MX"/>
        </w:rPr>
        <w:t>GERARDO ULLOA PÉREZ.</w:t>
      </w:r>
      <w:r w:rsidRPr="009416BA">
        <w:rPr>
          <w:rFonts w:ascii="Times New Roman" w:hAnsi="Times New Roman" w:cs="Times New Roman"/>
          <w:sz w:val="24"/>
          <w:szCs w:val="24"/>
        </w:rPr>
        <w:t xml:space="preserve"> No habiendo más temas diputadas y diputados, repetimos lo que comentamos al inicio de esta reunión de la iniciativa de la diputada María Luisa, que solicita a la Junta de Coordinación Política para que también hagamos un estudio</w:t>
      </w:r>
      <w:r w:rsidR="009A245E" w:rsidRPr="009416BA">
        <w:rPr>
          <w:rFonts w:ascii="Times New Roman" w:hAnsi="Times New Roman" w:cs="Times New Roman"/>
          <w:sz w:val="24"/>
          <w:szCs w:val="24"/>
        </w:rPr>
        <w:t xml:space="preserve"> y</w:t>
      </w:r>
      <w:r w:rsidRPr="009416BA">
        <w:rPr>
          <w:rFonts w:ascii="Times New Roman" w:hAnsi="Times New Roman" w:cs="Times New Roman"/>
          <w:sz w:val="24"/>
          <w:szCs w:val="24"/>
        </w:rPr>
        <w:t xml:space="preserve"> análisis con la que presenta la diputada Nemer. En ese sentido, vamos a estar a la espera y </w:t>
      </w:r>
      <w:r w:rsidR="00564B33">
        <w:rPr>
          <w:rFonts w:ascii="Times New Roman" w:hAnsi="Times New Roman" w:cs="Times New Roman"/>
          <w:sz w:val="24"/>
          <w:szCs w:val="24"/>
        </w:rPr>
        <w:t>estar atento a la convocatoria.</w:t>
      </w:r>
    </w:p>
    <w:p w:rsidR="00483C4C" w:rsidRPr="009416BA" w:rsidRDefault="00564B33" w:rsidP="00564B33">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Adelante</w:t>
      </w:r>
      <w:bookmarkStart w:id="0" w:name="_GoBack"/>
      <w:bookmarkEnd w:id="0"/>
      <w:r w:rsidR="00483C4C" w:rsidRPr="009416BA">
        <w:rPr>
          <w:rFonts w:ascii="Times New Roman" w:hAnsi="Times New Roman" w:cs="Times New Roman"/>
          <w:sz w:val="24"/>
          <w:szCs w:val="24"/>
        </w:rPr>
        <w:t xml:space="preserve"> diputado Secretario.</w:t>
      </w:r>
    </w:p>
    <w:p w:rsidR="00E762F2"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w:t>
      </w:r>
      <w:r w:rsidR="00E762F2">
        <w:rPr>
          <w:rFonts w:ascii="Times New Roman" w:hAnsi="Times New Roman" w:cs="Times New Roman"/>
          <w:sz w:val="24"/>
          <w:szCs w:val="24"/>
        </w:rPr>
        <w:t>AREZ JASSO. Gracias Presidente.</w:t>
      </w:r>
    </w:p>
    <w:p w:rsidR="00483C4C" w:rsidRPr="009416BA" w:rsidRDefault="00483C4C" w:rsidP="00E762F2">
      <w:pPr>
        <w:pStyle w:val="Sinespaciado"/>
        <w:ind w:firstLine="709"/>
        <w:jc w:val="both"/>
        <w:rPr>
          <w:rFonts w:ascii="Times New Roman" w:hAnsi="Times New Roman" w:cs="Times New Roman"/>
          <w:sz w:val="24"/>
          <w:szCs w:val="24"/>
        </w:rPr>
      </w:pPr>
      <w:r w:rsidRPr="009416BA">
        <w:rPr>
          <w:rFonts w:ascii="Times New Roman" w:hAnsi="Times New Roman" w:cs="Times New Roman"/>
          <w:sz w:val="24"/>
          <w:szCs w:val="24"/>
        </w:rPr>
        <w:t>Han finalizado las intervenciones y los asuntos del orden del día.</w:t>
      </w:r>
    </w:p>
    <w:p w:rsidR="00483C4C" w:rsidRPr="009416BA"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 xml:space="preserve">PRESIDENTE DIP. </w:t>
      </w:r>
      <w:r w:rsidRPr="009416BA">
        <w:rPr>
          <w:rFonts w:ascii="Times New Roman" w:hAnsi="Times New Roman" w:cs="Times New Roman"/>
          <w:sz w:val="24"/>
          <w:szCs w:val="24"/>
          <w:lang w:eastAsia="es-MX"/>
        </w:rPr>
        <w:t>GERARDO ULLOA PÉREZ.</w:t>
      </w:r>
      <w:r w:rsidRPr="009416BA">
        <w:rPr>
          <w:rFonts w:ascii="Times New Roman" w:hAnsi="Times New Roman" w:cs="Times New Roman"/>
          <w:sz w:val="24"/>
          <w:szCs w:val="24"/>
        </w:rPr>
        <w:t xml:space="preserve"> Registre la Secretaría la asistencia a la reunión.</w:t>
      </w:r>
    </w:p>
    <w:p w:rsidR="00483C4C" w:rsidRPr="009416BA"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SECRETARIO DIP. BRAULIO ÁLVAREZ JASSO. Ha sido registrada la asistencia a la reunión.</w:t>
      </w:r>
    </w:p>
    <w:p w:rsidR="00483C4C" w:rsidRPr="009416BA" w:rsidRDefault="00483C4C" w:rsidP="009416BA">
      <w:pPr>
        <w:pStyle w:val="Sinespaciado"/>
        <w:jc w:val="both"/>
        <w:rPr>
          <w:rFonts w:ascii="Times New Roman" w:hAnsi="Times New Roman" w:cs="Times New Roman"/>
          <w:sz w:val="24"/>
          <w:szCs w:val="24"/>
        </w:rPr>
      </w:pPr>
      <w:r w:rsidRPr="009416BA">
        <w:rPr>
          <w:rFonts w:ascii="Times New Roman" w:hAnsi="Times New Roman" w:cs="Times New Roman"/>
          <w:sz w:val="24"/>
          <w:szCs w:val="24"/>
        </w:rPr>
        <w:t xml:space="preserve">PRESIDENTE DIP. </w:t>
      </w:r>
      <w:r w:rsidRPr="009416BA">
        <w:rPr>
          <w:rFonts w:ascii="Times New Roman" w:hAnsi="Times New Roman" w:cs="Times New Roman"/>
          <w:sz w:val="24"/>
          <w:szCs w:val="24"/>
          <w:lang w:eastAsia="es-MX"/>
        </w:rPr>
        <w:t>GERARDO ULLOA PÉREZ.</w:t>
      </w:r>
      <w:r w:rsidRPr="009416BA">
        <w:rPr>
          <w:rFonts w:ascii="Times New Roman" w:hAnsi="Times New Roman" w:cs="Times New Roman"/>
          <w:sz w:val="24"/>
          <w:szCs w:val="24"/>
        </w:rPr>
        <w:t xml:space="preserve"> Se levanta la </w:t>
      </w:r>
      <w:r w:rsidR="00FC7C6E" w:rsidRPr="009416BA">
        <w:rPr>
          <w:rFonts w:ascii="Times New Roman" w:hAnsi="Times New Roman" w:cs="Times New Roman"/>
          <w:sz w:val="24"/>
          <w:szCs w:val="24"/>
        </w:rPr>
        <w:t xml:space="preserve">Reunión </w:t>
      </w:r>
      <w:r w:rsidRPr="009416BA">
        <w:rPr>
          <w:rFonts w:ascii="Times New Roman" w:hAnsi="Times New Roman" w:cs="Times New Roman"/>
          <w:sz w:val="24"/>
          <w:szCs w:val="24"/>
        </w:rPr>
        <w:t>de la Comisión Legislativa de Procuración y Administración de Justicia, siendo trece horas con treinta y tres minutos del día martes veintitrés de mayo del dos mil veintitrés y se pide a sus integrantes estar atentos a la próxima convocatoria.</w:t>
      </w:r>
    </w:p>
    <w:p w:rsidR="00483C4C" w:rsidRPr="009416BA" w:rsidRDefault="00483C4C" w:rsidP="009416BA">
      <w:pPr>
        <w:pStyle w:val="Sinespaciado"/>
        <w:ind w:firstLine="720"/>
        <w:jc w:val="both"/>
        <w:rPr>
          <w:rFonts w:ascii="Times New Roman" w:hAnsi="Times New Roman" w:cs="Times New Roman"/>
          <w:sz w:val="24"/>
          <w:szCs w:val="24"/>
        </w:rPr>
      </w:pPr>
      <w:r w:rsidRPr="009416BA">
        <w:rPr>
          <w:rFonts w:ascii="Times New Roman" w:hAnsi="Times New Roman" w:cs="Times New Roman"/>
          <w:sz w:val="24"/>
          <w:szCs w:val="24"/>
        </w:rPr>
        <w:t xml:space="preserve">Muchas gracias y buena tarde a todas, a todos. </w:t>
      </w:r>
    </w:p>
    <w:sectPr w:rsidR="00483C4C" w:rsidRPr="009416BA" w:rsidSect="009B42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2B7" w:rsidRDefault="004662B7" w:rsidP="0002726D">
      <w:pPr>
        <w:spacing w:after="0" w:line="240" w:lineRule="auto"/>
      </w:pPr>
      <w:r>
        <w:separator/>
      </w:r>
    </w:p>
  </w:endnote>
  <w:endnote w:type="continuationSeparator" w:id="0">
    <w:p w:rsidR="004662B7" w:rsidRDefault="004662B7" w:rsidP="00027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396302"/>
      <w:docPartObj>
        <w:docPartGallery w:val="Page Numbers (Bottom of Page)"/>
        <w:docPartUnique/>
      </w:docPartObj>
    </w:sdtPr>
    <w:sdtEndPr/>
    <w:sdtContent>
      <w:p w:rsidR="0002726D" w:rsidRDefault="0002726D" w:rsidP="0002726D">
        <w:pPr>
          <w:pStyle w:val="Piedepgina"/>
          <w:tabs>
            <w:tab w:val="clear" w:pos="4419"/>
            <w:tab w:val="clear" w:pos="8838"/>
          </w:tabs>
          <w:jc w:val="right"/>
        </w:pPr>
        <w:r>
          <w:fldChar w:fldCharType="begin"/>
        </w:r>
        <w:r>
          <w:instrText>PAGE   \* MERGEFORMAT</w:instrText>
        </w:r>
        <w:r>
          <w:fldChar w:fldCharType="separate"/>
        </w:r>
        <w:r w:rsidR="00564B33" w:rsidRPr="00564B33">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2B7" w:rsidRDefault="004662B7" w:rsidP="0002726D">
      <w:pPr>
        <w:spacing w:after="0" w:line="240" w:lineRule="auto"/>
      </w:pPr>
      <w:r>
        <w:separator/>
      </w:r>
    </w:p>
  </w:footnote>
  <w:footnote w:type="continuationSeparator" w:id="0">
    <w:p w:rsidR="004662B7" w:rsidRDefault="004662B7" w:rsidP="00027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132"/>
    <w:rsid w:val="0000757C"/>
    <w:rsid w:val="0002726D"/>
    <w:rsid w:val="00065ED1"/>
    <w:rsid w:val="000C62F4"/>
    <w:rsid w:val="000F12C6"/>
    <w:rsid w:val="001D24DF"/>
    <w:rsid w:val="001E3D45"/>
    <w:rsid w:val="00201B93"/>
    <w:rsid w:val="00241485"/>
    <w:rsid w:val="00252FDA"/>
    <w:rsid w:val="00270D77"/>
    <w:rsid w:val="002D6697"/>
    <w:rsid w:val="002F3A0E"/>
    <w:rsid w:val="00380BE2"/>
    <w:rsid w:val="003B0EA1"/>
    <w:rsid w:val="003F0252"/>
    <w:rsid w:val="00447C4D"/>
    <w:rsid w:val="004662B7"/>
    <w:rsid w:val="00483C4C"/>
    <w:rsid w:val="004B1B02"/>
    <w:rsid w:val="005257EE"/>
    <w:rsid w:val="00532DAF"/>
    <w:rsid w:val="00564B33"/>
    <w:rsid w:val="005E0196"/>
    <w:rsid w:val="006072A2"/>
    <w:rsid w:val="006E1E14"/>
    <w:rsid w:val="007115ED"/>
    <w:rsid w:val="00720624"/>
    <w:rsid w:val="007575CD"/>
    <w:rsid w:val="00780AFE"/>
    <w:rsid w:val="007E52A2"/>
    <w:rsid w:val="008100BF"/>
    <w:rsid w:val="00812F0E"/>
    <w:rsid w:val="00892B45"/>
    <w:rsid w:val="008B04FB"/>
    <w:rsid w:val="008F0E6F"/>
    <w:rsid w:val="009416BA"/>
    <w:rsid w:val="00947093"/>
    <w:rsid w:val="009836BE"/>
    <w:rsid w:val="009A245E"/>
    <w:rsid w:val="009B0A40"/>
    <w:rsid w:val="009B429D"/>
    <w:rsid w:val="00A10AEF"/>
    <w:rsid w:val="00A274DC"/>
    <w:rsid w:val="00A43C8E"/>
    <w:rsid w:val="00A73FCC"/>
    <w:rsid w:val="00A8569E"/>
    <w:rsid w:val="00AA6152"/>
    <w:rsid w:val="00AB5123"/>
    <w:rsid w:val="00B20C2D"/>
    <w:rsid w:val="00B36633"/>
    <w:rsid w:val="00B81D3B"/>
    <w:rsid w:val="00B8360D"/>
    <w:rsid w:val="00BB2EB0"/>
    <w:rsid w:val="00C0539E"/>
    <w:rsid w:val="00C768DB"/>
    <w:rsid w:val="00D06735"/>
    <w:rsid w:val="00DC5930"/>
    <w:rsid w:val="00E606F1"/>
    <w:rsid w:val="00E67F43"/>
    <w:rsid w:val="00E762F2"/>
    <w:rsid w:val="00EB0705"/>
    <w:rsid w:val="00F52606"/>
    <w:rsid w:val="00FC7C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21A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E52A2"/>
    <w:pPr>
      <w:spacing w:after="0" w:line="240" w:lineRule="auto"/>
    </w:pPr>
  </w:style>
  <w:style w:type="character" w:customStyle="1" w:styleId="SinespaciadoCar">
    <w:name w:val="Sin espaciado Car"/>
    <w:link w:val="Sinespaciado"/>
    <w:uiPriority w:val="1"/>
    <w:locked/>
    <w:rsid w:val="007E52A2"/>
  </w:style>
  <w:style w:type="character" w:styleId="nfasis">
    <w:name w:val="Emphasis"/>
    <w:basedOn w:val="Fuentedeprrafopredeter"/>
    <w:uiPriority w:val="20"/>
    <w:qFormat/>
    <w:rsid w:val="00483C4C"/>
    <w:rPr>
      <w:i/>
      <w:iCs/>
    </w:rPr>
  </w:style>
  <w:style w:type="paragraph" w:styleId="Encabezado">
    <w:name w:val="header"/>
    <w:basedOn w:val="Normal"/>
    <w:link w:val="EncabezadoCar"/>
    <w:uiPriority w:val="99"/>
    <w:unhideWhenUsed/>
    <w:rsid w:val="000272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726D"/>
  </w:style>
  <w:style w:type="paragraph" w:styleId="Piedepgina">
    <w:name w:val="footer"/>
    <w:basedOn w:val="Normal"/>
    <w:link w:val="PiedepginaCar"/>
    <w:uiPriority w:val="99"/>
    <w:unhideWhenUsed/>
    <w:rsid w:val="000272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7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39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3089</Words>
  <Characters>16991</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2023-06-01T21:32:00Z</dcterms:created>
  <dcterms:modified xsi:type="dcterms:W3CDTF">2023-06-01T21:38:00Z</dcterms:modified>
</cp:coreProperties>
</file>