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639" w:rsidRDefault="000C2639" w:rsidP="00A90442">
      <w:pPr>
        <w:spacing w:after="0" w:line="240" w:lineRule="auto"/>
        <w:contextualSpacing/>
        <w:jc w:val="center"/>
        <w:rPr>
          <w:rFonts w:ascii="Arial" w:hAnsi="Arial" w:cs="Arial"/>
          <w:b/>
          <w:sz w:val="24"/>
          <w:szCs w:val="24"/>
        </w:rPr>
      </w:pPr>
    </w:p>
    <w:p w:rsidR="000C2639" w:rsidRDefault="000C2639" w:rsidP="00A90442">
      <w:pPr>
        <w:spacing w:after="0" w:line="240" w:lineRule="auto"/>
        <w:contextualSpacing/>
        <w:jc w:val="center"/>
        <w:rPr>
          <w:rFonts w:ascii="Arial" w:hAnsi="Arial" w:cs="Arial"/>
          <w:b/>
          <w:sz w:val="24"/>
          <w:szCs w:val="24"/>
        </w:rPr>
      </w:pPr>
      <w:r w:rsidRPr="00A60DD7">
        <w:rPr>
          <w:rFonts w:ascii="Arial" w:hAnsi="Arial" w:cs="Arial"/>
          <w:b/>
          <w:sz w:val="24"/>
          <w:szCs w:val="24"/>
        </w:rPr>
        <w:t>ACTA DE LA SES</w:t>
      </w:r>
      <w:r>
        <w:rPr>
          <w:rFonts w:ascii="Arial" w:hAnsi="Arial" w:cs="Arial"/>
          <w:b/>
          <w:sz w:val="24"/>
          <w:szCs w:val="24"/>
        </w:rPr>
        <w:t xml:space="preserve">IÓN JURISDICCIONAL </w:t>
      </w:r>
      <w:r w:rsidRPr="00A60DD7">
        <w:rPr>
          <w:rFonts w:ascii="Arial" w:hAnsi="Arial" w:cs="Arial"/>
          <w:b/>
          <w:sz w:val="24"/>
          <w:szCs w:val="24"/>
        </w:rPr>
        <w:t>DEL PLENO DE LA “LXI” LEGISLATURA DEL ESTADO DE MÉXICO, ERIGIDA EN GRAN JURADO DE SENTENCIA.</w:t>
      </w:r>
    </w:p>
    <w:p w:rsidR="000C2639" w:rsidRPr="00A37ECD" w:rsidRDefault="000C2639" w:rsidP="00A90442">
      <w:pPr>
        <w:spacing w:after="0" w:line="240" w:lineRule="auto"/>
        <w:contextualSpacing/>
        <w:jc w:val="center"/>
        <w:rPr>
          <w:rFonts w:ascii="Arial" w:hAnsi="Arial" w:cs="Arial"/>
          <w:sz w:val="24"/>
          <w:szCs w:val="24"/>
        </w:rPr>
      </w:pPr>
      <w:r w:rsidRPr="00A37ECD">
        <w:rPr>
          <w:rFonts w:ascii="Arial" w:hAnsi="Arial" w:cs="Arial"/>
          <w:sz w:val="24"/>
          <w:szCs w:val="24"/>
        </w:rPr>
        <w:t>Celebrada el día veintiuno de noviembre de dos mil veintitrés</w:t>
      </w:r>
    </w:p>
    <w:p w:rsidR="000C2639" w:rsidRDefault="000C2639" w:rsidP="00A90442">
      <w:pPr>
        <w:spacing w:after="0" w:line="240" w:lineRule="auto"/>
        <w:contextualSpacing/>
        <w:jc w:val="center"/>
        <w:rPr>
          <w:rFonts w:ascii="Arial" w:hAnsi="Arial" w:cs="Arial"/>
          <w:b/>
          <w:sz w:val="24"/>
          <w:szCs w:val="24"/>
        </w:rPr>
      </w:pPr>
    </w:p>
    <w:p w:rsidR="000C2639" w:rsidRDefault="000C2639" w:rsidP="00A90442">
      <w:pPr>
        <w:spacing w:after="0" w:line="240" w:lineRule="auto"/>
        <w:jc w:val="center"/>
        <w:rPr>
          <w:rFonts w:ascii="Arial" w:hAnsi="Arial" w:cs="Arial"/>
          <w:b/>
          <w:sz w:val="24"/>
          <w:szCs w:val="24"/>
        </w:rPr>
      </w:pPr>
      <w:r w:rsidRPr="00AC1242">
        <w:rPr>
          <w:rFonts w:ascii="Arial" w:hAnsi="Arial" w:cs="Arial"/>
          <w:b/>
          <w:sz w:val="24"/>
          <w:szCs w:val="24"/>
        </w:rPr>
        <w:t>Preside l</w:t>
      </w:r>
      <w:r w:rsidRPr="00A37ECD">
        <w:rPr>
          <w:rFonts w:ascii="Arial" w:hAnsi="Arial" w:cs="Arial"/>
          <w:b/>
          <w:sz w:val="24"/>
          <w:szCs w:val="24"/>
        </w:rPr>
        <w:t>a Diputada Karla Gabr</w:t>
      </w:r>
      <w:r>
        <w:rPr>
          <w:rFonts w:ascii="Arial" w:hAnsi="Arial" w:cs="Arial"/>
          <w:b/>
          <w:sz w:val="24"/>
          <w:szCs w:val="24"/>
        </w:rPr>
        <w:t>iela Esperanza Aguilar Talavera</w:t>
      </w:r>
      <w:r w:rsidRPr="00A37ECD">
        <w:rPr>
          <w:rFonts w:ascii="Arial" w:hAnsi="Arial" w:cs="Arial"/>
          <w:b/>
          <w:sz w:val="24"/>
          <w:szCs w:val="24"/>
        </w:rPr>
        <w:t xml:space="preserve"> </w:t>
      </w:r>
    </w:p>
    <w:p w:rsidR="000C2639" w:rsidRPr="00A37ECD" w:rsidRDefault="000C2639" w:rsidP="00A90442">
      <w:pPr>
        <w:spacing w:after="0" w:line="240" w:lineRule="auto"/>
        <w:jc w:val="center"/>
        <w:rPr>
          <w:rFonts w:ascii="Arial" w:hAnsi="Arial" w:cs="Arial"/>
          <w:b/>
          <w:sz w:val="24"/>
          <w:szCs w:val="24"/>
        </w:rPr>
      </w:pPr>
      <w:r w:rsidRPr="00A37ECD">
        <w:rPr>
          <w:rFonts w:ascii="Arial" w:hAnsi="Arial" w:cs="Arial"/>
          <w:sz w:val="24"/>
          <w:szCs w:val="24"/>
        </w:rPr>
        <w:t>(en términos del artículo 49 de la Ley Orgánica del Poder Legislativo del Estado Libre y Soberano de México).</w:t>
      </w:r>
    </w:p>
    <w:p w:rsidR="000C2639" w:rsidRPr="00A60DD7" w:rsidRDefault="000C2639" w:rsidP="00A90442">
      <w:pPr>
        <w:pStyle w:val="Prrafodelista"/>
        <w:spacing w:after="0" w:line="240" w:lineRule="auto"/>
        <w:ind w:left="0"/>
        <w:jc w:val="both"/>
        <w:rPr>
          <w:rFonts w:ascii="Arial" w:hAnsi="Arial" w:cs="Arial"/>
          <w:b/>
          <w:sz w:val="24"/>
          <w:szCs w:val="24"/>
        </w:rPr>
      </w:pPr>
    </w:p>
    <w:p w:rsidR="000C2639" w:rsidRDefault="000C2639" w:rsidP="00A90442">
      <w:pPr>
        <w:spacing w:after="0" w:line="240" w:lineRule="auto"/>
        <w:contextualSpacing/>
        <w:jc w:val="center"/>
        <w:rPr>
          <w:rFonts w:ascii="Arial" w:hAnsi="Arial" w:cs="Arial"/>
          <w:sz w:val="24"/>
          <w:szCs w:val="24"/>
        </w:rPr>
      </w:pPr>
    </w:p>
    <w:p w:rsidR="000C2639" w:rsidRPr="00A90442" w:rsidRDefault="000C2639" w:rsidP="00A90442">
      <w:pPr>
        <w:spacing w:after="0" w:line="240" w:lineRule="auto"/>
        <w:jc w:val="both"/>
        <w:rPr>
          <w:rFonts w:ascii="Arial" w:eastAsiaTheme="minorEastAsia" w:hAnsi="Arial" w:cs="Arial"/>
          <w:sz w:val="24"/>
          <w:szCs w:val="24"/>
        </w:rPr>
      </w:pPr>
      <w:r w:rsidRPr="00A90442">
        <w:rPr>
          <w:rFonts w:ascii="Arial" w:hAnsi="Arial" w:cs="Arial"/>
          <w:sz w:val="24"/>
          <w:szCs w:val="24"/>
        </w:rPr>
        <w:t>En el Salón de Sesiones del H. Poder Legislativo del Estado Libre y Soberano de México</w:t>
      </w:r>
      <w:r w:rsidRPr="00A90442">
        <w:rPr>
          <w:rFonts w:ascii="Arial" w:eastAsiaTheme="minorEastAsia" w:hAnsi="Arial" w:cs="Arial"/>
          <w:sz w:val="24"/>
          <w:szCs w:val="24"/>
        </w:rPr>
        <w:t>, en la ciudad de Toluca de Lerdo, capital del Estado de México, el día lunes dieciocho de diciembre de dos mil veintitrés, siendo las catorce horas con diez minutos, una vez registrada la asistencia de los diputados y verificada la existencia del quórum por la Secretaría, mediante el sistema electrónico de asistencia, se abre la sesión.</w:t>
      </w:r>
    </w:p>
    <w:p w:rsidR="000C2639" w:rsidRPr="00A90442" w:rsidRDefault="000C2639" w:rsidP="00A90442">
      <w:pPr>
        <w:spacing w:after="0" w:line="240" w:lineRule="auto"/>
        <w:jc w:val="both"/>
        <w:rPr>
          <w:rFonts w:ascii="Arial" w:eastAsiaTheme="minorEastAsia" w:hAnsi="Arial" w:cs="Arial"/>
          <w:sz w:val="24"/>
          <w:szCs w:val="24"/>
        </w:rPr>
      </w:pPr>
    </w:p>
    <w:p w:rsidR="000C2639" w:rsidRPr="00A90442" w:rsidRDefault="000C2639" w:rsidP="00A90442">
      <w:pPr>
        <w:pStyle w:val="Sinespaciado"/>
        <w:jc w:val="both"/>
        <w:rPr>
          <w:rFonts w:ascii="Arial" w:eastAsia="Times New Roman" w:hAnsi="Arial" w:cs="Arial"/>
          <w:sz w:val="24"/>
          <w:szCs w:val="24"/>
          <w:lang w:eastAsia="es-MX"/>
        </w:rPr>
      </w:pPr>
      <w:r w:rsidRPr="00A90442">
        <w:rPr>
          <w:rFonts w:ascii="Arial" w:eastAsiaTheme="minorEastAsia" w:hAnsi="Arial" w:cs="Arial"/>
          <w:sz w:val="24"/>
          <w:szCs w:val="24"/>
        </w:rPr>
        <w:t xml:space="preserve">La Presidenta </w:t>
      </w:r>
      <w:r w:rsidRPr="00A90442">
        <w:rPr>
          <w:rFonts w:ascii="Arial" w:eastAsia="Times New Roman" w:hAnsi="Arial" w:cs="Arial"/>
          <w:sz w:val="24"/>
          <w:szCs w:val="24"/>
          <w:lang w:eastAsia="es-MX"/>
        </w:rPr>
        <w:t>propone</w:t>
      </w:r>
      <w:r w:rsidRPr="00A90442">
        <w:rPr>
          <w:rFonts w:ascii="Arial" w:eastAsiaTheme="minorEastAsia" w:hAnsi="Arial" w:cs="Arial"/>
          <w:sz w:val="24"/>
          <w:szCs w:val="24"/>
        </w:rPr>
        <w:t xml:space="preserve"> que, </w:t>
      </w:r>
      <w:r w:rsidRPr="00A90442">
        <w:rPr>
          <w:rFonts w:ascii="Arial" w:eastAsia="Times New Roman" w:hAnsi="Arial" w:cs="Arial"/>
          <w:sz w:val="24"/>
          <w:szCs w:val="24"/>
          <w:lang w:eastAsia="es-MX"/>
        </w:rPr>
        <w:t>considerando el artículo 245 de la Ley de Responsabilidades Administrativas del Estado de México y Municipios, ésta sesión sea de carácter público. La propuesta se aprueba por unanimidad de votos.</w:t>
      </w:r>
    </w:p>
    <w:p w:rsidR="000C2639" w:rsidRPr="00A90442" w:rsidRDefault="000C2639" w:rsidP="00A90442">
      <w:pPr>
        <w:spacing w:after="0" w:line="240" w:lineRule="auto"/>
        <w:jc w:val="both"/>
        <w:rPr>
          <w:rFonts w:ascii="Arial" w:hAnsi="Arial" w:cs="Arial"/>
          <w:sz w:val="24"/>
          <w:szCs w:val="24"/>
        </w:rPr>
      </w:pPr>
    </w:p>
    <w:p w:rsidR="000C2639" w:rsidRPr="00A90442" w:rsidRDefault="000C2639" w:rsidP="00A90442">
      <w:pPr>
        <w:pStyle w:val="Sinespaciado"/>
        <w:jc w:val="both"/>
        <w:rPr>
          <w:rFonts w:ascii="Arial" w:eastAsia="Times New Roman" w:hAnsi="Arial" w:cs="Arial"/>
          <w:sz w:val="24"/>
          <w:szCs w:val="24"/>
          <w:lang w:eastAsia="es-MX"/>
        </w:rPr>
      </w:pPr>
      <w:r w:rsidRPr="00A90442">
        <w:rPr>
          <w:rFonts w:ascii="Arial" w:eastAsiaTheme="minorEastAsia" w:hAnsi="Arial" w:cs="Arial"/>
          <w:sz w:val="24"/>
          <w:szCs w:val="24"/>
        </w:rPr>
        <w:t xml:space="preserve">La Presidenta señala que, </w:t>
      </w:r>
      <w:r w:rsidRPr="00A90442">
        <w:rPr>
          <w:rFonts w:ascii="Arial" w:eastAsia="Times New Roman" w:hAnsi="Arial" w:cs="Arial"/>
          <w:sz w:val="24"/>
          <w:szCs w:val="24"/>
          <w:lang w:eastAsia="es-MX"/>
        </w:rPr>
        <w:t>en su oportunidad fue presentada denuncia del juicio político presentada en contra de diputados y diputadas integrantes de la LX Legislatura; del Licenciado Alfredo del Mazo Maza, Exgobernador del Estado de México, y del Secretario de Justicia y Derechos Humanos, en su carácter de Presidente de la Comisión de Límites del Gobierno del Estado de México, por la resolución de conflictos de límites territoriales de los municipios de Cuautitlán y Cuautitlán Izcalli.</w:t>
      </w:r>
    </w:p>
    <w:p w:rsidR="000C2639" w:rsidRPr="00A90442" w:rsidRDefault="000C2639" w:rsidP="00A90442">
      <w:pPr>
        <w:pStyle w:val="Sinespaciado"/>
        <w:jc w:val="both"/>
        <w:rPr>
          <w:rFonts w:ascii="Arial" w:eastAsia="Times New Roman" w:hAnsi="Arial" w:cs="Arial"/>
          <w:sz w:val="24"/>
          <w:szCs w:val="24"/>
          <w:lang w:eastAsia="es-MX"/>
        </w:rPr>
      </w:pPr>
    </w:p>
    <w:p w:rsidR="000C2639" w:rsidRPr="00AC1242" w:rsidRDefault="000C2639" w:rsidP="00A90442">
      <w:pPr>
        <w:spacing w:after="0" w:line="240" w:lineRule="auto"/>
        <w:jc w:val="both"/>
        <w:rPr>
          <w:rFonts w:ascii="Arial" w:hAnsi="Arial" w:cs="Arial"/>
          <w:sz w:val="24"/>
          <w:szCs w:val="24"/>
        </w:rPr>
      </w:pPr>
      <w:r w:rsidRPr="00A90442">
        <w:rPr>
          <w:rFonts w:ascii="Arial" w:hAnsi="Arial" w:cs="Arial"/>
          <w:sz w:val="24"/>
          <w:szCs w:val="24"/>
        </w:rPr>
        <w:t xml:space="preserve">La Secretaría da lectura a la propuesta del orden del día. La propuesta es aprobada por unanimidad de votos y se desarrolla conforme </w:t>
      </w:r>
      <w:r w:rsidRPr="00AC1242">
        <w:rPr>
          <w:rFonts w:ascii="Arial" w:hAnsi="Arial" w:cs="Arial"/>
          <w:sz w:val="24"/>
          <w:szCs w:val="24"/>
        </w:rPr>
        <w:t>al tenor siguiente:</w:t>
      </w:r>
    </w:p>
    <w:p w:rsidR="000C2639" w:rsidRPr="00AC1242" w:rsidRDefault="000C2639" w:rsidP="00A90442">
      <w:pPr>
        <w:spacing w:after="0" w:line="240" w:lineRule="auto"/>
        <w:jc w:val="both"/>
        <w:rPr>
          <w:rFonts w:ascii="Arial" w:hAnsi="Arial" w:cs="Arial"/>
          <w:sz w:val="24"/>
          <w:szCs w:val="24"/>
        </w:rPr>
      </w:pPr>
    </w:p>
    <w:p w:rsidR="000C2639" w:rsidRPr="00AC1242" w:rsidRDefault="00944104" w:rsidP="00A90442">
      <w:pPr>
        <w:pStyle w:val="Prrafodelista"/>
        <w:numPr>
          <w:ilvl w:val="0"/>
          <w:numId w:val="1"/>
        </w:numPr>
        <w:spacing w:after="0" w:line="240" w:lineRule="auto"/>
        <w:jc w:val="both"/>
        <w:rPr>
          <w:rFonts w:ascii="Arial" w:hAnsi="Arial" w:cs="Arial"/>
          <w:sz w:val="24"/>
          <w:szCs w:val="24"/>
        </w:rPr>
      </w:pPr>
      <w:r w:rsidRPr="00AC1242">
        <w:rPr>
          <w:rFonts w:ascii="Arial" w:eastAsia="Times New Roman" w:hAnsi="Arial" w:cs="Arial"/>
          <w:sz w:val="24"/>
          <w:szCs w:val="24"/>
          <w:lang w:eastAsia="es-MX"/>
        </w:rPr>
        <w:t>Teniendo los diputados asistentes, a la vista en sus monitores las actas</w:t>
      </w:r>
      <w:r w:rsidRPr="00AC1242">
        <w:rPr>
          <w:rFonts w:ascii="Arial" w:eastAsia="Arial" w:hAnsi="Arial" w:cs="Arial"/>
          <w:sz w:val="24"/>
          <w:szCs w:val="24"/>
        </w:rPr>
        <w:t xml:space="preserve"> anteriores (de las Sesiones Jurisdiccionales), la</w:t>
      </w:r>
      <w:r w:rsidR="000C2639" w:rsidRPr="00AC1242">
        <w:rPr>
          <w:rFonts w:ascii="Arial" w:eastAsia="Arial" w:hAnsi="Arial" w:cs="Arial"/>
          <w:sz w:val="24"/>
          <w:szCs w:val="24"/>
        </w:rPr>
        <w:t xml:space="preserve"> Presidencia pregunta  si existen observaciones o comentarios </w:t>
      </w:r>
      <w:r w:rsidRPr="00AC1242">
        <w:rPr>
          <w:rFonts w:ascii="Arial" w:eastAsia="Arial" w:hAnsi="Arial" w:cs="Arial"/>
          <w:sz w:val="24"/>
          <w:szCs w:val="24"/>
        </w:rPr>
        <w:t>Sobre los actos</w:t>
      </w:r>
      <w:r w:rsidR="000C2639" w:rsidRPr="00AC1242">
        <w:rPr>
          <w:rFonts w:ascii="Arial" w:eastAsia="Arial" w:hAnsi="Arial" w:cs="Arial"/>
          <w:sz w:val="24"/>
          <w:szCs w:val="24"/>
        </w:rPr>
        <w:t>. Las actas son aprobadas por unanimidad de votos.</w:t>
      </w:r>
    </w:p>
    <w:p w:rsidR="00944104" w:rsidRPr="00A90442" w:rsidRDefault="00944104" w:rsidP="00A90442">
      <w:pPr>
        <w:pStyle w:val="Sinespaciado"/>
        <w:ind w:left="720"/>
        <w:jc w:val="both"/>
        <w:rPr>
          <w:rFonts w:ascii="Arial" w:eastAsia="Times New Roman" w:hAnsi="Arial" w:cs="Arial"/>
          <w:sz w:val="24"/>
          <w:szCs w:val="24"/>
          <w:lang w:eastAsia="es-MX"/>
        </w:rPr>
      </w:pPr>
    </w:p>
    <w:p w:rsidR="007104CD" w:rsidRPr="00A90442" w:rsidRDefault="00944104" w:rsidP="00A90442">
      <w:pPr>
        <w:pStyle w:val="Sinespaciado"/>
        <w:numPr>
          <w:ilvl w:val="0"/>
          <w:numId w:val="1"/>
        </w:numPr>
        <w:jc w:val="both"/>
        <w:rPr>
          <w:rFonts w:ascii="Arial" w:eastAsia="Times New Roman" w:hAnsi="Arial" w:cs="Arial"/>
          <w:sz w:val="24"/>
          <w:szCs w:val="24"/>
          <w:lang w:eastAsia="es-MX"/>
        </w:rPr>
      </w:pPr>
      <w:r w:rsidRPr="00A90442">
        <w:rPr>
          <w:rFonts w:ascii="Arial" w:eastAsia="Times New Roman" w:hAnsi="Arial" w:cs="Arial"/>
          <w:sz w:val="24"/>
          <w:szCs w:val="24"/>
          <w:lang w:eastAsia="es-MX"/>
        </w:rPr>
        <w:t>La diputada Lourdes Jezabel Delgado Flores hace uso de la palabra, para dar lectura</w:t>
      </w:r>
      <w:r w:rsidR="007104CD" w:rsidRPr="00A90442">
        <w:rPr>
          <w:rFonts w:ascii="Arial" w:eastAsia="Times New Roman" w:hAnsi="Arial" w:cs="Arial"/>
          <w:sz w:val="24"/>
          <w:szCs w:val="24"/>
          <w:lang w:eastAsia="es-MX"/>
        </w:rPr>
        <w:t xml:space="preserve"> a los antecedentes, partes considerativas cuarta sexta y sétima y resolutivos del </w:t>
      </w:r>
      <w:r w:rsidRPr="00A90442">
        <w:rPr>
          <w:rFonts w:ascii="Arial" w:eastAsia="Times New Roman" w:hAnsi="Arial" w:cs="Arial"/>
          <w:sz w:val="24"/>
          <w:szCs w:val="24"/>
          <w:lang w:eastAsia="es-MX"/>
        </w:rPr>
        <w:t>Dictamen formulado a la denuncia de juicio político promovida y formulada en contra de diputadas y diputados de la LX Legislatura del Licenciado Alfredo del Mazo Maza, Gobernador Constitucional del Estado y del Licenciado Rodrigo Espeleta Aladro, Secretario de Justicia y Derechos Humanos del Gobierno del Estado de México, en su carácter de Presidente de la Comisión de Límites de</w:t>
      </w:r>
      <w:r w:rsidR="007104CD" w:rsidRPr="00A90442">
        <w:rPr>
          <w:rFonts w:ascii="Arial" w:eastAsia="Times New Roman" w:hAnsi="Arial" w:cs="Arial"/>
          <w:sz w:val="24"/>
          <w:szCs w:val="24"/>
          <w:lang w:eastAsia="es-MX"/>
        </w:rPr>
        <w:t>l Gobierno del Estado de México, así como de la propuesta del acuerdo respectivo.</w:t>
      </w:r>
    </w:p>
    <w:p w:rsidR="007104CD" w:rsidRPr="00A90442" w:rsidRDefault="007104CD" w:rsidP="00A90442">
      <w:pPr>
        <w:pStyle w:val="Prrafodelista"/>
        <w:spacing w:after="0"/>
        <w:rPr>
          <w:rFonts w:ascii="Arial" w:eastAsia="Times New Roman" w:hAnsi="Arial" w:cs="Arial"/>
          <w:sz w:val="24"/>
          <w:szCs w:val="24"/>
          <w:lang w:eastAsia="es-MX"/>
        </w:rPr>
      </w:pPr>
    </w:p>
    <w:p w:rsidR="00A90442" w:rsidRPr="00A90442" w:rsidRDefault="007104CD" w:rsidP="00A90442">
      <w:pPr>
        <w:pStyle w:val="Prrafodelista"/>
        <w:spacing w:after="0"/>
        <w:jc w:val="both"/>
        <w:rPr>
          <w:rFonts w:ascii="Arial" w:eastAsia="Times New Roman" w:hAnsi="Arial" w:cs="Arial"/>
          <w:sz w:val="24"/>
          <w:szCs w:val="24"/>
          <w:lang w:eastAsia="es-MX"/>
        </w:rPr>
      </w:pPr>
      <w:r w:rsidRPr="00A90442">
        <w:rPr>
          <w:rFonts w:ascii="Arial" w:eastAsia="Times New Roman" w:hAnsi="Arial" w:cs="Arial"/>
          <w:sz w:val="24"/>
          <w:szCs w:val="24"/>
          <w:lang w:eastAsia="es-MX"/>
        </w:rPr>
        <w:t xml:space="preserve">Lo anterior, en </w:t>
      </w:r>
      <w:r w:rsidR="00944104" w:rsidRPr="00A90442">
        <w:rPr>
          <w:rFonts w:ascii="Arial" w:eastAsia="Times New Roman" w:hAnsi="Arial" w:cs="Arial"/>
          <w:sz w:val="24"/>
          <w:szCs w:val="24"/>
          <w:lang w:eastAsia="es-MX"/>
        </w:rPr>
        <w:t xml:space="preserve">atención a lo dispuesto en el artículo 219 de la Ley de Responsabilidades Administrativas del Estado de México y Municipios, y en observancia de la ejecutoria pronunciada en el </w:t>
      </w:r>
      <w:r w:rsidRPr="00A90442">
        <w:rPr>
          <w:rFonts w:ascii="Arial" w:eastAsia="Times New Roman" w:hAnsi="Arial" w:cs="Arial"/>
          <w:sz w:val="24"/>
          <w:szCs w:val="24"/>
          <w:lang w:eastAsia="es-MX"/>
        </w:rPr>
        <w:t xml:space="preserve">Amparo en Revisión 759/2022 y de la resolución del Incidente </w:t>
      </w:r>
      <w:r w:rsidR="00944104" w:rsidRPr="00A90442">
        <w:rPr>
          <w:rFonts w:ascii="Arial" w:eastAsia="Times New Roman" w:hAnsi="Arial" w:cs="Arial"/>
          <w:sz w:val="24"/>
          <w:szCs w:val="24"/>
          <w:lang w:eastAsia="es-MX"/>
        </w:rPr>
        <w:t xml:space="preserve">de </w:t>
      </w:r>
      <w:r w:rsidRPr="00A90442">
        <w:rPr>
          <w:rFonts w:ascii="Arial" w:eastAsia="Times New Roman" w:hAnsi="Arial" w:cs="Arial"/>
          <w:sz w:val="24"/>
          <w:szCs w:val="24"/>
          <w:lang w:eastAsia="es-MX"/>
        </w:rPr>
        <w:t xml:space="preserve">Inejecución </w:t>
      </w:r>
      <w:r w:rsidR="00944104" w:rsidRPr="00A90442">
        <w:rPr>
          <w:rFonts w:ascii="Arial" w:eastAsia="Times New Roman" w:hAnsi="Arial" w:cs="Arial"/>
          <w:sz w:val="24"/>
          <w:szCs w:val="24"/>
          <w:lang w:eastAsia="es-MX"/>
        </w:rPr>
        <w:t xml:space="preserve">de la </w:t>
      </w:r>
      <w:r w:rsidRPr="00A90442">
        <w:rPr>
          <w:rFonts w:ascii="Arial" w:eastAsia="Times New Roman" w:hAnsi="Arial" w:cs="Arial"/>
          <w:sz w:val="24"/>
          <w:szCs w:val="24"/>
          <w:lang w:eastAsia="es-MX"/>
        </w:rPr>
        <w:t xml:space="preserve">Sentencia </w:t>
      </w:r>
      <w:r w:rsidR="00944104" w:rsidRPr="00A90442">
        <w:rPr>
          <w:rFonts w:ascii="Arial" w:eastAsia="Times New Roman" w:hAnsi="Arial" w:cs="Arial"/>
          <w:sz w:val="24"/>
          <w:szCs w:val="24"/>
          <w:lang w:eastAsia="es-MX"/>
        </w:rPr>
        <w:t>9/2023</w:t>
      </w:r>
      <w:r w:rsidRPr="00A90442">
        <w:rPr>
          <w:rFonts w:ascii="Arial" w:eastAsia="Times New Roman" w:hAnsi="Arial" w:cs="Arial"/>
          <w:sz w:val="24"/>
          <w:szCs w:val="24"/>
          <w:lang w:eastAsia="es-MX"/>
        </w:rPr>
        <w:t xml:space="preserve">, ambas emitidas por el Segundo Tribunal Colegiado en </w:t>
      </w:r>
      <w:r w:rsidRPr="00A90442">
        <w:rPr>
          <w:rFonts w:ascii="Arial" w:eastAsia="Times New Roman" w:hAnsi="Arial" w:cs="Arial"/>
          <w:sz w:val="24"/>
          <w:szCs w:val="24"/>
          <w:lang w:eastAsia="es-MX"/>
        </w:rPr>
        <w:lastRenderedPageBreak/>
        <w:t>Materia Administrativa del Segundo Circuito</w:t>
      </w:r>
      <w:r w:rsidR="00944104" w:rsidRPr="00A90442">
        <w:rPr>
          <w:rFonts w:ascii="Arial" w:eastAsia="Times New Roman" w:hAnsi="Arial" w:cs="Arial"/>
          <w:sz w:val="24"/>
          <w:szCs w:val="24"/>
          <w:lang w:eastAsia="es-MX"/>
        </w:rPr>
        <w:t xml:space="preserve">, en relación con el </w:t>
      </w:r>
      <w:r w:rsidRPr="00A90442">
        <w:rPr>
          <w:rFonts w:ascii="Arial" w:eastAsia="Times New Roman" w:hAnsi="Arial" w:cs="Arial"/>
          <w:sz w:val="24"/>
          <w:szCs w:val="24"/>
          <w:lang w:eastAsia="es-MX"/>
        </w:rPr>
        <w:t xml:space="preserve">Juicio </w:t>
      </w:r>
      <w:r w:rsidR="00944104" w:rsidRPr="00A90442">
        <w:rPr>
          <w:rFonts w:ascii="Arial" w:eastAsia="Times New Roman" w:hAnsi="Arial" w:cs="Arial"/>
          <w:sz w:val="24"/>
          <w:szCs w:val="24"/>
          <w:lang w:eastAsia="es-MX"/>
        </w:rPr>
        <w:t xml:space="preserve">de </w:t>
      </w:r>
      <w:r w:rsidRPr="00A90442">
        <w:rPr>
          <w:rFonts w:ascii="Arial" w:eastAsia="Times New Roman" w:hAnsi="Arial" w:cs="Arial"/>
          <w:sz w:val="24"/>
          <w:szCs w:val="24"/>
          <w:lang w:eastAsia="es-MX"/>
        </w:rPr>
        <w:t xml:space="preserve">Amparo 1477/2022-IV del Juzgado Sexto de Distrito en Materia de </w:t>
      </w:r>
      <w:r w:rsidR="00AC1242" w:rsidRPr="00A90442">
        <w:rPr>
          <w:rFonts w:ascii="Arial" w:eastAsia="Times New Roman" w:hAnsi="Arial" w:cs="Arial"/>
          <w:sz w:val="24"/>
          <w:szCs w:val="24"/>
          <w:lang w:eastAsia="es-MX"/>
        </w:rPr>
        <w:t>Amparo</w:t>
      </w:r>
      <w:r w:rsidRPr="00A90442">
        <w:rPr>
          <w:rFonts w:ascii="Arial" w:eastAsia="Times New Roman" w:hAnsi="Arial" w:cs="Arial"/>
          <w:sz w:val="24"/>
          <w:szCs w:val="24"/>
          <w:lang w:eastAsia="es-MX"/>
        </w:rPr>
        <w:t xml:space="preserve"> y de Juicios Federales en el Estado de México</w:t>
      </w:r>
      <w:r w:rsidR="00944104" w:rsidRPr="00A90442">
        <w:rPr>
          <w:rFonts w:ascii="Arial" w:eastAsia="Times New Roman" w:hAnsi="Arial" w:cs="Arial"/>
          <w:sz w:val="24"/>
          <w:szCs w:val="24"/>
          <w:lang w:eastAsia="es-MX"/>
        </w:rPr>
        <w:t xml:space="preserve">, </w:t>
      </w:r>
      <w:r w:rsidRPr="00A90442">
        <w:rPr>
          <w:rFonts w:ascii="Arial" w:eastAsia="Times New Roman" w:hAnsi="Arial" w:cs="Arial"/>
          <w:sz w:val="24"/>
          <w:szCs w:val="24"/>
          <w:lang w:eastAsia="es-MX"/>
        </w:rPr>
        <w:t>principalmente atendiendo a los lineamientos contenidos en la parte conducente de la resolución del Incidente de Inejecución de Sentencia 9/2023, para determinar</w:t>
      </w:r>
      <w:r w:rsidR="00944104" w:rsidRPr="00A90442">
        <w:rPr>
          <w:rFonts w:ascii="Arial" w:eastAsia="Times New Roman" w:hAnsi="Arial" w:cs="Arial"/>
          <w:sz w:val="24"/>
          <w:szCs w:val="24"/>
          <w:lang w:eastAsia="es-MX"/>
        </w:rPr>
        <w:t xml:space="preserve"> si la conducta atribuida corresponde a las enumeradas en el artículo 215 de la Ley de Responsabilidades Administrativas del Estado de México y Municipios, y si el inculpado está comprendido entre los servidores públicos a que se refiere el artículo 213 del citado ordenamiento, así como si la denuncia es procedente y, por lo tanto, amerita la ecuación de procedimiento.</w:t>
      </w:r>
    </w:p>
    <w:p w:rsidR="00A90442" w:rsidRPr="00A90442" w:rsidRDefault="00A90442" w:rsidP="00A90442">
      <w:pPr>
        <w:pStyle w:val="Prrafodelista"/>
        <w:spacing w:after="0"/>
        <w:jc w:val="both"/>
        <w:rPr>
          <w:rFonts w:ascii="Arial" w:eastAsia="Times New Roman" w:hAnsi="Arial" w:cs="Arial"/>
          <w:sz w:val="24"/>
          <w:szCs w:val="24"/>
          <w:lang w:eastAsia="es-MX"/>
        </w:rPr>
      </w:pPr>
    </w:p>
    <w:p w:rsidR="00A90442" w:rsidRPr="00A90442" w:rsidRDefault="00A90442" w:rsidP="00A90442">
      <w:pPr>
        <w:pStyle w:val="Prrafodelista"/>
        <w:spacing w:after="0"/>
        <w:jc w:val="both"/>
        <w:rPr>
          <w:rFonts w:ascii="Arial" w:eastAsia="Times New Roman" w:hAnsi="Arial" w:cs="Arial"/>
          <w:sz w:val="24"/>
          <w:szCs w:val="24"/>
          <w:lang w:eastAsia="es-MX"/>
        </w:rPr>
      </w:pPr>
      <w:r w:rsidRPr="00A90442">
        <w:rPr>
          <w:rFonts w:ascii="Arial" w:hAnsi="Arial" w:cs="Arial"/>
          <w:b/>
          <w:sz w:val="24"/>
          <w:szCs w:val="24"/>
        </w:rPr>
        <w:t>En uso de la palabra el Dip. Marco Antonio Cruz Cruz.</w:t>
      </w:r>
      <w:r w:rsidRPr="00A90442">
        <w:rPr>
          <w:rFonts w:ascii="Arial" w:hAnsi="Arial" w:cs="Arial"/>
          <w:sz w:val="24"/>
          <w:szCs w:val="24"/>
        </w:rPr>
        <w:t xml:space="preserve"> Solicita se aclare que el apellido de la Presidenta de la Sección Instructora que se leyó en dos ocasiones fue Maya, cuando en realidad es Moya. Se registra el comentario.</w:t>
      </w:r>
    </w:p>
    <w:p w:rsidR="00A90442" w:rsidRPr="00A90442" w:rsidRDefault="00A90442" w:rsidP="00A90442">
      <w:pPr>
        <w:pStyle w:val="Prrafodelista"/>
        <w:spacing w:after="0"/>
        <w:jc w:val="both"/>
        <w:rPr>
          <w:rFonts w:ascii="Arial" w:eastAsia="Times New Roman" w:hAnsi="Arial" w:cs="Arial"/>
          <w:sz w:val="24"/>
          <w:szCs w:val="24"/>
          <w:lang w:eastAsia="es-MX"/>
        </w:rPr>
      </w:pPr>
    </w:p>
    <w:p w:rsidR="00A90442" w:rsidRPr="00A90442" w:rsidRDefault="00A90442" w:rsidP="00A90442">
      <w:pPr>
        <w:pStyle w:val="Prrafodelista"/>
        <w:spacing w:after="0"/>
        <w:jc w:val="both"/>
        <w:rPr>
          <w:rFonts w:ascii="Arial" w:hAnsi="Arial" w:cs="Arial"/>
          <w:sz w:val="24"/>
          <w:szCs w:val="24"/>
        </w:rPr>
      </w:pPr>
      <w:r w:rsidRPr="00A90442">
        <w:rPr>
          <w:rFonts w:ascii="Arial" w:hAnsi="Arial" w:cs="Arial"/>
          <w:sz w:val="24"/>
          <w:szCs w:val="24"/>
        </w:rPr>
        <w:t>Se tiene por aprobado en lo general el dictamen y el proyecto de acuerdo. Para los efectos legales correspondientes se declara también su aprobación en lo particular y se procede conforme a las disposiciones constitucionales y legales aplicables.</w:t>
      </w:r>
    </w:p>
    <w:p w:rsidR="00A90442" w:rsidRPr="00A90442" w:rsidRDefault="00A90442" w:rsidP="00A90442">
      <w:pPr>
        <w:pStyle w:val="Prrafodelista"/>
        <w:spacing w:after="0"/>
        <w:jc w:val="both"/>
        <w:rPr>
          <w:rFonts w:ascii="Arial" w:hAnsi="Arial" w:cs="Arial"/>
          <w:sz w:val="24"/>
          <w:szCs w:val="24"/>
        </w:rPr>
      </w:pPr>
    </w:p>
    <w:p w:rsidR="00A90442" w:rsidRPr="00A90442" w:rsidRDefault="00A90442" w:rsidP="00A90442">
      <w:pPr>
        <w:pStyle w:val="Prrafodelista"/>
        <w:spacing w:after="0"/>
        <w:jc w:val="both"/>
        <w:rPr>
          <w:rFonts w:ascii="Arial" w:hAnsi="Arial" w:cs="Arial"/>
          <w:sz w:val="24"/>
          <w:szCs w:val="24"/>
        </w:rPr>
      </w:pPr>
      <w:r w:rsidRPr="00A90442">
        <w:rPr>
          <w:rFonts w:ascii="Arial" w:hAnsi="Arial" w:cs="Arial"/>
          <w:sz w:val="24"/>
          <w:szCs w:val="24"/>
        </w:rPr>
        <w:t>La Presidenta solicita se registre la asistencia a la sesión.</w:t>
      </w:r>
    </w:p>
    <w:p w:rsidR="00A90442" w:rsidRPr="00A90442" w:rsidRDefault="00A90442" w:rsidP="00A90442">
      <w:pPr>
        <w:pStyle w:val="Prrafodelista"/>
        <w:spacing w:after="0"/>
        <w:jc w:val="both"/>
        <w:rPr>
          <w:rFonts w:ascii="Arial" w:hAnsi="Arial" w:cs="Arial"/>
          <w:sz w:val="24"/>
          <w:szCs w:val="24"/>
        </w:rPr>
      </w:pPr>
    </w:p>
    <w:p w:rsidR="000C2639" w:rsidRPr="00A90442" w:rsidRDefault="000C2639" w:rsidP="00A90442">
      <w:pPr>
        <w:pStyle w:val="Prrafodelista"/>
        <w:numPr>
          <w:ilvl w:val="0"/>
          <w:numId w:val="1"/>
        </w:numPr>
        <w:spacing w:after="0"/>
        <w:jc w:val="both"/>
        <w:rPr>
          <w:rFonts w:ascii="Arial" w:hAnsi="Arial" w:cs="Arial"/>
          <w:sz w:val="24"/>
          <w:szCs w:val="24"/>
        </w:rPr>
      </w:pPr>
      <w:r w:rsidRPr="00A90442">
        <w:rPr>
          <w:rFonts w:ascii="Arial" w:hAnsi="Arial" w:cs="Arial"/>
          <w:sz w:val="24"/>
          <w:szCs w:val="24"/>
        </w:rPr>
        <w:t>Habiendo agotado el asunto en cartera, se levanta la sesión siendo las catorce horas con cincuenta y dos</w:t>
      </w:r>
      <w:r w:rsidR="00A90442" w:rsidRPr="00A90442">
        <w:rPr>
          <w:rFonts w:ascii="Arial" w:hAnsi="Arial" w:cs="Arial"/>
          <w:sz w:val="24"/>
          <w:szCs w:val="24"/>
        </w:rPr>
        <w:t xml:space="preserve"> minutos</w:t>
      </w:r>
      <w:r w:rsidRPr="00A90442">
        <w:rPr>
          <w:rFonts w:ascii="Arial" w:hAnsi="Arial" w:cs="Arial"/>
          <w:sz w:val="24"/>
          <w:szCs w:val="24"/>
        </w:rPr>
        <w:t xml:space="preserve"> </w:t>
      </w:r>
      <w:r w:rsidR="00A90442" w:rsidRPr="00A90442">
        <w:rPr>
          <w:rFonts w:ascii="Arial" w:hAnsi="Arial" w:cs="Arial"/>
          <w:sz w:val="24"/>
          <w:szCs w:val="24"/>
        </w:rPr>
        <w:t>del día lunes dieciocho de diciembre del año en curso</w:t>
      </w:r>
      <w:bookmarkStart w:id="0" w:name="_GoBack"/>
      <w:bookmarkEnd w:id="0"/>
    </w:p>
    <w:p w:rsidR="000C2639" w:rsidRDefault="000C2639" w:rsidP="00A90442">
      <w:pPr>
        <w:pStyle w:val="Sinespaciado"/>
        <w:contextualSpacing/>
        <w:jc w:val="both"/>
        <w:rPr>
          <w:rFonts w:ascii="Arial" w:hAnsi="Arial" w:cs="Arial"/>
          <w:sz w:val="24"/>
          <w:szCs w:val="24"/>
        </w:rPr>
      </w:pPr>
    </w:p>
    <w:p w:rsidR="000C2639" w:rsidRPr="0068509A" w:rsidRDefault="000C2639" w:rsidP="00A90442">
      <w:pPr>
        <w:pStyle w:val="paragraph"/>
        <w:spacing w:before="0" w:beforeAutospacing="0" w:after="0" w:afterAutospacing="0"/>
        <w:contextualSpacing/>
        <w:jc w:val="center"/>
        <w:textAlignment w:val="baseline"/>
        <w:rPr>
          <w:rFonts w:ascii="Arial" w:hAnsi="Arial" w:cs="Arial"/>
          <w:b/>
        </w:rPr>
      </w:pPr>
      <w:r>
        <w:rPr>
          <w:rStyle w:val="normaltextrun"/>
          <w:rFonts w:ascii="Arial" w:hAnsi="Arial" w:cs="Arial"/>
          <w:b/>
          <w:bCs/>
        </w:rPr>
        <w:t>DIPUTADA SECRETARIA</w:t>
      </w:r>
    </w:p>
    <w:p w:rsidR="000C2639" w:rsidRPr="0068509A" w:rsidRDefault="000C2639" w:rsidP="00A90442">
      <w:pPr>
        <w:pStyle w:val="paragraph"/>
        <w:spacing w:before="0" w:beforeAutospacing="0" w:after="0" w:afterAutospacing="0"/>
        <w:contextualSpacing/>
        <w:jc w:val="center"/>
        <w:textAlignment w:val="baseline"/>
        <w:rPr>
          <w:rFonts w:ascii="Arial" w:hAnsi="Arial" w:cs="Arial"/>
          <w:b/>
        </w:rPr>
      </w:pPr>
      <w:r w:rsidRPr="0068509A">
        <w:rPr>
          <w:rStyle w:val="normaltextrun"/>
          <w:rFonts w:ascii="Arial" w:hAnsi="Arial" w:cs="Arial"/>
          <w:b/>
        </w:rPr>
        <w:t> </w:t>
      </w:r>
    </w:p>
    <w:p w:rsidR="000C2639" w:rsidRPr="0068509A" w:rsidRDefault="000C2639" w:rsidP="00A90442">
      <w:pPr>
        <w:pStyle w:val="paragraph"/>
        <w:spacing w:before="0" w:beforeAutospacing="0" w:after="0" w:afterAutospacing="0"/>
        <w:contextualSpacing/>
        <w:jc w:val="center"/>
        <w:textAlignment w:val="baseline"/>
        <w:rPr>
          <w:rFonts w:ascii="Arial" w:hAnsi="Arial" w:cs="Arial"/>
          <w:b/>
        </w:rPr>
      </w:pPr>
      <w:r>
        <w:rPr>
          <w:rStyle w:val="normaltextrun"/>
          <w:rFonts w:ascii="Arial" w:hAnsi="Arial" w:cs="Arial"/>
          <w:b/>
          <w:bCs/>
        </w:rPr>
        <w:t>Mónica Miriam Granillo Velasco</w:t>
      </w:r>
      <w:r w:rsidRPr="0068509A">
        <w:rPr>
          <w:rStyle w:val="normaltextrun"/>
          <w:rFonts w:ascii="Arial" w:hAnsi="Arial" w:cs="Arial"/>
          <w:b/>
        </w:rPr>
        <w:t> </w:t>
      </w:r>
    </w:p>
    <w:p w:rsidR="000C2639" w:rsidRPr="00346A86" w:rsidRDefault="000C2639" w:rsidP="00A90442">
      <w:pPr>
        <w:spacing w:after="0" w:line="240" w:lineRule="auto"/>
        <w:contextualSpacing/>
        <w:rPr>
          <w:rFonts w:ascii="Arial" w:hAnsi="Arial" w:cs="Arial"/>
          <w:sz w:val="24"/>
          <w:szCs w:val="24"/>
        </w:rPr>
      </w:pPr>
    </w:p>
    <w:p w:rsidR="00FF202C" w:rsidRDefault="00FF202C" w:rsidP="00A90442">
      <w:pPr>
        <w:spacing w:after="0"/>
      </w:pPr>
    </w:p>
    <w:p w:rsidR="00A90442" w:rsidRDefault="00A90442">
      <w:pPr>
        <w:spacing w:after="0"/>
      </w:pPr>
    </w:p>
    <w:sectPr w:rsidR="00A90442" w:rsidSect="00523AE6">
      <w:headerReference w:type="default" r:id="rId7"/>
      <w:pgSz w:w="12240" w:h="15840"/>
      <w:pgMar w:top="567" w:right="907"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257B" w:rsidRDefault="0046257B" w:rsidP="000C2639">
      <w:pPr>
        <w:spacing w:after="0" w:line="240" w:lineRule="auto"/>
      </w:pPr>
      <w:r>
        <w:separator/>
      </w:r>
    </w:p>
  </w:endnote>
  <w:endnote w:type="continuationSeparator" w:id="0">
    <w:p w:rsidR="0046257B" w:rsidRDefault="0046257B" w:rsidP="000C2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257B" w:rsidRDefault="0046257B" w:rsidP="000C2639">
      <w:pPr>
        <w:spacing w:after="0" w:line="240" w:lineRule="auto"/>
      </w:pPr>
      <w:r>
        <w:separator/>
      </w:r>
    </w:p>
  </w:footnote>
  <w:footnote w:type="continuationSeparator" w:id="0">
    <w:p w:rsidR="0046257B" w:rsidRDefault="0046257B" w:rsidP="000C2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Look w:val="04A0" w:firstRow="1" w:lastRow="0" w:firstColumn="1" w:lastColumn="0" w:noHBand="0" w:noVBand="1"/>
    </w:tblPr>
    <w:tblGrid>
      <w:gridCol w:w="2943"/>
      <w:gridCol w:w="6413"/>
    </w:tblGrid>
    <w:tr w:rsidR="000C2639" w:rsidTr="00B24DBB">
      <w:tc>
        <w:tcPr>
          <w:tcW w:w="2943" w:type="dxa"/>
          <w:hideMark/>
        </w:tcPr>
        <w:p w:rsidR="000C2639" w:rsidRDefault="000C2639" w:rsidP="000C2639">
          <w:pPr>
            <w:pStyle w:val="Encabezado"/>
          </w:pPr>
          <w:r w:rsidRPr="00A11914">
            <w:rPr>
              <w:noProof/>
              <w:lang w:eastAsia="es-MX"/>
            </w:rPr>
            <w:drawing>
              <wp:inline distT="0" distB="0" distL="0" distR="0" wp14:anchorId="386BAE71" wp14:editId="160FFB25">
                <wp:extent cx="1704975" cy="685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85800"/>
                        </a:xfrm>
                        <a:prstGeom prst="rect">
                          <a:avLst/>
                        </a:prstGeom>
                        <a:noFill/>
                        <a:ln>
                          <a:noFill/>
                        </a:ln>
                      </pic:spPr>
                    </pic:pic>
                  </a:graphicData>
                </a:graphic>
              </wp:inline>
            </w:drawing>
          </w:r>
        </w:p>
      </w:tc>
      <w:tc>
        <w:tcPr>
          <w:tcW w:w="6413" w:type="dxa"/>
          <w:vAlign w:val="center"/>
          <w:hideMark/>
        </w:tcPr>
        <w:p w:rsidR="000C2639" w:rsidRPr="002F34BD" w:rsidRDefault="000C2639" w:rsidP="000C2639">
          <w:pPr>
            <w:spacing w:after="0" w:line="240" w:lineRule="auto"/>
            <w:jc w:val="center"/>
            <w:rPr>
              <w:rFonts w:ascii="Arial" w:hAnsi="Arial" w:cs="Arial"/>
              <w:b/>
              <w:color w:val="660033"/>
              <w:sz w:val="16"/>
              <w:szCs w:val="25"/>
              <w:lang w:val="es-ES_tradnl"/>
            </w:rPr>
          </w:pPr>
          <w:r w:rsidRPr="002F34BD">
            <w:rPr>
              <w:rFonts w:ascii="Arial" w:hAnsi="Arial" w:cs="Arial"/>
              <w:b/>
              <w:color w:val="660033"/>
              <w:sz w:val="16"/>
              <w:szCs w:val="25"/>
              <w:lang w:val="es-ES_tradnl"/>
            </w:rPr>
            <w:t xml:space="preserve">“2023. Año del Septuagésimo Aniversario del Reconocimiento del </w:t>
          </w:r>
        </w:p>
        <w:p w:rsidR="000C2639" w:rsidRPr="002F34BD" w:rsidRDefault="000C2639" w:rsidP="000C2639">
          <w:pPr>
            <w:spacing w:after="0" w:line="240" w:lineRule="auto"/>
            <w:jc w:val="center"/>
            <w:rPr>
              <w:rFonts w:ascii="Arial" w:hAnsi="Arial" w:cs="Arial"/>
              <w:b/>
              <w:sz w:val="20"/>
              <w:szCs w:val="25"/>
              <w:lang w:val="es-ES_tradnl"/>
            </w:rPr>
          </w:pPr>
          <w:r w:rsidRPr="002F34BD">
            <w:rPr>
              <w:rFonts w:ascii="Arial" w:hAnsi="Arial" w:cs="Arial"/>
              <w:b/>
              <w:color w:val="660033"/>
              <w:sz w:val="16"/>
              <w:szCs w:val="25"/>
              <w:lang w:val="es-ES_tradnl"/>
            </w:rPr>
            <w:t>Derecho al Voto de las Mujeres en México”.</w:t>
          </w:r>
        </w:p>
      </w:tc>
    </w:tr>
  </w:tbl>
  <w:p w:rsidR="000C2639" w:rsidRDefault="000C26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767D"/>
    <w:multiLevelType w:val="hybridMultilevel"/>
    <w:tmpl w:val="990E3B5A"/>
    <w:lvl w:ilvl="0" w:tplc="49BC106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39"/>
    <w:rsid w:val="000C2639"/>
    <w:rsid w:val="0046257B"/>
    <w:rsid w:val="007104CD"/>
    <w:rsid w:val="00944104"/>
    <w:rsid w:val="00A90442"/>
    <w:rsid w:val="00AC1242"/>
    <w:rsid w:val="00ED58E3"/>
    <w:rsid w:val="00FF20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B1BD5"/>
  <w15:chartTrackingRefBased/>
  <w15:docId w15:val="{A987D6DB-DE2B-45A4-86FA-F40A5F74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63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C2639"/>
    <w:pPr>
      <w:spacing w:after="0" w:line="240" w:lineRule="auto"/>
    </w:pPr>
  </w:style>
  <w:style w:type="paragraph" w:customStyle="1" w:styleId="paragraph">
    <w:name w:val="paragraph"/>
    <w:basedOn w:val="Normal"/>
    <w:rsid w:val="000C263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C2639"/>
  </w:style>
  <w:style w:type="character" w:customStyle="1" w:styleId="SinespaciadoCar">
    <w:name w:val="Sin espaciado Car"/>
    <w:link w:val="Sinespaciado"/>
    <w:uiPriority w:val="1"/>
    <w:locked/>
    <w:rsid w:val="000C2639"/>
  </w:style>
  <w:style w:type="paragraph" w:styleId="Encabezado">
    <w:name w:val="header"/>
    <w:basedOn w:val="Normal"/>
    <w:link w:val="EncabezadoCar"/>
    <w:unhideWhenUsed/>
    <w:rsid w:val="000C2639"/>
    <w:pPr>
      <w:tabs>
        <w:tab w:val="center" w:pos="4419"/>
        <w:tab w:val="right" w:pos="8838"/>
      </w:tabs>
      <w:spacing w:after="0" w:line="240" w:lineRule="auto"/>
    </w:pPr>
  </w:style>
  <w:style w:type="character" w:customStyle="1" w:styleId="EncabezadoCar">
    <w:name w:val="Encabezado Car"/>
    <w:basedOn w:val="Fuentedeprrafopredeter"/>
    <w:link w:val="Encabezado"/>
    <w:rsid w:val="000C2639"/>
  </w:style>
  <w:style w:type="paragraph" w:styleId="Piedepgina">
    <w:name w:val="footer"/>
    <w:basedOn w:val="Normal"/>
    <w:link w:val="PiedepginaCar"/>
    <w:uiPriority w:val="99"/>
    <w:unhideWhenUsed/>
    <w:rsid w:val="000C26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2639"/>
  </w:style>
  <w:style w:type="paragraph" w:styleId="Prrafodelista">
    <w:name w:val="List Paragraph"/>
    <w:basedOn w:val="Normal"/>
    <w:uiPriority w:val="34"/>
    <w:qFormat/>
    <w:rsid w:val="000C26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3705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z230</dc:creator>
  <cp:keywords/>
  <dc:description/>
  <cp:lastModifiedBy>PRODESK HP</cp:lastModifiedBy>
  <cp:revision>2</cp:revision>
  <dcterms:created xsi:type="dcterms:W3CDTF">2024-06-05T19:10:00Z</dcterms:created>
  <dcterms:modified xsi:type="dcterms:W3CDTF">2024-06-05T19:10:00Z</dcterms:modified>
</cp:coreProperties>
</file>