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B0076" w14:textId="13A9C0E3" w:rsidR="00655C17" w:rsidRDefault="00E5652C">
      <w:pPr>
        <w:jc w:val="right"/>
        <w:rPr>
          <w:rFonts w:ascii="Arial" w:eastAsia="Arial" w:hAnsi="Arial" w:cs="Arial"/>
          <w:sz w:val="24"/>
          <w:szCs w:val="24"/>
        </w:rPr>
      </w:pPr>
      <w:bookmarkStart w:id="0" w:name="_GoBack"/>
      <w:bookmarkEnd w:id="0"/>
      <w:r>
        <w:rPr>
          <w:rFonts w:ascii="Arial" w:eastAsia="Arial" w:hAnsi="Arial" w:cs="Arial"/>
          <w:sz w:val="24"/>
          <w:szCs w:val="24"/>
        </w:rPr>
        <w:t xml:space="preserve">Toluca de Lerdo México; </w:t>
      </w:r>
      <w:r w:rsidR="00F46672">
        <w:rPr>
          <w:rFonts w:ascii="Arial" w:eastAsia="Arial" w:hAnsi="Arial" w:cs="Arial"/>
          <w:sz w:val="24"/>
          <w:szCs w:val="24"/>
        </w:rPr>
        <w:t>23</w:t>
      </w:r>
      <w:r>
        <w:rPr>
          <w:rFonts w:ascii="Arial" w:eastAsia="Arial" w:hAnsi="Arial" w:cs="Arial"/>
          <w:sz w:val="24"/>
          <w:szCs w:val="24"/>
        </w:rPr>
        <w:t xml:space="preserve"> de febrero de 2023</w:t>
      </w:r>
    </w:p>
    <w:p w14:paraId="5A1326AC" w14:textId="77777777" w:rsidR="00655C17" w:rsidRDefault="00655C17">
      <w:pPr>
        <w:spacing w:after="0" w:line="240" w:lineRule="auto"/>
        <w:rPr>
          <w:rFonts w:ascii="Arial" w:eastAsia="Arial" w:hAnsi="Arial" w:cs="Arial"/>
          <w:b/>
          <w:sz w:val="24"/>
          <w:szCs w:val="24"/>
        </w:rPr>
      </w:pPr>
    </w:p>
    <w:p w14:paraId="2BBF7E23" w14:textId="77777777" w:rsidR="00655C17" w:rsidRDefault="00E5652C">
      <w:pPr>
        <w:spacing w:after="0" w:line="240" w:lineRule="auto"/>
        <w:rPr>
          <w:rFonts w:ascii="Arial" w:eastAsia="Arial" w:hAnsi="Arial" w:cs="Arial"/>
          <w:b/>
          <w:sz w:val="24"/>
          <w:szCs w:val="24"/>
        </w:rPr>
      </w:pPr>
      <w:r>
        <w:rPr>
          <w:rFonts w:ascii="Arial" w:eastAsia="Arial" w:hAnsi="Arial" w:cs="Arial"/>
          <w:b/>
          <w:sz w:val="24"/>
          <w:szCs w:val="24"/>
        </w:rPr>
        <w:t xml:space="preserve">DIP. </w:t>
      </w:r>
      <w:r>
        <w:rPr>
          <w:rFonts w:ascii="Arial" w:eastAsia="Arial" w:hAnsi="Arial" w:cs="Arial"/>
          <w:b/>
          <w:sz w:val="24"/>
          <w:szCs w:val="24"/>
          <w:highlight w:val="white"/>
        </w:rPr>
        <w:t>MARCO ANTONIO CRUZ CRUZ</w:t>
      </w:r>
    </w:p>
    <w:p w14:paraId="6C56BC89" w14:textId="77777777" w:rsidR="00655C17" w:rsidRDefault="00E5652C">
      <w:pPr>
        <w:spacing w:after="0" w:line="240" w:lineRule="auto"/>
        <w:rPr>
          <w:rFonts w:ascii="Arial" w:eastAsia="Arial" w:hAnsi="Arial" w:cs="Arial"/>
          <w:b/>
          <w:sz w:val="24"/>
          <w:szCs w:val="24"/>
        </w:rPr>
      </w:pPr>
      <w:r>
        <w:rPr>
          <w:rFonts w:ascii="Arial" w:eastAsia="Arial" w:hAnsi="Arial" w:cs="Arial"/>
          <w:b/>
          <w:sz w:val="24"/>
          <w:szCs w:val="24"/>
        </w:rPr>
        <w:t>PRESIDENTE DE LA MESA DIRECTIVA DE LA</w:t>
      </w:r>
    </w:p>
    <w:p w14:paraId="568BB9F8" w14:textId="77777777" w:rsidR="00655C17" w:rsidRDefault="00E5652C">
      <w:pPr>
        <w:spacing w:after="0" w:line="240" w:lineRule="auto"/>
        <w:rPr>
          <w:rFonts w:ascii="Arial" w:eastAsia="Arial" w:hAnsi="Arial" w:cs="Arial"/>
          <w:b/>
          <w:sz w:val="24"/>
          <w:szCs w:val="24"/>
        </w:rPr>
      </w:pPr>
      <w:r>
        <w:rPr>
          <w:rFonts w:ascii="Arial" w:eastAsia="Arial" w:hAnsi="Arial" w:cs="Arial"/>
          <w:b/>
          <w:sz w:val="24"/>
          <w:szCs w:val="24"/>
        </w:rPr>
        <w:t xml:space="preserve">H. LXI LEGISLATURA DEL ESTADO LIBRE </w:t>
      </w:r>
    </w:p>
    <w:p w14:paraId="496A5601" w14:textId="77777777" w:rsidR="00655C17" w:rsidRDefault="00E5652C">
      <w:pPr>
        <w:spacing w:after="0" w:line="240" w:lineRule="auto"/>
        <w:rPr>
          <w:rFonts w:ascii="Arial" w:eastAsia="Arial" w:hAnsi="Arial" w:cs="Arial"/>
          <w:b/>
          <w:sz w:val="24"/>
          <w:szCs w:val="24"/>
        </w:rPr>
      </w:pPr>
      <w:r>
        <w:rPr>
          <w:rFonts w:ascii="Arial" w:eastAsia="Arial" w:hAnsi="Arial" w:cs="Arial"/>
          <w:b/>
          <w:sz w:val="24"/>
          <w:szCs w:val="24"/>
        </w:rPr>
        <w:t>Y SOBERANO DE MÉXICO.</w:t>
      </w:r>
    </w:p>
    <w:p w14:paraId="0F724852" w14:textId="77777777" w:rsidR="00655C17" w:rsidRDefault="00E5652C">
      <w:pPr>
        <w:spacing w:after="0" w:line="240" w:lineRule="auto"/>
        <w:rPr>
          <w:rFonts w:ascii="Arial" w:eastAsia="Arial" w:hAnsi="Arial" w:cs="Arial"/>
          <w:b/>
          <w:sz w:val="24"/>
          <w:szCs w:val="24"/>
        </w:rPr>
      </w:pPr>
      <w:r>
        <w:rPr>
          <w:rFonts w:ascii="Arial" w:eastAsia="Arial" w:hAnsi="Arial" w:cs="Arial"/>
          <w:b/>
          <w:sz w:val="24"/>
          <w:szCs w:val="24"/>
        </w:rPr>
        <w:t xml:space="preserve"> P R E S E N T E.</w:t>
      </w:r>
    </w:p>
    <w:p w14:paraId="62619EF1" w14:textId="4AFEA2A2" w:rsidR="00655C17" w:rsidRDefault="00F46672">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bookmarkStart w:id="1" w:name="_heading=h.gjdgxs" w:colFirst="0" w:colLast="0"/>
      <w:bookmarkEnd w:id="1"/>
      <w:r>
        <w:rPr>
          <w:rFonts w:ascii="Arial" w:eastAsia="Arial" w:hAnsi="Arial" w:cs="Arial"/>
          <w:color w:val="000000"/>
          <w:sz w:val="24"/>
          <w:szCs w:val="24"/>
        </w:rPr>
        <w:t xml:space="preserve">Los </w:t>
      </w:r>
      <w:r w:rsidR="00E5652C">
        <w:rPr>
          <w:rFonts w:ascii="Arial" w:eastAsia="Arial" w:hAnsi="Arial" w:cs="Arial"/>
          <w:color w:val="000000"/>
          <w:sz w:val="24"/>
          <w:szCs w:val="24"/>
        </w:rPr>
        <w:t>Diputado</w:t>
      </w:r>
      <w:r>
        <w:rPr>
          <w:rFonts w:ascii="Arial" w:eastAsia="Arial" w:hAnsi="Arial" w:cs="Arial"/>
          <w:color w:val="000000"/>
          <w:sz w:val="24"/>
          <w:szCs w:val="24"/>
        </w:rPr>
        <w:t>s Román Francisco Cortes Lugo</w:t>
      </w:r>
      <w:r w:rsidR="00E5652C">
        <w:rPr>
          <w:rFonts w:ascii="Arial" w:eastAsia="Arial" w:hAnsi="Arial" w:cs="Arial"/>
          <w:color w:val="000000"/>
          <w:sz w:val="24"/>
          <w:szCs w:val="24"/>
        </w:rPr>
        <w:t xml:space="preserve"> </w:t>
      </w:r>
      <w:r>
        <w:rPr>
          <w:rFonts w:ascii="Arial" w:eastAsia="Arial" w:hAnsi="Arial" w:cs="Arial"/>
          <w:color w:val="000000"/>
          <w:sz w:val="24"/>
          <w:szCs w:val="24"/>
        </w:rPr>
        <w:t xml:space="preserve">y </w:t>
      </w:r>
      <w:r w:rsidR="00E5652C">
        <w:rPr>
          <w:rFonts w:ascii="Arial" w:eastAsia="Arial" w:hAnsi="Arial" w:cs="Arial"/>
          <w:color w:val="000000"/>
          <w:sz w:val="24"/>
          <w:szCs w:val="24"/>
        </w:rPr>
        <w:t xml:space="preserve">Enrique Vargas del Villar, Integrantes del Grupo Parlamentario del Partido Acción Nacional en el H. Congreso del Estado Libre y Soberano de México con fundamento en los artículos 55, 57 y 61 fracción I de la Constitución Política del Estado Libre y Soberano de México; 38 fracción IV, 78 de la Ley Orgánica del Poder Legislativo del Estado Libre y Soberano de México, </w:t>
      </w:r>
      <w:r>
        <w:rPr>
          <w:rFonts w:ascii="Arial" w:eastAsia="Arial" w:hAnsi="Arial" w:cs="Arial"/>
          <w:color w:val="000000"/>
          <w:sz w:val="24"/>
          <w:szCs w:val="24"/>
        </w:rPr>
        <w:t>y</w:t>
      </w:r>
      <w:r w:rsidR="00E5652C">
        <w:rPr>
          <w:rFonts w:ascii="Arial" w:eastAsia="Arial" w:hAnsi="Arial" w:cs="Arial"/>
          <w:color w:val="000000"/>
          <w:sz w:val="24"/>
          <w:szCs w:val="24"/>
        </w:rPr>
        <w:t xml:space="preserve"> su Reglamento someto a la consideración de esta Honorable Legislatura el presente, </w:t>
      </w:r>
      <w:r w:rsidR="00E5652C">
        <w:rPr>
          <w:rFonts w:ascii="Arial" w:eastAsia="Arial" w:hAnsi="Arial" w:cs="Arial"/>
          <w:b/>
          <w:color w:val="000000"/>
          <w:sz w:val="24"/>
          <w:szCs w:val="24"/>
        </w:rPr>
        <w:t xml:space="preserve">Punto de Acuerdo por se exhorta de manera respetuosa al Gobierno del Estado de México a generar una agenda de trabajo y un foro en coordinación con los 125 municipios de nuestra entidad y el gobierno federal, para para reducir la brecha digital en la entidad, </w:t>
      </w:r>
      <w:r w:rsidR="00E5652C">
        <w:rPr>
          <w:rFonts w:ascii="Arial" w:eastAsia="Arial" w:hAnsi="Arial" w:cs="Arial"/>
          <w:color w:val="000000"/>
          <w:sz w:val="24"/>
          <w:szCs w:val="24"/>
        </w:rPr>
        <w:t>conforme a los siguientes:</w:t>
      </w:r>
    </w:p>
    <w:p w14:paraId="72F195F6" w14:textId="77777777" w:rsidR="00655C17" w:rsidRDefault="00E5652C">
      <w:pPr>
        <w:pBdr>
          <w:top w:val="nil"/>
          <w:left w:val="nil"/>
          <w:bottom w:val="nil"/>
          <w:right w:val="nil"/>
          <w:between w:val="nil"/>
        </w:pBdr>
        <w:spacing w:after="0"/>
        <w:jc w:val="center"/>
        <w:rPr>
          <w:rFonts w:ascii="Arial" w:eastAsia="Arial" w:hAnsi="Arial" w:cs="Arial"/>
          <w:b/>
          <w:color w:val="000000"/>
          <w:sz w:val="24"/>
          <w:szCs w:val="24"/>
        </w:rPr>
      </w:pPr>
      <w:r>
        <w:rPr>
          <w:rFonts w:ascii="Arial" w:eastAsia="Arial" w:hAnsi="Arial" w:cs="Arial"/>
          <w:b/>
          <w:color w:val="000000"/>
          <w:sz w:val="24"/>
          <w:szCs w:val="24"/>
        </w:rPr>
        <w:t>CONSIDERANDOS</w:t>
      </w:r>
    </w:p>
    <w:p w14:paraId="39130384" w14:textId="77777777" w:rsidR="00655C17" w:rsidRDefault="002F3C9D">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Primero. -</w:t>
      </w:r>
      <w:r w:rsidR="00E5652C">
        <w:rPr>
          <w:rFonts w:ascii="Arial" w:eastAsia="Arial" w:hAnsi="Arial" w:cs="Arial"/>
          <w:color w:val="000000"/>
          <w:sz w:val="24"/>
          <w:szCs w:val="24"/>
        </w:rPr>
        <w:t xml:space="preserve"> La pandemia de covid-19 impulsó la transformación digital en México. Lamentablemente, esto no ha hecho que la brecha digital se reduzca, pero aún hay grandes retos en el Estado de México en esta materia. La brecha digital es una expresión de índole cuantitativa y comparativa del desarrollo de las sociedades específicas que emplean medios digitales en su quehacer. </w:t>
      </w:r>
    </w:p>
    <w:p w14:paraId="297AB041" w14:textId="77777777" w:rsidR="00655C17" w:rsidRDefault="002F3C9D">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Segundo. -</w:t>
      </w:r>
      <w:r w:rsidR="00E5652C">
        <w:rPr>
          <w:rFonts w:ascii="Arial" w:eastAsia="Arial" w:hAnsi="Arial" w:cs="Arial"/>
          <w:color w:val="000000"/>
          <w:sz w:val="24"/>
          <w:szCs w:val="24"/>
        </w:rPr>
        <w:t xml:space="preserve"> La relación entre índices de apropiación tecnológica y desarrollo socioeconómico está ligada a la noción del concepto brecha digital de la década de los 80 del siglo pasado que expresa el nacimiento de un nuevo factor de inequidad social y económica entre la población, en este caso entre la conectada y la no conectada a internet y, por ende, usuaria y no usuaria de las tecnologías de la información y la comunicación (TIC). </w:t>
      </w:r>
      <w:r w:rsidR="00E5652C">
        <w:rPr>
          <w:rFonts w:ascii="Arial" w:eastAsia="Arial" w:hAnsi="Arial" w:cs="Arial"/>
          <w:color w:val="000000"/>
          <w:sz w:val="24"/>
          <w:szCs w:val="24"/>
          <w:vertAlign w:val="superscript"/>
        </w:rPr>
        <w:footnoteReference w:id="1"/>
      </w:r>
    </w:p>
    <w:p w14:paraId="62C86429" w14:textId="77777777" w:rsidR="00655C17" w:rsidRDefault="002F3C9D">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lastRenderedPageBreak/>
        <w:t>Tercero. -</w:t>
      </w:r>
      <w:r w:rsidR="00E5652C">
        <w:rPr>
          <w:rFonts w:ascii="Arial" w:eastAsia="Arial" w:hAnsi="Arial" w:cs="Arial"/>
          <w:color w:val="000000"/>
          <w:sz w:val="24"/>
          <w:szCs w:val="24"/>
        </w:rPr>
        <w:t xml:space="preserve"> Un paso adelante en su concepción es la pobreza digital (Barrantes, s. f.), la cual es una expresión que conjuga tres factores: consumo, demanda y la capacidad de usar las TIC. </w:t>
      </w:r>
      <w:proofErr w:type="spellStart"/>
      <w:r w:rsidR="00E5652C">
        <w:rPr>
          <w:rFonts w:ascii="Arial" w:eastAsia="Arial" w:hAnsi="Arial" w:cs="Arial"/>
          <w:color w:val="000000"/>
          <w:sz w:val="24"/>
          <w:szCs w:val="24"/>
        </w:rPr>
        <w:t>Toudert</w:t>
      </w:r>
      <w:proofErr w:type="spellEnd"/>
      <w:r w:rsidR="00E5652C">
        <w:rPr>
          <w:rFonts w:ascii="Arial" w:eastAsia="Arial" w:hAnsi="Arial" w:cs="Arial"/>
          <w:color w:val="000000"/>
          <w:sz w:val="24"/>
          <w:szCs w:val="24"/>
        </w:rPr>
        <w:t xml:space="preserve"> (2013) advierte que la brecha digital es como un nuevo marco intrínseco de relaciones sociales a escala territorial.</w:t>
      </w:r>
    </w:p>
    <w:p w14:paraId="3CB75BBA" w14:textId="77777777" w:rsidR="00655C17" w:rsidRDefault="002F3C9D">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Cuarto. -</w:t>
      </w:r>
      <w:r w:rsidR="00E5652C">
        <w:rPr>
          <w:rFonts w:ascii="Arial" w:eastAsia="Arial" w:hAnsi="Arial" w:cs="Arial"/>
          <w:color w:val="000000"/>
          <w:sz w:val="24"/>
          <w:szCs w:val="24"/>
        </w:rPr>
        <w:t xml:space="preserve"> Diferentes análisis han intentado generar una comprensión de ésta en las condiciones propias de México. Un trabajo pionero es el de Mariscal (2005), quien demostró que la desigual distribución regional en tele</w:t>
      </w:r>
      <w:r>
        <w:rPr>
          <w:rFonts w:ascii="Arial" w:eastAsia="Arial" w:hAnsi="Arial" w:cs="Arial"/>
          <w:color w:val="000000"/>
          <w:sz w:val="24"/>
          <w:szCs w:val="24"/>
        </w:rPr>
        <w:t xml:space="preserve"> </w:t>
      </w:r>
      <w:r w:rsidR="00E5652C">
        <w:rPr>
          <w:rFonts w:ascii="Arial" w:eastAsia="Arial" w:hAnsi="Arial" w:cs="Arial"/>
          <w:color w:val="000000"/>
          <w:sz w:val="24"/>
          <w:szCs w:val="24"/>
        </w:rPr>
        <w:t xml:space="preserve">densidad que se gestaba a partir de la liberación del mercado de telecomunicaciones tenía que ver, básicamente, con las políticas comerciales de las empresas, y México tenía una brecha digital mayor que la que le </w:t>
      </w:r>
      <w:r w:rsidR="00E5652C">
        <w:rPr>
          <w:rFonts w:ascii="Arial" w:eastAsia="Arial" w:hAnsi="Arial" w:cs="Arial"/>
          <w:sz w:val="24"/>
          <w:szCs w:val="24"/>
        </w:rPr>
        <w:t>corresponde</w:t>
      </w:r>
      <w:r w:rsidR="00E5652C">
        <w:rPr>
          <w:rFonts w:ascii="Arial" w:eastAsia="Arial" w:hAnsi="Arial" w:cs="Arial"/>
          <w:color w:val="000000"/>
          <w:sz w:val="24"/>
          <w:szCs w:val="24"/>
        </w:rPr>
        <w:t xml:space="preserve">, en teoría, por su alto producto interno bruto (PIB) a nivel de América Latina. </w:t>
      </w:r>
    </w:p>
    <w:p w14:paraId="6146B873" w14:textId="77777777" w:rsidR="00655C17" w:rsidRDefault="002F3C9D">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Quinto. -</w:t>
      </w:r>
      <w:r w:rsidR="00E5652C">
        <w:rPr>
          <w:rFonts w:ascii="Arial" w:eastAsia="Arial" w:hAnsi="Arial" w:cs="Arial"/>
          <w:color w:val="000000"/>
          <w:sz w:val="24"/>
          <w:szCs w:val="24"/>
        </w:rPr>
        <w:t xml:space="preserve"> Desde inicios de este siglo, México sigue siendo una nación que no ha sabido equiparar su tamaño económico con su apropiación y uso de las TIC por parte de la población. Un estudio del Banco Interamericano de Desarrollo (2013) corroboró que el país ha perdido lugares en clasificaciones internacionales de la sociedad de la información y diagnosticaba el origen de ello en la ausencia de políticas públicas eficaces en materia de las TIC, a pesar de la existencia de una economía de mercado sin restricciones para la competencia privada</w:t>
      </w:r>
      <w:r w:rsidR="00E5652C">
        <w:rPr>
          <w:rFonts w:ascii="Arial" w:eastAsia="Arial" w:hAnsi="Arial" w:cs="Arial"/>
          <w:sz w:val="24"/>
          <w:szCs w:val="24"/>
        </w:rPr>
        <w:t>.</w:t>
      </w:r>
    </w:p>
    <w:p w14:paraId="711EF15C" w14:textId="77777777" w:rsidR="00655C17" w:rsidRDefault="002F3C9D">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Sexto. -</w:t>
      </w:r>
      <w:r w:rsidR="00E5652C">
        <w:rPr>
          <w:rFonts w:ascii="Arial" w:eastAsia="Arial" w:hAnsi="Arial" w:cs="Arial"/>
          <w:color w:val="000000"/>
          <w:sz w:val="24"/>
          <w:szCs w:val="24"/>
        </w:rPr>
        <w:t xml:space="preserve"> De acuerdo con la primera edición del Informe de la Sociedad Digital en Latinoamérica, realizado por Fundación Telefónica, el porcentaje de usuarios de internet aumentó casi 15 puntos desde 2015 y los teléfonos inteligentes son el dispositivo preferido para conectarse a la red en el país.</w:t>
      </w:r>
    </w:p>
    <w:p w14:paraId="4B1E519B" w14:textId="77777777" w:rsidR="00655C17" w:rsidRDefault="002F3C9D">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Séptimo. -</w:t>
      </w:r>
      <w:r w:rsidR="00E5652C">
        <w:rPr>
          <w:rFonts w:ascii="Arial" w:eastAsia="Arial" w:hAnsi="Arial" w:cs="Arial"/>
          <w:color w:val="000000"/>
          <w:sz w:val="24"/>
          <w:szCs w:val="24"/>
        </w:rPr>
        <w:t xml:space="preserve"> Es muy importante incluir en la agenda legislativa el que tomemos acciones coordinadas entre el gobierno del estado y los 125 municipios destinadas a la medición y reducción de la brecha digital, y a generar de manera coordinada talleres de capacitación que reduzcan la misma. </w:t>
      </w:r>
    </w:p>
    <w:p w14:paraId="652D7276" w14:textId="77777777" w:rsidR="00655C17" w:rsidRDefault="002F3C9D">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Octavo. -</w:t>
      </w:r>
      <w:r w:rsidR="00E5652C">
        <w:rPr>
          <w:rFonts w:ascii="Arial" w:eastAsia="Arial" w:hAnsi="Arial" w:cs="Arial"/>
          <w:color w:val="000000"/>
          <w:sz w:val="24"/>
          <w:szCs w:val="24"/>
        </w:rPr>
        <w:t xml:space="preserve"> Como Grupo Parlamentario consideramos que es urgente que se trabaje en materia digital que considere los elementos de economía regional estructural: la relación entre el empleo en servicios avanzados y el empleo en manufacturas y teniendo los alcances y límites de la aportación de las TIC al desarrollo del Estado de México, lo cual es, finalmente, lo que se busca cuando se miden brechas digitales. </w:t>
      </w:r>
    </w:p>
    <w:p w14:paraId="1B8CF9D4" w14:textId="77777777" w:rsidR="00655C17" w:rsidRDefault="002F3C9D">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Noveno. -</w:t>
      </w:r>
      <w:r w:rsidR="00E5652C">
        <w:rPr>
          <w:rFonts w:ascii="Arial" w:eastAsia="Arial" w:hAnsi="Arial" w:cs="Arial"/>
          <w:color w:val="000000"/>
          <w:sz w:val="24"/>
          <w:szCs w:val="24"/>
        </w:rPr>
        <w:t xml:space="preserve"> Si bien México ha tenido avances, lo cierto es que existen grandes desigualdades. Por ejemplo, los hogares mexicanos con conexión a internet representaban el 60.6 % del total en 2020, pero al observar las cifras por zonas hay una gran diferencia. Lo anterior porque en zonas urbanas 65.5% hogares tuvieron conexión a internet en 2019, mientras que en las rurales apenas llegó al 23.4 por ciento en ese mismo año. En el Estado de México también debemos de buscar que haya mayor acceso al internet para todas y todos los mexiquenses y que se facilite el acceso a las tecnologías.</w:t>
      </w:r>
    </w:p>
    <w:p w14:paraId="0A58EF25" w14:textId="77777777" w:rsidR="00655C17" w:rsidRDefault="002F3C9D">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Décimo. -</w:t>
      </w:r>
      <w:r w:rsidR="00E5652C">
        <w:rPr>
          <w:rFonts w:ascii="Arial" w:eastAsia="Arial" w:hAnsi="Arial" w:cs="Arial"/>
          <w:color w:val="000000"/>
          <w:sz w:val="24"/>
          <w:szCs w:val="24"/>
        </w:rPr>
        <w:t xml:space="preserve"> No hay que olvidar que la brecha digital tiene varios componentes. El primero es la conectividad, donde entra la cobertura, redes, despliegue. Luego entran los otros componentes como son las herramientas para poder tener acceso a las telecomunicaciones y las habilidades digitales, pues hay gente que no cuenta con la capacitación para exprimir el beneficio de toda esta digitalización. Todos estos elementos como Grupo Parlamentario consideramos que debe ser parte de la agenda de trabajo propuesta, y dentro de esta y los foros que se pudieran generar se debe de invitar a participar a los organismos de la sociedad civil organizada, a la academia, a las empresas y organismos patronales y empresariales, así como al público interesado en participar en esta agenda.</w:t>
      </w:r>
    </w:p>
    <w:p w14:paraId="10DB099A" w14:textId="77777777" w:rsidR="00655C17" w:rsidRDefault="00E5652C">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 xml:space="preserve">Décimo </w:t>
      </w:r>
      <w:r w:rsidR="002F3C9D">
        <w:rPr>
          <w:rFonts w:ascii="Arial" w:eastAsia="Arial" w:hAnsi="Arial" w:cs="Arial"/>
          <w:b/>
          <w:color w:val="000000"/>
          <w:sz w:val="24"/>
          <w:szCs w:val="24"/>
        </w:rPr>
        <w:t>Primero. -</w:t>
      </w:r>
      <w:r>
        <w:rPr>
          <w:rFonts w:ascii="Arial" w:eastAsia="Arial" w:hAnsi="Arial" w:cs="Arial"/>
          <w:color w:val="000000"/>
          <w:sz w:val="24"/>
          <w:szCs w:val="24"/>
        </w:rPr>
        <w:t xml:space="preserve"> El gran reto que tenemos en el Estado de México es cerrar brechas y tener modelos de desarrollo que vayan atendiendo de manera deliberada este desarrollo desigual, por ello consideramos que la conectividad o cobertura no es el único reto, también el acceso a los dispositivos debe ser tomado en cuenta. Actualmente hay hogares que tienen acceso a la red a través de un dispositivo, el cual se tiene que compartir con los diferentes miembros de la familia para realizar actividades como la educación y el trabajo. </w:t>
      </w:r>
    </w:p>
    <w:p w14:paraId="3E0C2466" w14:textId="77777777" w:rsidR="00655C17" w:rsidRDefault="00E5652C">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 xml:space="preserve">Décimo </w:t>
      </w:r>
      <w:r w:rsidR="002F3C9D">
        <w:rPr>
          <w:rFonts w:ascii="Arial" w:eastAsia="Arial" w:hAnsi="Arial" w:cs="Arial"/>
          <w:b/>
          <w:color w:val="000000"/>
          <w:sz w:val="24"/>
          <w:szCs w:val="24"/>
        </w:rPr>
        <w:t>Segundo. -</w:t>
      </w:r>
      <w:r>
        <w:rPr>
          <w:rFonts w:ascii="Arial" w:eastAsia="Arial" w:hAnsi="Arial" w:cs="Arial"/>
          <w:color w:val="000000"/>
          <w:sz w:val="24"/>
          <w:szCs w:val="24"/>
        </w:rPr>
        <w:t xml:space="preserve">  Dentro de la agenda de trabajo propuesta consideramos que uno de los principales objetivos debe ser dotar de cobertura de internet a todo Estado de México y generar políticas enfocadas en cerrar brechas particulares y entender las problemáticas de la población que se están siendo marginadas en todos los municipios de la entidad. Para ello se deben generar todos los acuerdos que sean necesarios para lograr este objetivo.</w:t>
      </w:r>
    </w:p>
    <w:p w14:paraId="72DD3385" w14:textId="77777777" w:rsidR="00655C17" w:rsidRDefault="00E5652C">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sz w:val="24"/>
          <w:szCs w:val="24"/>
        </w:rPr>
        <w:t>Como apoyan</w:t>
      </w:r>
      <w:r>
        <w:rPr>
          <w:rFonts w:ascii="Arial" w:eastAsia="Arial" w:hAnsi="Arial" w:cs="Arial"/>
          <w:color w:val="000000"/>
          <w:sz w:val="24"/>
          <w:szCs w:val="24"/>
        </w:rPr>
        <w:t xml:space="preserve"> estos razonamientos, resulta urgente que impulsemos la creación de esta agenda especial en el Estado de México, pues implica poder generar mejores condiciones de vida para las y los mexiquenses, y por ello invitamos a todos los Grupos Parlamentarios a sumarse a este noble esfuerzo.</w:t>
      </w:r>
    </w:p>
    <w:p w14:paraId="2B0E66AF" w14:textId="77777777" w:rsidR="00655C17" w:rsidRDefault="00E5652C">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color w:val="000000"/>
          <w:sz w:val="24"/>
          <w:szCs w:val="24"/>
        </w:rPr>
        <w:t>Con el firme objetivo de construir un mejor Estado de México, someto a la consideración de este H. Poder Legislativo del Estado de México, para su análisis, discusión y en su caso aprobación.</w:t>
      </w:r>
    </w:p>
    <w:p w14:paraId="7324D0F0" w14:textId="77777777" w:rsidR="00655C17" w:rsidRDefault="00E5652C">
      <w:pPr>
        <w:pBdr>
          <w:top w:val="nil"/>
          <w:left w:val="nil"/>
          <w:bottom w:val="nil"/>
          <w:right w:val="nil"/>
          <w:between w:val="nil"/>
        </w:pBdr>
        <w:shd w:val="clear" w:color="auto" w:fill="FFFFFF"/>
        <w:spacing w:line="240" w:lineRule="auto"/>
        <w:jc w:val="center"/>
        <w:rPr>
          <w:rFonts w:ascii="Arial" w:eastAsia="Arial" w:hAnsi="Arial" w:cs="Arial"/>
          <w:b/>
          <w:color w:val="000000"/>
          <w:sz w:val="24"/>
          <w:szCs w:val="24"/>
        </w:rPr>
      </w:pPr>
      <w:r>
        <w:rPr>
          <w:rFonts w:ascii="Arial" w:eastAsia="Arial" w:hAnsi="Arial" w:cs="Arial"/>
          <w:b/>
          <w:color w:val="000000"/>
          <w:sz w:val="24"/>
          <w:szCs w:val="24"/>
        </w:rPr>
        <w:t>A T E N T A M E N T E</w:t>
      </w:r>
    </w:p>
    <w:p w14:paraId="04FB852E" w14:textId="6889BD68" w:rsidR="00655C17" w:rsidRDefault="00655C17">
      <w:pPr>
        <w:jc w:val="both"/>
        <w:rPr>
          <w:rFonts w:ascii="Arial" w:eastAsia="Arial" w:hAnsi="Arial" w:cs="Arial"/>
          <w:b/>
          <w:sz w:val="24"/>
          <w:szCs w:val="24"/>
        </w:rPr>
      </w:pPr>
    </w:p>
    <w:p w14:paraId="073428F5" w14:textId="77777777" w:rsidR="00F46672" w:rsidRDefault="00F46672">
      <w:pPr>
        <w:jc w:val="both"/>
        <w:rPr>
          <w:rFonts w:ascii="Arial" w:eastAsia="Arial" w:hAnsi="Arial" w:cs="Arial"/>
          <w:b/>
          <w:sz w:val="24"/>
          <w:szCs w:val="24"/>
        </w:rPr>
      </w:pPr>
    </w:p>
    <w:p w14:paraId="4030F64D" w14:textId="27239BCD" w:rsidR="00655C17" w:rsidRDefault="00E5652C">
      <w:pPr>
        <w:spacing w:after="0" w:line="240" w:lineRule="auto"/>
        <w:jc w:val="center"/>
        <w:rPr>
          <w:rFonts w:ascii="Arial" w:eastAsia="Arial" w:hAnsi="Arial" w:cs="Arial"/>
          <w:b/>
          <w:sz w:val="24"/>
          <w:szCs w:val="24"/>
        </w:rPr>
      </w:pPr>
      <w:r>
        <w:rPr>
          <w:rFonts w:ascii="Arial" w:eastAsia="Arial" w:hAnsi="Arial" w:cs="Arial"/>
          <w:b/>
          <w:sz w:val="24"/>
          <w:szCs w:val="24"/>
        </w:rPr>
        <w:t>DIP</w:t>
      </w:r>
      <w:r w:rsidR="00F46672">
        <w:rPr>
          <w:rFonts w:ascii="Arial" w:eastAsia="Arial" w:hAnsi="Arial" w:cs="Arial"/>
          <w:b/>
          <w:sz w:val="24"/>
          <w:szCs w:val="24"/>
        </w:rPr>
        <w:t>UTADO</w:t>
      </w:r>
      <w:r>
        <w:rPr>
          <w:rFonts w:ascii="Arial" w:eastAsia="Arial" w:hAnsi="Arial" w:cs="Arial"/>
          <w:b/>
          <w:sz w:val="24"/>
          <w:szCs w:val="24"/>
        </w:rPr>
        <w:t xml:space="preserve"> ENRIQUE VARGAS DEL VILLAR</w:t>
      </w:r>
    </w:p>
    <w:p w14:paraId="1C1CC73D" w14:textId="171438BE" w:rsidR="00F46672" w:rsidRDefault="00F46672">
      <w:pPr>
        <w:spacing w:after="0" w:line="240" w:lineRule="auto"/>
        <w:jc w:val="center"/>
        <w:rPr>
          <w:rFonts w:ascii="Arial" w:eastAsia="Arial" w:hAnsi="Arial" w:cs="Arial"/>
          <w:b/>
          <w:sz w:val="24"/>
          <w:szCs w:val="24"/>
        </w:rPr>
      </w:pPr>
    </w:p>
    <w:p w14:paraId="01EAAC9B" w14:textId="49029316" w:rsidR="00F46672" w:rsidRDefault="00F46672">
      <w:pPr>
        <w:spacing w:after="0" w:line="240" w:lineRule="auto"/>
        <w:jc w:val="center"/>
        <w:rPr>
          <w:rFonts w:ascii="Arial" w:eastAsia="Arial" w:hAnsi="Arial" w:cs="Arial"/>
          <w:b/>
          <w:sz w:val="24"/>
          <w:szCs w:val="24"/>
        </w:rPr>
      </w:pPr>
    </w:p>
    <w:p w14:paraId="02D19587" w14:textId="3D620A0D" w:rsidR="00F46672" w:rsidRDefault="00F46672">
      <w:pPr>
        <w:spacing w:after="0" w:line="240" w:lineRule="auto"/>
        <w:jc w:val="center"/>
        <w:rPr>
          <w:rFonts w:ascii="Arial" w:eastAsia="Arial" w:hAnsi="Arial" w:cs="Arial"/>
          <w:b/>
          <w:sz w:val="24"/>
          <w:szCs w:val="24"/>
        </w:rPr>
      </w:pPr>
    </w:p>
    <w:p w14:paraId="75285C6E" w14:textId="77777777" w:rsidR="00F46672" w:rsidRDefault="00F46672">
      <w:pPr>
        <w:spacing w:after="0" w:line="240" w:lineRule="auto"/>
        <w:jc w:val="center"/>
        <w:rPr>
          <w:rFonts w:ascii="Arial" w:eastAsia="Arial" w:hAnsi="Arial" w:cs="Arial"/>
          <w:b/>
          <w:sz w:val="24"/>
          <w:szCs w:val="24"/>
        </w:rPr>
      </w:pPr>
    </w:p>
    <w:p w14:paraId="6013B32E" w14:textId="42516E55" w:rsidR="00F46672" w:rsidRPr="00F46672" w:rsidRDefault="00F46672">
      <w:pPr>
        <w:spacing w:after="0" w:line="240" w:lineRule="auto"/>
        <w:jc w:val="center"/>
        <w:rPr>
          <w:rFonts w:ascii="Arial" w:eastAsia="Arial" w:hAnsi="Arial" w:cs="Arial"/>
          <w:b/>
          <w:sz w:val="24"/>
          <w:szCs w:val="24"/>
        </w:rPr>
      </w:pPr>
      <w:r w:rsidRPr="00F46672">
        <w:rPr>
          <w:rFonts w:ascii="Arial" w:eastAsia="Arial" w:hAnsi="Arial" w:cs="Arial"/>
          <w:b/>
          <w:color w:val="000000"/>
          <w:sz w:val="24"/>
          <w:szCs w:val="24"/>
        </w:rPr>
        <w:t>DIPUTADO ROMÁN FRANCISCO CORTES LUGO</w:t>
      </w:r>
    </w:p>
    <w:p w14:paraId="15B7D0EF" w14:textId="47D71D5E" w:rsidR="00F46672" w:rsidRDefault="00F46672">
      <w:pPr>
        <w:spacing w:after="0" w:line="240" w:lineRule="auto"/>
        <w:jc w:val="center"/>
        <w:rPr>
          <w:rFonts w:ascii="Arial" w:eastAsia="Arial" w:hAnsi="Arial" w:cs="Arial"/>
          <w:b/>
          <w:sz w:val="24"/>
          <w:szCs w:val="24"/>
        </w:rPr>
      </w:pPr>
    </w:p>
    <w:p w14:paraId="3165B17B" w14:textId="07E877F0" w:rsidR="00655C17" w:rsidRPr="00F46672" w:rsidRDefault="00F46672">
      <w:pPr>
        <w:spacing w:after="0" w:line="240" w:lineRule="auto"/>
        <w:jc w:val="center"/>
        <w:rPr>
          <w:rFonts w:ascii="Arial" w:eastAsia="Arial" w:hAnsi="Arial" w:cs="Arial"/>
          <w:sz w:val="24"/>
          <w:szCs w:val="24"/>
        </w:rPr>
      </w:pPr>
      <w:r w:rsidRPr="00F46672">
        <w:rPr>
          <w:rFonts w:ascii="Arial" w:eastAsia="Arial" w:hAnsi="Arial" w:cs="Arial"/>
          <w:sz w:val="24"/>
          <w:szCs w:val="24"/>
        </w:rPr>
        <w:t xml:space="preserve">Integrantes </w:t>
      </w:r>
      <w:r>
        <w:rPr>
          <w:rFonts w:ascii="Arial" w:eastAsia="Arial" w:hAnsi="Arial" w:cs="Arial"/>
          <w:sz w:val="24"/>
          <w:szCs w:val="24"/>
        </w:rPr>
        <w:t>d</w:t>
      </w:r>
      <w:r w:rsidRPr="00F46672">
        <w:rPr>
          <w:rFonts w:ascii="Arial" w:eastAsia="Arial" w:hAnsi="Arial" w:cs="Arial"/>
          <w:sz w:val="24"/>
          <w:szCs w:val="24"/>
        </w:rPr>
        <w:t xml:space="preserve">el Grupo Parlamentario </w:t>
      </w:r>
      <w:r>
        <w:rPr>
          <w:rFonts w:ascii="Arial" w:eastAsia="Arial" w:hAnsi="Arial" w:cs="Arial"/>
          <w:sz w:val="24"/>
          <w:szCs w:val="24"/>
        </w:rPr>
        <w:t>d</w:t>
      </w:r>
      <w:r w:rsidRPr="00F46672">
        <w:rPr>
          <w:rFonts w:ascii="Arial" w:eastAsia="Arial" w:hAnsi="Arial" w:cs="Arial"/>
          <w:sz w:val="24"/>
          <w:szCs w:val="24"/>
        </w:rPr>
        <w:t>el Partido Acción Nacional</w:t>
      </w:r>
    </w:p>
    <w:p w14:paraId="67F7DF30" w14:textId="77777777" w:rsidR="00655C17" w:rsidRDefault="00655C17">
      <w:pPr>
        <w:spacing w:after="0" w:line="240" w:lineRule="auto"/>
        <w:jc w:val="center"/>
        <w:rPr>
          <w:rFonts w:ascii="Arial" w:eastAsia="Arial" w:hAnsi="Arial" w:cs="Arial"/>
          <w:b/>
          <w:sz w:val="24"/>
          <w:szCs w:val="24"/>
        </w:rPr>
      </w:pPr>
    </w:p>
    <w:p w14:paraId="2B3A2236" w14:textId="77777777" w:rsidR="00655C17" w:rsidRDefault="00E5652C">
      <w:pPr>
        <w:spacing w:after="0" w:line="240" w:lineRule="auto"/>
        <w:rPr>
          <w:b/>
          <w:i/>
          <w:sz w:val="16"/>
          <w:szCs w:val="16"/>
        </w:rPr>
      </w:pPr>
      <w:r>
        <w:rPr>
          <w:b/>
          <w:i/>
          <w:sz w:val="16"/>
          <w:szCs w:val="16"/>
        </w:rPr>
        <w:t>Fuentes consultadas:</w:t>
      </w:r>
    </w:p>
    <w:p w14:paraId="703F2910" w14:textId="77777777" w:rsidR="00655C17" w:rsidRDefault="00655C17">
      <w:pPr>
        <w:spacing w:after="0" w:line="240" w:lineRule="auto"/>
        <w:rPr>
          <w:b/>
          <w:i/>
          <w:sz w:val="16"/>
          <w:szCs w:val="16"/>
        </w:rPr>
      </w:pPr>
    </w:p>
    <w:p w14:paraId="42173489" w14:textId="77777777" w:rsidR="00655C17" w:rsidRDefault="00E5652C">
      <w:pPr>
        <w:spacing w:after="0" w:line="240" w:lineRule="auto"/>
        <w:rPr>
          <w:b/>
          <w:i/>
          <w:sz w:val="16"/>
          <w:szCs w:val="16"/>
        </w:rPr>
      </w:pPr>
      <w:r>
        <w:rPr>
          <w:b/>
          <w:i/>
          <w:sz w:val="16"/>
          <w:szCs w:val="16"/>
        </w:rPr>
        <w:t xml:space="preserve">AMIPICI. Estudio sobre los hábitos de internet en México 2016. 2016 (DE) consultado el 18 de enero de 20223 en https://www.amipci.org.mx/images/ Estudio_Habitosdel_Usuario_2016.pdf </w:t>
      </w:r>
    </w:p>
    <w:p w14:paraId="0F475100" w14:textId="77777777" w:rsidR="00655C17" w:rsidRDefault="00E5652C">
      <w:pPr>
        <w:spacing w:after="0" w:line="240" w:lineRule="auto"/>
        <w:rPr>
          <w:b/>
          <w:i/>
          <w:sz w:val="16"/>
          <w:szCs w:val="16"/>
        </w:rPr>
      </w:pPr>
      <w:proofErr w:type="spellStart"/>
      <w:r>
        <w:rPr>
          <w:b/>
          <w:i/>
          <w:sz w:val="16"/>
          <w:szCs w:val="16"/>
        </w:rPr>
        <w:t>Anselin</w:t>
      </w:r>
      <w:proofErr w:type="spellEnd"/>
      <w:r>
        <w:rPr>
          <w:b/>
          <w:i/>
          <w:sz w:val="16"/>
          <w:szCs w:val="16"/>
        </w:rPr>
        <w:t xml:space="preserve">, L., I. </w:t>
      </w:r>
      <w:proofErr w:type="spellStart"/>
      <w:r>
        <w:rPr>
          <w:b/>
          <w:i/>
          <w:sz w:val="16"/>
          <w:szCs w:val="16"/>
        </w:rPr>
        <w:t>Syabri</w:t>
      </w:r>
      <w:proofErr w:type="spellEnd"/>
      <w:r>
        <w:rPr>
          <w:b/>
          <w:i/>
          <w:sz w:val="16"/>
          <w:szCs w:val="16"/>
        </w:rPr>
        <w:t xml:space="preserve"> &amp; Y. </w:t>
      </w:r>
      <w:proofErr w:type="spellStart"/>
      <w:r>
        <w:rPr>
          <w:b/>
          <w:i/>
          <w:sz w:val="16"/>
          <w:szCs w:val="16"/>
        </w:rPr>
        <w:t>Kho</w:t>
      </w:r>
      <w:proofErr w:type="spellEnd"/>
      <w:r>
        <w:rPr>
          <w:b/>
          <w:i/>
          <w:sz w:val="16"/>
          <w:szCs w:val="16"/>
        </w:rPr>
        <w:t>. “</w:t>
      </w:r>
      <w:proofErr w:type="spellStart"/>
      <w:r>
        <w:rPr>
          <w:b/>
          <w:i/>
          <w:sz w:val="16"/>
          <w:szCs w:val="16"/>
        </w:rPr>
        <w:t>GeoDa</w:t>
      </w:r>
      <w:proofErr w:type="spellEnd"/>
      <w:r>
        <w:rPr>
          <w:b/>
          <w:i/>
          <w:sz w:val="16"/>
          <w:szCs w:val="16"/>
        </w:rPr>
        <w:t xml:space="preserve">: </w:t>
      </w:r>
      <w:proofErr w:type="spellStart"/>
      <w:r>
        <w:rPr>
          <w:b/>
          <w:i/>
          <w:sz w:val="16"/>
          <w:szCs w:val="16"/>
        </w:rPr>
        <w:t>an</w:t>
      </w:r>
      <w:proofErr w:type="spellEnd"/>
      <w:r>
        <w:rPr>
          <w:b/>
          <w:i/>
          <w:sz w:val="16"/>
          <w:szCs w:val="16"/>
        </w:rPr>
        <w:t xml:space="preserve"> </w:t>
      </w:r>
      <w:proofErr w:type="spellStart"/>
      <w:r>
        <w:rPr>
          <w:b/>
          <w:i/>
          <w:sz w:val="16"/>
          <w:szCs w:val="16"/>
        </w:rPr>
        <w:t>introduction</w:t>
      </w:r>
      <w:proofErr w:type="spellEnd"/>
      <w:r>
        <w:rPr>
          <w:b/>
          <w:i/>
          <w:sz w:val="16"/>
          <w:szCs w:val="16"/>
        </w:rPr>
        <w:t xml:space="preserve"> </w:t>
      </w:r>
      <w:proofErr w:type="spellStart"/>
      <w:r>
        <w:rPr>
          <w:b/>
          <w:i/>
          <w:sz w:val="16"/>
          <w:szCs w:val="16"/>
        </w:rPr>
        <w:t>to</w:t>
      </w:r>
      <w:proofErr w:type="spellEnd"/>
      <w:r>
        <w:rPr>
          <w:b/>
          <w:i/>
          <w:sz w:val="16"/>
          <w:szCs w:val="16"/>
        </w:rPr>
        <w:t xml:space="preserve"> </w:t>
      </w:r>
      <w:proofErr w:type="spellStart"/>
      <w:r>
        <w:rPr>
          <w:b/>
          <w:i/>
          <w:sz w:val="16"/>
          <w:szCs w:val="16"/>
        </w:rPr>
        <w:t>spatial</w:t>
      </w:r>
      <w:proofErr w:type="spellEnd"/>
      <w:r>
        <w:rPr>
          <w:b/>
          <w:i/>
          <w:sz w:val="16"/>
          <w:szCs w:val="16"/>
        </w:rPr>
        <w:t xml:space="preserve"> data </w:t>
      </w:r>
      <w:proofErr w:type="spellStart"/>
      <w:r>
        <w:rPr>
          <w:b/>
          <w:i/>
          <w:sz w:val="16"/>
          <w:szCs w:val="16"/>
        </w:rPr>
        <w:t>analysis</w:t>
      </w:r>
      <w:proofErr w:type="spellEnd"/>
      <w:r>
        <w:rPr>
          <w:b/>
          <w:i/>
          <w:sz w:val="16"/>
          <w:szCs w:val="16"/>
        </w:rPr>
        <w:t xml:space="preserve">”, en: </w:t>
      </w:r>
      <w:proofErr w:type="spellStart"/>
      <w:r>
        <w:rPr>
          <w:b/>
          <w:i/>
          <w:sz w:val="16"/>
          <w:szCs w:val="16"/>
        </w:rPr>
        <w:t>Geographical</w:t>
      </w:r>
      <w:proofErr w:type="spellEnd"/>
      <w:r>
        <w:rPr>
          <w:b/>
          <w:i/>
          <w:sz w:val="16"/>
          <w:szCs w:val="16"/>
        </w:rPr>
        <w:t xml:space="preserve"> </w:t>
      </w:r>
      <w:proofErr w:type="spellStart"/>
      <w:r>
        <w:rPr>
          <w:b/>
          <w:i/>
          <w:sz w:val="16"/>
          <w:szCs w:val="16"/>
        </w:rPr>
        <w:t>Analysis</w:t>
      </w:r>
      <w:proofErr w:type="spellEnd"/>
      <w:r>
        <w:rPr>
          <w:b/>
          <w:i/>
          <w:sz w:val="16"/>
          <w:szCs w:val="16"/>
        </w:rPr>
        <w:t xml:space="preserve">. 38(1), 2006, pp. 5-22. </w:t>
      </w:r>
    </w:p>
    <w:p w14:paraId="3DFB2FB0" w14:textId="77777777" w:rsidR="00655C17" w:rsidRDefault="00E5652C">
      <w:pPr>
        <w:spacing w:after="0" w:line="240" w:lineRule="auto"/>
        <w:rPr>
          <w:b/>
          <w:i/>
          <w:sz w:val="16"/>
          <w:szCs w:val="16"/>
        </w:rPr>
      </w:pPr>
      <w:r>
        <w:rPr>
          <w:b/>
          <w:i/>
          <w:sz w:val="16"/>
          <w:szCs w:val="16"/>
        </w:rPr>
        <w:t xml:space="preserve">Barrantes, </w:t>
      </w:r>
      <w:proofErr w:type="spellStart"/>
      <w:r>
        <w:rPr>
          <w:b/>
          <w:i/>
          <w:sz w:val="16"/>
          <w:szCs w:val="16"/>
        </w:rPr>
        <w:t>Roxanna</w:t>
      </w:r>
      <w:proofErr w:type="spellEnd"/>
      <w:r>
        <w:rPr>
          <w:b/>
          <w:i/>
          <w:sz w:val="16"/>
          <w:szCs w:val="16"/>
        </w:rPr>
        <w:t xml:space="preserve">. Análisis de la demanda por TICS, ¿qué es y cómo medir la pobreza digital? DIRSI, IDRC-CRDI. (s. f.) (DE) consultado el 4 de enero de 2023 en </w:t>
      </w:r>
      <w:hyperlink r:id="rId7">
        <w:r>
          <w:rPr>
            <w:b/>
            <w:i/>
            <w:color w:val="0563C1"/>
            <w:sz w:val="16"/>
            <w:szCs w:val="16"/>
            <w:u w:val="single"/>
          </w:rPr>
          <w:t>http://www.dirsi.net/files/02-Barrantes_esp_web_18set.pdf</w:t>
        </w:r>
      </w:hyperlink>
    </w:p>
    <w:p w14:paraId="68613FBD" w14:textId="77777777" w:rsidR="00655C17" w:rsidRDefault="00E5652C">
      <w:pPr>
        <w:spacing w:after="0" w:line="240" w:lineRule="auto"/>
        <w:rPr>
          <w:b/>
          <w:i/>
          <w:sz w:val="16"/>
          <w:szCs w:val="16"/>
        </w:rPr>
      </w:pPr>
      <w:r>
        <w:rPr>
          <w:b/>
          <w:i/>
          <w:sz w:val="16"/>
          <w:szCs w:val="16"/>
        </w:rPr>
        <w:t xml:space="preserve">BID. Documento de debate IDB_DP-235, Diagnóstico del sector TIC en México. 2013 (DE) consultado el 3 de enero de 2023 en https://publications.iadb.org/bitstream/handle/11319/5707/Diagn%C3%B3stico%20 del%20sector%20TIC%20en%20M%C3%A9xico%202013. </w:t>
      </w:r>
      <w:proofErr w:type="spellStart"/>
      <w:r>
        <w:rPr>
          <w:b/>
          <w:i/>
          <w:sz w:val="16"/>
          <w:szCs w:val="16"/>
        </w:rPr>
        <w:t>pdf?sequence</w:t>
      </w:r>
      <w:proofErr w:type="spellEnd"/>
      <w:r>
        <w:rPr>
          <w:b/>
          <w:i/>
          <w:sz w:val="16"/>
          <w:szCs w:val="16"/>
        </w:rPr>
        <w:t xml:space="preserve">=1&amp;isAllowed=y </w:t>
      </w:r>
      <w:proofErr w:type="spellStart"/>
      <w:r>
        <w:rPr>
          <w:b/>
          <w:i/>
          <w:sz w:val="16"/>
          <w:szCs w:val="16"/>
        </w:rPr>
        <w:t>Brynjolfsson</w:t>
      </w:r>
      <w:proofErr w:type="spellEnd"/>
      <w:r>
        <w:rPr>
          <w:b/>
          <w:i/>
          <w:sz w:val="16"/>
          <w:szCs w:val="16"/>
        </w:rPr>
        <w:t xml:space="preserve"> </w:t>
      </w:r>
    </w:p>
    <w:p w14:paraId="75D71677" w14:textId="77777777" w:rsidR="00655C17" w:rsidRDefault="00566574">
      <w:pPr>
        <w:spacing w:after="0" w:line="240" w:lineRule="auto"/>
        <w:rPr>
          <w:b/>
          <w:i/>
          <w:sz w:val="16"/>
          <w:szCs w:val="16"/>
        </w:rPr>
      </w:pPr>
      <w:hyperlink r:id="rId8">
        <w:r w:rsidR="00E5652C">
          <w:rPr>
            <w:b/>
            <w:i/>
            <w:color w:val="0563C1"/>
            <w:sz w:val="16"/>
            <w:szCs w:val="16"/>
            <w:u w:val="single"/>
          </w:rPr>
          <w:t>http://internet.contenidos.inegi.org.mx/contenidos/sitios/rdebeta/rde_26/RDE25_art04.pdf</w:t>
        </w:r>
      </w:hyperlink>
      <w:r w:rsidR="00E5652C">
        <w:rPr>
          <w:b/>
          <w:i/>
          <w:sz w:val="16"/>
          <w:szCs w:val="16"/>
        </w:rPr>
        <w:t xml:space="preserve"> </w:t>
      </w:r>
    </w:p>
    <w:p w14:paraId="5785C725" w14:textId="77777777" w:rsidR="00655C17" w:rsidRDefault="00E5652C">
      <w:pPr>
        <w:spacing w:after="0" w:line="240" w:lineRule="auto"/>
        <w:rPr>
          <w:b/>
          <w:i/>
          <w:sz w:val="16"/>
          <w:szCs w:val="16"/>
        </w:rPr>
      </w:pPr>
      <w:r>
        <w:rPr>
          <w:b/>
          <w:i/>
          <w:sz w:val="16"/>
          <w:szCs w:val="16"/>
        </w:rPr>
        <w:t xml:space="preserve">Ruiz, Wilfrido. “Desigualdades entre entidades en materia de tecnologías de información y comunicación en México”, en: Realidad, Datos y Espacio Revista Internacional de Estadística y Geografía. INEGI, vol. 6, núm. 1, enero-abril del 2015, pp. 36-49 (DE) consultado el 14 de enero de 2023 en </w:t>
      </w:r>
      <w:hyperlink r:id="rId9">
        <w:r>
          <w:rPr>
            <w:b/>
            <w:i/>
            <w:color w:val="0563C1"/>
            <w:sz w:val="16"/>
            <w:szCs w:val="16"/>
            <w:u w:val="single"/>
          </w:rPr>
          <w:t>http://www.inegi.org.mx/RDE/rde_14/doctos/rde_14_opt.pdf</w:t>
        </w:r>
      </w:hyperlink>
      <w:r>
        <w:rPr>
          <w:b/>
          <w:i/>
          <w:sz w:val="16"/>
          <w:szCs w:val="16"/>
        </w:rPr>
        <w:t xml:space="preserve">  </w:t>
      </w:r>
    </w:p>
    <w:p w14:paraId="4235B048" w14:textId="77777777" w:rsidR="00655C17" w:rsidRDefault="00E5652C">
      <w:pPr>
        <w:spacing w:after="0" w:line="240" w:lineRule="auto"/>
        <w:rPr>
          <w:b/>
          <w:i/>
          <w:sz w:val="16"/>
          <w:szCs w:val="16"/>
        </w:rPr>
      </w:pPr>
      <w:proofErr w:type="spellStart"/>
      <w:r>
        <w:rPr>
          <w:b/>
          <w:i/>
          <w:sz w:val="16"/>
          <w:szCs w:val="16"/>
        </w:rPr>
        <w:t>Toudert</w:t>
      </w:r>
      <w:proofErr w:type="spellEnd"/>
      <w:r>
        <w:rPr>
          <w:b/>
          <w:i/>
          <w:sz w:val="16"/>
          <w:szCs w:val="16"/>
        </w:rPr>
        <w:t xml:space="preserve">, </w:t>
      </w:r>
      <w:proofErr w:type="spellStart"/>
      <w:r>
        <w:rPr>
          <w:b/>
          <w:i/>
          <w:sz w:val="16"/>
          <w:szCs w:val="16"/>
        </w:rPr>
        <w:t>Djamel</w:t>
      </w:r>
      <w:proofErr w:type="spellEnd"/>
      <w:r>
        <w:rPr>
          <w:b/>
          <w:i/>
          <w:sz w:val="16"/>
          <w:szCs w:val="16"/>
        </w:rPr>
        <w:t xml:space="preserve">. “La brecha digital en los contextos de marginación </w:t>
      </w:r>
      <w:proofErr w:type="spellStart"/>
      <w:r>
        <w:rPr>
          <w:b/>
          <w:i/>
          <w:sz w:val="16"/>
          <w:szCs w:val="16"/>
        </w:rPr>
        <w:t>socioterritorial</w:t>
      </w:r>
      <w:proofErr w:type="spellEnd"/>
      <w:r>
        <w:rPr>
          <w:b/>
          <w:i/>
          <w:sz w:val="16"/>
          <w:szCs w:val="16"/>
        </w:rPr>
        <w:t xml:space="preserve"> en localidades mexicanas: exploración y discusión”, en: Comunicación Sociedad. Núm. 19, 2013 (DE) consultado el 15 de enero de 2023 en http://www.scielo.org.mx/scielo.php?pid=S0188-252X20130 00100007&amp;script=</w:t>
      </w:r>
      <w:proofErr w:type="spellStart"/>
      <w:r>
        <w:rPr>
          <w:b/>
          <w:i/>
          <w:sz w:val="16"/>
          <w:szCs w:val="16"/>
        </w:rPr>
        <w:t>sci_arttext&amp;tlng</w:t>
      </w:r>
      <w:proofErr w:type="spellEnd"/>
      <w:r>
        <w:rPr>
          <w:b/>
          <w:i/>
          <w:sz w:val="16"/>
          <w:szCs w:val="16"/>
        </w:rPr>
        <w:t xml:space="preserve">=pt  </w:t>
      </w:r>
    </w:p>
    <w:p w14:paraId="3E49ED02" w14:textId="77777777" w:rsidR="00655C17" w:rsidRDefault="00655C17" w:rsidP="00F46672">
      <w:pPr>
        <w:rPr>
          <w:rFonts w:ascii="Arial" w:eastAsia="Arial" w:hAnsi="Arial" w:cs="Arial"/>
          <w:b/>
          <w:sz w:val="28"/>
          <w:szCs w:val="28"/>
        </w:rPr>
      </w:pPr>
    </w:p>
    <w:p w14:paraId="7D01CE39" w14:textId="77777777" w:rsidR="00655C17" w:rsidRDefault="00655C17">
      <w:pPr>
        <w:jc w:val="center"/>
        <w:rPr>
          <w:rFonts w:ascii="Arial" w:eastAsia="Arial" w:hAnsi="Arial" w:cs="Arial"/>
          <w:b/>
          <w:sz w:val="24"/>
          <w:szCs w:val="24"/>
        </w:rPr>
      </w:pPr>
    </w:p>
    <w:p w14:paraId="49515B37" w14:textId="77777777" w:rsidR="00655C17" w:rsidRDefault="00E5652C">
      <w:pPr>
        <w:jc w:val="center"/>
        <w:rPr>
          <w:rFonts w:ascii="Arial" w:eastAsia="Arial" w:hAnsi="Arial" w:cs="Arial"/>
          <w:b/>
          <w:sz w:val="24"/>
          <w:szCs w:val="24"/>
        </w:rPr>
      </w:pPr>
      <w:r>
        <w:rPr>
          <w:rFonts w:ascii="Arial" w:eastAsia="Arial" w:hAnsi="Arial" w:cs="Arial"/>
          <w:b/>
          <w:sz w:val="24"/>
          <w:szCs w:val="24"/>
        </w:rPr>
        <w:t>PUNTO DE ACUERDO</w:t>
      </w:r>
    </w:p>
    <w:p w14:paraId="51252638" w14:textId="77777777" w:rsidR="00655C17" w:rsidRPr="00C109E9" w:rsidRDefault="00E5652C">
      <w:pPr>
        <w:jc w:val="both"/>
        <w:rPr>
          <w:rFonts w:ascii="Arial" w:eastAsia="Arial" w:hAnsi="Arial" w:cs="Arial"/>
          <w:b/>
          <w:bCs/>
          <w:sz w:val="24"/>
          <w:szCs w:val="24"/>
        </w:rPr>
      </w:pPr>
      <w:r w:rsidRPr="00C109E9">
        <w:rPr>
          <w:rFonts w:ascii="Arial" w:eastAsia="Arial" w:hAnsi="Arial" w:cs="Arial"/>
          <w:b/>
          <w:bCs/>
          <w:sz w:val="24"/>
          <w:szCs w:val="24"/>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1823C2A2" w14:textId="77777777" w:rsidR="00655C17" w:rsidRDefault="00655C17">
      <w:pPr>
        <w:jc w:val="center"/>
        <w:rPr>
          <w:rFonts w:ascii="Arial" w:eastAsia="Arial" w:hAnsi="Arial" w:cs="Arial"/>
          <w:b/>
          <w:sz w:val="24"/>
          <w:szCs w:val="24"/>
        </w:rPr>
      </w:pPr>
    </w:p>
    <w:p w14:paraId="2EEE8C15" w14:textId="77777777" w:rsidR="00655C17" w:rsidRDefault="00E5652C">
      <w:pPr>
        <w:jc w:val="center"/>
        <w:rPr>
          <w:rFonts w:ascii="Arial" w:eastAsia="Arial" w:hAnsi="Arial" w:cs="Arial"/>
          <w:b/>
          <w:sz w:val="24"/>
          <w:szCs w:val="24"/>
        </w:rPr>
      </w:pPr>
      <w:r>
        <w:rPr>
          <w:rFonts w:ascii="Arial" w:eastAsia="Arial" w:hAnsi="Arial" w:cs="Arial"/>
          <w:b/>
          <w:sz w:val="24"/>
          <w:szCs w:val="24"/>
        </w:rPr>
        <w:t>ACUERDO</w:t>
      </w:r>
    </w:p>
    <w:p w14:paraId="1080C332" w14:textId="77777777" w:rsidR="00655C17" w:rsidRDefault="00E5652C">
      <w:pPr>
        <w:pBdr>
          <w:top w:val="nil"/>
          <w:left w:val="nil"/>
          <w:bottom w:val="nil"/>
          <w:right w:val="nil"/>
          <w:between w:val="nil"/>
        </w:pBdr>
        <w:shd w:val="clear" w:color="auto" w:fill="FFFFFF"/>
        <w:spacing w:before="280" w:after="280"/>
        <w:jc w:val="both"/>
        <w:rPr>
          <w:rFonts w:ascii="Tahoma" w:eastAsia="Tahoma" w:hAnsi="Tahoma" w:cs="Tahoma"/>
          <w:color w:val="000000"/>
          <w:sz w:val="24"/>
          <w:szCs w:val="24"/>
        </w:rPr>
      </w:pPr>
      <w:r>
        <w:rPr>
          <w:rFonts w:ascii="Tahoma" w:eastAsia="Tahoma" w:hAnsi="Tahoma" w:cs="Tahoma"/>
          <w:b/>
          <w:color w:val="000000"/>
          <w:sz w:val="24"/>
          <w:szCs w:val="24"/>
        </w:rPr>
        <w:t>ÚNICO.</w:t>
      </w:r>
      <w:r>
        <w:rPr>
          <w:rFonts w:ascii="Tahoma" w:eastAsia="Tahoma" w:hAnsi="Tahoma" w:cs="Tahoma"/>
          <w:color w:val="000000"/>
          <w:sz w:val="24"/>
          <w:szCs w:val="24"/>
        </w:rPr>
        <w:t xml:space="preserve"> Se exhorta de manera respetuosa al Gobierno del Estado de México a generar una agenda de trabajo y un foro en coordinación con los 125 municipios de nuestra entidad y el gobierno federal, para reducir la brecha digital en la entidad.</w:t>
      </w:r>
    </w:p>
    <w:p w14:paraId="72727184" w14:textId="77777777" w:rsidR="00655C17" w:rsidRDefault="00655C17">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p>
    <w:p w14:paraId="2B79C340" w14:textId="77777777" w:rsidR="00655C17" w:rsidRDefault="00E5652C">
      <w:pPr>
        <w:pBdr>
          <w:top w:val="nil"/>
          <w:left w:val="nil"/>
          <w:bottom w:val="nil"/>
          <w:right w:val="nil"/>
          <w:between w:val="nil"/>
        </w:pBdr>
        <w:shd w:val="clear" w:color="auto" w:fill="FFFFFF"/>
        <w:spacing w:before="280" w:after="280"/>
        <w:jc w:val="center"/>
        <w:rPr>
          <w:rFonts w:ascii="Arial" w:eastAsia="Arial" w:hAnsi="Arial" w:cs="Arial"/>
          <w:b/>
          <w:color w:val="000000"/>
          <w:sz w:val="24"/>
          <w:szCs w:val="24"/>
        </w:rPr>
      </w:pPr>
      <w:r>
        <w:rPr>
          <w:rFonts w:ascii="Arial" w:eastAsia="Arial" w:hAnsi="Arial" w:cs="Arial"/>
          <w:b/>
          <w:color w:val="000000"/>
          <w:sz w:val="24"/>
          <w:szCs w:val="24"/>
        </w:rPr>
        <w:t>TRANSITORIOS</w:t>
      </w:r>
    </w:p>
    <w:p w14:paraId="7944301C" w14:textId="77777777" w:rsidR="00655C17" w:rsidRDefault="00E5652C">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ARTÍCULO PRIMERO. -</w:t>
      </w:r>
      <w:r>
        <w:rPr>
          <w:rFonts w:ascii="Arial" w:eastAsia="Arial" w:hAnsi="Arial" w:cs="Arial"/>
          <w:color w:val="000000"/>
          <w:sz w:val="24"/>
          <w:szCs w:val="24"/>
        </w:rPr>
        <w:t xml:space="preserve"> Publíquese este Acuerdo en el Periódico Oficial “Gaceta del Gobierno” del Estado de México.</w:t>
      </w:r>
    </w:p>
    <w:p w14:paraId="47F69569" w14:textId="77777777" w:rsidR="00655C17" w:rsidRDefault="00E5652C">
      <w:pPr>
        <w:pBdr>
          <w:top w:val="nil"/>
          <w:left w:val="nil"/>
          <w:bottom w:val="nil"/>
          <w:right w:val="nil"/>
          <w:between w:val="nil"/>
        </w:pBdr>
        <w:shd w:val="clear" w:color="auto" w:fill="FFFFFF"/>
        <w:spacing w:before="280" w:after="280"/>
        <w:jc w:val="both"/>
        <w:rPr>
          <w:rFonts w:ascii="Arial" w:eastAsia="Arial" w:hAnsi="Arial" w:cs="Arial"/>
          <w:color w:val="000000"/>
          <w:sz w:val="24"/>
          <w:szCs w:val="24"/>
        </w:rPr>
      </w:pPr>
      <w:r>
        <w:rPr>
          <w:rFonts w:ascii="Arial" w:eastAsia="Arial" w:hAnsi="Arial" w:cs="Arial"/>
          <w:b/>
          <w:color w:val="000000"/>
          <w:sz w:val="24"/>
          <w:szCs w:val="24"/>
        </w:rPr>
        <w:t xml:space="preserve">ARTÍCULO SEGUNDO. – </w:t>
      </w:r>
      <w:r>
        <w:rPr>
          <w:rFonts w:ascii="Arial" w:eastAsia="Arial" w:hAnsi="Arial" w:cs="Arial"/>
          <w:color w:val="000000"/>
          <w:sz w:val="24"/>
          <w:szCs w:val="24"/>
        </w:rPr>
        <w:t>Comuníquese el presente Acuerdo a las autoridades correspondientes, para los efectos competentes.</w:t>
      </w:r>
    </w:p>
    <w:p w14:paraId="59CEC512" w14:textId="77777777" w:rsidR="00655C17" w:rsidRDefault="00E5652C">
      <w:pPr>
        <w:pBdr>
          <w:top w:val="nil"/>
          <w:left w:val="nil"/>
          <w:bottom w:val="nil"/>
          <w:right w:val="nil"/>
          <w:between w:val="nil"/>
        </w:pBdr>
        <w:shd w:val="clear" w:color="auto" w:fill="FFFFFF"/>
        <w:spacing w:before="280"/>
        <w:jc w:val="both"/>
        <w:rPr>
          <w:rFonts w:ascii="Arial" w:eastAsia="Arial" w:hAnsi="Arial" w:cs="Arial"/>
          <w:color w:val="000000"/>
          <w:sz w:val="24"/>
          <w:szCs w:val="24"/>
        </w:rPr>
      </w:pPr>
      <w:bookmarkStart w:id="2" w:name="_heading=h.30j0zll" w:colFirst="0" w:colLast="0"/>
      <w:bookmarkEnd w:id="2"/>
      <w:r>
        <w:rPr>
          <w:rFonts w:ascii="Arial" w:eastAsia="Arial" w:hAnsi="Arial" w:cs="Arial"/>
          <w:color w:val="000000"/>
          <w:sz w:val="24"/>
          <w:szCs w:val="24"/>
        </w:rPr>
        <w:t xml:space="preserve">Dado en el Palacio del Poder Legislativo, en la ciudad de Toluca de Lerdo, capital del Estado de México, a los </w:t>
      </w:r>
      <w:r w:rsidR="002F3C9D">
        <w:rPr>
          <w:rFonts w:ascii="Arial" w:eastAsia="Arial" w:hAnsi="Arial" w:cs="Arial"/>
          <w:color w:val="000000"/>
          <w:sz w:val="24"/>
          <w:szCs w:val="24"/>
        </w:rPr>
        <w:t>16</w:t>
      </w:r>
      <w:r>
        <w:rPr>
          <w:rFonts w:ascii="Arial" w:eastAsia="Arial" w:hAnsi="Arial" w:cs="Arial"/>
          <w:color w:val="000000"/>
          <w:sz w:val="24"/>
          <w:szCs w:val="24"/>
        </w:rPr>
        <w:t xml:space="preserve"> días del mes de </w:t>
      </w:r>
      <w:r w:rsidR="002F3C9D">
        <w:rPr>
          <w:rFonts w:ascii="Arial" w:eastAsia="Arial" w:hAnsi="Arial" w:cs="Arial"/>
          <w:color w:val="000000"/>
          <w:sz w:val="24"/>
          <w:szCs w:val="24"/>
        </w:rPr>
        <w:t>febrero</w:t>
      </w:r>
      <w:r>
        <w:rPr>
          <w:rFonts w:ascii="Arial" w:eastAsia="Arial" w:hAnsi="Arial" w:cs="Arial"/>
          <w:color w:val="000000"/>
          <w:sz w:val="24"/>
          <w:szCs w:val="24"/>
        </w:rPr>
        <w:t xml:space="preserve"> del año dos mil veintitrés. </w:t>
      </w:r>
    </w:p>
    <w:sectPr w:rsidR="00655C17" w:rsidSect="00F46672">
      <w:headerReference w:type="default" r:id="rId10"/>
      <w:footerReference w:type="default" r:id="rId11"/>
      <w:pgSz w:w="12240" w:h="15840"/>
      <w:pgMar w:top="2552" w:right="1701" w:bottom="1135" w:left="1701" w:header="709" w:footer="30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A87E1" w14:textId="77777777" w:rsidR="00566574" w:rsidRDefault="00566574">
      <w:pPr>
        <w:spacing w:after="0" w:line="240" w:lineRule="auto"/>
      </w:pPr>
      <w:r>
        <w:separator/>
      </w:r>
    </w:p>
  </w:endnote>
  <w:endnote w:type="continuationSeparator" w:id="0">
    <w:p w14:paraId="0C5E81F2" w14:textId="77777777" w:rsidR="00566574" w:rsidRDefault="00566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160B6" w14:textId="77777777" w:rsidR="00655C17" w:rsidRDefault="00E5652C">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2336" behindDoc="0" locked="0" layoutInCell="1" hidden="0" allowOverlap="1" wp14:anchorId="27BF69A3" wp14:editId="75445C64">
          <wp:simplePos x="0" y="0"/>
          <wp:positionH relativeFrom="column">
            <wp:posOffset>2508885</wp:posOffset>
          </wp:positionH>
          <wp:positionV relativeFrom="paragraph">
            <wp:posOffset>80010</wp:posOffset>
          </wp:positionV>
          <wp:extent cx="438150" cy="419100"/>
          <wp:effectExtent l="0" t="0" r="0" b="0"/>
          <wp:wrapNone/>
          <wp:docPr id="3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5C07F3E4" w14:textId="77777777" w:rsidR="00655C17" w:rsidRDefault="00E5652C">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r>
      <w:rPr>
        <w:noProof/>
      </w:rPr>
      <w:drawing>
        <wp:anchor distT="0" distB="0" distL="0" distR="0" simplePos="0" relativeHeight="251663360" behindDoc="1" locked="0" layoutInCell="1" hidden="0" allowOverlap="1" wp14:anchorId="5A9961C9" wp14:editId="494946CB">
          <wp:simplePos x="0" y="0"/>
          <wp:positionH relativeFrom="column">
            <wp:posOffset>3688080</wp:posOffset>
          </wp:positionH>
          <wp:positionV relativeFrom="paragraph">
            <wp:posOffset>10795</wp:posOffset>
          </wp:positionV>
          <wp:extent cx="1924050" cy="194310"/>
          <wp:effectExtent l="0" t="0" r="0" b="0"/>
          <wp:wrapNone/>
          <wp:docPr id="331" name="image3.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3.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p>
  <w:p w14:paraId="3824607F" w14:textId="77777777" w:rsidR="00655C17" w:rsidRDefault="00E5652C">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2F3C9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8120C" w14:textId="77777777" w:rsidR="00566574" w:rsidRDefault="00566574">
      <w:pPr>
        <w:spacing w:after="0" w:line="240" w:lineRule="auto"/>
      </w:pPr>
      <w:r>
        <w:separator/>
      </w:r>
    </w:p>
  </w:footnote>
  <w:footnote w:type="continuationSeparator" w:id="0">
    <w:p w14:paraId="266F0FB3" w14:textId="77777777" w:rsidR="00566574" w:rsidRDefault="00566574">
      <w:pPr>
        <w:spacing w:after="0" w:line="240" w:lineRule="auto"/>
      </w:pPr>
      <w:r>
        <w:continuationSeparator/>
      </w:r>
    </w:p>
  </w:footnote>
  <w:footnote w:id="1">
    <w:p w14:paraId="1B2DAD5E" w14:textId="77777777" w:rsidR="00655C17" w:rsidRDefault="00E5652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http://internet.contenidos.inegi.org.mx/contenidos/sitios/rdebeta/rde_26/RDE25_art04.pdf</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1AB9C" w14:textId="77777777" w:rsidR="00E27650" w:rsidRDefault="00E27650" w:rsidP="00E27650">
    <w:pPr>
      <w:pStyle w:val="Encabezado"/>
      <w:jc w:val="center"/>
    </w:pPr>
    <w:r>
      <w:rPr>
        <w:noProof/>
      </w:rPr>
      <w:drawing>
        <wp:anchor distT="0" distB="0" distL="114300" distR="114300" simplePos="0" relativeHeight="251665408" behindDoc="1" locked="0" layoutInCell="1" allowOverlap="1" wp14:anchorId="58F66B2F" wp14:editId="007AC03F">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329" name="Imagen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21513131" w14:textId="77777777" w:rsidR="00E27650" w:rsidRDefault="00E27650" w:rsidP="00E27650">
    <w:pPr>
      <w:pStyle w:val="Encabezado"/>
      <w:jc w:val="center"/>
    </w:pPr>
  </w:p>
  <w:p w14:paraId="42D8F1DD" w14:textId="77777777" w:rsidR="00E27650" w:rsidRDefault="00E27650" w:rsidP="00E27650">
    <w:pPr>
      <w:pStyle w:val="Encabezado"/>
      <w:jc w:val="center"/>
    </w:pPr>
    <w:r w:rsidRPr="0076378B">
      <w:rPr>
        <w:rFonts w:ascii="Arial" w:hAnsi="Arial" w:cs="Arial"/>
        <w:noProof/>
      </w:rPr>
      <mc:AlternateContent>
        <mc:Choice Requires="wps">
          <w:drawing>
            <wp:anchor distT="0" distB="0" distL="114300" distR="114300" simplePos="0" relativeHeight="251668480" behindDoc="0" locked="0" layoutInCell="1" allowOverlap="1" wp14:anchorId="002DE005" wp14:editId="7AF7DCF5">
              <wp:simplePos x="0" y="0"/>
              <wp:positionH relativeFrom="margin">
                <wp:posOffset>2348865</wp:posOffset>
              </wp:positionH>
              <wp:positionV relativeFrom="paragraph">
                <wp:posOffset>113665</wp:posOffset>
              </wp:positionV>
              <wp:extent cx="1457325" cy="33337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333375"/>
                      </a:xfrm>
                      <a:prstGeom prst="rect">
                        <a:avLst/>
                      </a:prstGeom>
                      <a:noFill/>
                      <a:ln w="9525">
                        <a:noFill/>
                        <a:miter lim="800000"/>
                        <a:headEnd/>
                        <a:tailEnd/>
                      </a:ln>
                    </wps:spPr>
                    <wps:txbx>
                      <w:txbxContent>
                        <w:p w14:paraId="497B7768" w14:textId="77777777" w:rsidR="00E27650" w:rsidRDefault="00E27650" w:rsidP="00E27650">
                          <w:pPr>
                            <w:jc w:val="center"/>
                            <w:rPr>
                              <w:rFonts w:ascii="Lato" w:hAnsi="Lato"/>
                              <w:b/>
                              <w:color w:val="97184B"/>
                              <w:sz w:val="14"/>
                              <w:szCs w:val="14"/>
                            </w:rPr>
                          </w:pPr>
                          <w:r>
                            <w:rPr>
                              <w:rFonts w:ascii="Lato" w:hAnsi="Lato"/>
                              <w:b/>
                              <w:color w:val="97184B"/>
                              <w:sz w:val="14"/>
                              <w:szCs w:val="14"/>
                            </w:rPr>
                            <w:t>Grupo Parlamentario del Partido Acción Nacional</w:t>
                          </w:r>
                        </w:p>
                        <w:p w14:paraId="20A0AB72" w14:textId="77777777" w:rsidR="00E27650" w:rsidRDefault="00E27650" w:rsidP="00E27650">
                          <w:pPr>
                            <w:jc w:val="center"/>
                            <w:rPr>
                              <w:rFonts w:ascii="Lato" w:hAnsi="Lato"/>
                              <w:b/>
                              <w:color w:val="692044"/>
                              <w:sz w:val="14"/>
                              <w:szCs w:val="14"/>
                            </w:rPr>
                          </w:pPr>
                        </w:p>
                        <w:p w14:paraId="4EDE0603" w14:textId="77777777" w:rsidR="00E27650" w:rsidRDefault="00E27650" w:rsidP="00E27650">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DE005" id="_x0000_t202" coordsize="21600,21600" o:spt="202" path="m,l,21600r21600,l21600,xe">
              <v:stroke joinstyle="miter"/>
              <v:path gradientshapeok="t" o:connecttype="rect"/>
            </v:shapetype>
            <v:shape id="Cuadro de texto 2" o:spid="_x0000_s1026" type="#_x0000_t202" style="position:absolute;left:0;text-align:left;margin-left:184.95pt;margin-top:8.95pt;width:114.75pt;height:26.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" filled="f" stroked="f">
              <v:textbox>
                <w:txbxContent>
                  <w:p w14:paraId="497B7768" w14:textId="77777777" w:rsidR="00E27650" w:rsidRDefault="00E27650" w:rsidP="00E27650">
                    <w:pPr>
                      <w:jc w:val="center"/>
                      <w:rPr>
                        <w:rFonts w:ascii="Lato" w:hAnsi="Lato"/>
                        <w:b/>
                        <w:color w:val="97184B"/>
                        <w:sz w:val="14"/>
                        <w:szCs w:val="14"/>
                      </w:rPr>
                    </w:pPr>
                    <w:r>
                      <w:rPr>
                        <w:rFonts w:ascii="Lato" w:hAnsi="Lato"/>
                        <w:b/>
                        <w:color w:val="97184B"/>
                        <w:sz w:val="14"/>
                        <w:szCs w:val="14"/>
                      </w:rPr>
                      <w:t>Grupo Parlamentario del Partido Acción Nacional</w:t>
                    </w:r>
                  </w:p>
                  <w:p w14:paraId="20A0AB72" w14:textId="77777777" w:rsidR="00E27650" w:rsidRDefault="00E27650" w:rsidP="00E27650">
                    <w:pPr>
                      <w:jc w:val="center"/>
                      <w:rPr>
                        <w:rFonts w:ascii="Lato" w:hAnsi="Lato"/>
                        <w:b/>
                        <w:color w:val="692044"/>
                        <w:sz w:val="14"/>
                        <w:szCs w:val="14"/>
                      </w:rPr>
                    </w:pPr>
                  </w:p>
                  <w:p w14:paraId="4EDE0603" w14:textId="77777777" w:rsidR="00E27650" w:rsidRDefault="00E27650" w:rsidP="00E27650">
                    <w:pPr>
                      <w:jc w:val="center"/>
                      <w:rPr>
                        <w:rFonts w:ascii="Lato" w:hAnsi="Lato"/>
                        <w:b/>
                        <w:color w:val="692044"/>
                        <w:sz w:val="14"/>
                        <w:szCs w:val="14"/>
                      </w:rPr>
                    </w:pPr>
                  </w:p>
                </w:txbxContent>
              </v:textbox>
              <w10:wrap anchorx="margin"/>
            </v:shape>
          </w:pict>
        </mc:Fallback>
      </mc:AlternateContent>
    </w:r>
  </w:p>
  <w:p w14:paraId="17C3914E" w14:textId="77777777" w:rsidR="00E27650" w:rsidRDefault="00E27650" w:rsidP="00E27650">
    <w:pPr>
      <w:pStyle w:val="Encabezado"/>
      <w:jc w:val="center"/>
    </w:pPr>
  </w:p>
  <w:p w14:paraId="44AA093E" w14:textId="7EC72579" w:rsidR="00E27650" w:rsidRDefault="00E27650" w:rsidP="00E27650">
    <w:pPr>
      <w:pStyle w:val="Encabezado"/>
    </w:pPr>
    <w:r>
      <w:rPr>
        <w:noProof/>
      </w:rPr>
      <mc:AlternateContent>
        <mc:Choice Requires="wps">
          <w:drawing>
            <wp:anchor distT="0" distB="0" distL="114300" distR="114300" simplePos="0" relativeHeight="251666432" behindDoc="0" locked="0" layoutInCell="1" allowOverlap="1" wp14:anchorId="11E490BD" wp14:editId="089155B1">
              <wp:simplePos x="0" y="0"/>
              <wp:positionH relativeFrom="margin">
                <wp:align>left</wp:align>
              </wp:positionH>
              <wp:positionV relativeFrom="paragraph">
                <wp:posOffset>66675</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36997383" w14:textId="77777777" w:rsidR="00E27650" w:rsidRPr="003B35BC" w:rsidRDefault="00E27650" w:rsidP="00E27650">
                          <w:pPr>
                            <w:jc w:val="center"/>
                            <w:rPr>
                              <w:rFonts w:ascii="Lato" w:hAnsi="Lato"/>
                              <w:b/>
                              <w:color w:val="97184B"/>
                              <w:sz w:val="28"/>
                              <w:szCs w:val="28"/>
                            </w:rPr>
                          </w:pPr>
                          <w:r>
                            <w:rPr>
                              <w:rFonts w:ascii="Lato" w:hAnsi="Lato"/>
                              <w:b/>
                              <w:color w:val="97184B"/>
                              <w:sz w:val="28"/>
                              <w:szCs w:val="28"/>
                            </w:rPr>
                            <w:t>DIP.  ROMÁN FRANCISCO CORTES LUGO</w:t>
                          </w:r>
                        </w:p>
                        <w:p w14:paraId="37F13AF0" w14:textId="77777777" w:rsidR="00E27650" w:rsidRPr="003B35BC" w:rsidRDefault="00E27650" w:rsidP="00E27650">
                          <w:pPr>
                            <w:rPr>
                              <w:rFonts w:ascii="Lato" w:hAnsi="Lato"/>
                              <w:b/>
                              <w:color w:val="97184B"/>
                              <w:sz w:val="12"/>
                              <w:szCs w:val="12"/>
                            </w:rPr>
                          </w:pPr>
                        </w:p>
                        <w:p w14:paraId="3C6ED491" w14:textId="77777777" w:rsidR="00E27650" w:rsidRPr="003B35BC" w:rsidRDefault="00E27650" w:rsidP="00E27650">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490BD" id="_x0000_s1027" type="#_x0000_t202" style="position:absolute;margin-left:0;margin-top:5.25pt;width:441.75pt;height:33.3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" filled="f" stroked="f">
              <v:textbox>
                <w:txbxContent>
                  <w:p w14:paraId="36997383" w14:textId="77777777" w:rsidR="00E27650" w:rsidRPr="003B35BC" w:rsidRDefault="00E27650" w:rsidP="00E27650">
                    <w:pPr>
                      <w:jc w:val="center"/>
                      <w:rPr>
                        <w:rFonts w:ascii="Lato" w:hAnsi="Lato"/>
                        <w:b/>
                        <w:color w:val="97184B"/>
                        <w:sz w:val="28"/>
                        <w:szCs w:val="28"/>
                      </w:rPr>
                    </w:pPr>
                    <w:r>
                      <w:rPr>
                        <w:rFonts w:ascii="Lato" w:hAnsi="Lato"/>
                        <w:b/>
                        <w:color w:val="97184B"/>
                        <w:sz w:val="28"/>
                        <w:szCs w:val="28"/>
                      </w:rPr>
                      <w:t>DIP.  ROMÁN FRANCISCO CORTES LUGO</w:t>
                    </w:r>
                  </w:p>
                  <w:p w14:paraId="37F13AF0" w14:textId="77777777" w:rsidR="00E27650" w:rsidRPr="003B35BC" w:rsidRDefault="00E27650" w:rsidP="00E27650">
                    <w:pPr>
                      <w:rPr>
                        <w:rFonts w:ascii="Lato" w:hAnsi="Lato"/>
                        <w:b/>
                        <w:color w:val="97184B"/>
                        <w:sz w:val="12"/>
                        <w:szCs w:val="12"/>
                      </w:rPr>
                    </w:pPr>
                  </w:p>
                  <w:p w14:paraId="3C6ED491" w14:textId="77777777" w:rsidR="00E27650" w:rsidRPr="003B35BC" w:rsidRDefault="00E27650" w:rsidP="00E27650">
                    <w:pPr>
                      <w:rPr>
                        <w:rFonts w:ascii="Lato" w:hAnsi="Lato"/>
                        <w:b/>
                        <w:color w:val="97184B"/>
                        <w:sz w:val="12"/>
                        <w:szCs w:val="12"/>
                      </w:rPr>
                    </w:pPr>
                  </w:p>
                </w:txbxContent>
              </v:textbox>
              <w10:wrap anchorx="margin"/>
            </v:shape>
          </w:pict>
        </mc:Fallback>
      </mc:AlternateContent>
    </w:r>
  </w:p>
  <w:p w14:paraId="4A317A4C" w14:textId="38F59795" w:rsidR="00E27650" w:rsidRDefault="00F46672" w:rsidP="00E27650">
    <w:pPr>
      <w:pStyle w:val="Encabezado"/>
    </w:pPr>
    <w:r>
      <w:rPr>
        <w:noProof/>
      </w:rPr>
      <mc:AlternateContent>
        <mc:Choice Requires="wps">
          <w:drawing>
            <wp:anchor distT="0" distB="0" distL="114300" distR="114300" simplePos="0" relativeHeight="251667456" behindDoc="0" locked="0" layoutInCell="1" allowOverlap="1" wp14:anchorId="4A910F2A" wp14:editId="36F294A4">
              <wp:simplePos x="0" y="0"/>
              <wp:positionH relativeFrom="margin">
                <wp:posOffset>0</wp:posOffset>
              </wp:positionH>
              <wp:positionV relativeFrom="paragraph">
                <wp:posOffset>133985</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276DBD80" w14:textId="77777777" w:rsidR="00F46672" w:rsidRDefault="00F46672" w:rsidP="00F46672">
                          <w:pPr>
                            <w:jc w:val="center"/>
                            <w:rPr>
                              <w:rFonts w:ascii="Lato" w:hAnsi="Lato"/>
                              <w:b/>
                              <w:color w:val="97184B"/>
                              <w:sz w:val="16"/>
                            </w:rPr>
                          </w:pPr>
                          <w:r>
                            <w:rPr>
                              <w:rFonts w:ascii="Lato" w:hAnsi="Lato"/>
                              <w:b/>
                              <w:color w:val="97184B"/>
                              <w:sz w:val="16"/>
                            </w:rPr>
                            <w:t>“2023. Año del Septuagésimo Aniversario del Reconocimiento del Derecho al Voto de la Mujeres en México”.</w:t>
                          </w:r>
                        </w:p>
                        <w:p w14:paraId="08A4237A" w14:textId="099739F2" w:rsidR="00E27650" w:rsidRPr="003B35BC" w:rsidRDefault="00E27650" w:rsidP="00E27650">
                          <w:pPr>
                            <w:jc w:val="center"/>
                            <w:rPr>
                              <w:rFonts w:ascii="Lato" w:hAnsi="Lato"/>
                              <w:b/>
                              <w:color w:val="692044"/>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10F2A" id="_x0000_s1028" type="#_x0000_t202" style="position:absolute;margin-left:0;margin-top:10.55pt;width:449.15pt;height:2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" filled="f" stroked="f">
              <v:textbox>
                <w:txbxContent>
                  <w:p w14:paraId="276DBD80" w14:textId="77777777" w:rsidR="00F46672" w:rsidRDefault="00F46672" w:rsidP="00F46672">
                    <w:pPr>
                      <w:jc w:val="center"/>
                      <w:rPr>
                        <w:rFonts w:ascii="Lato" w:hAnsi="Lato"/>
                        <w:b/>
                        <w:color w:val="97184B"/>
                        <w:sz w:val="16"/>
                      </w:rPr>
                    </w:pPr>
                    <w:r>
                      <w:rPr>
                        <w:rFonts w:ascii="Lato" w:hAnsi="Lato"/>
                        <w:b/>
                        <w:color w:val="97184B"/>
                        <w:sz w:val="16"/>
                      </w:rPr>
                      <w:t>“2023. Año del Septuagésimo Aniversario del Reconocimiento del Derecho al Voto de la Mujeres en México”.</w:t>
                    </w:r>
                  </w:p>
                  <w:p w14:paraId="08A4237A" w14:textId="099739F2" w:rsidR="00E27650" w:rsidRPr="003B35BC" w:rsidRDefault="00E27650" w:rsidP="00E27650">
                    <w:pPr>
                      <w:jc w:val="center"/>
                      <w:rPr>
                        <w:rFonts w:ascii="Lato" w:hAnsi="Lato"/>
                        <w:b/>
                        <w:color w:val="692044"/>
                        <w:sz w:val="18"/>
                        <w:szCs w:val="18"/>
                      </w:rPr>
                    </w:pPr>
                  </w:p>
                </w:txbxContent>
              </v:textbox>
              <w10:wrap anchorx="margin"/>
            </v:shape>
          </w:pict>
        </mc:Fallback>
      </mc:AlternateContent>
    </w:r>
  </w:p>
  <w:p w14:paraId="672D893A" w14:textId="77777777" w:rsidR="00E27650" w:rsidRDefault="00E27650" w:rsidP="00E27650">
    <w:pPr>
      <w:pStyle w:val="Encabezado"/>
    </w:pPr>
  </w:p>
  <w:p w14:paraId="43801760" w14:textId="77777777" w:rsidR="00655C17" w:rsidRPr="00E27650" w:rsidRDefault="00655C17" w:rsidP="00E2765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C17"/>
    <w:rsid w:val="002F3C9D"/>
    <w:rsid w:val="00566574"/>
    <w:rsid w:val="00655C17"/>
    <w:rsid w:val="00C109E9"/>
    <w:rsid w:val="00E27650"/>
    <w:rsid w:val="00E37C02"/>
    <w:rsid w:val="00E5652C"/>
    <w:rsid w:val="00F466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46267"/>
  <w15:docId w15:val="{13F13F41-959A-4D9B-9818-28C2ED7E2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F6A"/>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FD1F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1F6A"/>
    <w:rPr>
      <w:rFonts w:ascii="Calibri" w:eastAsia="Calibri" w:hAnsi="Calibri" w:cs="Calibri"/>
      <w:lang w:eastAsia="es-MX"/>
    </w:rPr>
  </w:style>
  <w:style w:type="paragraph" w:styleId="Sinespaciado">
    <w:name w:val="No Spacing"/>
    <w:uiPriority w:val="1"/>
    <w:qFormat/>
    <w:rsid w:val="00FD1F6A"/>
    <w:pPr>
      <w:spacing w:after="0" w:line="240" w:lineRule="auto"/>
    </w:pPr>
  </w:style>
  <w:style w:type="paragraph" w:styleId="NormalWeb">
    <w:name w:val="Normal (Web)"/>
    <w:basedOn w:val="Normal"/>
    <w:uiPriority w:val="99"/>
    <w:unhideWhenUsed/>
    <w:rsid w:val="00FD1F6A"/>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FD1F6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D1F6A"/>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FD1F6A"/>
    <w:rPr>
      <w:vertAlign w:val="superscript"/>
    </w:rPr>
  </w:style>
  <w:style w:type="character" w:styleId="Hipervnculo">
    <w:name w:val="Hyperlink"/>
    <w:basedOn w:val="Fuentedeprrafopredeter"/>
    <w:uiPriority w:val="99"/>
    <w:semiHidden/>
    <w:unhideWhenUsed/>
    <w:rsid w:val="00FD1F6A"/>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iedepgina">
    <w:name w:val="footer"/>
    <w:basedOn w:val="Normal"/>
    <w:link w:val="PiedepginaCar"/>
    <w:uiPriority w:val="99"/>
    <w:unhideWhenUsed/>
    <w:rsid w:val="00E276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7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768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ernet.contenidos.inegi.org.mx/contenidos/sitios/rdebeta/rde_26/RDE25_art04.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rsi.net/files/02-Barrantes_esp_web_18se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negi.org.mx/RDE/rde_14/doctos/rde_14_opt.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internet.contenidos.inegi.org.mx/contenidos/sitios/rdebeta/rde_26/RDE25_art0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YiRT4LIPceDEyt0uIukpu/CsJuQ==">AMUW2mWBdH9aRVvdfmUKbx7S0Rx0ys+tJGHKfeXi5b4Bv36N3JxvlNK8j+3VKivvLFG3muebO66PdVkwaTxhlPR3aFM8ZMrKmfcuK3bpWLbhtBY4FfuiVJ608ag7NKzqOHoQ+pQQKEMAI3ex0VochmSHiGzg1B5nSA==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1552</Words>
  <Characters>8537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cp:lastModifiedBy>
  <cp:revision>2</cp:revision>
  <dcterms:created xsi:type="dcterms:W3CDTF">2023-02-20T16:21:00Z</dcterms:created>
  <dcterms:modified xsi:type="dcterms:W3CDTF">2023-02-20T16:21:00Z</dcterms:modified>
</cp:coreProperties>
</file>