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2A4819" w14:textId="77777777" w:rsidR="00133356" w:rsidRDefault="00133356">
      <w:pPr>
        <w:spacing w:after="0" w:line="360" w:lineRule="auto"/>
        <w:jc w:val="right"/>
        <w:rPr>
          <w:rFonts w:ascii="Arial" w:eastAsia="Arial" w:hAnsi="Arial" w:cs="Arial"/>
          <w:color w:val="000000"/>
          <w:sz w:val="24"/>
          <w:szCs w:val="24"/>
        </w:rPr>
      </w:pPr>
      <w:bookmarkStart w:id="0" w:name="_heading=h.gjdgxs" w:colFirst="0" w:colLast="0"/>
      <w:bookmarkStart w:id="1" w:name="_GoBack"/>
      <w:bookmarkEnd w:id="0"/>
      <w:bookmarkEnd w:id="1"/>
    </w:p>
    <w:p w14:paraId="401CB9BA" w14:textId="18B55F87" w:rsidR="00133356" w:rsidRDefault="00F76EA9">
      <w:pPr>
        <w:spacing w:after="0" w:line="360" w:lineRule="auto"/>
        <w:jc w:val="right"/>
        <w:rPr>
          <w:rFonts w:ascii="Arial" w:eastAsia="Arial" w:hAnsi="Arial" w:cs="Arial"/>
          <w:color w:val="000000"/>
          <w:sz w:val="24"/>
          <w:szCs w:val="24"/>
        </w:rPr>
      </w:pPr>
      <w:r>
        <w:rPr>
          <w:rFonts w:ascii="Arial" w:eastAsia="Arial" w:hAnsi="Arial" w:cs="Arial"/>
          <w:color w:val="000000"/>
          <w:sz w:val="24"/>
          <w:szCs w:val="24"/>
        </w:rPr>
        <w:t>Toluca de Lerdo, Estado de México a __ de __ de 202</w:t>
      </w:r>
      <w:r w:rsidR="009712AF">
        <w:rPr>
          <w:rFonts w:ascii="Arial" w:eastAsia="Arial" w:hAnsi="Arial" w:cs="Arial"/>
          <w:color w:val="000000"/>
          <w:sz w:val="24"/>
          <w:szCs w:val="24"/>
        </w:rPr>
        <w:t>3</w:t>
      </w:r>
      <w:r>
        <w:rPr>
          <w:rFonts w:ascii="Arial" w:eastAsia="Arial" w:hAnsi="Arial" w:cs="Arial"/>
          <w:color w:val="000000"/>
          <w:sz w:val="24"/>
          <w:szCs w:val="24"/>
        </w:rPr>
        <w:t>.</w:t>
      </w:r>
    </w:p>
    <w:p w14:paraId="290DFBD3" w14:textId="77777777" w:rsidR="00133356" w:rsidRDefault="00133356">
      <w:pPr>
        <w:spacing w:after="0" w:line="360" w:lineRule="auto"/>
        <w:jc w:val="right"/>
        <w:rPr>
          <w:rFonts w:ascii="Arial" w:eastAsia="Arial" w:hAnsi="Arial" w:cs="Arial"/>
          <w:color w:val="000000"/>
          <w:sz w:val="24"/>
          <w:szCs w:val="24"/>
        </w:rPr>
      </w:pPr>
    </w:p>
    <w:p w14:paraId="2F740CEA" w14:textId="77777777" w:rsidR="00480C43" w:rsidRDefault="00480C43">
      <w:pPr>
        <w:spacing w:after="0" w:line="360" w:lineRule="auto"/>
        <w:rPr>
          <w:rFonts w:ascii="Arial" w:eastAsia="Arial" w:hAnsi="Arial" w:cs="Arial"/>
          <w:b/>
          <w:color w:val="000000"/>
          <w:sz w:val="24"/>
          <w:szCs w:val="24"/>
        </w:rPr>
      </w:pPr>
    </w:p>
    <w:p w14:paraId="18828CAB" w14:textId="4C5D3982" w:rsidR="00133356" w:rsidRDefault="00F76EA9">
      <w:pPr>
        <w:spacing w:after="0" w:line="360" w:lineRule="auto"/>
        <w:rPr>
          <w:rFonts w:ascii="Arial" w:eastAsia="Arial" w:hAnsi="Arial" w:cs="Arial"/>
          <w:b/>
          <w:color w:val="000000"/>
          <w:sz w:val="24"/>
          <w:szCs w:val="24"/>
        </w:rPr>
      </w:pPr>
      <w:r>
        <w:rPr>
          <w:rFonts w:ascii="Arial" w:eastAsia="Arial" w:hAnsi="Arial" w:cs="Arial"/>
          <w:b/>
          <w:color w:val="000000"/>
          <w:sz w:val="24"/>
          <w:szCs w:val="24"/>
        </w:rPr>
        <w:t xml:space="preserve">DIP. </w:t>
      </w:r>
      <w:r w:rsidR="00480C43">
        <w:rPr>
          <w:rFonts w:ascii="Arial" w:eastAsia="Arial" w:hAnsi="Arial" w:cs="Arial"/>
          <w:b/>
          <w:color w:val="000000"/>
          <w:sz w:val="24"/>
          <w:szCs w:val="24"/>
        </w:rPr>
        <w:t>MARCO ANTONIO CRUZ CRUZ</w:t>
      </w:r>
    </w:p>
    <w:p w14:paraId="635B4CBE" w14:textId="77777777" w:rsidR="00133356" w:rsidRDefault="00F76EA9">
      <w:pPr>
        <w:spacing w:after="0" w:line="360" w:lineRule="auto"/>
        <w:rPr>
          <w:rFonts w:ascii="Arial" w:eastAsia="Arial" w:hAnsi="Arial" w:cs="Arial"/>
          <w:b/>
          <w:color w:val="000000"/>
          <w:sz w:val="24"/>
          <w:szCs w:val="24"/>
        </w:rPr>
      </w:pPr>
      <w:r>
        <w:rPr>
          <w:rFonts w:ascii="Arial" w:eastAsia="Arial" w:hAnsi="Arial" w:cs="Arial"/>
          <w:b/>
          <w:color w:val="000000"/>
          <w:sz w:val="24"/>
          <w:szCs w:val="24"/>
        </w:rPr>
        <w:t>PRESIDENTE DE LA MESA DIRECTIVA</w:t>
      </w:r>
    </w:p>
    <w:p w14:paraId="409BFFF2" w14:textId="77777777" w:rsidR="00133356" w:rsidRDefault="00F76EA9">
      <w:pPr>
        <w:spacing w:after="0" w:line="360" w:lineRule="auto"/>
        <w:rPr>
          <w:rFonts w:ascii="Arial" w:eastAsia="Arial" w:hAnsi="Arial" w:cs="Arial"/>
          <w:b/>
          <w:color w:val="000000"/>
          <w:sz w:val="24"/>
          <w:szCs w:val="24"/>
        </w:rPr>
      </w:pPr>
      <w:r>
        <w:rPr>
          <w:rFonts w:ascii="Arial" w:eastAsia="Arial" w:hAnsi="Arial" w:cs="Arial"/>
          <w:b/>
          <w:color w:val="000000"/>
          <w:sz w:val="24"/>
          <w:szCs w:val="24"/>
        </w:rPr>
        <w:t>LXI LEGISLATURA DEL H. PODER LEGISLATIVO</w:t>
      </w:r>
    </w:p>
    <w:p w14:paraId="3BB6C879" w14:textId="77777777" w:rsidR="00133356" w:rsidRDefault="00F76EA9">
      <w:pPr>
        <w:spacing w:after="0" w:line="360" w:lineRule="auto"/>
        <w:rPr>
          <w:rFonts w:ascii="Arial" w:eastAsia="Arial" w:hAnsi="Arial" w:cs="Arial"/>
          <w:b/>
          <w:color w:val="000000"/>
          <w:sz w:val="24"/>
          <w:szCs w:val="24"/>
        </w:rPr>
      </w:pPr>
      <w:r>
        <w:rPr>
          <w:rFonts w:ascii="Arial" w:eastAsia="Arial" w:hAnsi="Arial" w:cs="Arial"/>
          <w:b/>
          <w:color w:val="000000"/>
          <w:sz w:val="24"/>
          <w:szCs w:val="24"/>
        </w:rPr>
        <w:t>DEL ESTADO LIBRE Y SOBERANO DE MÉXICO</w:t>
      </w:r>
    </w:p>
    <w:p w14:paraId="6E359076" w14:textId="77777777" w:rsidR="00133356" w:rsidRDefault="00133356">
      <w:pPr>
        <w:spacing w:after="0" w:line="360" w:lineRule="auto"/>
        <w:rPr>
          <w:rFonts w:ascii="Arial" w:eastAsia="Arial" w:hAnsi="Arial" w:cs="Arial"/>
          <w:b/>
          <w:color w:val="000000"/>
          <w:sz w:val="24"/>
          <w:szCs w:val="24"/>
        </w:rPr>
      </w:pPr>
    </w:p>
    <w:p w14:paraId="17F3FC26" w14:textId="77777777" w:rsidR="00133356" w:rsidRDefault="00F76EA9">
      <w:pPr>
        <w:spacing w:after="0" w:line="360" w:lineRule="auto"/>
        <w:rPr>
          <w:rFonts w:ascii="Arial" w:eastAsia="Arial" w:hAnsi="Arial" w:cs="Arial"/>
          <w:b/>
          <w:color w:val="000000"/>
          <w:sz w:val="24"/>
          <w:szCs w:val="24"/>
        </w:rPr>
      </w:pPr>
      <w:r>
        <w:rPr>
          <w:rFonts w:ascii="Arial" w:eastAsia="Arial" w:hAnsi="Arial" w:cs="Arial"/>
          <w:b/>
          <w:color w:val="000000"/>
          <w:sz w:val="24"/>
          <w:szCs w:val="24"/>
        </w:rPr>
        <w:t>P R E S E N T E</w:t>
      </w:r>
    </w:p>
    <w:p w14:paraId="061D0C42" w14:textId="77777777" w:rsidR="00133356" w:rsidRDefault="00F76EA9">
      <w:pPr>
        <w:spacing w:after="0"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Honorable Asamblea: </w:t>
      </w:r>
    </w:p>
    <w:p w14:paraId="236BFA46" w14:textId="77777777" w:rsidR="00133356" w:rsidRDefault="00133356">
      <w:pPr>
        <w:spacing w:after="0" w:line="360" w:lineRule="auto"/>
        <w:jc w:val="both"/>
        <w:rPr>
          <w:rFonts w:ascii="Arial" w:eastAsia="Arial" w:hAnsi="Arial" w:cs="Arial"/>
          <w:b/>
          <w:color w:val="000000"/>
          <w:sz w:val="24"/>
          <w:szCs w:val="24"/>
        </w:rPr>
      </w:pPr>
    </w:p>
    <w:p w14:paraId="006D0F0C" w14:textId="68F06DDE" w:rsidR="00133356" w:rsidRDefault="00F76EA9">
      <w:pPr>
        <w:spacing w:after="0" w:line="360" w:lineRule="auto"/>
        <w:jc w:val="both"/>
        <w:rPr>
          <w:rFonts w:ascii="Arial" w:eastAsia="Arial" w:hAnsi="Arial" w:cs="Arial"/>
          <w:b/>
          <w:sz w:val="24"/>
          <w:szCs w:val="24"/>
        </w:rPr>
      </w:pPr>
      <w:r>
        <w:rPr>
          <w:rFonts w:ascii="Arial" w:eastAsia="Arial" w:hAnsi="Arial" w:cs="Arial"/>
          <w:color w:val="000000"/>
          <w:sz w:val="24"/>
          <w:szCs w:val="24"/>
        </w:rPr>
        <w:t xml:space="preserve">Quienes suscriben </w:t>
      </w:r>
      <w:r>
        <w:rPr>
          <w:rFonts w:ascii="Arial" w:eastAsia="Arial" w:hAnsi="Arial" w:cs="Arial"/>
          <w:b/>
          <w:color w:val="000000"/>
          <w:sz w:val="24"/>
          <w:szCs w:val="24"/>
        </w:rPr>
        <w:t>MARÍA LUISA MENDOZA MONDRAGÓN Y CLAUDIA DESIREE MORALES</w:t>
      </w:r>
      <w:r>
        <w:rPr>
          <w:rFonts w:ascii="Arial" w:eastAsia="Arial" w:hAnsi="Arial" w:cs="Arial"/>
          <w:color w:val="000000"/>
          <w:sz w:val="24"/>
          <w:szCs w:val="24"/>
        </w:rPr>
        <w:t xml:space="preserve"> </w:t>
      </w:r>
      <w:r>
        <w:rPr>
          <w:rFonts w:ascii="Arial" w:eastAsia="Arial" w:hAnsi="Arial" w:cs="Arial"/>
          <w:b/>
          <w:color w:val="000000"/>
          <w:sz w:val="24"/>
          <w:szCs w:val="24"/>
        </w:rPr>
        <w:t>ROBLEDO</w:t>
      </w:r>
      <w:r>
        <w:rPr>
          <w:rFonts w:ascii="Arial" w:eastAsia="Arial" w:hAnsi="Arial" w:cs="Arial"/>
          <w:color w:val="000000"/>
          <w:sz w:val="24"/>
          <w:szCs w:val="24"/>
        </w:rPr>
        <w:t xml:space="preserve">, diputadas integrantes del </w:t>
      </w:r>
      <w:r>
        <w:rPr>
          <w:rFonts w:ascii="Arial" w:eastAsia="Arial" w:hAnsi="Arial" w:cs="Arial"/>
          <w:b/>
          <w:color w:val="000000"/>
          <w:sz w:val="24"/>
          <w:szCs w:val="24"/>
        </w:rPr>
        <w:t>GRUPO PARLAMENTARIO DEL PARTIDO VERDE ECOLOGISTA DE MÉXICO</w:t>
      </w:r>
      <w:r>
        <w:rPr>
          <w:rFonts w:ascii="Arial" w:eastAsia="Arial" w:hAnsi="Arial" w:cs="Arial"/>
          <w:color w:val="000000"/>
          <w:sz w:val="24"/>
          <w:szCs w:val="24"/>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00E44A72" w:rsidRPr="00E44A72">
        <w:rPr>
          <w:rFonts w:ascii="Arial" w:eastAsia="Arial" w:hAnsi="Arial" w:cs="Arial"/>
          <w:b/>
          <w:sz w:val="24"/>
          <w:szCs w:val="24"/>
        </w:rPr>
        <w:t>PUNTO DE ACUERDO DE URGENTE Y OBVIA RESOLUCIÓN POR EL QUE SE EXHORTA A LA SECRETARÍA GENERAL DE GOBIERNO DEL ESTADO DE MÉXICO, A LA COMISIÓN DEL AGUA DEL ESTADO DE MÉXICO Y A LA SECRETARÍA DEL MEDIO AMBIENTE DEL ESTADO DE MÉXICO, PARA QUE EN EL ÁMBITO DE SUS ATRIBUCIONES VIGILEN Y GARANTICEN EL USO RESPONSABLE DE LOS RECURSOS HÍDRICOS DEL MUNICIPIO DE SOYANIQUILPAN DE JUÁRE</w:t>
      </w:r>
      <w:r w:rsidR="00E44A72">
        <w:rPr>
          <w:rFonts w:ascii="Arial" w:eastAsia="Arial" w:hAnsi="Arial" w:cs="Arial"/>
          <w:b/>
          <w:sz w:val="24"/>
          <w:szCs w:val="24"/>
        </w:rPr>
        <w:t>Z</w:t>
      </w:r>
      <w:r>
        <w:rPr>
          <w:rFonts w:ascii="Arial" w:eastAsia="Arial" w:hAnsi="Arial" w:cs="Arial"/>
          <w:b/>
          <w:sz w:val="24"/>
          <w:szCs w:val="24"/>
        </w:rPr>
        <w:t xml:space="preserve">, </w:t>
      </w:r>
      <w:r>
        <w:rPr>
          <w:rFonts w:ascii="Arial" w:eastAsia="Arial" w:hAnsi="Arial" w:cs="Arial"/>
          <w:color w:val="000000"/>
          <w:sz w:val="24"/>
          <w:szCs w:val="24"/>
        </w:rPr>
        <w:t>con sustento en la siguiente:</w:t>
      </w:r>
    </w:p>
    <w:p w14:paraId="72E6FB00" w14:textId="77777777" w:rsidR="00133356" w:rsidRDefault="00133356">
      <w:pPr>
        <w:spacing w:after="0" w:line="360" w:lineRule="auto"/>
        <w:sectPr w:rsidR="00133356">
          <w:headerReference w:type="default" r:id="rId8"/>
          <w:footerReference w:type="default" r:id="rId9"/>
          <w:pgSz w:w="12240" w:h="15840"/>
          <w:pgMar w:top="2126" w:right="1418" w:bottom="851" w:left="1418" w:header="567" w:footer="851" w:gutter="0"/>
          <w:pgNumType w:start="1"/>
          <w:cols w:space="720"/>
        </w:sectPr>
      </w:pPr>
    </w:p>
    <w:p w14:paraId="22381F52" w14:textId="77777777" w:rsidR="00133356" w:rsidRDefault="00F76EA9" w:rsidP="009712AF">
      <w:pPr>
        <w:spacing w:after="0" w:line="360" w:lineRule="auto"/>
        <w:jc w:val="center"/>
        <w:rPr>
          <w:rFonts w:ascii="Arial" w:eastAsia="Arial" w:hAnsi="Arial" w:cs="Arial"/>
          <w:b/>
          <w:color w:val="000000"/>
          <w:sz w:val="24"/>
          <w:szCs w:val="24"/>
        </w:rPr>
      </w:pPr>
      <w:bookmarkStart w:id="2" w:name="_heading=h.30j0zll" w:colFirst="0" w:colLast="0"/>
      <w:bookmarkEnd w:id="2"/>
      <w:r>
        <w:rPr>
          <w:rFonts w:ascii="Arial" w:eastAsia="Arial" w:hAnsi="Arial" w:cs="Arial"/>
          <w:b/>
          <w:color w:val="000000"/>
          <w:sz w:val="24"/>
          <w:szCs w:val="24"/>
        </w:rPr>
        <w:lastRenderedPageBreak/>
        <w:t>EXPOSICIÓN DE MOTIVOS</w:t>
      </w:r>
    </w:p>
    <w:p w14:paraId="5E165698" w14:textId="7C86DB2D" w:rsidR="00133356" w:rsidRDefault="00133356" w:rsidP="009712AF">
      <w:pPr>
        <w:spacing w:after="0" w:line="360" w:lineRule="auto"/>
        <w:jc w:val="both"/>
        <w:rPr>
          <w:rFonts w:ascii="Arial" w:eastAsia="Arial" w:hAnsi="Arial" w:cs="Arial"/>
          <w:color w:val="000000"/>
          <w:sz w:val="24"/>
          <w:szCs w:val="24"/>
          <w:highlight w:val="white"/>
        </w:rPr>
      </w:pPr>
    </w:p>
    <w:p w14:paraId="5C934F1F" w14:textId="5CB5989A" w:rsidR="009712AF" w:rsidRDefault="00617526" w:rsidP="009712AF">
      <w:pPr>
        <w:spacing w:after="0" w:line="360" w:lineRule="auto"/>
        <w:jc w:val="both"/>
        <w:rPr>
          <w:rFonts w:ascii="Arial" w:hAnsi="Arial" w:cs="Arial"/>
          <w:sz w:val="24"/>
          <w:szCs w:val="24"/>
        </w:rPr>
      </w:pPr>
      <w:bookmarkStart w:id="3" w:name="_Hlk125713808"/>
      <w:r>
        <w:rPr>
          <w:rFonts w:ascii="Arial" w:hAnsi="Arial" w:cs="Arial"/>
          <w:sz w:val="24"/>
          <w:szCs w:val="24"/>
        </w:rPr>
        <w:t>Actualmente, l</w:t>
      </w:r>
      <w:r w:rsidR="009712AF">
        <w:rPr>
          <w:rFonts w:ascii="Arial" w:hAnsi="Arial" w:cs="Arial"/>
          <w:sz w:val="24"/>
          <w:szCs w:val="24"/>
        </w:rPr>
        <w:t xml:space="preserve">os retos que enfrenta la gobernanza del agua se centran en: el crecimiento acelerado del consumo de agua embotellada; la falta de acceso a la infraestructura de saneamiento; el impulso de empresas a mecanismos privatizadores; el incremento en el número e intensidad de conflictos por el </w:t>
      </w:r>
      <w:r w:rsidR="00571DDD">
        <w:rPr>
          <w:rFonts w:ascii="Arial" w:hAnsi="Arial" w:cs="Arial"/>
          <w:sz w:val="24"/>
          <w:szCs w:val="24"/>
        </w:rPr>
        <w:t>recurso hídrico</w:t>
      </w:r>
      <w:r w:rsidR="009712AF">
        <w:rPr>
          <w:rFonts w:ascii="Arial" w:hAnsi="Arial" w:cs="Arial"/>
          <w:sz w:val="24"/>
          <w:szCs w:val="24"/>
        </w:rPr>
        <w:t xml:space="preserve"> y; a los eventos climáticos y desastres naturales.</w:t>
      </w:r>
      <w:bookmarkEnd w:id="3"/>
    </w:p>
    <w:p w14:paraId="721F0A7C" w14:textId="06D7E657" w:rsidR="009712AF" w:rsidRDefault="009712AF" w:rsidP="009712AF">
      <w:pPr>
        <w:spacing w:after="0" w:line="360" w:lineRule="auto"/>
        <w:jc w:val="both"/>
        <w:rPr>
          <w:rFonts w:ascii="Arial" w:hAnsi="Arial" w:cs="Arial"/>
          <w:sz w:val="24"/>
          <w:szCs w:val="24"/>
        </w:rPr>
      </w:pPr>
    </w:p>
    <w:p w14:paraId="089964E2" w14:textId="3B49383E" w:rsidR="00571DDD" w:rsidRDefault="00617526" w:rsidP="00617526">
      <w:pPr>
        <w:spacing w:after="0" w:line="360" w:lineRule="auto"/>
        <w:jc w:val="both"/>
        <w:rPr>
          <w:rFonts w:ascii="Arial" w:hAnsi="Arial" w:cs="Arial"/>
          <w:sz w:val="24"/>
          <w:szCs w:val="24"/>
        </w:rPr>
      </w:pPr>
      <w:r>
        <w:rPr>
          <w:rFonts w:ascii="Arial" w:hAnsi="Arial" w:cs="Arial"/>
          <w:sz w:val="24"/>
          <w:szCs w:val="24"/>
        </w:rPr>
        <w:t xml:space="preserve">Ante este escenario, los gobiernos </w:t>
      </w:r>
      <w:r w:rsidR="00571DDD">
        <w:rPr>
          <w:rFonts w:ascii="Arial" w:hAnsi="Arial" w:cs="Arial"/>
          <w:sz w:val="24"/>
          <w:szCs w:val="24"/>
        </w:rPr>
        <w:t xml:space="preserve">nacionales y locales </w:t>
      </w:r>
      <w:r>
        <w:rPr>
          <w:rFonts w:ascii="Arial" w:hAnsi="Arial" w:cs="Arial"/>
          <w:sz w:val="24"/>
          <w:szCs w:val="24"/>
        </w:rPr>
        <w:t>deben procurar el acceso sostenible y responsable al vital líquido para el consumo humano, así como, protegerlo de la contaminación y su aprovechamiento desmesurado.</w:t>
      </w:r>
      <w:r>
        <w:rPr>
          <w:rStyle w:val="Refdenotaalpie"/>
          <w:rFonts w:ascii="Arial" w:hAnsi="Arial" w:cs="Arial"/>
          <w:sz w:val="24"/>
          <w:szCs w:val="24"/>
        </w:rPr>
        <w:footnoteReference w:id="1"/>
      </w:r>
      <w:r w:rsidR="00571DDD">
        <w:rPr>
          <w:rFonts w:ascii="Arial" w:hAnsi="Arial" w:cs="Arial"/>
          <w:sz w:val="24"/>
          <w:szCs w:val="24"/>
        </w:rPr>
        <w:t xml:space="preserve"> </w:t>
      </w:r>
      <w:r>
        <w:rPr>
          <w:rFonts w:ascii="Arial" w:hAnsi="Arial" w:cs="Arial"/>
          <w:sz w:val="24"/>
          <w:szCs w:val="24"/>
        </w:rPr>
        <w:t xml:space="preserve">En nuestro país, el gran problema </w:t>
      </w:r>
      <w:r w:rsidR="009712AF">
        <w:rPr>
          <w:rFonts w:ascii="Arial" w:hAnsi="Arial" w:cs="Arial"/>
          <w:sz w:val="24"/>
          <w:szCs w:val="24"/>
        </w:rPr>
        <w:t xml:space="preserve">ha sido la industria del agua, </w:t>
      </w:r>
      <w:r>
        <w:rPr>
          <w:rFonts w:ascii="Arial" w:hAnsi="Arial" w:cs="Arial"/>
          <w:sz w:val="24"/>
          <w:szCs w:val="24"/>
        </w:rPr>
        <w:t xml:space="preserve">convirtiéndose </w:t>
      </w:r>
      <w:r w:rsidR="009712AF">
        <w:rPr>
          <w:rFonts w:ascii="Arial" w:hAnsi="Arial" w:cs="Arial"/>
          <w:sz w:val="24"/>
          <w:szCs w:val="24"/>
        </w:rPr>
        <w:t>en</w:t>
      </w:r>
      <w:r>
        <w:rPr>
          <w:rFonts w:ascii="Arial" w:hAnsi="Arial" w:cs="Arial"/>
          <w:sz w:val="24"/>
          <w:szCs w:val="24"/>
        </w:rPr>
        <w:t xml:space="preserve"> </w:t>
      </w:r>
      <w:r w:rsidR="009712AF" w:rsidRPr="004F1D44">
        <w:rPr>
          <w:rFonts w:ascii="Arial" w:hAnsi="Arial" w:cs="Arial"/>
          <w:sz w:val="24"/>
          <w:szCs w:val="24"/>
        </w:rPr>
        <w:t>el mayor consumidor de agua embotellada e</w:t>
      </w:r>
      <w:r>
        <w:rPr>
          <w:rFonts w:ascii="Arial" w:hAnsi="Arial" w:cs="Arial"/>
          <w:sz w:val="24"/>
          <w:szCs w:val="24"/>
        </w:rPr>
        <w:t>n e</w:t>
      </w:r>
      <w:r w:rsidR="009712AF" w:rsidRPr="004F1D44">
        <w:rPr>
          <w:rFonts w:ascii="Arial" w:hAnsi="Arial" w:cs="Arial"/>
          <w:sz w:val="24"/>
          <w:szCs w:val="24"/>
        </w:rPr>
        <w:t>l mundo</w:t>
      </w:r>
      <w:r>
        <w:rPr>
          <w:rFonts w:ascii="Arial" w:hAnsi="Arial" w:cs="Arial"/>
          <w:sz w:val="24"/>
          <w:szCs w:val="24"/>
        </w:rPr>
        <w:t xml:space="preserve"> durante 2020</w:t>
      </w:r>
      <w:r w:rsidR="009712AF" w:rsidRPr="004F1D44">
        <w:rPr>
          <w:rFonts w:ascii="Arial" w:hAnsi="Arial" w:cs="Arial"/>
          <w:sz w:val="24"/>
          <w:szCs w:val="24"/>
        </w:rPr>
        <w:t>,</w:t>
      </w:r>
      <w:r w:rsidR="00B84CE3">
        <w:rPr>
          <w:rFonts w:ascii="Arial" w:hAnsi="Arial" w:cs="Arial"/>
          <w:sz w:val="24"/>
          <w:szCs w:val="24"/>
        </w:rPr>
        <w:t xml:space="preserve"> </w:t>
      </w:r>
      <w:r w:rsidR="009712AF" w:rsidRPr="004F1D44">
        <w:rPr>
          <w:rFonts w:ascii="Arial" w:hAnsi="Arial" w:cs="Arial"/>
          <w:sz w:val="24"/>
          <w:szCs w:val="24"/>
        </w:rPr>
        <w:t xml:space="preserve">según </w:t>
      </w:r>
      <w:r w:rsidR="009712AF">
        <w:rPr>
          <w:rFonts w:ascii="Arial" w:hAnsi="Arial" w:cs="Arial"/>
          <w:sz w:val="24"/>
          <w:szCs w:val="24"/>
        </w:rPr>
        <w:t xml:space="preserve">datos proporcionados por </w:t>
      </w:r>
      <w:r w:rsidR="009712AF" w:rsidRPr="004F1D44">
        <w:rPr>
          <w:rFonts w:ascii="Arial" w:hAnsi="Arial" w:cs="Arial"/>
          <w:sz w:val="24"/>
          <w:szCs w:val="24"/>
        </w:rPr>
        <w:t>Statista</w:t>
      </w:r>
      <w:r w:rsidR="009712AF">
        <w:rPr>
          <w:rFonts w:ascii="Arial" w:hAnsi="Arial" w:cs="Arial"/>
          <w:sz w:val="24"/>
          <w:szCs w:val="24"/>
        </w:rPr>
        <w:t>.</w:t>
      </w:r>
      <w:r w:rsidR="009712AF">
        <w:rPr>
          <w:rStyle w:val="Refdenotaalpie"/>
          <w:rFonts w:ascii="Arial" w:hAnsi="Arial" w:cs="Arial"/>
          <w:sz w:val="24"/>
          <w:szCs w:val="24"/>
        </w:rPr>
        <w:footnoteReference w:id="2"/>
      </w:r>
      <w:r w:rsidR="009712AF">
        <w:rPr>
          <w:rFonts w:ascii="Arial" w:hAnsi="Arial" w:cs="Arial"/>
          <w:sz w:val="24"/>
          <w:szCs w:val="24"/>
        </w:rPr>
        <w:t xml:space="preserve"> </w:t>
      </w:r>
    </w:p>
    <w:p w14:paraId="2F2CE367" w14:textId="77777777" w:rsidR="00571DDD" w:rsidRDefault="00571DDD" w:rsidP="00617526">
      <w:pPr>
        <w:spacing w:after="0" w:line="360" w:lineRule="auto"/>
        <w:jc w:val="both"/>
        <w:rPr>
          <w:rFonts w:ascii="Arial" w:hAnsi="Arial" w:cs="Arial"/>
          <w:sz w:val="24"/>
          <w:szCs w:val="24"/>
        </w:rPr>
      </w:pPr>
    </w:p>
    <w:p w14:paraId="59EE868A" w14:textId="5402C055" w:rsidR="00617526" w:rsidRDefault="00617526" w:rsidP="00617526">
      <w:pPr>
        <w:spacing w:after="0" w:line="360" w:lineRule="auto"/>
        <w:jc w:val="both"/>
        <w:rPr>
          <w:rFonts w:ascii="Arial" w:hAnsi="Arial" w:cs="Arial"/>
          <w:sz w:val="24"/>
          <w:szCs w:val="24"/>
        </w:rPr>
      </w:pPr>
      <w:r>
        <w:rPr>
          <w:rFonts w:ascii="Arial" w:hAnsi="Arial" w:cs="Arial"/>
          <w:sz w:val="24"/>
          <w:szCs w:val="24"/>
        </w:rPr>
        <w:t>Con relación,</w:t>
      </w:r>
      <w:r w:rsidR="009712AF">
        <w:rPr>
          <w:rFonts w:ascii="Arial" w:hAnsi="Arial" w:cs="Arial"/>
          <w:sz w:val="24"/>
          <w:szCs w:val="24"/>
        </w:rPr>
        <w:t xml:space="preserve"> pocas </w:t>
      </w:r>
      <w:r w:rsidR="009712AF" w:rsidRPr="004F1D44">
        <w:rPr>
          <w:rFonts w:ascii="Arial" w:hAnsi="Arial" w:cs="Arial"/>
          <w:sz w:val="24"/>
          <w:szCs w:val="24"/>
        </w:rPr>
        <w:t>empresas</w:t>
      </w:r>
      <w:r w:rsidR="0045662A">
        <w:rPr>
          <w:rFonts w:ascii="Arial" w:hAnsi="Arial" w:cs="Arial"/>
          <w:sz w:val="24"/>
          <w:szCs w:val="24"/>
        </w:rPr>
        <w:t xml:space="preserve"> son las que</w:t>
      </w:r>
      <w:r w:rsidR="009712AF" w:rsidRPr="004F1D44">
        <w:rPr>
          <w:rFonts w:ascii="Arial" w:hAnsi="Arial" w:cs="Arial"/>
          <w:sz w:val="24"/>
          <w:szCs w:val="24"/>
        </w:rPr>
        <w:t xml:space="preserve"> </w:t>
      </w:r>
      <w:r w:rsidR="0045662A">
        <w:rPr>
          <w:rFonts w:ascii="Arial" w:hAnsi="Arial" w:cs="Arial"/>
          <w:sz w:val="24"/>
          <w:szCs w:val="24"/>
        </w:rPr>
        <w:t>poseen</w:t>
      </w:r>
      <w:r>
        <w:rPr>
          <w:rFonts w:ascii="Arial" w:hAnsi="Arial" w:cs="Arial"/>
          <w:sz w:val="24"/>
          <w:szCs w:val="24"/>
        </w:rPr>
        <w:t xml:space="preserve"> las</w:t>
      </w:r>
      <w:r w:rsidR="009712AF" w:rsidRPr="004F1D44">
        <w:rPr>
          <w:rFonts w:ascii="Arial" w:hAnsi="Arial" w:cs="Arial"/>
          <w:sz w:val="24"/>
          <w:szCs w:val="24"/>
        </w:rPr>
        <w:t xml:space="preserve"> concesiones</w:t>
      </w:r>
      <w:r w:rsidR="009712AF">
        <w:rPr>
          <w:rFonts w:ascii="Arial" w:hAnsi="Arial" w:cs="Arial"/>
          <w:sz w:val="24"/>
          <w:szCs w:val="24"/>
        </w:rPr>
        <w:t xml:space="preserve"> y permisos</w:t>
      </w:r>
      <w:r>
        <w:rPr>
          <w:rFonts w:ascii="Arial" w:hAnsi="Arial" w:cs="Arial"/>
          <w:sz w:val="24"/>
          <w:szCs w:val="24"/>
        </w:rPr>
        <w:t xml:space="preserve"> para el uso de aguas nacionales</w:t>
      </w:r>
      <w:r w:rsidR="00571DDD">
        <w:rPr>
          <w:rFonts w:ascii="Arial" w:hAnsi="Arial" w:cs="Arial"/>
          <w:sz w:val="24"/>
          <w:szCs w:val="24"/>
        </w:rPr>
        <w:t>, s</w:t>
      </w:r>
      <w:r w:rsidR="009712AF">
        <w:rPr>
          <w:rFonts w:ascii="Arial" w:hAnsi="Arial" w:cs="Arial"/>
          <w:sz w:val="24"/>
          <w:szCs w:val="24"/>
        </w:rPr>
        <w:t xml:space="preserve">egún </w:t>
      </w:r>
      <w:r w:rsidR="009712AF" w:rsidRPr="004F1D44">
        <w:rPr>
          <w:rFonts w:ascii="Arial" w:hAnsi="Arial" w:cs="Arial"/>
          <w:sz w:val="24"/>
          <w:szCs w:val="24"/>
        </w:rPr>
        <w:t>muestra el Registro Público de Derechos de Agua (RPDA)</w:t>
      </w:r>
      <w:r w:rsidR="009712AF">
        <w:rPr>
          <w:rFonts w:ascii="Arial" w:hAnsi="Arial" w:cs="Arial"/>
          <w:sz w:val="24"/>
          <w:szCs w:val="24"/>
        </w:rPr>
        <w:t xml:space="preserve"> dependiente de la Comisión Nacional del Agua (CONAGUA), </w:t>
      </w:r>
      <w:r>
        <w:rPr>
          <w:rFonts w:ascii="Arial" w:hAnsi="Arial" w:cs="Arial"/>
          <w:sz w:val="24"/>
          <w:szCs w:val="24"/>
        </w:rPr>
        <w:t xml:space="preserve">solo </w:t>
      </w:r>
      <w:r w:rsidR="009712AF">
        <w:rPr>
          <w:rFonts w:ascii="Arial" w:hAnsi="Arial" w:cs="Arial"/>
          <w:sz w:val="24"/>
          <w:szCs w:val="24"/>
        </w:rPr>
        <w:t xml:space="preserve">20 </w:t>
      </w:r>
      <w:r w:rsidR="009712AF" w:rsidRPr="004F1D44">
        <w:rPr>
          <w:rFonts w:ascii="Arial" w:hAnsi="Arial" w:cs="Arial"/>
          <w:sz w:val="24"/>
          <w:szCs w:val="24"/>
        </w:rPr>
        <w:t xml:space="preserve">empresas </w:t>
      </w:r>
      <w:r w:rsidR="0045662A">
        <w:rPr>
          <w:rFonts w:ascii="Arial" w:hAnsi="Arial" w:cs="Arial"/>
          <w:sz w:val="24"/>
          <w:szCs w:val="24"/>
        </w:rPr>
        <w:t>concentran</w:t>
      </w:r>
      <w:r w:rsidR="009712AF" w:rsidRPr="004F1D44">
        <w:rPr>
          <w:rFonts w:ascii="Arial" w:hAnsi="Arial" w:cs="Arial"/>
          <w:sz w:val="24"/>
          <w:szCs w:val="24"/>
        </w:rPr>
        <w:t xml:space="preserve"> 50 concesiones de uso industrial</w:t>
      </w:r>
      <w:r>
        <w:rPr>
          <w:rFonts w:ascii="Arial" w:hAnsi="Arial" w:cs="Arial"/>
          <w:sz w:val="24"/>
          <w:szCs w:val="24"/>
        </w:rPr>
        <w:t xml:space="preserve">, </w:t>
      </w:r>
      <w:r w:rsidR="0045662A">
        <w:rPr>
          <w:rFonts w:ascii="Arial" w:hAnsi="Arial" w:cs="Arial"/>
          <w:sz w:val="24"/>
          <w:szCs w:val="24"/>
        </w:rPr>
        <w:t>siendo así que el 80% del volumen de agua nacional es concesionado a la industria</w:t>
      </w:r>
      <w:r w:rsidR="009712AF" w:rsidRPr="004F1D44">
        <w:rPr>
          <w:rFonts w:ascii="Arial" w:hAnsi="Arial" w:cs="Arial"/>
          <w:sz w:val="24"/>
          <w:szCs w:val="24"/>
        </w:rPr>
        <w:t>.</w:t>
      </w:r>
    </w:p>
    <w:p w14:paraId="07CD0AB9" w14:textId="77777777" w:rsidR="009712AF" w:rsidRPr="004F1D44" w:rsidRDefault="009712AF" w:rsidP="009712AF">
      <w:pPr>
        <w:tabs>
          <w:tab w:val="left" w:pos="2043"/>
        </w:tabs>
        <w:spacing w:after="0" w:line="360" w:lineRule="auto"/>
        <w:jc w:val="both"/>
        <w:rPr>
          <w:rFonts w:ascii="Arial" w:hAnsi="Arial" w:cs="Arial"/>
          <w:sz w:val="24"/>
          <w:szCs w:val="24"/>
        </w:rPr>
      </w:pPr>
    </w:p>
    <w:p w14:paraId="6021108E" w14:textId="11260712" w:rsidR="009712AF" w:rsidRDefault="0045662A" w:rsidP="009712AF">
      <w:pPr>
        <w:tabs>
          <w:tab w:val="left" w:pos="2043"/>
        </w:tabs>
        <w:spacing w:after="0" w:line="360" w:lineRule="auto"/>
        <w:jc w:val="both"/>
        <w:rPr>
          <w:rFonts w:ascii="Arial" w:hAnsi="Arial" w:cs="Arial"/>
          <w:sz w:val="24"/>
          <w:szCs w:val="24"/>
        </w:rPr>
      </w:pPr>
      <w:r>
        <w:rPr>
          <w:rFonts w:ascii="Arial" w:hAnsi="Arial" w:cs="Arial"/>
          <w:sz w:val="24"/>
          <w:szCs w:val="24"/>
        </w:rPr>
        <w:t>De acuerdo con la CONAGUA, se estima que l</w:t>
      </w:r>
      <w:r w:rsidR="009712AF" w:rsidRPr="004F1D44">
        <w:rPr>
          <w:rFonts w:ascii="Arial" w:hAnsi="Arial" w:cs="Arial"/>
          <w:sz w:val="24"/>
          <w:szCs w:val="24"/>
        </w:rPr>
        <w:t>as asignaciones y concesiones para explotar el agua se incrementaron 3</w:t>
      </w:r>
      <w:r w:rsidR="009712AF">
        <w:rPr>
          <w:rFonts w:ascii="Arial" w:hAnsi="Arial" w:cs="Arial"/>
          <w:sz w:val="24"/>
          <w:szCs w:val="24"/>
        </w:rPr>
        <w:t>,</w:t>
      </w:r>
      <w:r w:rsidR="009712AF" w:rsidRPr="004F1D44">
        <w:rPr>
          <w:rFonts w:ascii="Arial" w:hAnsi="Arial" w:cs="Arial"/>
          <w:sz w:val="24"/>
          <w:szCs w:val="24"/>
        </w:rPr>
        <w:t>191</w:t>
      </w:r>
      <w:r>
        <w:rPr>
          <w:rFonts w:ascii="Arial" w:hAnsi="Arial" w:cs="Arial"/>
          <w:sz w:val="24"/>
          <w:szCs w:val="24"/>
        </w:rPr>
        <w:t>%</w:t>
      </w:r>
      <w:r w:rsidR="009712AF" w:rsidRPr="004F1D44">
        <w:rPr>
          <w:rFonts w:ascii="Arial" w:hAnsi="Arial" w:cs="Arial"/>
          <w:sz w:val="24"/>
          <w:szCs w:val="24"/>
        </w:rPr>
        <w:t xml:space="preserve"> entre 1995 y 2019, </w:t>
      </w:r>
      <w:r>
        <w:rPr>
          <w:rFonts w:ascii="Arial" w:hAnsi="Arial" w:cs="Arial"/>
          <w:sz w:val="24"/>
          <w:szCs w:val="24"/>
        </w:rPr>
        <w:t xml:space="preserve">entre ellas destaca el grupo de </w:t>
      </w:r>
      <w:r w:rsidR="009712AF" w:rsidRPr="004F1D44">
        <w:rPr>
          <w:rFonts w:ascii="Arial" w:hAnsi="Arial" w:cs="Arial"/>
          <w:sz w:val="24"/>
          <w:szCs w:val="24"/>
        </w:rPr>
        <w:t>industrias autoabastecidas, incluyendo termoeléctricas</w:t>
      </w:r>
      <w:r>
        <w:rPr>
          <w:rFonts w:ascii="Arial" w:hAnsi="Arial" w:cs="Arial"/>
          <w:sz w:val="24"/>
          <w:szCs w:val="24"/>
        </w:rPr>
        <w:t xml:space="preserve"> con un aumento de</w:t>
      </w:r>
      <w:r w:rsidR="009712AF" w:rsidRPr="004F1D44">
        <w:rPr>
          <w:rFonts w:ascii="Arial" w:hAnsi="Arial" w:cs="Arial"/>
          <w:sz w:val="24"/>
          <w:szCs w:val="24"/>
        </w:rPr>
        <w:t xml:space="preserve"> </w:t>
      </w:r>
      <w:r w:rsidR="009712AF">
        <w:rPr>
          <w:rFonts w:ascii="Arial" w:hAnsi="Arial" w:cs="Arial"/>
          <w:sz w:val="24"/>
          <w:szCs w:val="24"/>
        </w:rPr>
        <w:t>1,</w:t>
      </w:r>
      <w:r w:rsidR="009712AF" w:rsidRPr="004F1D44">
        <w:rPr>
          <w:rFonts w:ascii="Arial" w:hAnsi="Arial" w:cs="Arial"/>
          <w:sz w:val="24"/>
          <w:szCs w:val="24"/>
        </w:rPr>
        <w:t>565</w:t>
      </w:r>
      <w:r w:rsidR="009712AF">
        <w:rPr>
          <w:rFonts w:ascii="Arial" w:hAnsi="Arial" w:cs="Arial"/>
          <w:sz w:val="24"/>
          <w:szCs w:val="24"/>
        </w:rPr>
        <w:t xml:space="preserve">% </w:t>
      </w:r>
      <w:r w:rsidR="009712AF" w:rsidRPr="004F1D44">
        <w:rPr>
          <w:rFonts w:ascii="Arial" w:hAnsi="Arial" w:cs="Arial"/>
          <w:sz w:val="24"/>
          <w:szCs w:val="24"/>
        </w:rPr>
        <w:t>en cerca de 24 años</w:t>
      </w:r>
      <w:r w:rsidR="00BE6CB7">
        <w:rPr>
          <w:rFonts w:ascii="Arial" w:hAnsi="Arial" w:cs="Arial"/>
          <w:sz w:val="24"/>
          <w:szCs w:val="24"/>
        </w:rPr>
        <w:t xml:space="preserve"> y</w:t>
      </w:r>
      <w:r w:rsidR="009712AF">
        <w:rPr>
          <w:rFonts w:ascii="Arial" w:hAnsi="Arial" w:cs="Arial"/>
          <w:sz w:val="24"/>
          <w:szCs w:val="24"/>
        </w:rPr>
        <w:t xml:space="preserve"> e</w:t>
      </w:r>
      <w:r w:rsidR="009712AF" w:rsidRPr="004F1D44">
        <w:rPr>
          <w:rFonts w:ascii="Arial" w:hAnsi="Arial" w:cs="Arial"/>
          <w:sz w:val="24"/>
          <w:szCs w:val="24"/>
        </w:rPr>
        <w:t xml:space="preserve">n las hidroeléctricas se </w:t>
      </w:r>
      <w:r w:rsidR="009712AF">
        <w:rPr>
          <w:rFonts w:ascii="Arial" w:hAnsi="Arial" w:cs="Arial"/>
          <w:sz w:val="24"/>
          <w:szCs w:val="24"/>
        </w:rPr>
        <w:t>incrementó</w:t>
      </w:r>
      <w:r w:rsidR="009712AF" w:rsidRPr="004F1D44">
        <w:rPr>
          <w:rFonts w:ascii="Arial" w:hAnsi="Arial" w:cs="Arial"/>
          <w:sz w:val="24"/>
          <w:szCs w:val="24"/>
        </w:rPr>
        <w:t xml:space="preserve"> </w:t>
      </w:r>
      <w:r w:rsidR="00BE6CB7">
        <w:rPr>
          <w:rFonts w:ascii="Arial" w:hAnsi="Arial" w:cs="Arial"/>
          <w:sz w:val="24"/>
          <w:szCs w:val="24"/>
        </w:rPr>
        <w:t xml:space="preserve">un </w:t>
      </w:r>
      <w:r w:rsidR="009712AF" w:rsidRPr="004F1D44">
        <w:rPr>
          <w:rFonts w:ascii="Arial" w:hAnsi="Arial" w:cs="Arial"/>
          <w:sz w:val="24"/>
          <w:szCs w:val="24"/>
        </w:rPr>
        <w:t>128</w:t>
      </w:r>
      <w:r w:rsidR="009712AF">
        <w:rPr>
          <w:rFonts w:ascii="Arial" w:hAnsi="Arial" w:cs="Arial"/>
          <w:sz w:val="24"/>
          <w:szCs w:val="24"/>
        </w:rPr>
        <w:t>%</w:t>
      </w:r>
      <w:r w:rsidR="009712AF" w:rsidRPr="004F1D44">
        <w:rPr>
          <w:rFonts w:ascii="Arial" w:hAnsi="Arial" w:cs="Arial"/>
          <w:sz w:val="24"/>
          <w:szCs w:val="24"/>
        </w:rPr>
        <w:t>.</w:t>
      </w:r>
      <w:r w:rsidR="009712AF">
        <w:rPr>
          <w:rStyle w:val="Refdenotaalpie"/>
          <w:rFonts w:ascii="Arial" w:hAnsi="Arial" w:cs="Arial"/>
          <w:sz w:val="24"/>
          <w:szCs w:val="24"/>
        </w:rPr>
        <w:footnoteReference w:id="3"/>
      </w:r>
    </w:p>
    <w:p w14:paraId="6F84FE03" w14:textId="77777777" w:rsidR="009712AF" w:rsidRDefault="009712AF" w:rsidP="009712AF">
      <w:pPr>
        <w:tabs>
          <w:tab w:val="left" w:pos="2043"/>
        </w:tabs>
        <w:spacing w:after="0" w:line="360" w:lineRule="auto"/>
        <w:jc w:val="both"/>
        <w:rPr>
          <w:rFonts w:ascii="Arial" w:hAnsi="Arial" w:cs="Arial"/>
          <w:sz w:val="24"/>
          <w:szCs w:val="24"/>
        </w:rPr>
      </w:pPr>
    </w:p>
    <w:p w14:paraId="5C119E8B" w14:textId="771E659D" w:rsidR="009712AF" w:rsidRDefault="009712AF" w:rsidP="009712AF">
      <w:pPr>
        <w:tabs>
          <w:tab w:val="left" w:pos="2043"/>
        </w:tabs>
        <w:spacing w:after="0" w:line="360" w:lineRule="auto"/>
        <w:jc w:val="both"/>
        <w:rPr>
          <w:rFonts w:ascii="Arial" w:hAnsi="Arial" w:cs="Arial"/>
          <w:sz w:val="24"/>
          <w:szCs w:val="24"/>
        </w:rPr>
      </w:pPr>
      <w:r>
        <w:rPr>
          <w:rFonts w:ascii="Arial" w:hAnsi="Arial" w:cs="Arial"/>
          <w:sz w:val="24"/>
          <w:szCs w:val="24"/>
        </w:rPr>
        <w:lastRenderedPageBreak/>
        <w:t xml:space="preserve">Bajo este </w:t>
      </w:r>
      <w:r w:rsidR="0045662A">
        <w:rPr>
          <w:rFonts w:ascii="Arial" w:hAnsi="Arial" w:cs="Arial"/>
          <w:sz w:val="24"/>
          <w:szCs w:val="24"/>
        </w:rPr>
        <w:t>orden</w:t>
      </w:r>
      <w:r>
        <w:rPr>
          <w:rFonts w:ascii="Arial" w:hAnsi="Arial" w:cs="Arial"/>
          <w:sz w:val="24"/>
          <w:szCs w:val="24"/>
        </w:rPr>
        <w:t xml:space="preserve"> de idea</w:t>
      </w:r>
      <w:r w:rsidR="0045662A">
        <w:rPr>
          <w:rFonts w:ascii="Arial" w:hAnsi="Arial" w:cs="Arial"/>
          <w:sz w:val="24"/>
          <w:szCs w:val="24"/>
        </w:rPr>
        <w:t>s</w:t>
      </w:r>
      <w:r>
        <w:rPr>
          <w:rFonts w:ascii="Arial" w:hAnsi="Arial" w:cs="Arial"/>
          <w:sz w:val="24"/>
          <w:szCs w:val="24"/>
        </w:rPr>
        <w:t xml:space="preserve">, en </w:t>
      </w:r>
      <w:r w:rsidRPr="008867AB">
        <w:rPr>
          <w:rFonts w:ascii="Arial" w:hAnsi="Arial" w:cs="Arial"/>
          <w:sz w:val="24"/>
          <w:szCs w:val="24"/>
        </w:rPr>
        <w:t xml:space="preserve">abril de 2019 </w:t>
      </w:r>
      <w:r w:rsidR="0045662A">
        <w:rPr>
          <w:rFonts w:ascii="Arial" w:hAnsi="Arial" w:cs="Arial"/>
          <w:sz w:val="24"/>
          <w:szCs w:val="24"/>
        </w:rPr>
        <w:t>en el municipio de So</w:t>
      </w:r>
      <w:r w:rsidR="00450A05">
        <w:rPr>
          <w:rFonts w:ascii="Arial" w:hAnsi="Arial" w:cs="Arial"/>
          <w:sz w:val="24"/>
          <w:szCs w:val="24"/>
        </w:rPr>
        <w:t>yani</w:t>
      </w:r>
      <w:r w:rsidR="0045662A">
        <w:rPr>
          <w:rFonts w:ascii="Arial" w:hAnsi="Arial" w:cs="Arial"/>
          <w:sz w:val="24"/>
          <w:szCs w:val="24"/>
        </w:rPr>
        <w:t xml:space="preserve">quilpan de Juárez se inauguró </w:t>
      </w:r>
      <w:r w:rsidRPr="008867AB">
        <w:rPr>
          <w:rFonts w:ascii="Arial" w:hAnsi="Arial" w:cs="Arial"/>
          <w:sz w:val="24"/>
          <w:szCs w:val="24"/>
        </w:rPr>
        <w:t xml:space="preserve">el parque industrial </w:t>
      </w:r>
      <w:r w:rsidRPr="0045662A">
        <w:rPr>
          <w:rFonts w:ascii="Arial" w:hAnsi="Arial" w:cs="Arial"/>
          <w:i/>
          <w:iCs/>
          <w:sz w:val="24"/>
          <w:szCs w:val="24"/>
        </w:rPr>
        <w:t>Arco 57</w:t>
      </w:r>
      <w:r w:rsidRPr="008867AB">
        <w:rPr>
          <w:rFonts w:ascii="Arial" w:hAnsi="Arial" w:cs="Arial"/>
          <w:sz w:val="24"/>
          <w:szCs w:val="24"/>
        </w:rPr>
        <w:t xml:space="preserve"> y la embotelladora </w:t>
      </w:r>
      <w:r w:rsidRPr="0045662A">
        <w:rPr>
          <w:rFonts w:ascii="Arial" w:hAnsi="Arial" w:cs="Arial"/>
          <w:i/>
          <w:iCs/>
          <w:sz w:val="24"/>
          <w:szCs w:val="24"/>
        </w:rPr>
        <w:t>Niagara Bottling</w:t>
      </w:r>
      <w:r w:rsidRPr="008867AB">
        <w:rPr>
          <w:rFonts w:ascii="Arial" w:hAnsi="Arial" w:cs="Arial"/>
          <w:sz w:val="24"/>
          <w:szCs w:val="24"/>
        </w:rPr>
        <w:t xml:space="preserve">, empresas a las </w:t>
      </w:r>
      <w:r w:rsidR="0045662A">
        <w:rPr>
          <w:rFonts w:ascii="Arial" w:hAnsi="Arial" w:cs="Arial"/>
          <w:sz w:val="24"/>
          <w:szCs w:val="24"/>
        </w:rPr>
        <w:t>cuales</w:t>
      </w:r>
      <w:r w:rsidRPr="008867AB">
        <w:rPr>
          <w:rFonts w:ascii="Arial" w:hAnsi="Arial" w:cs="Arial"/>
          <w:sz w:val="24"/>
          <w:szCs w:val="24"/>
        </w:rPr>
        <w:t xml:space="preserve"> la CONAGUA otorgó siete concesiones con una vigencia de diez años para explotar el acuífero. Sin embargo, esta zona </w:t>
      </w:r>
      <w:r w:rsidR="0045662A">
        <w:rPr>
          <w:rFonts w:ascii="Arial" w:hAnsi="Arial" w:cs="Arial"/>
          <w:sz w:val="24"/>
          <w:szCs w:val="24"/>
        </w:rPr>
        <w:t>tiene</w:t>
      </w:r>
      <w:r w:rsidRPr="008867AB">
        <w:rPr>
          <w:rFonts w:ascii="Arial" w:hAnsi="Arial" w:cs="Arial"/>
          <w:sz w:val="24"/>
          <w:szCs w:val="24"/>
        </w:rPr>
        <w:t xml:space="preserve"> veda desde 1978 para la explotación y aprovechamiento del agua, ya que la región es susceptible a los efectos de la sequía.</w:t>
      </w:r>
    </w:p>
    <w:p w14:paraId="4B7B58E4" w14:textId="77777777" w:rsidR="009712AF" w:rsidRDefault="009712AF" w:rsidP="009712AF">
      <w:pPr>
        <w:tabs>
          <w:tab w:val="left" w:pos="2043"/>
        </w:tabs>
        <w:spacing w:after="0" w:line="360" w:lineRule="auto"/>
        <w:jc w:val="both"/>
        <w:rPr>
          <w:rFonts w:ascii="Arial" w:hAnsi="Arial" w:cs="Arial"/>
          <w:sz w:val="24"/>
          <w:szCs w:val="24"/>
        </w:rPr>
      </w:pPr>
    </w:p>
    <w:p w14:paraId="1E5D7BCC" w14:textId="3FF6B9A1" w:rsidR="009712AF" w:rsidRDefault="009712AF" w:rsidP="009712AF">
      <w:pPr>
        <w:spacing w:after="0" w:line="360" w:lineRule="auto"/>
        <w:jc w:val="both"/>
        <w:rPr>
          <w:rFonts w:ascii="Arial" w:hAnsi="Arial" w:cs="Arial"/>
          <w:sz w:val="24"/>
          <w:szCs w:val="24"/>
        </w:rPr>
      </w:pPr>
      <w:r>
        <w:rPr>
          <w:rFonts w:ascii="Arial" w:hAnsi="Arial" w:cs="Arial"/>
          <w:sz w:val="24"/>
          <w:szCs w:val="24"/>
        </w:rPr>
        <w:t>Debido a ello</w:t>
      </w:r>
      <w:r w:rsidRPr="00FC3926">
        <w:rPr>
          <w:rFonts w:ascii="Arial" w:hAnsi="Arial" w:cs="Arial"/>
          <w:sz w:val="24"/>
          <w:szCs w:val="24"/>
        </w:rPr>
        <w:t>, el pasado 3 de junio de 2021 habitantes del municipio se manifestaron para exigir que las autoridades estatales y federales</w:t>
      </w:r>
      <w:r>
        <w:rPr>
          <w:rFonts w:ascii="Arial" w:hAnsi="Arial" w:cs="Arial"/>
          <w:sz w:val="24"/>
          <w:szCs w:val="24"/>
        </w:rPr>
        <w:t xml:space="preserve"> realicen las acciones necesarias para evitar la</w:t>
      </w:r>
      <w:r w:rsidRPr="00FC3926">
        <w:rPr>
          <w:rFonts w:ascii="Arial" w:hAnsi="Arial" w:cs="Arial"/>
          <w:sz w:val="24"/>
          <w:szCs w:val="24"/>
        </w:rPr>
        <w:t xml:space="preserve"> escasez de agua en la región</w:t>
      </w:r>
      <w:r>
        <w:rPr>
          <w:rFonts w:ascii="Arial" w:hAnsi="Arial" w:cs="Arial"/>
          <w:sz w:val="24"/>
          <w:szCs w:val="24"/>
        </w:rPr>
        <w:t>, ya que afirman que e</w:t>
      </w:r>
      <w:r w:rsidRPr="00FC3926">
        <w:rPr>
          <w:rFonts w:ascii="Arial" w:hAnsi="Arial" w:cs="Arial"/>
          <w:sz w:val="24"/>
          <w:szCs w:val="24"/>
        </w:rPr>
        <w:t>l</w:t>
      </w:r>
      <w:r>
        <w:rPr>
          <w:rFonts w:ascii="Arial" w:hAnsi="Arial" w:cs="Arial"/>
          <w:sz w:val="24"/>
          <w:szCs w:val="24"/>
        </w:rPr>
        <w:t xml:space="preserve"> cuerpo de agua que provee de recurso a los </w:t>
      </w:r>
      <w:r w:rsidR="00450A05">
        <w:rPr>
          <w:rFonts w:ascii="Arial" w:hAnsi="Arial" w:cs="Arial"/>
          <w:sz w:val="24"/>
          <w:szCs w:val="24"/>
        </w:rPr>
        <w:t>habitantes</w:t>
      </w:r>
      <w:r w:rsidR="0045662A">
        <w:rPr>
          <w:rFonts w:ascii="Arial" w:hAnsi="Arial" w:cs="Arial"/>
          <w:sz w:val="24"/>
          <w:szCs w:val="24"/>
        </w:rPr>
        <w:t xml:space="preserve"> se encuentra </w:t>
      </w:r>
      <w:r w:rsidRPr="00FC3926">
        <w:rPr>
          <w:rFonts w:ascii="Arial" w:hAnsi="Arial" w:cs="Arial"/>
          <w:sz w:val="24"/>
          <w:szCs w:val="24"/>
        </w:rPr>
        <w:t xml:space="preserve">casi seco, </w:t>
      </w:r>
      <w:r>
        <w:rPr>
          <w:rFonts w:ascii="Arial" w:hAnsi="Arial" w:cs="Arial"/>
          <w:sz w:val="24"/>
          <w:szCs w:val="24"/>
        </w:rPr>
        <w:t xml:space="preserve">debido a la sobreexplotación por parte de </w:t>
      </w:r>
      <w:r w:rsidR="0045662A">
        <w:rPr>
          <w:rFonts w:ascii="Arial" w:hAnsi="Arial" w:cs="Arial"/>
          <w:sz w:val="24"/>
          <w:szCs w:val="24"/>
        </w:rPr>
        <w:t>las empresas</w:t>
      </w:r>
    </w:p>
    <w:p w14:paraId="05EF1470" w14:textId="250BC243" w:rsidR="009712AF" w:rsidRDefault="009712AF" w:rsidP="009712AF">
      <w:pPr>
        <w:spacing w:after="0" w:line="360" w:lineRule="auto"/>
        <w:jc w:val="both"/>
        <w:rPr>
          <w:rFonts w:ascii="Arial" w:eastAsia="Arial" w:hAnsi="Arial" w:cs="Arial"/>
          <w:color w:val="000000"/>
          <w:sz w:val="24"/>
          <w:szCs w:val="24"/>
          <w:highlight w:val="white"/>
        </w:rPr>
      </w:pPr>
    </w:p>
    <w:p w14:paraId="7F400753" w14:textId="3B1C7ED9" w:rsidR="009712AF" w:rsidRDefault="009712AF" w:rsidP="009712AF">
      <w:pPr>
        <w:spacing w:after="0" w:line="360" w:lineRule="auto"/>
        <w:jc w:val="both"/>
        <w:rPr>
          <w:rFonts w:ascii="Arial" w:hAnsi="Arial" w:cs="Arial"/>
          <w:sz w:val="24"/>
          <w:szCs w:val="24"/>
        </w:rPr>
      </w:pPr>
      <w:r>
        <w:rPr>
          <w:rFonts w:ascii="Arial" w:hAnsi="Arial" w:cs="Arial"/>
          <w:sz w:val="24"/>
          <w:szCs w:val="24"/>
        </w:rPr>
        <w:t>Lo anterior, es consecuencia de diferentes reformas que lejos de garantizar el derecho humano al acceso al agua,</w:t>
      </w:r>
      <w:r w:rsidR="0045662A">
        <w:rPr>
          <w:rFonts w:ascii="Arial" w:hAnsi="Arial" w:cs="Arial"/>
          <w:sz w:val="24"/>
          <w:szCs w:val="24"/>
        </w:rPr>
        <w:t xml:space="preserve"> incentivan la sobreexplotación por empresas nacionales y transnacionales, tal como la reforma realizada a la Ley de Aguas Nacionales en </w:t>
      </w:r>
      <w:r>
        <w:rPr>
          <w:rFonts w:ascii="Arial" w:hAnsi="Arial" w:cs="Arial"/>
          <w:sz w:val="24"/>
          <w:szCs w:val="24"/>
        </w:rPr>
        <w:t>1992</w:t>
      </w:r>
      <w:r w:rsidR="0045662A">
        <w:rPr>
          <w:rFonts w:ascii="Arial" w:hAnsi="Arial" w:cs="Arial"/>
          <w:sz w:val="24"/>
          <w:szCs w:val="24"/>
        </w:rPr>
        <w:t xml:space="preserve">, que tuvo por objetivo incrementar hasta por </w:t>
      </w:r>
      <w:r w:rsidR="00E323A3">
        <w:rPr>
          <w:rFonts w:ascii="Arial" w:hAnsi="Arial" w:cs="Arial"/>
          <w:sz w:val="24"/>
          <w:szCs w:val="24"/>
        </w:rPr>
        <w:t>30</w:t>
      </w:r>
      <w:r w:rsidR="0045662A">
        <w:rPr>
          <w:rFonts w:ascii="Arial" w:hAnsi="Arial" w:cs="Arial"/>
          <w:sz w:val="24"/>
          <w:szCs w:val="24"/>
        </w:rPr>
        <w:t xml:space="preserve"> años </w:t>
      </w:r>
      <w:r>
        <w:rPr>
          <w:rFonts w:ascii="Arial" w:hAnsi="Arial" w:cs="Arial"/>
          <w:sz w:val="24"/>
          <w:szCs w:val="24"/>
        </w:rPr>
        <w:t>la concesión de derechos de uso y administración del agua nacional</w:t>
      </w:r>
      <w:r w:rsidR="0045662A">
        <w:rPr>
          <w:rFonts w:ascii="Arial" w:hAnsi="Arial" w:cs="Arial"/>
          <w:sz w:val="24"/>
          <w:szCs w:val="24"/>
        </w:rPr>
        <w:t xml:space="preserve"> por parte del sector privado.</w:t>
      </w:r>
    </w:p>
    <w:p w14:paraId="5665F92E" w14:textId="77777777" w:rsidR="009712AF" w:rsidRDefault="009712AF" w:rsidP="009712AF">
      <w:pPr>
        <w:spacing w:after="0" w:line="360" w:lineRule="auto"/>
        <w:jc w:val="both"/>
        <w:rPr>
          <w:rFonts w:ascii="Arial" w:hAnsi="Arial" w:cs="Arial"/>
          <w:sz w:val="24"/>
          <w:szCs w:val="24"/>
        </w:rPr>
      </w:pPr>
    </w:p>
    <w:p w14:paraId="1F72FA48" w14:textId="7C93B45D" w:rsidR="009712AF" w:rsidRDefault="00B6424B" w:rsidP="009712AF">
      <w:pPr>
        <w:spacing w:after="0" w:line="360" w:lineRule="auto"/>
        <w:jc w:val="both"/>
        <w:rPr>
          <w:rFonts w:ascii="Arial" w:hAnsi="Arial" w:cs="Arial"/>
          <w:sz w:val="24"/>
          <w:szCs w:val="24"/>
        </w:rPr>
      </w:pPr>
      <w:r>
        <w:rPr>
          <w:rFonts w:ascii="Arial" w:hAnsi="Arial" w:cs="Arial"/>
          <w:sz w:val="24"/>
          <w:szCs w:val="24"/>
        </w:rPr>
        <w:t>En dicha Ley se</w:t>
      </w:r>
      <w:r w:rsidR="009712AF" w:rsidRPr="00A61891">
        <w:rPr>
          <w:rFonts w:ascii="Arial" w:hAnsi="Arial" w:cs="Arial"/>
          <w:sz w:val="24"/>
          <w:szCs w:val="24"/>
        </w:rPr>
        <w:t xml:space="preserve"> establece que la explotación, uso</w:t>
      </w:r>
      <w:r w:rsidR="009712AF">
        <w:rPr>
          <w:rFonts w:ascii="Arial" w:hAnsi="Arial" w:cs="Arial"/>
          <w:sz w:val="24"/>
          <w:szCs w:val="24"/>
        </w:rPr>
        <w:t xml:space="preserve"> </w:t>
      </w:r>
      <w:r w:rsidR="009712AF" w:rsidRPr="00A61891">
        <w:rPr>
          <w:rFonts w:ascii="Arial" w:hAnsi="Arial" w:cs="Arial"/>
          <w:sz w:val="24"/>
          <w:szCs w:val="24"/>
        </w:rPr>
        <w:t>o aprovechamiento de las aguas nacionales se realizará mediante títulos de concesión o asignación otorgados por el Ejecutivo Federal a</w:t>
      </w:r>
      <w:r w:rsidR="009712AF">
        <w:rPr>
          <w:rFonts w:ascii="Arial" w:hAnsi="Arial" w:cs="Arial"/>
          <w:sz w:val="24"/>
          <w:szCs w:val="24"/>
        </w:rPr>
        <w:t xml:space="preserve"> </w:t>
      </w:r>
      <w:r w:rsidR="009712AF" w:rsidRPr="00A61891">
        <w:rPr>
          <w:rFonts w:ascii="Arial" w:hAnsi="Arial" w:cs="Arial"/>
          <w:sz w:val="24"/>
          <w:szCs w:val="24"/>
        </w:rPr>
        <w:t xml:space="preserve">través de la </w:t>
      </w:r>
      <w:r w:rsidR="009712AF">
        <w:rPr>
          <w:rFonts w:ascii="Arial" w:hAnsi="Arial" w:cs="Arial"/>
          <w:sz w:val="24"/>
          <w:szCs w:val="24"/>
        </w:rPr>
        <w:t>CONAGUA</w:t>
      </w:r>
      <w:r>
        <w:rPr>
          <w:rFonts w:ascii="Arial" w:hAnsi="Arial" w:cs="Arial"/>
          <w:sz w:val="24"/>
          <w:szCs w:val="24"/>
        </w:rPr>
        <w:t xml:space="preserve">. </w:t>
      </w:r>
      <w:r w:rsidR="005E78C8">
        <w:rPr>
          <w:rFonts w:ascii="Arial" w:hAnsi="Arial" w:cs="Arial"/>
          <w:sz w:val="24"/>
          <w:szCs w:val="24"/>
        </w:rPr>
        <w:t>Asimismo, l</w:t>
      </w:r>
      <w:r w:rsidR="009712AF" w:rsidRPr="00CC7448">
        <w:rPr>
          <w:rFonts w:ascii="Arial" w:hAnsi="Arial" w:cs="Arial"/>
          <w:sz w:val="24"/>
          <w:szCs w:val="24"/>
        </w:rPr>
        <w:t>a Constitución Política de nuestro país faculta al Poder Ejecutivo Federal para establecer, por causas de interés y utilidad públicos, medidas regulatorias para mantener el control del alumbramiento de las aguas nacionales subterráneas mediante la expedición de</w:t>
      </w:r>
      <w:r w:rsidR="009712AF">
        <w:rPr>
          <w:rFonts w:ascii="Arial" w:hAnsi="Arial" w:cs="Arial"/>
          <w:sz w:val="24"/>
          <w:szCs w:val="24"/>
        </w:rPr>
        <w:t xml:space="preserve"> </w:t>
      </w:r>
      <w:r w:rsidR="009712AF" w:rsidRPr="00CC7448">
        <w:rPr>
          <w:rFonts w:ascii="Arial" w:hAnsi="Arial" w:cs="Arial"/>
          <w:sz w:val="24"/>
          <w:szCs w:val="24"/>
        </w:rPr>
        <w:t>vedas, reglamentos, reservas y rescates</w:t>
      </w:r>
      <w:r w:rsidR="005E78C8">
        <w:rPr>
          <w:rFonts w:ascii="Arial" w:hAnsi="Arial" w:cs="Arial"/>
          <w:sz w:val="24"/>
          <w:szCs w:val="24"/>
        </w:rPr>
        <w:t>.</w:t>
      </w:r>
    </w:p>
    <w:p w14:paraId="7EBD7450" w14:textId="77777777" w:rsidR="009712AF" w:rsidRDefault="009712AF" w:rsidP="009712AF">
      <w:pPr>
        <w:spacing w:after="0" w:line="360" w:lineRule="auto"/>
        <w:jc w:val="both"/>
        <w:rPr>
          <w:rFonts w:ascii="Arial" w:hAnsi="Arial" w:cs="Arial"/>
          <w:sz w:val="24"/>
          <w:szCs w:val="24"/>
        </w:rPr>
      </w:pPr>
    </w:p>
    <w:p w14:paraId="1EC1CA69" w14:textId="65189EDF" w:rsidR="009712AF" w:rsidRDefault="009712AF" w:rsidP="009712AF">
      <w:pPr>
        <w:spacing w:after="0" w:line="360" w:lineRule="auto"/>
        <w:jc w:val="both"/>
        <w:rPr>
          <w:rFonts w:ascii="Arial" w:hAnsi="Arial" w:cs="Arial"/>
          <w:sz w:val="24"/>
          <w:szCs w:val="24"/>
        </w:rPr>
      </w:pPr>
      <w:r w:rsidRPr="00CC7448">
        <w:rPr>
          <w:rFonts w:ascii="Arial" w:hAnsi="Arial" w:cs="Arial"/>
          <w:sz w:val="24"/>
          <w:szCs w:val="24"/>
        </w:rPr>
        <w:t>Los diferentes instrumentos jurídicos de control vigentes fueron emitidos a partir de 1948</w:t>
      </w:r>
      <w:r w:rsidR="005E78C8">
        <w:rPr>
          <w:rFonts w:ascii="Arial" w:hAnsi="Arial" w:cs="Arial"/>
          <w:sz w:val="24"/>
          <w:szCs w:val="24"/>
        </w:rPr>
        <w:t xml:space="preserve">, donde </w:t>
      </w:r>
      <w:r>
        <w:rPr>
          <w:rFonts w:ascii="Arial" w:hAnsi="Arial" w:cs="Arial"/>
          <w:sz w:val="24"/>
          <w:szCs w:val="24"/>
        </w:rPr>
        <w:t xml:space="preserve">se </w:t>
      </w:r>
      <w:r w:rsidRPr="00CC7448">
        <w:rPr>
          <w:rFonts w:ascii="Arial" w:hAnsi="Arial" w:cs="Arial"/>
          <w:sz w:val="24"/>
          <w:szCs w:val="24"/>
        </w:rPr>
        <w:t>establece que las zonas de veda se imponen en aquellos acuíferos donde no existe disponibilidad media anual</w:t>
      </w:r>
      <w:r>
        <w:rPr>
          <w:rFonts w:ascii="Arial" w:hAnsi="Arial" w:cs="Arial"/>
          <w:sz w:val="24"/>
          <w:szCs w:val="24"/>
        </w:rPr>
        <w:t xml:space="preserve"> </w:t>
      </w:r>
      <w:r w:rsidRPr="00CC7448">
        <w:rPr>
          <w:rFonts w:ascii="Arial" w:hAnsi="Arial" w:cs="Arial"/>
          <w:sz w:val="24"/>
          <w:szCs w:val="24"/>
        </w:rPr>
        <w:t xml:space="preserve">de agua subterránea, por lo que no es </w:t>
      </w:r>
      <w:r w:rsidRPr="00CC7448">
        <w:rPr>
          <w:rFonts w:ascii="Arial" w:hAnsi="Arial" w:cs="Arial"/>
          <w:sz w:val="24"/>
          <w:szCs w:val="24"/>
        </w:rPr>
        <w:lastRenderedPageBreak/>
        <w:t>posible autorizar concesiones</w:t>
      </w:r>
      <w:r>
        <w:rPr>
          <w:rFonts w:ascii="Arial" w:hAnsi="Arial" w:cs="Arial"/>
          <w:sz w:val="24"/>
          <w:szCs w:val="24"/>
        </w:rPr>
        <w:t xml:space="preserve"> </w:t>
      </w:r>
      <w:r w:rsidRPr="00CC7448">
        <w:rPr>
          <w:rFonts w:ascii="Arial" w:hAnsi="Arial" w:cs="Arial"/>
          <w:sz w:val="24"/>
          <w:szCs w:val="24"/>
        </w:rPr>
        <w:t>o asignaciones de agua adicionales a los autorizados legalmente, en</w:t>
      </w:r>
      <w:r>
        <w:rPr>
          <w:rFonts w:ascii="Arial" w:hAnsi="Arial" w:cs="Arial"/>
          <w:sz w:val="24"/>
          <w:szCs w:val="24"/>
        </w:rPr>
        <w:t xml:space="preserve"> </w:t>
      </w:r>
      <w:r w:rsidRPr="00CC7448">
        <w:rPr>
          <w:rFonts w:ascii="Arial" w:hAnsi="Arial" w:cs="Arial"/>
          <w:sz w:val="24"/>
          <w:szCs w:val="24"/>
        </w:rPr>
        <w:t>virtud del deterioro del agua en cantidad o calidad, que afecta a la</w:t>
      </w:r>
      <w:r>
        <w:rPr>
          <w:rFonts w:ascii="Arial" w:hAnsi="Arial" w:cs="Arial"/>
          <w:sz w:val="24"/>
          <w:szCs w:val="24"/>
        </w:rPr>
        <w:t xml:space="preserve"> </w:t>
      </w:r>
      <w:r w:rsidRPr="00CC7448">
        <w:rPr>
          <w:rFonts w:ascii="Arial" w:hAnsi="Arial" w:cs="Arial"/>
          <w:sz w:val="24"/>
          <w:szCs w:val="24"/>
        </w:rPr>
        <w:t>sustentabilidad hidrológica.</w:t>
      </w:r>
    </w:p>
    <w:p w14:paraId="4F284F6B" w14:textId="77777777" w:rsidR="009712AF" w:rsidRDefault="009712AF" w:rsidP="009712AF">
      <w:pPr>
        <w:spacing w:after="0" w:line="360" w:lineRule="auto"/>
        <w:jc w:val="both"/>
        <w:rPr>
          <w:rFonts w:ascii="Arial" w:eastAsia="Arial" w:hAnsi="Arial" w:cs="Arial"/>
          <w:color w:val="000000"/>
          <w:sz w:val="24"/>
          <w:szCs w:val="24"/>
          <w:highlight w:val="white"/>
        </w:rPr>
      </w:pPr>
    </w:p>
    <w:p w14:paraId="7F72C4F4" w14:textId="1F63E12C" w:rsidR="009712AF" w:rsidRDefault="005E78C8">
      <w:pPr>
        <w:spacing w:after="0" w:line="360" w:lineRule="auto"/>
        <w:jc w:val="both"/>
        <w:rPr>
          <w:rFonts w:ascii="Arial" w:hAnsi="Arial" w:cs="Arial"/>
          <w:sz w:val="24"/>
          <w:szCs w:val="24"/>
        </w:rPr>
      </w:pPr>
      <w:r>
        <w:rPr>
          <w:rFonts w:ascii="Arial" w:hAnsi="Arial" w:cs="Arial"/>
          <w:sz w:val="24"/>
          <w:szCs w:val="24"/>
        </w:rPr>
        <w:t>Hasta el</w:t>
      </w:r>
      <w:r w:rsidR="009712AF" w:rsidRPr="00CC7448">
        <w:rPr>
          <w:rFonts w:ascii="Arial" w:hAnsi="Arial" w:cs="Arial"/>
          <w:sz w:val="24"/>
          <w:szCs w:val="24"/>
        </w:rPr>
        <w:t xml:space="preserve"> 31 de diciembre de 2018 se mantenían vigentes 147</w:t>
      </w:r>
      <w:r w:rsidR="009712AF">
        <w:rPr>
          <w:rFonts w:ascii="Arial" w:hAnsi="Arial" w:cs="Arial"/>
          <w:sz w:val="24"/>
          <w:szCs w:val="24"/>
        </w:rPr>
        <w:t xml:space="preserve"> </w:t>
      </w:r>
      <w:r w:rsidR="009712AF" w:rsidRPr="00CC7448">
        <w:rPr>
          <w:rFonts w:ascii="Arial" w:hAnsi="Arial" w:cs="Arial"/>
          <w:sz w:val="24"/>
          <w:szCs w:val="24"/>
        </w:rPr>
        <w:t>decretos de veda de agua subterránea, tres reglamentos de acuíferos,</w:t>
      </w:r>
      <w:r w:rsidR="009712AF">
        <w:rPr>
          <w:rFonts w:ascii="Arial" w:hAnsi="Arial" w:cs="Arial"/>
          <w:sz w:val="24"/>
          <w:szCs w:val="24"/>
        </w:rPr>
        <w:t xml:space="preserve"> </w:t>
      </w:r>
      <w:r w:rsidR="009712AF" w:rsidRPr="00CC7448">
        <w:rPr>
          <w:rFonts w:ascii="Arial" w:hAnsi="Arial" w:cs="Arial"/>
          <w:sz w:val="24"/>
          <w:szCs w:val="24"/>
        </w:rPr>
        <w:t>siete zonas reglamentadas, y tres declaratorias</w:t>
      </w:r>
      <w:r w:rsidR="00B84CE3">
        <w:rPr>
          <w:rFonts w:ascii="Arial" w:hAnsi="Arial" w:cs="Arial"/>
          <w:sz w:val="24"/>
          <w:szCs w:val="24"/>
        </w:rPr>
        <w:t xml:space="preserve"> </w:t>
      </w:r>
      <w:r w:rsidR="009712AF" w:rsidRPr="00CC7448">
        <w:rPr>
          <w:rFonts w:ascii="Arial" w:hAnsi="Arial" w:cs="Arial"/>
          <w:sz w:val="24"/>
          <w:szCs w:val="24"/>
        </w:rPr>
        <w:t>de zonas de reserva</w:t>
      </w:r>
      <w:r w:rsidR="009712AF">
        <w:rPr>
          <w:rFonts w:ascii="Arial" w:hAnsi="Arial" w:cs="Arial"/>
          <w:sz w:val="24"/>
          <w:szCs w:val="24"/>
        </w:rPr>
        <w:t xml:space="preserve"> </w:t>
      </w:r>
      <w:r w:rsidR="009712AF" w:rsidRPr="00CC7448">
        <w:rPr>
          <w:rFonts w:ascii="Arial" w:hAnsi="Arial" w:cs="Arial"/>
          <w:sz w:val="24"/>
          <w:szCs w:val="24"/>
        </w:rPr>
        <w:t>para uso público urbano, que cubren aproximadamente el 55% del territorio nacional.</w:t>
      </w:r>
      <w:r w:rsidR="009712AF">
        <w:rPr>
          <w:rStyle w:val="Refdenotaalpie"/>
          <w:rFonts w:ascii="Arial" w:hAnsi="Arial" w:cs="Arial"/>
          <w:sz w:val="24"/>
          <w:szCs w:val="24"/>
        </w:rPr>
        <w:footnoteReference w:id="4"/>
      </w:r>
    </w:p>
    <w:p w14:paraId="46701CC6" w14:textId="560CAE05" w:rsidR="009712AF" w:rsidRDefault="009712AF">
      <w:pPr>
        <w:spacing w:after="0" w:line="360" w:lineRule="auto"/>
        <w:jc w:val="both"/>
        <w:rPr>
          <w:rFonts w:ascii="Arial" w:hAnsi="Arial" w:cs="Arial"/>
          <w:sz w:val="24"/>
          <w:szCs w:val="24"/>
        </w:rPr>
      </w:pPr>
    </w:p>
    <w:p w14:paraId="285CE76E" w14:textId="7EF7CBE1" w:rsidR="009712AF" w:rsidRDefault="005E78C8" w:rsidP="009712AF">
      <w:pPr>
        <w:tabs>
          <w:tab w:val="left" w:pos="1245"/>
        </w:tabs>
        <w:spacing w:after="0" w:line="360" w:lineRule="auto"/>
        <w:jc w:val="both"/>
        <w:rPr>
          <w:rFonts w:ascii="Arial" w:hAnsi="Arial" w:cs="Arial"/>
          <w:sz w:val="24"/>
          <w:szCs w:val="24"/>
        </w:rPr>
      </w:pPr>
      <w:r>
        <w:rPr>
          <w:rFonts w:ascii="Arial" w:hAnsi="Arial" w:cs="Arial"/>
          <w:sz w:val="24"/>
          <w:szCs w:val="24"/>
        </w:rPr>
        <w:t>Sin embargo, l</w:t>
      </w:r>
      <w:r w:rsidR="009712AF">
        <w:rPr>
          <w:rFonts w:ascii="Arial" w:hAnsi="Arial" w:cs="Arial"/>
          <w:sz w:val="24"/>
          <w:szCs w:val="24"/>
        </w:rPr>
        <w:t xml:space="preserve">a falta de información y los problemas metodológicos de medición impiden establecer un seguimiento de largo plazo de la calidad, distribución y manejo de agua en los </w:t>
      </w:r>
      <w:r>
        <w:rPr>
          <w:rFonts w:ascii="Arial" w:hAnsi="Arial" w:cs="Arial"/>
          <w:sz w:val="24"/>
          <w:szCs w:val="24"/>
        </w:rPr>
        <w:t xml:space="preserve">diferentes </w:t>
      </w:r>
      <w:r w:rsidR="009712AF">
        <w:rPr>
          <w:rFonts w:ascii="Arial" w:hAnsi="Arial" w:cs="Arial"/>
          <w:sz w:val="24"/>
          <w:szCs w:val="24"/>
        </w:rPr>
        <w:t xml:space="preserve">puntos que han sido concesionados, por lo que se ha permitido explotar el </w:t>
      </w:r>
      <w:r>
        <w:rPr>
          <w:rFonts w:ascii="Arial" w:hAnsi="Arial" w:cs="Arial"/>
          <w:sz w:val="24"/>
          <w:szCs w:val="24"/>
        </w:rPr>
        <w:t>recurso</w:t>
      </w:r>
      <w:r w:rsidR="009712AF">
        <w:rPr>
          <w:rFonts w:ascii="Arial" w:hAnsi="Arial" w:cs="Arial"/>
          <w:sz w:val="24"/>
          <w:szCs w:val="24"/>
        </w:rPr>
        <w:t xml:space="preserve"> sin restricciones, y, además, a un costo menor.</w:t>
      </w:r>
    </w:p>
    <w:p w14:paraId="265BC443" w14:textId="2985067F" w:rsidR="009712AF" w:rsidRDefault="009712AF" w:rsidP="009712AF">
      <w:pPr>
        <w:spacing w:after="0" w:line="360" w:lineRule="auto"/>
        <w:jc w:val="both"/>
        <w:rPr>
          <w:rFonts w:ascii="Arial" w:hAnsi="Arial" w:cs="Arial"/>
          <w:sz w:val="24"/>
          <w:szCs w:val="24"/>
        </w:rPr>
      </w:pPr>
    </w:p>
    <w:p w14:paraId="6F570CE7" w14:textId="28DD90D1" w:rsidR="009712AF" w:rsidRDefault="001B7EB6" w:rsidP="009712AF">
      <w:pPr>
        <w:spacing w:after="0" w:line="360" w:lineRule="auto"/>
        <w:jc w:val="both"/>
        <w:rPr>
          <w:rFonts w:ascii="Arial" w:hAnsi="Arial" w:cs="Arial"/>
          <w:sz w:val="24"/>
          <w:szCs w:val="24"/>
        </w:rPr>
      </w:pPr>
      <w:r>
        <w:rPr>
          <w:rFonts w:ascii="Arial" w:hAnsi="Arial" w:cs="Arial"/>
          <w:sz w:val="24"/>
          <w:szCs w:val="24"/>
        </w:rPr>
        <w:t>Debido a</w:t>
      </w:r>
      <w:r w:rsidR="005E78C8">
        <w:rPr>
          <w:rFonts w:ascii="Arial" w:hAnsi="Arial" w:cs="Arial"/>
          <w:sz w:val="24"/>
          <w:szCs w:val="24"/>
        </w:rPr>
        <w:t xml:space="preserve"> ello, quienes conformamos el Grupo Parlamentario del Partido Verde Ecologista de México</w:t>
      </w:r>
      <w:r w:rsidR="009712AF">
        <w:rPr>
          <w:rFonts w:ascii="Arial" w:hAnsi="Arial" w:cs="Arial"/>
          <w:sz w:val="24"/>
          <w:szCs w:val="24"/>
        </w:rPr>
        <w:t xml:space="preserve"> estamos convencidas de que un primer paso ante este grave problema es identificar de manera puntual cu</w:t>
      </w:r>
      <w:r>
        <w:rPr>
          <w:rFonts w:ascii="Arial" w:hAnsi="Arial" w:cs="Arial"/>
          <w:sz w:val="24"/>
          <w:szCs w:val="24"/>
        </w:rPr>
        <w:t>a</w:t>
      </w:r>
      <w:r w:rsidR="009712AF">
        <w:rPr>
          <w:rFonts w:ascii="Arial" w:hAnsi="Arial" w:cs="Arial"/>
          <w:sz w:val="24"/>
          <w:szCs w:val="24"/>
        </w:rPr>
        <w:t>l</w:t>
      </w:r>
      <w:r>
        <w:rPr>
          <w:rFonts w:ascii="Arial" w:hAnsi="Arial" w:cs="Arial"/>
          <w:sz w:val="24"/>
          <w:szCs w:val="24"/>
        </w:rPr>
        <w:t xml:space="preserve"> es el</w:t>
      </w:r>
      <w:r w:rsidR="009712AF">
        <w:rPr>
          <w:rFonts w:ascii="Arial" w:hAnsi="Arial" w:cs="Arial"/>
          <w:sz w:val="24"/>
          <w:szCs w:val="24"/>
        </w:rPr>
        <w:t xml:space="preserve"> uso</w:t>
      </w:r>
      <w:r>
        <w:rPr>
          <w:rFonts w:ascii="Arial" w:hAnsi="Arial" w:cs="Arial"/>
          <w:sz w:val="24"/>
          <w:szCs w:val="24"/>
        </w:rPr>
        <w:t xml:space="preserve"> y destino</w:t>
      </w:r>
      <w:r w:rsidR="009712AF">
        <w:rPr>
          <w:rFonts w:ascii="Arial" w:hAnsi="Arial" w:cs="Arial"/>
          <w:sz w:val="24"/>
          <w:szCs w:val="24"/>
        </w:rPr>
        <w:t xml:space="preserve"> que se le da a nuestros </w:t>
      </w:r>
      <w:r>
        <w:rPr>
          <w:rFonts w:ascii="Arial" w:hAnsi="Arial" w:cs="Arial"/>
          <w:sz w:val="24"/>
          <w:szCs w:val="24"/>
        </w:rPr>
        <w:t>mantos acuíferos</w:t>
      </w:r>
      <w:r w:rsidR="009712AF">
        <w:rPr>
          <w:rFonts w:ascii="Arial" w:hAnsi="Arial" w:cs="Arial"/>
          <w:sz w:val="24"/>
          <w:szCs w:val="24"/>
        </w:rPr>
        <w:t>, con ello buscamos que las acciones, campañas, planes y programas se enfoquen en una gestión más eficiente del agua</w:t>
      </w:r>
      <w:r w:rsidR="005E78C8">
        <w:rPr>
          <w:rFonts w:ascii="Arial" w:hAnsi="Arial" w:cs="Arial"/>
          <w:sz w:val="24"/>
          <w:szCs w:val="24"/>
        </w:rPr>
        <w:t>, pero sobre todo a garantizar la seguridad hídrica para las y los mexiquenses</w:t>
      </w:r>
      <w:r w:rsidR="009712AF">
        <w:rPr>
          <w:rFonts w:ascii="Arial" w:hAnsi="Arial" w:cs="Arial"/>
          <w:sz w:val="24"/>
          <w:szCs w:val="24"/>
        </w:rPr>
        <w:t>.</w:t>
      </w:r>
    </w:p>
    <w:p w14:paraId="0BC5F250" w14:textId="77777777" w:rsidR="009712AF" w:rsidRDefault="009712AF">
      <w:pPr>
        <w:spacing w:after="0" w:line="360" w:lineRule="auto"/>
        <w:jc w:val="both"/>
        <w:rPr>
          <w:rFonts w:ascii="Arial" w:eastAsia="Arial" w:hAnsi="Arial" w:cs="Arial"/>
          <w:color w:val="000000"/>
          <w:sz w:val="24"/>
          <w:szCs w:val="24"/>
          <w:highlight w:val="white"/>
        </w:rPr>
      </w:pPr>
    </w:p>
    <w:p w14:paraId="3CA611BA" w14:textId="3CCD74D8" w:rsidR="00133356" w:rsidRDefault="00F76EA9">
      <w:pPr>
        <w:spacing w:after="0" w:line="360" w:lineRule="auto"/>
        <w:jc w:val="both"/>
        <w:rPr>
          <w:rFonts w:ascii="Arial" w:eastAsia="Arial" w:hAnsi="Arial" w:cs="Arial"/>
          <w:color w:val="000000"/>
          <w:sz w:val="24"/>
          <w:szCs w:val="24"/>
        </w:rPr>
      </w:pPr>
      <w:bookmarkStart w:id="4" w:name="_heading=h.1fob9te" w:colFirst="0" w:colLast="0"/>
      <w:bookmarkEnd w:id="4"/>
      <w:r>
        <w:rPr>
          <w:rFonts w:ascii="Arial" w:eastAsia="Arial" w:hAnsi="Arial" w:cs="Arial"/>
          <w:sz w:val="24"/>
          <w:szCs w:val="24"/>
        </w:rPr>
        <w:t xml:space="preserve">Por lo anteriormente expuesto, se somete a la consideración de este H. Poder Legislativo del Estado de México, para su análisis, discusión y en su caso aprobación en sus términos, la presente: </w:t>
      </w:r>
      <w:r w:rsidR="00E44A72" w:rsidRPr="00E44A72">
        <w:rPr>
          <w:rFonts w:ascii="Arial" w:eastAsia="Arial" w:hAnsi="Arial" w:cs="Arial"/>
          <w:b/>
          <w:sz w:val="24"/>
          <w:szCs w:val="24"/>
        </w:rPr>
        <w:t xml:space="preserve">PUNTO DE ACUERDO DE URGENTE Y OBVIA RESOLUCIÓN POR EL QUE SE EXHORTA A LA SECRETARÍA GENERAL DE GOBIERNO DEL ESTADO DE MÉXICO, A LA COMISIÓN DEL AGUA DEL ESTADO DE MÉXICO Y A LA SECRETARÍA DEL MEDIO AMBIENTE DEL ESTADO DE MÉXICO, PARA QUE EN EL ÁMBITO DE SUS ATRIBUCIONES </w:t>
      </w:r>
      <w:r w:rsidR="00E44A72" w:rsidRPr="00E44A72">
        <w:rPr>
          <w:rFonts w:ascii="Arial" w:eastAsia="Arial" w:hAnsi="Arial" w:cs="Arial"/>
          <w:b/>
          <w:sz w:val="24"/>
          <w:szCs w:val="24"/>
        </w:rPr>
        <w:lastRenderedPageBreak/>
        <w:t>VIGILEN Y GARANTICEN EL USO RESPONSABLE DE LOS RECURSOS HÍDRICOS DEL MUNICIPIO DE SOYANIQUILPAN DE JUÁREZ.</w:t>
      </w:r>
    </w:p>
    <w:p w14:paraId="4A02D507" w14:textId="1B79DD28" w:rsidR="00133356" w:rsidRDefault="00133356">
      <w:pPr>
        <w:spacing w:after="0" w:line="360" w:lineRule="auto"/>
        <w:jc w:val="both"/>
        <w:rPr>
          <w:rFonts w:ascii="Arial" w:eastAsia="Arial" w:hAnsi="Arial" w:cs="Arial"/>
          <w:color w:val="000000"/>
          <w:sz w:val="24"/>
          <w:szCs w:val="24"/>
        </w:rPr>
      </w:pPr>
    </w:p>
    <w:p w14:paraId="2D260054" w14:textId="25E76438" w:rsidR="001911FE" w:rsidRDefault="001911FE">
      <w:pPr>
        <w:spacing w:after="0" w:line="360" w:lineRule="auto"/>
        <w:jc w:val="both"/>
        <w:rPr>
          <w:rFonts w:ascii="Arial" w:eastAsia="Arial" w:hAnsi="Arial" w:cs="Arial"/>
          <w:color w:val="000000"/>
          <w:sz w:val="24"/>
          <w:szCs w:val="24"/>
        </w:rPr>
      </w:pPr>
    </w:p>
    <w:p w14:paraId="38FC79AF" w14:textId="48D4F109" w:rsidR="001911FE" w:rsidRDefault="001911FE">
      <w:pPr>
        <w:spacing w:after="0" w:line="360" w:lineRule="auto"/>
        <w:jc w:val="both"/>
        <w:rPr>
          <w:rFonts w:ascii="Arial" w:eastAsia="Arial" w:hAnsi="Arial" w:cs="Arial"/>
          <w:color w:val="000000"/>
          <w:sz w:val="24"/>
          <w:szCs w:val="24"/>
        </w:rPr>
      </w:pPr>
    </w:p>
    <w:p w14:paraId="2C2FC488" w14:textId="3F935C37" w:rsidR="001911FE" w:rsidRDefault="001911FE">
      <w:pPr>
        <w:spacing w:after="0" w:line="360" w:lineRule="auto"/>
        <w:jc w:val="both"/>
        <w:rPr>
          <w:rFonts w:ascii="Arial" w:eastAsia="Arial" w:hAnsi="Arial" w:cs="Arial"/>
          <w:color w:val="000000"/>
          <w:sz w:val="24"/>
          <w:szCs w:val="24"/>
        </w:rPr>
      </w:pPr>
    </w:p>
    <w:p w14:paraId="13457669" w14:textId="77777777" w:rsidR="001911FE" w:rsidRDefault="001911FE">
      <w:pPr>
        <w:spacing w:after="0" w:line="360" w:lineRule="auto"/>
        <w:jc w:val="both"/>
        <w:rPr>
          <w:rFonts w:ascii="Arial" w:eastAsia="Arial" w:hAnsi="Arial" w:cs="Arial"/>
          <w:color w:val="000000"/>
          <w:sz w:val="24"/>
          <w:szCs w:val="24"/>
        </w:rPr>
      </w:pPr>
    </w:p>
    <w:p w14:paraId="69B339D1" w14:textId="77777777" w:rsidR="00133356" w:rsidRDefault="00F76EA9">
      <w:pPr>
        <w:spacing w:after="0" w:line="360" w:lineRule="auto"/>
        <w:jc w:val="center"/>
        <w:rPr>
          <w:rFonts w:ascii="Arial" w:eastAsia="Arial" w:hAnsi="Arial" w:cs="Arial"/>
          <w:b/>
          <w:color w:val="000000"/>
          <w:sz w:val="24"/>
          <w:szCs w:val="24"/>
        </w:rPr>
      </w:pPr>
      <w:r>
        <w:rPr>
          <w:rFonts w:ascii="Arial" w:eastAsia="Arial" w:hAnsi="Arial" w:cs="Arial"/>
          <w:b/>
          <w:color w:val="000000"/>
          <w:sz w:val="24"/>
          <w:szCs w:val="24"/>
        </w:rPr>
        <w:t>A T E N T A M E N T E</w:t>
      </w:r>
    </w:p>
    <w:p w14:paraId="1BBE03AF" w14:textId="77777777" w:rsidR="00133356" w:rsidRDefault="00133356">
      <w:pPr>
        <w:spacing w:after="0" w:line="360" w:lineRule="auto"/>
        <w:jc w:val="center"/>
        <w:rPr>
          <w:rFonts w:ascii="Arial" w:eastAsia="Arial" w:hAnsi="Arial" w:cs="Arial"/>
          <w:b/>
          <w:color w:val="000000"/>
          <w:sz w:val="24"/>
          <w:szCs w:val="24"/>
        </w:rPr>
      </w:pPr>
    </w:p>
    <w:p w14:paraId="63A0149B" w14:textId="77777777" w:rsidR="00133356" w:rsidRDefault="00133356">
      <w:pPr>
        <w:spacing w:after="0" w:line="360" w:lineRule="auto"/>
        <w:jc w:val="center"/>
        <w:rPr>
          <w:rFonts w:ascii="Arial" w:eastAsia="Arial" w:hAnsi="Arial" w:cs="Arial"/>
          <w:b/>
          <w:color w:val="000000"/>
          <w:sz w:val="24"/>
          <w:szCs w:val="24"/>
        </w:rPr>
      </w:pPr>
    </w:p>
    <w:p w14:paraId="0F437BD1" w14:textId="77777777" w:rsidR="00133356" w:rsidRDefault="00133356">
      <w:pPr>
        <w:spacing w:after="0" w:line="360" w:lineRule="auto"/>
        <w:jc w:val="center"/>
        <w:rPr>
          <w:rFonts w:ascii="Arial" w:eastAsia="Arial" w:hAnsi="Arial" w:cs="Arial"/>
          <w:b/>
          <w:color w:val="000000"/>
          <w:sz w:val="24"/>
          <w:szCs w:val="24"/>
        </w:rPr>
      </w:pPr>
    </w:p>
    <w:p w14:paraId="2AF1BDEB" w14:textId="77777777" w:rsidR="00133356" w:rsidRDefault="00F76EA9">
      <w:pPr>
        <w:spacing w:after="0" w:line="360" w:lineRule="auto"/>
        <w:jc w:val="center"/>
        <w:rPr>
          <w:rFonts w:ascii="Arial" w:eastAsia="Arial" w:hAnsi="Arial" w:cs="Arial"/>
          <w:b/>
          <w:color w:val="000000"/>
          <w:sz w:val="24"/>
          <w:szCs w:val="24"/>
        </w:rPr>
      </w:pPr>
      <w:r>
        <w:rPr>
          <w:rFonts w:ascii="Arial" w:eastAsia="Arial" w:hAnsi="Arial" w:cs="Arial"/>
          <w:b/>
          <w:color w:val="000000"/>
          <w:sz w:val="24"/>
          <w:szCs w:val="24"/>
        </w:rPr>
        <w:t>DIP. MARÍA LUISA MENDOZA MONDRAGÓN</w:t>
      </w:r>
    </w:p>
    <w:p w14:paraId="170FB4AB" w14:textId="77777777" w:rsidR="00133356" w:rsidRDefault="00F76EA9">
      <w:pP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COORDINADORA DEL GRUPO PARLAMENTARIO DEL</w:t>
      </w:r>
    </w:p>
    <w:p w14:paraId="5092C4DC" w14:textId="77777777" w:rsidR="00133356" w:rsidRDefault="00F76EA9">
      <w:pP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PARTIDO VERDE ECOLOGISTA DE MÉXICO</w:t>
      </w:r>
    </w:p>
    <w:p w14:paraId="2997035D" w14:textId="77777777" w:rsidR="00133356" w:rsidRDefault="00133356">
      <w:pPr>
        <w:spacing w:after="0" w:line="360" w:lineRule="auto"/>
        <w:jc w:val="center"/>
        <w:rPr>
          <w:rFonts w:ascii="Arial" w:eastAsia="Arial" w:hAnsi="Arial" w:cs="Arial"/>
          <w:color w:val="000000"/>
          <w:sz w:val="24"/>
          <w:szCs w:val="24"/>
        </w:rPr>
      </w:pPr>
    </w:p>
    <w:p w14:paraId="2168DFA7" w14:textId="77777777" w:rsidR="00133356" w:rsidRDefault="00F76EA9">
      <w:pPr>
        <w:spacing w:after="0" w:line="360" w:lineRule="auto"/>
        <w:jc w:val="both"/>
        <w:rPr>
          <w:rFonts w:ascii="Arial" w:eastAsia="Arial" w:hAnsi="Arial" w:cs="Arial"/>
          <w:color w:val="000000"/>
          <w:sz w:val="24"/>
          <w:szCs w:val="24"/>
        </w:rPr>
      </w:pPr>
      <w:r>
        <w:br w:type="page"/>
      </w:r>
    </w:p>
    <w:p w14:paraId="7981B910" w14:textId="77777777" w:rsidR="00480C43" w:rsidRDefault="00480C43" w:rsidP="00E44A72">
      <w:pPr>
        <w:spacing w:after="0" w:line="360" w:lineRule="auto"/>
        <w:rPr>
          <w:rFonts w:ascii="Arial" w:eastAsia="Arial" w:hAnsi="Arial" w:cs="Arial"/>
          <w:b/>
          <w:sz w:val="24"/>
          <w:szCs w:val="24"/>
        </w:rPr>
      </w:pPr>
    </w:p>
    <w:p w14:paraId="4F58CD7A" w14:textId="12203AF0" w:rsidR="00133356" w:rsidRDefault="00F76EA9" w:rsidP="00E44A72">
      <w:pPr>
        <w:spacing w:after="0" w:line="360" w:lineRule="auto"/>
        <w:rPr>
          <w:rFonts w:ascii="Arial" w:eastAsia="Arial" w:hAnsi="Arial" w:cs="Arial"/>
          <w:b/>
          <w:sz w:val="24"/>
          <w:szCs w:val="24"/>
        </w:rPr>
      </w:pPr>
      <w:r>
        <w:rPr>
          <w:rFonts w:ascii="Arial" w:eastAsia="Arial" w:hAnsi="Arial" w:cs="Arial"/>
          <w:b/>
          <w:sz w:val="24"/>
          <w:szCs w:val="24"/>
        </w:rPr>
        <w:t>DECRETO NÚMERO</w:t>
      </w:r>
    </w:p>
    <w:p w14:paraId="1CCFA9EC" w14:textId="77777777" w:rsidR="00133356" w:rsidRDefault="00F76EA9" w:rsidP="00E44A72">
      <w:pPr>
        <w:spacing w:after="0" w:line="360" w:lineRule="auto"/>
        <w:jc w:val="both"/>
        <w:rPr>
          <w:rFonts w:ascii="Arial" w:eastAsia="Arial" w:hAnsi="Arial" w:cs="Arial"/>
          <w:b/>
          <w:sz w:val="24"/>
          <w:szCs w:val="24"/>
        </w:rPr>
      </w:pPr>
      <w:r>
        <w:rPr>
          <w:rFonts w:ascii="Arial" w:eastAsia="Arial" w:hAnsi="Arial" w:cs="Arial"/>
          <w:b/>
          <w:sz w:val="24"/>
          <w:szCs w:val="24"/>
        </w:rPr>
        <w:t>LA LXI LEGISLATURA DEL ESTADO DE MÉXICO</w:t>
      </w:r>
    </w:p>
    <w:p w14:paraId="65B68C16" w14:textId="77777777" w:rsidR="00133356" w:rsidRDefault="00F76EA9" w:rsidP="00E44A72">
      <w:pPr>
        <w:spacing w:after="0" w:line="360" w:lineRule="auto"/>
        <w:jc w:val="both"/>
        <w:rPr>
          <w:rFonts w:ascii="Arial" w:eastAsia="Arial" w:hAnsi="Arial" w:cs="Arial"/>
          <w:b/>
          <w:sz w:val="24"/>
          <w:szCs w:val="24"/>
        </w:rPr>
      </w:pPr>
      <w:r>
        <w:rPr>
          <w:rFonts w:ascii="Arial" w:eastAsia="Arial" w:hAnsi="Arial" w:cs="Arial"/>
          <w:b/>
          <w:sz w:val="24"/>
          <w:szCs w:val="24"/>
        </w:rPr>
        <w:t>DECRETA:</w:t>
      </w:r>
    </w:p>
    <w:p w14:paraId="27292187" w14:textId="0778E777" w:rsidR="00133356" w:rsidRDefault="00F76EA9" w:rsidP="00E44A72">
      <w:pPr>
        <w:spacing w:after="0" w:line="360" w:lineRule="auto"/>
        <w:jc w:val="both"/>
        <w:rPr>
          <w:rFonts w:ascii="Arial" w:eastAsia="Arial" w:hAnsi="Arial" w:cs="Arial"/>
          <w:sz w:val="24"/>
          <w:szCs w:val="24"/>
        </w:rPr>
      </w:pPr>
      <w:r>
        <w:rPr>
          <w:rFonts w:ascii="Arial" w:eastAsia="Arial" w:hAnsi="Arial" w:cs="Arial"/>
          <w:sz w:val="24"/>
          <w:szCs w:val="24"/>
        </w:rPr>
        <w:br/>
      </w:r>
      <w:r>
        <w:rPr>
          <w:rFonts w:ascii="Arial" w:eastAsia="Arial" w:hAnsi="Arial" w:cs="Arial"/>
          <w:b/>
          <w:sz w:val="24"/>
          <w:szCs w:val="24"/>
        </w:rPr>
        <w:t>PRIMERO.</w:t>
      </w:r>
      <w:r>
        <w:rPr>
          <w:rFonts w:ascii="Arial" w:eastAsia="Arial" w:hAnsi="Arial" w:cs="Arial"/>
          <w:sz w:val="24"/>
          <w:szCs w:val="24"/>
        </w:rPr>
        <w:t xml:space="preserve"> </w:t>
      </w:r>
      <w:r w:rsidR="00E44A72" w:rsidRPr="00E44A72">
        <w:rPr>
          <w:rFonts w:ascii="Arial" w:eastAsia="Arial" w:hAnsi="Arial" w:cs="Arial"/>
          <w:sz w:val="24"/>
          <w:szCs w:val="24"/>
        </w:rPr>
        <w:t>La LXI Legislatura del Estado Libre y Soberano de México, exhorta respetuosamente al Titular de la Secretaría de Gobierno del Estado de México, para que solicite a la Comisión Nacional del Agua la información sobre las concesiones y permisos de agua otorgados en el municipio de Soyaniquilpan de Juárez, Estado de México, así como la extracción diaria de agua permitida en cada una de ellas durante su vigencia.</w:t>
      </w:r>
    </w:p>
    <w:p w14:paraId="445475A8" w14:textId="7732750F" w:rsidR="00E44A72" w:rsidRDefault="00E44A72" w:rsidP="00E44A72">
      <w:pPr>
        <w:spacing w:after="0" w:line="360" w:lineRule="auto"/>
        <w:jc w:val="both"/>
        <w:rPr>
          <w:rFonts w:ascii="Arial" w:eastAsia="Arial" w:hAnsi="Arial" w:cs="Arial"/>
          <w:sz w:val="24"/>
          <w:szCs w:val="24"/>
        </w:rPr>
      </w:pPr>
    </w:p>
    <w:p w14:paraId="65C1C824" w14:textId="078C695B" w:rsidR="00E44A72" w:rsidRDefault="00E44A72" w:rsidP="00E44A72">
      <w:pPr>
        <w:spacing w:after="0" w:line="360" w:lineRule="auto"/>
        <w:jc w:val="both"/>
        <w:rPr>
          <w:rFonts w:ascii="Arial" w:eastAsia="Arial" w:hAnsi="Arial" w:cs="Arial"/>
          <w:sz w:val="24"/>
          <w:szCs w:val="24"/>
        </w:rPr>
      </w:pPr>
      <w:r>
        <w:rPr>
          <w:rFonts w:ascii="Arial" w:eastAsia="Arial" w:hAnsi="Arial" w:cs="Arial"/>
          <w:b/>
          <w:bCs/>
          <w:sz w:val="24"/>
          <w:szCs w:val="24"/>
        </w:rPr>
        <w:t xml:space="preserve">SEGUNDO. </w:t>
      </w:r>
      <w:r w:rsidRPr="00E44A72">
        <w:rPr>
          <w:rFonts w:ascii="Arial" w:eastAsia="Arial" w:hAnsi="Arial" w:cs="Arial"/>
          <w:sz w:val="24"/>
          <w:szCs w:val="24"/>
        </w:rPr>
        <w:t>La LXI Legislatura del Estado Libre y Soberano de México, exhorta respetuosamente al Titular de la Comisión del Agua del Estado de México, a que con base en la información proporcionada por la Comisión Nacional del Agua regule a los concesionarios para que incorporen plantas potabilizadoras con una visión de reutilización del agua. Asimismo, deberá solicitar a estas empresas el uso responsable del recurso hídrico, con la finalidad de evitar que la ciudadanía tenga recortes del suministro de agua, así como el incremento en el costo de servicio de agua</w:t>
      </w:r>
      <w:r w:rsidR="00673BAB">
        <w:rPr>
          <w:rFonts w:ascii="Arial" w:eastAsia="Arial" w:hAnsi="Arial" w:cs="Arial"/>
          <w:sz w:val="24"/>
          <w:szCs w:val="24"/>
        </w:rPr>
        <w:t xml:space="preserve"> potable</w:t>
      </w:r>
      <w:r w:rsidRPr="00E44A72">
        <w:rPr>
          <w:rFonts w:ascii="Arial" w:eastAsia="Arial" w:hAnsi="Arial" w:cs="Arial"/>
          <w:sz w:val="24"/>
          <w:szCs w:val="24"/>
        </w:rPr>
        <w:t>.</w:t>
      </w:r>
    </w:p>
    <w:p w14:paraId="61AF3FBC" w14:textId="1B2CFFEB" w:rsidR="00E44A72" w:rsidRDefault="00E44A72" w:rsidP="00E44A72">
      <w:pPr>
        <w:spacing w:after="0" w:line="360" w:lineRule="auto"/>
        <w:jc w:val="both"/>
        <w:rPr>
          <w:rFonts w:ascii="Arial" w:eastAsia="Arial" w:hAnsi="Arial" w:cs="Arial"/>
          <w:sz w:val="24"/>
          <w:szCs w:val="24"/>
        </w:rPr>
      </w:pPr>
    </w:p>
    <w:p w14:paraId="28628E13" w14:textId="6AABE6A3" w:rsidR="00E44A72" w:rsidRPr="00E44A72" w:rsidRDefault="00E44A72" w:rsidP="00E44A72">
      <w:pPr>
        <w:spacing w:after="0" w:line="360" w:lineRule="auto"/>
        <w:jc w:val="both"/>
        <w:rPr>
          <w:rFonts w:ascii="Arial" w:eastAsia="Arial" w:hAnsi="Arial" w:cs="Arial"/>
          <w:b/>
          <w:bCs/>
          <w:sz w:val="24"/>
          <w:szCs w:val="24"/>
        </w:rPr>
      </w:pPr>
      <w:r w:rsidRPr="00E44A72">
        <w:rPr>
          <w:rFonts w:ascii="Arial" w:eastAsia="Arial" w:hAnsi="Arial" w:cs="Arial"/>
          <w:b/>
          <w:bCs/>
          <w:sz w:val="24"/>
          <w:szCs w:val="24"/>
        </w:rPr>
        <w:t xml:space="preserve">TERCERO. </w:t>
      </w:r>
      <w:r w:rsidRPr="00E44A72">
        <w:rPr>
          <w:rFonts w:ascii="Arial" w:eastAsia="Arial" w:hAnsi="Arial" w:cs="Arial"/>
          <w:sz w:val="24"/>
          <w:szCs w:val="24"/>
        </w:rPr>
        <w:t>La LXI Legislatura del Estado Libre y Soberano de México, exhorta respetuosamente al Titular de la Secretaría del Medio Ambiente del Estado de México para que en el ámbito de sus atribuciones y con base en la información proporcionada sobre las concesiones, realice una evaluación inicial, así como inspecciones periódicas, con la finalidad de verificar el acato y respeto a la legislación vigente en materia de recursos hídricos.</w:t>
      </w:r>
    </w:p>
    <w:p w14:paraId="6FF80358" w14:textId="5FBBDE45" w:rsidR="00133356" w:rsidRDefault="00133356" w:rsidP="00E44A72">
      <w:pPr>
        <w:spacing w:after="0" w:line="360" w:lineRule="auto"/>
        <w:jc w:val="both"/>
        <w:rPr>
          <w:rFonts w:ascii="Arial" w:eastAsia="Arial" w:hAnsi="Arial" w:cs="Arial"/>
          <w:sz w:val="24"/>
          <w:szCs w:val="24"/>
        </w:rPr>
      </w:pPr>
    </w:p>
    <w:p w14:paraId="454ADBDA" w14:textId="00A59DA4" w:rsidR="00E44A72" w:rsidRDefault="00E44A72" w:rsidP="00E44A72">
      <w:pPr>
        <w:spacing w:after="0" w:line="360" w:lineRule="auto"/>
        <w:jc w:val="both"/>
        <w:rPr>
          <w:rFonts w:ascii="Arial" w:eastAsia="Arial" w:hAnsi="Arial" w:cs="Arial"/>
          <w:sz w:val="24"/>
          <w:szCs w:val="24"/>
        </w:rPr>
      </w:pPr>
    </w:p>
    <w:p w14:paraId="6C9D55BF" w14:textId="6AEF70EE" w:rsidR="00480C43" w:rsidRDefault="00480C43" w:rsidP="00E44A72">
      <w:pPr>
        <w:spacing w:after="0" w:line="360" w:lineRule="auto"/>
        <w:jc w:val="both"/>
        <w:rPr>
          <w:rFonts w:ascii="Arial" w:eastAsia="Arial" w:hAnsi="Arial" w:cs="Arial"/>
          <w:sz w:val="24"/>
          <w:szCs w:val="24"/>
        </w:rPr>
      </w:pPr>
    </w:p>
    <w:p w14:paraId="7ECC3918" w14:textId="7BB73770" w:rsidR="00480C43" w:rsidRDefault="00480C43" w:rsidP="00E44A72">
      <w:pPr>
        <w:spacing w:after="0" w:line="360" w:lineRule="auto"/>
        <w:jc w:val="both"/>
        <w:rPr>
          <w:rFonts w:ascii="Arial" w:eastAsia="Arial" w:hAnsi="Arial" w:cs="Arial"/>
          <w:sz w:val="24"/>
          <w:szCs w:val="24"/>
        </w:rPr>
      </w:pPr>
    </w:p>
    <w:p w14:paraId="3ED6CF48" w14:textId="77777777" w:rsidR="00480C43" w:rsidRDefault="00480C43" w:rsidP="00E44A72">
      <w:pPr>
        <w:spacing w:after="0" w:line="360" w:lineRule="auto"/>
        <w:jc w:val="both"/>
        <w:rPr>
          <w:rFonts w:ascii="Arial" w:eastAsia="Arial" w:hAnsi="Arial" w:cs="Arial"/>
          <w:sz w:val="24"/>
          <w:szCs w:val="24"/>
        </w:rPr>
      </w:pPr>
    </w:p>
    <w:p w14:paraId="18A535DE" w14:textId="77777777" w:rsidR="00133356" w:rsidRDefault="00F76EA9" w:rsidP="00E44A72">
      <w:pPr>
        <w:spacing w:after="0" w:line="360" w:lineRule="auto"/>
        <w:jc w:val="center"/>
        <w:rPr>
          <w:rFonts w:ascii="Arial" w:eastAsia="Arial" w:hAnsi="Arial" w:cs="Arial"/>
          <w:b/>
          <w:sz w:val="24"/>
          <w:szCs w:val="24"/>
        </w:rPr>
      </w:pPr>
      <w:r>
        <w:rPr>
          <w:rFonts w:ascii="Arial" w:eastAsia="Arial" w:hAnsi="Arial" w:cs="Arial"/>
          <w:b/>
          <w:sz w:val="24"/>
          <w:szCs w:val="24"/>
        </w:rPr>
        <w:t>TRANSITORIOS</w:t>
      </w:r>
    </w:p>
    <w:p w14:paraId="15103289" w14:textId="77777777" w:rsidR="00133356" w:rsidRDefault="00133356" w:rsidP="00E44A72">
      <w:pPr>
        <w:spacing w:after="0" w:line="360" w:lineRule="auto"/>
        <w:jc w:val="center"/>
        <w:rPr>
          <w:rFonts w:ascii="Arial" w:eastAsia="Arial" w:hAnsi="Arial" w:cs="Arial"/>
          <w:b/>
          <w:sz w:val="24"/>
          <w:szCs w:val="24"/>
        </w:rPr>
      </w:pPr>
    </w:p>
    <w:p w14:paraId="296F5DAE" w14:textId="77777777" w:rsidR="00133356" w:rsidRDefault="00F76EA9" w:rsidP="00E44A72">
      <w:pPr>
        <w:spacing w:after="0" w:line="360" w:lineRule="auto"/>
        <w:jc w:val="both"/>
        <w:rPr>
          <w:rFonts w:ascii="Arial" w:eastAsia="Arial" w:hAnsi="Arial" w:cs="Arial"/>
          <w:sz w:val="24"/>
          <w:szCs w:val="24"/>
        </w:rPr>
      </w:pPr>
      <w:r>
        <w:rPr>
          <w:rFonts w:ascii="Arial" w:eastAsia="Arial" w:hAnsi="Arial" w:cs="Arial"/>
          <w:b/>
          <w:sz w:val="24"/>
          <w:szCs w:val="24"/>
        </w:rPr>
        <w:t xml:space="preserve">ARTÍCULO PRIMERO. </w:t>
      </w:r>
      <w:r>
        <w:rPr>
          <w:rFonts w:ascii="Arial" w:eastAsia="Arial" w:hAnsi="Arial" w:cs="Arial"/>
          <w:sz w:val="24"/>
          <w:szCs w:val="24"/>
        </w:rPr>
        <w:t>Publíquese el presente decreto en el periódico oficial “Gaceta de Gobierno”.</w:t>
      </w:r>
    </w:p>
    <w:p w14:paraId="3069A09F" w14:textId="77777777" w:rsidR="00133356" w:rsidRDefault="00133356" w:rsidP="00E44A72">
      <w:pPr>
        <w:spacing w:after="0" w:line="360" w:lineRule="auto"/>
        <w:jc w:val="both"/>
        <w:rPr>
          <w:rFonts w:ascii="Arial" w:eastAsia="Arial" w:hAnsi="Arial" w:cs="Arial"/>
          <w:b/>
          <w:sz w:val="24"/>
          <w:szCs w:val="24"/>
        </w:rPr>
      </w:pPr>
    </w:p>
    <w:p w14:paraId="5F43C761" w14:textId="77777777" w:rsidR="00133356" w:rsidRDefault="00F76EA9" w:rsidP="00E44A72">
      <w:pPr>
        <w:spacing w:after="0" w:line="360" w:lineRule="auto"/>
        <w:jc w:val="both"/>
        <w:rPr>
          <w:rFonts w:ascii="Arial" w:eastAsia="Arial" w:hAnsi="Arial" w:cs="Arial"/>
          <w:b/>
          <w:sz w:val="24"/>
          <w:szCs w:val="24"/>
        </w:rPr>
      </w:pPr>
      <w:r>
        <w:rPr>
          <w:rFonts w:ascii="Arial" w:eastAsia="Arial" w:hAnsi="Arial" w:cs="Arial"/>
          <w:b/>
          <w:sz w:val="24"/>
          <w:szCs w:val="24"/>
        </w:rPr>
        <w:t xml:space="preserve">ARTÍCULO SEGUNDO. </w:t>
      </w:r>
      <w:r>
        <w:rPr>
          <w:rFonts w:ascii="Arial" w:eastAsia="Arial" w:hAnsi="Arial" w:cs="Arial"/>
          <w:sz w:val="24"/>
          <w:szCs w:val="24"/>
        </w:rPr>
        <w:t>El presente decreto entrará en vigor el día siguiente al de su publicación en el Periódico Oficial “Gaceta del Gobierno” del Estado de México.</w:t>
      </w:r>
    </w:p>
    <w:p w14:paraId="4644C95A" w14:textId="77777777" w:rsidR="00133356" w:rsidRDefault="00133356" w:rsidP="00E44A72">
      <w:pPr>
        <w:spacing w:after="0" w:line="360" w:lineRule="auto"/>
        <w:jc w:val="both"/>
        <w:rPr>
          <w:rFonts w:ascii="Arial" w:eastAsia="Arial" w:hAnsi="Arial" w:cs="Arial"/>
          <w:color w:val="000000"/>
          <w:sz w:val="24"/>
          <w:szCs w:val="24"/>
        </w:rPr>
      </w:pPr>
    </w:p>
    <w:p w14:paraId="57ED57DD" w14:textId="77777777" w:rsidR="00133356" w:rsidRDefault="00F76EA9" w:rsidP="00E44A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El titular del Poder Legislativo lo tendrá por entendido, haciendo que se publique y se cumpla.</w:t>
      </w:r>
    </w:p>
    <w:p w14:paraId="47508EC7" w14:textId="77777777" w:rsidR="00133356" w:rsidRDefault="00133356" w:rsidP="00E44A72">
      <w:pPr>
        <w:spacing w:after="0" w:line="360" w:lineRule="auto"/>
        <w:jc w:val="both"/>
        <w:rPr>
          <w:rFonts w:ascii="Arial" w:eastAsia="Arial" w:hAnsi="Arial" w:cs="Arial"/>
          <w:color w:val="000000"/>
          <w:sz w:val="24"/>
          <w:szCs w:val="24"/>
        </w:rPr>
      </w:pPr>
    </w:p>
    <w:p w14:paraId="78824BCB" w14:textId="531ED1BA" w:rsidR="00133356" w:rsidRDefault="00F76EA9" w:rsidP="00E44A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Dado en el Palacio del Poder Legislativo en la Ciudad de Toluca, Capital del Estado de México, a los días __ del mes de ___ de dos mil </w:t>
      </w:r>
      <w:r w:rsidR="00E44A72">
        <w:rPr>
          <w:rFonts w:ascii="Arial" w:eastAsia="Arial" w:hAnsi="Arial" w:cs="Arial"/>
          <w:color w:val="000000"/>
          <w:sz w:val="24"/>
          <w:szCs w:val="24"/>
        </w:rPr>
        <w:t>veintitrés</w:t>
      </w:r>
      <w:r>
        <w:rPr>
          <w:rFonts w:ascii="Arial" w:eastAsia="Arial" w:hAnsi="Arial" w:cs="Arial"/>
          <w:color w:val="000000"/>
          <w:sz w:val="24"/>
          <w:szCs w:val="24"/>
        </w:rPr>
        <w:t>.</w:t>
      </w:r>
    </w:p>
    <w:sectPr w:rsidR="00133356">
      <w:headerReference w:type="default" r:id="rId10"/>
      <w:footerReference w:type="default" r:id="rId11"/>
      <w:pgSz w:w="12240" w:h="15840"/>
      <w:pgMar w:top="1560" w:right="1701" w:bottom="1417"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171D90" w14:textId="77777777" w:rsidR="00330DBD" w:rsidRDefault="00330DBD">
      <w:pPr>
        <w:spacing w:after="0" w:line="240" w:lineRule="auto"/>
      </w:pPr>
      <w:r>
        <w:separator/>
      </w:r>
    </w:p>
  </w:endnote>
  <w:endnote w:type="continuationSeparator" w:id="0">
    <w:p w14:paraId="76B9AD5F" w14:textId="77777777" w:rsidR="00330DBD" w:rsidRDefault="00330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Lato">
    <w:altName w:val="Segoe UI"/>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8A567" w14:textId="589DBE79" w:rsidR="00133356" w:rsidRDefault="00F81822">
    <w:pPr>
      <w:pBdr>
        <w:top w:val="nil"/>
        <w:left w:val="nil"/>
        <w:bottom w:val="nil"/>
        <w:right w:val="nil"/>
        <w:between w:val="nil"/>
      </w:pBdr>
      <w:tabs>
        <w:tab w:val="center" w:pos="4419"/>
        <w:tab w:val="right" w:pos="8838"/>
      </w:tabs>
      <w:spacing w:after="0" w:line="240" w:lineRule="auto"/>
      <w:rPr>
        <w:rFonts w:ascii="Arial" w:eastAsia="Arial" w:hAnsi="Arial" w:cs="Arial"/>
        <w:color w:val="97184B"/>
        <w:sz w:val="16"/>
        <w:szCs w:val="16"/>
      </w:rPr>
    </w:pPr>
    <w:r>
      <w:rPr>
        <w:rFonts w:ascii="Arial" w:hAnsi="Arial" w:cs="Arial"/>
        <w:noProof/>
        <w:sz w:val="20"/>
      </w:rPr>
      <mc:AlternateContent>
        <mc:Choice Requires="wps">
          <w:drawing>
            <wp:anchor distT="0" distB="0" distL="114300" distR="114300" simplePos="0" relativeHeight="251668480" behindDoc="0" locked="0" layoutInCell="1" allowOverlap="1" wp14:anchorId="203C84A1" wp14:editId="2B25D79F">
              <wp:simplePos x="0" y="0"/>
              <wp:positionH relativeFrom="column">
                <wp:posOffset>3937598</wp:posOffset>
              </wp:positionH>
              <wp:positionV relativeFrom="margin">
                <wp:posOffset>7941945</wp:posOffset>
              </wp:positionV>
              <wp:extent cx="2312450" cy="283078"/>
              <wp:effectExtent l="0" t="0" r="0" b="3175"/>
              <wp:wrapNone/>
              <wp:docPr id="19" name="Cuadro de texto 19"/>
              <wp:cNvGraphicFramePr/>
              <a:graphic xmlns:a="http://schemas.openxmlformats.org/drawingml/2006/main">
                <a:graphicData uri="http://schemas.microsoft.com/office/word/2010/wordprocessingShape">
                  <wps:wsp>
                    <wps:cNvSpPr txBox="1"/>
                    <wps:spPr>
                      <a:xfrm>
                        <a:off x="0" y="0"/>
                        <a:ext cx="2312450" cy="283078"/>
                      </a:xfrm>
                      <a:prstGeom prst="rect">
                        <a:avLst/>
                      </a:prstGeom>
                      <a:noFill/>
                      <a:ln w="6350">
                        <a:noFill/>
                      </a:ln>
                    </wps:spPr>
                    <wps:txbx>
                      <w:txbxContent>
                        <w:p w14:paraId="102C1C2B" w14:textId="77777777" w:rsidR="00F81822" w:rsidRPr="0039436C" w:rsidRDefault="00F81822" w:rsidP="00F81822">
                          <w:pPr>
                            <w:jc w:val="center"/>
                            <w:rPr>
                              <w:bCs/>
                              <w:sz w:val="32"/>
                              <w:szCs w:val="32"/>
                            </w:rPr>
                          </w:pPr>
                          <w:r w:rsidRPr="0039436C">
                            <w:rPr>
                              <w:rFonts w:ascii="Arial" w:hAnsi="Arial" w:cs="Arial"/>
                              <w:b/>
                              <w:noProof/>
                              <w:color w:val="97184B"/>
                              <w:szCs w:val="32"/>
                            </w:rPr>
                            <w:t>www.legislativoedomex.gob.mx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3C84A1" id="_x0000_t202" coordsize="21600,21600" o:spt="202" path="m,l,21600r21600,l21600,xe">
              <v:stroke joinstyle="miter"/>
              <v:path gradientshapeok="t" o:connecttype="rect"/>
            </v:shapetype>
            <v:shape id="Cuadro de texto 19" o:spid="_x0000_s1028" type="#_x0000_t202" style="position:absolute;margin-left:310.05pt;margin-top:625.35pt;width:182.1pt;height:22.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" filled="f" stroked="f" strokeweight=".5pt">
              <v:textbox>
                <w:txbxContent>
                  <w:p w14:paraId="102C1C2B" w14:textId="77777777" w:rsidR="00F81822" w:rsidRPr="0039436C" w:rsidRDefault="00F81822" w:rsidP="00F81822">
                    <w:pPr>
                      <w:jc w:val="center"/>
                      <w:rPr>
                        <w:bCs/>
                        <w:sz w:val="32"/>
                        <w:szCs w:val="32"/>
                      </w:rPr>
                    </w:pPr>
                    <w:r w:rsidRPr="0039436C">
                      <w:rPr>
                        <w:rFonts w:ascii="Arial" w:hAnsi="Arial" w:cs="Arial"/>
                        <w:b/>
                        <w:noProof/>
                        <w:color w:val="97184B"/>
                        <w:szCs w:val="32"/>
                      </w:rPr>
                      <w:t>www.legislativoedomex.gob.mx</w:t>
                    </w:r>
                  </w:p>
                </w:txbxContent>
              </v:textbox>
              <w10:wrap anchory="margin"/>
            </v:shape>
          </w:pict>
        </mc:Fallback>
      </mc:AlternateContent>
    </w:r>
    <w:r>
      <w:rPr>
        <w:rFonts w:ascii="Arial" w:eastAsia="Arial" w:hAnsi="Arial" w:cs="Arial"/>
        <w:color w:val="97184B"/>
        <w:sz w:val="16"/>
        <w:szCs w:val="16"/>
      </w:rPr>
      <w:t xml:space="preserve">Plaza Hidalgo S/N. Col. Centro </w:t>
    </w:r>
    <w:r>
      <w:rPr>
        <w:noProof/>
      </w:rPr>
      <mc:AlternateContent>
        <mc:Choice Requires="wps">
          <w:drawing>
            <wp:anchor distT="0" distB="0" distL="114300" distR="114300" simplePos="0" relativeHeight="251661312" behindDoc="0" locked="0" layoutInCell="1" hidden="0" allowOverlap="1" wp14:anchorId="2E363763" wp14:editId="70F7A81B">
              <wp:simplePos x="0" y="0"/>
              <wp:positionH relativeFrom="column">
                <wp:posOffset>3619500</wp:posOffset>
              </wp:positionH>
              <wp:positionV relativeFrom="paragraph">
                <wp:posOffset>7886700</wp:posOffset>
              </wp:positionV>
              <wp:extent cx="2321975" cy="292603"/>
              <wp:effectExtent l="0" t="0" r="0" b="0"/>
              <wp:wrapNone/>
              <wp:docPr id="20" name="Rectángulo 20"/>
              <wp:cNvGraphicFramePr/>
              <a:graphic xmlns:a="http://schemas.openxmlformats.org/drawingml/2006/main">
                <a:graphicData uri="http://schemas.microsoft.com/office/word/2010/wordprocessingShape">
                  <wps:wsp>
                    <wps:cNvSpPr/>
                    <wps:spPr>
                      <a:xfrm>
                        <a:off x="4189775" y="3638461"/>
                        <a:ext cx="2312450" cy="283078"/>
                      </a:xfrm>
                      <a:prstGeom prst="rect">
                        <a:avLst/>
                      </a:prstGeom>
                      <a:noFill/>
                      <a:ln>
                        <a:noFill/>
                      </a:ln>
                    </wps:spPr>
                    <wps:txbx>
                      <w:txbxContent>
                        <w:p w14:paraId="40C3CFA3" w14:textId="77777777" w:rsidR="00133356" w:rsidRDefault="00F76EA9">
                          <w:pPr>
                            <w:spacing w:line="275" w:lineRule="auto"/>
                            <w:jc w:val="center"/>
                            <w:textDirection w:val="btLr"/>
                          </w:pPr>
                          <w:r>
                            <w:rPr>
                              <w:rFonts w:ascii="Arial" w:eastAsia="Arial" w:hAnsi="Arial" w:cs="Arial"/>
                              <w:b/>
                              <w:color w:val="97184B"/>
                            </w:rPr>
                            <w:t>www.legislativoedomex.gob.mx</w:t>
                          </w:r>
                        </w:p>
                      </w:txbxContent>
                    </wps:txbx>
                    <wps:bodyPr spcFirstLastPara="1" wrap="square" lIns="91425" tIns="45700" rIns="91425" bIns="45700" anchor="t" anchorCtr="0">
                      <a:noAutofit/>
                    </wps:bodyPr>
                  </wps:wsp>
                </a:graphicData>
              </a:graphic>
            </wp:anchor>
          </w:drawing>
        </mc:Choice>
        <mc:Fallback>
          <w:pict>
            <v:rect w14:anchorId="2E363763" id="Rectángulo 20" o:spid="_x0000_s1029" style="position:absolute;margin-left:285pt;margin-top:621pt;width:182.85pt;height:23.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" filled="f" stroked="f">
              <v:textbox inset="2.53958mm,1.2694mm,2.53958mm,1.2694mm">
                <w:txbxContent>
                  <w:p w14:paraId="40C3CFA3" w14:textId="77777777" w:rsidR="00133356" w:rsidRDefault="00F76EA9">
                    <w:pPr>
                      <w:spacing w:line="275" w:lineRule="auto"/>
                      <w:jc w:val="center"/>
                      <w:textDirection w:val="btLr"/>
                    </w:pPr>
                    <w:r>
                      <w:rPr>
                        <w:rFonts w:ascii="Arial" w:eastAsia="Arial" w:hAnsi="Arial" w:cs="Arial"/>
                        <w:b/>
                        <w:color w:val="97184B"/>
                      </w:rPr>
                      <w:t>www.legislativoedomex.gob.mx</w:t>
                    </w:r>
                  </w:p>
                </w:txbxContent>
              </v:textbox>
            </v:rect>
          </w:pict>
        </mc:Fallback>
      </mc:AlternateContent>
    </w:r>
    <w:r>
      <w:rPr>
        <w:noProof/>
      </w:rPr>
      <w:drawing>
        <wp:anchor distT="0" distB="0" distL="114300" distR="114300" simplePos="0" relativeHeight="251662336" behindDoc="0" locked="0" layoutInCell="1" hidden="0" allowOverlap="1" wp14:anchorId="67F8F729" wp14:editId="552EDAB3">
          <wp:simplePos x="0" y="0"/>
          <wp:positionH relativeFrom="column">
            <wp:posOffset>2491065</wp:posOffset>
          </wp:positionH>
          <wp:positionV relativeFrom="paragraph">
            <wp:posOffset>3175</wp:posOffset>
          </wp:positionV>
          <wp:extent cx="630000" cy="630000"/>
          <wp:effectExtent l="0" t="0" r="0" b="0"/>
          <wp:wrapSquare wrapText="bothSides" distT="0" distB="0" distL="114300" distR="114300"/>
          <wp:docPr id="9" name="image3.jpg" descr="C:\Users\XW4400\AppData\Local\Microsoft\Windows\Temporary Internet Files\Content.Word\IMG-20180907-WA0006.jpg"/>
          <wp:cNvGraphicFramePr/>
          <a:graphic xmlns:a="http://schemas.openxmlformats.org/drawingml/2006/main">
            <a:graphicData uri="http://schemas.openxmlformats.org/drawingml/2006/picture">
              <pic:pic xmlns:pic="http://schemas.openxmlformats.org/drawingml/2006/picture">
                <pic:nvPicPr>
                  <pic:cNvPr id="0" name="image3.jpg" descr="C:\Users\XW4400\AppData\Local\Microsoft\Windows\Temporary Internet Files\Content.Word\IMG-20180907-WA0006.jpg"/>
                  <pic:cNvPicPr preferRelativeResize="0"/>
                </pic:nvPicPr>
                <pic:blipFill>
                  <a:blip r:embed="rId1"/>
                  <a:srcRect/>
                  <a:stretch>
                    <a:fillRect/>
                  </a:stretch>
                </pic:blipFill>
                <pic:spPr>
                  <a:xfrm>
                    <a:off x="0" y="0"/>
                    <a:ext cx="630000" cy="630000"/>
                  </a:xfrm>
                  <a:prstGeom prst="rect">
                    <a:avLst/>
                  </a:prstGeom>
                  <a:ln/>
                </pic:spPr>
              </pic:pic>
            </a:graphicData>
          </a:graphic>
        </wp:anchor>
      </w:drawing>
    </w:r>
  </w:p>
  <w:p w14:paraId="6C8E31DD" w14:textId="7D04AE88" w:rsidR="00133356" w:rsidRDefault="00F76EA9">
    <w:pPr>
      <w:pBdr>
        <w:top w:val="nil"/>
        <w:left w:val="nil"/>
        <w:bottom w:val="nil"/>
        <w:right w:val="nil"/>
        <w:between w:val="nil"/>
      </w:pBdr>
      <w:tabs>
        <w:tab w:val="center" w:pos="4419"/>
        <w:tab w:val="right" w:pos="8838"/>
        <w:tab w:val="right" w:pos="12900"/>
      </w:tabs>
      <w:spacing w:after="0" w:line="240" w:lineRule="auto"/>
      <w:rPr>
        <w:rFonts w:ascii="Arial" w:eastAsia="Arial" w:hAnsi="Arial" w:cs="Arial"/>
        <w:b/>
        <w:color w:val="97184B"/>
        <w:sz w:val="16"/>
        <w:szCs w:val="16"/>
      </w:rPr>
    </w:pPr>
    <w:r>
      <w:rPr>
        <w:rFonts w:ascii="Arial" w:eastAsia="Arial" w:hAnsi="Arial" w:cs="Arial"/>
        <w:b/>
        <w:color w:val="97184B"/>
        <w:sz w:val="16"/>
        <w:szCs w:val="16"/>
      </w:rPr>
      <w:t>Toluca, Méico, C. P. 50000</w:t>
    </w:r>
  </w:p>
  <w:p w14:paraId="261BD623" w14:textId="3729C600" w:rsidR="00133356" w:rsidRDefault="00F76EA9">
    <w:pPr>
      <w:pBdr>
        <w:top w:val="nil"/>
        <w:left w:val="nil"/>
        <w:bottom w:val="nil"/>
        <w:right w:val="nil"/>
        <w:between w:val="nil"/>
      </w:pBdr>
      <w:tabs>
        <w:tab w:val="center" w:pos="4419"/>
        <w:tab w:val="right" w:pos="8838"/>
        <w:tab w:val="right" w:pos="12900"/>
      </w:tabs>
      <w:spacing w:after="0" w:line="240" w:lineRule="auto"/>
      <w:rPr>
        <w:rFonts w:ascii="Arial" w:eastAsia="Arial" w:hAnsi="Arial" w:cs="Arial"/>
        <w:b/>
        <w:color w:val="97184B"/>
        <w:sz w:val="16"/>
        <w:szCs w:val="16"/>
      </w:rPr>
    </w:pPr>
    <w:r>
      <w:rPr>
        <w:rFonts w:ascii="Arial" w:eastAsia="Arial" w:hAnsi="Arial" w:cs="Arial"/>
        <w:b/>
        <w:color w:val="97184B"/>
        <w:sz w:val="16"/>
        <w:szCs w:val="16"/>
      </w:rPr>
      <w:t>Tels. (722) 2 79 65 15 y 2 79 65 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87B6FF" w14:textId="77777777" w:rsidR="00133356" w:rsidRDefault="00F76EA9">
    <w:pPr>
      <w:pBdr>
        <w:top w:val="nil"/>
        <w:left w:val="nil"/>
        <w:bottom w:val="nil"/>
        <w:right w:val="nil"/>
        <w:between w:val="nil"/>
      </w:pBdr>
      <w:tabs>
        <w:tab w:val="center" w:pos="4419"/>
        <w:tab w:val="right" w:pos="8838"/>
      </w:tabs>
      <w:spacing w:after="0" w:line="240" w:lineRule="auto"/>
      <w:jc w:val="center"/>
      <w:rPr>
        <w:rFonts w:eastAsia="Calibri"/>
        <w:color w:val="000000"/>
      </w:rPr>
    </w:pPr>
    <w:r>
      <w:rPr>
        <w:rFonts w:ascii="Arial" w:eastAsia="Arial" w:hAnsi="Arial" w:cs="Arial"/>
        <w:color w:val="000000"/>
        <w:sz w:val="20"/>
        <w:szCs w:val="20"/>
      </w:rPr>
      <w:t xml:space="preserve">Página </w:t>
    </w: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E16359">
      <w:rPr>
        <w:rFonts w:ascii="Arial" w:eastAsia="Arial" w:hAnsi="Arial" w:cs="Arial"/>
        <w:noProof/>
        <w:color w:val="000000"/>
        <w:sz w:val="20"/>
        <w:szCs w:val="20"/>
      </w:rPr>
      <w:t>2</w:t>
    </w:r>
    <w:r>
      <w:rPr>
        <w:rFonts w:ascii="Arial" w:eastAsia="Arial" w:hAnsi="Arial" w:cs="Arial"/>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color w:val="000000"/>
        <w:sz w:val="20"/>
        <w:szCs w:val="20"/>
      </w:rPr>
      <w:fldChar w:fldCharType="begin"/>
    </w:r>
    <w:r>
      <w:rPr>
        <w:rFonts w:ascii="Arial" w:eastAsia="Arial" w:hAnsi="Arial" w:cs="Arial"/>
        <w:color w:val="000000"/>
        <w:sz w:val="20"/>
        <w:szCs w:val="20"/>
      </w:rPr>
      <w:instrText>NUMPAGES</w:instrText>
    </w:r>
    <w:r>
      <w:rPr>
        <w:rFonts w:ascii="Arial" w:eastAsia="Arial" w:hAnsi="Arial" w:cs="Arial"/>
        <w:color w:val="000000"/>
        <w:sz w:val="20"/>
        <w:szCs w:val="20"/>
      </w:rPr>
      <w:fldChar w:fldCharType="separate"/>
    </w:r>
    <w:r w:rsidR="00E16359">
      <w:rPr>
        <w:rFonts w:ascii="Arial" w:eastAsia="Arial" w:hAnsi="Arial" w:cs="Arial"/>
        <w:noProof/>
        <w:color w:val="000000"/>
        <w:sz w:val="20"/>
        <w:szCs w:val="20"/>
      </w:rPr>
      <w:t>3</w:t>
    </w:r>
    <w:r>
      <w:rPr>
        <w:rFonts w:ascii="Arial" w:eastAsia="Arial" w:hAnsi="Arial" w:cs="Arial"/>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A5C323" w14:textId="77777777" w:rsidR="00330DBD" w:rsidRDefault="00330DBD">
      <w:pPr>
        <w:spacing w:after="0" w:line="240" w:lineRule="auto"/>
      </w:pPr>
      <w:r>
        <w:separator/>
      </w:r>
    </w:p>
  </w:footnote>
  <w:footnote w:type="continuationSeparator" w:id="0">
    <w:p w14:paraId="4254D14B" w14:textId="77777777" w:rsidR="00330DBD" w:rsidRDefault="00330DBD">
      <w:pPr>
        <w:spacing w:after="0" w:line="240" w:lineRule="auto"/>
      </w:pPr>
      <w:r>
        <w:continuationSeparator/>
      </w:r>
    </w:p>
  </w:footnote>
  <w:footnote w:id="1">
    <w:p w14:paraId="3D6EA921" w14:textId="77777777" w:rsidR="00617526" w:rsidRPr="00CF74E2" w:rsidRDefault="00617526" w:rsidP="00617526">
      <w:pPr>
        <w:pStyle w:val="Textonotapie"/>
        <w:jc w:val="both"/>
        <w:rPr>
          <w:rFonts w:ascii="Arial" w:hAnsi="Arial" w:cs="Arial"/>
          <w:sz w:val="16"/>
          <w:szCs w:val="16"/>
        </w:rPr>
      </w:pPr>
      <w:r w:rsidRPr="00CF74E2">
        <w:rPr>
          <w:rStyle w:val="Refdenotaalpie"/>
          <w:rFonts w:ascii="Arial" w:hAnsi="Arial" w:cs="Arial"/>
          <w:sz w:val="16"/>
          <w:szCs w:val="16"/>
        </w:rPr>
        <w:footnoteRef/>
      </w:r>
      <w:r w:rsidRPr="00CF74E2">
        <w:rPr>
          <w:rFonts w:ascii="Arial" w:hAnsi="Arial" w:cs="Arial"/>
          <w:sz w:val="16"/>
          <w:szCs w:val="16"/>
        </w:rPr>
        <w:t xml:space="preserve"> Pacheco-Vega, R. (2020).</w:t>
      </w:r>
      <w:r w:rsidRPr="00CF74E2">
        <w:rPr>
          <w:rFonts w:ascii="Arial" w:hAnsi="Arial" w:cs="Arial"/>
          <w:i/>
          <w:iCs/>
          <w:sz w:val="16"/>
          <w:szCs w:val="16"/>
        </w:rPr>
        <w:t xml:space="preserve"> Agua embotellada en México, derecho humano al agua e inseguridad hídrica: desafíos de la gobernanza del agua en ciudades mexicanas. </w:t>
      </w:r>
      <w:r w:rsidRPr="00CF74E2">
        <w:rPr>
          <w:rFonts w:ascii="Arial" w:hAnsi="Arial" w:cs="Arial"/>
          <w:sz w:val="16"/>
          <w:szCs w:val="16"/>
        </w:rPr>
        <w:t xml:space="preserve">Véase en: </w:t>
      </w:r>
      <w:hyperlink r:id="rId1" w:history="1">
        <w:r w:rsidRPr="00CF74E2">
          <w:rPr>
            <w:rStyle w:val="Hipervnculo"/>
            <w:rFonts w:ascii="Arial" w:hAnsi="Arial" w:cs="Arial"/>
            <w:sz w:val="16"/>
            <w:szCs w:val="16"/>
          </w:rPr>
          <w:t>https://www.researchgate.net/</w:t>
        </w:r>
      </w:hyperlink>
    </w:p>
  </w:footnote>
  <w:footnote w:id="2">
    <w:p w14:paraId="42BE734D" w14:textId="77777777" w:rsidR="009712AF" w:rsidRDefault="009712AF" w:rsidP="009712AF">
      <w:pPr>
        <w:pStyle w:val="Textonotapie"/>
        <w:jc w:val="both"/>
      </w:pPr>
      <w:r w:rsidRPr="00CF74E2">
        <w:rPr>
          <w:rStyle w:val="Refdenotaalpie"/>
          <w:rFonts w:ascii="Arial" w:hAnsi="Arial" w:cs="Arial"/>
          <w:sz w:val="16"/>
          <w:szCs w:val="16"/>
        </w:rPr>
        <w:footnoteRef/>
      </w:r>
      <w:r w:rsidRPr="00CF74E2">
        <w:rPr>
          <w:rFonts w:ascii="Arial" w:hAnsi="Arial" w:cs="Arial"/>
          <w:sz w:val="16"/>
          <w:szCs w:val="16"/>
        </w:rPr>
        <w:t xml:space="preserve"> Statista. (2020). </w:t>
      </w:r>
      <w:r w:rsidRPr="00CF74E2">
        <w:rPr>
          <w:rFonts w:ascii="Arial" w:hAnsi="Arial" w:cs="Arial"/>
          <w:i/>
          <w:iCs/>
          <w:sz w:val="16"/>
          <w:szCs w:val="16"/>
        </w:rPr>
        <w:t>Previsión de los países líderes en el mundo en consumo de agua envasada para 2020 según el porcentaje de consumo.</w:t>
      </w:r>
      <w:r w:rsidRPr="00CF74E2">
        <w:rPr>
          <w:rFonts w:ascii="Arial" w:hAnsi="Arial" w:cs="Arial"/>
          <w:sz w:val="16"/>
          <w:szCs w:val="16"/>
        </w:rPr>
        <w:t xml:space="preserve"> Véase en: </w:t>
      </w:r>
      <w:hyperlink r:id="rId2" w:history="1">
        <w:r w:rsidRPr="00CF74E2">
          <w:rPr>
            <w:rStyle w:val="Hipervnculo"/>
            <w:rFonts w:ascii="Arial" w:hAnsi="Arial" w:cs="Arial"/>
            <w:sz w:val="16"/>
            <w:szCs w:val="16"/>
          </w:rPr>
          <w:t>https://es.statista.com/estadisticas/521044/prevision-consumo-de-agua-envasada-en-los-paises-con-mayor-consumo/</w:t>
        </w:r>
      </w:hyperlink>
    </w:p>
  </w:footnote>
  <w:footnote w:id="3">
    <w:p w14:paraId="2AFC123D" w14:textId="77777777" w:rsidR="009712AF" w:rsidRPr="00CF74E2" w:rsidRDefault="009712AF" w:rsidP="00CF74E2">
      <w:pPr>
        <w:pStyle w:val="Textonotapie"/>
        <w:jc w:val="both"/>
        <w:rPr>
          <w:rFonts w:ascii="Arial" w:hAnsi="Arial" w:cs="Arial"/>
        </w:rPr>
      </w:pPr>
      <w:r w:rsidRPr="00CF74E2">
        <w:rPr>
          <w:rStyle w:val="Refdenotaalpie"/>
          <w:rFonts w:ascii="Arial" w:hAnsi="Arial" w:cs="Arial"/>
          <w:sz w:val="16"/>
          <w:szCs w:val="16"/>
        </w:rPr>
        <w:footnoteRef/>
      </w:r>
      <w:r w:rsidRPr="00CF74E2">
        <w:rPr>
          <w:rFonts w:ascii="Arial" w:hAnsi="Arial" w:cs="Arial"/>
          <w:sz w:val="16"/>
          <w:szCs w:val="16"/>
        </w:rPr>
        <w:t xml:space="preserve"> Villanueva, Dora. (2021). </w:t>
      </w:r>
      <w:r w:rsidRPr="00CF74E2">
        <w:rPr>
          <w:rFonts w:ascii="Arial" w:hAnsi="Arial" w:cs="Arial"/>
          <w:i/>
          <w:iCs/>
          <w:sz w:val="16"/>
          <w:szCs w:val="16"/>
        </w:rPr>
        <w:t>México, el mayor consumidor de agua embotellada en el mundo.</w:t>
      </w:r>
      <w:r w:rsidRPr="00CF74E2">
        <w:rPr>
          <w:rFonts w:ascii="Arial" w:hAnsi="Arial" w:cs="Arial"/>
          <w:sz w:val="16"/>
          <w:szCs w:val="16"/>
        </w:rPr>
        <w:t xml:space="preserve"> La Jornada. Véase en: </w:t>
      </w:r>
      <w:hyperlink r:id="rId3" w:history="1">
        <w:r w:rsidRPr="00CF74E2">
          <w:rPr>
            <w:rStyle w:val="Hipervnculo"/>
            <w:rFonts w:ascii="Arial" w:hAnsi="Arial" w:cs="Arial"/>
            <w:sz w:val="16"/>
            <w:szCs w:val="16"/>
          </w:rPr>
          <w:t>https://www.jornada.com.mx/notas/2021/04/02/economia/mexico-el-mayor-consumidor-de-agua-embotellada-en-el-mundo/</w:t>
        </w:r>
      </w:hyperlink>
    </w:p>
  </w:footnote>
  <w:footnote w:id="4">
    <w:p w14:paraId="24085693" w14:textId="77777777" w:rsidR="009712AF" w:rsidRPr="00CF74E2" w:rsidRDefault="009712AF" w:rsidP="009712AF">
      <w:pPr>
        <w:pStyle w:val="Textonotapie"/>
        <w:jc w:val="both"/>
        <w:rPr>
          <w:rFonts w:ascii="Arial" w:hAnsi="Arial" w:cs="Arial"/>
        </w:rPr>
      </w:pPr>
      <w:r w:rsidRPr="00CF74E2">
        <w:rPr>
          <w:rStyle w:val="Refdenotaalpie"/>
          <w:rFonts w:ascii="Arial" w:hAnsi="Arial" w:cs="Arial"/>
          <w:sz w:val="16"/>
          <w:szCs w:val="16"/>
        </w:rPr>
        <w:footnoteRef/>
      </w:r>
      <w:r w:rsidRPr="00CF74E2">
        <w:rPr>
          <w:rFonts w:ascii="Arial" w:hAnsi="Arial" w:cs="Arial"/>
          <w:sz w:val="16"/>
          <w:szCs w:val="16"/>
        </w:rPr>
        <w:t xml:space="preserve">Comisión Nacional del Agua. </w:t>
      </w:r>
      <w:r w:rsidRPr="00CF74E2">
        <w:rPr>
          <w:rFonts w:ascii="Arial" w:hAnsi="Arial" w:cs="Arial"/>
          <w:i/>
          <w:iCs/>
          <w:sz w:val="16"/>
          <w:szCs w:val="16"/>
        </w:rPr>
        <w:t xml:space="preserve">Estadísticas del Agua en México, 2019. </w:t>
      </w:r>
      <w:r w:rsidRPr="00CF74E2">
        <w:rPr>
          <w:rFonts w:ascii="Arial" w:hAnsi="Arial" w:cs="Arial"/>
          <w:sz w:val="16"/>
          <w:szCs w:val="16"/>
        </w:rPr>
        <w:t xml:space="preserve">Véase en: </w:t>
      </w:r>
      <w:hyperlink r:id="rId4" w:history="1">
        <w:r w:rsidRPr="00CF74E2">
          <w:rPr>
            <w:rStyle w:val="Hipervnculo"/>
            <w:rFonts w:ascii="Arial" w:hAnsi="Arial" w:cs="Arial"/>
            <w:sz w:val="16"/>
            <w:szCs w:val="16"/>
          </w:rPr>
          <w:t>https://sina.conagua.gob.mx/publicaciones/EAM_2019.pdf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C48587" w14:textId="77777777" w:rsidR="00133356" w:rsidRDefault="00F76EA9">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18"/>
        <w:szCs w:val="18"/>
      </w:rPr>
    </w:pPr>
    <w:r>
      <w:rPr>
        <w:noProof/>
      </w:rPr>
      <w:drawing>
        <wp:anchor distT="0" distB="0" distL="0" distR="0" simplePos="0" relativeHeight="251658240" behindDoc="1" locked="0" layoutInCell="1" hidden="0" allowOverlap="1" wp14:anchorId="411C0EE2" wp14:editId="6C73DB80">
          <wp:simplePos x="0" y="0"/>
          <wp:positionH relativeFrom="column">
            <wp:posOffset>1956020</wp:posOffset>
          </wp:positionH>
          <wp:positionV relativeFrom="paragraph">
            <wp:posOffset>-186827</wp:posOffset>
          </wp:positionV>
          <wp:extent cx="2055248" cy="653165"/>
          <wp:effectExtent l="0" t="0" r="0" b="0"/>
          <wp:wrapNone/>
          <wp:docPr id="8"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
                  <a:srcRect/>
                  <a:stretch>
                    <a:fillRect/>
                  </a:stretch>
                </pic:blipFill>
                <pic:spPr>
                  <a:xfrm>
                    <a:off x="0" y="0"/>
                    <a:ext cx="2055248" cy="653165"/>
                  </a:xfrm>
                  <a:prstGeom prst="rect">
                    <a:avLst/>
                  </a:prstGeom>
                  <a:ln/>
                </pic:spPr>
              </pic:pic>
            </a:graphicData>
          </a:graphic>
        </wp:anchor>
      </w:drawing>
    </w:r>
  </w:p>
  <w:p w14:paraId="5A43705F" w14:textId="77777777" w:rsidR="00133356" w:rsidRDefault="00133356">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18"/>
        <w:szCs w:val="18"/>
      </w:rPr>
    </w:pPr>
  </w:p>
  <w:p w14:paraId="683ACEAA" w14:textId="2BC9A385" w:rsidR="00133356" w:rsidRDefault="00E16359">
    <w:pPr>
      <w:pBdr>
        <w:top w:val="nil"/>
        <w:left w:val="nil"/>
        <w:bottom w:val="nil"/>
        <w:right w:val="nil"/>
        <w:between w:val="nil"/>
      </w:pBdr>
      <w:tabs>
        <w:tab w:val="center" w:pos="4419"/>
        <w:tab w:val="right" w:pos="8838"/>
        <w:tab w:val="center" w:pos="4702"/>
        <w:tab w:val="left" w:pos="5180"/>
      </w:tabs>
      <w:spacing w:after="0" w:line="240" w:lineRule="auto"/>
      <w:rPr>
        <w:rFonts w:ascii="Arial" w:eastAsia="Arial" w:hAnsi="Arial" w:cs="Arial"/>
        <w:color w:val="000000"/>
        <w:sz w:val="18"/>
        <w:szCs w:val="18"/>
      </w:rPr>
    </w:pPr>
    <w:r>
      <w:rPr>
        <w:noProof/>
      </w:rPr>
      <mc:AlternateContent>
        <mc:Choice Requires="wps">
          <w:drawing>
            <wp:anchor distT="0" distB="0" distL="114300" distR="114300" simplePos="0" relativeHeight="251666432" behindDoc="0" locked="0" layoutInCell="1" allowOverlap="1" wp14:anchorId="26BA9E52" wp14:editId="46C2B6FA">
              <wp:simplePos x="0" y="0"/>
              <wp:positionH relativeFrom="margin">
                <wp:posOffset>19050</wp:posOffset>
              </wp:positionH>
              <wp:positionV relativeFrom="paragraph">
                <wp:posOffset>204470</wp:posOffset>
              </wp:positionV>
              <wp:extent cx="5941060" cy="21590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41060" cy="215900"/>
                      </a:xfrm>
                      <a:prstGeom prst="rect">
                        <a:avLst/>
                      </a:prstGeom>
                      <a:noFill/>
                      <a:ln w="9525">
                        <a:noFill/>
                        <a:miter lim="800000"/>
                        <a:headEnd/>
                        <a:tailEnd/>
                      </a:ln>
                    </wps:spPr>
                    <wps:txbx>
                      <w:txbxContent>
                        <w:p w14:paraId="47289A2D" w14:textId="77777777" w:rsidR="00E16359" w:rsidRPr="00194C92" w:rsidRDefault="00E16359" w:rsidP="00E16359">
                          <w:pPr>
                            <w:jc w:val="center"/>
                            <w:rPr>
                              <w:rFonts w:ascii="Lato" w:hAnsi="Lato"/>
                              <w:b/>
                              <w:color w:val="692044"/>
                              <w:sz w:val="16"/>
                            </w:rPr>
                          </w:pPr>
                          <w:r w:rsidRPr="00D10340">
                            <w:rPr>
                              <w:rFonts w:ascii="Arial" w:hAnsi="Arial" w:cs="Arial"/>
                              <w:color w:val="920000"/>
                              <w:sz w:val="16"/>
                            </w:rPr>
                            <w:t>2023. Año del Septuagésimo Aniversario del Reconocimiento del Derecho al Voto de las Mujeres en México</w:t>
                          </w:r>
                          <w:r w:rsidRPr="00194C92">
                            <w:rPr>
                              <w:rFonts w:ascii="Lato" w:hAnsi="Lato"/>
                              <w:b/>
                              <w:color w:val="692044"/>
                              <w:sz w:val="16"/>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6BA9E52" id="_x0000_t202" coordsize="21600,21600" o:spt="202" path="m,l,21600r21600,l21600,xe">
              <v:stroke joinstyle="miter"/>
              <v:path gradientshapeok="t" o:connecttype="rect"/>
            </v:shapetype>
            <v:shape id="Cuadro de texto 3" o:spid="_x0000_s1026" type="#_x0000_t202" style="position:absolute;margin-left:1.5pt;margin-top:16.1pt;width:467.8pt;height:17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" filled="f" stroked="f">
              <v:textbox>
                <w:txbxContent>
                  <w:p w14:paraId="47289A2D" w14:textId="77777777" w:rsidR="00E16359" w:rsidRPr="00194C92" w:rsidRDefault="00E16359" w:rsidP="00E16359">
                    <w:pPr>
                      <w:jc w:val="center"/>
                      <w:rPr>
                        <w:rFonts w:ascii="Lato" w:hAnsi="Lato"/>
                        <w:b/>
                        <w:color w:val="692044"/>
                        <w:sz w:val="16"/>
                      </w:rPr>
                    </w:pPr>
                    <w:r w:rsidRPr="00D10340">
                      <w:rPr>
                        <w:rFonts w:ascii="Arial" w:hAnsi="Arial" w:cs="Arial"/>
                        <w:color w:val="920000"/>
                        <w:sz w:val="16"/>
                      </w:rPr>
                      <w:t>2023. Año del Septuagésimo Aniversario del Reconocimiento del Derecho al Voto de las Mujeres en México</w:t>
                    </w:r>
                    <w:r w:rsidRPr="00194C92">
                      <w:rPr>
                        <w:rFonts w:ascii="Lato" w:hAnsi="Lato"/>
                        <w:b/>
                        <w:color w:val="692044"/>
                        <w:sz w:val="16"/>
                      </w:rPr>
                      <w:t>”</w:t>
                    </w:r>
                  </w:p>
                </w:txbxContent>
              </v:textbox>
              <w10:wrap anchorx="margin"/>
            </v:shape>
          </w:pict>
        </mc:Fallback>
      </mc:AlternateContent>
    </w:r>
    <w:r>
      <w:rPr>
        <w:noProof/>
      </w:rPr>
      <mc:AlternateContent>
        <mc:Choice Requires="wps">
          <w:drawing>
            <wp:anchor distT="0" distB="0" distL="114300" distR="114300" simplePos="0" relativeHeight="251659264" behindDoc="0" locked="0" layoutInCell="1" hidden="0" allowOverlap="1" wp14:anchorId="33B8B0D1" wp14:editId="4F640A61">
              <wp:simplePos x="0" y="0"/>
              <wp:positionH relativeFrom="column">
                <wp:posOffset>2387600</wp:posOffset>
              </wp:positionH>
              <wp:positionV relativeFrom="paragraph">
                <wp:posOffset>12700</wp:posOffset>
              </wp:positionV>
              <wp:extent cx="2529525" cy="189525"/>
              <wp:effectExtent l="0" t="0" r="0" b="0"/>
              <wp:wrapNone/>
              <wp:docPr id="22" name="Rectángulo 22"/>
              <wp:cNvGraphicFramePr/>
              <a:graphic xmlns:a="http://schemas.openxmlformats.org/drawingml/2006/main">
                <a:graphicData uri="http://schemas.microsoft.com/office/word/2010/wordprocessingShape">
                  <wps:wsp>
                    <wps:cNvSpPr/>
                    <wps:spPr>
                      <a:xfrm>
                        <a:off x="4086000" y="3690000"/>
                        <a:ext cx="2520000" cy="180000"/>
                      </a:xfrm>
                      <a:prstGeom prst="rect">
                        <a:avLst/>
                      </a:prstGeom>
                      <a:noFill/>
                      <a:ln>
                        <a:noFill/>
                      </a:ln>
                    </wps:spPr>
                    <wps:txbx>
                      <w:txbxContent>
                        <w:p w14:paraId="7549A2F7" w14:textId="77777777" w:rsidR="00133356" w:rsidRDefault="00F76EA9">
                          <w:pPr>
                            <w:spacing w:line="275" w:lineRule="auto"/>
                            <w:jc w:val="center"/>
                            <w:textDirection w:val="btLr"/>
                          </w:pPr>
                          <w:r>
                            <w:rPr>
                              <w:rFonts w:ascii="Arial" w:eastAsia="Arial" w:hAnsi="Arial" w:cs="Arial"/>
                              <w:color w:val="97184B"/>
                              <w:sz w:val="10"/>
                            </w:rPr>
                            <w:t>GRUPO PARLAMENTARIO DEL PARTIDO VERDE ECOLOGISTA DE MEXICO</w:t>
                          </w:r>
                        </w:p>
                      </w:txbxContent>
                    </wps:txbx>
                    <wps:bodyPr spcFirstLastPara="1" wrap="square" lIns="91425" tIns="45700" rIns="91425" bIns="45700" anchor="b" anchorCtr="0">
                      <a:noAutofit/>
                    </wps:bodyPr>
                  </wps:wsp>
                </a:graphicData>
              </a:graphic>
            </wp:anchor>
          </w:drawing>
        </mc:Choice>
        <mc:Fallback>
          <w:pict>
            <v:rect w14:anchorId="33B8B0D1" id="Rectángulo 22" o:spid="_x0000_s1027" style="position:absolute;margin-left:188pt;margin-top:1pt;width:199.2pt;height:14.9pt;z-index:251659264;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" filled="f" stroked="f">
              <v:textbox inset="2.53958mm,1.2694mm,2.53958mm,1.2694mm">
                <w:txbxContent>
                  <w:p w14:paraId="7549A2F7" w14:textId="77777777" w:rsidR="00133356" w:rsidRDefault="00F76EA9">
                    <w:pPr>
                      <w:spacing w:line="275" w:lineRule="auto"/>
                      <w:jc w:val="center"/>
                      <w:textDirection w:val="btLr"/>
                    </w:pPr>
                    <w:r>
                      <w:rPr>
                        <w:rFonts w:ascii="Arial" w:eastAsia="Arial" w:hAnsi="Arial" w:cs="Arial"/>
                        <w:color w:val="97184B"/>
                        <w:sz w:val="10"/>
                      </w:rPr>
                      <w:t>GRUPO PARLAMENTARIO DEL PARTIDO VERDE ECOLOGISTA DE MEXICO</w:t>
                    </w: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8097EC" w14:textId="77777777" w:rsidR="00133356" w:rsidRDefault="00F76EA9">
    <w:pPr>
      <w:pBdr>
        <w:top w:val="nil"/>
        <w:left w:val="nil"/>
        <w:bottom w:val="nil"/>
        <w:right w:val="nil"/>
        <w:between w:val="nil"/>
      </w:pBdr>
      <w:tabs>
        <w:tab w:val="center" w:pos="4419"/>
        <w:tab w:val="right" w:pos="8838"/>
      </w:tabs>
      <w:spacing w:after="0" w:line="240" w:lineRule="auto"/>
      <w:jc w:val="both"/>
      <w:rPr>
        <w:rFonts w:ascii="Arial" w:eastAsia="Arial" w:hAnsi="Arial" w:cs="Arial"/>
        <w:color w:val="000000"/>
        <w:sz w:val="20"/>
        <w:szCs w:val="20"/>
      </w:rPr>
    </w:pPr>
    <w:r>
      <w:rPr>
        <w:noProof/>
      </w:rPr>
      <w:drawing>
        <wp:anchor distT="0" distB="0" distL="114300" distR="114300" simplePos="0" relativeHeight="251663360" behindDoc="0" locked="0" layoutInCell="1" hidden="0" allowOverlap="1" wp14:anchorId="0188FA12" wp14:editId="7EEE2D5F">
          <wp:simplePos x="0" y="0"/>
          <wp:positionH relativeFrom="column">
            <wp:posOffset>1</wp:posOffset>
          </wp:positionH>
          <wp:positionV relativeFrom="paragraph">
            <wp:posOffset>-41748</wp:posOffset>
          </wp:positionV>
          <wp:extent cx="1695450" cy="503555"/>
          <wp:effectExtent l="0" t="0" r="0" b="0"/>
          <wp:wrapTopAndBottom distT="0" distB="0"/>
          <wp:docPr id="2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l="1385" t="3634" b="4013"/>
                  <a:stretch>
                    <a:fillRect/>
                  </a:stretch>
                </pic:blipFill>
                <pic:spPr>
                  <a:xfrm>
                    <a:off x="0" y="0"/>
                    <a:ext cx="1695450" cy="503555"/>
                  </a:xfrm>
                  <a:prstGeom prst="rect">
                    <a:avLst/>
                  </a:prstGeom>
                  <a:ln/>
                </pic:spPr>
              </pic:pic>
            </a:graphicData>
          </a:graphic>
        </wp:anchor>
      </w:drawing>
    </w:r>
    <w:r>
      <w:rPr>
        <w:noProof/>
      </w:rPr>
      <w:drawing>
        <wp:anchor distT="0" distB="0" distL="114300" distR="114300" simplePos="0" relativeHeight="251664384" behindDoc="0" locked="0" layoutInCell="1" hidden="0" allowOverlap="1" wp14:anchorId="124F957E" wp14:editId="1226CB15">
          <wp:simplePos x="0" y="0"/>
          <wp:positionH relativeFrom="column">
            <wp:posOffset>3771265</wp:posOffset>
          </wp:positionH>
          <wp:positionV relativeFrom="paragraph">
            <wp:posOffset>-6305</wp:posOffset>
          </wp:positionV>
          <wp:extent cx="1840865" cy="359410"/>
          <wp:effectExtent l="0" t="0" r="0" b="0"/>
          <wp:wrapTopAndBottom distT="0" distB="0"/>
          <wp:docPr id="24" name="image1.png" descr="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Texto&#10;&#10;Descripción generada automáticamente"/>
                  <pic:cNvPicPr preferRelativeResize="0"/>
                </pic:nvPicPr>
                <pic:blipFill>
                  <a:blip r:embed="rId2"/>
                  <a:srcRect/>
                  <a:stretch>
                    <a:fillRect/>
                  </a:stretch>
                </pic:blipFill>
                <pic:spPr>
                  <a:xfrm>
                    <a:off x="0" y="0"/>
                    <a:ext cx="1840865" cy="35941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356"/>
    <w:rsid w:val="000A4E83"/>
    <w:rsid w:val="000E7994"/>
    <w:rsid w:val="00103AA2"/>
    <w:rsid w:val="00133356"/>
    <w:rsid w:val="001911FE"/>
    <w:rsid w:val="001B7EB6"/>
    <w:rsid w:val="002E7F50"/>
    <w:rsid w:val="00330DBD"/>
    <w:rsid w:val="00381A5C"/>
    <w:rsid w:val="003E3701"/>
    <w:rsid w:val="00450A05"/>
    <w:rsid w:val="0045662A"/>
    <w:rsid w:val="00480C43"/>
    <w:rsid w:val="00571DDD"/>
    <w:rsid w:val="00595178"/>
    <w:rsid w:val="005A2021"/>
    <w:rsid w:val="005B1DFE"/>
    <w:rsid w:val="005E78C8"/>
    <w:rsid w:val="00617526"/>
    <w:rsid w:val="00673BAB"/>
    <w:rsid w:val="00813F95"/>
    <w:rsid w:val="00905906"/>
    <w:rsid w:val="009712AF"/>
    <w:rsid w:val="009D1438"/>
    <w:rsid w:val="00B6424B"/>
    <w:rsid w:val="00B84CE3"/>
    <w:rsid w:val="00BE6CB7"/>
    <w:rsid w:val="00CF74E2"/>
    <w:rsid w:val="00E16359"/>
    <w:rsid w:val="00E323A3"/>
    <w:rsid w:val="00E44A72"/>
    <w:rsid w:val="00F33183"/>
    <w:rsid w:val="00F76EA9"/>
    <w:rsid w:val="00F8182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551FB7"/>
  <w15:docId w15:val="{911E59AE-B832-473B-A39E-07713C95D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8219C"/>
    <w:rPr>
      <w:rFonts w:eastAsiaTheme="minorEastAsia"/>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06666F"/>
    <w:pPr>
      <w:tabs>
        <w:tab w:val="center" w:pos="4419"/>
        <w:tab w:val="right" w:pos="8838"/>
      </w:tabs>
      <w:spacing w:after="0" w:line="240" w:lineRule="auto"/>
    </w:pPr>
    <w:rPr>
      <w:rFonts w:eastAsiaTheme="minorHAnsi"/>
      <w:lang w:eastAsia="en-US"/>
    </w:rPr>
  </w:style>
  <w:style w:type="character" w:customStyle="1" w:styleId="EncabezadoCar">
    <w:name w:val="Encabezado Car"/>
    <w:basedOn w:val="Fuentedeprrafopredeter"/>
    <w:link w:val="Encabezado"/>
    <w:uiPriority w:val="99"/>
    <w:rsid w:val="0006666F"/>
  </w:style>
  <w:style w:type="paragraph" w:styleId="Piedepgina">
    <w:name w:val="footer"/>
    <w:basedOn w:val="Normal"/>
    <w:link w:val="PiedepginaCar"/>
    <w:uiPriority w:val="99"/>
    <w:unhideWhenUsed/>
    <w:rsid w:val="0006666F"/>
    <w:pPr>
      <w:tabs>
        <w:tab w:val="center" w:pos="4419"/>
        <w:tab w:val="right" w:pos="8838"/>
      </w:tabs>
      <w:spacing w:after="0" w:line="240" w:lineRule="auto"/>
    </w:pPr>
    <w:rPr>
      <w:rFonts w:eastAsiaTheme="minorHAnsi"/>
      <w:lang w:eastAsia="en-US"/>
    </w:rPr>
  </w:style>
  <w:style w:type="character" w:customStyle="1" w:styleId="PiedepginaCar">
    <w:name w:val="Pie de página Car"/>
    <w:basedOn w:val="Fuentedeprrafopredeter"/>
    <w:link w:val="Piedepgina"/>
    <w:uiPriority w:val="99"/>
    <w:rsid w:val="0006666F"/>
  </w:style>
  <w:style w:type="paragraph" w:styleId="Textodeglobo">
    <w:name w:val="Balloon Text"/>
    <w:basedOn w:val="Normal"/>
    <w:link w:val="TextodegloboCar"/>
    <w:uiPriority w:val="99"/>
    <w:semiHidden/>
    <w:unhideWhenUsed/>
    <w:rsid w:val="0006666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6666F"/>
    <w:rPr>
      <w:rFonts w:ascii="Tahoma" w:hAnsi="Tahoma" w:cs="Tahoma"/>
      <w:sz w:val="16"/>
      <w:szCs w:val="16"/>
    </w:rPr>
  </w:style>
  <w:style w:type="table" w:styleId="Tablaconcuadrcula">
    <w:name w:val="Table Grid"/>
    <w:basedOn w:val="Tablanormal"/>
    <w:uiPriority w:val="59"/>
    <w:rsid w:val="006D7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A83079"/>
    <w:pPr>
      <w:spacing w:after="0" w:line="240" w:lineRule="auto"/>
    </w:pPr>
  </w:style>
  <w:style w:type="paragraph" w:styleId="Prrafodelista">
    <w:name w:val="List Paragraph"/>
    <w:basedOn w:val="Normal"/>
    <w:uiPriority w:val="34"/>
    <w:qFormat/>
    <w:rsid w:val="002632A3"/>
    <w:pPr>
      <w:ind w:left="720"/>
      <w:contextualSpacing/>
    </w:pPr>
    <w:rPr>
      <w:rFonts w:eastAsiaTheme="minorHAnsi"/>
      <w:lang w:eastAsia="en-US"/>
    </w:rPr>
  </w:style>
  <w:style w:type="paragraph" w:customStyle="1" w:styleId="ecxmsonormal">
    <w:name w:val="ecxmsonormal"/>
    <w:basedOn w:val="Normal"/>
    <w:rsid w:val="006725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uentedeprrafopredeter"/>
    <w:rsid w:val="00672551"/>
  </w:style>
  <w:style w:type="character" w:styleId="Hipervnculo">
    <w:name w:val="Hyperlink"/>
    <w:basedOn w:val="Fuentedeprrafopredeter"/>
    <w:uiPriority w:val="99"/>
    <w:unhideWhenUsed/>
    <w:rsid w:val="00775246"/>
    <w:rPr>
      <w:color w:val="0000FF"/>
      <w:u w:val="single"/>
    </w:rPr>
  </w:style>
  <w:style w:type="character" w:customStyle="1" w:styleId="ms-font-s">
    <w:name w:val="ms-font-s"/>
    <w:basedOn w:val="Fuentedeprrafopredeter"/>
    <w:rsid w:val="0075627E"/>
  </w:style>
  <w:style w:type="paragraph" w:styleId="Textoindependiente">
    <w:name w:val="Body Text"/>
    <w:basedOn w:val="Normal"/>
    <w:link w:val="TextoindependienteCar"/>
    <w:uiPriority w:val="99"/>
    <w:unhideWhenUsed/>
    <w:rsid w:val="00D8366F"/>
    <w:pPr>
      <w:spacing w:after="0"/>
      <w:jc w:val="both"/>
    </w:pPr>
    <w:rPr>
      <w:rFonts w:ascii="Arial" w:eastAsia="Batang" w:hAnsi="Arial" w:cs="Arial"/>
      <w:sz w:val="24"/>
      <w:szCs w:val="24"/>
    </w:rPr>
  </w:style>
  <w:style w:type="character" w:customStyle="1" w:styleId="TextoindependienteCar">
    <w:name w:val="Texto independiente Car"/>
    <w:basedOn w:val="Fuentedeprrafopredeter"/>
    <w:link w:val="Textoindependiente"/>
    <w:uiPriority w:val="99"/>
    <w:rsid w:val="00D8366F"/>
    <w:rPr>
      <w:rFonts w:ascii="Arial" w:eastAsia="Batang" w:hAnsi="Arial" w:cs="Arial"/>
      <w:sz w:val="24"/>
      <w:szCs w:val="24"/>
      <w:lang w:eastAsia="es-MX"/>
    </w:rPr>
  </w:style>
  <w:style w:type="paragraph" w:styleId="Textoindependiente2">
    <w:name w:val="Body Text 2"/>
    <w:basedOn w:val="Normal"/>
    <w:link w:val="Textoindependiente2Car"/>
    <w:uiPriority w:val="99"/>
    <w:semiHidden/>
    <w:unhideWhenUsed/>
    <w:rsid w:val="00FA5582"/>
    <w:pPr>
      <w:spacing w:after="120" w:line="480" w:lineRule="auto"/>
    </w:pPr>
  </w:style>
  <w:style w:type="character" w:customStyle="1" w:styleId="Textoindependiente2Car">
    <w:name w:val="Texto independiente 2 Car"/>
    <w:basedOn w:val="Fuentedeprrafopredeter"/>
    <w:link w:val="Textoindependiente2"/>
    <w:uiPriority w:val="99"/>
    <w:semiHidden/>
    <w:rsid w:val="00FA5582"/>
    <w:rPr>
      <w:rFonts w:eastAsiaTheme="minorEastAsia"/>
      <w:lang w:eastAsia="es-MX"/>
    </w:rPr>
  </w:style>
  <w:style w:type="paragraph" w:styleId="NormalWeb">
    <w:name w:val="Normal (Web)"/>
    <w:basedOn w:val="Normal"/>
    <w:uiPriority w:val="99"/>
    <w:unhideWhenUsed/>
    <w:rsid w:val="00FA5582"/>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FA5582"/>
    <w:rPr>
      <w:b/>
      <w:bCs/>
    </w:rPr>
  </w:style>
  <w:style w:type="paragraph" w:styleId="Textonotapie">
    <w:name w:val="footnote text"/>
    <w:basedOn w:val="Normal"/>
    <w:link w:val="TextonotapieCar"/>
    <w:uiPriority w:val="99"/>
    <w:semiHidden/>
    <w:unhideWhenUsed/>
    <w:rsid w:val="008D531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D5312"/>
    <w:rPr>
      <w:rFonts w:eastAsiaTheme="minorEastAsia"/>
      <w:sz w:val="20"/>
      <w:szCs w:val="20"/>
      <w:lang w:eastAsia="es-MX"/>
    </w:rPr>
  </w:style>
  <w:style w:type="character" w:styleId="Refdenotaalpie">
    <w:name w:val="footnote reference"/>
    <w:basedOn w:val="Fuentedeprrafopredeter"/>
    <w:uiPriority w:val="99"/>
    <w:semiHidden/>
    <w:unhideWhenUsed/>
    <w:rsid w:val="008D5312"/>
    <w:rPr>
      <w:vertAlign w:val="superscript"/>
    </w:rPr>
  </w:style>
  <w:style w:type="character" w:styleId="Mencinsinresolver">
    <w:name w:val="Unresolved Mention"/>
    <w:basedOn w:val="Fuentedeprrafopredeter"/>
    <w:uiPriority w:val="99"/>
    <w:semiHidden/>
    <w:unhideWhenUsed/>
    <w:rsid w:val="00C74714"/>
    <w:rPr>
      <w:color w:val="605E5C"/>
      <w:shd w:val="clear" w:color="auto" w:fill="E1DFDD"/>
    </w:rPr>
  </w:style>
  <w:style w:type="character" w:styleId="Hipervnculovisitado">
    <w:name w:val="FollowedHyperlink"/>
    <w:basedOn w:val="Fuentedeprrafopredeter"/>
    <w:uiPriority w:val="99"/>
    <w:semiHidden/>
    <w:unhideWhenUsed/>
    <w:rsid w:val="002A7AD3"/>
    <w:rPr>
      <w:color w:val="800080" w:themeColor="followedHyperlink"/>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3" Type="http://schemas.openxmlformats.org/officeDocument/2006/relationships/hyperlink" Target="https://www.jornada.com.mx/notas/2021/04/02/economia/mexico-el-mayor-consumidor-de-agua-embotellada-en-el-mundo/" TargetMode="External"/><Relationship Id="rId2" Type="http://schemas.openxmlformats.org/officeDocument/2006/relationships/hyperlink" Target="https://es.statista.com/estadisticas/521044/prevision-consumo-de-agua-envasada-en-los-paises-con-mayor-consumo/" TargetMode="External"/><Relationship Id="rId1" Type="http://schemas.openxmlformats.org/officeDocument/2006/relationships/hyperlink" Target="https://www.researchgate.net/" TargetMode="External"/><Relationship Id="rId4" Type="http://schemas.openxmlformats.org/officeDocument/2006/relationships/hyperlink" Target="https://sina.conagua.gob.mx/publicaciones/EAM_2019.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kCZFq++CxniK7e/Ga905iLdUE9Q==">AMUW2mUIM/DR2z8IDURY6Xp1kr0SPLOfc3CLQBgMV+f6R6ijmG+VUxnF7ud+lyVwP2u6AWn6LiRzCo79HPvYpKFUdvqa4Q9/ugCodgUBzJ+Sdvp/6O9hIkUFOlEdNWYXrHCrbEQsXDrXBzwpWjLsOuxzLD0VyD1jEA==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3031A1F-F4E6-4019-B7C2-DCC45B8F3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1345</Words>
  <Characters>7401</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 Bernal</dc:creator>
  <cp:lastModifiedBy>PRODESK HP</cp:lastModifiedBy>
  <cp:revision>2</cp:revision>
  <dcterms:created xsi:type="dcterms:W3CDTF">2023-02-14T22:41:00Z</dcterms:created>
  <dcterms:modified xsi:type="dcterms:W3CDTF">2023-02-14T22:41:00Z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57e32d80-7eb8-3af0-9598-d19d87d7fc1b</vt:lpwstr>
  </property>
</Properties>
</file>