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A3A" w:rsidRPr="00946CB0" w:rsidRDefault="00125A3A" w:rsidP="00125A3A">
      <w:pPr>
        <w:spacing w:after="0"/>
        <w:contextualSpacing/>
        <w:jc w:val="both"/>
        <w:rPr>
          <w:rStyle w:val="Ninguno"/>
          <w:rFonts w:ascii="Arial" w:hAnsi="Arial" w:cs="Arial"/>
          <w:sz w:val="32"/>
          <w:szCs w:val="32"/>
        </w:rPr>
      </w:pPr>
      <w:bookmarkStart w:id="0" w:name="_GoBack"/>
      <w:bookmarkEnd w:id="0"/>
      <w:r w:rsidRPr="00946CB0">
        <w:rPr>
          <w:rStyle w:val="Ninguno"/>
          <w:rFonts w:ascii="Arial" w:hAnsi="Arial" w:cs="Arial"/>
          <w:sz w:val="32"/>
          <w:szCs w:val="32"/>
        </w:rPr>
        <w:t>Con la venia de la presidencia y de los integrantes de la mesa directiva, compañeras diputadas y diputados de esta Soberanía; medios de comunicación que nos acompañan y ciudadanos que nos siguen a través de las distintas plataformas digitales.</w:t>
      </w:r>
    </w:p>
    <w:p w:rsidR="00125A3A" w:rsidRPr="00946CB0" w:rsidRDefault="00125A3A" w:rsidP="00125A3A">
      <w:pPr>
        <w:spacing w:after="0"/>
        <w:contextualSpacing/>
        <w:jc w:val="both"/>
        <w:rPr>
          <w:rStyle w:val="Ninguno"/>
          <w:rFonts w:ascii="Arial" w:hAnsi="Arial" w:cs="Arial"/>
          <w:sz w:val="32"/>
          <w:szCs w:val="32"/>
        </w:rPr>
      </w:pPr>
    </w:p>
    <w:p w:rsidR="00125A3A" w:rsidRPr="00946CB0" w:rsidRDefault="00125A3A" w:rsidP="00125A3A">
      <w:pPr>
        <w:autoSpaceDE w:val="0"/>
        <w:autoSpaceDN w:val="0"/>
        <w:adjustRightInd w:val="0"/>
        <w:spacing w:after="0"/>
        <w:jc w:val="both"/>
        <w:rPr>
          <w:rFonts w:ascii="Arial" w:eastAsia="Arial" w:hAnsi="Arial" w:cs="Arial"/>
          <w:sz w:val="32"/>
          <w:szCs w:val="32"/>
        </w:rPr>
      </w:pPr>
      <w:r w:rsidRPr="00946CB0">
        <w:rPr>
          <w:rFonts w:ascii="Arial" w:eastAsia="Arial" w:hAnsi="Arial" w:cs="Arial"/>
          <w:sz w:val="32"/>
          <w:szCs w:val="32"/>
        </w:rPr>
        <w:t xml:space="preserve">Diputada </w:t>
      </w:r>
      <w:r w:rsidRPr="00946CB0">
        <w:rPr>
          <w:rFonts w:ascii="Arial" w:eastAsia="Arial" w:hAnsi="Arial" w:cs="Arial"/>
          <w:b/>
          <w:sz w:val="32"/>
          <w:szCs w:val="32"/>
        </w:rPr>
        <w:t>Azucena Cisneros Coss,</w:t>
      </w:r>
      <w:r w:rsidRPr="00946CB0">
        <w:rPr>
          <w:rFonts w:ascii="Arial" w:eastAsia="Arial" w:hAnsi="Arial" w:cs="Arial"/>
          <w:sz w:val="32"/>
          <w:szCs w:val="32"/>
        </w:rPr>
        <w:t xml:space="preserve"> integrante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este órgano legislativo, propuesta con </w:t>
      </w:r>
      <w:r w:rsidRPr="00946CB0">
        <w:rPr>
          <w:rFonts w:ascii="Arial" w:eastAsia="Arial" w:hAnsi="Arial" w:cs="Arial"/>
          <w:b/>
          <w:sz w:val="32"/>
          <w:szCs w:val="32"/>
        </w:rPr>
        <w:t>Punto de Acuerdo de Urgente y Obvia Resolución por el que se Exhorta a los titulares de la Secretaria de Controlaría del Estado de México,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cometidos por el C.</w:t>
      </w:r>
      <w:r w:rsidRPr="00946CB0">
        <w:rPr>
          <w:rFonts w:ascii="Arial" w:hAnsi="Arial" w:cs="Arial"/>
          <w:sz w:val="32"/>
          <w:szCs w:val="32"/>
        </w:rPr>
        <w:t xml:space="preserve"> </w:t>
      </w:r>
      <w:r w:rsidRPr="00946CB0">
        <w:rPr>
          <w:rFonts w:ascii="Arial" w:hAnsi="Arial" w:cs="Arial"/>
          <w:b/>
          <w:bCs/>
          <w:sz w:val="32"/>
          <w:szCs w:val="32"/>
        </w:rPr>
        <w:t>Jorge Alberto Pérez Zamudio, ex coordinador General de Comunicación Social del Gobierno del Estado de México</w:t>
      </w:r>
      <w:r w:rsidRPr="00946CB0">
        <w:rPr>
          <w:rFonts w:ascii="Arial" w:eastAsia="Arial" w:hAnsi="Arial" w:cs="Arial"/>
          <w:b/>
          <w:sz w:val="32"/>
          <w:szCs w:val="32"/>
        </w:rPr>
        <w:t xml:space="preserve">, </w:t>
      </w:r>
      <w:r w:rsidRPr="00946CB0">
        <w:rPr>
          <w:rFonts w:ascii="Arial" w:eastAsia="Arial" w:hAnsi="Arial" w:cs="Arial"/>
          <w:sz w:val="32"/>
          <w:szCs w:val="32"/>
        </w:rPr>
        <w:t>lo  anterior con sustento en la siguiente:</w:t>
      </w:r>
    </w:p>
    <w:p w:rsidR="00125A3A" w:rsidRPr="00946CB0" w:rsidRDefault="00125A3A" w:rsidP="00125A3A">
      <w:pPr>
        <w:spacing w:after="0" w:line="340" w:lineRule="exact"/>
        <w:contextualSpacing/>
        <w:jc w:val="both"/>
        <w:rPr>
          <w:rFonts w:ascii="Arial" w:eastAsia="Arial" w:hAnsi="Arial" w:cs="Arial"/>
          <w:sz w:val="32"/>
          <w:szCs w:val="32"/>
        </w:rPr>
      </w:pPr>
    </w:p>
    <w:p w:rsidR="00125A3A" w:rsidRPr="00946CB0" w:rsidRDefault="00125A3A" w:rsidP="00125A3A">
      <w:pPr>
        <w:spacing w:after="0" w:line="340" w:lineRule="exact"/>
        <w:contextualSpacing/>
        <w:jc w:val="center"/>
        <w:rPr>
          <w:rFonts w:ascii="Arial" w:eastAsia="Arial" w:hAnsi="Arial" w:cs="Arial"/>
          <w:b/>
          <w:sz w:val="32"/>
          <w:szCs w:val="32"/>
        </w:rPr>
      </w:pPr>
      <w:r w:rsidRPr="00946CB0">
        <w:rPr>
          <w:rFonts w:ascii="Arial" w:eastAsia="Arial" w:hAnsi="Arial" w:cs="Arial"/>
          <w:b/>
          <w:sz w:val="32"/>
          <w:szCs w:val="32"/>
        </w:rPr>
        <w:t>EXPOSICION DE MOTIVOS</w:t>
      </w:r>
    </w:p>
    <w:p w:rsidR="00125A3A" w:rsidRPr="00946CB0" w:rsidRDefault="00125A3A" w:rsidP="00125A3A">
      <w:pPr>
        <w:spacing w:after="0" w:line="340" w:lineRule="exact"/>
        <w:contextualSpacing/>
        <w:jc w:val="both"/>
        <w:rPr>
          <w:rFonts w:ascii="Arial" w:hAnsi="Arial" w:cs="Arial"/>
          <w:sz w:val="32"/>
          <w:szCs w:val="32"/>
        </w:rPr>
      </w:pPr>
    </w:p>
    <w:p w:rsidR="00125A3A" w:rsidRPr="00946CB0" w:rsidRDefault="00125A3A" w:rsidP="00125A3A">
      <w:pPr>
        <w:jc w:val="both"/>
        <w:rPr>
          <w:rFonts w:ascii="Arial" w:hAnsi="Arial" w:cs="Arial"/>
          <w:sz w:val="32"/>
          <w:szCs w:val="32"/>
        </w:rPr>
      </w:pPr>
      <w:r w:rsidRPr="00946CB0">
        <w:rPr>
          <w:rFonts w:ascii="Arial" w:hAnsi="Arial" w:cs="Arial"/>
          <w:sz w:val="32"/>
          <w:szCs w:val="32"/>
        </w:rPr>
        <w:t xml:space="preserve">De forma discrecional, sin reglas claras, sin mecanismos de control interno y usando los fondos públicos bajo criterios clientelares y tráfico de influencias, así operó el ex coordinador </w:t>
      </w:r>
      <w:r w:rsidRPr="00946CB0">
        <w:rPr>
          <w:rFonts w:ascii="Arial" w:hAnsi="Arial" w:cs="Arial"/>
          <w:sz w:val="32"/>
          <w:szCs w:val="32"/>
        </w:rPr>
        <w:lastRenderedPageBreak/>
        <w:t>general de comunicación social del gobierno del Estado de México Jorge Alberto Pérez Zamudio al menos 2 mil 352 millones 803 mil 072 pesos en presupuestos asignados a comunicación social entre 2018 y 2022. Presupuesto que también sirvió para coaccionar y corromper periodistas y medios.</w:t>
      </w:r>
    </w:p>
    <w:p w:rsidR="00125A3A" w:rsidRPr="00946CB0" w:rsidRDefault="00125A3A" w:rsidP="00125A3A">
      <w:pPr>
        <w:jc w:val="both"/>
        <w:rPr>
          <w:rFonts w:ascii="Arial" w:hAnsi="Arial" w:cs="Arial"/>
          <w:sz w:val="32"/>
          <w:szCs w:val="32"/>
        </w:rPr>
      </w:pPr>
      <w:r w:rsidRPr="00946CB0">
        <w:rPr>
          <w:rFonts w:ascii="Arial" w:hAnsi="Arial" w:cs="Arial"/>
          <w:sz w:val="32"/>
          <w:szCs w:val="32"/>
        </w:rPr>
        <w:t>Así quedó evidenciado la semana pasada, cuando el coordinador de la campaña de Morena en el actual proceso electoral, Horacio Duarte Olivares, dio cuenta de una “campaña negra” intramuros orquestada desde las oficinas de comunicación social de Palacio de Gobierno, en contra de la candidata de Morena a la gubernatura, Delfina Gómez Álvarez., ejerciendo de esta manera violencia política en razón de género, al infundir calumnias en contra de la candidata de Morena.</w:t>
      </w:r>
    </w:p>
    <w:p w:rsidR="00125A3A" w:rsidRPr="00946CB0" w:rsidRDefault="00125A3A" w:rsidP="00125A3A">
      <w:pPr>
        <w:jc w:val="both"/>
        <w:rPr>
          <w:rFonts w:ascii="Arial" w:hAnsi="Arial" w:cs="Arial"/>
          <w:sz w:val="32"/>
          <w:szCs w:val="32"/>
        </w:rPr>
      </w:pPr>
      <w:r w:rsidRPr="00946CB0">
        <w:rPr>
          <w:rFonts w:ascii="Arial" w:hAnsi="Arial" w:cs="Arial"/>
          <w:sz w:val="32"/>
          <w:szCs w:val="32"/>
        </w:rPr>
        <w:t>De acuerdo con la evidencia documental proporcionada por periodistas que se negaron a acatar las órdenes de Pérez Zamudio y conscientes de la trascendencia del actual proceso electoral para la vida democrática del Estado, el comunicador emitía libelos y comunicados falsos desde las oficinas públicas de comunicación social del gobierno mexiquense, utilizando para ello los recursos públicos designados a esa área de la administración pública.</w:t>
      </w:r>
    </w:p>
    <w:p w:rsidR="00125A3A" w:rsidRPr="00946CB0" w:rsidRDefault="00125A3A" w:rsidP="00125A3A">
      <w:pPr>
        <w:jc w:val="both"/>
        <w:rPr>
          <w:rFonts w:ascii="Arial" w:hAnsi="Arial" w:cs="Arial"/>
          <w:sz w:val="32"/>
          <w:szCs w:val="32"/>
        </w:rPr>
      </w:pPr>
      <w:r w:rsidRPr="00946CB0">
        <w:rPr>
          <w:rFonts w:ascii="Arial" w:hAnsi="Arial" w:cs="Arial"/>
          <w:sz w:val="32"/>
          <w:szCs w:val="32"/>
        </w:rPr>
        <w:t xml:space="preserve">Con las pruebas recabadas hasta el momento y aportadas por los propios periodistas, es posible establecer que Pérez Zamudio desviaba los recursos materiales, humanos, técnicos y financieros de la coordinación de comunicación social que presidía, en la campaña negra contra Delfina Gómez, por lo que se hace necesaria una investigación amplia y profunda </w:t>
      </w:r>
      <w:r w:rsidRPr="00946CB0">
        <w:rPr>
          <w:rFonts w:ascii="Arial" w:hAnsi="Arial" w:cs="Arial"/>
          <w:sz w:val="32"/>
          <w:szCs w:val="32"/>
        </w:rPr>
        <w:lastRenderedPageBreak/>
        <w:t>para esclarecer el uso y aplicación de los recursos de la coordinación de comunicación social.</w:t>
      </w:r>
    </w:p>
    <w:p w:rsidR="00125A3A" w:rsidRPr="00946CB0" w:rsidRDefault="00125A3A" w:rsidP="00125A3A">
      <w:pPr>
        <w:jc w:val="both"/>
        <w:rPr>
          <w:rFonts w:ascii="Arial" w:hAnsi="Arial" w:cs="Arial"/>
          <w:sz w:val="32"/>
          <w:szCs w:val="32"/>
        </w:rPr>
      </w:pPr>
      <w:r w:rsidRPr="00946CB0">
        <w:rPr>
          <w:rFonts w:ascii="Arial" w:hAnsi="Arial" w:cs="Arial"/>
          <w:sz w:val="32"/>
          <w:szCs w:val="32"/>
        </w:rPr>
        <w:t>Por otra parte habrá que recordar que a lo largo de estos cinco años y medio, el coordinador general de comunicación social ocupó ese cargo mientras transcurrieron al menos dos elecciones más, las concurrentes del 2018, para renovar el Congreso Local y los 125 ayuntamientos, además del Congreso Federal y la presidencia de la República, así como la del 2021 para renovar el Congreso Local y los ayuntamientos, por lo que ante la evidencia de su desempeño y políticas, es urgente que se investiguen  las políticas de uso de recursos para el control de medios que implanto Jorge Pérez Zamudio esos años.</w:t>
      </w:r>
    </w:p>
    <w:p w:rsidR="00125A3A" w:rsidRPr="00946CB0" w:rsidRDefault="00125A3A" w:rsidP="00125A3A">
      <w:pPr>
        <w:jc w:val="both"/>
        <w:rPr>
          <w:rFonts w:ascii="Arial" w:hAnsi="Arial" w:cs="Arial"/>
          <w:sz w:val="32"/>
          <w:szCs w:val="32"/>
        </w:rPr>
      </w:pPr>
      <w:r w:rsidRPr="00946CB0">
        <w:rPr>
          <w:rFonts w:ascii="Arial" w:hAnsi="Arial" w:cs="Arial"/>
          <w:sz w:val="32"/>
          <w:szCs w:val="32"/>
        </w:rPr>
        <w:t>Otras reporteras y reporteros sufrieron hostigamientos y persecución por parte de Pérez Zamudio y sus subalternos, decir los nombres de sus víctimas, sería exponerlos al despido inmediato o a más campañas de desprestigio y persecución u hostigamiento oficial, pues esa fue la política que impuso entre sus estrategias autoritarias de Control de Medios.</w:t>
      </w:r>
    </w:p>
    <w:p w:rsidR="00125A3A" w:rsidRPr="00946CB0" w:rsidRDefault="00125A3A" w:rsidP="00125A3A">
      <w:pPr>
        <w:jc w:val="both"/>
        <w:rPr>
          <w:rFonts w:ascii="Arial" w:hAnsi="Arial" w:cs="Arial"/>
          <w:sz w:val="32"/>
          <w:szCs w:val="32"/>
        </w:rPr>
      </w:pPr>
      <w:r w:rsidRPr="00946CB0">
        <w:rPr>
          <w:rFonts w:ascii="Arial" w:hAnsi="Arial" w:cs="Arial"/>
          <w:sz w:val="32"/>
          <w:szCs w:val="32"/>
        </w:rPr>
        <w:t xml:space="preserve">La gestión de Pérez Zamudio pasara a la historia no solo como una de las más corruptas en el manejo de medios, también como una de la más oscuras, pues las agresiones oficiales contra representantes de medios de información, crecieron en este sexenio que agoniza. </w:t>
      </w:r>
    </w:p>
    <w:p w:rsidR="00125A3A" w:rsidRPr="00946CB0" w:rsidRDefault="00DB326F" w:rsidP="00125A3A">
      <w:pPr>
        <w:jc w:val="both"/>
        <w:rPr>
          <w:rFonts w:ascii="Arial" w:hAnsi="Arial" w:cs="Arial"/>
          <w:sz w:val="32"/>
          <w:szCs w:val="32"/>
        </w:rPr>
      </w:pPr>
      <w:r>
        <w:rPr>
          <w:rFonts w:ascii="Arial" w:hAnsi="Arial" w:cs="Arial"/>
          <w:sz w:val="32"/>
          <w:szCs w:val="32"/>
        </w:rPr>
        <w:t>P</w:t>
      </w:r>
      <w:r w:rsidR="00125A3A" w:rsidRPr="00946CB0">
        <w:rPr>
          <w:rFonts w:ascii="Arial" w:hAnsi="Arial" w:cs="Arial"/>
          <w:sz w:val="32"/>
          <w:szCs w:val="32"/>
        </w:rPr>
        <w:t>or lo que se exige una investigación sobre la evolución patrimonial a Jorge Pérez Zamudio.</w:t>
      </w:r>
    </w:p>
    <w:p w:rsidR="00125A3A" w:rsidRPr="00946CB0" w:rsidRDefault="00DB326F" w:rsidP="00125A3A">
      <w:pPr>
        <w:jc w:val="both"/>
        <w:rPr>
          <w:rFonts w:ascii="Arial" w:hAnsi="Arial" w:cs="Arial"/>
          <w:sz w:val="32"/>
          <w:szCs w:val="32"/>
        </w:rPr>
      </w:pPr>
      <w:r w:rsidRPr="00946CB0">
        <w:rPr>
          <w:rFonts w:ascii="Arial" w:hAnsi="Arial" w:cs="Arial"/>
          <w:sz w:val="32"/>
          <w:szCs w:val="32"/>
        </w:rPr>
        <w:t>Asimismo,</w:t>
      </w:r>
      <w:r w:rsidR="00125A3A" w:rsidRPr="00946CB0">
        <w:rPr>
          <w:rFonts w:ascii="Arial" w:hAnsi="Arial" w:cs="Arial"/>
          <w:sz w:val="32"/>
          <w:szCs w:val="32"/>
        </w:rPr>
        <w:t xml:space="preserve"> se exhorta Estatal Anticorrupción, para que inicie una denuncia formal de solicitud de investigación, ante la </w:t>
      </w:r>
      <w:r w:rsidR="00125A3A" w:rsidRPr="00946CB0">
        <w:rPr>
          <w:rFonts w:ascii="Arial" w:hAnsi="Arial" w:cs="Arial"/>
          <w:sz w:val="32"/>
          <w:szCs w:val="32"/>
        </w:rPr>
        <w:lastRenderedPageBreak/>
        <w:t>Fiscalía Anticorrupción y ante la comisión de probables violaciones a la Ley de Responsabilidades de los Servidores Públicos del Estado de México.</w:t>
      </w:r>
    </w:p>
    <w:p w:rsidR="00125A3A" w:rsidRPr="00946CB0" w:rsidRDefault="00125A3A" w:rsidP="00125A3A">
      <w:pPr>
        <w:spacing w:after="0" w:line="340" w:lineRule="exact"/>
        <w:contextualSpacing/>
        <w:jc w:val="both"/>
        <w:rPr>
          <w:rFonts w:ascii="Arial" w:eastAsia="Arial" w:hAnsi="Arial" w:cs="Arial"/>
          <w:sz w:val="32"/>
          <w:szCs w:val="32"/>
        </w:rPr>
      </w:pPr>
      <w:r w:rsidRPr="00946CB0">
        <w:rPr>
          <w:rFonts w:ascii="Arial" w:hAnsi="Arial" w:cs="Arial"/>
          <w:sz w:val="32"/>
          <w:szCs w:val="32"/>
          <w:shd w:val="clear" w:color="auto" w:fill="FFFFFF"/>
        </w:rPr>
        <w:t>Por lo antes expuesto,</w:t>
      </w:r>
      <w:r w:rsidRPr="00946CB0">
        <w:rPr>
          <w:rFonts w:ascii="Arial" w:eastAsia="Arial" w:hAnsi="Arial" w:cs="Arial"/>
          <w:sz w:val="32"/>
          <w:szCs w:val="32"/>
        </w:rPr>
        <w:t xml:space="preserve"> pongo a consideración de esta H. Soberanía el siguiente Punto de Acuerdo de Urgente y Obvia Resolución</w:t>
      </w:r>
      <w:r w:rsidRPr="00946CB0">
        <w:rPr>
          <w:rFonts w:ascii="Arial" w:hAnsi="Arial" w:cs="Arial"/>
          <w:sz w:val="32"/>
          <w:szCs w:val="32"/>
        </w:rPr>
        <w:t xml:space="preserve"> para que, de considerarlo procedente, se apruebe en sus términos.</w:t>
      </w:r>
    </w:p>
    <w:p w:rsidR="00492333" w:rsidRPr="00946CB0" w:rsidRDefault="00492333">
      <w:pPr>
        <w:rPr>
          <w:sz w:val="32"/>
          <w:szCs w:val="32"/>
        </w:rPr>
      </w:pPr>
    </w:p>
    <w:p w:rsidR="00125A3A" w:rsidRPr="00946CB0" w:rsidRDefault="00125A3A" w:rsidP="00125A3A">
      <w:pPr>
        <w:pStyle w:val="NormalWeb"/>
        <w:spacing w:before="0" w:beforeAutospacing="0" w:after="120" w:afterAutospacing="0" w:line="340" w:lineRule="exact"/>
        <w:contextualSpacing/>
        <w:jc w:val="both"/>
        <w:rPr>
          <w:rFonts w:ascii="Arial" w:hAnsi="Arial" w:cs="Arial"/>
          <w:b/>
          <w:bCs/>
          <w:sz w:val="32"/>
          <w:szCs w:val="32"/>
          <w:lang w:val="es-ES"/>
        </w:rPr>
      </w:pPr>
      <w:r w:rsidRPr="00946CB0">
        <w:rPr>
          <w:rFonts w:ascii="Arial" w:hAnsi="Arial" w:cs="Arial"/>
          <w:b/>
          <w:bCs/>
          <w:sz w:val="32"/>
          <w:szCs w:val="32"/>
          <w:lang w:val="es-ES"/>
        </w:rPr>
        <w:t>ACUERDO</w:t>
      </w:r>
    </w:p>
    <w:p w:rsidR="00125A3A" w:rsidRPr="00946CB0" w:rsidRDefault="00125A3A" w:rsidP="00125A3A">
      <w:pPr>
        <w:spacing w:after="120" w:line="340" w:lineRule="exact"/>
        <w:contextualSpacing/>
        <w:jc w:val="both"/>
        <w:rPr>
          <w:rFonts w:ascii="Arial" w:hAnsi="Arial" w:cs="Arial"/>
          <w:sz w:val="32"/>
          <w:szCs w:val="32"/>
        </w:rPr>
      </w:pPr>
    </w:p>
    <w:p w:rsidR="00125A3A" w:rsidRPr="00946CB0" w:rsidRDefault="00125A3A" w:rsidP="00125A3A">
      <w:pPr>
        <w:autoSpaceDE w:val="0"/>
        <w:autoSpaceDN w:val="0"/>
        <w:adjustRightInd w:val="0"/>
        <w:spacing w:after="0"/>
        <w:jc w:val="both"/>
        <w:rPr>
          <w:rFonts w:ascii="Arial" w:eastAsia="Arial" w:hAnsi="Arial" w:cs="Arial"/>
          <w:bCs/>
          <w:sz w:val="32"/>
          <w:szCs w:val="32"/>
        </w:rPr>
      </w:pPr>
      <w:r w:rsidRPr="00946CB0">
        <w:rPr>
          <w:rFonts w:ascii="Arial" w:eastAsia="Arial" w:hAnsi="Arial" w:cs="Arial"/>
          <w:b/>
          <w:sz w:val="32"/>
          <w:szCs w:val="32"/>
        </w:rPr>
        <w:t>ÚNICO</w:t>
      </w:r>
      <w:r w:rsidRPr="00946CB0">
        <w:rPr>
          <w:rFonts w:ascii="Arial" w:eastAsia="Arial" w:hAnsi="Arial" w:cs="Arial"/>
          <w:sz w:val="32"/>
          <w:szCs w:val="32"/>
        </w:rPr>
        <w:t xml:space="preserve">. Se </w:t>
      </w:r>
      <w:r w:rsidRPr="00946CB0">
        <w:rPr>
          <w:rFonts w:ascii="Arial" w:eastAsia="Arial" w:hAnsi="Arial" w:cs="Arial"/>
          <w:bCs/>
          <w:sz w:val="32"/>
          <w:szCs w:val="32"/>
        </w:rPr>
        <w:t>Exhorta a los titulares de la Secretaria de la Contraloría del Gobierno del Estado,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cometidos por el C.</w:t>
      </w:r>
      <w:r w:rsidRPr="00946CB0">
        <w:rPr>
          <w:rFonts w:ascii="Arial" w:hAnsi="Arial" w:cs="Arial"/>
          <w:bCs/>
          <w:sz w:val="32"/>
          <w:szCs w:val="32"/>
        </w:rPr>
        <w:t xml:space="preserve"> Jorge Alberto Pérez Zamudio, ex coordinador General de Comunicación Social del Gobierno del Estado de México.</w:t>
      </w:r>
    </w:p>
    <w:p w:rsidR="00125A3A" w:rsidRPr="00946CB0" w:rsidRDefault="00125A3A" w:rsidP="00125A3A">
      <w:pPr>
        <w:spacing w:line="340" w:lineRule="exact"/>
        <w:contextualSpacing/>
        <w:jc w:val="both"/>
        <w:rPr>
          <w:rFonts w:ascii="Arial" w:eastAsia="Arial" w:hAnsi="Arial" w:cs="Arial"/>
          <w:bCs/>
          <w:sz w:val="32"/>
          <w:szCs w:val="32"/>
        </w:rPr>
      </w:pPr>
    </w:p>
    <w:p w:rsidR="00125A3A" w:rsidRPr="00946CB0" w:rsidRDefault="00125A3A" w:rsidP="00125A3A">
      <w:pPr>
        <w:spacing w:line="340" w:lineRule="exact"/>
        <w:contextualSpacing/>
        <w:jc w:val="both"/>
        <w:rPr>
          <w:rFonts w:ascii="Arial" w:hAnsi="Arial" w:cs="Arial"/>
          <w:b/>
          <w:iCs/>
          <w:sz w:val="32"/>
          <w:szCs w:val="32"/>
        </w:rPr>
      </w:pPr>
      <w:r w:rsidRPr="00946CB0">
        <w:rPr>
          <w:rFonts w:ascii="Arial" w:hAnsi="Arial" w:cs="Arial"/>
          <w:b/>
          <w:iCs/>
          <w:sz w:val="32"/>
          <w:szCs w:val="32"/>
        </w:rPr>
        <w:t>TRANSITORIOS</w:t>
      </w:r>
    </w:p>
    <w:p w:rsidR="00125A3A" w:rsidRPr="00946CB0" w:rsidRDefault="00125A3A" w:rsidP="00125A3A">
      <w:pPr>
        <w:spacing w:after="120" w:line="340" w:lineRule="exact"/>
        <w:contextualSpacing/>
        <w:jc w:val="both"/>
        <w:rPr>
          <w:rFonts w:ascii="Arial" w:hAnsi="Arial" w:cs="Arial"/>
          <w:b/>
          <w:iCs/>
          <w:sz w:val="32"/>
          <w:szCs w:val="32"/>
        </w:rPr>
      </w:pPr>
    </w:p>
    <w:p w:rsidR="00125A3A" w:rsidRPr="00946CB0" w:rsidRDefault="00125A3A" w:rsidP="00125A3A">
      <w:pPr>
        <w:spacing w:after="120" w:line="340" w:lineRule="exact"/>
        <w:contextualSpacing/>
        <w:jc w:val="both"/>
        <w:rPr>
          <w:rFonts w:ascii="Arial" w:eastAsia="Times New Roman" w:hAnsi="Arial" w:cs="Arial"/>
          <w:sz w:val="32"/>
          <w:szCs w:val="32"/>
          <w:lang w:val="es-ES"/>
        </w:rPr>
      </w:pPr>
      <w:r w:rsidRPr="00946CB0">
        <w:rPr>
          <w:rFonts w:ascii="Arial" w:eastAsia="Times New Roman" w:hAnsi="Arial" w:cs="Arial"/>
          <w:b/>
          <w:sz w:val="32"/>
          <w:szCs w:val="32"/>
          <w:lang w:val="es-ES"/>
        </w:rPr>
        <w:t xml:space="preserve">ARTÍCULO </w:t>
      </w:r>
      <w:proofErr w:type="gramStart"/>
      <w:r w:rsidRPr="00946CB0">
        <w:rPr>
          <w:rFonts w:ascii="Arial" w:eastAsia="Times New Roman" w:hAnsi="Arial" w:cs="Arial"/>
          <w:b/>
          <w:sz w:val="32"/>
          <w:szCs w:val="32"/>
          <w:lang w:val="es-ES"/>
        </w:rPr>
        <w:t>PRIMERO.-</w:t>
      </w:r>
      <w:proofErr w:type="gramEnd"/>
      <w:r w:rsidRPr="00946CB0">
        <w:rPr>
          <w:rFonts w:ascii="Arial" w:eastAsia="Times New Roman" w:hAnsi="Arial" w:cs="Arial"/>
          <w:sz w:val="32"/>
          <w:szCs w:val="32"/>
          <w:lang w:val="es-ES"/>
        </w:rPr>
        <w:t xml:space="preserve"> Publíquese este Acuerdo en el Periódico Oficial “Gaceta de Gobierno” del Estado de México.</w:t>
      </w:r>
    </w:p>
    <w:p w:rsidR="00125A3A" w:rsidRPr="00946CB0" w:rsidRDefault="00125A3A" w:rsidP="00125A3A">
      <w:pPr>
        <w:spacing w:after="120" w:line="340" w:lineRule="exact"/>
        <w:contextualSpacing/>
        <w:jc w:val="both"/>
        <w:rPr>
          <w:rFonts w:ascii="Arial" w:eastAsia="Times New Roman" w:hAnsi="Arial" w:cs="Arial"/>
          <w:sz w:val="32"/>
          <w:szCs w:val="32"/>
          <w:lang w:val="es-ES"/>
        </w:rPr>
      </w:pPr>
    </w:p>
    <w:p w:rsidR="00125A3A" w:rsidRPr="00946CB0" w:rsidRDefault="00125A3A" w:rsidP="00125A3A">
      <w:pPr>
        <w:spacing w:after="120" w:line="340" w:lineRule="exact"/>
        <w:contextualSpacing/>
        <w:jc w:val="both"/>
        <w:rPr>
          <w:rFonts w:ascii="Arial" w:eastAsia="Times New Roman" w:hAnsi="Arial" w:cs="Arial"/>
          <w:sz w:val="32"/>
          <w:szCs w:val="32"/>
          <w:lang w:val="es-ES"/>
        </w:rPr>
      </w:pPr>
      <w:r w:rsidRPr="00946CB0">
        <w:rPr>
          <w:rFonts w:ascii="Arial" w:eastAsia="Times New Roman" w:hAnsi="Arial" w:cs="Arial"/>
          <w:b/>
          <w:sz w:val="32"/>
          <w:szCs w:val="32"/>
          <w:lang w:val="es-ES"/>
        </w:rPr>
        <w:t xml:space="preserve">ARTÍCULO </w:t>
      </w:r>
      <w:proofErr w:type="gramStart"/>
      <w:r w:rsidRPr="00946CB0">
        <w:rPr>
          <w:rFonts w:ascii="Arial" w:eastAsia="Times New Roman" w:hAnsi="Arial" w:cs="Arial"/>
          <w:b/>
          <w:sz w:val="32"/>
          <w:szCs w:val="32"/>
          <w:lang w:val="es-ES"/>
        </w:rPr>
        <w:t>SEGUNDO.-</w:t>
      </w:r>
      <w:proofErr w:type="gramEnd"/>
      <w:r w:rsidRPr="00946CB0">
        <w:rPr>
          <w:rFonts w:ascii="Arial" w:eastAsia="Times New Roman" w:hAnsi="Arial" w:cs="Arial"/>
          <w:sz w:val="32"/>
          <w:szCs w:val="32"/>
          <w:lang w:val="es-ES"/>
        </w:rPr>
        <w:t xml:space="preserve"> Notifíquese a la autoridades correspondientes.</w:t>
      </w:r>
    </w:p>
    <w:p w:rsidR="00125A3A" w:rsidRPr="00946CB0" w:rsidRDefault="00125A3A" w:rsidP="00125A3A">
      <w:pPr>
        <w:spacing w:after="120" w:line="340" w:lineRule="exact"/>
        <w:contextualSpacing/>
        <w:jc w:val="both"/>
        <w:rPr>
          <w:rFonts w:ascii="Arial" w:eastAsia="Times New Roman" w:hAnsi="Arial" w:cs="Arial"/>
          <w:sz w:val="32"/>
          <w:szCs w:val="32"/>
          <w:lang w:val="es-ES"/>
        </w:rPr>
      </w:pPr>
    </w:p>
    <w:p w:rsidR="00125A3A" w:rsidRPr="00DB326F" w:rsidRDefault="00125A3A" w:rsidP="00DB326F">
      <w:pPr>
        <w:pStyle w:val="NormalWeb"/>
        <w:spacing w:before="0" w:beforeAutospacing="0" w:after="120" w:afterAutospacing="0" w:line="340" w:lineRule="exact"/>
        <w:contextualSpacing/>
        <w:jc w:val="both"/>
        <w:rPr>
          <w:rFonts w:ascii="Arial" w:hAnsi="Arial" w:cs="Arial"/>
          <w:b/>
          <w:sz w:val="32"/>
          <w:szCs w:val="32"/>
          <w:lang w:val="es-ES"/>
        </w:rPr>
      </w:pPr>
      <w:r w:rsidRPr="00946CB0">
        <w:rPr>
          <w:rFonts w:ascii="Arial" w:hAnsi="Arial" w:cs="Arial"/>
          <w:sz w:val="32"/>
          <w:szCs w:val="32"/>
          <w:lang w:val="es-ES"/>
        </w:rPr>
        <w:t>Dado en el Recinto Oficial del Poder Legislativo, en la Ciudad de Toluca de Lerdo, Capital del Estado de México a los… días del mes de</w:t>
      </w:r>
      <w:r w:rsidR="00C66EAD" w:rsidRPr="00946CB0">
        <w:rPr>
          <w:rFonts w:ascii="Arial" w:hAnsi="Arial" w:cs="Arial"/>
          <w:sz w:val="32"/>
          <w:szCs w:val="32"/>
          <w:lang w:val="es-ES"/>
        </w:rPr>
        <w:t xml:space="preserve"> febrero</w:t>
      </w:r>
      <w:r w:rsidRPr="00946CB0">
        <w:rPr>
          <w:rFonts w:ascii="Arial" w:hAnsi="Arial" w:cs="Arial"/>
          <w:sz w:val="32"/>
          <w:szCs w:val="32"/>
          <w:lang w:val="es-ES"/>
        </w:rPr>
        <w:t xml:space="preserve"> del año dos mil veintitrés.</w:t>
      </w:r>
    </w:p>
    <w:p w:rsidR="00125A3A" w:rsidRPr="00946CB0" w:rsidRDefault="00125A3A">
      <w:pPr>
        <w:rPr>
          <w:sz w:val="32"/>
          <w:szCs w:val="32"/>
        </w:rPr>
      </w:pPr>
    </w:p>
    <w:sectPr w:rsidR="00125A3A" w:rsidRPr="00946C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A3A"/>
    <w:rsid w:val="00125A3A"/>
    <w:rsid w:val="00492333"/>
    <w:rsid w:val="00946CB0"/>
    <w:rsid w:val="00C66EAD"/>
    <w:rsid w:val="00DA3F38"/>
    <w:rsid w:val="00DB326F"/>
    <w:rsid w:val="00E7295F"/>
    <w:rsid w:val="00EC6142"/>
    <w:rsid w:val="00F128BA"/>
    <w:rsid w:val="00FB75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432E8-34A4-4024-A710-B9694316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A3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rsid w:val="00125A3A"/>
    <w:rPr>
      <w:lang w:val="es-ES_tradnl"/>
    </w:rPr>
  </w:style>
  <w:style w:type="paragraph" w:styleId="NormalWeb">
    <w:name w:val="Normal (Web)"/>
    <w:basedOn w:val="Normal"/>
    <w:uiPriority w:val="99"/>
    <w:unhideWhenUsed/>
    <w:rsid w:val="00125A3A"/>
    <w:pPr>
      <w:spacing w:before="100" w:beforeAutospacing="1" w:after="100" w:afterAutospacing="1" w:line="240" w:lineRule="auto"/>
    </w:pPr>
    <w:rPr>
      <w:rFonts w:ascii="Times New Roman" w:eastAsia="Times New Roman"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4936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PRODESK HP</cp:lastModifiedBy>
  <cp:revision>2</cp:revision>
  <dcterms:created xsi:type="dcterms:W3CDTF">2023-03-01T17:43:00Z</dcterms:created>
  <dcterms:modified xsi:type="dcterms:W3CDTF">2023-03-01T17:43:00Z</dcterms:modified>
</cp:coreProperties>
</file>