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078B3" w14:textId="77777777" w:rsidR="002C3C2A" w:rsidRPr="002C3C2A" w:rsidRDefault="002C3C2A" w:rsidP="002C3C2A">
      <w:pPr>
        <w:jc w:val="right"/>
        <w:rPr>
          <w:rFonts w:ascii="Bell MT" w:hAnsi="Bell MT"/>
          <w:sz w:val="24"/>
          <w:szCs w:val="24"/>
        </w:rPr>
      </w:pPr>
      <w:bookmarkStart w:id="0" w:name="_GoBack"/>
      <w:bookmarkEnd w:id="0"/>
      <w:r w:rsidRPr="002C3C2A">
        <w:rPr>
          <w:rFonts w:ascii="Bell MT" w:hAnsi="Bell MT"/>
          <w:sz w:val="24"/>
          <w:szCs w:val="24"/>
        </w:rPr>
        <w:t xml:space="preserve">Toluca de Lerdo México; 03 de febrero de 2022 </w:t>
      </w:r>
    </w:p>
    <w:p w14:paraId="37B356DA" w14:textId="77777777" w:rsidR="002C3C2A" w:rsidRPr="002C3C2A" w:rsidRDefault="002C3C2A" w:rsidP="002C3C2A">
      <w:pPr>
        <w:spacing w:after="0" w:line="240" w:lineRule="auto"/>
        <w:rPr>
          <w:rFonts w:ascii="Bell MT" w:hAnsi="Bell MT"/>
          <w:sz w:val="24"/>
          <w:szCs w:val="24"/>
        </w:rPr>
      </w:pPr>
    </w:p>
    <w:p w14:paraId="7617AB5B" w14:textId="362D3589" w:rsidR="002C3C2A" w:rsidRPr="002C3C2A" w:rsidRDefault="002C3C2A" w:rsidP="002C3C2A">
      <w:pPr>
        <w:spacing w:after="0" w:line="240" w:lineRule="auto"/>
        <w:rPr>
          <w:rFonts w:ascii="Bell MT" w:hAnsi="Bell MT"/>
          <w:b/>
          <w:bCs/>
          <w:sz w:val="24"/>
          <w:szCs w:val="24"/>
        </w:rPr>
      </w:pPr>
      <w:r w:rsidRPr="002C3C2A">
        <w:rPr>
          <w:rFonts w:ascii="Bell MT" w:hAnsi="Bell MT"/>
          <w:b/>
          <w:bCs/>
          <w:sz w:val="24"/>
          <w:szCs w:val="24"/>
        </w:rPr>
        <w:t>DIP. M</w:t>
      </w:r>
      <w:r w:rsidR="001A4D6E">
        <w:rPr>
          <w:rFonts w:ascii="Bell MT" w:hAnsi="Bell MT"/>
          <w:b/>
          <w:bCs/>
          <w:sz w:val="24"/>
          <w:szCs w:val="24"/>
        </w:rPr>
        <w:t>Ó</w:t>
      </w:r>
      <w:r w:rsidRPr="002C3C2A">
        <w:rPr>
          <w:rFonts w:ascii="Bell MT" w:hAnsi="Bell MT"/>
          <w:b/>
          <w:bCs/>
          <w:sz w:val="24"/>
          <w:szCs w:val="24"/>
        </w:rPr>
        <w:t xml:space="preserve">NICA </w:t>
      </w:r>
      <w:r w:rsidR="001A4D6E">
        <w:rPr>
          <w:rFonts w:ascii="Bell MT" w:hAnsi="Bell MT"/>
          <w:b/>
          <w:bCs/>
          <w:sz w:val="24"/>
          <w:szCs w:val="24"/>
        </w:rPr>
        <w:t>ANGÉLICA Á</w:t>
      </w:r>
      <w:r w:rsidRPr="002C3C2A">
        <w:rPr>
          <w:rFonts w:ascii="Bell MT" w:hAnsi="Bell MT"/>
          <w:b/>
          <w:bCs/>
          <w:sz w:val="24"/>
          <w:szCs w:val="24"/>
        </w:rPr>
        <w:t>LVAREZ NEMER</w:t>
      </w:r>
    </w:p>
    <w:p w14:paraId="0515AAD0" w14:textId="77777777" w:rsidR="002C3C2A" w:rsidRPr="002C3C2A" w:rsidRDefault="002C3C2A" w:rsidP="002C3C2A">
      <w:pPr>
        <w:spacing w:after="0" w:line="240" w:lineRule="auto"/>
        <w:rPr>
          <w:rFonts w:ascii="Bell MT" w:hAnsi="Bell MT"/>
          <w:b/>
          <w:bCs/>
          <w:sz w:val="24"/>
          <w:szCs w:val="24"/>
        </w:rPr>
      </w:pPr>
      <w:r w:rsidRPr="002C3C2A">
        <w:rPr>
          <w:rFonts w:ascii="Bell MT" w:hAnsi="Bell MT"/>
          <w:b/>
          <w:bCs/>
          <w:sz w:val="24"/>
          <w:szCs w:val="24"/>
        </w:rPr>
        <w:t>PRESIDENTA DE LA MESA DIRECTIVA</w:t>
      </w:r>
    </w:p>
    <w:p w14:paraId="2B469EA4" w14:textId="77777777" w:rsidR="002C3C2A" w:rsidRPr="002C3C2A" w:rsidRDefault="002C3C2A" w:rsidP="002C3C2A">
      <w:pPr>
        <w:spacing w:after="0" w:line="240" w:lineRule="auto"/>
        <w:rPr>
          <w:rFonts w:ascii="Bell MT" w:hAnsi="Bell MT"/>
          <w:b/>
          <w:bCs/>
          <w:sz w:val="24"/>
          <w:szCs w:val="24"/>
        </w:rPr>
      </w:pPr>
      <w:r w:rsidRPr="002C3C2A">
        <w:rPr>
          <w:rFonts w:ascii="Bell MT" w:hAnsi="Bell MT"/>
          <w:b/>
          <w:bCs/>
          <w:sz w:val="24"/>
          <w:szCs w:val="24"/>
        </w:rPr>
        <w:t>DE LA “LXI” LEGISLATURA DEL ESTADO</w:t>
      </w:r>
    </w:p>
    <w:p w14:paraId="4F40D271" w14:textId="7F6B92DF" w:rsidR="002C3C2A" w:rsidRPr="002C3C2A" w:rsidRDefault="002C3C2A" w:rsidP="002C3C2A">
      <w:pPr>
        <w:spacing w:after="0" w:line="240" w:lineRule="auto"/>
        <w:rPr>
          <w:rFonts w:ascii="Bell MT" w:hAnsi="Bell MT"/>
          <w:b/>
          <w:bCs/>
          <w:sz w:val="24"/>
          <w:szCs w:val="24"/>
        </w:rPr>
      </w:pPr>
      <w:r w:rsidRPr="002C3C2A">
        <w:rPr>
          <w:rFonts w:ascii="Bell MT" w:hAnsi="Bell MT"/>
          <w:b/>
          <w:bCs/>
          <w:sz w:val="24"/>
          <w:szCs w:val="24"/>
        </w:rPr>
        <w:t>LIBRE Y SOBERANO DE MÉXICO</w:t>
      </w:r>
      <w:r w:rsidR="001A4D6E">
        <w:rPr>
          <w:rFonts w:ascii="Bell MT" w:hAnsi="Bell MT"/>
          <w:b/>
          <w:bCs/>
          <w:sz w:val="24"/>
          <w:szCs w:val="24"/>
        </w:rPr>
        <w:t>.</w:t>
      </w:r>
    </w:p>
    <w:p w14:paraId="04D6233A" w14:textId="77777777" w:rsidR="002C3C2A" w:rsidRPr="002C3C2A" w:rsidRDefault="002C3C2A" w:rsidP="002C3C2A">
      <w:pPr>
        <w:spacing w:after="0" w:line="240" w:lineRule="auto"/>
        <w:rPr>
          <w:rFonts w:ascii="Bell MT" w:hAnsi="Bell MT"/>
          <w:b/>
          <w:bCs/>
          <w:sz w:val="24"/>
          <w:szCs w:val="24"/>
        </w:rPr>
      </w:pPr>
      <w:r w:rsidRPr="002C3C2A">
        <w:rPr>
          <w:rFonts w:ascii="Bell MT" w:hAnsi="Bell MT"/>
          <w:b/>
          <w:bCs/>
          <w:sz w:val="24"/>
          <w:szCs w:val="24"/>
        </w:rPr>
        <w:t>P R E S E N T E</w:t>
      </w:r>
    </w:p>
    <w:p w14:paraId="5C1B7788" w14:textId="77777777" w:rsidR="002C3C2A" w:rsidRPr="002C3C2A" w:rsidRDefault="002C3C2A" w:rsidP="009C3026">
      <w:pPr>
        <w:spacing w:after="0" w:line="360" w:lineRule="auto"/>
        <w:jc w:val="both"/>
        <w:rPr>
          <w:rFonts w:ascii="Arial" w:hAnsi="Arial" w:cs="Arial"/>
          <w:b/>
          <w:bCs/>
          <w:sz w:val="24"/>
          <w:szCs w:val="24"/>
        </w:rPr>
      </w:pPr>
    </w:p>
    <w:p w14:paraId="44F34F97" w14:textId="5C13FCF8" w:rsidR="009C3026" w:rsidRPr="002C3C2A" w:rsidRDefault="00991FCB" w:rsidP="009C3026">
      <w:pPr>
        <w:spacing w:after="0" w:line="360" w:lineRule="auto"/>
        <w:jc w:val="both"/>
        <w:rPr>
          <w:rFonts w:ascii="Bell MT" w:hAnsi="Bell MT" w:cs="Arial"/>
          <w:sz w:val="24"/>
          <w:szCs w:val="24"/>
        </w:rPr>
      </w:pPr>
      <w:r w:rsidRPr="00991FCB">
        <w:rPr>
          <w:rFonts w:ascii="Bell MT" w:hAnsi="Bell MT"/>
          <w:b/>
          <w:i/>
          <w:sz w:val="24"/>
          <w:szCs w:val="24"/>
        </w:rPr>
        <w:t xml:space="preserve">Los que suscriben, </w:t>
      </w:r>
      <w:r w:rsidR="009C3026" w:rsidRPr="002C3C2A">
        <w:rPr>
          <w:rFonts w:ascii="Bell MT" w:hAnsi="Bell MT"/>
          <w:b/>
          <w:i/>
          <w:sz w:val="24"/>
          <w:szCs w:val="24"/>
        </w:rPr>
        <w:t>Diputada Ingrid K. Schemelensky Castro</w:t>
      </w:r>
      <w:r>
        <w:rPr>
          <w:rFonts w:ascii="Bell MT" w:hAnsi="Bell MT"/>
          <w:b/>
          <w:i/>
          <w:sz w:val="24"/>
          <w:szCs w:val="24"/>
        </w:rPr>
        <w:t xml:space="preserve"> y Diputado Enrique Vargas del Villar</w:t>
      </w:r>
      <w:r w:rsidR="009C3026" w:rsidRPr="002C3C2A">
        <w:rPr>
          <w:rFonts w:ascii="Bell MT" w:hAnsi="Bell MT"/>
          <w:sz w:val="24"/>
          <w:szCs w:val="24"/>
        </w:rPr>
        <w:t>, integrante</w:t>
      </w:r>
      <w:r>
        <w:rPr>
          <w:rFonts w:ascii="Bell MT" w:hAnsi="Bell MT"/>
          <w:sz w:val="24"/>
          <w:szCs w:val="24"/>
        </w:rPr>
        <w:t>s</w:t>
      </w:r>
      <w:r w:rsidR="009C3026" w:rsidRPr="002C3C2A">
        <w:rPr>
          <w:rFonts w:ascii="Bell MT" w:hAnsi="Bell MT"/>
          <w:sz w:val="24"/>
          <w:szCs w:val="24"/>
        </w:rPr>
        <w:t xml:space="preserve"> del Grupo Parlamentario del Partido Acción Nacional en esta Sexagésima Primera Legislatura del Estado de México, </w:t>
      </w:r>
      <w:r w:rsidR="009C3026" w:rsidRPr="002C3C2A">
        <w:rPr>
          <w:rFonts w:ascii="Bell MT" w:eastAsia="Calibri" w:hAnsi="Bell MT" w:cs="Arial"/>
          <w:sz w:val="24"/>
          <w:szCs w:val="24"/>
        </w:rPr>
        <w:t xml:space="preserve">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w:t>
      </w:r>
      <w:r w:rsidR="00B24DB6" w:rsidRPr="002C3C2A">
        <w:rPr>
          <w:rFonts w:ascii="Bell MT" w:eastAsia="Calibri" w:hAnsi="Bell MT" w:cs="Arial"/>
          <w:sz w:val="24"/>
          <w:szCs w:val="24"/>
        </w:rPr>
        <w:t xml:space="preserve">Iniciativa con Proyecto de Decreto mediante la cual se reforman diversos artículos del </w:t>
      </w:r>
      <w:r w:rsidR="00B24DB6" w:rsidRPr="002C3C2A">
        <w:rPr>
          <w:rFonts w:ascii="Bell MT" w:eastAsia="Calibri" w:hAnsi="Bell MT" w:cs="Arial"/>
          <w:b/>
          <w:sz w:val="24"/>
          <w:szCs w:val="24"/>
        </w:rPr>
        <w:t>Código Administrativo del Estado de México</w:t>
      </w:r>
      <w:r w:rsidR="00B24DB6" w:rsidRPr="002C3C2A">
        <w:rPr>
          <w:rFonts w:ascii="Bell MT" w:eastAsia="Calibri" w:hAnsi="Bell MT" w:cs="Arial"/>
          <w:sz w:val="24"/>
          <w:szCs w:val="24"/>
        </w:rPr>
        <w:t xml:space="preserve"> y de la </w:t>
      </w:r>
      <w:r w:rsidR="00B24DB6" w:rsidRPr="002C3C2A">
        <w:rPr>
          <w:rFonts w:ascii="Bell MT" w:eastAsia="Calibri" w:hAnsi="Bell MT" w:cs="Arial"/>
          <w:b/>
          <w:sz w:val="24"/>
          <w:szCs w:val="24"/>
        </w:rPr>
        <w:t>Ley de Educación del Estado de México</w:t>
      </w:r>
      <w:r w:rsidR="009C3026" w:rsidRPr="002C3C2A">
        <w:rPr>
          <w:rFonts w:ascii="Bell MT" w:hAnsi="Bell MT" w:cs="Arial"/>
          <w:sz w:val="24"/>
          <w:szCs w:val="24"/>
        </w:rPr>
        <w:t xml:space="preserve">, </w:t>
      </w:r>
      <w:r w:rsidR="00B24DB6" w:rsidRPr="002C3C2A">
        <w:rPr>
          <w:rFonts w:ascii="Bell MT" w:hAnsi="Bell MT" w:cs="Arial"/>
          <w:sz w:val="24"/>
          <w:szCs w:val="24"/>
        </w:rPr>
        <w:t xml:space="preserve">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por lo que </w:t>
      </w:r>
      <w:r w:rsidR="009C3026" w:rsidRPr="002C3C2A">
        <w:rPr>
          <w:rFonts w:ascii="Bell MT" w:hAnsi="Bell MT" w:cs="Arial"/>
          <w:sz w:val="24"/>
          <w:szCs w:val="24"/>
        </w:rPr>
        <w:t>me permito realizar la presente propuesta, sustentándome para ello en la siguiente:</w:t>
      </w:r>
    </w:p>
    <w:p w14:paraId="45413693" w14:textId="77777777" w:rsidR="009C3026" w:rsidRPr="002C3C2A" w:rsidRDefault="009C3026" w:rsidP="009C3026">
      <w:pPr>
        <w:pStyle w:val="ANOTACION"/>
        <w:spacing w:before="0" w:after="0" w:line="360" w:lineRule="auto"/>
        <w:jc w:val="both"/>
        <w:rPr>
          <w:rFonts w:ascii="Bell MT" w:hAnsi="Bell MT" w:cs="Arial"/>
          <w:sz w:val="24"/>
          <w:szCs w:val="24"/>
        </w:rPr>
      </w:pPr>
    </w:p>
    <w:p w14:paraId="71D777F8" w14:textId="77777777" w:rsidR="009C3026" w:rsidRPr="002C3C2A" w:rsidRDefault="009C3026" w:rsidP="009C3026">
      <w:pPr>
        <w:pStyle w:val="ANOTACION"/>
        <w:spacing w:before="0" w:after="0" w:line="360" w:lineRule="auto"/>
        <w:rPr>
          <w:rFonts w:ascii="Bell MT" w:hAnsi="Bell MT" w:cs="Arial"/>
          <w:sz w:val="24"/>
          <w:szCs w:val="24"/>
        </w:rPr>
      </w:pPr>
      <w:r w:rsidRPr="002C3C2A">
        <w:rPr>
          <w:rFonts w:ascii="Bell MT" w:hAnsi="Bell MT" w:cs="Arial"/>
          <w:sz w:val="24"/>
          <w:szCs w:val="24"/>
        </w:rPr>
        <w:t>EXPOSICIÓN DE MOTIVOS</w:t>
      </w:r>
    </w:p>
    <w:p w14:paraId="72226BBD" w14:textId="77777777" w:rsidR="00B24DB6" w:rsidRPr="002C3C2A" w:rsidRDefault="00B24DB6" w:rsidP="00B24DB6">
      <w:pPr>
        <w:pStyle w:val="Sinespaciado"/>
        <w:spacing w:line="360" w:lineRule="auto"/>
        <w:jc w:val="both"/>
        <w:rPr>
          <w:rFonts w:ascii="Bell MT" w:hAnsi="Bell MT" w:cs="Arial"/>
          <w:sz w:val="24"/>
          <w:szCs w:val="24"/>
        </w:rPr>
      </w:pPr>
    </w:p>
    <w:p w14:paraId="2D8C1B3C"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La mujer siempre ha sido pilar fundamental de las familias y de las sociedades, lo que en la actualidad ha cobrado mayor reconocimiento y aceptación. A pesar de ello y a que en la última década se han realizado una serie de esfuerzos legislativos para que sus derechos sean respetados, siguen siendo víctimas de altos niveles de desigualdad, discriminación, inseguridad y violencia.</w:t>
      </w:r>
    </w:p>
    <w:p w14:paraId="078CD14A"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lastRenderedPageBreak/>
        <w:t>La mujer actual está enfrentando procesos de idiosincrasia arraigados por ya varias generaciones en nuestra sociedad, que afectan entornos personales, laborales, académicos, sociales, biológicos, entre otros más. Batallas que ha ido superando paulatinamente y que estamos seguros de manera definitiva en un mediano plazo, podrán vencer si todos los sectores actuamos coordinadamente.</w:t>
      </w:r>
    </w:p>
    <w:p w14:paraId="4045A992" w14:textId="77777777" w:rsidR="00B24DB6" w:rsidRPr="002C3C2A" w:rsidRDefault="00B24DB6" w:rsidP="00B24DB6">
      <w:pPr>
        <w:pStyle w:val="Sinespaciado"/>
        <w:spacing w:line="360" w:lineRule="auto"/>
        <w:jc w:val="both"/>
        <w:rPr>
          <w:rFonts w:ascii="Bell MT" w:hAnsi="Bell MT" w:cs="Arial"/>
          <w:sz w:val="24"/>
          <w:szCs w:val="24"/>
        </w:rPr>
      </w:pPr>
    </w:p>
    <w:p w14:paraId="4B872DE4"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Está plenamente reconocido que la forma en que se viva la niñez y la adolescencia, serán determinantes para moldear una personalidad que haga valer sus derechos pero que también cumpla con sus obligaciones. Desgraciadamente, si existe discriminación, inseguridad o violencia no podremos tener una sociedad donde todos seamos iguales.</w:t>
      </w:r>
    </w:p>
    <w:p w14:paraId="1BF8543B" w14:textId="77777777" w:rsidR="00B24DB6" w:rsidRPr="002C3C2A" w:rsidRDefault="00B24DB6" w:rsidP="00B24DB6">
      <w:pPr>
        <w:pStyle w:val="Sinespaciado"/>
        <w:spacing w:line="360" w:lineRule="auto"/>
        <w:jc w:val="both"/>
        <w:rPr>
          <w:rFonts w:ascii="Bell MT" w:hAnsi="Bell MT" w:cs="Arial"/>
          <w:sz w:val="24"/>
          <w:szCs w:val="24"/>
        </w:rPr>
      </w:pPr>
    </w:p>
    <w:p w14:paraId="20C40B17"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Para nadie es desconocido que las niñas, adolescentes y mujeres, viven discriminación en diferentes aspectos de su vida y, uno de estos, es precisamente el biológico por los periodos menstruales por los que atraviesan durante toda su vida reproductiva, que según datos del Censo de Población y Vivienda 2020 implican poco más de 64.5 millones quienes menstrúan, menstruarán o menstruaron.  </w:t>
      </w:r>
    </w:p>
    <w:p w14:paraId="1BEA38EA" w14:textId="77777777" w:rsidR="00B24DB6" w:rsidRPr="002C3C2A" w:rsidRDefault="00B24DB6" w:rsidP="00B24DB6">
      <w:pPr>
        <w:pStyle w:val="Sinespaciado"/>
        <w:spacing w:line="360" w:lineRule="auto"/>
        <w:jc w:val="both"/>
        <w:rPr>
          <w:rFonts w:ascii="Bell MT" w:hAnsi="Bell MT" w:cs="Arial"/>
          <w:sz w:val="24"/>
          <w:szCs w:val="24"/>
        </w:rPr>
      </w:pPr>
    </w:p>
    <w:p w14:paraId="03962E65"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La menstruación es un proceso “fisiológico y cíclico del endometrio de la mujer fértil no gestante, que coincide con el final del ciclo ovárico. Se manifiesta por el sangrado vaginal que produce la descamación del endometrio en respuesta a la privación de estrógenos y progesterona tras la regresión del cuerpo lúteo. Se produce con una periodicidad media de 28 días y suele durar entre 3 y 5 días […</w:t>
      </w:r>
      <w:proofErr w:type="gramStart"/>
      <w:r w:rsidRPr="002C3C2A">
        <w:rPr>
          <w:rFonts w:ascii="Bell MT" w:hAnsi="Bell MT" w:cs="Arial"/>
          <w:sz w:val="24"/>
          <w:szCs w:val="24"/>
        </w:rPr>
        <w:t>]“</w:t>
      </w:r>
      <w:proofErr w:type="gramEnd"/>
      <w:r w:rsidRPr="002C3C2A">
        <w:rPr>
          <w:rFonts w:ascii="Bell MT" w:hAnsi="Bell MT" w:cs="Arial"/>
          <w:sz w:val="24"/>
          <w:szCs w:val="24"/>
        </w:rPr>
        <w:t xml:space="preserve"> </w:t>
      </w:r>
    </w:p>
    <w:p w14:paraId="337E93D0" w14:textId="77777777" w:rsidR="00B24DB6" w:rsidRPr="002C3C2A" w:rsidRDefault="00B24DB6" w:rsidP="00B24DB6">
      <w:pPr>
        <w:pStyle w:val="Sinespaciado"/>
        <w:spacing w:line="360" w:lineRule="auto"/>
        <w:jc w:val="both"/>
        <w:rPr>
          <w:rFonts w:ascii="Bell MT" w:hAnsi="Bell MT" w:cs="Arial"/>
          <w:sz w:val="24"/>
          <w:szCs w:val="24"/>
        </w:rPr>
      </w:pPr>
    </w:p>
    <w:p w14:paraId="19F9521B" w14:textId="2B900B4D" w:rsidR="00B24DB6"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Este proceso fisiológico y cíclico, hasta el momento sólo ha sido analizado desde un aspecto biomédico que no ha considerado aspectos psicoemocionales, socioculturales, económicos y ambientales, entre otros, siendo precisamente esta razón, lo que ha ocasionado prejuicios de género que han hecho que las niñas, adolescentes y mujeres se vean afectadas en su vivencia menstrual y en el ejercicio de sus derechos. </w:t>
      </w:r>
    </w:p>
    <w:p w14:paraId="500E46F0" w14:textId="77777777" w:rsidR="002C3C2A" w:rsidRPr="002C3C2A" w:rsidRDefault="002C3C2A" w:rsidP="00B24DB6">
      <w:pPr>
        <w:pStyle w:val="Sinespaciado"/>
        <w:spacing w:line="360" w:lineRule="auto"/>
        <w:jc w:val="both"/>
        <w:rPr>
          <w:rFonts w:ascii="Bell MT" w:hAnsi="Bell MT" w:cs="Arial"/>
          <w:sz w:val="24"/>
          <w:szCs w:val="24"/>
        </w:rPr>
      </w:pPr>
    </w:p>
    <w:p w14:paraId="11008520"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lastRenderedPageBreak/>
        <w:t xml:space="preserve">El Consejo para Prevenir y Eliminar la Discriminación en la Ciudad de México (COPRED), ha determinado que la menstruación tiene una íntima relación con los derechos humanos, ya que es “un proceso natural que debe ser indicador de salud para las niñas, jóvenes, mujeres y otras personas menstruantes en edad reproductiva. Sin embargo, su gestión y sano cuidado depende de las condiciones culturales, la pobreza, la desigualdad, la violencia de género y otras prácticas discriminatorias y excluyentes que existen en nuestra sociedad hacia el cuerpo de las mujeres y las personas menstruantes.” </w:t>
      </w:r>
    </w:p>
    <w:p w14:paraId="5BFFDA71" w14:textId="77777777" w:rsidR="00B24DB6" w:rsidRPr="002C3C2A" w:rsidRDefault="00B24DB6" w:rsidP="00B24DB6">
      <w:pPr>
        <w:pStyle w:val="Sinespaciado"/>
        <w:spacing w:line="360" w:lineRule="auto"/>
        <w:jc w:val="both"/>
        <w:rPr>
          <w:rFonts w:ascii="Bell MT" w:hAnsi="Bell MT" w:cs="Arial"/>
          <w:sz w:val="24"/>
          <w:szCs w:val="24"/>
        </w:rPr>
      </w:pPr>
    </w:p>
    <w:p w14:paraId="016BF546"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El que la menstruación no haya sido considerada hasta hoy como un proceso multifactorial que involucra también diversas condiciones, ha ocasionado una ausencia total de políticas públicas que en este sentido atiendan la salud, el bienestar, el ejercicio de la sexualidad y los proyectos individuales de vida, trabajo y convivencia de niñas, adolescentes y mujeres.</w:t>
      </w:r>
    </w:p>
    <w:p w14:paraId="25AD3834" w14:textId="77777777" w:rsidR="00B24DB6" w:rsidRPr="002C3C2A" w:rsidRDefault="00B24DB6" w:rsidP="00B24DB6">
      <w:pPr>
        <w:pStyle w:val="Sinespaciado"/>
        <w:spacing w:line="360" w:lineRule="auto"/>
        <w:jc w:val="both"/>
        <w:rPr>
          <w:rFonts w:ascii="Bell MT" w:hAnsi="Bell MT" w:cs="Arial"/>
          <w:sz w:val="24"/>
          <w:szCs w:val="24"/>
        </w:rPr>
      </w:pPr>
    </w:p>
    <w:p w14:paraId="0151D818"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La menstruación no debe ser una razón para la desigualdad, pero aún en nuestros tiempos sigue siendo. Culturalmente, la menstruación estigmatiza a mujeres y personas menstruantes, siendo más grave aún en niñas y adolescentes porque limita su acceso a derechos y a la convivencia. Por si ello no fuera poco, también este tema genera una serie de injusticias, entre las que se pueden mencionar las siguientes:</w:t>
      </w:r>
    </w:p>
    <w:p w14:paraId="3BDBCE59" w14:textId="77777777" w:rsidR="00B24DB6" w:rsidRPr="002C3C2A" w:rsidRDefault="00B24DB6" w:rsidP="00B24DB6">
      <w:pPr>
        <w:pStyle w:val="Sinespaciado"/>
        <w:spacing w:line="360" w:lineRule="auto"/>
        <w:jc w:val="both"/>
        <w:rPr>
          <w:rFonts w:ascii="Bell MT" w:hAnsi="Bell MT" w:cs="Arial"/>
          <w:sz w:val="24"/>
          <w:szCs w:val="24"/>
        </w:rPr>
      </w:pPr>
    </w:p>
    <w:p w14:paraId="7A88024F" w14:textId="77777777" w:rsidR="00B24DB6" w:rsidRPr="002C3C2A" w:rsidRDefault="00B24DB6" w:rsidP="00B24DB6">
      <w:pPr>
        <w:pStyle w:val="Sinespaciado"/>
        <w:numPr>
          <w:ilvl w:val="0"/>
          <w:numId w:val="14"/>
        </w:numPr>
        <w:spacing w:line="360" w:lineRule="auto"/>
        <w:jc w:val="both"/>
        <w:rPr>
          <w:rFonts w:ascii="Bell MT" w:hAnsi="Bell MT" w:cs="Arial"/>
          <w:sz w:val="24"/>
          <w:szCs w:val="24"/>
        </w:rPr>
      </w:pPr>
      <w:r w:rsidRPr="002C3C2A">
        <w:rPr>
          <w:rFonts w:ascii="Bell MT" w:hAnsi="Bell MT" w:cs="Arial"/>
          <w:sz w:val="24"/>
          <w:szCs w:val="24"/>
        </w:rPr>
        <w:t>La discriminación, el acoso y violencias, principalmente en los espacios educativo y laboral, que provoca exclusión.</w:t>
      </w:r>
    </w:p>
    <w:p w14:paraId="4ECD99D1" w14:textId="77777777" w:rsidR="00B24DB6" w:rsidRPr="002C3C2A" w:rsidRDefault="00B24DB6" w:rsidP="00B24DB6">
      <w:pPr>
        <w:pStyle w:val="Sinespaciado"/>
        <w:spacing w:line="360" w:lineRule="auto"/>
        <w:jc w:val="both"/>
        <w:rPr>
          <w:rFonts w:ascii="Bell MT" w:hAnsi="Bell MT" w:cs="Arial"/>
          <w:sz w:val="24"/>
          <w:szCs w:val="24"/>
        </w:rPr>
      </w:pPr>
    </w:p>
    <w:p w14:paraId="4092D05A" w14:textId="77777777" w:rsidR="00B24DB6" w:rsidRPr="002C3C2A" w:rsidRDefault="00B24DB6" w:rsidP="00B24DB6">
      <w:pPr>
        <w:pStyle w:val="Sinespaciado"/>
        <w:numPr>
          <w:ilvl w:val="0"/>
          <w:numId w:val="14"/>
        </w:numPr>
        <w:spacing w:line="360" w:lineRule="auto"/>
        <w:jc w:val="both"/>
        <w:rPr>
          <w:rFonts w:ascii="Bell MT" w:hAnsi="Bell MT" w:cs="Arial"/>
          <w:sz w:val="24"/>
          <w:szCs w:val="24"/>
        </w:rPr>
      </w:pPr>
      <w:r w:rsidRPr="002C3C2A">
        <w:rPr>
          <w:rFonts w:ascii="Bell MT" w:hAnsi="Bell MT" w:cs="Arial"/>
          <w:sz w:val="24"/>
          <w:szCs w:val="24"/>
        </w:rPr>
        <w:t xml:space="preserve">Insultos y trato indigno, presentes principalmente en instituciones a cargo del Estado, donde las personas requieren productos de gestión menstrual y no pueden acceder a ellos. </w:t>
      </w:r>
    </w:p>
    <w:p w14:paraId="5B4FD5F9" w14:textId="77777777" w:rsidR="00B24DB6" w:rsidRPr="002C3C2A" w:rsidRDefault="00B24DB6" w:rsidP="00B24DB6">
      <w:pPr>
        <w:pStyle w:val="Sinespaciado"/>
        <w:spacing w:line="360" w:lineRule="auto"/>
        <w:jc w:val="both"/>
        <w:rPr>
          <w:rFonts w:ascii="Bell MT" w:hAnsi="Bell MT" w:cs="Arial"/>
          <w:sz w:val="24"/>
          <w:szCs w:val="24"/>
        </w:rPr>
      </w:pPr>
    </w:p>
    <w:p w14:paraId="20D0A406" w14:textId="77777777" w:rsidR="00B24DB6" w:rsidRPr="002C3C2A" w:rsidRDefault="00B24DB6" w:rsidP="00B24DB6">
      <w:pPr>
        <w:pStyle w:val="Sinespaciado"/>
        <w:numPr>
          <w:ilvl w:val="0"/>
          <w:numId w:val="14"/>
        </w:numPr>
        <w:spacing w:line="360" w:lineRule="auto"/>
        <w:jc w:val="both"/>
        <w:rPr>
          <w:rFonts w:ascii="Bell MT" w:hAnsi="Bell MT" w:cs="Arial"/>
          <w:sz w:val="24"/>
          <w:szCs w:val="24"/>
        </w:rPr>
      </w:pPr>
      <w:r w:rsidRPr="002C3C2A">
        <w:rPr>
          <w:rFonts w:ascii="Bell MT" w:hAnsi="Bell MT" w:cs="Arial"/>
          <w:sz w:val="24"/>
          <w:szCs w:val="24"/>
        </w:rPr>
        <w:t>Desventajas de salud, porque no existe pleno acceso a la salud sexual y reproductiva, porque la información no es completa ni libre de estigmas sobre los procesos biológicos.</w:t>
      </w:r>
    </w:p>
    <w:p w14:paraId="7F31499A" w14:textId="77777777" w:rsidR="00B24DB6" w:rsidRPr="002C3C2A" w:rsidRDefault="00B24DB6" w:rsidP="00B24DB6">
      <w:pPr>
        <w:pStyle w:val="Sinespaciado"/>
        <w:spacing w:line="360" w:lineRule="auto"/>
        <w:jc w:val="both"/>
        <w:rPr>
          <w:rFonts w:ascii="Bell MT" w:hAnsi="Bell MT" w:cs="Arial"/>
          <w:sz w:val="24"/>
          <w:szCs w:val="24"/>
        </w:rPr>
      </w:pPr>
    </w:p>
    <w:p w14:paraId="20E18777" w14:textId="77777777" w:rsidR="00B24DB6" w:rsidRPr="002C3C2A" w:rsidRDefault="00B24DB6" w:rsidP="00B24DB6">
      <w:pPr>
        <w:pStyle w:val="Sinespaciado"/>
        <w:numPr>
          <w:ilvl w:val="0"/>
          <w:numId w:val="14"/>
        </w:numPr>
        <w:spacing w:line="360" w:lineRule="auto"/>
        <w:jc w:val="both"/>
        <w:rPr>
          <w:rFonts w:ascii="Bell MT" w:hAnsi="Bell MT" w:cs="Arial"/>
          <w:sz w:val="24"/>
          <w:szCs w:val="24"/>
        </w:rPr>
      </w:pPr>
      <w:r w:rsidRPr="002C3C2A">
        <w:rPr>
          <w:rFonts w:ascii="Bell MT" w:hAnsi="Bell MT" w:cs="Arial"/>
          <w:sz w:val="24"/>
          <w:szCs w:val="24"/>
        </w:rPr>
        <w:lastRenderedPageBreak/>
        <w:t>Desventajas económicas, debido a que convergen condiciones de gran vulnerabilidad para las mujeres y personas menstruantes, porque no todas tienen posibilidades de adquirir productos de gestión menstrual.</w:t>
      </w:r>
    </w:p>
    <w:p w14:paraId="0716B713" w14:textId="77777777" w:rsidR="00B24DB6" w:rsidRPr="002C3C2A" w:rsidRDefault="00B24DB6" w:rsidP="00B24DB6">
      <w:pPr>
        <w:pStyle w:val="Sinespaciado"/>
        <w:spacing w:line="360" w:lineRule="auto"/>
        <w:jc w:val="both"/>
        <w:rPr>
          <w:rFonts w:ascii="Bell MT" w:hAnsi="Bell MT" w:cs="Arial"/>
          <w:sz w:val="24"/>
          <w:szCs w:val="24"/>
        </w:rPr>
      </w:pPr>
    </w:p>
    <w:p w14:paraId="0D7A1B63" w14:textId="77777777" w:rsidR="00B24DB6" w:rsidRPr="002C3C2A" w:rsidRDefault="00B24DB6" w:rsidP="00B24DB6">
      <w:pPr>
        <w:pStyle w:val="Sinespaciado"/>
        <w:numPr>
          <w:ilvl w:val="0"/>
          <w:numId w:val="14"/>
        </w:numPr>
        <w:spacing w:line="360" w:lineRule="auto"/>
        <w:jc w:val="both"/>
        <w:rPr>
          <w:rFonts w:ascii="Bell MT" w:hAnsi="Bell MT" w:cs="Arial"/>
          <w:sz w:val="24"/>
          <w:szCs w:val="24"/>
        </w:rPr>
      </w:pPr>
      <w:r w:rsidRPr="002C3C2A">
        <w:rPr>
          <w:rFonts w:ascii="Bell MT" w:hAnsi="Bell MT" w:cs="Arial"/>
          <w:sz w:val="24"/>
          <w:szCs w:val="24"/>
        </w:rPr>
        <w:t>Violaciones constitucionales, ya que las personas menstruantes tienen que cubrir un impuesto, por un producto de primera necesidad, lo que implica un trato desigual y discriminatorio.</w:t>
      </w:r>
    </w:p>
    <w:p w14:paraId="20796362" w14:textId="77777777" w:rsidR="00B24DB6" w:rsidRPr="002C3C2A" w:rsidRDefault="00B24DB6" w:rsidP="00B24DB6">
      <w:pPr>
        <w:pStyle w:val="Sinespaciado"/>
        <w:spacing w:line="360" w:lineRule="auto"/>
        <w:jc w:val="both"/>
        <w:rPr>
          <w:rFonts w:ascii="Bell MT" w:hAnsi="Bell MT" w:cs="Arial"/>
          <w:sz w:val="24"/>
          <w:szCs w:val="24"/>
        </w:rPr>
      </w:pPr>
    </w:p>
    <w:p w14:paraId="6BE665D7" w14:textId="77777777" w:rsidR="00B24DB6" w:rsidRPr="002C3C2A" w:rsidRDefault="00B24DB6" w:rsidP="00B24DB6">
      <w:pPr>
        <w:pStyle w:val="Sinespaciado"/>
        <w:spacing w:line="360" w:lineRule="auto"/>
        <w:ind w:left="720"/>
        <w:jc w:val="both"/>
        <w:rPr>
          <w:rFonts w:ascii="Bell MT" w:hAnsi="Bell MT" w:cs="Arial"/>
          <w:sz w:val="24"/>
          <w:szCs w:val="24"/>
        </w:rPr>
      </w:pPr>
      <w:r w:rsidRPr="002C3C2A">
        <w:rPr>
          <w:rFonts w:ascii="Bell MT" w:hAnsi="Bell MT" w:cs="Arial"/>
          <w:sz w:val="24"/>
          <w:szCs w:val="24"/>
        </w:rPr>
        <w:t>Entre otras.</w:t>
      </w:r>
    </w:p>
    <w:p w14:paraId="00DDCEA3" w14:textId="77777777" w:rsidR="00B24DB6" w:rsidRPr="002C3C2A" w:rsidRDefault="00B24DB6" w:rsidP="00B24DB6">
      <w:pPr>
        <w:pStyle w:val="Sinespaciado"/>
        <w:spacing w:line="360" w:lineRule="auto"/>
        <w:jc w:val="both"/>
        <w:rPr>
          <w:rFonts w:ascii="Bell MT" w:hAnsi="Bell MT" w:cs="Arial"/>
          <w:sz w:val="24"/>
          <w:szCs w:val="24"/>
        </w:rPr>
      </w:pPr>
    </w:p>
    <w:p w14:paraId="584CFB7C"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Cada una de las injusticias señaladas, conlleva una compleja perspectiva transversal, por el gran número de factores y elementos que lo integran, que de ser analizados sin prejuicios y eliminando estigmas sobre un proceso biológico relacionado con la reproducción, completamente normal, ocasionaría desde luego que la vida de millones de niñas, adolescentes, mujeres y personas menstruantes, cambiará.</w:t>
      </w:r>
    </w:p>
    <w:p w14:paraId="1C58ADB3" w14:textId="77777777" w:rsidR="00B24DB6" w:rsidRPr="002C3C2A" w:rsidRDefault="00B24DB6" w:rsidP="00B24DB6">
      <w:pPr>
        <w:pStyle w:val="Sinespaciado"/>
        <w:spacing w:line="360" w:lineRule="auto"/>
        <w:jc w:val="both"/>
        <w:rPr>
          <w:rFonts w:ascii="Bell MT" w:hAnsi="Bell MT" w:cs="Arial"/>
          <w:sz w:val="24"/>
          <w:szCs w:val="24"/>
        </w:rPr>
      </w:pPr>
    </w:p>
    <w:p w14:paraId="110C6F51"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Es por eso que la presente Iniciativa con Proyecto de Decreto, pretende cumplir con tres objetivos específicos, que son: </w:t>
      </w:r>
    </w:p>
    <w:p w14:paraId="25172E40" w14:textId="77777777" w:rsidR="00B24DB6" w:rsidRPr="002C3C2A" w:rsidRDefault="00B24DB6" w:rsidP="00B24DB6">
      <w:pPr>
        <w:pStyle w:val="Sinespaciado"/>
        <w:spacing w:line="360" w:lineRule="auto"/>
        <w:jc w:val="both"/>
        <w:rPr>
          <w:rFonts w:ascii="Bell MT" w:hAnsi="Bell MT" w:cs="Arial"/>
          <w:sz w:val="24"/>
          <w:szCs w:val="24"/>
        </w:rPr>
      </w:pPr>
    </w:p>
    <w:p w14:paraId="05560D18" w14:textId="77777777" w:rsidR="00B24DB6" w:rsidRPr="002C3C2A" w:rsidRDefault="00B24DB6" w:rsidP="00B24DB6">
      <w:pPr>
        <w:pStyle w:val="Sinespaciado"/>
        <w:numPr>
          <w:ilvl w:val="0"/>
          <w:numId w:val="15"/>
        </w:numPr>
        <w:spacing w:line="360" w:lineRule="auto"/>
        <w:jc w:val="both"/>
        <w:rPr>
          <w:rFonts w:ascii="Bell MT" w:hAnsi="Bell MT" w:cs="Arial"/>
          <w:sz w:val="24"/>
          <w:szCs w:val="24"/>
        </w:rPr>
      </w:pPr>
      <w:r w:rsidRPr="002C3C2A">
        <w:rPr>
          <w:rFonts w:ascii="Bell MT" w:hAnsi="Bell MT" w:cs="Arial"/>
          <w:sz w:val="24"/>
          <w:szCs w:val="24"/>
        </w:rPr>
        <w:t>Priorizar el interés superior de las niñas y adolescentes. Lo que implica que la protección de sus derechos debe realizarse por parte de las autoridades a través de medidas reforzadas en todos los ámbitos que estén relacionados directa o indirectamente, ya que sus intereses deben protegerse siempre con una mayor intensidad. Lo que implica que el desarrollo de éstos y el ejercicio pleno de sus derechos deben ser considerados como criterios rectores para la elaboración de normas y la aplicación de éstas en todos los órdenes relativos a su vida.</w:t>
      </w:r>
    </w:p>
    <w:p w14:paraId="5140FBE7" w14:textId="77777777" w:rsidR="00B24DB6" w:rsidRPr="002C3C2A" w:rsidRDefault="00B24DB6" w:rsidP="00B24DB6">
      <w:pPr>
        <w:pStyle w:val="Sinespaciado"/>
        <w:spacing w:line="360" w:lineRule="auto"/>
        <w:ind w:left="360"/>
        <w:jc w:val="both"/>
        <w:rPr>
          <w:rFonts w:ascii="Bell MT" w:hAnsi="Bell MT" w:cs="Arial"/>
          <w:sz w:val="24"/>
          <w:szCs w:val="24"/>
        </w:rPr>
      </w:pPr>
    </w:p>
    <w:p w14:paraId="450CB0DF" w14:textId="77777777" w:rsidR="00B24DB6" w:rsidRPr="002C3C2A" w:rsidRDefault="00B24DB6" w:rsidP="00B24DB6">
      <w:pPr>
        <w:pStyle w:val="Sinespaciado"/>
        <w:spacing w:line="360" w:lineRule="auto"/>
        <w:ind w:left="360"/>
        <w:jc w:val="both"/>
        <w:rPr>
          <w:rFonts w:ascii="Bell MT" w:hAnsi="Bell MT" w:cs="Arial"/>
          <w:sz w:val="24"/>
          <w:szCs w:val="24"/>
        </w:rPr>
      </w:pPr>
      <w:r w:rsidRPr="002C3C2A">
        <w:rPr>
          <w:rFonts w:ascii="Bell MT" w:hAnsi="Bell MT" w:cs="Arial"/>
          <w:sz w:val="24"/>
          <w:szCs w:val="24"/>
        </w:rPr>
        <w:t xml:space="preserve">Así, todas las autoridades deben asegurar y garantizar que en todos los asuntos, decisiones y políticas públicas en las que se les involucre, tengan el disfrute y goce de todos sus derechos humanos, especialmente de aquellos que permiten su óptimo </w:t>
      </w:r>
      <w:r w:rsidRPr="002C3C2A">
        <w:rPr>
          <w:rFonts w:ascii="Bell MT" w:hAnsi="Bell MT" w:cs="Arial"/>
          <w:sz w:val="24"/>
          <w:szCs w:val="24"/>
        </w:rPr>
        <w:lastRenderedPageBreak/>
        <w:t>desarrollo, satisfagan sus necesidades básicas como alimentación, vivienda, salud física y emocional, el vivir en familia con lazos afectivos, la educación y el sano esparcimiento.</w:t>
      </w:r>
    </w:p>
    <w:p w14:paraId="12EA40B1" w14:textId="77777777" w:rsidR="00B24DB6" w:rsidRPr="002C3C2A" w:rsidRDefault="00B24DB6" w:rsidP="00B24DB6">
      <w:pPr>
        <w:pStyle w:val="Sinespaciado"/>
        <w:spacing w:line="360" w:lineRule="auto"/>
        <w:ind w:left="360"/>
        <w:jc w:val="both"/>
        <w:rPr>
          <w:rFonts w:ascii="Bell MT" w:hAnsi="Bell MT" w:cs="Arial"/>
          <w:sz w:val="24"/>
          <w:szCs w:val="24"/>
        </w:rPr>
      </w:pPr>
    </w:p>
    <w:p w14:paraId="3FC08C6F" w14:textId="77777777" w:rsidR="00B24DB6" w:rsidRPr="002C3C2A" w:rsidRDefault="00B24DB6" w:rsidP="00B24DB6">
      <w:pPr>
        <w:pStyle w:val="Sinespaciado"/>
        <w:numPr>
          <w:ilvl w:val="0"/>
          <w:numId w:val="15"/>
        </w:numPr>
        <w:spacing w:line="360" w:lineRule="auto"/>
        <w:jc w:val="both"/>
        <w:rPr>
          <w:rFonts w:ascii="Bell MT" w:hAnsi="Bell MT" w:cs="Arial"/>
          <w:sz w:val="24"/>
          <w:szCs w:val="24"/>
        </w:rPr>
      </w:pPr>
      <w:r w:rsidRPr="002C3C2A">
        <w:rPr>
          <w:rFonts w:ascii="Bell MT" w:hAnsi="Bell MT" w:cs="Arial"/>
          <w:sz w:val="24"/>
          <w:szCs w:val="24"/>
        </w:rPr>
        <w:t>Propiciar la igualdad de género. Los artículos 1° y 20, apartado A, fracción I, de la Constitución Política de los Estados Unidos Mexicanos establecen que toda persona gozará de los derechos humanos reconocidos en la Constitución y en los tratados internacionales de los que el Estado Mexicano sea parte, por lo que la fuente convencional, deriva de los artículos 2, inciso c), 6, 7 y 9 de la Convención Interamericana para Prevenir, Sancionar y Erradicar la Violencia contra la Mujer (Convención Belém do Pará), así como de los diversos 2, 5 y 12 de la Convención sobre la Eliminación de Todas las Formas de Discriminación contra la Mujer.</w:t>
      </w:r>
    </w:p>
    <w:p w14:paraId="58D858C3" w14:textId="77777777" w:rsidR="00B24DB6" w:rsidRPr="002C3C2A" w:rsidRDefault="00B24DB6" w:rsidP="00B24DB6">
      <w:pPr>
        <w:pStyle w:val="Sinespaciado"/>
        <w:spacing w:line="360" w:lineRule="auto"/>
        <w:ind w:left="360"/>
        <w:jc w:val="both"/>
        <w:rPr>
          <w:rFonts w:ascii="Bell MT" w:hAnsi="Bell MT" w:cs="Arial"/>
          <w:sz w:val="24"/>
          <w:szCs w:val="24"/>
        </w:rPr>
      </w:pPr>
    </w:p>
    <w:p w14:paraId="7ED213E4" w14:textId="77777777" w:rsidR="00B24DB6" w:rsidRPr="002C3C2A" w:rsidRDefault="00B24DB6" w:rsidP="00B24DB6">
      <w:pPr>
        <w:pStyle w:val="Sinespaciado"/>
        <w:spacing w:line="360" w:lineRule="auto"/>
        <w:ind w:left="360"/>
        <w:jc w:val="both"/>
        <w:rPr>
          <w:rFonts w:ascii="Bell MT" w:hAnsi="Bell MT" w:cs="Arial"/>
          <w:sz w:val="24"/>
          <w:szCs w:val="24"/>
        </w:rPr>
      </w:pPr>
      <w:r w:rsidRPr="002C3C2A">
        <w:rPr>
          <w:rFonts w:ascii="Bell MT" w:hAnsi="Bell MT" w:cs="Arial"/>
          <w:sz w:val="24"/>
          <w:szCs w:val="24"/>
        </w:rPr>
        <w:t>El derecho humano de la mujer a una vida libre de violencia y discriminación, debe contener también la igualdad de la mujer ante la ley y el deber de toda autoridad de evitar el trato discriminatorio por motivos de género, por lo que debe traducirse en la obligación de toda autoridad de actuar con este tipo de perspectiva y combatir argumentos estereotipados e indiferentes para el pleno y efectivo ejercicio del derecho a la igualdad.</w:t>
      </w:r>
    </w:p>
    <w:p w14:paraId="5C5216F9" w14:textId="77777777" w:rsidR="00B24DB6" w:rsidRPr="002C3C2A" w:rsidRDefault="00B24DB6" w:rsidP="00B24DB6">
      <w:pPr>
        <w:pStyle w:val="Sinespaciado"/>
        <w:spacing w:line="360" w:lineRule="auto"/>
        <w:ind w:left="360"/>
        <w:jc w:val="both"/>
        <w:rPr>
          <w:rFonts w:ascii="Bell MT" w:hAnsi="Bell MT" w:cs="Arial"/>
          <w:sz w:val="24"/>
          <w:szCs w:val="24"/>
        </w:rPr>
      </w:pPr>
    </w:p>
    <w:p w14:paraId="5448461E" w14:textId="77777777" w:rsidR="00B24DB6" w:rsidRPr="002C3C2A" w:rsidRDefault="00B24DB6" w:rsidP="00B24DB6">
      <w:pPr>
        <w:pStyle w:val="Sinespaciado"/>
        <w:spacing w:line="360" w:lineRule="auto"/>
        <w:ind w:left="360"/>
        <w:jc w:val="both"/>
        <w:rPr>
          <w:rFonts w:ascii="Bell MT" w:hAnsi="Bell MT" w:cs="Arial"/>
          <w:sz w:val="24"/>
          <w:szCs w:val="24"/>
        </w:rPr>
      </w:pPr>
      <w:r w:rsidRPr="002C3C2A">
        <w:rPr>
          <w:rFonts w:ascii="Bell MT" w:hAnsi="Bell MT" w:cs="Arial"/>
          <w:sz w:val="24"/>
          <w:szCs w:val="24"/>
        </w:rPr>
        <w:t>Es claro que la Legislatura y, en su momento, el Poder Ejecutivo del Estado de México, deben actuar en uso pleno de su autonomía para actuar a favor de las niñas, adolescentes y mujeres, garantizando que no se vean discriminadas y al mismo tiempo, se reduzcan las brechas de desigualdad que actualmente viven por el sólo hecho de ser menstruantes.</w:t>
      </w:r>
    </w:p>
    <w:p w14:paraId="73B6C9CF" w14:textId="77777777" w:rsidR="00B24DB6" w:rsidRPr="002C3C2A" w:rsidRDefault="00B24DB6" w:rsidP="00B24DB6">
      <w:pPr>
        <w:pStyle w:val="Sinespaciado"/>
        <w:spacing w:line="360" w:lineRule="auto"/>
        <w:ind w:left="360"/>
        <w:jc w:val="both"/>
        <w:rPr>
          <w:rFonts w:ascii="Bell MT" w:hAnsi="Bell MT" w:cs="Arial"/>
          <w:sz w:val="24"/>
          <w:szCs w:val="24"/>
        </w:rPr>
      </w:pPr>
    </w:p>
    <w:p w14:paraId="4668ED08" w14:textId="77777777" w:rsidR="00B24DB6" w:rsidRPr="002C3C2A" w:rsidRDefault="00B24DB6" w:rsidP="00B24DB6">
      <w:pPr>
        <w:pStyle w:val="Sinespaciado"/>
        <w:spacing w:line="360" w:lineRule="auto"/>
        <w:ind w:left="360"/>
        <w:jc w:val="both"/>
        <w:rPr>
          <w:rFonts w:ascii="Bell MT" w:hAnsi="Bell MT" w:cs="Arial"/>
          <w:sz w:val="24"/>
          <w:szCs w:val="24"/>
        </w:rPr>
      </w:pPr>
      <w:r w:rsidRPr="002C3C2A">
        <w:rPr>
          <w:rFonts w:ascii="Bell MT" w:hAnsi="Bell MT" w:cs="Arial"/>
          <w:sz w:val="24"/>
          <w:szCs w:val="24"/>
        </w:rPr>
        <w:t>La desigualdad y la discriminación, afectan de manera directa diversos aspectos de la vida de niñas, adolescente y mujeres, entre las que se pueden mencionar: el escolar, donde es muy visible la deserción o el abandono de los estudios independientemente del nivel; el laboral, donde se presentan fenómenos como el ausentismo, el abuso de la relación patrón-trabajador; entre otros.</w:t>
      </w:r>
    </w:p>
    <w:p w14:paraId="425A15DC" w14:textId="77777777" w:rsidR="00B24DB6" w:rsidRPr="002C3C2A" w:rsidRDefault="00B24DB6" w:rsidP="00B24DB6">
      <w:pPr>
        <w:pStyle w:val="Sinespaciado"/>
        <w:spacing w:line="360" w:lineRule="auto"/>
        <w:ind w:left="360"/>
        <w:jc w:val="both"/>
        <w:rPr>
          <w:rFonts w:ascii="Bell MT" w:hAnsi="Bell MT" w:cs="Arial"/>
          <w:sz w:val="24"/>
          <w:szCs w:val="24"/>
        </w:rPr>
      </w:pPr>
    </w:p>
    <w:p w14:paraId="15057D7B" w14:textId="77777777" w:rsidR="00B24DB6" w:rsidRPr="002C3C2A" w:rsidRDefault="00B24DB6" w:rsidP="00B24DB6">
      <w:pPr>
        <w:pStyle w:val="Sinespaciado"/>
        <w:numPr>
          <w:ilvl w:val="0"/>
          <w:numId w:val="15"/>
        </w:numPr>
        <w:spacing w:line="360" w:lineRule="auto"/>
        <w:jc w:val="both"/>
        <w:rPr>
          <w:rFonts w:ascii="Bell MT" w:hAnsi="Bell MT" w:cs="Arial"/>
          <w:sz w:val="24"/>
          <w:szCs w:val="24"/>
        </w:rPr>
      </w:pPr>
      <w:r w:rsidRPr="002C3C2A">
        <w:rPr>
          <w:rFonts w:ascii="Bell MT" w:hAnsi="Bell MT" w:cs="Arial"/>
          <w:sz w:val="24"/>
          <w:szCs w:val="24"/>
        </w:rPr>
        <w:lastRenderedPageBreak/>
        <w:t>Gestionar la higiene menstrual en niñas, adolescentes y mujeres. La gestión de la menstruación, es un asunto que no puede estar separado de una concepción amplia de los derechos humanos, la dignidad y una vida plena, ya que niñas, adolescentes y mujeres menstruantes, pueden además estar en situación de vulnerabilidad.</w:t>
      </w:r>
    </w:p>
    <w:p w14:paraId="0EAB8205" w14:textId="77777777" w:rsidR="00B24DB6" w:rsidRPr="002C3C2A" w:rsidRDefault="00B24DB6" w:rsidP="00B24DB6">
      <w:pPr>
        <w:pStyle w:val="Sinespaciado"/>
        <w:spacing w:line="360" w:lineRule="auto"/>
        <w:jc w:val="both"/>
        <w:rPr>
          <w:rFonts w:ascii="Bell MT" w:hAnsi="Bell MT" w:cs="Arial"/>
          <w:sz w:val="24"/>
          <w:szCs w:val="24"/>
        </w:rPr>
      </w:pPr>
    </w:p>
    <w:p w14:paraId="64A7C558"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La menstruación se convierte en una dificultad cotidiana y permanente, que es preciso visibilizar y atender, porque a pesar de que en sí misma no es una enfermedad, su manejo en condiciones saludables e higiénicas puede prevenir otras complicaciones. Entre los elementos que compone dicha gestión están:</w:t>
      </w:r>
    </w:p>
    <w:p w14:paraId="134A9E68" w14:textId="77777777" w:rsidR="00B24DB6" w:rsidRPr="002C3C2A" w:rsidRDefault="00B24DB6" w:rsidP="00B24DB6">
      <w:pPr>
        <w:pStyle w:val="Sinespaciado"/>
        <w:spacing w:line="360" w:lineRule="auto"/>
        <w:jc w:val="both"/>
        <w:rPr>
          <w:rFonts w:ascii="Bell MT" w:hAnsi="Bell MT" w:cs="Arial"/>
          <w:sz w:val="24"/>
          <w:szCs w:val="24"/>
        </w:rPr>
      </w:pPr>
    </w:p>
    <w:p w14:paraId="30ABC2AA" w14:textId="77777777" w:rsidR="00B24DB6" w:rsidRPr="002C3C2A" w:rsidRDefault="00B24DB6" w:rsidP="00B24DB6">
      <w:pPr>
        <w:pStyle w:val="Sinespaciado"/>
        <w:numPr>
          <w:ilvl w:val="0"/>
          <w:numId w:val="13"/>
        </w:numPr>
        <w:spacing w:line="360" w:lineRule="auto"/>
        <w:jc w:val="both"/>
        <w:rPr>
          <w:rFonts w:ascii="Bell MT" w:hAnsi="Bell MT" w:cs="Arial"/>
          <w:sz w:val="24"/>
          <w:szCs w:val="24"/>
        </w:rPr>
      </w:pPr>
      <w:r w:rsidRPr="002C3C2A">
        <w:rPr>
          <w:rFonts w:ascii="Bell MT" w:hAnsi="Bell MT" w:cs="Arial"/>
          <w:sz w:val="24"/>
          <w:szCs w:val="24"/>
        </w:rPr>
        <w:t>El reconocimiento de que la menstruación forma parte de la salud reproductiva.</w:t>
      </w:r>
    </w:p>
    <w:p w14:paraId="4857C727" w14:textId="77777777" w:rsidR="00B24DB6" w:rsidRPr="002C3C2A" w:rsidRDefault="00B24DB6" w:rsidP="00B24DB6">
      <w:pPr>
        <w:pStyle w:val="Sinespaciado"/>
        <w:spacing w:line="360" w:lineRule="auto"/>
        <w:jc w:val="both"/>
        <w:rPr>
          <w:rFonts w:ascii="Bell MT" w:hAnsi="Bell MT" w:cs="Arial"/>
          <w:sz w:val="24"/>
          <w:szCs w:val="24"/>
        </w:rPr>
      </w:pPr>
    </w:p>
    <w:p w14:paraId="6A800360" w14:textId="77777777" w:rsidR="00B24DB6" w:rsidRPr="002C3C2A" w:rsidRDefault="00B24DB6" w:rsidP="00B24DB6">
      <w:pPr>
        <w:pStyle w:val="Sinespaciado"/>
        <w:numPr>
          <w:ilvl w:val="0"/>
          <w:numId w:val="13"/>
        </w:numPr>
        <w:spacing w:line="360" w:lineRule="auto"/>
        <w:jc w:val="both"/>
        <w:rPr>
          <w:rFonts w:ascii="Bell MT" w:hAnsi="Bell MT" w:cs="Arial"/>
          <w:sz w:val="24"/>
          <w:szCs w:val="24"/>
        </w:rPr>
      </w:pPr>
      <w:r w:rsidRPr="002C3C2A">
        <w:rPr>
          <w:rFonts w:ascii="Bell MT" w:hAnsi="Bell MT" w:cs="Arial"/>
          <w:sz w:val="24"/>
          <w:szCs w:val="24"/>
        </w:rPr>
        <w:t>El acceso a material como toallas sanitarias, tampones y copas menstruales.</w:t>
      </w:r>
    </w:p>
    <w:p w14:paraId="4C0E5C68" w14:textId="77777777" w:rsidR="00B24DB6" w:rsidRPr="002C3C2A" w:rsidRDefault="00B24DB6" w:rsidP="00B24DB6">
      <w:pPr>
        <w:pStyle w:val="Sinespaciado"/>
        <w:spacing w:line="360" w:lineRule="auto"/>
        <w:jc w:val="both"/>
        <w:rPr>
          <w:rFonts w:ascii="Bell MT" w:hAnsi="Bell MT" w:cs="Arial"/>
          <w:sz w:val="24"/>
          <w:szCs w:val="24"/>
        </w:rPr>
      </w:pPr>
    </w:p>
    <w:p w14:paraId="5DFBD626" w14:textId="77777777" w:rsidR="00B24DB6" w:rsidRPr="002C3C2A" w:rsidRDefault="00B24DB6" w:rsidP="00B24DB6">
      <w:pPr>
        <w:pStyle w:val="Sinespaciado"/>
        <w:numPr>
          <w:ilvl w:val="0"/>
          <w:numId w:val="13"/>
        </w:numPr>
        <w:spacing w:line="360" w:lineRule="auto"/>
        <w:jc w:val="both"/>
        <w:rPr>
          <w:rFonts w:ascii="Bell MT" w:hAnsi="Bell MT" w:cs="Arial"/>
          <w:sz w:val="24"/>
          <w:szCs w:val="24"/>
        </w:rPr>
      </w:pPr>
      <w:r w:rsidRPr="002C3C2A">
        <w:rPr>
          <w:rFonts w:ascii="Bell MT" w:hAnsi="Bell MT" w:cs="Arial"/>
          <w:sz w:val="24"/>
          <w:szCs w:val="24"/>
        </w:rPr>
        <w:t>Disponibilidad de entornos seguros y privados.</w:t>
      </w:r>
    </w:p>
    <w:p w14:paraId="21535DE0" w14:textId="77777777" w:rsidR="00B24DB6" w:rsidRPr="002C3C2A" w:rsidRDefault="00B24DB6" w:rsidP="00B24DB6">
      <w:pPr>
        <w:pStyle w:val="Sinespaciado"/>
        <w:spacing w:line="360" w:lineRule="auto"/>
        <w:jc w:val="both"/>
        <w:rPr>
          <w:rFonts w:ascii="Bell MT" w:hAnsi="Bell MT" w:cs="Arial"/>
          <w:sz w:val="24"/>
          <w:szCs w:val="24"/>
        </w:rPr>
      </w:pPr>
    </w:p>
    <w:p w14:paraId="16452DB3" w14:textId="77777777" w:rsidR="00B24DB6" w:rsidRPr="002C3C2A" w:rsidRDefault="00B24DB6" w:rsidP="00B24DB6">
      <w:pPr>
        <w:pStyle w:val="Sinespaciado"/>
        <w:numPr>
          <w:ilvl w:val="0"/>
          <w:numId w:val="13"/>
        </w:numPr>
        <w:spacing w:line="360" w:lineRule="auto"/>
        <w:jc w:val="both"/>
        <w:rPr>
          <w:rFonts w:ascii="Bell MT" w:hAnsi="Bell MT" w:cs="Arial"/>
          <w:sz w:val="24"/>
          <w:szCs w:val="24"/>
        </w:rPr>
      </w:pPr>
      <w:r w:rsidRPr="002C3C2A">
        <w:rPr>
          <w:rFonts w:ascii="Bell MT" w:hAnsi="Bell MT" w:cs="Arial"/>
          <w:sz w:val="24"/>
          <w:szCs w:val="24"/>
        </w:rPr>
        <w:t>Acceso a educación en salud sexual y reproductiva que incluya el tema de la higiene y gestión menstrual, así como el manejo de malestares como cólicos, dolores musculares, dolor de cabeza, contracciones repentinas, entre otros.</w:t>
      </w:r>
    </w:p>
    <w:p w14:paraId="76F6DEE7" w14:textId="77777777" w:rsidR="00B24DB6" w:rsidRPr="002C3C2A" w:rsidRDefault="00B24DB6" w:rsidP="00B24DB6">
      <w:pPr>
        <w:pStyle w:val="Sinespaciado"/>
        <w:spacing w:line="360" w:lineRule="auto"/>
        <w:jc w:val="both"/>
        <w:rPr>
          <w:rFonts w:ascii="Bell MT" w:hAnsi="Bell MT" w:cs="Arial"/>
          <w:sz w:val="24"/>
          <w:szCs w:val="24"/>
        </w:rPr>
      </w:pPr>
    </w:p>
    <w:p w14:paraId="77D22A91" w14:textId="77777777" w:rsidR="00B24DB6" w:rsidRPr="002C3C2A" w:rsidRDefault="00B24DB6" w:rsidP="00B24DB6">
      <w:pPr>
        <w:pStyle w:val="Sinespaciado"/>
        <w:numPr>
          <w:ilvl w:val="0"/>
          <w:numId w:val="13"/>
        </w:numPr>
        <w:spacing w:line="360" w:lineRule="auto"/>
        <w:jc w:val="both"/>
        <w:rPr>
          <w:rFonts w:ascii="Bell MT" w:hAnsi="Bell MT" w:cs="Arial"/>
          <w:sz w:val="24"/>
          <w:szCs w:val="24"/>
        </w:rPr>
      </w:pPr>
      <w:r w:rsidRPr="002C3C2A">
        <w:rPr>
          <w:rFonts w:ascii="Bell MT" w:hAnsi="Bell MT" w:cs="Arial"/>
          <w:sz w:val="24"/>
          <w:szCs w:val="24"/>
        </w:rPr>
        <w:t>Acceso a información y atención adecuada por trastornos relacionados con la menstruación.</w:t>
      </w:r>
    </w:p>
    <w:p w14:paraId="54B7F72F" w14:textId="77777777" w:rsidR="00B24DB6" w:rsidRPr="002C3C2A" w:rsidRDefault="00B24DB6" w:rsidP="00B24DB6">
      <w:pPr>
        <w:pStyle w:val="Sinespaciado"/>
        <w:spacing w:line="360" w:lineRule="auto"/>
        <w:jc w:val="both"/>
        <w:rPr>
          <w:rFonts w:ascii="Bell MT" w:hAnsi="Bell MT" w:cs="Arial"/>
          <w:sz w:val="24"/>
          <w:szCs w:val="24"/>
        </w:rPr>
      </w:pPr>
    </w:p>
    <w:p w14:paraId="30929F51"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Si se puede cumplir con los objetivos planteados, podemos garantizar la permanencia y participación de niñas y adolescentes en los servicios educativos; y, con el suministro de productos y la creación de planes y programas con perspectiva de género, podemos eliminar en este aspecto, las desigualdades y discriminación hacia niñas, adolescentes y mujeres.</w:t>
      </w:r>
    </w:p>
    <w:p w14:paraId="03F6A6B8" w14:textId="77777777" w:rsidR="00B24DB6" w:rsidRPr="002C3C2A" w:rsidRDefault="00B24DB6" w:rsidP="00B24DB6">
      <w:pPr>
        <w:pStyle w:val="Sinespaciado"/>
        <w:spacing w:line="360" w:lineRule="auto"/>
        <w:jc w:val="both"/>
        <w:rPr>
          <w:rFonts w:ascii="Bell MT" w:hAnsi="Bell MT" w:cs="Arial"/>
          <w:sz w:val="24"/>
          <w:szCs w:val="24"/>
        </w:rPr>
      </w:pPr>
    </w:p>
    <w:p w14:paraId="28668E7A"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Organizaciones como la ONU mediante la Estrategia Mundial para la Salud de la Mujer, el Niño y el Adolescente (2016-2030), el Banco Mundial, el Banco Interamericano de </w:t>
      </w:r>
      <w:r w:rsidRPr="002C3C2A">
        <w:rPr>
          <w:rFonts w:ascii="Bell MT" w:hAnsi="Bell MT" w:cs="Arial"/>
          <w:sz w:val="24"/>
          <w:szCs w:val="24"/>
        </w:rPr>
        <w:lastRenderedPageBreak/>
        <w:t xml:space="preserve">Desarrollo y la UNICEF, han propuesto la equidad en el saneamiento, evaluando si las mujeres y niñas que menstrúan pueden lavarse y cambiarse en un lugar privado cuando están en sus casas y si ellas pueden asistir a actividades sociales durante el ciclo menstrual. Lo que ha propiciado que mujeres jóvenes y comunidades en varios países, estén aumentar la visibilidad y las medidas relacionadas con este tema que suele ser considerado como tabú. </w:t>
      </w:r>
    </w:p>
    <w:p w14:paraId="0174A98D" w14:textId="77777777" w:rsidR="00B24DB6" w:rsidRPr="002C3C2A" w:rsidRDefault="00B24DB6" w:rsidP="00B24DB6">
      <w:pPr>
        <w:pStyle w:val="Sinespaciado"/>
        <w:spacing w:line="360" w:lineRule="auto"/>
        <w:jc w:val="both"/>
        <w:rPr>
          <w:rFonts w:ascii="Bell MT" w:hAnsi="Bell MT" w:cs="Arial"/>
          <w:sz w:val="24"/>
          <w:szCs w:val="24"/>
        </w:rPr>
      </w:pPr>
    </w:p>
    <w:p w14:paraId="739947C8"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En México, se han iniciado ya con procesos de reconocimiento de la gestión menstrual, como elemento para eliminar cierto tipo de desigualdades y discriminaciones. Es el caso de la iniciativa presentada conjuntamente en septiembre del 2020 por Diputados de los Grupos Parlamentarios de Movimiento Ciudadano, PAN, PRD, PES, Morena y PT, para reformar la Ley del Impuesto al Valor Agregado y establecer una tasa de cero por ciento de IVA a la compra de toallas sanitarias desechables, toallas de tela, compresas, tampones, </w:t>
      </w:r>
      <w:proofErr w:type="spellStart"/>
      <w:r w:rsidRPr="002C3C2A">
        <w:rPr>
          <w:rFonts w:ascii="Bell MT" w:hAnsi="Bell MT" w:cs="Arial"/>
          <w:sz w:val="24"/>
          <w:szCs w:val="24"/>
        </w:rPr>
        <w:t>pantiprotectores</w:t>
      </w:r>
      <w:proofErr w:type="spellEnd"/>
      <w:r w:rsidRPr="002C3C2A">
        <w:rPr>
          <w:rFonts w:ascii="Bell MT" w:hAnsi="Bell MT" w:cs="Arial"/>
          <w:sz w:val="24"/>
          <w:szCs w:val="24"/>
        </w:rPr>
        <w:t>, copas menstruales y cualquier otro bien destinado a la gestión menstrual.</w:t>
      </w:r>
    </w:p>
    <w:p w14:paraId="5A63C163" w14:textId="77777777" w:rsidR="00B24DB6" w:rsidRPr="002C3C2A" w:rsidRDefault="00B24DB6" w:rsidP="00B24DB6">
      <w:pPr>
        <w:pStyle w:val="Sinespaciado"/>
        <w:spacing w:line="360" w:lineRule="auto"/>
        <w:jc w:val="both"/>
        <w:rPr>
          <w:rFonts w:ascii="Bell MT" w:hAnsi="Bell MT" w:cs="Arial"/>
          <w:sz w:val="24"/>
          <w:szCs w:val="24"/>
        </w:rPr>
      </w:pPr>
    </w:p>
    <w:p w14:paraId="3FFED067"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Otro caso relevante son las reformas hechas a la Ley de Educación del Estado de Michoacán de Ocampo, para facilitar de forma gradual y progresiva, el acceso gratuito a los productos de gestión menstrual para niñas, mujeres y personas menstruantes, en las escuelas públicas pertenecientes al sistema educativo estatal; incluir en programas escolares la educación menstrual; otorgar becas y demás apoyos económicos para este tipo de gestión, priorizando a las y los educandos que enfrenten condiciones económicas y sociales que les impidan ejercer su derecho a la educación; y, garantizar la gestión menstrual de forma gradual y progresiva de acuerdo con la suficiencia presupuestal, priorizando comunidades indígenas y comunidades de alta y muy alta marginación.</w:t>
      </w:r>
    </w:p>
    <w:p w14:paraId="2D8DC64D" w14:textId="77777777" w:rsidR="00B24DB6" w:rsidRPr="002C3C2A" w:rsidRDefault="00B24DB6" w:rsidP="00B24DB6">
      <w:pPr>
        <w:pStyle w:val="Sinespaciado"/>
        <w:spacing w:line="360" w:lineRule="auto"/>
        <w:jc w:val="both"/>
        <w:rPr>
          <w:rFonts w:ascii="Bell MT" w:hAnsi="Bell MT" w:cs="Arial"/>
          <w:sz w:val="24"/>
          <w:szCs w:val="24"/>
        </w:rPr>
      </w:pPr>
    </w:p>
    <w:p w14:paraId="32FD4B5E"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En el Congreso de la Ciudad de México, actualmente se está analizando una iniciativa de reforma a su Ley de Salud, donde se incluye el reconocimiento de la gestión de higiene menstrual como parte de los derechos reproductivos de las niñas, adolescentes y mujeres; el suministro efectivo, gratuito e irrestricto de productos para la gestión menstrual; servicios de consejería médica y social en materia de la atención a la salud sexual, reproductiva y de gestión menstrual; la realización de campañas; y, la provisión en ámbitos escolares de </w:t>
      </w:r>
      <w:r w:rsidRPr="002C3C2A">
        <w:rPr>
          <w:rFonts w:ascii="Bell MT" w:hAnsi="Bell MT" w:cs="Arial"/>
          <w:sz w:val="24"/>
          <w:szCs w:val="24"/>
        </w:rPr>
        <w:lastRenderedPageBreak/>
        <w:t>información veraz, detallada y basada en evidencia científica sobre la menstruación, todo con el fin de remover preconceptos y estigmas que refuerzan la brecha de desigualdad entre hombres y mujeres.</w:t>
      </w:r>
    </w:p>
    <w:p w14:paraId="3A41355B" w14:textId="77777777" w:rsidR="00B24DB6" w:rsidRPr="002C3C2A" w:rsidRDefault="00B24DB6" w:rsidP="00B24DB6">
      <w:pPr>
        <w:pStyle w:val="Sinespaciado"/>
        <w:spacing w:line="360" w:lineRule="auto"/>
        <w:jc w:val="both"/>
        <w:rPr>
          <w:rFonts w:ascii="Bell MT" w:hAnsi="Bell MT" w:cs="Arial"/>
          <w:sz w:val="24"/>
          <w:szCs w:val="24"/>
        </w:rPr>
      </w:pPr>
    </w:p>
    <w:p w14:paraId="72A8C696"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En razón de lo anterior, la presente Iniciativa propone la reforma a diversos artículos del Código Administrativo y de la Ley de Educación. En el primero, se reforman diversos ordenamientos tanto a su Libro Segundo como al Tercero, resaltándose la homologación de obligaciones en materia de gestión de la higiene menstrual, para las Secretarias de Salud y Educación.</w:t>
      </w:r>
    </w:p>
    <w:p w14:paraId="4FD76339" w14:textId="77777777" w:rsidR="00B24DB6" w:rsidRPr="002C3C2A" w:rsidRDefault="00B24DB6" w:rsidP="00B24DB6">
      <w:pPr>
        <w:pStyle w:val="Sinespaciado"/>
        <w:spacing w:line="360" w:lineRule="auto"/>
        <w:jc w:val="both"/>
        <w:rPr>
          <w:rFonts w:ascii="Bell MT" w:hAnsi="Bell MT" w:cs="Arial"/>
          <w:sz w:val="24"/>
          <w:szCs w:val="24"/>
        </w:rPr>
      </w:pPr>
    </w:p>
    <w:p w14:paraId="15066FEE" w14:textId="77777777" w:rsidR="00B24DB6" w:rsidRPr="002C3C2A" w:rsidRDefault="00B24DB6" w:rsidP="00B24DB6">
      <w:pPr>
        <w:pStyle w:val="Sinespaciado"/>
        <w:spacing w:line="360" w:lineRule="auto"/>
        <w:jc w:val="both"/>
        <w:rPr>
          <w:rFonts w:ascii="Bell MT" w:hAnsi="Bell MT" w:cs="Arial"/>
          <w:sz w:val="24"/>
          <w:szCs w:val="24"/>
        </w:rPr>
      </w:pPr>
      <w:r w:rsidRPr="002C3C2A">
        <w:rPr>
          <w:rFonts w:ascii="Bell MT" w:hAnsi="Bell MT" w:cs="Arial"/>
          <w:sz w:val="24"/>
          <w:szCs w:val="24"/>
        </w:rPr>
        <w:t xml:space="preserve">La gestión de la higiene menstrual, debe ser atendida desde el punto de vista educativo y de salud. Por ello, las reformas se dirigen a ordenamientos que regulan precisamente ambos ámbitos, con el cuidado de no invadir esferas y homologando atribuciones u obligaciones tanto del Sistema de Salud como del Sistema Educativo, del Estado de México. </w:t>
      </w:r>
    </w:p>
    <w:p w14:paraId="3300B85B" w14:textId="77777777" w:rsidR="00B24DB6" w:rsidRPr="002C3C2A" w:rsidRDefault="00B24DB6" w:rsidP="00B24DB6">
      <w:pPr>
        <w:pStyle w:val="Sinespaciado"/>
        <w:spacing w:line="360" w:lineRule="auto"/>
        <w:jc w:val="both"/>
        <w:rPr>
          <w:rFonts w:ascii="Bell MT" w:hAnsi="Bell MT" w:cs="Arial"/>
          <w:sz w:val="24"/>
          <w:szCs w:val="24"/>
        </w:rPr>
      </w:pPr>
    </w:p>
    <w:p w14:paraId="3DAD4C0E" w14:textId="77777777" w:rsidR="009C3026" w:rsidRPr="002C3C2A" w:rsidRDefault="009C3026" w:rsidP="009C3026">
      <w:pPr>
        <w:pStyle w:val="Sinespaciado"/>
        <w:spacing w:line="360" w:lineRule="auto"/>
        <w:jc w:val="both"/>
        <w:rPr>
          <w:rFonts w:ascii="Bell MT" w:hAnsi="Bell MT" w:cs="Arial"/>
          <w:sz w:val="24"/>
          <w:szCs w:val="24"/>
        </w:rPr>
      </w:pPr>
      <w:r w:rsidRPr="002C3C2A">
        <w:rPr>
          <w:rFonts w:ascii="Bell MT" w:hAnsi="Bell MT" w:cs="Arial"/>
          <w:sz w:val="24"/>
          <w:szCs w:val="24"/>
        </w:rPr>
        <w:t>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14:paraId="3C4B9C7D" w14:textId="77777777" w:rsidR="009C3026" w:rsidRPr="002C3C2A" w:rsidRDefault="009C3026" w:rsidP="009C3026">
      <w:pPr>
        <w:pStyle w:val="Sinespaciado"/>
        <w:spacing w:line="360" w:lineRule="auto"/>
        <w:jc w:val="both"/>
        <w:rPr>
          <w:rFonts w:ascii="Bell MT" w:hAnsi="Bell MT" w:cs="Arial"/>
          <w:sz w:val="24"/>
          <w:szCs w:val="24"/>
        </w:rPr>
      </w:pPr>
    </w:p>
    <w:p w14:paraId="3BBF345D" w14:textId="77777777" w:rsidR="009C3026" w:rsidRPr="002C3C2A" w:rsidRDefault="009C3026" w:rsidP="009C3026">
      <w:pPr>
        <w:pStyle w:val="Sinespaciado"/>
        <w:spacing w:line="360" w:lineRule="auto"/>
        <w:jc w:val="center"/>
        <w:rPr>
          <w:rFonts w:ascii="Bell MT" w:hAnsi="Bell MT" w:cs="Arial"/>
          <w:b/>
          <w:sz w:val="24"/>
          <w:szCs w:val="24"/>
        </w:rPr>
      </w:pPr>
      <w:r w:rsidRPr="002C3C2A">
        <w:rPr>
          <w:rFonts w:ascii="Bell MT" w:hAnsi="Bell MT" w:cs="Arial"/>
          <w:b/>
          <w:sz w:val="24"/>
          <w:szCs w:val="24"/>
        </w:rPr>
        <w:t>ATENTAMENTE</w:t>
      </w:r>
    </w:p>
    <w:p w14:paraId="31489C2B" w14:textId="77777777" w:rsidR="009C3026" w:rsidRPr="002C3C2A" w:rsidRDefault="009C3026" w:rsidP="009C3026">
      <w:pPr>
        <w:pStyle w:val="Sinespaciado"/>
        <w:spacing w:line="360" w:lineRule="auto"/>
        <w:jc w:val="center"/>
        <w:rPr>
          <w:rFonts w:ascii="Bell MT" w:hAnsi="Bell MT" w:cs="Arial"/>
          <w:b/>
          <w:sz w:val="24"/>
          <w:szCs w:val="24"/>
        </w:rPr>
      </w:pPr>
    </w:p>
    <w:p w14:paraId="499BE2EE" w14:textId="77777777" w:rsidR="009C3026" w:rsidRPr="002C3C2A" w:rsidRDefault="009C3026" w:rsidP="009C3026">
      <w:pPr>
        <w:pStyle w:val="Sinespaciado"/>
        <w:spacing w:line="360" w:lineRule="auto"/>
        <w:jc w:val="center"/>
        <w:rPr>
          <w:rFonts w:ascii="Bell MT" w:hAnsi="Bell MT" w:cs="Arial"/>
          <w:b/>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87"/>
        <w:gridCol w:w="895"/>
      </w:tblGrid>
      <w:tr w:rsidR="009C3026" w:rsidRPr="002C3C2A" w14:paraId="258182C6" w14:textId="77777777" w:rsidTr="00991FCB">
        <w:tc>
          <w:tcPr>
            <w:tcW w:w="846" w:type="dxa"/>
          </w:tcPr>
          <w:p w14:paraId="7C5D9EF9" w14:textId="77777777" w:rsidR="009C3026" w:rsidRPr="002C3C2A" w:rsidRDefault="009C3026" w:rsidP="009B711C">
            <w:pPr>
              <w:pStyle w:val="Sinespaciado"/>
              <w:spacing w:line="360" w:lineRule="auto"/>
              <w:jc w:val="center"/>
              <w:rPr>
                <w:rFonts w:ascii="Bell MT" w:hAnsi="Bell MT" w:cs="Arial"/>
                <w:b/>
                <w:sz w:val="24"/>
                <w:szCs w:val="24"/>
              </w:rPr>
            </w:pPr>
          </w:p>
        </w:tc>
        <w:tc>
          <w:tcPr>
            <w:tcW w:w="7087" w:type="dxa"/>
          </w:tcPr>
          <w:p w14:paraId="2EA8A07B" w14:textId="227CCA55" w:rsidR="009C3026" w:rsidRDefault="009C3026" w:rsidP="009B711C">
            <w:pPr>
              <w:pStyle w:val="Sinespaciado"/>
              <w:spacing w:line="360" w:lineRule="auto"/>
              <w:jc w:val="center"/>
              <w:rPr>
                <w:rFonts w:ascii="Bell MT" w:hAnsi="Bell MT" w:cs="Arial"/>
                <w:b/>
                <w:sz w:val="24"/>
                <w:szCs w:val="24"/>
              </w:rPr>
            </w:pPr>
            <w:r w:rsidRPr="002C3C2A">
              <w:rPr>
                <w:rFonts w:ascii="Bell MT" w:hAnsi="Bell MT" w:cs="Arial"/>
                <w:b/>
                <w:sz w:val="24"/>
                <w:szCs w:val="24"/>
              </w:rPr>
              <w:t>DIPUTADA INGRID K. SCHEMELENSKY CASTRO</w:t>
            </w:r>
          </w:p>
          <w:p w14:paraId="286AE756" w14:textId="10FF3402" w:rsidR="00991FCB" w:rsidRDefault="00991FCB" w:rsidP="009B711C">
            <w:pPr>
              <w:pStyle w:val="Sinespaciado"/>
              <w:spacing w:line="360" w:lineRule="auto"/>
              <w:jc w:val="center"/>
              <w:rPr>
                <w:rFonts w:ascii="Bell MT" w:hAnsi="Bell MT" w:cs="Arial"/>
                <w:b/>
                <w:sz w:val="24"/>
                <w:szCs w:val="24"/>
              </w:rPr>
            </w:pPr>
          </w:p>
          <w:p w14:paraId="297AE57A" w14:textId="77777777" w:rsidR="00991FCB" w:rsidRDefault="00991FCB" w:rsidP="009B711C">
            <w:pPr>
              <w:pStyle w:val="Sinespaciado"/>
              <w:spacing w:line="360" w:lineRule="auto"/>
              <w:jc w:val="center"/>
              <w:rPr>
                <w:rFonts w:ascii="Bell MT" w:hAnsi="Bell MT" w:cs="Arial"/>
                <w:b/>
                <w:sz w:val="24"/>
                <w:szCs w:val="24"/>
              </w:rPr>
            </w:pPr>
          </w:p>
          <w:p w14:paraId="44E9B6B5" w14:textId="60CB51CD" w:rsidR="00991FCB" w:rsidRPr="002C3C2A" w:rsidRDefault="00991FCB" w:rsidP="009B711C">
            <w:pPr>
              <w:pStyle w:val="Sinespaciado"/>
              <w:spacing w:line="360" w:lineRule="auto"/>
              <w:jc w:val="center"/>
              <w:rPr>
                <w:rFonts w:ascii="Bell MT" w:hAnsi="Bell MT" w:cs="Arial"/>
                <w:b/>
                <w:sz w:val="24"/>
                <w:szCs w:val="24"/>
              </w:rPr>
            </w:pPr>
            <w:r>
              <w:rPr>
                <w:rFonts w:ascii="Bell MT" w:hAnsi="Bell MT" w:cs="Arial"/>
                <w:b/>
                <w:sz w:val="24"/>
                <w:szCs w:val="24"/>
              </w:rPr>
              <w:t>DIPUTADO ENRIQUE VARGAS DEL VILLAR</w:t>
            </w:r>
          </w:p>
          <w:p w14:paraId="1621696D" w14:textId="7498B851" w:rsidR="009C3026" w:rsidRPr="002C3C2A" w:rsidRDefault="009C3026" w:rsidP="009B711C">
            <w:pPr>
              <w:pStyle w:val="Sinespaciado"/>
              <w:spacing w:line="360" w:lineRule="auto"/>
              <w:jc w:val="center"/>
              <w:rPr>
                <w:rFonts w:ascii="Bell MT" w:hAnsi="Bell MT" w:cs="Arial"/>
                <w:b/>
                <w:sz w:val="24"/>
                <w:szCs w:val="24"/>
              </w:rPr>
            </w:pPr>
            <w:r w:rsidRPr="002C3C2A">
              <w:rPr>
                <w:rFonts w:ascii="Bell MT" w:hAnsi="Bell MT" w:cs="Arial"/>
                <w:b/>
                <w:sz w:val="24"/>
                <w:szCs w:val="24"/>
              </w:rPr>
              <w:t>PRESENTANTE</w:t>
            </w:r>
            <w:r w:rsidR="00991FCB">
              <w:rPr>
                <w:rFonts w:ascii="Bell MT" w:hAnsi="Bell MT" w:cs="Arial"/>
                <w:b/>
                <w:sz w:val="24"/>
                <w:szCs w:val="24"/>
              </w:rPr>
              <w:t>S</w:t>
            </w:r>
          </w:p>
        </w:tc>
        <w:tc>
          <w:tcPr>
            <w:tcW w:w="895" w:type="dxa"/>
          </w:tcPr>
          <w:p w14:paraId="1AD62CCD" w14:textId="77777777" w:rsidR="009C3026" w:rsidRPr="002C3C2A" w:rsidRDefault="009C3026" w:rsidP="009B711C">
            <w:pPr>
              <w:pStyle w:val="Sinespaciado"/>
              <w:spacing w:line="360" w:lineRule="auto"/>
              <w:jc w:val="center"/>
              <w:rPr>
                <w:rFonts w:ascii="Bell MT" w:hAnsi="Bell MT" w:cs="Arial"/>
                <w:b/>
                <w:sz w:val="24"/>
                <w:szCs w:val="24"/>
              </w:rPr>
            </w:pPr>
          </w:p>
        </w:tc>
      </w:tr>
    </w:tbl>
    <w:p w14:paraId="5AF1D2DC" w14:textId="77777777" w:rsidR="002C3C2A" w:rsidRDefault="002C3C2A" w:rsidP="009C3026">
      <w:pPr>
        <w:spacing w:after="0" w:line="360" w:lineRule="auto"/>
        <w:jc w:val="center"/>
        <w:rPr>
          <w:rFonts w:ascii="Bell MT" w:hAnsi="Bell MT"/>
          <w:b/>
          <w:sz w:val="24"/>
          <w:szCs w:val="24"/>
        </w:rPr>
      </w:pPr>
    </w:p>
    <w:p w14:paraId="7482B8A6" w14:textId="05DC916F" w:rsidR="009C3026" w:rsidRPr="002C3C2A" w:rsidRDefault="002C3C2A" w:rsidP="00991FCB">
      <w:pPr>
        <w:rPr>
          <w:rFonts w:ascii="Bell MT" w:hAnsi="Bell MT"/>
          <w:b/>
          <w:sz w:val="24"/>
          <w:szCs w:val="24"/>
        </w:rPr>
      </w:pPr>
      <w:r>
        <w:rPr>
          <w:rFonts w:ascii="Bell MT" w:hAnsi="Bell MT"/>
          <w:b/>
          <w:sz w:val="24"/>
          <w:szCs w:val="24"/>
        </w:rPr>
        <w:br w:type="page"/>
      </w:r>
      <w:r w:rsidR="009C3026" w:rsidRPr="002C3C2A">
        <w:rPr>
          <w:rFonts w:ascii="Bell MT" w:hAnsi="Bell MT"/>
          <w:b/>
          <w:sz w:val="24"/>
          <w:szCs w:val="24"/>
        </w:rPr>
        <w:lastRenderedPageBreak/>
        <w:t>PROYECTO DE DECRETO</w:t>
      </w:r>
    </w:p>
    <w:p w14:paraId="55F2A686" w14:textId="77777777" w:rsidR="009C3026" w:rsidRPr="002C3C2A" w:rsidRDefault="009C3026" w:rsidP="009C3026">
      <w:pPr>
        <w:spacing w:after="0" w:line="360" w:lineRule="auto"/>
        <w:jc w:val="both"/>
        <w:rPr>
          <w:rFonts w:ascii="Bell MT" w:hAnsi="Bell MT"/>
          <w:b/>
          <w:sz w:val="24"/>
          <w:szCs w:val="24"/>
        </w:rPr>
      </w:pPr>
    </w:p>
    <w:p w14:paraId="58EB4403" w14:textId="77777777" w:rsidR="009C3026" w:rsidRPr="002C3C2A" w:rsidRDefault="009C3026" w:rsidP="009C3026">
      <w:pPr>
        <w:spacing w:after="0" w:line="360" w:lineRule="auto"/>
        <w:jc w:val="both"/>
        <w:rPr>
          <w:rFonts w:ascii="Bell MT" w:hAnsi="Bell MT"/>
          <w:b/>
          <w:sz w:val="24"/>
          <w:szCs w:val="24"/>
        </w:rPr>
      </w:pPr>
      <w:r w:rsidRPr="002C3C2A">
        <w:rPr>
          <w:rFonts w:ascii="Bell MT" w:hAnsi="Bell MT"/>
          <w:b/>
          <w:sz w:val="24"/>
          <w:szCs w:val="24"/>
        </w:rPr>
        <w:t>LA “LXI” LEGISLATURA DEL ESTADO DE MÉXICO,</w:t>
      </w:r>
    </w:p>
    <w:p w14:paraId="549CFF0E" w14:textId="77777777" w:rsidR="009C3026" w:rsidRPr="002C3C2A" w:rsidRDefault="009C3026" w:rsidP="009C3026">
      <w:pPr>
        <w:spacing w:after="0" w:line="360" w:lineRule="auto"/>
        <w:jc w:val="both"/>
        <w:rPr>
          <w:rFonts w:ascii="Bell MT" w:hAnsi="Bell MT"/>
          <w:b/>
          <w:sz w:val="24"/>
          <w:szCs w:val="24"/>
        </w:rPr>
      </w:pPr>
    </w:p>
    <w:p w14:paraId="25F19F5E" w14:textId="77777777" w:rsidR="009C3026" w:rsidRPr="002C3C2A" w:rsidRDefault="009C3026" w:rsidP="009C3026">
      <w:pPr>
        <w:spacing w:after="0" w:line="360" w:lineRule="auto"/>
        <w:jc w:val="both"/>
        <w:rPr>
          <w:rFonts w:ascii="Bell MT" w:hAnsi="Bell MT"/>
          <w:b/>
          <w:sz w:val="24"/>
          <w:szCs w:val="24"/>
        </w:rPr>
      </w:pPr>
      <w:r w:rsidRPr="002C3C2A">
        <w:rPr>
          <w:rFonts w:ascii="Bell MT" w:hAnsi="Bell MT"/>
          <w:b/>
          <w:sz w:val="24"/>
          <w:szCs w:val="24"/>
        </w:rPr>
        <w:t>DECRETA</w:t>
      </w:r>
    </w:p>
    <w:p w14:paraId="417BA67A" w14:textId="77777777" w:rsidR="009C3026" w:rsidRPr="002C3C2A" w:rsidRDefault="009C3026" w:rsidP="009C3026">
      <w:pPr>
        <w:spacing w:after="0" w:line="360" w:lineRule="auto"/>
        <w:jc w:val="both"/>
        <w:rPr>
          <w:rFonts w:ascii="Bell MT" w:hAnsi="Bell MT"/>
          <w:b/>
          <w:sz w:val="24"/>
          <w:szCs w:val="24"/>
        </w:rPr>
      </w:pPr>
    </w:p>
    <w:p w14:paraId="3FAE5B2E" w14:textId="77777777" w:rsidR="00B24DB6" w:rsidRPr="002C3C2A" w:rsidRDefault="009C3026" w:rsidP="00B24DB6">
      <w:pPr>
        <w:spacing w:after="0" w:line="360" w:lineRule="auto"/>
        <w:jc w:val="both"/>
        <w:rPr>
          <w:rFonts w:ascii="Bell MT" w:hAnsi="Bell MT"/>
          <w:sz w:val="24"/>
          <w:szCs w:val="24"/>
        </w:rPr>
      </w:pPr>
      <w:r w:rsidRPr="002C3C2A">
        <w:rPr>
          <w:rFonts w:ascii="Bell MT" w:hAnsi="Bell MT"/>
          <w:b/>
          <w:sz w:val="24"/>
          <w:szCs w:val="24"/>
        </w:rPr>
        <w:t>ARTÍCULO PRIMERO:</w:t>
      </w:r>
      <w:r w:rsidRPr="002C3C2A">
        <w:rPr>
          <w:rFonts w:ascii="Bell MT" w:hAnsi="Bell MT"/>
          <w:sz w:val="24"/>
          <w:szCs w:val="24"/>
        </w:rPr>
        <w:t xml:space="preserve"> </w:t>
      </w:r>
      <w:r w:rsidR="00B24DB6" w:rsidRPr="002C3C2A">
        <w:rPr>
          <w:rFonts w:ascii="Bell MT" w:hAnsi="Bell MT"/>
          <w:sz w:val="24"/>
          <w:szCs w:val="24"/>
        </w:rPr>
        <w:t>Se reforman los artículos 2.10, en su fracción I, 2.16, en sus fracciones III, X, XVI y XIX, recorriéndose la actual en sus términos a la XXII, y 2.22, en su fracción XIX, recorriéndose la actual en sus términos a la subsecuente; así mismo, se adiciona al artículo 2.21, la fracción XII, del Libro Segundo del Código Administrativo del Estado de México, para quedar de la manera siguiente:</w:t>
      </w:r>
    </w:p>
    <w:p w14:paraId="1EECCAC8" w14:textId="77777777" w:rsidR="00B24DB6" w:rsidRPr="002C3C2A" w:rsidRDefault="00B24DB6" w:rsidP="00B24DB6">
      <w:pPr>
        <w:spacing w:after="0" w:line="360" w:lineRule="auto"/>
        <w:jc w:val="both"/>
        <w:rPr>
          <w:rFonts w:ascii="Bell MT" w:hAnsi="Bell MT"/>
          <w:sz w:val="24"/>
          <w:szCs w:val="24"/>
        </w:rPr>
      </w:pPr>
    </w:p>
    <w:p w14:paraId="7D2C10AD"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CÓDIGO ADMINISTRATIVO DEL ESTADO DE MÉXICO</w:t>
      </w:r>
    </w:p>
    <w:p w14:paraId="1E88BBA1" w14:textId="77777777" w:rsidR="00B24DB6" w:rsidRPr="002C3C2A" w:rsidRDefault="00B24DB6" w:rsidP="00B24DB6">
      <w:pPr>
        <w:spacing w:after="0" w:line="360" w:lineRule="auto"/>
        <w:jc w:val="center"/>
        <w:rPr>
          <w:rFonts w:ascii="Bell MT" w:hAnsi="Bell MT"/>
          <w:b/>
          <w:sz w:val="24"/>
          <w:szCs w:val="24"/>
        </w:rPr>
      </w:pPr>
    </w:p>
    <w:p w14:paraId="7E92CFD9"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LIBRO SEGUNDO</w:t>
      </w:r>
    </w:p>
    <w:p w14:paraId="613CB928"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la salud</w:t>
      </w:r>
    </w:p>
    <w:p w14:paraId="71982126" w14:textId="77777777" w:rsidR="00B24DB6" w:rsidRPr="002C3C2A" w:rsidRDefault="00B24DB6" w:rsidP="00B24DB6">
      <w:pPr>
        <w:spacing w:after="0" w:line="360" w:lineRule="auto"/>
        <w:jc w:val="center"/>
        <w:rPr>
          <w:rFonts w:ascii="Bell MT" w:hAnsi="Bell MT"/>
          <w:b/>
          <w:sz w:val="24"/>
          <w:szCs w:val="24"/>
        </w:rPr>
      </w:pPr>
    </w:p>
    <w:p w14:paraId="743CA50A"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TITULO PRIMERO</w:t>
      </w:r>
    </w:p>
    <w:p w14:paraId="559462BF"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Disposiciones generales</w:t>
      </w:r>
    </w:p>
    <w:p w14:paraId="389D2BCE" w14:textId="77777777" w:rsidR="00B24DB6" w:rsidRPr="002C3C2A" w:rsidRDefault="00B24DB6" w:rsidP="00B24DB6">
      <w:pPr>
        <w:spacing w:after="0" w:line="360" w:lineRule="auto"/>
        <w:jc w:val="center"/>
        <w:rPr>
          <w:rFonts w:ascii="Bell MT" w:hAnsi="Bell MT"/>
          <w:b/>
          <w:sz w:val="24"/>
          <w:szCs w:val="24"/>
        </w:rPr>
      </w:pPr>
    </w:p>
    <w:p w14:paraId="00A63F54"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CAPITULO QUINTO</w:t>
      </w:r>
    </w:p>
    <w:p w14:paraId="04D8238E" w14:textId="77777777" w:rsidR="00B24DB6" w:rsidRPr="002C3C2A" w:rsidRDefault="00B24DB6" w:rsidP="00B24DB6">
      <w:pPr>
        <w:spacing w:after="0" w:line="360" w:lineRule="auto"/>
        <w:jc w:val="center"/>
        <w:rPr>
          <w:rFonts w:ascii="Bell MT" w:hAnsi="Bell MT"/>
          <w:sz w:val="24"/>
          <w:szCs w:val="24"/>
        </w:rPr>
      </w:pPr>
      <w:r w:rsidRPr="002C3C2A">
        <w:rPr>
          <w:rFonts w:ascii="Bell MT" w:hAnsi="Bell MT"/>
          <w:b/>
          <w:sz w:val="24"/>
          <w:szCs w:val="24"/>
        </w:rPr>
        <w:t>Del Consejo de Salud del Estado de México</w:t>
      </w:r>
    </w:p>
    <w:p w14:paraId="72D8AE3D" w14:textId="77777777" w:rsidR="00B24DB6" w:rsidRPr="002C3C2A" w:rsidRDefault="00B24DB6" w:rsidP="00B24DB6">
      <w:pPr>
        <w:spacing w:after="0" w:line="360" w:lineRule="auto"/>
        <w:jc w:val="both"/>
        <w:rPr>
          <w:rFonts w:ascii="Bell MT" w:hAnsi="Bell MT"/>
          <w:sz w:val="24"/>
          <w:szCs w:val="24"/>
        </w:rPr>
      </w:pPr>
    </w:p>
    <w:p w14:paraId="7DA15393"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2.10.- …</w:t>
      </w:r>
    </w:p>
    <w:p w14:paraId="31102145" w14:textId="77777777" w:rsidR="00B24DB6" w:rsidRPr="002C3C2A" w:rsidRDefault="00B24DB6" w:rsidP="00B24DB6">
      <w:pPr>
        <w:spacing w:after="0" w:line="360" w:lineRule="auto"/>
        <w:jc w:val="both"/>
        <w:rPr>
          <w:rFonts w:ascii="Bell MT" w:hAnsi="Bell MT"/>
          <w:sz w:val="24"/>
          <w:szCs w:val="24"/>
        </w:rPr>
      </w:pPr>
    </w:p>
    <w:p w14:paraId="52D91913"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Garantizar el derecho a la salud de los ciudadanos y contribuir a consolidar el sistema estatal de salud, apoyar a los comités municipales de salud y coordinar éstos con los sistemas nacional y estatal de salud;</w:t>
      </w:r>
    </w:p>
    <w:p w14:paraId="6DA3D2E7" w14:textId="77777777" w:rsidR="00B24DB6" w:rsidRPr="002C3C2A" w:rsidRDefault="00B24DB6" w:rsidP="00B24DB6">
      <w:pPr>
        <w:spacing w:after="0" w:line="360" w:lineRule="auto"/>
        <w:jc w:val="both"/>
        <w:rPr>
          <w:rFonts w:ascii="Bell MT" w:hAnsi="Bell MT"/>
          <w:sz w:val="24"/>
          <w:szCs w:val="24"/>
        </w:rPr>
      </w:pPr>
    </w:p>
    <w:p w14:paraId="40DEE26D"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lastRenderedPageBreak/>
        <w:t>II. a XII. …</w:t>
      </w:r>
    </w:p>
    <w:p w14:paraId="41A148D6" w14:textId="77777777" w:rsidR="00B24DB6" w:rsidRPr="002C3C2A" w:rsidRDefault="00B24DB6" w:rsidP="00B24DB6">
      <w:pPr>
        <w:spacing w:after="0" w:line="360" w:lineRule="auto"/>
        <w:jc w:val="both"/>
        <w:rPr>
          <w:rFonts w:ascii="Bell MT" w:hAnsi="Bell MT"/>
          <w:sz w:val="24"/>
          <w:szCs w:val="24"/>
        </w:rPr>
      </w:pPr>
    </w:p>
    <w:p w14:paraId="63742064"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TÍTULO TERCERO</w:t>
      </w:r>
    </w:p>
    <w:p w14:paraId="790B96AF"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LA SALUBRIDAD GENERAL</w:t>
      </w:r>
    </w:p>
    <w:p w14:paraId="4CA0A92A" w14:textId="77777777" w:rsidR="00B24DB6" w:rsidRPr="002C3C2A" w:rsidRDefault="00B24DB6" w:rsidP="00B24DB6">
      <w:pPr>
        <w:spacing w:after="0" w:line="360" w:lineRule="auto"/>
        <w:jc w:val="center"/>
        <w:rPr>
          <w:rFonts w:ascii="Bell MT" w:hAnsi="Bell MT"/>
          <w:b/>
          <w:sz w:val="24"/>
          <w:szCs w:val="24"/>
        </w:rPr>
      </w:pPr>
    </w:p>
    <w:p w14:paraId="4A86982F"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CAPITULO PRIMERO</w:t>
      </w:r>
    </w:p>
    <w:p w14:paraId="28891A71"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Disposiciones generales</w:t>
      </w:r>
    </w:p>
    <w:p w14:paraId="2EC832F3" w14:textId="77777777" w:rsidR="00B24DB6" w:rsidRPr="002C3C2A" w:rsidRDefault="00B24DB6" w:rsidP="00B24DB6">
      <w:pPr>
        <w:spacing w:after="0" w:line="360" w:lineRule="auto"/>
        <w:jc w:val="both"/>
        <w:rPr>
          <w:rFonts w:ascii="Bell MT" w:hAnsi="Bell MT"/>
          <w:sz w:val="24"/>
          <w:szCs w:val="24"/>
        </w:rPr>
      </w:pPr>
    </w:p>
    <w:p w14:paraId="51575C35"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2.16.- …</w:t>
      </w:r>
    </w:p>
    <w:p w14:paraId="1F79457B" w14:textId="77777777" w:rsidR="00B24DB6" w:rsidRPr="002C3C2A" w:rsidRDefault="00B24DB6" w:rsidP="00B24DB6">
      <w:pPr>
        <w:spacing w:after="0" w:line="360" w:lineRule="auto"/>
        <w:jc w:val="both"/>
        <w:rPr>
          <w:rFonts w:ascii="Bell MT" w:hAnsi="Bell MT"/>
          <w:sz w:val="24"/>
          <w:szCs w:val="24"/>
        </w:rPr>
      </w:pPr>
    </w:p>
    <w:p w14:paraId="0A6B4C9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y II. …</w:t>
      </w:r>
    </w:p>
    <w:p w14:paraId="5164F1B9" w14:textId="77777777" w:rsidR="00B24DB6" w:rsidRPr="002C3C2A" w:rsidRDefault="00B24DB6" w:rsidP="00B24DB6">
      <w:pPr>
        <w:spacing w:after="0" w:line="360" w:lineRule="auto"/>
        <w:jc w:val="both"/>
        <w:rPr>
          <w:rFonts w:ascii="Bell MT" w:hAnsi="Bell MT"/>
          <w:sz w:val="24"/>
          <w:szCs w:val="24"/>
        </w:rPr>
      </w:pPr>
    </w:p>
    <w:p w14:paraId="289A360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III. Planificación familiar que incluya orientación sobre salud sexual y reproductiva, donde se incluya la gestión de higiene menstrual.</w:t>
      </w:r>
    </w:p>
    <w:p w14:paraId="3F167824" w14:textId="77777777" w:rsidR="00B24DB6" w:rsidRPr="002C3C2A" w:rsidRDefault="00B24DB6" w:rsidP="00B24DB6">
      <w:pPr>
        <w:spacing w:after="0" w:line="360" w:lineRule="auto"/>
        <w:jc w:val="both"/>
        <w:rPr>
          <w:rFonts w:ascii="Bell MT" w:hAnsi="Bell MT"/>
          <w:sz w:val="24"/>
          <w:szCs w:val="24"/>
        </w:rPr>
      </w:pPr>
    </w:p>
    <w:p w14:paraId="5C0BC442"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IV. a IX. … </w:t>
      </w:r>
    </w:p>
    <w:p w14:paraId="4A75073F" w14:textId="77777777" w:rsidR="00B24DB6" w:rsidRPr="002C3C2A" w:rsidRDefault="00B24DB6" w:rsidP="00B24DB6">
      <w:pPr>
        <w:spacing w:after="0" w:line="360" w:lineRule="auto"/>
        <w:jc w:val="both"/>
        <w:rPr>
          <w:rFonts w:ascii="Bell MT" w:hAnsi="Bell MT"/>
          <w:sz w:val="24"/>
          <w:szCs w:val="24"/>
        </w:rPr>
      </w:pPr>
    </w:p>
    <w:p w14:paraId="06A3CB9D"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 Asistencia social, promoción, orientación en materia de nutrición, higiene, higiene menstrual, sobrepeso, obesidad y trastornos alimentarios.</w:t>
      </w:r>
    </w:p>
    <w:p w14:paraId="54C703B3" w14:textId="77777777" w:rsidR="00B24DB6" w:rsidRPr="002C3C2A" w:rsidRDefault="00B24DB6" w:rsidP="00B24DB6">
      <w:pPr>
        <w:spacing w:after="0" w:line="360" w:lineRule="auto"/>
        <w:jc w:val="both"/>
        <w:rPr>
          <w:rFonts w:ascii="Bell MT" w:hAnsi="Bell MT"/>
          <w:sz w:val="24"/>
          <w:szCs w:val="24"/>
        </w:rPr>
      </w:pPr>
    </w:p>
    <w:p w14:paraId="71E5D6AC"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XI. a XIII. …</w:t>
      </w:r>
    </w:p>
    <w:p w14:paraId="19696CDD" w14:textId="77777777" w:rsidR="00B24DB6" w:rsidRPr="002C3C2A" w:rsidRDefault="00B24DB6" w:rsidP="00B24DB6">
      <w:pPr>
        <w:spacing w:after="0" w:line="360" w:lineRule="auto"/>
        <w:jc w:val="both"/>
        <w:rPr>
          <w:rFonts w:ascii="Bell MT" w:hAnsi="Bell MT"/>
          <w:sz w:val="24"/>
          <w:szCs w:val="24"/>
        </w:rPr>
      </w:pPr>
    </w:p>
    <w:p w14:paraId="7C820ECE"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XVI. Programas para prevenir y erradicar las adicciones, la discriminación o desigualdades, dando prioridad a niñas, niños y adolescentes, de acuerdo a su edad, desarrollo evolutivo, cognoscitivo y madurez. Para la puesta en marcha de estos programas, se hará en coordinación con la Secretaría de Educación del Gobierno del Estado;</w:t>
      </w:r>
    </w:p>
    <w:p w14:paraId="247F01B4" w14:textId="77777777" w:rsidR="00B24DB6" w:rsidRPr="002C3C2A" w:rsidRDefault="00B24DB6" w:rsidP="00B24DB6">
      <w:pPr>
        <w:spacing w:after="0" w:line="360" w:lineRule="auto"/>
        <w:jc w:val="both"/>
        <w:rPr>
          <w:rFonts w:ascii="Bell MT" w:hAnsi="Bell MT"/>
          <w:sz w:val="24"/>
          <w:szCs w:val="24"/>
        </w:rPr>
      </w:pPr>
    </w:p>
    <w:p w14:paraId="37711C73"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XVII. a XIX. …</w:t>
      </w:r>
    </w:p>
    <w:p w14:paraId="095D3B40" w14:textId="77777777" w:rsidR="00B24DB6" w:rsidRPr="002C3C2A" w:rsidRDefault="00B24DB6" w:rsidP="00B24DB6">
      <w:pPr>
        <w:spacing w:after="0" w:line="360" w:lineRule="auto"/>
        <w:jc w:val="both"/>
        <w:rPr>
          <w:rFonts w:ascii="Bell MT" w:hAnsi="Bell MT"/>
          <w:sz w:val="24"/>
          <w:szCs w:val="24"/>
        </w:rPr>
      </w:pPr>
    </w:p>
    <w:p w14:paraId="58B6C71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lastRenderedPageBreak/>
        <w:t>XX. Promover programas de orientación y atención en materia de gestión menstrual, mediante los cuales se prevenga la discriminación, la desigualdad y violencia contra las niñas, adolescentes y mujeres.</w:t>
      </w:r>
    </w:p>
    <w:p w14:paraId="76FF8F38" w14:textId="77777777" w:rsidR="00B24DB6" w:rsidRPr="002C3C2A" w:rsidRDefault="00B24DB6" w:rsidP="00B24DB6">
      <w:pPr>
        <w:spacing w:after="0" w:line="360" w:lineRule="auto"/>
        <w:jc w:val="both"/>
        <w:rPr>
          <w:rFonts w:ascii="Bell MT" w:hAnsi="Bell MT"/>
          <w:sz w:val="24"/>
          <w:szCs w:val="24"/>
        </w:rPr>
      </w:pPr>
    </w:p>
    <w:p w14:paraId="45265273"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XXI. Suministrar de manera efectiva, irrestricta y gratuitamente productos de gestión menstrual para niñas, adolescentes y mujeres.</w:t>
      </w:r>
    </w:p>
    <w:p w14:paraId="6A35F066" w14:textId="77777777" w:rsidR="00B24DB6" w:rsidRPr="002C3C2A" w:rsidRDefault="00B24DB6" w:rsidP="00B24DB6">
      <w:pPr>
        <w:spacing w:after="0" w:line="360" w:lineRule="auto"/>
        <w:jc w:val="both"/>
        <w:rPr>
          <w:rFonts w:ascii="Bell MT" w:hAnsi="Bell MT"/>
          <w:sz w:val="24"/>
          <w:szCs w:val="24"/>
        </w:rPr>
      </w:pPr>
    </w:p>
    <w:p w14:paraId="3254651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XXII. Los demás que se establezcan en la Ley General de Salud y otras disposiciones aplicables.</w:t>
      </w:r>
    </w:p>
    <w:p w14:paraId="6AB76D6F" w14:textId="77777777" w:rsidR="00B24DB6" w:rsidRPr="002C3C2A" w:rsidRDefault="00B24DB6" w:rsidP="00B24DB6">
      <w:pPr>
        <w:spacing w:after="0" w:line="360" w:lineRule="auto"/>
        <w:jc w:val="both"/>
        <w:rPr>
          <w:rFonts w:ascii="Bell MT" w:hAnsi="Bell MT"/>
          <w:sz w:val="24"/>
          <w:szCs w:val="24"/>
        </w:rPr>
      </w:pPr>
    </w:p>
    <w:p w14:paraId="19EE371C"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CAPITULO SEGUNDO</w:t>
      </w:r>
    </w:p>
    <w:p w14:paraId="62C4E358"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Del Sistema Estatal de Salud</w:t>
      </w:r>
    </w:p>
    <w:p w14:paraId="36528D52" w14:textId="77777777" w:rsidR="00B24DB6" w:rsidRPr="002C3C2A" w:rsidRDefault="00B24DB6" w:rsidP="00B24DB6">
      <w:pPr>
        <w:spacing w:after="0" w:line="360" w:lineRule="auto"/>
        <w:jc w:val="both"/>
        <w:rPr>
          <w:rFonts w:ascii="Bell MT" w:hAnsi="Bell MT"/>
          <w:sz w:val="24"/>
          <w:szCs w:val="24"/>
        </w:rPr>
      </w:pPr>
    </w:p>
    <w:p w14:paraId="1804614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2.21.- …</w:t>
      </w:r>
    </w:p>
    <w:p w14:paraId="7B149623" w14:textId="77777777" w:rsidR="00B24DB6" w:rsidRPr="002C3C2A" w:rsidRDefault="00B24DB6" w:rsidP="00B24DB6">
      <w:pPr>
        <w:spacing w:after="0" w:line="360" w:lineRule="auto"/>
        <w:jc w:val="both"/>
        <w:rPr>
          <w:rFonts w:ascii="Bell MT" w:hAnsi="Bell MT"/>
          <w:sz w:val="24"/>
          <w:szCs w:val="24"/>
        </w:rPr>
      </w:pPr>
    </w:p>
    <w:p w14:paraId="5FD0C98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XI. …</w:t>
      </w:r>
    </w:p>
    <w:p w14:paraId="67CF3F64" w14:textId="77777777" w:rsidR="00B24DB6" w:rsidRPr="002C3C2A" w:rsidRDefault="00B24DB6" w:rsidP="00B24DB6">
      <w:pPr>
        <w:spacing w:after="0" w:line="360" w:lineRule="auto"/>
        <w:jc w:val="both"/>
        <w:rPr>
          <w:rFonts w:ascii="Bell MT" w:hAnsi="Bell MT"/>
          <w:sz w:val="24"/>
          <w:szCs w:val="24"/>
        </w:rPr>
      </w:pPr>
    </w:p>
    <w:p w14:paraId="14BFBDE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XII. Diseñar e implementar políticas públicas que atiendan la salud, el bienestar, el ejercicio de la sexualidad y los proyectos individuales de vida, trabajo y convivencia de niñas, adolescentes y mujeres, mediante las cuales se les respeten todos sus derechos humanos y no sufran discriminación, desigualdad ni violencia.</w:t>
      </w:r>
    </w:p>
    <w:p w14:paraId="1AE49026" w14:textId="77777777" w:rsidR="00B24DB6" w:rsidRPr="002C3C2A" w:rsidRDefault="00B24DB6" w:rsidP="00B24DB6">
      <w:pPr>
        <w:spacing w:after="0" w:line="360" w:lineRule="auto"/>
        <w:jc w:val="both"/>
        <w:rPr>
          <w:rFonts w:ascii="Bell MT" w:hAnsi="Bell MT"/>
          <w:sz w:val="24"/>
          <w:szCs w:val="24"/>
        </w:rPr>
      </w:pPr>
    </w:p>
    <w:p w14:paraId="4D7ABDBF"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w:t>
      </w:r>
    </w:p>
    <w:p w14:paraId="78CE2E36" w14:textId="77777777" w:rsidR="00B24DB6" w:rsidRPr="002C3C2A" w:rsidRDefault="00B24DB6" w:rsidP="00B24DB6">
      <w:pPr>
        <w:spacing w:after="0" w:line="360" w:lineRule="auto"/>
        <w:jc w:val="both"/>
        <w:rPr>
          <w:rFonts w:ascii="Bell MT" w:hAnsi="Bell MT"/>
          <w:sz w:val="24"/>
          <w:szCs w:val="24"/>
        </w:rPr>
      </w:pPr>
    </w:p>
    <w:p w14:paraId="18CFC80E"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2.22.- …</w:t>
      </w:r>
    </w:p>
    <w:p w14:paraId="763A6D11" w14:textId="77777777" w:rsidR="00B24DB6" w:rsidRPr="002C3C2A" w:rsidRDefault="00B24DB6" w:rsidP="00B24DB6">
      <w:pPr>
        <w:spacing w:after="0" w:line="360" w:lineRule="auto"/>
        <w:jc w:val="both"/>
        <w:rPr>
          <w:rFonts w:ascii="Bell MT" w:hAnsi="Bell MT"/>
          <w:sz w:val="24"/>
          <w:szCs w:val="24"/>
        </w:rPr>
      </w:pPr>
    </w:p>
    <w:p w14:paraId="3A7716EB"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XVIII. …</w:t>
      </w:r>
    </w:p>
    <w:p w14:paraId="05B70506" w14:textId="77777777" w:rsidR="00B24DB6" w:rsidRPr="002C3C2A" w:rsidRDefault="00B24DB6" w:rsidP="00B24DB6">
      <w:pPr>
        <w:spacing w:after="0" w:line="360" w:lineRule="auto"/>
        <w:jc w:val="both"/>
        <w:rPr>
          <w:rFonts w:ascii="Bell MT" w:hAnsi="Bell MT"/>
          <w:sz w:val="24"/>
          <w:szCs w:val="24"/>
        </w:rPr>
      </w:pPr>
    </w:p>
    <w:p w14:paraId="59486DE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lastRenderedPageBreak/>
        <w:t>XIX. Diseñar, implementar y coordinar programas, políticas y acciones mediante las cuales se priorice el interés superior de niñas, niños y adolescentes, la igualdad de género y se gestione la higiene menstrual mediante:</w:t>
      </w:r>
    </w:p>
    <w:p w14:paraId="4AAC1B24" w14:textId="77777777" w:rsidR="00B24DB6" w:rsidRPr="002C3C2A" w:rsidRDefault="00B24DB6" w:rsidP="00B24DB6">
      <w:pPr>
        <w:spacing w:after="0" w:line="360" w:lineRule="auto"/>
        <w:jc w:val="both"/>
        <w:rPr>
          <w:rFonts w:ascii="Bell MT" w:hAnsi="Bell MT"/>
          <w:sz w:val="24"/>
          <w:szCs w:val="24"/>
        </w:rPr>
      </w:pPr>
    </w:p>
    <w:p w14:paraId="479A1C1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 El reconocimiento de que la menstruación forma parte de la salud reproductiva.</w:t>
      </w:r>
    </w:p>
    <w:p w14:paraId="7E340999" w14:textId="77777777" w:rsidR="00B24DB6" w:rsidRPr="002C3C2A" w:rsidRDefault="00B24DB6" w:rsidP="00B24DB6">
      <w:pPr>
        <w:spacing w:after="0" w:line="360" w:lineRule="auto"/>
        <w:jc w:val="both"/>
        <w:rPr>
          <w:rFonts w:ascii="Bell MT" w:hAnsi="Bell MT"/>
          <w:sz w:val="24"/>
          <w:szCs w:val="24"/>
        </w:rPr>
      </w:pPr>
    </w:p>
    <w:p w14:paraId="2D6126B9"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b) El acceso a material gratuito a toallas sanitarias, tampones y copas menstruales.</w:t>
      </w:r>
    </w:p>
    <w:p w14:paraId="03174FAB" w14:textId="77777777" w:rsidR="00B24DB6" w:rsidRPr="002C3C2A" w:rsidRDefault="00B24DB6" w:rsidP="00B24DB6">
      <w:pPr>
        <w:spacing w:after="0" w:line="360" w:lineRule="auto"/>
        <w:jc w:val="both"/>
        <w:rPr>
          <w:rFonts w:ascii="Bell MT" w:hAnsi="Bell MT"/>
          <w:sz w:val="24"/>
          <w:szCs w:val="24"/>
        </w:rPr>
      </w:pPr>
    </w:p>
    <w:p w14:paraId="3057F909"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c) Disponibilidad de entornos seguros y privados.</w:t>
      </w:r>
    </w:p>
    <w:p w14:paraId="39F9A4AA" w14:textId="77777777" w:rsidR="00B24DB6" w:rsidRPr="002C3C2A" w:rsidRDefault="00B24DB6" w:rsidP="00B24DB6">
      <w:pPr>
        <w:spacing w:after="0" w:line="360" w:lineRule="auto"/>
        <w:jc w:val="both"/>
        <w:rPr>
          <w:rFonts w:ascii="Bell MT" w:hAnsi="Bell MT"/>
          <w:sz w:val="24"/>
          <w:szCs w:val="24"/>
        </w:rPr>
      </w:pPr>
    </w:p>
    <w:p w14:paraId="392EE8CC"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d) El acceso a educación en salud sexual y reproductiva que incluya el tema de la higiene y gestión menstrual.</w:t>
      </w:r>
    </w:p>
    <w:p w14:paraId="57A5A82F" w14:textId="77777777" w:rsidR="00B24DB6" w:rsidRPr="002C3C2A" w:rsidRDefault="00B24DB6" w:rsidP="00B24DB6">
      <w:pPr>
        <w:spacing w:after="0" w:line="360" w:lineRule="auto"/>
        <w:jc w:val="both"/>
        <w:rPr>
          <w:rFonts w:ascii="Bell MT" w:hAnsi="Bell MT"/>
          <w:sz w:val="24"/>
          <w:szCs w:val="24"/>
        </w:rPr>
      </w:pPr>
    </w:p>
    <w:p w14:paraId="0931F742"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e) El acceso a información y atención adecuada por trastornos relacionados con la menstruación.</w:t>
      </w:r>
    </w:p>
    <w:p w14:paraId="5CE74CD5" w14:textId="77777777" w:rsidR="00B24DB6" w:rsidRPr="002C3C2A" w:rsidRDefault="00B24DB6" w:rsidP="00B24DB6">
      <w:pPr>
        <w:spacing w:after="0" w:line="360" w:lineRule="auto"/>
        <w:jc w:val="both"/>
        <w:rPr>
          <w:rFonts w:ascii="Bell MT" w:hAnsi="Bell MT"/>
          <w:sz w:val="24"/>
          <w:szCs w:val="24"/>
        </w:rPr>
      </w:pPr>
    </w:p>
    <w:p w14:paraId="307B6783"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XX. Las demás que se requieran para el cumplimiento de los objetivos del sistema estatal de salud.</w:t>
      </w:r>
    </w:p>
    <w:p w14:paraId="093EE828" w14:textId="77777777" w:rsidR="00B24DB6" w:rsidRPr="002C3C2A" w:rsidRDefault="00B24DB6" w:rsidP="00B24DB6">
      <w:pPr>
        <w:spacing w:after="0" w:line="360" w:lineRule="auto"/>
        <w:jc w:val="both"/>
        <w:rPr>
          <w:rFonts w:ascii="Bell MT" w:hAnsi="Bell MT"/>
          <w:sz w:val="24"/>
          <w:szCs w:val="24"/>
        </w:rPr>
      </w:pPr>
    </w:p>
    <w:p w14:paraId="4D5CF8A8"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b/>
          <w:sz w:val="24"/>
          <w:szCs w:val="24"/>
        </w:rPr>
        <w:t>ARTÍCULO SEGUNDO</w:t>
      </w:r>
      <w:r w:rsidRPr="002C3C2A">
        <w:rPr>
          <w:rFonts w:ascii="Bell MT" w:hAnsi="Bell MT"/>
          <w:sz w:val="24"/>
          <w:szCs w:val="24"/>
        </w:rPr>
        <w:t xml:space="preserve">. Se reforman los artículos 3.2, en su fracción I, 3.5, 3.8, en sus fracciones XVI, XVIII, 3.58, en su fracción V; así como, se adicionan al artículo 3.8, la fracción XXV y al 3.9, una fracción XI, del Libro Tercero del Código Administrativo del Estado de México, para quedar de la manera siguiente: </w:t>
      </w:r>
    </w:p>
    <w:p w14:paraId="02BC32BB" w14:textId="77777777" w:rsidR="00B24DB6" w:rsidRPr="002C3C2A" w:rsidRDefault="00B24DB6" w:rsidP="00B24DB6">
      <w:pPr>
        <w:spacing w:after="0" w:line="360" w:lineRule="auto"/>
        <w:jc w:val="both"/>
        <w:rPr>
          <w:rFonts w:ascii="Bell MT" w:hAnsi="Bell MT"/>
          <w:sz w:val="24"/>
          <w:szCs w:val="24"/>
        </w:rPr>
      </w:pPr>
    </w:p>
    <w:p w14:paraId="08F2E06A"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CÓDIGO ADMINISTRATIVO DEL ESTADO DE MÉXICO</w:t>
      </w:r>
    </w:p>
    <w:p w14:paraId="689809FD" w14:textId="77777777" w:rsidR="00B24DB6" w:rsidRPr="002C3C2A" w:rsidRDefault="00B24DB6" w:rsidP="00B24DB6">
      <w:pPr>
        <w:spacing w:after="0" w:line="360" w:lineRule="auto"/>
        <w:jc w:val="center"/>
        <w:rPr>
          <w:rFonts w:ascii="Bell MT" w:hAnsi="Bell MT"/>
          <w:b/>
          <w:sz w:val="24"/>
          <w:szCs w:val="24"/>
        </w:rPr>
      </w:pPr>
    </w:p>
    <w:p w14:paraId="2BC42AAF"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LIBRO TERCERO</w:t>
      </w:r>
    </w:p>
    <w:p w14:paraId="1FA648D4"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la educación, ejercicio profesional, investigación científica y tecnológica,</w:t>
      </w:r>
    </w:p>
    <w:p w14:paraId="4944AAE8"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juventud, instalaciones educativas y mérito civil.</w:t>
      </w:r>
    </w:p>
    <w:p w14:paraId="6A5D6177" w14:textId="77777777" w:rsidR="00B24DB6" w:rsidRPr="002C3C2A" w:rsidRDefault="00B24DB6" w:rsidP="00B24DB6">
      <w:pPr>
        <w:spacing w:after="0" w:line="360" w:lineRule="auto"/>
        <w:jc w:val="center"/>
        <w:rPr>
          <w:rFonts w:ascii="Bell MT" w:hAnsi="Bell MT"/>
          <w:b/>
          <w:sz w:val="24"/>
          <w:szCs w:val="24"/>
        </w:rPr>
      </w:pPr>
    </w:p>
    <w:p w14:paraId="1B71149C"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lastRenderedPageBreak/>
        <w:t>TITULO PRIMERO</w:t>
      </w:r>
    </w:p>
    <w:p w14:paraId="5C305A3F"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Disposiciones generales</w:t>
      </w:r>
    </w:p>
    <w:p w14:paraId="4602F7DB" w14:textId="77777777" w:rsidR="00B24DB6" w:rsidRPr="002C3C2A" w:rsidRDefault="00B24DB6" w:rsidP="00B24DB6">
      <w:pPr>
        <w:spacing w:after="0" w:line="360" w:lineRule="auto"/>
        <w:jc w:val="center"/>
        <w:rPr>
          <w:rFonts w:ascii="Bell MT" w:hAnsi="Bell MT"/>
          <w:b/>
          <w:sz w:val="24"/>
          <w:szCs w:val="24"/>
        </w:rPr>
      </w:pPr>
    </w:p>
    <w:p w14:paraId="7AEB65A5"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CAPITULO PRIMERO</w:t>
      </w:r>
    </w:p>
    <w:p w14:paraId="33A76A05" w14:textId="77777777" w:rsidR="00B24DB6" w:rsidRPr="002C3C2A" w:rsidRDefault="00B24DB6" w:rsidP="00B24DB6">
      <w:pPr>
        <w:spacing w:after="0" w:line="360" w:lineRule="auto"/>
        <w:jc w:val="center"/>
        <w:rPr>
          <w:rFonts w:ascii="Bell MT" w:hAnsi="Bell MT"/>
          <w:sz w:val="24"/>
          <w:szCs w:val="24"/>
        </w:rPr>
      </w:pPr>
      <w:r w:rsidRPr="002C3C2A">
        <w:rPr>
          <w:rFonts w:ascii="Bell MT" w:hAnsi="Bell MT"/>
          <w:b/>
          <w:sz w:val="24"/>
          <w:szCs w:val="24"/>
        </w:rPr>
        <w:t>Del objeto y finalidad</w:t>
      </w:r>
    </w:p>
    <w:p w14:paraId="389B1E0E" w14:textId="77777777" w:rsidR="00B24DB6" w:rsidRPr="002C3C2A" w:rsidRDefault="00B24DB6" w:rsidP="00B24DB6">
      <w:pPr>
        <w:spacing w:after="0" w:line="360" w:lineRule="auto"/>
        <w:jc w:val="both"/>
        <w:rPr>
          <w:rFonts w:ascii="Bell MT" w:hAnsi="Bell MT"/>
          <w:sz w:val="24"/>
          <w:szCs w:val="24"/>
        </w:rPr>
      </w:pPr>
    </w:p>
    <w:p w14:paraId="31DCC99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3.2.- …</w:t>
      </w:r>
    </w:p>
    <w:p w14:paraId="7E2D8847" w14:textId="77777777" w:rsidR="00B24DB6" w:rsidRPr="002C3C2A" w:rsidRDefault="00B24DB6" w:rsidP="00B24DB6">
      <w:pPr>
        <w:spacing w:after="0" w:line="360" w:lineRule="auto"/>
        <w:jc w:val="both"/>
        <w:rPr>
          <w:rFonts w:ascii="Bell MT" w:hAnsi="Bell MT"/>
          <w:sz w:val="24"/>
          <w:szCs w:val="24"/>
        </w:rPr>
      </w:pPr>
    </w:p>
    <w:p w14:paraId="33D20C5F"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Garantizar y fortalecer el derecho de todo individuo a recibir educación, el respeto a todos sus derechos humanos sin discriminación, desigualdad ni violencia;</w:t>
      </w:r>
    </w:p>
    <w:p w14:paraId="1C3166AA" w14:textId="77777777" w:rsidR="00B24DB6" w:rsidRPr="002C3C2A" w:rsidRDefault="00B24DB6" w:rsidP="00B24DB6">
      <w:pPr>
        <w:spacing w:after="0" w:line="360" w:lineRule="auto"/>
        <w:jc w:val="both"/>
        <w:rPr>
          <w:rFonts w:ascii="Bell MT" w:hAnsi="Bell MT"/>
          <w:sz w:val="24"/>
          <w:szCs w:val="24"/>
        </w:rPr>
      </w:pPr>
    </w:p>
    <w:p w14:paraId="2E3C4C8B"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II. a VI. …</w:t>
      </w:r>
    </w:p>
    <w:p w14:paraId="5A514098" w14:textId="77777777" w:rsidR="00B24DB6" w:rsidRPr="002C3C2A" w:rsidRDefault="00B24DB6" w:rsidP="00B24DB6">
      <w:pPr>
        <w:spacing w:after="0" w:line="360" w:lineRule="auto"/>
        <w:jc w:val="both"/>
        <w:rPr>
          <w:rFonts w:ascii="Bell MT" w:hAnsi="Bell MT"/>
          <w:sz w:val="24"/>
          <w:szCs w:val="24"/>
        </w:rPr>
      </w:pPr>
    </w:p>
    <w:p w14:paraId="7A27E7B9"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TITULO SEGUNDO</w:t>
      </w:r>
    </w:p>
    <w:p w14:paraId="67F1A29C"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la educación</w:t>
      </w:r>
    </w:p>
    <w:p w14:paraId="3BF824FF" w14:textId="77777777" w:rsidR="00B24DB6" w:rsidRPr="002C3C2A" w:rsidRDefault="00B24DB6" w:rsidP="00B24DB6">
      <w:pPr>
        <w:spacing w:after="0" w:line="360" w:lineRule="auto"/>
        <w:jc w:val="center"/>
        <w:rPr>
          <w:rFonts w:ascii="Bell MT" w:hAnsi="Bell MT"/>
          <w:b/>
          <w:sz w:val="24"/>
          <w:szCs w:val="24"/>
        </w:rPr>
      </w:pPr>
    </w:p>
    <w:p w14:paraId="39B01AD0"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CAPITULO PRIMERO</w:t>
      </w:r>
    </w:p>
    <w:p w14:paraId="34015EAD"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Disposiciones generales</w:t>
      </w:r>
    </w:p>
    <w:p w14:paraId="3399E6C5" w14:textId="77777777" w:rsidR="00B24DB6" w:rsidRPr="002C3C2A" w:rsidRDefault="00B24DB6" w:rsidP="00B24DB6">
      <w:pPr>
        <w:spacing w:after="0" w:line="360" w:lineRule="auto"/>
        <w:jc w:val="both"/>
        <w:rPr>
          <w:rFonts w:ascii="Bell MT" w:hAnsi="Bell MT"/>
          <w:sz w:val="24"/>
          <w:szCs w:val="24"/>
        </w:rPr>
      </w:pPr>
    </w:p>
    <w:p w14:paraId="3236D7D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Artículo 3.5.- Los habitantes del Estado tienen derecho de acceder a los servicios que regula este Libro, con sólo satisfacer los requisitos que establezcan las disposiciones legales y reglamentarias aplicables, priorizando el interés superior de niñas, niños y adolescentes, así como la igualdad de género. </w:t>
      </w:r>
    </w:p>
    <w:p w14:paraId="7D02A5B2" w14:textId="77777777" w:rsidR="00B24DB6" w:rsidRPr="002C3C2A" w:rsidRDefault="00B24DB6" w:rsidP="00B24DB6">
      <w:pPr>
        <w:spacing w:after="0" w:line="360" w:lineRule="auto"/>
        <w:jc w:val="both"/>
        <w:rPr>
          <w:rFonts w:ascii="Bell MT" w:hAnsi="Bell MT"/>
          <w:sz w:val="24"/>
          <w:szCs w:val="24"/>
        </w:rPr>
      </w:pPr>
    </w:p>
    <w:p w14:paraId="699B9B0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Artículo 3.8.- … </w:t>
      </w:r>
    </w:p>
    <w:p w14:paraId="1196E450" w14:textId="77777777" w:rsidR="00B24DB6" w:rsidRPr="002C3C2A" w:rsidRDefault="00B24DB6" w:rsidP="00B24DB6">
      <w:pPr>
        <w:spacing w:after="0" w:line="360" w:lineRule="auto"/>
        <w:jc w:val="both"/>
        <w:rPr>
          <w:rFonts w:ascii="Bell MT" w:hAnsi="Bell MT"/>
          <w:sz w:val="24"/>
          <w:szCs w:val="24"/>
        </w:rPr>
      </w:pPr>
    </w:p>
    <w:p w14:paraId="64C18E3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XV. …</w:t>
      </w:r>
    </w:p>
    <w:p w14:paraId="7079431E" w14:textId="77777777" w:rsidR="00B24DB6" w:rsidRPr="002C3C2A" w:rsidRDefault="00B24DB6" w:rsidP="00B24DB6">
      <w:pPr>
        <w:spacing w:after="0" w:line="360" w:lineRule="auto"/>
        <w:jc w:val="both"/>
        <w:rPr>
          <w:rFonts w:ascii="Bell MT" w:hAnsi="Bell MT"/>
          <w:sz w:val="24"/>
          <w:szCs w:val="24"/>
        </w:rPr>
      </w:pPr>
    </w:p>
    <w:p w14:paraId="7710DB1E"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XVI. Promover y favorecer la sana alimentación y la activación física, la educación para la salud, sexual y reproductiva donde se considere la gestión de higiene menstrual, civismo, </w:t>
      </w:r>
      <w:r w:rsidRPr="002C3C2A">
        <w:rPr>
          <w:rFonts w:ascii="Bell MT" w:hAnsi="Bell MT"/>
          <w:sz w:val="24"/>
          <w:szCs w:val="24"/>
        </w:rPr>
        <w:lastRenderedPageBreak/>
        <w:t>ética, fomento al respeto a la mujer, ambiental, las bellas artes y el deporte, así como la enseñanza de un idioma extranjero, preferentemente el inglés, en todos los tipos y niveles educativos;</w:t>
      </w:r>
    </w:p>
    <w:p w14:paraId="5CB30C9A" w14:textId="77777777" w:rsidR="00B24DB6" w:rsidRPr="002C3C2A" w:rsidRDefault="00B24DB6" w:rsidP="00B24DB6">
      <w:pPr>
        <w:spacing w:after="0" w:line="360" w:lineRule="auto"/>
        <w:jc w:val="both"/>
        <w:rPr>
          <w:rFonts w:ascii="Bell MT" w:hAnsi="Bell MT"/>
          <w:sz w:val="24"/>
          <w:szCs w:val="24"/>
        </w:rPr>
      </w:pPr>
    </w:p>
    <w:p w14:paraId="5BF74FC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XVII. …</w:t>
      </w:r>
    </w:p>
    <w:p w14:paraId="39BC6B59" w14:textId="77777777" w:rsidR="00B24DB6" w:rsidRPr="002C3C2A" w:rsidRDefault="00B24DB6" w:rsidP="00B24DB6">
      <w:pPr>
        <w:spacing w:after="0" w:line="360" w:lineRule="auto"/>
        <w:jc w:val="both"/>
        <w:rPr>
          <w:rFonts w:ascii="Bell MT" w:hAnsi="Bell MT"/>
          <w:sz w:val="24"/>
          <w:szCs w:val="24"/>
        </w:rPr>
      </w:pPr>
    </w:p>
    <w:p w14:paraId="0C6EF7F2"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XVIII. Propiciar, en coordinación con las instituciones del sector salud y asistenciales, la orientación para la prevención y detección temprana de enfermedades; así como la integración de las niñas, niños y adolescentes en edad escolar, condición vulnerable e infortunio familiar a los servicios de educación básica;</w:t>
      </w:r>
    </w:p>
    <w:p w14:paraId="182AC4C0" w14:textId="77777777" w:rsidR="00B24DB6" w:rsidRPr="002C3C2A" w:rsidRDefault="00B24DB6" w:rsidP="00B24DB6">
      <w:pPr>
        <w:spacing w:after="0" w:line="360" w:lineRule="auto"/>
        <w:jc w:val="both"/>
        <w:rPr>
          <w:rFonts w:ascii="Bell MT" w:hAnsi="Bell MT"/>
          <w:sz w:val="24"/>
          <w:szCs w:val="24"/>
        </w:rPr>
      </w:pPr>
    </w:p>
    <w:p w14:paraId="3BCAB85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XIX. a XXIV. …</w:t>
      </w:r>
    </w:p>
    <w:p w14:paraId="6B0DC89A" w14:textId="77777777" w:rsidR="00B24DB6" w:rsidRPr="002C3C2A" w:rsidRDefault="00B24DB6" w:rsidP="00B24DB6">
      <w:pPr>
        <w:spacing w:after="0" w:line="360" w:lineRule="auto"/>
        <w:jc w:val="both"/>
        <w:rPr>
          <w:rFonts w:ascii="Bell MT" w:hAnsi="Bell MT"/>
          <w:sz w:val="24"/>
          <w:szCs w:val="24"/>
        </w:rPr>
      </w:pPr>
    </w:p>
    <w:p w14:paraId="0AD5993C"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XXV. Diseñar e implementar planes, programas y acciones donde se priorice el interés superior de niñas, niños y adolescentes, la igualdad de género y se gestione la higiene menstrual, así como otorgar becas y demás apoyos económicos para este tipo de gestión.</w:t>
      </w:r>
    </w:p>
    <w:p w14:paraId="3F644BD1" w14:textId="77777777" w:rsidR="00B24DB6" w:rsidRPr="002C3C2A" w:rsidRDefault="00B24DB6" w:rsidP="00B24DB6">
      <w:pPr>
        <w:spacing w:after="0" w:line="360" w:lineRule="auto"/>
        <w:jc w:val="both"/>
        <w:rPr>
          <w:rFonts w:ascii="Bell MT" w:hAnsi="Bell MT"/>
          <w:sz w:val="24"/>
          <w:szCs w:val="24"/>
        </w:rPr>
      </w:pPr>
    </w:p>
    <w:p w14:paraId="05BD7389"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3.9.- …</w:t>
      </w:r>
    </w:p>
    <w:p w14:paraId="500603BE" w14:textId="77777777" w:rsidR="00B24DB6" w:rsidRPr="002C3C2A" w:rsidRDefault="00B24DB6" w:rsidP="00B24DB6">
      <w:pPr>
        <w:spacing w:after="0" w:line="360" w:lineRule="auto"/>
        <w:jc w:val="both"/>
        <w:rPr>
          <w:rFonts w:ascii="Bell MT" w:hAnsi="Bell MT"/>
          <w:sz w:val="24"/>
          <w:szCs w:val="24"/>
        </w:rPr>
      </w:pPr>
    </w:p>
    <w:p w14:paraId="11CA79F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 …</w:t>
      </w:r>
    </w:p>
    <w:p w14:paraId="1FB61927" w14:textId="77777777" w:rsidR="00B24DB6" w:rsidRPr="002C3C2A" w:rsidRDefault="00B24DB6" w:rsidP="00B24DB6">
      <w:pPr>
        <w:spacing w:after="0" w:line="360" w:lineRule="auto"/>
        <w:jc w:val="both"/>
        <w:rPr>
          <w:rFonts w:ascii="Bell MT" w:hAnsi="Bell MT"/>
          <w:sz w:val="24"/>
          <w:szCs w:val="24"/>
        </w:rPr>
      </w:pPr>
    </w:p>
    <w:p w14:paraId="27EFC2E3"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XI. Diseñar e implementar planes, programas y acciones donde se priorice el interés superior de niñas, niños y adolescentes, la igualdad de género y se gestione la higiene menstrual, así como otorgar becas y demás apoyos económicos para este tipo de gestión. </w:t>
      </w:r>
    </w:p>
    <w:p w14:paraId="34145083" w14:textId="77777777" w:rsidR="00B24DB6" w:rsidRPr="002C3C2A" w:rsidRDefault="00B24DB6" w:rsidP="00B24DB6">
      <w:pPr>
        <w:spacing w:after="0" w:line="360" w:lineRule="auto"/>
        <w:jc w:val="both"/>
        <w:rPr>
          <w:rFonts w:ascii="Bell MT" w:hAnsi="Bell MT"/>
          <w:sz w:val="24"/>
          <w:szCs w:val="24"/>
        </w:rPr>
      </w:pPr>
    </w:p>
    <w:p w14:paraId="0A618776"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TÍTULO OCTAVO</w:t>
      </w:r>
    </w:p>
    <w:p w14:paraId="5A96737C"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DEL INSTITUTO MEXIQUENSE DE LA</w:t>
      </w:r>
    </w:p>
    <w:p w14:paraId="58D95009"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INFRAESTRUCTURA FÍSICA EDUCATIVA</w:t>
      </w:r>
    </w:p>
    <w:p w14:paraId="23E04A01" w14:textId="77777777" w:rsidR="00B24DB6" w:rsidRPr="002C3C2A" w:rsidRDefault="00B24DB6" w:rsidP="00B24DB6">
      <w:pPr>
        <w:spacing w:after="0" w:line="360" w:lineRule="auto"/>
        <w:jc w:val="both"/>
        <w:rPr>
          <w:rFonts w:ascii="Bell MT" w:hAnsi="Bell MT"/>
          <w:sz w:val="24"/>
          <w:szCs w:val="24"/>
        </w:rPr>
      </w:pPr>
    </w:p>
    <w:p w14:paraId="6E83CEF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3.58.- …</w:t>
      </w:r>
    </w:p>
    <w:p w14:paraId="51A6F7CC" w14:textId="77777777" w:rsidR="00B24DB6" w:rsidRPr="002C3C2A" w:rsidRDefault="00B24DB6" w:rsidP="00B24DB6">
      <w:pPr>
        <w:spacing w:after="0" w:line="360" w:lineRule="auto"/>
        <w:jc w:val="both"/>
        <w:rPr>
          <w:rFonts w:ascii="Bell MT" w:hAnsi="Bell MT"/>
          <w:sz w:val="24"/>
          <w:szCs w:val="24"/>
        </w:rPr>
      </w:pPr>
    </w:p>
    <w:p w14:paraId="0D7D3DE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w:t>
      </w:r>
    </w:p>
    <w:p w14:paraId="18BBA261" w14:textId="77777777" w:rsidR="00B24DB6" w:rsidRPr="002C3C2A" w:rsidRDefault="00B24DB6" w:rsidP="00B24DB6">
      <w:pPr>
        <w:spacing w:after="0" w:line="360" w:lineRule="auto"/>
        <w:jc w:val="both"/>
        <w:rPr>
          <w:rFonts w:ascii="Bell MT" w:hAnsi="Bell MT"/>
          <w:sz w:val="24"/>
          <w:szCs w:val="24"/>
        </w:rPr>
      </w:pPr>
    </w:p>
    <w:p w14:paraId="71511B35"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I. a IV. … </w:t>
      </w:r>
    </w:p>
    <w:p w14:paraId="4F8DB464" w14:textId="77777777" w:rsidR="00B24DB6" w:rsidRPr="002C3C2A" w:rsidRDefault="00B24DB6" w:rsidP="00B24DB6">
      <w:pPr>
        <w:spacing w:after="0" w:line="360" w:lineRule="auto"/>
        <w:jc w:val="both"/>
        <w:rPr>
          <w:rFonts w:ascii="Bell MT" w:hAnsi="Bell MT"/>
          <w:sz w:val="24"/>
          <w:szCs w:val="24"/>
        </w:rPr>
      </w:pPr>
    </w:p>
    <w:p w14:paraId="0A4E4F2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V. Realizar estudios y proyectos que permitan definir las políticas y acciones para el desarrollo de programas de construcción, reparación, rehabilitación, mantenimiento y equipamiento de espacios educativos, considerando en estos, espacios privados adecuados para el lavado y cambio de productos para la gestión menstrual;</w:t>
      </w:r>
    </w:p>
    <w:p w14:paraId="793F3114" w14:textId="77777777" w:rsidR="00B24DB6" w:rsidRPr="002C3C2A" w:rsidRDefault="00B24DB6" w:rsidP="00B24DB6">
      <w:pPr>
        <w:spacing w:after="0" w:line="360" w:lineRule="auto"/>
        <w:jc w:val="both"/>
        <w:rPr>
          <w:rFonts w:ascii="Bell MT" w:hAnsi="Bell MT"/>
          <w:sz w:val="24"/>
          <w:szCs w:val="24"/>
        </w:rPr>
      </w:pPr>
    </w:p>
    <w:p w14:paraId="084AC906"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VI. a XIX. …</w:t>
      </w:r>
    </w:p>
    <w:p w14:paraId="380EAF4A" w14:textId="77777777" w:rsidR="00B24DB6" w:rsidRPr="002C3C2A" w:rsidRDefault="00B24DB6" w:rsidP="00B24DB6">
      <w:pPr>
        <w:spacing w:after="0" w:line="360" w:lineRule="auto"/>
        <w:jc w:val="both"/>
        <w:rPr>
          <w:rFonts w:ascii="Bell MT" w:hAnsi="Bell MT"/>
          <w:sz w:val="24"/>
          <w:szCs w:val="24"/>
        </w:rPr>
      </w:pPr>
    </w:p>
    <w:p w14:paraId="266787FF"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b/>
          <w:sz w:val="24"/>
          <w:szCs w:val="24"/>
        </w:rPr>
        <w:t>ARTÍCULO TERCERO</w:t>
      </w:r>
      <w:r w:rsidRPr="002C3C2A">
        <w:rPr>
          <w:rFonts w:ascii="Bell MT" w:hAnsi="Bell MT"/>
          <w:sz w:val="24"/>
          <w:szCs w:val="24"/>
        </w:rPr>
        <w:t>. Se reforman los artículos 1, en sus párrafos primero y tercero, 6, 10, 12, en sus fracciones IX y XXIII, 24, en su fracción XI, recorriéndose la actual en sus términos a la subsecuente y 32, en su fracción VI; así mismo, se adiciona a los artículos 5, la fracción XXIII, 12, la fracción XXXIII, 28, la fracción XVII y al 32, una fracción XIII, de la Ley de Educación del Estado de México, para quedar de la manera siguiente:</w:t>
      </w:r>
    </w:p>
    <w:p w14:paraId="6CD8FA81" w14:textId="77777777" w:rsidR="00B24DB6" w:rsidRPr="002C3C2A" w:rsidRDefault="00B24DB6" w:rsidP="00B24DB6">
      <w:pPr>
        <w:spacing w:after="0" w:line="360" w:lineRule="auto"/>
        <w:jc w:val="both"/>
        <w:rPr>
          <w:rFonts w:ascii="Bell MT" w:hAnsi="Bell MT"/>
          <w:sz w:val="24"/>
          <w:szCs w:val="24"/>
        </w:rPr>
      </w:pPr>
    </w:p>
    <w:p w14:paraId="5B0F21E5"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LEY DE EDUCACIÓN DEL ESTADO DE MÉXICO</w:t>
      </w:r>
    </w:p>
    <w:p w14:paraId="6E9431EB" w14:textId="77777777" w:rsidR="00B24DB6" w:rsidRPr="002C3C2A" w:rsidRDefault="00B24DB6" w:rsidP="00B24DB6">
      <w:pPr>
        <w:spacing w:after="0" w:line="360" w:lineRule="auto"/>
        <w:jc w:val="center"/>
        <w:rPr>
          <w:rFonts w:ascii="Bell MT" w:hAnsi="Bell MT"/>
          <w:b/>
          <w:sz w:val="24"/>
          <w:szCs w:val="24"/>
        </w:rPr>
      </w:pPr>
    </w:p>
    <w:p w14:paraId="464BFB82"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CAPÍTULO PRIMERO</w:t>
      </w:r>
    </w:p>
    <w:p w14:paraId="6BFC7CDF" w14:textId="77777777" w:rsidR="00B24DB6" w:rsidRPr="002C3C2A" w:rsidRDefault="00B24DB6" w:rsidP="00B24DB6">
      <w:pPr>
        <w:spacing w:after="0" w:line="360" w:lineRule="auto"/>
        <w:jc w:val="center"/>
        <w:rPr>
          <w:rFonts w:ascii="Bell MT" w:hAnsi="Bell MT"/>
          <w:sz w:val="24"/>
          <w:szCs w:val="24"/>
        </w:rPr>
      </w:pPr>
      <w:r w:rsidRPr="002C3C2A">
        <w:rPr>
          <w:rFonts w:ascii="Bell MT" w:hAnsi="Bell MT"/>
          <w:b/>
          <w:sz w:val="24"/>
          <w:szCs w:val="24"/>
        </w:rPr>
        <w:t>DISPOSICIONES GENERALES</w:t>
      </w:r>
    </w:p>
    <w:p w14:paraId="504F5E43" w14:textId="77777777" w:rsidR="00B24DB6" w:rsidRPr="002C3C2A" w:rsidRDefault="00B24DB6" w:rsidP="00B24DB6">
      <w:pPr>
        <w:spacing w:after="0" w:line="360" w:lineRule="auto"/>
        <w:jc w:val="both"/>
        <w:rPr>
          <w:rFonts w:ascii="Bell MT" w:hAnsi="Bell MT"/>
          <w:sz w:val="24"/>
          <w:szCs w:val="24"/>
        </w:rPr>
      </w:pPr>
    </w:p>
    <w:p w14:paraId="0FE015DF"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1.- Las disposiciones de esta Ley son de orden público, interés social y de observancia general en el Estado de México y tienen como objeto regular la educación que imparten el Estado, los municipios, sus organismos descentralizados y los particulares con autorización o con reconocimiento de validez oficial de estudios, en términos de lo dispuesto en los artículos 1° y 3° de la Constitución Política de los Estados Unidos Mexicanos, la Ley General de Educación, la Ley General del Servicio Profesional Docente y la Ley del Instituto Nacional para la Evaluación de la Educación.</w:t>
      </w:r>
    </w:p>
    <w:p w14:paraId="22B3C436" w14:textId="77777777" w:rsidR="00B24DB6" w:rsidRPr="002C3C2A" w:rsidRDefault="00B24DB6" w:rsidP="00B24DB6">
      <w:pPr>
        <w:spacing w:after="0" w:line="360" w:lineRule="auto"/>
        <w:jc w:val="both"/>
        <w:rPr>
          <w:rFonts w:ascii="Bell MT" w:hAnsi="Bell MT"/>
          <w:sz w:val="24"/>
          <w:szCs w:val="24"/>
        </w:rPr>
      </w:pPr>
    </w:p>
    <w:p w14:paraId="657B07EF"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w:t>
      </w:r>
    </w:p>
    <w:p w14:paraId="3BEC3E21" w14:textId="77777777" w:rsidR="00B24DB6" w:rsidRPr="002C3C2A" w:rsidRDefault="00B24DB6" w:rsidP="00B24DB6">
      <w:pPr>
        <w:spacing w:after="0" w:line="360" w:lineRule="auto"/>
        <w:jc w:val="both"/>
        <w:rPr>
          <w:rFonts w:ascii="Bell MT" w:hAnsi="Bell MT"/>
          <w:sz w:val="24"/>
          <w:szCs w:val="24"/>
        </w:rPr>
      </w:pPr>
    </w:p>
    <w:p w14:paraId="71185DD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Para cumplir con lo dispuesto en la presente Ley, el Estado tomará en cuenta el carácter prioritario de la educación pública para los fines del desarrollo de la entidad y del interés superior de niñas, niños y adolescentes, para propiciar igualdad de género y una vida libre de violencia y discriminación.</w:t>
      </w:r>
    </w:p>
    <w:p w14:paraId="4ED3EEFF" w14:textId="77777777" w:rsidR="00B24DB6" w:rsidRPr="002C3C2A" w:rsidRDefault="00B24DB6" w:rsidP="00B24DB6">
      <w:pPr>
        <w:spacing w:after="0" w:line="360" w:lineRule="auto"/>
        <w:jc w:val="both"/>
        <w:rPr>
          <w:rFonts w:ascii="Bell MT" w:hAnsi="Bell MT"/>
          <w:sz w:val="24"/>
          <w:szCs w:val="24"/>
        </w:rPr>
      </w:pPr>
    </w:p>
    <w:p w14:paraId="33847EFC"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w:t>
      </w:r>
    </w:p>
    <w:p w14:paraId="7D0854EC" w14:textId="77777777" w:rsidR="00B24DB6" w:rsidRPr="002C3C2A" w:rsidRDefault="00B24DB6" w:rsidP="00B24DB6">
      <w:pPr>
        <w:spacing w:after="0" w:line="360" w:lineRule="auto"/>
        <w:jc w:val="both"/>
        <w:rPr>
          <w:rFonts w:ascii="Bell MT" w:hAnsi="Bell MT"/>
          <w:sz w:val="24"/>
          <w:szCs w:val="24"/>
        </w:rPr>
      </w:pPr>
    </w:p>
    <w:p w14:paraId="43AED799"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5.- Para efectos de la presente Ley, se entenderá por:</w:t>
      </w:r>
    </w:p>
    <w:p w14:paraId="2591D7C8" w14:textId="77777777" w:rsidR="00B24DB6" w:rsidRPr="002C3C2A" w:rsidRDefault="00B24DB6" w:rsidP="00B24DB6">
      <w:pPr>
        <w:spacing w:after="0" w:line="360" w:lineRule="auto"/>
        <w:jc w:val="both"/>
        <w:rPr>
          <w:rFonts w:ascii="Bell MT" w:hAnsi="Bell MT"/>
          <w:sz w:val="24"/>
          <w:szCs w:val="24"/>
        </w:rPr>
      </w:pPr>
    </w:p>
    <w:p w14:paraId="670FED45"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XXII. …</w:t>
      </w:r>
    </w:p>
    <w:p w14:paraId="690E5332" w14:textId="77777777" w:rsidR="00B24DB6" w:rsidRPr="002C3C2A" w:rsidRDefault="00B24DB6" w:rsidP="00B24DB6">
      <w:pPr>
        <w:spacing w:after="0" w:line="360" w:lineRule="auto"/>
        <w:jc w:val="both"/>
        <w:rPr>
          <w:rFonts w:ascii="Bell MT" w:hAnsi="Bell MT"/>
          <w:sz w:val="24"/>
          <w:szCs w:val="24"/>
        </w:rPr>
      </w:pPr>
    </w:p>
    <w:p w14:paraId="659A8AE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XXIII. Gestión de la higiene menstrual, se reconoce como el derecho al que tienen prioritariamente las niñas y adolescentes, así como las mujeres, como parte de sus derechos sexuales y reproductivos, cuya finalidad principal es alcanzar la igualdad de género y espacios libres de violencia y discriminación, mediante el cual también se realiza un suministro efectivo, gratuito e irrestricto de productos para la menstruación. </w:t>
      </w:r>
    </w:p>
    <w:p w14:paraId="74D02678" w14:textId="77777777" w:rsidR="00B24DB6" w:rsidRPr="002C3C2A" w:rsidRDefault="00B24DB6" w:rsidP="00B24DB6">
      <w:pPr>
        <w:spacing w:after="0" w:line="360" w:lineRule="auto"/>
        <w:jc w:val="both"/>
        <w:rPr>
          <w:rFonts w:ascii="Bell MT" w:hAnsi="Bell MT"/>
          <w:sz w:val="24"/>
          <w:szCs w:val="24"/>
        </w:rPr>
      </w:pPr>
    </w:p>
    <w:p w14:paraId="7060C646"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CAPÍTULO SEGUNDO</w:t>
      </w:r>
    </w:p>
    <w:p w14:paraId="4BA34EDC"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LA EDUCACIÓN EN EL ESTADO DE MÉXICO</w:t>
      </w:r>
    </w:p>
    <w:p w14:paraId="53152942" w14:textId="77777777" w:rsidR="00B24DB6" w:rsidRPr="002C3C2A" w:rsidRDefault="00B24DB6" w:rsidP="00B24DB6">
      <w:pPr>
        <w:spacing w:after="0" w:line="360" w:lineRule="auto"/>
        <w:jc w:val="center"/>
        <w:rPr>
          <w:rFonts w:ascii="Bell MT" w:hAnsi="Bell MT"/>
          <w:b/>
          <w:sz w:val="24"/>
          <w:szCs w:val="24"/>
        </w:rPr>
      </w:pPr>
    </w:p>
    <w:p w14:paraId="6DDCB2EC"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SECCIÓN PRIMERA</w:t>
      </w:r>
    </w:p>
    <w:p w14:paraId="46C901CB"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DEL DERECHO A LA EDUCACIÓN</w:t>
      </w:r>
    </w:p>
    <w:p w14:paraId="28569E8A" w14:textId="77777777" w:rsidR="00B24DB6" w:rsidRPr="002C3C2A" w:rsidRDefault="00B24DB6" w:rsidP="00B24DB6">
      <w:pPr>
        <w:spacing w:after="0" w:line="360" w:lineRule="auto"/>
        <w:jc w:val="both"/>
        <w:rPr>
          <w:rFonts w:ascii="Bell MT" w:hAnsi="Bell MT"/>
          <w:sz w:val="24"/>
          <w:szCs w:val="24"/>
        </w:rPr>
      </w:pPr>
    </w:p>
    <w:p w14:paraId="1E0CED26"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6. En el Estado de México toda persona tiene derecho a recibir educación de calidad en condiciones de equidad, libre de discriminación y violencia, por lo tanto, las mismas oportunidades de acceso, tránsito y permanencia en el Sistema Educativo con solo satisfacer los requisitos que establezcan las disposiciones generales aplicables.</w:t>
      </w:r>
    </w:p>
    <w:p w14:paraId="70F29C8C" w14:textId="77777777" w:rsidR="00B24DB6" w:rsidRPr="002C3C2A" w:rsidRDefault="00B24DB6" w:rsidP="00B24DB6">
      <w:pPr>
        <w:spacing w:after="0" w:line="360" w:lineRule="auto"/>
        <w:jc w:val="both"/>
        <w:rPr>
          <w:rFonts w:ascii="Bell MT" w:hAnsi="Bell MT"/>
          <w:sz w:val="24"/>
          <w:szCs w:val="24"/>
        </w:rPr>
      </w:pPr>
    </w:p>
    <w:p w14:paraId="266CAD95"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w:t>
      </w:r>
    </w:p>
    <w:p w14:paraId="324BF762" w14:textId="77777777" w:rsidR="00B24DB6" w:rsidRPr="002C3C2A" w:rsidRDefault="00B24DB6" w:rsidP="00B24DB6">
      <w:pPr>
        <w:spacing w:after="0" w:line="360" w:lineRule="auto"/>
        <w:jc w:val="both"/>
        <w:rPr>
          <w:rFonts w:ascii="Bell MT" w:hAnsi="Bell MT"/>
          <w:sz w:val="24"/>
          <w:szCs w:val="24"/>
        </w:rPr>
      </w:pPr>
    </w:p>
    <w:p w14:paraId="275E44AB"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w:t>
      </w:r>
    </w:p>
    <w:p w14:paraId="667D1455" w14:textId="77777777" w:rsidR="00B24DB6" w:rsidRPr="002C3C2A" w:rsidRDefault="00B24DB6" w:rsidP="00B24DB6">
      <w:pPr>
        <w:spacing w:after="0" w:line="360" w:lineRule="auto"/>
        <w:jc w:val="both"/>
        <w:rPr>
          <w:rFonts w:ascii="Bell MT" w:hAnsi="Bell MT"/>
          <w:sz w:val="24"/>
          <w:szCs w:val="24"/>
        </w:rPr>
      </w:pPr>
    </w:p>
    <w:p w14:paraId="6781F444"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SECCIÓN SEGUNDA</w:t>
      </w:r>
    </w:p>
    <w:p w14:paraId="7F84CA69"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LOS PRINCIPIOS DE LA EDUCACIÓN</w:t>
      </w:r>
    </w:p>
    <w:p w14:paraId="24562C10" w14:textId="77777777" w:rsidR="00B24DB6" w:rsidRPr="002C3C2A" w:rsidRDefault="00B24DB6" w:rsidP="00B24DB6">
      <w:pPr>
        <w:spacing w:after="0" w:line="360" w:lineRule="auto"/>
        <w:jc w:val="both"/>
        <w:rPr>
          <w:rFonts w:ascii="Bell MT" w:hAnsi="Bell MT"/>
          <w:sz w:val="24"/>
          <w:szCs w:val="24"/>
        </w:rPr>
      </w:pPr>
    </w:p>
    <w:p w14:paraId="18E5167D"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10.- La educación que el Estado imparta promoverá la participación activa del educando, estimulando su iniciativa, su sentido de responsabilidad social en un entorno que fomente la libertad, la democracia, la igualdad y el respeto.</w:t>
      </w:r>
    </w:p>
    <w:p w14:paraId="279C877D" w14:textId="77777777" w:rsidR="00B24DB6" w:rsidRPr="002C3C2A" w:rsidRDefault="00B24DB6" w:rsidP="00B24DB6">
      <w:pPr>
        <w:spacing w:after="0" w:line="360" w:lineRule="auto"/>
        <w:jc w:val="both"/>
        <w:rPr>
          <w:rFonts w:ascii="Bell MT" w:hAnsi="Bell MT"/>
          <w:sz w:val="24"/>
          <w:szCs w:val="24"/>
        </w:rPr>
      </w:pPr>
    </w:p>
    <w:p w14:paraId="3B06843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12.- …</w:t>
      </w:r>
    </w:p>
    <w:p w14:paraId="040B794B" w14:textId="77777777" w:rsidR="00B24DB6" w:rsidRPr="002C3C2A" w:rsidRDefault="00B24DB6" w:rsidP="00B24DB6">
      <w:pPr>
        <w:spacing w:after="0" w:line="360" w:lineRule="auto"/>
        <w:jc w:val="both"/>
        <w:rPr>
          <w:rFonts w:ascii="Bell MT" w:hAnsi="Bell MT"/>
          <w:sz w:val="24"/>
          <w:szCs w:val="24"/>
        </w:rPr>
      </w:pPr>
    </w:p>
    <w:p w14:paraId="4738EC0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VIII. …</w:t>
      </w:r>
    </w:p>
    <w:p w14:paraId="6DC33103" w14:textId="77777777" w:rsidR="00B24DB6" w:rsidRPr="002C3C2A" w:rsidRDefault="00B24DB6" w:rsidP="00B24DB6">
      <w:pPr>
        <w:spacing w:after="0" w:line="360" w:lineRule="auto"/>
        <w:jc w:val="both"/>
        <w:rPr>
          <w:rFonts w:ascii="Bell MT" w:hAnsi="Bell MT"/>
          <w:sz w:val="24"/>
          <w:szCs w:val="24"/>
        </w:rPr>
      </w:pPr>
    </w:p>
    <w:p w14:paraId="743C3EF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IX. Promover para los educandos programas de becas y apoyos económicos con perspectiva de género, respetando derechos de igualdad y evitando discriminación;</w:t>
      </w:r>
    </w:p>
    <w:p w14:paraId="46479152" w14:textId="77777777" w:rsidR="00B24DB6" w:rsidRPr="002C3C2A" w:rsidRDefault="00B24DB6" w:rsidP="00B24DB6">
      <w:pPr>
        <w:spacing w:after="0" w:line="360" w:lineRule="auto"/>
        <w:jc w:val="both"/>
        <w:rPr>
          <w:rFonts w:ascii="Bell MT" w:hAnsi="Bell MT"/>
          <w:sz w:val="24"/>
          <w:szCs w:val="24"/>
        </w:rPr>
      </w:pPr>
    </w:p>
    <w:p w14:paraId="429ED4AD"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 a XXII. …</w:t>
      </w:r>
    </w:p>
    <w:p w14:paraId="6251BB2D" w14:textId="77777777" w:rsidR="00B24DB6" w:rsidRPr="002C3C2A" w:rsidRDefault="00B24DB6" w:rsidP="00B24DB6">
      <w:pPr>
        <w:spacing w:after="0" w:line="360" w:lineRule="auto"/>
        <w:jc w:val="both"/>
        <w:rPr>
          <w:rFonts w:ascii="Bell MT" w:hAnsi="Bell MT"/>
          <w:sz w:val="24"/>
          <w:szCs w:val="24"/>
        </w:rPr>
      </w:pPr>
    </w:p>
    <w:p w14:paraId="74868E6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XXIII. Elaborar protocolos de actuación sobre situaciones de acoso, violencia y discriminación escolar para el personal docente, administrativo, educandos y para quienes ejerzan la patria potestad, tutela o guarda y custodia.</w:t>
      </w:r>
    </w:p>
    <w:p w14:paraId="691101B1" w14:textId="77777777" w:rsidR="00B24DB6" w:rsidRPr="002C3C2A" w:rsidRDefault="00B24DB6" w:rsidP="00B24DB6">
      <w:pPr>
        <w:spacing w:after="0" w:line="360" w:lineRule="auto"/>
        <w:jc w:val="both"/>
        <w:rPr>
          <w:rFonts w:ascii="Bell MT" w:hAnsi="Bell MT"/>
          <w:sz w:val="24"/>
          <w:szCs w:val="24"/>
        </w:rPr>
      </w:pPr>
    </w:p>
    <w:p w14:paraId="4C7AD73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XXIV. a XXXII. …</w:t>
      </w:r>
    </w:p>
    <w:p w14:paraId="1F9F32BF" w14:textId="77777777" w:rsidR="00B24DB6" w:rsidRPr="002C3C2A" w:rsidRDefault="00B24DB6" w:rsidP="00B24DB6">
      <w:pPr>
        <w:spacing w:after="0" w:line="360" w:lineRule="auto"/>
        <w:jc w:val="both"/>
        <w:rPr>
          <w:rFonts w:ascii="Bell MT" w:hAnsi="Bell MT"/>
          <w:sz w:val="24"/>
          <w:szCs w:val="24"/>
        </w:rPr>
      </w:pPr>
    </w:p>
    <w:p w14:paraId="396A941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XXXIII. Diseñar e implementar planes, programas y acciones donde se priorice el interés superior de niñas, niños y adolescentes, la igualdad de género y se gestione la higiene </w:t>
      </w:r>
      <w:r w:rsidRPr="002C3C2A">
        <w:rPr>
          <w:rFonts w:ascii="Bell MT" w:hAnsi="Bell MT"/>
          <w:sz w:val="24"/>
          <w:szCs w:val="24"/>
        </w:rPr>
        <w:lastRenderedPageBreak/>
        <w:t xml:space="preserve">menstrual, así como otorgar becas y demás apoyos económicos para productos para la menstruación. </w:t>
      </w:r>
    </w:p>
    <w:p w14:paraId="48C013DE" w14:textId="77777777" w:rsidR="00B24DB6" w:rsidRPr="002C3C2A" w:rsidRDefault="00B24DB6" w:rsidP="00B24DB6">
      <w:pPr>
        <w:spacing w:after="0" w:line="360" w:lineRule="auto"/>
        <w:jc w:val="both"/>
        <w:rPr>
          <w:rFonts w:ascii="Bell MT" w:hAnsi="Bell MT"/>
          <w:sz w:val="24"/>
          <w:szCs w:val="24"/>
        </w:rPr>
      </w:pPr>
    </w:p>
    <w:p w14:paraId="0BC6F981"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SECCIÓN SEGUNDA</w:t>
      </w:r>
    </w:p>
    <w:p w14:paraId="6B5E72C6" w14:textId="77777777" w:rsidR="00B24DB6" w:rsidRPr="002C3C2A" w:rsidRDefault="00B24DB6" w:rsidP="00B24DB6">
      <w:pPr>
        <w:spacing w:after="0" w:line="360" w:lineRule="auto"/>
        <w:jc w:val="center"/>
        <w:rPr>
          <w:rFonts w:ascii="Bell MT" w:hAnsi="Bell MT"/>
          <w:sz w:val="24"/>
          <w:szCs w:val="24"/>
        </w:rPr>
      </w:pPr>
      <w:r w:rsidRPr="002C3C2A">
        <w:rPr>
          <w:rFonts w:ascii="Bell MT" w:hAnsi="Bell MT"/>
          <w:b/>
          <w:sz w:val="24"/>
          <w:szCs w:val="24"/>
        </w:rPr>
        <w:t>DE LAS ATRIBUCIONES DE LA AUTORIDAD EDUCATIVA ESTATAL</w:t>
      </w:r>
    </w:p>
    <w:p w14:paraId="2165F684" w14:textId="77777777" w:rsidR="00B24DB6" w:rsidRPr="002C3C2A" w:rsidRDefault="00B24DB6" w:rsidP="00B24DB6">
      <w:pPr>
        <w:spacing w:after="0" w:line="360" w:lineRule="auto"/>
        <w:jc w:val="both"/>
        <w:rPr>
          <w:rFonts w:ascii="Bell MT" w:hAnsi="Bell MT"/>
          <w:sz w:val="24"/>
          <w:szCs w:val="24"/>
        </w:rPr>
      </w:pPr>
    </w:p>
    <w:p w14:paraId="5FAEDEAC"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24.</w:t>
      </w:r>
      <w:proofErr w:type="gramStart"/>
      <w:r w:rsidRPr="002C3C2A">
        <w:rPr>
          <w:rFonts w:ascii="Bell MT" w:hAnsi="Bell MT"/>
          <w:sz w:val="24"/>
          <w:szCs w:val="24"/>
        </w:rPr>
        <w:t>-  …</w:t>
      </w:r>
      <w:proofErr w:type="gramEnd"/>
    </w:p>
    <w:p w14:paraId="52A15994" w14:textId="77777777" w:rsidR="00B24DB6" w:rsidRPr="002C3C2A" w:rsidRDefault="00B24DB6" w:rsidP="00B24DB6">
      <w:pPr>
        <w:spacing w:after="0" w:line="360" w:lineRule="auto"/>
        <w:jc w:val="both"/>
        <w:rPr>
          <w:rFonts w:ascii="Bell MT" w:hAnsi="Bell MT"/>
          <w:sz w:val="24"/>
          <w:szCs w:val="24"/>
        </w:rPr>
      </w:pPr>
    </w:p>
    <w:p w14:paraId="12F66E9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 …</w:t>
      </w:r>
    </w:p>
    <w:p w14:paraId="12FD58F2" w14:textId="77777777" w:rsidR="00B24DB6" w:rsidRPr="002C3C2A" w:rsidRDefault="00B24DB6" w:rsidP="00B24DB6">
      <w:pPr>
        <w:spacing w:after="0" w:line="360" w:lineRule="auto"/>
        <w:jc w:val="both"/>
        <w:rPr>
          <w:rFonts w:ascii="Bell MT" w:hAnsi="Bell MT"/>
          <w:sz w:val="24"/>
          <w:szCs w:val="24"/>
        </w:rPr>
      </w:pPr>
    </w:p>
    <w:p w14:paraId="1C49F756"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XI. Emitir los criterios para el diseño e implementación de planes, programas y acciones donde se priorice el interés superior de niñas, niños y adolescentes, la igualdad de género y se gestione la higiene menstrual, así como para el otorgamiento de becas y demás apoyos económicos para este tipo de gestión; y </w:t>
      </w:r>
    </w:p>
    <w:p w14:paraId="5CA2534A" w14:textId="77777777" w:rsidR="00B24DB6" w:rsidRPr="002C3C2A" w:rsidRDefault="00B24DB6" w:rsidP="00B24DB6">
      <w:pPr>
        <w:spacing w:after="0" w:line="360" w:lineRule="auto"/>
        <w:jc w:val="both"/>
        <w:rPr>
          <w:rFonts w:ascii="Bell MT" w:hAnsi="Bell MT"/>
          <w:sz w:val="24"/>
          <w:szCs w:val="24"/>
        </w:rPr>
      </w:pPr>
    </w:p>
    <w:p w14:paraId="5A622ECC"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XII. Las demás que con tal carácter establezcan la Ley General, esta Ley y otras disposiciones aplicables.</w:t>
      </w:r>
    </w:p>
    <w:p w14:paraId="03AA3E0D" w14:textId="77777777" w:rsidR="00B24DB6" w:rsidRPr="002C3C2A" w:rsidRDefault="00B24DB6" w:rsidP="00B24DB6">
      <w:pPr>
        <w:spacing w:after="0" w:line="360" w:lineRule="auto"/>
        <w:jc w:val="both"/>
        <w:rPr>
          <w:rFonts w:ascii="Bell MT" w:hAnsi="Bell MT"/>
          <w:sz w:val="24"/>
          <w:szCs w:val="24"/>
        </w:rPr>
      </w:pPr>
    </w:p>
    <w:p w14:paraId="351B2874"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SECCIÓN TERCERA</w:t>
      </w:r>
    </w:p>
    <w:p w14:paraId="6DEBB8AA"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 LAS ATRIBUCIONES DE LA AUTORIDAD EDUCATIVA MUNICIPAL</w:t>
      </w:r>
    </w:p>
    <w:p w14:paraId="07183963" w14:textId="77777777" w:rsidR="00B24DB6" w:rsidRPr="002C3C2A" w:rsidRDefault="00B24DB6" w:rsidP="00B24DB6">
      <w:pPr>
        <w:spacing w:after="0" w:line="360" w:lineRule="auto"/>
        <w:jc w:val="both"/>
        <w:rPr>
          <w:rFonts w:ascii="Bell MT" w:hAnsi="Bell MT"/>
          <w:sz w:val="24"/>
          <w:szCs w:val="24"/>
        </w:rPr>
      </w:pPr>
    </w:p>
    <w:p w14:paraId="475E4688"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28.- …</w:t>
      </w:r>
    </w:p>
    <w:p w14:paraId="06C4B8C2" w14:textId="77777777" w:rsidR="00B24DB6" w:rsidRPr="002C3C2A" w:rsidRDefault="00B24DB6" w:rsidP="00B24DB6">
      <w:pPr>
        <w:spacing w:after="0" w:line="360" w:lineRule="auto"/>
        <w:jc w:val="both"/>
        <w:rPr>
          <w:rFonts w:ascii="Bell MT" w:hAnsi="Bell MT"/>
          <w:sz w:val="24"/>
          <w:szCs w:val="24"/>
        </w:rPr>
      </w:pPr>
    </w:p>
    <w:p w14:paraId="43F0ACC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XVI. …</w:t>
      </w:r>
    </w:p>
    <w:p w14:paraId="032191B6" w14:textId="77777777" w:rsidR="00B24DB6" w:rsidRPr="002C3C2A" w:rsidRDefault="00B24DB6" w:rsidP="00B24DB6">
      <w:pPr>
        <w:spacing w:after="0" w:line="360" w:lineRule="auto"/>
        <w:jc w:val="both"/>
        <w:rPr>
          <w:rFonts w:ascii="Bell MT" w:hAnsi="Bell MT"/>
          <w:sz w:val="24"/>
          <w:szCs w:val="24"/>
        </w:rPr>
      </w:pPr>
    </w:p>
    <w:p w14:paraId="39DF9BCE"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XVII. Diseñar e implementar con base en los criterios emitidos por la </w:t>
      </w:r>
      <w:proofErr w:type="gramStart"/>
      <w:r w:rsidRPr="002C3C2A">
        <w:rPr>
          <w:rFonts w:ascii="Bell MT" w:hAnsi="Bell MT"/>
          <w:sz w:val="24"/>
          <w:szCs w:val="24"/>
        </w:rPr>
        <w:t>Secretaria</w:t>
      </w:r>
      <w:proofErr w:type="gramEnd"/>
      <w:r w:rsidRPr="002C3C2A">
        <w:rPr>
          <w:rFonts w:ascii="Bell MT" w:hAnsi="Bell MT"/>
          <w:sz w:val="24"/>
          <w:szCs w:val="24"/>
        </w:rPr>
        <w:t>, planes, programas y acciones donde se priorice el interés superior de niñas, niños y adolescentes, la igualdad de género y se gestione la higiene menstrual, así como para el otorgamiento de becas y demás apoyos económicos en este tema.</w:t>
      </w:r>
    </w:p>
    <w:p w14:paraId="5268F984" w14:textId="77777777" w:rsidR="00B24DB6" w:rsidRPr="002C3C2A" w:rsidRDefault="00B24DB6" w:rsidP="00B24DB6">
      <w:pPr>
        <w:spacing w:after="0" w:line="360" w:lineRule="auto"/>
        <w:jc w:val="both"/>
        <w:rPr>
          <w:rFonts w:ascii="Bell MT" w:hAnsi="Bell MT"/>
          <w:sz w:val="24"/>
          <w:szCs w:val="24"/>
        </w:rPr>
      </w:pPr>
    </w:p>
    <w:p w14:paraId="203918F8"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lastRenderedPageBreak/>
        <w:t>CAPÍTULO CUARTO</w:t>
      </w:r>
    </w:p>
    <w:p w14:paraId="497F97AB"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DEL SISTEMA EDUCATIVO ESTATAL</w:t>
      </w:r>
    </w:p>
    <w:p w14:paraId="3EEA5017" w14:textId="77777777" w:rsidR="00B24DB6" w:rsidRPr="002C3C2A" w:rsidRDefault="00B24DB6" w:rsidP="00B24DB6">
      <w:pPr>
        <w:spacing w:after="0" w:line="360" w:lineRule="auto"/>
        <w:jc w:val="center"/>
        <w:rPr>
          <w:rFonts w:ascii="Bell MT" w:hAnsi="Bell MT"/>
          <w:b/>
          <w:sz w:val="24"/>
          <w:szCs w:val="24"/>
        </w:rPr>
      </w:pPr>
    </w:p>
    <w:p w14:paraId="3E0F5B72"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SECCIÓN SEGUNDA</w:t>
      </w:r>
    </w:p>
    <w:p w14:paraId="6E33FD20" w14:textId="77777777" w:rsidR="00B24DB6" w:rsidRPr="002C3C2A" w:rsidRDefault="00B24DB6" w:rsidP="00B24DB6">
      <w:pPr>
        <w:spacing w:after="0" w:line="360" w:lineRule="auto"/>
        <w:jc w:val="center"/>
        <w:rPr>
          <w:rFonts w:ascii="Bell MT" w:hAnsi="Bell MT"/>
          <w:sz w:val="24"/>
          <w:szCs w:val="24"/>
        </w:rPr>
      </w:pPr>
      <w:r w:rsidRPr="002C3C2A">
        <w:rPr>
          <w:rFonts w:ascii="Bell MT" w:hAnsi="Bell MT"/>
          <w:b/>
          <w:sz w:val="24"/>
          <w:szCs w:val="24"/>
        </w:rPr>
        <w:t>DE LA CALIDAD EN LA EDUCACIÓN</w:t>
      </w:r>
    </w:p>
    <w:p w14:paraId="5B82B739" w14:textId="77777777" w:rsidR="00B24DB6" w:rsidRPr="002C3C2A" w:rsidRDefault="00B24DB6" w:rsidP="00B24DB6">
      <w:pPr>
        <w:spacing w:after="0" w:line="360" w:lineRule="auto"/>
        <w:jc w:val="both"/>
        <w:rPr>
          <w:rFonts w:ascii="Bell MT" w:hAnsi="Bell MT"/>
          <w:sz w:val="24"/>
          <w:szCs w:val="24"/>
        </w:rPr>
      </w:pPr>
    </w:p>
    <w:p w14:paraId="40BBF6A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Artículo 32.- …</w:t>
      </w:r>
    </w:p>
    <w:p w14:paraId="05F127B4" w14:textId="77777777" w:rsidR="00B24DB6" w:rsidRPr="002C3C2A" w:rsidRDefault="00B24DB6" w:rsidP="00B24DB6">
      <w:pPr>
        <w:spacing w:after="0" w:line="360" w:lineRule="auto"/>
        <w:jc w:val="both"/>
        <w:rPr>
          <w:rFonts w:ascii="Bell MT" w:hAnsi="Bell MT"/>
          <w:sz w:val="24"/>
          <w:szCs w:val="24"/>
        </w:rPr>
      </w:pPr>
    </w:p>
    <w:p w14:paraId="0F8CD420"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I. a V. …</w:t>
      </w:r>
    </w:p>
    <w:p w14:paraId="28B277CA" w14:textId="77777777" w:rsidR="00B24DB6" w:rsidRPr="002C3C2A" w:rsidRDefault="00B24DB6" w:rsidP="00B24DB6">
      <w:pPr>
        <w:spacing w:after="0" w:line="360" w:lineRule="auto"/>
        <w:jc w:val="both"/>
        <w:rPr>
          <w:rFonts w:ascii="Bell MT" w:hAnsi="Bell MT"/>
          <w:sz w:val="24"/>
          <w:szCs w:val="24"/>
        </w:rPr>
      </w:pPr>
    </w:p>
    <w:p w14:paraId="61AA41A5"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VI. Establecer programas y realizar campañas de manera periódica para disminuir el rezago y la deserción educativa;</w:t>
      </w:r>
    </w:p>
    <w:p w14:paraId="5BA538CC" w14:textId="77777777" w:rsidR="00B24DB6" w:rsidRPr="002C3C2A" w:rsidRDefault="00B24DB6" w:rsidP="00B24DB6">
      <w:pPr>
        <w:spacing w:after="0" w:line="360" w:lineRule="auto"/>
        <w:jc w:val="both"/>
        <w:rPr>
          <w:rFonts w:ascii="Bell MT" w:hAnsi="Bell MT"/>
          <w:sz w:val="24"/>
          <w:szCs w:val="24"/>
        </w:rPr>
      </w:pPr>
    </w:p>
    <w:p w14:paraId="6C80CC7D"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VII. a XII. …</w:t>
      </w:r>
    </w:p>
    <w:p w14:paraId="2431C435" w14:textId="77777777" w:rsidR="00B24DB6" w:rsidRPr="002C3C2A" w:rsidRDefault="00B24DB6" w:rsidP="00B24DB6">
      <w:pPr>
        <w:spacing w:after="0" w:line="360" w:lineRule="auto"/>
        <w:jc w:val="both"/>
        <w:rPr>
          <w:rFonts w:ascii="Bell MT" w:hAnsi="Bell MT"/>
          <w:sz w:val="24"/>
          <w:szCs w:val="24"/>
        </w:rPr>
      </w:pPr>
    </w:p>
    <w:p w14:paraId="2440F534"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XIII. Diseñar e implementar políticas públicas que atiendan el bienestar, el ejercicio de la sexualidad y los proyectos individuales de vida, trabajo y convivencia de niñas, adolescentes y mujeres, mediante las cuales se les respeten todos sus derechos humanos y no sufran discriminación, desigualdad ni violencia.</w:t>
      </w:r>
    </w:p>
    <w:p w14:paraId="715D1FC6" w14:textId="77777777" w:rsidR="00B24DB6" w:rsidRPr="002C3C2A" w:rsidRDefault="00B24DB6" w:rsidP="00B24DB6">
      <w:pPr>
        <w:spacing w:after="0" w:line="360" w:lineRule="auto"/>
        <w:jc w:val="center"/>
        <w:rPr>
          <w:rFonts w:ascii="Bell MT" w:hAnsi="Bell MT"/>
          <w:b/>
          <w:sz w:val="24"/>
          <w:szCs w:val="24"/>
        </w:rPr>
      </w:pPr>
      <w:r w:rsidRPr="002C3C2A">
        <w:rPr>
          <w:rFonts w:ascii="Bell MT" w:hAnsi="Bell MT"/>
          <w:b/>
          <w:sz w:val="24"/>
          <w:szCs w:val="24"/>
        </w:rPr>
        <w:t>TRANSITORIOS</w:t>
      </w:r>
    </w:p>
    <w:p w14:paraId="2DD94E0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PRIMERO. Publíquese el presente decreto en el periódico oficial “Gaceta del Gobierno” del Estado de México. </w:t>
      </w:r>
    </w:p>
    <w:p w14:paraId="0493A403" w14:textId="77777777" w:rsidR="00B24DB6" w:rsidRPr="002C3C2A" w:rsidRDefault="00B24DB6" w:rsidP="00B24DB6">
      <w:pPr>
        <w:spacing w:after="0" w:line="360" w:lineRule="auto"/>
        <w:jc w:val="both"/>
        <w:rPr>
          <w:rFonts w:ascii="Bell MT" w:hAnsi="Bell MT"/>
          <w:sz w:val="24"/>
          <w:szCs w:val="24"/>
        </w:rPr>
      </w:pPr>
    </w:p>
    <w:p w14:paraId="2F07BA6B"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SEGUNDO. El presente decreto entrará el día siguiente al de su publicación en el Periódico Oficial “Gaceta del Gobierno” del Estado de México.</w:t>
      </w:r>
    </w:p>
    <w:p w14:paraId="56875E9B" w14:textId="77777777" w:rsidR="00B24DB6" w:rsidRPr="002C3C2A" w:rsidRDefault="00B24DB6" w:rsidP="00B24DB6">
      <w:pPr>
        <w:spacing w:after="0" w:line="360" w:lineRule="auto"/>
        <w:jc w:val="both"/>
        <w:rPr>
          <w:rFonts w:ascii="Bell MT" w:hAnsi="Bell MT"/>
          <w:sz w:val="24"/>
          <w:szCs w:val="24"/>
        </w:rPr>
      </w:pPr>
    </w:p>
    <w:p w14:paraId="224541F1"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TERCERO. El Gobernador del Estado de México, previo al inicio del ciclo escolar 2021-2022, deberá proponer la asignación de recursos públicos, así como los planes, programas, acciones u apoyos, cuyo propósito sea cumplir con las presentes reformas.</w:t>
      </w:r>
    </w:p>
    <w:p w14:paraId="55FF8807" w14:textId="77777777" w:rsidR="00B24DB6" w:rsidRPr="002C3C2A" w:rsidRDefault="00B24DB6" w:rsidP="00B24DB6">
      <w:pPr>
        <w:spacing w:after="0" w:line="360" w:lineRule="auto"/>
        <w:jc w:val="both"/>
        <w:rPr>
          <w:rFonts w:ascii="Bell MT" w:hAnsi="Bell MT"/>
          <w:sz w:val="24"/>
          <w:szCs w:val="24"/>
        </w:rPr>
      </w:pPr>
    </w:p>
    <w:p w14:paraId="47124757"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lastRenderedPageBreak/>
        <w:t>CUARTO. El Poder Legislativo del Estado de México deberá garantizar la asignación de recursos públicos en los ejercicios correspondientes, para cumplir con las presentes reformas.</w:t>
      </w:r>
    </w:p>
    <w:p w14:paraId="2347A36F" w14:textId="77777777" w:rsidR="00B24DB6" w:rsidRPr="002C3C2A" w:rsidRDefault="00B24DB6" w:rsidP="00B24DB6">
      <w:pPr>
        <w:spacing w:after="0" w:line="360" w:lineRule="auto"/>
        <w:jc w:val="both"/>
        <w:rPr>
          <w:rFonts w:ascii="Bell MT" w:hAnsi="Bell MT"/>
          <w:sz w:val="24"/>
          <w:szCs w:val="24"/>
        </w:rPr>
      </w:pPr>
    </w:p>
    <w:p w14:paraId="0E55901A" w14:textId="77777777" w:rsidR="00B24DB6" w:rsidRPr="002C3C2A" w:rsidRDefault="00B24DB6" w:rsidP="00B24DB6">
      <w:pPr>
        <w:spacing w:after="0" w:line="360" w:lineRule="auto"/>
        <w:jc w:val="both"/>
        <w:rPr>
          <w:rFonts w:ascii="Bell MT" w:hAnsi="Bell MT"/>
          <w:sz w:val="24"/>
          <w:szCs w:val="24"/>
        </w:rPr>
      </w:pPr>
      <w:r w:rsidRPr="002C3C2A">
        <w:rPr>
          <w:rFonts w:ascii="Bell MT" w:hAnsi="Bell MT"/>
          <w:sz w:val="24"/>
          <w:szCs w:val="24"/>
        </w:rPr>
        <w:t xml:space="preserve">QUINTO. El Gobernador del Estado de México, por conducto de sus Secretarias de Salud y Educación, en un plazo máximo de noventa días naturales contados a partir de la publicación de las presentes reformas en el Periódico Oficial “Gaceta del Gobierno” del Estado de México, deberán publicar las adecuaciones a sus respectivas reglamentaciones, así como los protocolos, reglas de operación y demás normatividad que permitan su cumplimiento,  </w:t>
      </w:r>
    </w:p>
    <w:p w14:paraId="3EA65F10" w14:textId="77777777" w:rsidR="00B24DB6" w:rsidRPr="002C3C2A" w:rsidRDefault="00B24DB6" w:rsidP="00B24DB6">
      <w:pPr>
        <w:spacing w:after="0" w:line="360" w:lineRule="auto"/>
        <w:jc w:val="both"/>
        <w:rPr>
          <w:rFonts w:ascii="Bell MT" w:hAnsi="Bell MT"/>
          <w:b/>
          <w:sz w:val="24"/>
          <w:szCs w:val="24"/>
        </w:rPr>
      </w:pPr>
    </w:p>
    <w:p w14:paraId="0F99B5D8" w14:textId="77777777" w:rsidR="00B24DB6" w:rsidRPr="002C3C2A" w:rsidRDefault="00B24DB6" w:rsidP="00B24DB6">
      <w:pPr>
        <w:spacing w:after="0" w:line="360" w:lineRule="auto"/>
        <w:jc w:val="both"/>
        <w:rPr>
          <w:rFonts w:ascii="Bell MT" w:hAnsi="Bell MT"/>
          <w:b/>
          <w:sz w:val="24"/>
          <w:szCs w:val="24"/>
        </w:rPr>
      </w:pPr>
      <w:r w:rsidRPr="002C3C2A">
        <w:rPr>
          <w:rFonts w:ascii="Bell MT" w:hAnsi="Bell MT"/>
          <w:b/>
          <w:sz w:val="24"/>
          <w:szCs w:val="24"/>
        </w:rPr>
        <w:t xml:space="preserve">Lo tendrá entendido el Gobernador del Estado de México, haciendo que se publique y se cumpla. </w:t>
      </w:r>
    </w:p>
    <w:p w14:paraId="6ED3F1B0" w14:textId="77777777" w:rsidR="00B24DB6" w:rsidRPr="002C3C2A" w:rsidRDefault="00B24DB6" w:rsidP="00B24DB6">
      <w:pPr>
        <w:spacing w:after="0" w:line="360" w:lineRule="auto"/>
        <w:jc w:val="both"/>
        <w:rPr>
          <w:rFonts w:ascii="Bell MT" w:hAnsi="Bell MT"/>
          <w:b/>
          <w:sz w:val="24"/>
          <w:szCs w:val="24"/>
        </w:rPr>
      </w:pPr>
    </w:p>
    <w:p w14:paraId="53EBEE30" w14:textId="018E6DF4" w:rsidR="009C3026" w:rsidRPr="002C3C2A" w:rsidRDefault="00B24DB6" w:rsidP="009C3026">
      <w:pPr>
        <w:spacing w:after="0" w:line="360" w:lineRule="auto"/>
        <w:jc w:val="both"/>
        <w:rPr>
          <w:rFonts w:ascii="Bell MT" w:hAnsi="Bell MT"/>
          <w:sz w:val="24"/>
          <w:szCs w:val="24"/>
        </w:rPr>
      </w:pPr>
      <w:r w:rsidRPr="002C3C2A">
        <w:rPr>
          <w:rFonts w:ascii="Bell MT" w:hAnsi="Bell MT"/>
          <w:b/>
          <w:sz w:val="24"/>
          <w:szCs w:val="24"/>
        </w:rPr>
        <w:t xml:space="preserve">Dado en el Palacio del Poder Legislativo, en la ciudad de Toluca de Lerdo, capital del Estado de México, a los </w:t>
      </w:r>
      <w:r w:rsidR="002C3C2A">
        <w:rPr>
          <w:rFonts w:ascii="Bell MT" w:hAnsi="Bell MT"/>
          <w:b/>
          <w:sz w:val="24"/>
          <w:szCs w:val="24"/>
        </w:rPr>
        <w:t>10</w:t>
      </w:r>
      <w:r w:rsidRPr="002C3C2A">
        <w:rPr>
          <w:rFonts w:ascii="Bell MT" w:hAnsi="Bell MT"/>
          <w:b/>
          <w:sz w:val="24"/>
          <w:szCs w:val="24"/>
        </w:rPr>
        <w:t xml:space="preserve"> días del mes de </w:t>
      </w:r>
      <w:r w:rsidR="002C3C2A">
        <w:rPr>
          <w:rFonts w:ascii="Bell MT" w:hAnsi="Bell MT"/>
          <w:b/>
          <w:sz w:val="24"/>
          <w:szCs w:val="24"/>
        </w:rPr>
        <w:t>febrero</w:t>
      </w:r>
      <w:r w:rsidRPr="002C3C2A">
        <w:rPr>
          <w:rFonts w:ascii="Bell MT" w:hAnsi="Bell MT"/>
          <w:b/>
          <w:sz w:val="24"/>
          <w:szCs w:val="24"/>
        </w:rPr>
        <w:t xml:space="preserve"> del dos mil </w:t>
      </w:r>
      <w:r w:rsidR="002C3C2A">
        <w:rPr>
          <w:rFonts w:ascii="Bell MT" w:hAnsi="Bell MT"/>
          <w:b/>
          <w:sz w:val="24"/>
          <w:szCs w:val="24"/>
        </w:rPr>
        <w:t>veintidós</w:t>
      </w:r>
      <w:r w:rsidRPr="002C3C2A">
        <w:rPr>
          <w:rFonts w:ascii="Bell MT" w:hAnsi="Bell MT"/>
          <w:b/>
          <w:sz w:val="24"/>
          <w:szCs w:val="24"/>
        </w:rPr>
        <w:t>.</w:t>
      </w:r>
    </w:p>
    <w:p w14:paraId="1D1D8E04" w14:textId="77777777" w:rsidR="009C3026" w:rsidRPr="002C3C2A" w:rsidRDefault="009C3026" w:rsidP="009C3026">
      <w:pPr>
        <w:spacing w:after="0" w:line="360" w:lineRule="auto"/>
        <w:jc w:val="both"/>
        <w:rPr>
          <w:rFonts w:ascii="Bell MT" w:hAnsi="Bell MT"/>
          <w:sz w:val="24"/>
          <w:szCs w:val="24"/>
        </w:rPr>
      </w:pPr>
    </w:p>
    <w:p w14:paraId="11DDFC7C" w14:textId="77777777" w:rsidR="000C3164" w:rsidRPr="002C3C2A" w:rsidRDefault="000C3164">
      <w:pPr>
        <w:rPr>
          <w:sz w:val="24"/>
          <w:szCs w:val="24"/>
        </w:rPr>
      </w:pPr>
    </w:p>
    <w:sectPr w:rsidR="000C3164" w:rsidRPr="002C3C2A" w:rsidSect="00566181">
      <w:headerReference w:type="default" r:id="rId7"/>
      <w:footerReference w:type="default" r:id="rId8"/>
      <w:pgSz w:w="12240" w:h="15840"/>
      <w:pgMar w:top="1418"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4E139" w14:textId="77777777" w:rsidR="00CB2227" w:rsidRDefault="00CB2227" w:rsidP="009C3026">
      <w:pPr>
        <w:spacing w:after="0" w:line="240" w:lineRule="auto"/>
      </w:pPr>
      <w:r>
        <w:separator/>
      </w:r>
    </w:p>
  </w:endnote>
  <w:endnote w:type="continuationSeparator" w:id="0">
    <w:p w14:paraId="671C59DD" w14:textId="77777777" w:rsidR="00CB2227" w:rsidRDefault="00CB2227" w:rsidP="009C3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29"/>
      <w:gridCol w:w="5108"/>
    </w:tblGrid>
    <w:tr w:rsidR="005A74BF" w14:paraId="7E65D7C8" w14:textId="77777777" w:rsidTr="000275B7">
      <w:tc>
        <w:tcPr>
          <w:tcW w:w="3969" w:type="dxa"/>
        </w:tcPr>
        <w:p w14:paraId="6F892B5C" w14:textId="77777777" w:rsidR="005A74BF" w:rsidRDefault="00BA409C" w:rsidP="000275B7">
          <w:pPr>
            <w:pStyle w:val="Piedepgina"/>
            <w:jc w:val="right"/>
          </w:pPr>
          <w:r>
            <w:rPr>
              <w:noProof/>
            </w:rPr>
            <w:drawing>
              <wp:inline distT="0" distB="0" distL="0" distR="0" wp14:anchorId="5BDCE0B6" wp14:editId="43A59F20">
                <wp:extent cx="656590" cy="533008"/>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27" cy="537665"/>
                        </a:xfrm>
                        <a:prstGeom prst="rect">
                          <a:avLst/>
                        </a:prstGeom>
                        <a:noFill/>
                      </pic:spPr>
                    </pic:pic>
                  </a:graphicData>
                </a:graphic>
              </wp:inline>
            </w:drawing>
          </w:r>
        </w:p>
      </w:tc>
      <w:tc>
        <w:tcPr>
          <w:tcW w:w="1129" w:type="dxa"/>
          <w:tcBorders>
            <w:right w:val="single" w:sz="12" w:space="0" w:color="002060"/>
          </w:tcBorders>
          <w:hideMark/>
        </w:tcPr>
        <w:p w14:paraId="7C516B51" w14:textId="77777777" w:rsidR="005A74BF" w:rsidRDefault="00BA409C" w:rsidP="000275B7">
          <w:pPr>
            <w:pStyle w:val="Piedepgina"/>
            <w:jc w:val="right"/>
          </w:pPr>
          <w:r>
            <w:rPr>
              <w:noProof/>
            </w:rPr>
            <w:drawing>
              <wp:inline distT="0" distB="0" distL="0" distR="0" wp14:anchorId="43D675E0" wp14:editId="1574F7C2">
                <wp:extent cx="449580" cy="476250"/>
                <wp:effectExtent l="0" t="0" r="7620" b="0"/>
                <wp:docPr id="3" name="Imagen 3" descr="Puede ser una imagen de texto que dice &quot;DIPUTADOS LOCALES PAN ESTADO ESTADO DE MEXICO&quot;"/>
                <wp:cNvGraphicFramePr/>
                <a:graphic xmlns:a="http://schemas.openxmlformats.org/drawingml/2006/main">
                  <a:graphicData uri="http://schemas.openxmlformats.org/drawingml/2006/picture">
                    <pic:pic xmlns:pic="http://schemas.openxmlformats.org/drawingml/2006/picture">
                      <pic:nvPicPr>
                        <pic:cNvPr id="3" name="Imagen 3" descr="Puede ser una imagen de texto que dice &quot;DIPUTADOS LOCALES PAN ESTADO ESTADO DE MEXICO&quo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76250"/>
                        </a:xfrm>
                        <a:prstGeom prst="rect">
                          <a:avLst/>
                        </a:prstGeom>
                        <a:noFill/>
                        <a:ln>
                          <a:noFill/>
                        </a:ln>
                      </pic:spPr>
                    </pic:pic>
                  </a:graphicData>
                </a:graphic>
              </wp:inline>
            </w:drawing>
          </w:r>
        </w:p>
      </w:tc>
      <w:tc>
        <w:tcPr>
          <w:tcW w:w="5108" w:type="dxa"/>
          <w:tcBorders>
            <w:left w:val="single" w:sz="12" w:space="0" w:color="002060"/>
          </w:tcBorders>
        </w:tcPr>
        <w:p w14:paraId="5A8F0F37" w14:textId="77777777" w:rsidR="005A74BF" w:rsidRDefault="00CB2227" w:rsidP="000275B7">
          <w:pPr>
            <w:rPr>
              <w:rFonts w:ascii="Berlin Sans FB" w:hAnsi="Berlin Sans FB"/>
              <w:i/>
              <w:color w:val="97184B"/>
              <w:sz w:val="24"/>
              <w:szCs w:val="20"/>
            </w:rPr>
          </w:pPr>
        </w:p>
        <w:p w14:paraId="3D479682" w14:textId="77777777" w:rsidR="005A74BF" w:rsidRPr="00222EFE" w:rsidRDefault="00A76179" w:rsidP="000275B7">
          <w:pPr>
            <w:rPr>
              <w:rFonts w:ascii="Berlin Sans FB" w:hAnsi="Berlin Sans FB"/>
              <w:bCs/>
              <w:i/>
              <w:iCs/>
              <w:color w:val="97184B"/>
              <w:sz w:val="20"/>
              <w:szCs w:val="20"/>
            </w:rPr>
          </w:pPr>
          <w:r>
            <w:rPr>
              <w:noProof/>
            </w:rPr>
            <mc:AlternateContent>
              <mc:Choice Requires="wps">
                <w:drawing>
                  <wp:anchor distT="0" distB="0" distL="114300" distR="114300" simplePos="0" relativeHeight="251659264" behindDoc="0" locked="0" layoutInCell="0" allowOverlap="1" wp14:anchorId="435177BC" wp14:editId="276B5239">
                    <wp:simplePos x="0" y="0"/>
                    <wp:positionH relativeFrom="rightMargin">
                      <wp:posOffset>-954405</wp:posOffset>
                    </wp:positionH>
                    <wp:positionV relativeFrom="margin">
                      <wp:posOffset>305435</wp:posOffset>
                    </wp:positionV>
                    <wp:extent cx="510540" cy="659130"/>
                    <wp:effectExtent l="0" t="122555" r="0" b="13017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0540"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2F7E2" w14:textId="77777777" w:rsidR="005A74BF" w:rsidRPr="000275B7" w:rsidRDefault="00BA409C" w:rsidP="000275B7">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Pr="000275B7">
                                  <w:rPr>
                                    <w:rFonts w:asciiTheme="majorHAnsi" w:eastAsiaTheme="majorEastAsia" w:hAnsiTheme="majorHAnsi" w:cstheme="majorBidi"/>
                                    <w:sz w:val="20"/>
                                    <w:szCs w:val="20"/>
                                    <w:lang w:val="es-ES"/>
                                  </w:rPr>
                                  <w:t>2</w:t>
                                </w:r>
                                <w:r w:rsidRPr="000275B7">
                                  <w:rPr>
                                    <w:rFonts w:asciiTheme="majorHAnsi" w:eastAsiaTheme="majorEastAsia" w:hAnsiTheme="majorHAnsi" w:cstheme="majorBidi"/>
                                    <w:sz w:val="20"/>
                                    <w:szCs w:val="20"/>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35177BC" id="Rectángulo 5" o:spid="_x0000_s1027" style="position:absolute;margin-left:-75.15pt;margin-top:24.05pt;width:40.2pt;height:51.9pt;rotation:90;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" o:allowincell="f" filled="f" stroked="f">
                    <v:textbox style="mso-fit-shape-to-text:t">
                      <w:txbxContent>
                        <w:p w14:paraId="03E2F7E2" w14:textId="77777777" w:rsidR="005A74BF" w:rsidRPr="000275B7" w:rsidRDefault="00BA409C" w:rsidP="000275B7">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Pr="000275B7">
                            <w:rPr>
                              <w:rFonts w:asciiTheme="majorHAnsi" w:eastAsiaTheme="majorEastAsia" w:hAnsiTheme="majorHAnsi" w:cstheme="majorBidi"/>
                              <w:sz w:val="20"/>
                              <w:szCs w:val="20"/>
                              <w:lang w:val="es-ES"/>
                            </w:rPr>
                            <w:t>2</w:t>
                          </w:r>
                          <w:r w:rsidRPr="000275B7">
                            <w:rPr>
                              <w:rFonts w:asciiTheme="majorHAnsi" w:eastAsiaTheme="majorEastAsia" w:hAnsiTheme="majorHAnsi" w:cstheme="majorBidi"/>
                              <w:sz w:val="20"/>
                              <w:szCs w:val="20"/>
                            </w:rPr>
                            <w:fldChar w:fldCharType="end"/>
                          </w:r>
                        </w:p>
                      </w:txbxContent>
                    </v:textbox>
                    <w10:wrap anchorx="margin" anchory="margin"/>
                  </v:rect>
                </w:pict>
              </mc:Fallback>
            </mc:AlternateContent>
          </w:r>
          <w:r w:rsidR="00BA409C" w:rsidRPr="00222EFE">
            <w:rPr>
              <w:rFonts w:ascii="Berlin Sans FB" w:hAnsi="Berlin Sans FB"/>
              <w:bCs/>
              <w:i/>
              <w:iCs/>
              <w:color w:val="97184B"/>
              <w:sz w:val="24"/>
              <w:szCs w:val="20"/>
            </w:rPr>
            <w:t>Diputada Ingrid K. Schemelensky Castro</w:t>
          </w:r>
        </w:p>
      </w:tc>
    </w:tr>
  </w:tbl>
  <w:p w14:paraId="24141CB4" w14:textId="05D01BC4" w:rsidR="005A74BF" w:rsidRDefault="00CB22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F9466" w14:textId="77777777" w:rsidR="00CB2227" w:rsidRDefault="00CB2227" w:rsidP="009C3026">
      <w:pPr>
        <w:spacing w:after="0" w:line="240" w:lineRule="auto"/>
      </w:pPr>
      <w:r>
        <w:separator/>
      </w:r>
    </w:p>
  </w:footnote>
  <w:footnote w:type="continuationSeparator" w:id="0">
    <w:p w14:paraId="5A40C9C0" w14:textId="77777777" w:rsidR="00CB2227" w:rsidRDefault="00CB2227" w:rsidP="009C3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5FD59" w14:textId="12197DE9" w:rsidR="002C3C2A" w:rsidRDefault="00CB2227" w:rsidP="002C3C2A">
    <w:pPr>
      <w:pStyle w:val="Encabezado"/>
      <w:jc w:val="center"/>
    </w:pPr>
    <w:sdt>
      <w:sdtPr>
        <w:id w:val="2136289846"/>
        <w:docPartObj>
          <w:docPartGallery w:val="Page Numbers (Margins)"/>
          <w:docPartUnique/>
        </w:docPartObj>
      </w:sdtPr>
      <w:sdtEndPr/>
      <w:sdtContent/>
    </w:sdt>
    <w:r w:rsidR="002C3C2A">
      <w:rPr>
        <w:noProof/>
      </w:rPr>
      <w:drawing>
        <wp:anchor distT="0" distB="0" distL="114300" distR="114300" simplePos="0" relativeHeight="251661312" behindDoc="1" locked="0" layoutInCell="1" allowOverlap="1" wp14:anchorId="0DCE9660" wp14:editId="496B9E2B">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3975277C" w14:textId="77777777" w:rsidR="002C3C2A" w:rsidRDefault="002C3C2A" w:rsidP="002C3C2A">
    <w:pPr>
      <w:pStyle w:val="Encabezado"/>
      <w:jc w:val="center"/>
    </w:pPr>
  </w:p>
  <w:p w14:paraId="5E7885F4" w14:textId="7C749E74" w:rsidR="002C3C2A" w:rsidRDefault="002C3C2A" w:rsidP="002C3C2A">
    <w:pPr>
      <w:pStyle w:val="Encabezado"/>
      <w:jc w:val="center"/>
    </w:pPr>
  </w:p>
  <w:p w14:paraId="048255F1" w14:textId="1470BB9E" w:rsidR="002C3C2A" w:rsidRDefault="002C3C2A" w:rsidP="002C3C2A">
    <w:pPr>
      <w:pStyle w:val="Encabezado"/>
      <w:jc w:val="center"/>
    </w:pPr>
  </w:p>
  <w:p w14:paraId="738F3F18" w14:textId="43DA544C" w:rsidR="002C3C2A" w:rsidRDefault="002C3C2A" w:rsidP="002C3C2A">
    <w:pPr>
      <w:pStyle w:val="Encabezado"/>
      <w:rPr>
        <w:noProof/>
      </w:rPr>
    </w:pPr>
    <w:r>
      <w:rPr>
        <w:noProof/>
      </w:rPr>
      <mc:AlternateContent>
        <mc:Choice Requires="wps">
          <w:drawing>
            <wp:anchor distT="0" distB="0" distL="114300" distR="114300" simplePos="0" relativeHeight="251663360" behindDoc="0" locked="0" layoutInCell="1" allowOverlap="1" wp14:anchorId="7F687BEB" wp14:editId="29E0AE6B">
              <wp:simplePos x="0" y="0"/>
              <wp:positionH relativeFrom="margin">
                <wp:align>left</wp:align>
              </wp:positionH>
              <wp:positionV relativeFrom="paragraph">
                <wp:posOffset>12700</wp:posOffset>
              </wp:positionV>
              <wp:extent cx="5615695" cy="338455"/>
              <wp:effectExtent l="0" t="0" r="0" b="444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695" cy="338455"/>
                      </a:xfrm>
                      <a:prstGeom prst="rect">
                        <a:avLst/>
                      </a:prstGeom>
                      <a:noFill/>
                      <a:ln w="9525">
                        <a:noFill/>
                        <a:miter lim="800000"/>
                        <a:headEnd/>
                        <a:tailEnd/>
                      </a:ln>
                    </wps:spPr>
                    <wps:txbx>
                      <w:txbxContent>
                        <w:p w14:paraId="32931121" w14:textId="77777777" w:rsidR="002C3C2A" w:rsidRDefault="002C3C2A" w:rsidP="002C3C2A">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4F04E6FE" w14:textId="77777777" w:rsidR="002C3C2A" w:rsidRPr="003B35BC" w:rsidRDefault="002C3C2A" w:rsidP="002C3C2A">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87BEB" id="_x0000_t202" coordsize="21600,21600" o:spt="202" path="m,l,21600r21600,l21600,xe">
              <v:stroke joinstyle="miter"/>
              <v:path gradientshapeok="t" o:connecttype="rect"/>
            </v:shapetype>
            <v:shape id="Cuadro de texto 2" o:spid="_x0000_s1026" type="#_x0000_t202" style="position:absolute;margin-left:0;margin-top:1pt;width:442.2pt;height:26.6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" filled="f" stroked="f">
              <v:textbox>
                <w:txbxContent>
                  <w:p w14:paraId="32931121" w14:textId="77777777" w:rsidR="002C3C2A" w:rsidRDefault="002C3C2A" w:rsidP="002C3C2A">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la Fundación de Toluca de Lerdo, Capital del Estado de México”. </w:t>
                    </w:r>
                  </w:p>
                  <w:p w14:paraId="4F04E6FE" w14:textId="77777777" w:rsidR="002C3C2A" w:rsidRPr="003B35BC" w:rsidRDefault="002C3C2A" w:rsidP="002C3C2A">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1E72B04D" w14:textId="140D0D3A" w:rsidR="005A74BF" w:rsidRDefault="00CB22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8.75pt;height:168.75pt" o:bullet="t">
        <v:imagedata r:id="rId1" o:title="logo legis 3"/>
      </v:shape>
    </w:pict>
  </w:numPicBullet>
  <w:numPicBullet w:numPicBulletId="1">
    <w:pict>
      <v:shape id="_x0000_i1030" type="#_x0000_t75" style="width:177pt;height:160.5pt" o:bullet="t">
        <v:imagedata r:id="rId2" o:title="images"/>
      </v:shape>
    </w:pict>
  </w:numPicBullet>
  <w:numPicBullet w:numPicBulletId="2">
    <w:pict>
      <v:shape id="_x0000_i1031" type="#_x0000_t75" style="width:54.25pt;height:54.5pt" o:bullet="t">
        <v:imagedata r:id="rId3" o:title="LOGO PAN"/>
      </v:shape>
    </w:pict>
  </w:numPicBullet>
  <w:abstractNum w:abstractNumId="0" w15:restartNumberingAfterBreak="0">
    <w:nsid w:val="03C6745F"/>
    <w:multiLevelType w:val="hybridMultilevel"/>
    <w:tmpl w:val="6AC46B12"/>
    <w:lvl w:ilvl="0" w:tplc="FB9AEB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FC5B72"/>
    <w:multiLevelType w:val="hybridMultilevel"/>
    <w:tmpl w:val="FE209CA4"/>
    <w:lvl w:ilvl="0" w:tplc="8E3028F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AC49EB"/>
    <w:multiLevelType w:val="hybridMultilevel"/>
    <w:tmpl w:val="83C6B156"/>
    <w:lvl w:ilvl="0" w:tplc="E80469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7019C7"/>
    <w:multiLevelType w:val="hybridMultilevel"/>
    <w:tmpl w:val="2C24C064"/>
    <w:lvl w:ilvl="0" w:tplc="A718B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26B548D"/>
    <w:multiLevelType w:val="hybridMultilevel"/>
    <w:tmpl w:val="701EBE04"/>
    <w:lvl w:ilvl="0" w:tplc="12546A2E">
      <w:start w:val="1"/>
      <w:numFmt w:val="bullet"/>
      <w:lvlText w:val=""/>
      <w:lvlPicBulletId w:val="2"/>
      <w:lvlJc w:val="left"/>
      <w:pPr>
        <w:ind w:left="360" w:hanging="360"/>
      </w:pPr>
      <w:rPr>
        <w:rFonts w:ascii="Symbol" w:hAnsi="Symbol" w:hint="default"/>
        <w:color w:val="auto"/>
        <w:sz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2F2706F"/>
    <w:multiLevelType w:val="hybridMultilevel"/>
    <w:tmpl w:val="336C23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9BB48D1"/>
    <w:multiLevelType w:val="hybridMultilevel"/>
    <w:tmpl w:val="B632298E"/>
    <w:lvl w:ilvl="0" w:tplc="89423E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B897FA3"/>
    <w:multiLevelType w:val="hybridMultilevel"/>
    <w:tmpl w:val="03C6FF58"/>
    <w:lvl w:ilvl="0" w:tplc="35EAB11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571DF6"/>
    <w:multiLevelType w:val="hybridMultilevel"/>
    <w:tmpl w:val="279037D8"/>
    <w:lvl w:ilvl="0" w:tplc="12546A2E">
      <w:start w:val="1"/>
      <w:numFmt w:val="bullet"/>
      <w:lvlText w:val=""/>
      <w:lvlPicBulletId w:val="2"/>
      <w:lvlJc w:val="left"/>
      <w:pPr>
        <w:ind w:left="720" w:hanging="360"/>
      </w:pPr>
      <w:rPr>
        <w:rFonts w:ascii="Symbol" w:hAnsi="Symbol" w:hint="default"/>
        <w:color w:val="auto"/>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53C28C1"/>
    <w:multiLevelType w:val="hybridMultilevel"/>
    <w:tmpl w:val="68D06BC0"/>
    <w:lvl w:ilvl="0" w:tplc="1C8213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C00285"/>
    <w:multiLevelType w:val="hybridMultilevel"/>
    <w:tmpl w:val="1F1609CC"/>
    <w:lvl w:ilvl="0" w:tplc="211234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737511"/>
    <w:multiLevelType w:val="hybridMultilevel"/>
    <w:tmpl w:val="1F7C31A8"/>
    <w:lvl w:ilvl="0" w:tplc="FAB0BA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3F16057"/>
    <w:multiLevelType w:val="hybridMultilevel"/>
    <w:tmpl w:val="0F8A92FC"/>
    <w:lvl w:ilvl="0" w:tplc="60EE08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CC756CF"/>
    <w:multiLevelType w:val="hybridMultilevel"/>
    <w:tmpl w:val="413299A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752E306F"/>
    <w:multiLevelType w:val="hybridMultilevel"/>
    <w:tmpl w:val="93D0341A"/>
    <w:lvl w:ilvl="0" w:tplc="7A0479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11"/>
  </w:num>
  <w:num w:numId="5">
    <w:abstractNumId w:val="2"/>
  </w:num>
  <w:num w:numId="6">
    <w:abstractNumId w:val="3"/>
  </w:num>
  <w:num w:numId="7">
    <w:abstractNumId w:val="0"/>
  </w:num>
  <w:num w:numId="8">
    <w:abstractNumId w:val="9"/>
  </w:num>
  <w:num w:numId="9">
    <w:abstractNumId w:val="7"/>
  </w:num>
  <w:num w:numId="10">
    <w:abstractNumId w:val="12"/>
  </w:num>
  <w:num w:numId="11">
    <w:abstractNumId w:val="10"/>
  </w:num>
  <w:num w:numId="12">
    <w:abstractNumId w:val="14"/>
  </w:num>
  <w:num w:numId="13">
    <w:abstractNumId w:val="4"/>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B6"/>
    <w:rsid w:val="000C3164"/>
    <w:rsid w:val="000D612B"/>
    <w:rsid w:val="001A4D6E"/>
    <w:rsid w:val="002C3C2A"/>
    <w:rsid w:val="00334586"/>
    <w:rsid w:val="00541262"/>
    <w:rsid w:val="00596C8B"/>
    <w:rsid w:val="006669CC"/>
    <w:rsid w:val="009348CB"/>
    <w:rsid w:val="00991FCB"/>
    <w:rsid w:val="009C3026"/>
    <w:rsid w:val="00A76179"/>
    <w:rsid w:val="00B24DB6"/>
    <w:rsid w:val="00BA409C"/>
    <w:rsid w:val="00C70859"/>
    <w:rsid w:val="00CB2227"/>
    <w:rsid w:val="00D75F72"/>
    <w:rsid w:val="00F40F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88097"/>
  <w15:chartTrackingRefBased/>
  <w15:docId w15:val="{A623B630-6789-43CF-A3F5-8DCB1A04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0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3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3026"/>
  </w:style>
  <w:style w:type="paragraph" w:styleId="Piedepgina">
    <w:name w:val="footer"/>
    <w:basedOn w:val="Normal"/>
    <w:link w:val="PiedepginaCar"/>
    <w:uiPriority w:val="99"/>
    <w:unhideWhenUsed/>
    <w:rsid w:val="009C3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3026"/>
  </w:style>
  <w:style w:type="table" w:styleId="Tablaconcuadrcula">
    <w:name w:val="Table Grid"/>
    <w:basedOn w:val="Tablanormal"/>
    <w:uiPriority w:val="39"/>
    <w:rsid w:val="009C30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C3026"/>
    <w:pPr>
      <w:spacing w:after="0" w:line="240" w:lineRule="auto"/>
    </w:pPr>
  </w:style>
  <w:style w:type="character" w:customStyle="1" w:styleId="ANOTACIONCar">
    <w:name w:val="ANOTACION Car"/>
    <w:link w:val="ANOTACION"/>
    <w:locked/>
    <w:rsid w:val="009C3026"/>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9C3026"/>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styleId="Refdenotaalpie">
    <w:name w:val="footnote reference"/>
    <w:basedOn w:val="Fuentedeprrafopredeter"/>
    <w:uiPriority w:val="99"/>
    <w:semiHidden/>
    <w:unhideWhenUsed/>
    <w:rsid w:val="009C3026"/>
  </w:style>
  <w:style w:type="paragraph" w:styleId="Textonotaalfinal">
    <w:name w:val="endnote text"/>
    <w:basedOn w:val="Normal"/>
    <w:link w:val="TextonotaalfinalCar"/>
    <w:uiPriority w:val="99"/>
    <w:semiHidden/>
    <w:unhideWhenUsed/>
    <w:rsid w:val="009C302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C3026"/>
    <w:rPr>
      <w:sz w:val="20"/>
      <w:szCs w:val="20"/>
    </w:rPr>
  </w:style>
  <w:style w:type="character" w:styleId="Refdenotaalfinal">
    <w:name w:val="endnote reference"/>
    <w:basedOn w:val="Fuentedeprrafopredeter"/>
    <w:uiPriority w:val="99"/>
    <w:semiHidden/>
    <w:unhideWhenUsed/>
    <w:rsid w:val="009C3026"/>
    <w:rPr>
      <w:vertAlign w:val="superscript"/>
    </w:rPr>
  </w:style>
  <w:style w:type="character" w:styleId="Hipervnculo">
    <w:name w:val="Hyperlink"/>
    <w:basedOn w:val="Fuentedeprrafopredeter"/>
    <w:uiPriority w:val="99"/>
    <w:unhideWhenUsed/>
    <w:rsid w:val="009C3026"/>
    <w:rPr>
      <w:color w:val="0563C1" w:themeColor="hyperlink"/>
      <w:u w:val="single"/>
    </w:rPr>
  </w:style>
  <w:style w:type="character" w:styleId="Mencinsinresolver">
    <w:name w:val="Unresolved Mention"/>
    <w:basedOn w:val="Fuentedeprrafopredeter"/>
    <w:uiPriority w:val="99"/>
    <w:semiHidden/>
    <w:unhideWhenUsed/>
    <w:rsid w:val="009C3026"/>
    <w:rPr>
      <w:color w:val="605E5C"/>
      <w:shd w:val="clear" w:color="auto" w:fill="E1DFDD"/>
    </w:rPr>
  </w:style>
  <w:style w:type="paragraph" w:styleId="Descripcin">
    <w:name w:val="caption"/>
    <w:basedOn w:val="Normal"/>
    <w:next w:val="Normal"/>
    <w:uiPriority w:val="35"/>
    <w:unhideWhenUsed/>
    <w:qFormat/>
    <w:rsid w:val="009C3026"/>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9C30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C3026"/>
    <w:rPr>
      <w:sz w:val="20"/>
      <w:szCs w:val="20"/>
    </w:rPr>
  </w:style>
  <w:style w:type="paragraph" w:styleId="Prrafodelista">
    <w:name w:val="List Paragraph"/>
    <w:basedOn w:val="Normal"/>
    <w:uiPriority w:val="34"/>
    <w:qFormat/>
    <w:rsid w:val="009C3026"/>
    <w:pPr>
      <w:ind w:left="720"/>
      <w:contextualSpacing/>
    </w:pPr>
  </w:style>
  <w:style w:type="paragraph" w:customStyle="1" w:styleId="CuerpoA">
    <w:name w:val="Cuerpo A"/>
    <w:rsid w:val="009C3026"/>
    <w:pPr>
      <w:spacing w:after="0" w:line="240" w:lineRule="auto"/>
    </w:pPr>
    <w:rPr>
      <w:rFonts w:ascii="Helvetica Neue" w:eastAsia="Helvetica Neue" w:hAnsi="Helvetica Neue" w:cs="Helvetica Neue"/>
      <w:color w:val="000000"/>
      <w:u w:color="000000"/>
      <w:lang w:val="es-ES_tradnl" w:eastAsia="es-MX"/>
      <w14:textOutline w14:w="12700" w14:cap="flat" w14:cmpd="sng" w14:algn="ctr">
        <w14:noFill/>
        <w14:prstDash w14:val="solid"/>
        <w14:miter w14:lim="100000"/>
      </w14:textOutline>
    </w:rPr>
  </w:style>
  <w:style w:type="character" w:customStyle="1" w:styleId="Ninguno">
    <w:name w:val="Ninguno"/>
    <w:rsid w:val="009C3026"/>
  </w:style>
  <w:style w:type="paragraph" w:styleId="Textodeglobo">
    <w:name w:val="Balloon Text"/>
    <w:basedOn w:val="Normal"/>
    <w:link w:val="TextodegloboCar"/>
    <w:uiPriority w:val="99"/>
    <w:semiHidden/>
    <w:unhideWhenUsed/>
    <w:rsid w:val="001A4D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4D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8901">
      <w:bodyDiv w:val="1"/>
      <w:marLeft w:val="0"/>
      <w:marRight w:val="0"/>
      <w:marTop w:val="0"/>
      <w:marBottom w:val="0"/>
      <w:divBdr>
        <w:top w:val="none" w:sz="0" w:space="0" w:color="auto"/>
        <w:left w:val="none" w:sz="0" w:space="0" w:color="auto"/>
        <w:bottom w:val="none" w:sz="0" w:space="0" w:color="auto"/>
        <w:right w:val="none" w:sz="0" w:space="0" w:color="auto"/>
      </w:divBdr>
    </w:div>
    <w:div w:id="135811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ESK\Documents\Plantillas%20personalizadas%20de%20Office\PLANTILLA%20INICIATIVA%20Dip%20Ingrid%20presenta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INICIATIVA Dip Ingrid presentante</Template>
  <TotalTime>1</TotalTime>
  <Pages>20</Pages>
  <Words>4215</Words>
  <Characters>23188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2022-02-03T17:30:00Z</cp:lastPrinted>
  <dcterms:created xsi:type="dcterms:W3CDTF">2022-02-09T16:21:00Z</dcterms:created>
  <dcterms:modified xsi:type="dcterms:W3CDTF">2022-02-09T16:21:00Z</dcterms:modified>
</cp:coreProperties>
</file>