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0A5F0" w14:textId="77777777" w:rsidR="0078508C" w:rsidRPr="00E246B3" w:rsidRDefault="0078508C" w:rsidP="006C263C">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6C263C">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6C263C">
      <w:pPr>
        <w:spacing w:after="0" w:line="360" w:lineRule="auto"/>
        <w:jc w:val="right"/>
        <w:rPr>
          <w:rFonts w:ascii="Arial" w:eastAsia="Times New Roman" w:hAnsi="Arial" w:cs="Arial"/>
          <w:color w:val="000000" w:themeColor="text1"/>
          <w:sz w:val="24"/>
          <w:szCs w:val="24"/>
        </w:rPr>
      </w:pPr>
    </w:p>
    <w:p w14:paraId="545AC748" w14:textId="2C50E3F1" w:rsidR="00FC0F67" w:rsidRDefault="00FC0F67" w:rsidP="006C263C">
      <w:pPr>
        <w:spacing w:after="0" w:line="360" w:lineRule="auto"/>
        <w:rPr>
          <w:rFonts w:ascii="Arial" w:eastAsia="Times New Roman" w:hAnsi="Arial" w:cs="Arial"/>
          <w:b/>
          <w:color w:val="000000" w:themeColor="text1"/>
          <w:sz w:val="24"/>
          <w:szCs w:val="24"/>
        </w:rPr>
      </w:pPr>
    </w:p>
    <w:p w14:paraId="698CD77F" w14:textId="0FCA0627"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 xml:space="preserve">DIP. </w:t>
      </w:r>
      <w:r w:rsidR="006600C3" w:rsidRPr="008121FE">
        <w:rPr>
          <w:rFonts w:ascii="Arial" w:eastAsia="Times New Roman" w:hAnsi="Arial" w:cs="Arial"/>
          <w:b/>
          <w:color w:val="000000" w:themeColor="text1"/>
          <w:sz w:val="24"/>
          <w:szCs w:val="24"/>
        </w:rPr>
        <w:t>MÓNICA ANGÉLICA ÁLVAREZ NEMER</w:t>
      </w:r>
    </w:p>
    <w:p w14:paraId="5B340C56" w14:textId="11E72A53"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PRESIDENT</w:t>
      </w:r>
      <w:r w:rsidR="006600C3" w:rsidRPr="008121FE">
        <w:rPr>
          <w:rFonts w:ascii="Arial" w:eastAsia="Times New Roman" w:hAnsi="Arial" w:cs="Arial"/>
          <w:b/>
          <w:color w:val="000000" w:themeColor="text1"/>
          <w:sz w:val="24"/>
          <w:szCs w:val="24"/>
        </w:rPr>
        <w:t>A</w:t>
      </w:r>
      <w:r w:rsidRPr="008121FE">
        <w:rPr>
          <w:rFonts w:ascii="Arial" w:eastAsia="Times New Roman" w:hAnsi="Arial" w:cs="Arial"/>
          <w:b/>
          <w:color w:val="000000" w:themeColor="text1"/>
          <w:sz w:val="24"/>
          <w:szCs w:val="24"/>
        </w:rPr>
        <w:t xml:space="preserve"> DE LA MESA DIRECTIVA</w:t>
      </w:r>
    </w:p>
    <w:p w14:paraId="76CA19FA" w14:textId="77777777"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LXI LEGISLATURA DEL H. PODER LEGISLATIVO</w:t>
      </w:r>
    </w:p>
    <w:p w14:paraId="42538AC0" w14:textId="77777777"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DEL ESTADO LIBRE Y SOBERANO DE MÉXICO</w:t>
      </w:r>
    </w:p>
    <w:p w14:paraId="19FEB634" w14:textId="77777777" w:rsidR="0078508C" w:rsidRPr="008121FE" w:rsidRDefault="0078508C" w:rsidP="008121FE">
      <w:pPr>
        <w:spacing w:after="0" w:line="360" w:lineRule="auto"/>
        <w:rPr>
          <w:rFonts w:ascii="Arial" w:eastAsia="Times New Roman" w:hAnsi="Arial" w:cs="Arial"/>
          <w:b/>
          <w:color w:val="000000" w:themeColor="text1"/>
          <w:sz w:val="24"/>
          <w:szCs w:val="24"/>
        </w:rPr>
      </w:pPr>
    </w:p>
    <w:p w14:paraId="5BA0A32F" w14:textId="77777777" w:rsidR="0078508C" w:rsidRPr="008121FE" w:rsidRDefault="0078508C" w:rsidP="008121FE">
      <w:pPr>
        <w:spacing w:after="0" w:line="360" w:lineRule="auto"/>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P R E S E N T E</w:t>
      </w:r>
    </w:p>
    <w:p w14:paraId="3CA1280D" w14:textId="34F11AFA" w:rsidR="0078508C" w:rsidRPr="008121FE" w:rsidRDefault="0078508C" w:rsidP="008121FE">
      <w:pPr>
        <w:spacing w:after="0" w:line="360" w:lineRule="auto"/>
        <w:jc w:val="both"/>
        <w:rPr>
          <w:rFonts w:ascii="Arial" w:eastAsia="Times New Roman" w:hAnsi="Arial" w:cs="Arial"/>
          <w:b/>
          <w:color w:val="000000" w:themeColor="text1"/>
          <w:sz w:val="24"/>
          <w:szCs w:val="24"/>
        </w:rPr>
      </w:pPr>
      <w:r w:rsidRPr="008121FE">
        <w:rPr>
          <w:rFonts w:ascii="Arial" w:eastAsia="Times New Roman" w:hAnsi="Arial" w:cs="Arial"/>
          <w:b/>
          <w:color w:val="000000" w:themeColor="text1"/>
          <w:sz w:val="24"/>
          <w:szCs w:val="24"/>
        </w:rPr>
        <w:t>Honorable Asamblea</w:t>
      </w:r>
    </w:p>
    <w:p w14:paraId="0D8A5CBB" w14:textId="77777777" w:rsidR="0078508C" w:rsidRPr="008121FE" w:rsidRDefault="0078508C" w:rsidP="008121FE">
      <w:pPr>
        <w:spacing w:after="0" w:line="360" w:lineRule="auto"/>
        <w:jc w:val="both"/>
        <w:rPr>
          <w:rFonts w:ascii="Arial" w:eastAsia="Times New Roman" w:hAnsi="Arial" w:cs="Arial"/>
          <w:b/>
          <w:color w:val="000000" w:themeColor="text1"/>
          <w:sz w:val="24"/>
          <w:szCs w:val="24"/>
        </w:rPr>
      </w:pPr>
    </w:p>
    <w:p w14:paraId="10143BE4" w14:textId="447218A4" w:rsidR="0078508C" w:rsidRPr="008121FE" w:rsidRDefault="0078508C" w:rsidP="008121FE">
      <w:pPr>
        <w:spacing w:after="0" w:line="360" w:lineRule="auto"/>
        <w:jc w:val="both"/>
        <w:rPr>
          <w:rFonts w:ascii="Arial" w:eastAsia="Calibri" w:hAnsi="Arial" w:cs="Arial"/>
          <w:b/>
          <w:color w:val="000000" w:themeColor="text1"/>
          <w:sz w:val="24"/>
          <w:szCs w:val="24"/>
        </w:rPr>
      </w:pPr>
      <w:r w:rsidRPr="008121FE">
        <w:rPr>
          <w:rFonts w:ascii="Arial" w:eastAsia="Times New Roman" w:hAnsi="Arial" w:cs="Arial"/>
          <w:color w:val="000000" w:themeColor="text1"/>
          <w:sz w:val="24"/>
          <w:szCs w:val="24"/>
        </w:rPr>
        <w:t>Quien</w:t>
      </w:r>
      <w:r w:rsidR="00601D57">
        <w:rPr>
          <w:rFonts w:ascii="Arial" w:eastAsia="Times New Roman" w:hAnsi="Arial" w:cs="Arial"/>
          <w:color w:val="000000" w:themeColor="text1"/>
          <w:sz w:val="24"/>
          <w:szCs w:val="24"/>
        </w:rPr>
        <w:t xml:space="preserve"> </w:t>
      </w:r>
      <w:r w:rsidRPr="008121FE">
        <w:rPr>
          <w:rFonts w:ascii="Arial" w:eastAsia="Times New Roman" w:hAnsi="Arial" w:cs="Arial"/>
          <w:color w:val="000000" w:themeColor="text1"/>
          <w:sz w:val="24"/>
          <w:szCs w:val="24"/>
        </w:rPr>
        <w:t xml:space="preserve">suscribe </w:t>
      </w:r>
      <w:r w:rsidRPr="008121FE">
        <w:rPr>
          <w:rFonts w:ascii="Arial" w:eastAsia="Times New Roman" w:hAnsi="Arial" w:cs="Arial"/>
          <w:b/>
          <w:color w:val="000000" w:themeColor="text1"/>
          <w:sz w:val="24"/>
          <w:szCs w:val="24"/>
        </w:rPr>
        <w:t>MARÍA LUISA MENDOZA</w:t>
      </w:r>
      <w:r w:rsidR="00601D57">
        <w:rPr>
          <w:rFonts w:ascii="Arial" w:eastAsia="Times New Roman" w:hAnsi="Arial" w:cs="Arial"/>
          <w:b/>
          <w:color w:val="000000" w:themeColor="text1"/>
          <w:sz w:val="24"/>
          <w:szCs w:val="24"/>
        </w:rPr>
        <w:t xml:space="preserve"> MONDRAGÓN, </w:t>
      </w:r>
      <w:r w:rsidRPr="008121FE">
        <w:rPr>
          <w:rFonts w:ascii="Arial" w:eastAsia="Times New Roman" w:hAnsi="Arial" w:cs="Arial"/>
          <w:color w:val="000000" w:themeColor="text1"/>
          <w:sz w:val="24"/>
          <w:szCs w:val="24"/>
        </w:rPr>
        <w:t xml:space="preserve">diputada integrante del </w:t>
      </w:r>
      <w:r w:rsidRPr="008121FE">
        <w:rPr>
          <w:rFonts w:ascii="Arial" w:eastAsia="Times New Roman" w:hAnsi="Arial" w:cs="Arial"/>
          <w:b/>
          <w:color w:val="000000" w:themeColor="text1"/>
          <w:sz w:val="24"/>
          <w:szCs w:val="24"/>
        </w:rPr>
        <w:t>GRUPO PARLAMENTARIO DEL PARTIDO VERDE ECOLOGISTA DE MÉXICO</w:t>
      </w:r>
      <w:r w:rsidRPr="008121FE">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w:t>
      </w:r>
      <w:r w:rsidR="00601D57">
        <w:rPr>
          <w:rFonts w:ascii="Arial" w:eastAsia="Times New Roman" w:hAnsi="Arial" w:cs="Arial"/>
          <w:color w:val="000000" w:themeColor="text1"/>
          <w:sz w:val="24"/>
          <w:szCs w:val="24"/>
        </w:rPr>
        <w:t xml:space="preserve"> </w:t>
      </w:r>
      <w:r w:rsidR="00B11B9F">
        <w:rPr>
          <w:rFonts w:ascii="Arial" w:eastAsia="Times New Roman" w:hAnsi="Arial" w:cs="Arial"/>
          <w:color w:val="000000" w:themeColor="text1"/>
          <w:sz w:val="24"/>
          <w:szCs w:val="24"/>
        </w:rPr>
        <w:t xml:space="preserve">siguiente </w:t>
      </w:r>
      <w:r w:rsidR="00152E57" w:rsidRPr="00376FDF">
        <w:rPr>
          <w:rFonts w:ascii="Arial" w:eastAsia="Times New Roman" w:hAnsi="Arial" w:cs="Arial"/>
          <w:b/>
          <w:bCs/>
          <w:sz w:val="24"/>
          <w:szCs w:val="24"/>
        </w:rPr>
        <w:t xml:space="preserve">PROPOSICIÓN CON </w:t>
      </w:r>
      <w:r w:rsidR="00152E57" w:rsidRPr="00376FDF">
        <w:rPr>
          <w:rFonts w:ascii="Arial" w:hAnsi="Arial" w:cs="Arial"/>
          <w:b/>
          <w:bCs/>
          <w:sz w:val="24"/>
          <w:szCs w:val="24"/>
        </w:rPr>
        <w:t>PUNTO DE ACUERDO DE URGENTE Y OBVIA RESOLUCI</w:t>
      </w:r>
      <w:r w:rsidR="00152E57">
        <w:rPr>
          <w:rFonts w:ascii="Arial" w:hAnsi="Arial" w:cs="Arial"/>
          <w:b/>
          <w:bCs/>
          <w:sz w:val="24"/>
          <w:szCs w:val="24"/>
        </w:rPr>
        <w:t>Ó</w:t>
      </w:r>
      <w:r w:rsidR="00152E57" w:rsidRPr="00376FDF">
        <w:rPr>
          <w:rFonts w:ascii="Arial" w:hAnsi="Arial" w:cs="Arial"/>
          <w:b/>
          <w:bCs/>
          <w:sz w:val="24"/>
          <w:szCs w:val="24"/>
        </w:rPr>
        <w:t xml:space="preserve">N POR EL </w:t>
      </w:r>
      <w:r w:rsidR="00152E57">
        <w:rPr>
          <w:rFonts w:ascii="Arial" w:hAnsi="Arial" w:cs="Arial"/>
          <w:b/>
          <w:bCs/>
          <w:sz w:val="24"/>
          <w:szCs w:val="24"/>
        </w:rPr>
        <w:t>QUE SE EXHORTA A LOS ORGANISMOS OPERADORES DE AGUA DE LOS MUNICIPIOS DE LA REGIÓN II ATLACOMULCO, DEL ESTADO DE MÉXICO, Y A LA COMISIÓN DEL AGUA DEL ESTADO DE MÉXICO PARA QUE INFORMEN A ESTA SOBERANÍA ACERCA DE LAS LABORES DE SANEAMIENTO Y TRATAMIENTO DE AGUAS RESIDUALES INDUSTRIALES EN LA ZONA NORTE DE LA ENTIDAD</w:t>
      </w:r>
      <w:r w:rsidR="00C538D5" w:rsidRPr="008121FE">
        <w:rPr>
          <w:rFonts w:ascii="Arial" w:hAnsi="Arial" w:cs="Arial"/>
          <w:b/>
          <w:bCs/>
          <w:sz w:val="24"/>
          <w:szCs w:val="24"/>
        </w:rPr>
        <w:t xml:space="preserve">, </w:t>
      </w:r>
      <w:r w:rsidRPr="008121FE">
        <w:rPr>
          <w:rFonts w:ascii="Arial" w:eastAsia="Calibri" w:hAnsi="Arial" w:cs="Arial"/>
          <w:bCs/>
          <w:color w:val="000000" w:themeColor="text1"/>
          <w:sz w:val="24"/>
          <w:szCs w:val="24"/>
        </w:rPr>
        <w:t>c</w:t>
      </w:r>
      <w:r w:rsidRPr="008121FE">
        <w:rPr>
          <w:rFonts w:ascii="Arial" w:eastAsia="Times New Roman" w:hAnsi="Arial" w:cs="Arial"/>
          <w:color w:val="000000" w:themeColor="text1"/>
          <w:sz w:val="24"/>
          <w:szCs w:val="24"/>
        </w:rPr>
        <w:t>on sustento en la siguiente:</w:t>
      </w:r>
    </w:p>
    <w:p w14:paraId="734A5804" w14:textId="77777777" w:rsidR="0078508C" w:rsidRPr="008121FE" w:rsidRDefault="0078508C" w:rsidP="008121FE">
      <w:pPr>
        <w:spacing w:after="0" w:line="360" w:lineRule="auto"/>
        <w:jc w:val="both"/>
        <w:rPr>
          <w:rFonts w:ascii="Arial" w:eastAsia="Times New Roman" w:hAnsi="Arial" w:cs="Arial"/>
          <w:color w:val="000000" w:themeColor="text1"/>
          <w:sz w:val="24"/>
          <w:szCs w:val="24"/>
        </w:rPr>
      </w:pPr>
    </w:p>
    <w:bookmarkEnd w:id="0"/>
    <w:p w14:paraId="780344DD" w14:textId="110BD455" w:rsidR="00802586" w:rsidRPr="008121FE" w:rsidRDefault="00802586" w:rsidP="008121FE">
      <w:pPr>
        <w:spacing w:after="0" w:line="360" w:lineRule="auto"/>
        <w:rPr>
          <w:rFonts w:ascii="Arial" w:hAnsi="Arial" w:cs="Arial"/>
          <w:sz w:val="24"/>
          <w:szCs w:val="24"/>
        </w:rPr>
        <w:sectPr w:rsidR="00802586" w:rsidRPr="008121FE" w:rsidSect="008B5A7B">
          <w:headerReference w:type="default" r:id="rId8"/>
          <w:footerReference w:type="default" r:id="rId9"/>
          <w:pgSz w:w="12240" w:h="15840" w:code="1"/>
          <w:pgMar w:top="2126" w:right="1418" w:bottom="851" w:left="1418" w:header="567" w:footer="851" w:gutter="0"/>
          <w:cols w:space="708"/>
          <w:docGrid w:linePitch="360"/>
        </w:sectPr>
      </w:pPr>
    </w:p>
    <w:p w14:paraId="4FF78E0D" w14:textId="28618170" w:rsidR="00FE3FF8" w:rsidRPr="008121FE" w:rsidRDefault="00FE3FF8" w:rsidP="008121FE">
      <w:pPr>
        <w:spacing w:after="0" w:line="360" w:lineRule="auto"/>
        <w:jc w:val="center"/>
        <w:rPr>
          <w:rFonts w:ascii="Arial" w:eastAsia="Times New Roman" w:hAnsi="Arial" w:cs="Arial"/>
          <w:b/>
          <w:color w:val="000000" w:themeColor="text1"/>
          <w:sz w:val="24"/>
          <w:szCs w:val="24"/>
        </w:rPr>
      </w:pPr>
      <w:bookmarkStart w:id="2" w:name="_Hlk82717029"/>
      <w:r w:rsidRPr="008121FE">
        <w:rPr>
          <w:rFonts w:ascii="Arial" w:eastAsia="Times New Roman" w:hAnsi="Arial" w:cs="Arial"/>
          <w:b/>
          <w:color w:val="000000" w:themeColor="text1"/>
          <w:sz w:val="24"/>
          <w:szCs w:val="24"/>
        </w:rPr>
        <w:lastRenderedPageBreak/>
        <w:t>EXPOSICIÓN DE MOTIVOS</w:t>
      </w:r>
    </w:p>
    <w:p w14:paraId="11C38628" w14:textId="36471929" w:rsidR="006C263C" w:rsidRPr="008121FE" w:rsidRDefault="006C263C" w:rsidP="008121FE">
      <w:pPr>
        <w:spacing w:after="0" w:line="360" w:lineRule="auto"/>
        <w:jc w:val="both"/>
        <w:rPr>
          <w:rFonts w:ascii="Arial" w:hAnsi="Arial" w:cs="Arial"/>
          <w:color w:val="000000"/>
          <w:sz w:val="24"/>
          <w:szCs w:val="24"/>
          <w:shd w:val="clear" w:color="auto" w:fill="FFFFFF"/>
        </w:rPr>
      </w:pPr>
    </w:p>
    <w:bookmarkEnd w:id="2"/>
    <w:p w14:paraId="2AA4CA4C" w14:textId="43450D1D" w:rsidR="00E86600" w:rsidRPr="00376FDF" w:rsidRDefault="00DA7182" w:rsidP="00E86600">
      <w:pPr>
        <w:spacing w:after="0" w:line="360" w:lineRule="auto"/>
        <w:jc w:val="both"/>
        <w:rPr>
          <w:rFonts w:ascii="Arial" w:hAnsi="Arial" w:cs="Arial"/>
          <w:sz w:val="24"/>
          <w:szCs w:val="24"/>
        </w:rPr>
      </w:pPr>
      <w:r>
        <w:rPr>
          <w:rFonts w:ascii="Arial" w:hAnsi="Arial" w:cs="Arial"/>
          <w:sz w:val="24"/>
          <w:szCs w:val="24"/>
        </w:rPr>
        <w:t xml:space="preserve">El 7 de septiembre de 2018 se publicó en el Periódico Oficial “Gaceta de Gobierno del Estado de México” </w:t>
      </w:r>
      <w:r w:rsidR="00300B08">
        <w:rPr>
          <w:rFonts w:ascii="Arial" w:hAnsi="Arial" w:cs="Arial"/>
          <w:sz w:val="24"/>
          <w:szCs w:val="24"/>
        </w:rPr>
        <w:t>el Dictamen de la División Regional</w:t>
      </w:r>
      <w:r w:rsidR="000E3700">
        <w:rPr>
          <w:rFonts w:ascii="Arial" w:hAnsi="Arial" w:cs="Arial"/>
          <w:sz w:val="24"/>
          <w:szCs w:val="24"/>
        </w:rPr>
        <w:t xml:space="preserve">; herramienta indispensable para la </w:t>
      </w:r>
      <w:r w:rsidR="00DB2B4A">
        <w:rPr>
          <w:rFonts w:ascii="Arial" w:hAnsi="Arial" w:cs="Arial"/>
          <w:sz w:val="24"/>
          <w:szCs w:val="24"/>
        </w:rPr>
        <w:t>planeación del desarrollo regional</w:t>
      </w:r>
      <w:r w:rsidR="004901DA">
        <w:rPr>
          <w:rFonts w:ascii="Arial" w:hAnsi="Arial" w:cs="Arial"/>
          <w:sz w:val="24"/>
          <w:szCs w:val="24"/>
        </w:rPr>
        <w:t xml:space="preserve"> de estado y que debe ser emitido</w:t>
      </w:r>
      <w:r w:rsidR="00DB2B4A">
        <w:rPr>
          <w:rFonts w:ascii="Arial" w:hAnsi="Arial" w:cs="Arial"/>
          <w:sz w:val="24"/>
          <w:szCs w:val="24"/>
        </w:rPr>
        <w:t>, de acuerdo con el artículo 97 del Reglamento de la Ley de Planeación del Estado de México y Municipios.</w:t>
      </w:r>
    </w:p>
    <w:p w14:paraId="0EF18A06" w14:textId="2B29AF9C" w:rsidR="00E86600" w:rsidRDefault="00E86600" w:rsidP="00E86600">
      <w:pPr>
        <w:spacing w:after="0" w:line="360" w:lineRule="auto"/>
        <w:jc w:val="both"/>
        <w:rPr>
          <w:rFonts w:ascii="Arial" w:hAnsi="Arial" w:cs="Arial"/>
          <w:sz w:val="24"/>
          <w:szCs w:val="24"/>
        </w:rPr>
      </w:pPr>
    </w:p>
    <w:p w14:paraId="7942B4DB" w14:textId="0C39659A" w:rsidR="00DB2B4A" w:rsidRDefault="00DB2B4A" w:rsidP="00E86600">
      <w:pPr>
        <w:spacing w:after="0" w:line="360" w:lineRule="auto"/>
        <w:jc w:val="both"/>
        <w:rPr>
          <w:rFonts w:ascii="Arial" w:hAnsi="Arial" w:cs="Arial"/>
          <w:sz w:val="24"/>
          <w:szCs w:val="24"/>
        </w:rPr>
      </w:pPr>
      <w:r>
        <w:rPr>
          <w:rFonts w:ascii="Arial" w:hAnsi="Arial" w:cs="Arial"/>
          <w:sz w:val="24"/>
          <w:szCs w:val="24"/>
        </w:rPr>
        <w:t xml:space="preserve">El Dictamen de División Regional es un instrumento que divide </w:t>
      </w:r>
      <w:r w:rsidR="004901DA">
        <w:rPr>
          <w:rFonts w:ascii="Arial" w:hAnsi="Arial" w:cs="Arial"/>
          <w:sz w:val="24"/>
          <w:szCs w:val="24"/>
        </w:rPr>
        <w:t>a la entidad</w:t>
      </w:r>
      <w:r>
        <w:rPr>
          <w:rFonts w:ascii="Arial" w:hAnsi="Arial" w:cs="Arial"/>
          <w:sz w:val="24"/>
          <w:szCs w:val="24"/>
        </w:rPr>
        <w:t xml:space="preserve"> en </w:t>
      </w:r>
      <w:r w:rsidR="0046034D">
        <w:rPr>
          <w:rFonts w:ascii="Arial" w:hAnsi="Arial" w:cs="Arial"/>
          <w:sz w:val="24"/>
          <w:szCs w:val="24"/>
        </w:rPr>
        <w:t>zonas</w:t>
      </w:r>
      <w:r>
        <w:rPr>
          <w:rFonts w:ascii="Arial" w:hAnsi="Arial" w:cs="Arial"/>
          <w:sz w:val="24"/>
          <w:szCs w:val="24"/>
        </w:rPr>
        <w:t xml:space="preserve"> conforme a lo siguientes principios:</w:t>
      </w:r>
    </w:p>
    <w:p w14:paraId="18D3B639" w14:textId="2F8FBA7D" w:rsidR="00DB2B4A" w:rsidRDefault="00DB2B4A" w:rsidP="00DB2B4A">
      <w:pPr>
        <w:pStyle w:val="Prrafodelista"/>
        <w:numPr>
          <w:ilvl w:val="0"/>
          <w:numId w:val="43"/>
        </w:numPr>
        <w:spacing w:after="0" w:line="360" w:lineRule="auto"/>
        <w:jc w:val="both"/>
        <w:rPr>
          <w:rFonts w:ascii="Arial" w:hAnsi="Arial" w:cs="Arial"/>
          <w:sz w:val="24"/>
          <w:szCs w:val="24"/>
        </w:rPr>
      </w:pPr>
      <w:r>
        <w:rPr>
          <w:rFonts w:ascii="Arial" w:hAnsi="Arial" w:cs="Arial"/>
          <w:sz w:val="24"/>
          <w:szCs w:val="24"/>
        </w:rPr>
        <w:t>Integridad Municipal</w:t>
      </w:r>
    </w:p>
    <w:p w14:paraId="37F21617" w14:textId="4290947A" w:rsidR="00DB2B4A" w:rsidRDefault="00DB2B4A" w:rsidP="00DB2B4A">
      <w:pPr>
        <w:pStyle w:val="Prrafodelista"/>
        <w:numPr>
          <w:ilvl w:val="0"/>
          <w:numId w:val="43"/>
        </w:numPr>
        <w:spacing w:after="0" w:line="360" w:lineRule="auto"/>
        <w:jc w:val="both"/>
        <w:rPr>
          <w:rFonts w:ascii="Arial" w:hAnsi="Arial" w:cs="Arial"/>
          <w:sz w:val="24"/>
          <w:szCs w:val="24"/>
        </w:rPr>
      </w:pPr>
      <w:r>
        <w:rPr>
          <w:rFonts w:ascii="Arial" w:hAnsi="Arial" w:cs="Arial"/>
          <w:sz w:val="24"/>
          <w:szCs w:val="24"/>
        </w:rPr>
        <w:t xml:space="preserve">Estructura demográfica y </w:t>
      </w:r>
      <w:r w:rsidR="0028092A">
        <w:rPr>
          <w:rFonts w:ascii="Arial" w:hAnsi="Arial" w:cs="Arial"/>
          <w:sz w:val="24"/>
          <w:szCs w:val="24"/>
        </w:rPr>
        <w:t>distribución espacial de la población</w:t>
      </w:r>
    </w:p>
    <w:p w14:paraId="3F68722B" w14:textId="0FB31628" w:rsidR="0028092A" w:rsidRDefault="0028092A" w:rsidP="00DB2B4A">
      <w:pPr>
        <w:pStyle w:val="Prrafodelista"/>
        <w:numPr>
          <w:ilvl w:val="0"/>
          <w:numId w:val="43"/>
        </w:numPr>
        <w:spacing w:after="0" w:line="360" w:lineRule="auto"/>
        <w:jc w:val="both"/>
        <w:rPr>
          <w:rFonts w:ascii="Arial" w:hAnsi="Arial" w:cs="Arial"/>
          <w:sz w:val="24"/>
          <w:szCs w:val="24"/>
        </w:rPr>
      </w:pPr>
      <w:r>
        <w:rPr>
          <w:rFonts w:ascii="Arial" w:hAnsi="Arial" w:cs="Arial"/>
          <w:sz w:val="24"/>
          <w:szCs w:val="24"/>
        </w:rPr>
        <w:t>Compacidad</w:t>
      </w:r>
    </w:p>
    <w:p w14:paraId="6465C177" w14:textId="7FC5FA51" w:rsidR="0028092A" w:rsidRDefault="0028092A" w:rsidP="00DB2B4A">
      <w:pPr>
        <w:pStyle w:val="Prrafodelista"/>
        <w:numPr>
          <w:ilvl w:val="0"/>
          <w:numId w:val="43"/>
        </w:numPr>
        <w:spacing w:after="0" w:line="360" w:lineRule="auto"/>
        <w:jc w:val="both"/>
        <w:rPr>
          <w:rFonts w:ascii="Arial" w:hAnsi="Arial" w:cs="Arial"/>
          <w:sz w:val="24"/>
          <w:szCs w:val="24"/>
        </w:rPr>
      </w:pPr>
      <w:r>
        <w:rPr>
          <w:rFonts w:ascii="Arial" w:hAnsi="Arial" w:cs="Arial"/>
          <w:sz w:val="24"/>
          <w:szCs w:val="24"/>
        </w:rPr>
        <w:t>Vocación económica y social</w:t>
      </w:r>
    </w:p>
    <w:p w14:paraId="6920F254" w14:textId="3805B7A3" w:rsidR="0028092A" w:rsidRDefault="0028092A" w:rsidP="00DB2B4A">
      <w:pPr>
        <w:pStyle w:val="Prrafodelista"/>
        <w:numPr>
          <w:ilvl w:val="0"/>
          <w:numId w:val="43"/>
        </w:numPr>
        <w:spacing w:after="0" w:line="360" w:lineRule="auto"/>
        <w:jc w:val="both"/>
        <w:rPr>
          <w:rFonts w:ascii="Arial" w:hAnsi="Arial" w:cs="Arial"/>
          <w:sz w:val="24"/>
          <w:szCs w:val="24"/>
        </w:rPr>
      </w:pPr>
      <w:r>
        <w:rPr>
          <w:rFonts w:ascii="Arial" w:hAnsi="Arial" w:cs="Arial"/>
          <w:sz w:val="24"/>
          <w:szCs w:val="24"/>
        </w:rPr>
        <w:t>Armonía en la delimitación</w:t>
      </w:r>
    </w:p>
    <w:p w14:paraId="4E62AB5A" w14:textId="43721FD7" w:rsidR="0028092A" w:rsidRDefault="0028092A" w:rsidP="0028092A">
      <w:pPr>
        <w:spacing w:after="0" w:line="360" w:lineRule="auto"/>
        <w:jc w:val="both"/>
        <w:rPr>
          <w:rFonts w:ascii="Arial" w:hAnsi="Arial" w:cs="Arial"/>
          <w:sz w:val="24"/>
          <w:szCs w:val="24"/>
        </w:rPr>
      </w:pPr>
    </w:p>
    <w:p w14:paraId="0C3C4284" w14:textId="043B66B5" w:rsidR="00A84AE7" w:rsidRDefault="00A84AE7" w:rsidP="0028092A">
      <w:pPr>
        <w:spacing w:after="0" w:line="360" w:lineRule="auto"/>
        <w:jc w:val="both"/>
        <w:rPr>
          <w:rFonts w:ascii="Arial" w:hAnsi="Arial" w:cs="Arial"/>
          <w:sz w:val="24"/>
          <w:szCs w:val="24"/>
        </w:rPr>
      </w:pPr>
      <w:r>
        <w:rPr>
          <w:rFonts w:ascii="Arial" w:hAnsi="Arial" w:cs="Arial"/>
          <w:sz w:val="24"/>
          <w:szCs w:val="24"/>
        </w:rPr>
        <w:t xml:space="preserve">Bajo dichas consideraciones en el artículo Sexto del referido Dictamen </w:t>
      </w:r>
      <w:r w:rsidR="0046034D">
        <w:rPr>
          <w:rFonts w:ascii="Arial" w:hAnsi="Arial" w:cs="Arial"/>
          <w:sz w:val="24"/>
          <w:szCs w:val="24"/>
        </w:rPr>
        <w:t xml:space="preserve">se </w:t>
      </w:r>
      <w:r>
        <w:rPr>
          <w:rFonts w:ascii="Arial" w:hAnsi="Arial" w:cs="Arial"/>
          <w:sz w:val="24"/>
          <w:szCs w:val="24"/>
        </w:rPr>
        <w:t xml:space="preserve">indica la existencia de 20 regiones en el </w:t>
      </w:r>
      <w:r w:rsidR="0046034D">
        <w:rPr>
          <w:rFonts w:ascii="Arial" w:hAnsi="Arial" w:cs="Arial"/>
          <w:sz w:val="24"/>
          <w:szCs w:val="24"/>
        </w:rPr>
        <w:t>Estado de México</w:t>
      </w:r>
      <w:r>
        <w:rPr>
          <w:rFonts w:ascii="Arial" w:hAnsi="Arial" w:cs="Arial"/>
          <w:sz w:val="24"/>
          <w:szCs w:val="24"/>
        </w:rPr>
        <w:t xml:space="preserve">, de entre las cuales destaca la Región II Atlacomulco, conformada por los municipios de </w:t>
      </w:r>
      <w:r w:rsidRPr="00A84AE7">
        <w:rPr>
          <w:rFonts w:ascii="Arial" w:hAnsi="Arial" w:cs="Arial"/>
          <w:sz w:val="24"/>
          <w:szCs w:val="24"/>
        </w:rPr>
        <w:t>Acambay, Aculco, Atlacomulco, Chapa de Mota, El Oro, Jilotepec, Jocotitlán, Morelos, Polotitlán, San José del Rincón, Soyaniquilpan de Juárez, Temascalcingo, T</w:t>
      </w:r>
      <w:r w:rsidR="0084083D">
        <w:rPr>
          <w:rFonts w:ascii="Arial" w:hAnsi="Arial" w:cs="Arial"/>
          <w:sz w:val="24"/>
          <w:szCs w:val="24"/>
        </w:rPr>
        <w:t>i</w:t>
      </w:r>
      <w:r w:rsidRPr="00A84AE7">
        <w:rPr>
          <w:rFonts w:ascii="Arial" w:hAnsi="Arial" w:cs="Arial"/>
          <w:sz w:val="24"/>
          <w:szCs w:val="24"/>
        </w:rPr>
        <w:t>milpan y Villa del Carbón.</w:t>
      </w:r>
    </w:p>
    <w:p w14:paraId="390BF554" w14:textId="1ACF6D76" w:rsidR="00A84AE7" w:rsidRDefault="00A84AE7" w:rsidP="0028092A">
      <w:pPr>
        <w:spacing w:after="0" w:line="360" w:lineRule="auto"/>
        <w:jc w:val="both"/>
        <w:rPr>
          <w:rFonts w:ascii="Arial" w:hAnsi="Arial" w:cs="Arial"/>
          <w:sz w:val="24"/>
          <w:szCs w:val="24"/>
        </w:rPr>
      </w:pPr>
    </w:p>
    <w:p w14:paraId="32AD25D0" w14:textId="3766C2CA" w:rsidR="00497EBB" w:rsidRDefault="00A84AE7" w:rsidP="0028092A">
      <w:pPr>
        <w:spacing w:after="0" w:line="360" w:lineRule="auto"/>
        <w:jc w:val="both"/>
        <w:rPr>
          <w:rFonts w:ascii="Arial" w:hAnsi="Arial" w:cs="Arial"/>
          <w:sz w:val="24"/>
          <w:szCs w:val="24"/>
        </w:rPr>
      </w:pPr>
      <w:r>
        <w:rPr>
          <w:rFonts w:ascii="Arial" w:hAnsi="Arial" w:cs="Arial"/>
          <w:sz w:val="24"/>
          <w:szCs w:val="24"/>
        </w:rPr>
        <w:t>Dicha región</w:t>
      </w:r>
      <w:r w:rsidR="0084083D">
        <w:rPr>
          <w:rFonts w:ascii="Arial" w:hAnsi="Arial" w:cs="Arial"/>
          <w:sz w:val="24"/>
          <w:szCs w:val="24"/>
        </w:rPr>
        <w:t xml:space="preserve"> se localiza en la zona norte del Estado de México y colinda</w:t>
      </w:r>
      <w:r w:rsidR="0046034D">
        <w:rPr>
          <w:rFonts w:ascii="Arial" w:hAnsi="Arial" w:cs="Arial"/>
          <w:sz w:val="24"/>
          <w:szCs w:val="24"/>
        </w:rPr>
        <w:t>,</w:t>
      </w:r>
      <w:r w:rsidR="0084083D">
        <w:rPr>
          <w:rFonts w:ascii="Arial" w:hAnsi="Arial" w:cs="Arial"/>
          <w:sz w:val="24"/>
          <w:szCs w:val="24"/>
        </w:rPr>
        <w:t xml:space="preserve"> </w:t>
      </w:r>
      <w:r w:rsidR="00497EBB">
        <w:rPr>
          <w:rFonts w:ascii="Arial" w:hAnsi="Arial" w:cs="Arial"/>
          <w:sz w:val="24"/>
          <w:szCs w:val="24"/>
        </w:rPr>
        <w:t>al norte</w:t>
      </w:r>
      <w:r w:rsidR="0046034D">
        <w:rPr>
          <w:rFonts w:ascii="Arial" w:hAnsi="Arial" w:cs="Arial"/>
          <w:sz w:val="24"/>
          <w:szCs w:val="24"/>
        </w:rPr>
        <w:t>,</w:t>
      </w:r>
      <w:r w:rsidR="00497EBB">
        <w:rPr>
          <w:rFonts w:ascii="Arial" w:hAnsi="Arial" w:cs="Arial"/>
          <w:sz w:val="24"/>
          <w:szCs w:val="24"/>
        </w:rPr>
        <w:t xml:space="preserve"> </w:t>
      </w:r>
      <w:r w:rsidR="0084083D">
        <w:rPr>
          <w:rFonts w:ascii="Arial" w:hAnsi="Arial" w:cs="Arial"/>
          <w:sz w:val="24"/>
          <w:szCs w:val="24"/>
        </w:rPr>
        <w:t>con los estados de Hidalgo y Querétaro</w:t>
      </w:r>
      <w:r w:rsidR="00497EBB">
        <w:rPr>
          <w:rFonts w:ascii="Arial" w:hAnsi="Arial" w:cs="Arial"/>
          <w:sz w:val="24"/>
          <w:szCs w:val="24"/>
        </w:rPr>
        <w:t>;</w:t>
      </w:r>
      <w:r w:rsidR="0084083D">
        <w:rPr>
          <w:rFonts w:ascii="Arial" w:hAnsi="Arial" w:cs="Arial"/>
          <w:sz w:val="24"/>
          <w:szCs w:val="24"/>
        </w:rPr>
        <w:t xml:space="preserve"> </w:t>
      </w:r>
      <w:r w:rsidR="00497EBB">
        <w:rPr>
          <w:rFonts w:ascii="Arial" w:hAnsi="Arial" w:cs="Arial"/>
          <w:sz w:val="24"/>
          <w:szCs w:val="24"/>
        </w:rPr>
        <w:t>al sur</w:t>
      </w:r>
      <w:r w:rsidR="0046034D">
        <w:rPr>
          <w:rFonts w:ascii="Arial" w:hAnsi="Arial" w:cs="Arial"/>
          <w:sz w:val="24"/>
          <w:szCs w:val="24"/>
        </w:rPr>
        <w:t>,</w:t>
      </w:r>
      <w:r w:rsidR="00497EBB">
        <w:rPr>
          <w:rFonts w:ascii="Arial" w:hAnsi="Arial" w:cs="Arial"/>
          <w:sz w:val="24"/>
          <w:szCs w:val="24"/>
        </w:rPr>
        <w:t xml:space="preserve"> con las regiones de Lerma, Toluca y Valle de Bravo; al oriente</w:t>
      </w:r>
      <w:r w:rsidR="0046034D">
        <w:rPr>
          <w:rFonts w:ascii="Arial" w:hAnsi="Arial" w:cs="Arial"/>
          <w:sz w:val="24"/>
          <w:szCs w:val="24"/>
        </w:rPr>
        <w:t>,</w:t>
      </w:r>
      <w:r w:rsidR="00497EBB">
        <w:rPr>
          <w:rFonts w:ascii="Arial" w:hAnsi="Arial" w:cs="Arial"/>
          <w:sz w:val="24"/>
          <w:szCs w:val="24"/>
        </w:rPr>
        <w:t xml:space="preserve"> con la región de Cuautitlán Izcalli y al </w:t>
      </w:r>
      <w:r w:rsidR="0046034D">
        <w:rPr>
          <w:rFonts w:ascii="Arial" w:hAnsi="Arial" w:cs="Arial"/>
          <w:sz w:val="24"/>
          <w:szCs w:val="24"/>
        </w:rPr>
        <w:t>p</w:t>
      </w:r>
      <w:r w:rsidR="00497EBB">
        <w:rPr>
          <w:rFonts w:ascii="Arial" w:hAnsi="Arial" w:cs="Arial"/>
          <w:sz w:val="24"/>
          <w:szCs w:val="24"/>
        </w:rPr>
        <w:t>oniente</w:t>
      </w:r>
      <w:r w:rsidR="0046034D">
        <w:rPr>
          <w:rFonts w:ascii="Arial" w:hAnsi="Arial" w:cs="Arial"/>
          <w:sz w:val="24"/>
          <w:szCs w:val="24"/>
        </w:rPr>
        <w:t>,</w:t>
      </w:r>
      <w:r w:rsidR="00497EBB">
        <w:rPr>
          <w:rFonts w:ascii="Arial" w:hAnsi="Arial" w:cs="Arial"/>
          <w:sz w:val="24"/>
          <w:szCs w:val="24"/>
        </w:rPr>
        <w:t xml:space="preserve"> con el </w:t>
      </w:r>
      <w:r w:rsidR="0046034D">
        <w:rPr>
          <w:rFonts w:ascii="Arial" w:hAnsi="Arial" w:cs="Arial"/>
          <w:sz w:val="24"/>
          <w:szCs w:val="24"/>
        </w:rPr>
        <w:t>e</w:t>
      </w:r>
      <w:r w:rsidR="00497EBB">
        <w:rPr>
          <w:rFonts w:ascii="Arial" w:hAnsi="Arial" w:cs="Arial"/>
          <w:sz w:val="24"/>
          <w:szCs w:val="24"/>
        </w:rPr>
        <w:t>stado de Michoacán.</w:t>
      </w:r>
    </w:p>
    <w:p w14:paraId="231037D5" w14:textId="403AA924" w:rsidR="00E77F65" w:rsidRDefault="00E77F65" w:rsidP="0028092A">
      <w:pPr>
        <w:spacing w:after="0" w:line="360" w:lineRule="auto"/>
        <w:jc w:val="both"/>
        <w:rPr>
          <w:rFonts w:ascii="Arial" w:hAnsi="Arial" w:cs="Arial"/>
          <w:sz w:val="24"/>
          <w:szCs w:val="24"/>
        </w:rPr>
      </w:pPr>
    </w:p>
    <w:p w14:paraId="25779DDA" w14:textId="6123373C" w:rsidR="00E77F65" w:rsidRDefault="00E77F65" w:rsidP="0028092A">
      <w:pPr>
        <w:spacing w:after="0" w:line="360" w:lineRule="auto"/>
        <w:jc w:val="both"/>
        <w:rPr>
          <w:rFonts w:ascii="Arial" w:hAnsi="Arial" w:cs="Arial"/>
          <w:sz w:val="24"/>
          <w:szCs w:val="24"/>
        </w:rPr>
      </w:pPr>
      <w:r>
        <w:rPr>
          <w:rFonts w:ascii="Arial" w:hAnsi="Arial" w:cs="Arial"/>
          <w:sz w:val="24"/>
          <w:szCs w:val="24"/>
        </w:rPr>
        <w:t>De acuerdo con información disponible en el Programa Regional II Atlacomulco 2017 – 2023</w:t>
      </w:r>
      <w:r w:rsidR="00164713">
        <w:rPr>
          <w:rFonts w:ascii="Arial" w:hAnsi="Arial" w:cs="Arial"/>
          <w:sz w:val="24"/>
          <w:szCs w:val="24"/>
        </w:rPr>
        <w:t xml:space="preserve">, el Estado de México tuvo un Producto Interno Bruto </w:t>
      </w:r>
      <w:r w:rsidR="00313081">
        <w:rPr>
          <w:rFonts w:ascii="Arial" w:hAnsi="Arial" w:cs="Arial"/>
          <w:sz w:val="24"/>
          <w:szCs w:val="24"/>
        </w:rPr>
        <w:t xml:space="preserve">(PIB) </w:t>
      </w:r>
      <w:r w:rsidR="00164713">
        <w:rPr>
          <w:rFonts w:ascii="Arial" w:hAnsi="Arial" w:cs="Arial"/>
          <w:sz w:val="24"/>
          <w:szCs w:val="24"/>
        </w:rPr>
        <w:t>de un billón 611 mil 933 millones 630 mil pesos, convirtiéndose en la segunda economía más importante del país al aportar, apro</w:t>
      </w:r>
      <w:r w:rsidR="00313081">
        <w:rPr>
          <w:rFonts w:ascii="Arial" w:hAnsi="Arial" w:cs="Arial"/>
          <w:sz w:val="24"/>
          <w:szCs w:val="24"/>
        </w:rPr>
        <w:t>ximadamente, un nueve por ciento al PIB nacional.</w:t>
      </w:r>
    </w:p>
    <w:p w14:paraId="1F0AF195" w14:textId="01E2B37B" w:rsidR="00313081" w:rsidRDefault="00313081" w:rsidP="0028092A">
      <w:pPr>
        <w:spacing w:after="0" w:line="360" w:lineRule="auto"/>
        <w:jc w:val="both"/>
        <w:rPr>
          <w:rFonts w:ascii="Arial" w:hAnsi="Arial" w:cs="Arial"/>
          <w:sz w:val="24"/>
          <w:szCs w:val="24"/>
        </w:rPr>
      </w:pPr>
    </w:p>
    <w:p w14:paraId="710C1AB2" w14:textId="6C5E8DD8" w:rsidR="00313081" w:rsidRDefault="00B944A8" w:rsidP="0028092A">
      <w:pPr>
        <w:spacing w:after="0" w:line="360" w:lineRule="auto"/>
        <w:jc w:val="both"/>
        <w:rPr>
          <w:rFonts w:ascii="Arial" w:hAnsi="Arial" w:cs="Arial"/>
          <w:sz w:val="24"/>
          <w:szCs w:val="24"/>
        </w:rPr>
      </w:pPr>
      <w:r>
        <w:rPr>
          <w:rFonts w:ascii="Arial" w:hAnsi="Arial" w:cs="Arial"/>
          <w:sz w:val="24"/>
          <w:szCs w:val="24"/>
        </w:rPr>
        <w:t>El PIB para la región de Atlacomulco en el año de 2017 alcanzó los 36 mil 447.97 millones de pesos, en términos reales, que equivalen a un 2.26</w:t>
      </w:r>
      <w:r w:rsidR="0046034D">
        <w:rPr>
          <w:rFonts w:ascii="Arial" w:hAnsi="Arial" w:cs="Arial"/>
          <w:sz w:val="24"/>
          <w:szCs w:val="24"/>
        </w:rPr>
        <w:t xml:space="preserve"> por ciento </w:t>
      </w:r>
      <w:r>
        <w:rPr>
          <w:rFonts w:ascii="Arial" w:hAnsi="Arial" w:cs="Arial"/>
          <w:sz w:val="24"/>
          <w:szCs w:val="24"/>
        </w:rPr>
        <w:t>del PIB estatal. Al interior de est</w:t>
      </w:r>
      <w:r w:rsidR="0046034D">
        <w:rPr>
          <w:rFonts w:ascii="Arial" w:hAnsi="Arial" w:cs="Arial"/>
          <w:sz w:val="24"/>
          <w:szCs w:val="24"/>
        </w:rPr>
        <w:t>e</w:t>
      </w:r>
      <w:r>
        <w:rPr>
          <w:rFonts w:ascii="Arial" w:hAnsi="Arial" w:cs="Arial"/>
          <w:sz w:val="24"/>
          <w:szCs w:val="24"/>
        </w:rPr>
        <w:t>, los municipios con mayor actividad económica son Atlacomulco con 15 mil 183.37 millones de pesos (41.66%) y Jocotitlán con 10 mil 32.21 millones de pesos (27.52%).</w:t>
      </w:r>
    </w:p>
    <w:p w14:paraId="5237B747" w14:textId="3E7F0452" w:rsidR="00B944A8" w:rsidRDefault="00B944A8" w:rsidP="0028092A">
      <w:pPr>
        <w:spacing w:after="0" w:line="360" w:lineRule="auto"/>
        <w:jc w:val="both"/>
        <w:rPr>
          <w:rFonts w:ascii="Arial" w:hAnsi="Arial" w:cs="Arial"/>
          <w:sz w:val="24"/>
          <w:szCs w:val="24"/>
        </w:rPr>
      </w:pPr>
    </w:p>
    <w:p w14:paraId="0944B859" w14:textId="424F79EF" w:rsidR="00F46E5B" w:rsidRDefault="00E34A65" w:rsidP="0028092A">
      <w:pPr>
        <w:spacing w:after="0" w:line="360" w:lineRule="auto"/>
        <w:jc w:val="both"/>
        <w:rPr>
          <w:rFonts w:ascii="Arial" w:hAnsi="Arial" w:cs="Arial"/>
          <w:sz w:val="24"/>
          <w:szCs w:val="24"/>
        </w:rPr>
      </w:pPr>
      <w:r>
        <w:rPr>
          <w:rFonts w:ascii="Arial" w:hAnsi="Arial" w:cs="Arial"/>
          <w:sz w:val="24"/>
          <w:szCs w:val="24"/>
        </w:rPr>
        <w:t>Un indicador del dinamismo de la región es el número de unidades económicas</w:t>
      </w:r>
      <w:r w:rsidR="00B136BF">
        <w:rPr>
          <w:rFonts w:ascii="Arial" w:hAnsi="Arial" w:cs="Arial"/>
          <w:sz w:val="24"/>
          <w:szCs w:val="24"/>
        </w:rPr>
        <w:t xml:space="preserve"> que alberga</w:t>
      </w:r>
      <w:r>
        <w:rPr>
          <w:rFonts w:ascii="Arial" w:hAnsi="Arial" w:cs="Arial"/>
          <w:sz w:val="24"/>
          <w:szCs w:val="24"/>
        </w:rPr>
        <w:t>, que para el año 2017, sumaron 18 mil 464, equivalentes al tres por ciento del total en la entidad. De estas, el 51.53</w:t>
      </w:r>
      <w:r w:rsidR="00B136BF">
        <w:rPr>
          <w:rFonts w:ascii="Arial" w:hAnsi="Arial" w:cs="Arial"/>
          <w:sz w:val="24"/>
          <w:szCs w:val="24"/>
        </w:rPr>
        <w:t xml:space="preserve"> por ciento</w:t>
      </w:r>
      <w:r>
        <w:rPr>
          <w:rFonts w:ascii="Arial" w:hAnsi="Arial" w:cs="Arial"/>
          <w:sz w:val="24"/>
          <w:szCs w:val="24"/>
        </w:rPr>
        <w:t xml:space="preserve"> se concentran en los municipios de Atla</w:t>
      </w:r>
      <w:r w:rsidR="00F46E5B">
        <w:rPr>
          <w:rFonts w:ascii="Arial" w:hAnsi="Arial" w:cs="Arial"/>
          <w:sz w:val="24"/>
          <w:szCs w:val="24"/>
        </w:rPr>
        <w:t>comulco, Jilotepec y Temascalcingo.</w:t>
      </w:r>
    </w:p>
    <w:p w14:paraId="4EBEC755" w14:textId="07F1E013" w:rsidR="00F46E5B" w:rsidRDefault="00F46E5B" w:rsidP="0028092A">
      <w:pPr>
        <w:spacing w:after="0" w:line="360" w:lineRule="auto"/>
        <w:jc w:val="both"/>
        <w:rPr>
          <w:rFonts w:ascii="Arial" w:hAnsi="Arial" w:cs="Arial"/>
          <w:sz w:val="24"/>
          <w:szCs w:val="24"/>
        </w:rPr>
      </w:pPr>
    </w:p>
    <w:p w14:paraId="652DE45C" w14:textId="5DE4964E" w:rsidR="00F46E5B" w:rsidRDefault="00F46E5B" w:rsidP="0028092A">
      <w:pPr>
        <w:spacing w:after="0" w:line="360" w:lineRule="auto"/>
        <w:jc w:val="both"/>
        <w:rPr>
          <w:rFonts w:ascii="Arial" w:hAnsi="Arial" w:cs="Arial"/>
          <w:sz w:val="24"/>
          <w:szCs w:val="24"/>
        </w:rPr>
      </w:pPr>
      <w:r>
        <w:rPr>
          <w:rFonts w:ascii="Arial" w:hAnsi="Arial" w:cs="Arial"/>
          <w:sz w:val="24"/>
          <w:szCs w:val="24"/>
        </w:rPr>
        <w:t>Por sectores, la</w:t>
      </w:r>
      <w:r w:rsidR="001161E8">
        <w:rPr>
          <w:rFonts w:ascii="Arial" w:hAnsi="Arial" w:cs="Arial"/>
          <w:sz w:val="24"/>
          <w:szCs w:val="24"/>
        </w:rPr>
        <w:t>s</w:t>
      </w:r>
      <w:r>
        <w:rPr>
          <w:rFonts w:ascii="Arial" w:hAnsi="Arial" w:cs="Arial"/>
          <w:sz w:val="24"/>
          <w:szCs w:val="24"/>
        </w:rPr>
        <w:t xml:space="preserve"> actividad</w:t>
      </w:r>
      <w:r w:rsidR="001161E8">
        <w:rPr>
          <w:rFonts w:ascii="Arial" w:hAnsi="Arial" w:cs="Arial"/>
          <w:sz w:val="24"/>
          <w:szCs w:val="24"/>
        </w:rPr>
        <w:t>es</w:t>
      </w:r>
      <w:r>
        <w:rPr>
          <w:rFonts w:ascii="Arial" w:hAnsi="Arial" w:cs="Arial"/>
          <w:sz w:val="24"/>
          <w:szCs w:val="24"/>
        </w:rPr>
        <w:t xml:space="preserve"> económica</w:t>
      </w:r>
      <w:r w:rsidR="001161E8">
        <w:rPr>
          <w:rFonts w:ascii="Arial" w:hAnsi="Arial" w:cs="Arial"/>
          <w:sz w:val="24"/>
          <w:szCs w:val="24"/>
        </w:rPr>
        <w:t>s predominantes</w:t>
      </w:r>
      <w:r>
        <w:rPr>
          <w:rFonts w:ascii="Arial" w:hAnsi="Arial" w:cs="Arial"/>
          <w:sz w:val="24"/>
          <w:szCs w:val="24"/>
        </w:rPr>
        <w:t xml:space="preserve"> de la región </w:t>
      </w:r>
      <w:r w:rsidR="0066288F">
        <w:rPr>
          <w:rFonts w:ascii="Arial" w:hAnsi="Arial" w:cs="Arial"/>
          <w:sz w:val="24"/>
          <w:szCs w:val="24"/>
        </w:rPr>
        <w:t>son las</w:t>
      </w:r>
      <w:r w:rsidR="001161E8">
        <w:rPr>
          <w:rFonts w:ascii="Arial" w:hAnsi="Arial" w:cs="Arial"/>
          <w:sz w:val="24"/>
          <w:szCs w:val="24"/>
        </w:rPr>
        <w:t xml:space="preserve"> terciarias con un 44.7</w:t>
      </w:r>
      <w:r w:rsidR="00B136BF">
        <w:rPr>
          <w:rFonts w:ascii="Arial" w:hAnsi="Arial" w:cs="Arial"/>
          <w:sz w:val="24"/>
          <w:szCs w:val="24"/>
        </w:rPr>
        <w:t>4 por ciento</w:t>
      </w:r>
      <w:r w:rsidR="001161E8">
        <w:rPr>
          <w:rFonts w:ascii="Arial" w:hAnsi="Arial" w:cs="Arial"/>
          <w:sz w:val="24"/>
          <w:szCs w:val="24"/>
        </w:rPr>
        <w:t>; seguidas de las actividades secundarias que equivalen a un 42.99</w:t>
      </w:r>
      <w:r w:rsidR="00B136BF">
        <w:rPr>
          <w:rFonts w:ascii="Arial" w:hAnsi="Arial" w:cs="Arial"/>
          <w:sz w:val="24"/>
          <w:szCs w:val="24"/>
        </w:rPr>
        <w:t xml:space="preserve"> por ciento</w:t>
      </w:r>
      <w:r w:rsidR="001161E8">
        <w:rPr>
          <w:rFonts w:ascii="Arial" w:hAnsi="Arial" w:cs="Arial"/>
          <w:sz w:val="24"/>
          <w:szCs w:val="24"/>
        </w:rPr>
        <w:t>; las actividades primarias, por su parte, representan un 8.53</w:t>
      </w:r>
      <w:r w:rsidR="00B136BF">
        <w:rPr>
          <w:rFonts w:ascii="Arial" w:hAnsi="Arial" w:cs="Arial"/>
          <w:sz w:val="24"/>
          <w:szCs w:val="24"/>
        </w:rPr>
        <w:t xml:space="preserve"> por ciento</w:t>
      </w:r>
      <w:r w:rsidR="001161E8">
        <w:rPr>
          <w:rFonts w:ascii="Arial" w:hAnsi="Arial" w:cs="Arial"/>
          <w:sz w:val="24"/>
          <w:szCs w:val="24"/>
        </w:rPr>
        <w:t xml:space="preserve"> y, finalmente, </w:t>
      </w:r>
      <w:r w:rsidR="0066288F">
        <w:rPr>
          <w:rFonts w:ascii="Arial" w:hAnsi="Arial" w:cs="Arial"/>
          <w:sz w:val="24"/>
          <w:szCs w:val="24"/>
        </w:rPr>
        <w:t xml:space="preserve">aquellas </w:t>
      </w:r>
      <w:r w:rsidR="001161E8">
        <w:rPr>
          <w:rFonts w:ascii="Arial" w:hAnsi="Arial" w:cs="Arial"/>
          <w:sz w:val="24"/>
          <w:szCs w:val="24"/>
        </w:rPr>
        <w:t>actividades sin especificar con un 4.45</w:t>
      </w:r>
      <w:r w:rsidR="00B136BF">
        <w:rPr>
          <w:rFonts w:ascii="Arial" w:hAnsi="Arial" w:cs="Arial"/>
          <w:sz w:val="24"/>
          <w:szCs w:val="24"/>
        </w:rPr>
        <w:t xml:space="preserve"> por ciento</w:t>
      </w:r>
      <w:r w:rsidR="001161E8">
        <w:rPr>
          <w:rFonts w:ascii="Arial" w:hAnsi="Arial" w:cs="Arial"/>
          <w:sz w:val="24"/>
          <w:szCs w:val="24"/>
        </w:rPr>
        <w:t>.</w:t>
      </w:r>
    </w:p>
    <w:p w14:paraId="0E34DC00" w14:textId="1CE89224" w:rsidR="001161E8" w:rsidRDefault="001161E8" w:rsidP="0028092A">
      <w:pPr>
        <w:spacing w:after="0" w:line="360" w:lineRule="auto"/>
        <w:jc w:val="both"/>
        <w:rPr>
          <w:rFonts w:ascii="Arial" w:hAnsi="Arial" w:cs="Arial"/>
          <w:sz w:val="24"/>
          <w:szCs w:val="24"/>
        </w:rPr>
      </w:pPr>
    </w:p>
    <w:p w14:paraId="213B3404" w14:textId="16D26EAA" w:rsidR="001161E8" w:rsidRDefault="003B7461" w:rsidP="0028092A">
      <w:pPr>
        <w:spacing w:after="0" w:line="360" w:lineRule="auto"/>
        <w:jc w:val="both"/>
        <w:rPr>
          <w:rFonts w:ascii="Arial" w:hAnsi="Arial" w:cs="Arial"/>
          <w:sz w:val="24"/>
          <w:szCs w:val="24"/>
        </w:rPr>
      </w:pPr>
      <w:r>
        <w:rPr>
          <w:rFonts w:ascii="Arial" w:hAnsi="Arial" w:cs="Arial"/>
          <w:sz w:val="24"/>
          <w:szCs w:val="24"/>
        </w:rPr>
        <w:t xml:space="preserve">Por lo que hace a las actividades económicas secundarias, la Tasa de Crecimiento Media Anual (TCMA) confirma que este sector ha presentado una dinámica </w:t>
      </w:r>
      <w:r w:rsidR="00081E25">
        <w:rPr>
          <w:rFonts w:ascii="Arial" w:hAnsi="Arial" w:cs="Arial"/>
          <w:sz w:val="24"/>
          <w:szCs w:val="24"/>
        </w:rPr>
        <w:t xml:space="preserve">fluctuante, con fuertes alzas y bajas, </w:t>
      </w:r>
      <w:r w:rsidR="004D55D7">
        <w:rPr>
          <w:rFonts w:ascii="Arial" w:hAnsi="Arial" w:cs="Arial"/>
          <w:sz w:val="24"/>
          <w:szCs w:val="24"/>
        </w:rPr>
        <w:t>que se trasladan al PIB sectorial de la región.</w:t>
      </w:r>
      <w:r w:rsidR="002D20C7">
        <w:rPr>
          <w:rFonts w:ascii="Arial" w:hAnsi="Arial" w:cs="Arial"/>
          <w:sz w:val="24"/>
          <w:szCs w:val="24"/>
        </w:rPr>
        <w:t xml:space="preserve"> Lo anterior, resultado de la ausencia de políticas públicas que brinden seguridad a las inversiones y que permitan el sano desarrollo de las actividades industriales.</w:t>
      </w:r>
    </w:p>
    <w:p w14:paraId="3F1D4EAF" w14:textId="434DCBC6" w:rsidR="004D55D7" w:rsidRDefault="004D55D7" w:rsidP="0028092A">
      <w:pPr>
        <w:spacing w:after="0" w:line="360" w:lineRule="auto"/>
        <w:jc w:val="both"/>
        <w:rPr>
          <w:rFonts w:ascii="Arial" w:hAnsi="Arial" w:cs="Arial"/>
          <w:sz w:val="24"/>
          <w:szCs w:val="24"/>
        </w:rPr>
      </w:pPr>
    </w:p>
    <w:p w14:paraId="3AD92D93" w14:textId="47CB8059" w:rsidR="00497EBB" w:rsidRDefault="004D55D7" w:rsidP="0028092A">
      <w:pPr>
        <w:spacing w:after="0" w:line="360" w:lineRule="auto"/>
        <w:jc w:val="both"/>
        <w:rPr>
          <w:rFonts w:ascii="Arial" w:hAnsi="Arial" w:cs="Arial"/>
          <w:sz w:val="24"/>
          <w:szCs w:val="24"/>
        </w:rPr>
      </w:pPr>
      <w:r>
        <w:rPr>
          <w:rFonts w:ascii="Arial" w:hAnsi="Arial" w:cs="Arial"/>
          <w:sz w:val="24"/>
          <w:szCs w:val="24"/>
        </w:rPr>
        <w:t xml:space="preserve">En los municipios que </w:t>
      </w:r>
      <w:r w:rsidR="002D20C7">
        <w:rPr>
          <w:rFonts w:ascii="Arial" w:hAnsi="Arial" w:cs="Arial"/>
          <w:sz w:val="24"/>
          <w:szCs w:val="24"/>
        </w:rPr>
        <w:t>componen la mencionada región</w:t>
      </w:r>
      <w:r>
        <w:rPr>
          <w:rFonts w:ascii="Arial" w:hAnsi="Arial" w:cs="Arial"/>
          <w:sz w:val="24"/>
          <w:szCs w:val="24"/>
        </w:rPr>
        <w:t xml:space="preserve">, se cuenta con 2 mil 663 </w:t>
      </w:r>
      <w:r w:rsidR="00974A53">
        <w:rPr>
          <w:rFonts w:ascii="Arial" w:hAnsi="Arial" w:cs="Arial"/>
          <w:sz w:val="24"/>
          <w:szCs w:val="24"/>
        </w:rPr>
        <w:t>unidades económicas</w:t>
      </w:r>
      <w:r w:rsidR="002D20C7">
        <w:rPr>
          <w:rFonts w:ascii="Arial" w:hAnsi="Arial" w:cs="Arial"/>
          <w:sz w:val="24"/>
          <w:szCs w:val="24"/>
        </w:rPr>
        <w:t xml:space="preserve"> industriales, </w:t>
      </w:r>
      <w:r w:rsidR="00974A53">
        <w:rPr>
          <w:rFonts w:ascii="Arial" w:hAnsi="Arial" w:cs="Arial"/>
          <w:sz w:val="24"/>
          <w:szCs w:val="24"/>
        </w:rPr>
        <w:t>que corresponden al 4.54</w:t>
      </w:r>
      <w:r w:rsidR="00B136BF">
        <w:rPr>
          <w:rFonts w:ascii="Arial" w:hAnsi="Arial" w:cs="Arial"/>
          <w:sz w:val="24"/>
          <w:szCs w:val="24"/>
        </w:rPr>
        <w:t xml:space="preserve"> por ciento</w:t>
      </w:r>
      <w:r w:rsidR="00974A53">
        <w:rPr>
          <w:rFonts w:ascii="Arial" w:hAnsi="Arial" w:cs="Arial"/>
          <w:sz w:val="24"/>
          <w:szCs w:val="24"/>
        </w:rPr>
        <w:t xml:space="preserve"> del total en el sector a nivel estatal, mismas que se concentran en un 74.46</w:t>
      </w:r>
      <w:r w:rsidR="00B136BF">
        <w:rPr>
          <w:rFonts w:ascii="Arial" w:hAnsi="Arial" w:cs="Arial"/>
          <w:sz w:val="24"/>
          <w:szCs w:val="24"/>
        </w:rPr>
        <w:t xml:space="preserve"> por ciento</w:t>
      </w:r>
      <w:r w:rsidR="00974A53">
        <w:rPr>
          <w:rFonts w:ascii="Arial" w:hAnsi="Arial" w:cs="Arial"/>
          <w:sz w:val="24"/>
          <w:szCs w:val="24"/>
        </w:rPr>
        <w:t xml:space="preserve"> en los municipios de Acambay, Atlacomulco, Jilotepec, Jocotitlán y Temascalcingo.</w:t>
      </w:r>
    </w:p>
    <w:p w14:paraId="40CAD595" w14:textId="407081B5" w:rsidR="00974A53" w:rsidRDefault="00974A53" w:rsidP="0028092A">
      <w:pPr>
        <w:spacing w:after="0" w:line="360" w:lineRule="auto"/>
        <w:jc w:val="both"/>
        <w:rPr>
          <w:rFonts w:ascii="Arial" w:hAnsi="Arial" w:cs="Arial"/>
          <w:sz w:val="24"/>
          <w:szCs w:val="24"/>
        </w:rPr>
      </w:pPr>
    </w:p>
    <w:p w14:paraId="372CC8A8" w14:textId="327CE5B7" w:rsidR="00974A53" w:rsidRDefault="00974A53" w:rsidP="0028092A">
      <w:pPr>
        <w:spacing w:after="0" w:line="360" w:lineRule="auto"/>
        <w:jc w:val="both"/>
        <w:rPr>
          <w:rFonts w:ascii="Arial" w:hAnsi="Arial" w:cs="Arial"/>
          <w:sz w:val="24"/>
          <w:szCs w:val="24"/>
        </w:rPr>
      </w:pPr>
      <w:r>
        <w:rPr>
          <w:rFonts w:ascii="Arial" w:hAnsi="Arial" w:cs="Arial"/>
          <w:sz w:val="24"/>
          <w:szCs w:val="24"/>
        </w:rPr>
        <w:t xml:space="preserve">Las empresas, ubicadas en la zona norte del </w:t>
      </w:r>
      <w:r w:rsidR="00B136BF">
        <w:rPr>
          <w:rFonts w:ascii="Arial" w:hAnsi="Arial" w:cs="Arial"/>
          <w:sz w:val="24"/>
          <w:szCs w:val="24"/>
        </w:rPr>
        <w:t>e</w:t>
      </w:r>
      <w:r>
        <w:rPr>
          <w:rFonts w:ascii="Arial" w:hAnsi="Arial" w:cs="Arial"/>
          <w:sz w:val="24"/>
          <w:szCs w:val="24"/>
        </w:rPr>
        <w:t>stado tienen, entre sus principales ventajas,</w:t>
      </w:r>
      <w:r w:rsidR="00B136BF">
        <w:rPr>
          <w:rFonts w:ascii="Arial" w:hAnsi="Arial" w:cs="Arial"/>
          <w:sz w:val="24"/>
          <w:szCs w:val="24"/>
        </w:rPr>
        <w:t xml:space="preserve"> tener una ubicación estratégica, </w:t>
      </w:r>
      <w:r w:rsidR="00C77D21">
        <w:rPr>
          <w:rFonts w:ascii="Arial" w:hAnsi="Arial" w:cs="Arial"/>
          <w:sz w:val="24"/>
          <w:szCs w:val="24"/>
        </w:rPr>
        <w:t>en medio</w:t>
      </w:r>
      <w:r w:rsidR="000A0E9D">
        <w:rPr>
          <w:rFonts w:ascii="Arial" w:hAnsi="Arial" w:cs="Arial"/>
          <w:sz w:val="24"/>
          <w:szCs w:val="24"/>
        </w:rPr>
        <w:t xml:space="preserve"> de la </w:t>
      </w:r>
      <w:r>
        <w:rPr>
          <w:rFonts w:ascii="Arial" w:hAnsi="Arial" w:cs="Arial"/>
          <w:sz w:val="24"/>
          <w:szCs w:val="24"/>
        </w:rPr>
        <w:t>capital del país</w:t>
      </w:r>
      <w:r w:rsidR="000A0E9D">
        <w:rPr>
          <w:rFonts w:ascii="Arial" w:hAnsi="Arial" w:cs="Arial"/>
          <w:sz w:val="24"/>
          <w:szCs w:val="24"/>
        </w:rPr>
        <w:t xml:space="preserve"> y el polo de desarrollo del bajío, así como por la cercanía con la capital mexiquense.</w:t>
      </w:r>
    </w:p>
    <w:p w14:paraId="16B9706E" w14:textId="631AD9F7" w:rsidR="000A0E9D" w:rsidRDefault="000A0E9D" w:rsidP="0028092A">
      <w:pPr>
        <w:spacing w:after="0" w:line="360" w:lineRule="auto"/>
        <w:jc w:val="both"/>
        <w:rPr>
          <w:rFonts w:ascii="Arial" w:hAnsi="Arial" w:cs="Arial"/>
          <w:sz w:val="24"/>
          <w:szCs w:val="24"/>
        </w:rPr>
      </w:pPr>
    </w:p>
    <w:p w14:paraId="1828C6CE" w14:textId="74050349" w:rsidR="000A0E9D" w:rsidRDefault="00C653D6" w:rsidP="0028092A">
      <w:pPr>
        <w:spacing w:after="0" w:line="360" w:lineRule="auto"/>
        <w:jc w:val="both"/>
        <w:rPr>
          <w:rFonts w:ascii="Arial" w:hAnsi="Arial" w:cs="Arial"/>
          <w:sz w:val="24"/>
          <w:szCs w:val="24"/>
        </w:rPr>
      </w:pPr>
      <w:r>
        <w:rPr>
          <w:rFonts w:ascii="Arial" w:hAnsi="Arial" w:cs="Arial"/>
          <w:sz w:val="24"/>
          <w:szCs w:val="24"/>
        </w:rPr>
        <w:t>Adicionalmente, cabe destacar que la instalación de plantas industriales e</w:t>
      </w:r>
      <w:r w:rsidR="00FD2997">
        <w:rPr>
          <w:rFonts w:ascii="Arial" w:hAnsi="Arial" w:cs="Arial"/>
          <w:sz w:val="24"/>
          <w:szCs w:val="24"/>
        </w:rPr>
        <w:t>n</w:t>
      </w:r>
      <w:r>
        <w:rPr>
          <w:rFonts w:ascii="Arial" w:hAnsi="Arial" w:cs="Arial"/>
          <w:sz w:val="24"/>
          <w:szCs w:val="24"/>
        </w:rPr>
        <w:t xml:space="preserve"> esta región, como en muchas otras de la entidad, resulta atractivo por factores como el bajo costo de los terrenos, mano de obra </w:t>
      </w:r>
      <w:r w:rsidR="00FD2997">
        <w:rPr>
          <w:rFonts w:ascii="Arial" w:hAnsi="Arial" w:cs="Arial"/>
          <w:sz w:val="24"/>
          <w:szCs w:val="24"/>
        </w:rPr>
        <w:t>barata</w:t>
      </w:r>
      <w:r>
        <w:rPr>
          <w:rFonts w:ascii="Arial" w:hAnsi="Arial" w:cs="Arial"/>
          <w:sz w:val="24"/>
          <w:szCs w:val="24"/>
        </w:rPr>
        <w:t xml:space="preserve">, </w:t>
      </w:r>
      <w:r w:rsidR="00FD2997">
        <w:rPr>
          <w:rFonts w:ascii="Arial" w:hAnsi="Arial" w:cs="Arial"/>
          <w:sz w:val="24"/>
          <w:szCs w:val="24"/>
        </w:rPr>
        <w:t>así como por una regulación laxa en materia ambiental.</w:t>
      </w:r>
    </w:p>
    <w:p w14:paraId="7F5C05B2" w14:textId="08537960" w:rsidR="00FD2997" w:rsidRDefault="00FD2997" w:rsidP="0028092A">
      <w:pPr>
        <w:spacing w:after="0" w:line="360" w:lineRule="auto"/>
        <w:jc w:val="both"/>
        <w:rPr>
          <w:rFonts w:ascii="Arial" w:hAnsi="Arial" w:cs="Arial"/>
          <w:sz w:val="24"/>
          <w:szCs w:val="24"/>
        </w:rPr>
      </w:pPr>
    </w:p>
    <w:p w14:paraId="05640729" w14:textId="6A15F1A8" w:rsidR="00FD2997" w:rsidRDefault="00FD2997" w:rsidP="0028092A">
      <w:pPr>
        <w:spacing w:after="0" w:line="360" w:lineRule="auto"/>
        <w:jc w:val="both"/>
        <w:rPr>
          <w:rFonts w:ascii="Arial" w:hAnsi="Arial" w:cs="Arial"/>
          <w:sz w:val="24"/>
          <w:szCs w:val="24"/>
        </w:rPr>
      </w:pPr>
      <w:r>
        <w:rPr>
          <w:rFonts w:ascii="Arial" w:hAnsi="Arial" w:cs="Arial"/>
          <w:sz w:val="24"/>
          <w:szCs w:val="24"/>
        </w:rPr>
        <w:t>Este último aspecto es en el que deseamos centrar</w:t>
      </w:r>
      <w:r w:rsidR="00C77D21">
        <w:rPr>
          <w:rFonts w:ascii="Arial" w:hAnsi="Arial" w:cs="Arial"/>
          <w:sz w:val="24"/>
          <w:szCs w:val="24"/>
        </w:rPr>
        <w:t>nos</w:t>
      </w:r>
      <w:r>
        <w:rPr>
          <w:rFonts w:ascii="Arial" w:hAnsi="Arial" w:cs="Arial"/>
          <w:sz w:val="24"/>
          <w:szCs w:val="24"/>
        </w:rPr>
        <w:t xml:space="preserve">, al ser el que motiva la presente proposición. </w:t>
      </w:r>
      <w:r w:rsidR="005033CF">
        <w:rPr>
          <w:rFonts w:ascii="Arial" w:hAnsi="Arial" w:cs="Arial"/>
          <w:sz w:val="24"/>
          <w:szCs w:val="24"/>
        </w:rPr>
        <w:t>Las unidades económicas industriales instaladas al norte del Estado de México son también fuentes emisoras de agentes contaminantes para la atmósfera y para los cuerpos de agua</w:t>
      </w:r>
      <w:r w:rsidR="00C77D21">
        <w:rPr>
          <w:rFonts w:ascii="Arial" w:hAnsi="Arial" w:cs="Arial"/>
          <w:sz w:val="24"/>
          <w:szCs w:val="24"/>
        </w:rPr>
        <w:t xml:space="preserve"> en los que descargan sus aguas residuales, ocasionando importantes daños al medio ambiente y a la salud de quienes habitan en sus inmediaciones</w:t>
      </w:r>
      <w:r w:rsidR="005033CF">
        <w:rPr>
          <w:rFonts w:ascii="Arial" w:hAnsi="Arial" w:cs="Arial"/>
          <w:sz w:val="24"/>
          <w:szCs w:val="24"/>
        </w:rPr>
        <w:t>.</w:t>
      </w:r>
    </w:p>
    <w:p w14:paraId="3DDFE49D" w14:textId="51522271" w:rsidR="00E456AD" w:rsidRDefault="00E456AD" w:rsidP="0028092A">
      <w:pPr>
        <w:spacing w:after="0" w:line="360" w:lineRule="auto"/>
        <w:jc w:val="both"/>
        <w:rPr>
          <w:rFonts w:ascii="Arial" w:hAnsi="Arial" w:cs="Arial"/>
          <w:sz w:val="24"/>
          <w:szCs w:val="24"/>
        </w:rPr>
      </w:pPr>
    </w:p>
    <w:p w14:paraId="570026DC" w14:textId="7C855A8B" w:rsidR="00E456AD" w:rsidRDefault="00E456AD" w:rsidP="0028092A">
      <w:pPr>
        <w:spacing w:after="0" w:line="360" w:lineRule="auto"/>
        <w:jc w:val="both"/>
        <w:rPr>
          <w:rFonts w:ascii="Arial" w:hAnsi="Arial" w:cs="Arial"/>
          <w:sz w:val="24"/>
          <w:szCs w:val="24"/>
        </w:rPr>
      </w:pPr>
      <w:r>
        <w:rPr>
          <w:rFonts w:ascii="Arial" w:hAnsi="Arial" w:cs="Arial"/>
          <w:sz w:val="24"/>
          <w:szCs w:val="24"/>
        </w:rPr>
        <w:t>Las descargas de aguas residuales de las industrias i</w:t>
      </w:r>
      <w:r w:rsidR="00D30D4E">
        <w:rPr>
          <w:rFonts w:ascii="Arial" w:hAnsi="Arial" w:cs="Arial"/>
          <w:sz w:val="24"/>
          <w:szCs w:val="24"/>
        </w:rPr>
        <w:t xml:space="preserve">nstaladas en la región de Atlacomulco, lamentablemente no se conocen a detalle por falta de información </w:t>
      </w:r>
      <w:r w:rsidR="00C77D21">
        <w:rPr>
          <w:rFonts w:ascii="Arial" w:hAnsi="Arial" w:cs="Arial"/>
          <w:sz w:val="24"/>
          <w:szCs w:val="24"/>
        </w:rPr>
        <w:t>oficial al respecto</w:t>
      </w:r>
      <w:r w:rsidR="00D30D4E">
        <w:rPr>
          <w:rFonts w:ascii="Arial" w:hAnsi="Arial" w:cs="Arial"/>
          <w:sz w:val="24"/>
          <w:szCs w:val="24"/>
        </w:rPr>
        <w:t>. Sin embargo, no hace falta más que escuchar a las y los habitantes</w:t>
      </w:r>
      <w:r w:rsidR="00C77D21">
        <w:rPr>
          <w:rFonts w:ascii="Arial" w:hAnsi="Arial" w:cs="Arial"/>
          <w:sz w:val="24"/>
          <w:szCs w:val="24"/>
        </w:rPr>
        <w:t xml:space="preserve"> </w:t>
      </w:r>
      <w:r w:rsidR="00D30D4E">
        <w:rPr>
          <w:rFonts w:ascii="Arial" w:hAnsi="Arial" w:cs="Arial"/>
          <w:sz w:val="24"/>
          <w:szCs w:val="24"/>
        </w:rPr>
        <w:t>de los municipio</w:t>
      </w:r>
      <w:r w:rsidR="00A021A3">
        <w:rPr>
          <w:rFonts w:ascii="Arial" w:hAnsi="Arial" w:cs="Arial"/>
          <w:sz w:val="24"/>
          <w:szCs w:val="24"/>
        </w:rPr>
        <w:t>s</w:t>
      </w:r>
      <w:r w:rsidR="00C77D21">
        <w:rPr>
          <w:rFonts w:ascii="Arial" w:hAnsi="Arial" w:cs="Arial"/>
          <w:sz w:val="24"/>
          <w:szCs w:val="24"/>
        </w:rPr>
        <w:t xml:space="preserve"> antes referidos</w:t>
      </w:r>
      <w:r w:rsidR="00D30D4E">
        <w:rPr>
          <w:rFonts w:ascii="Arial" w:hAnsi="Arial" w:cs="Arial"/>
          <w:sz w:val="24"/>
          <w:szCs w:val="24"/>
        </w:rPr>
        <w:t xml:space="preserve">, para </w:t>
      </w:r>
      <w:r w:rsidR="00A021A3">
        <w:rPr>
          <w:rFonts w:ascii="Arial" w:hAnsi="Arial" w:cs="Arial"/>
          <w:sz w:val="24"/>
          <w:szCs w:val="24"/>
        </w:rPr>
        <w:t xml:space="preserve">conocer el nivel </w:t>
      </w:r>
      <w:r w:rsidR="00D72D13">
        <w:rPr>
          <w:rFonts w:ascii="Arial" w:hAnsi="Arial" w:cs="Arial"/>
          <w:sz w:val="24"/>
          <w:szCs w:val="24"/>
        </w:rPr>
        <w:t>del problema al que no</w:t>
      </w:r>
      <w:r w:rsidR="00B136BF">
        <w:rPr>
          <w:rFonts w:ascii="Arial" w:hAnsi="Arial" w:cs="Arial"/>
          <w:sz w:val="24"/>
          <w:szCs w:val="24"/>
        </w:rPr>
        <w:t>s</w:t>
      </w:r>
      <w:r w:rsidR="00D72D13">
        <w:rPr>
          <w:rFonts w:ascii="Arial" w:hAnsi="Arial" w:cs="Arial"/>
          <w:sz w:val="24"/>
          <w:szCs w:val="24"/>
        </w:rPr>
        <w:t xml:space="preserve"> </w:t>
      </w:r>
      <w:r w:rsidR="00C77D21">
        <w:rPr>
          <w:rFonts w:ascii="Arial" w:hAnsi="Arial" w:cs="Arial"/>
          <w:sz w:val="24"/>
          <w:szCs w:val="24"/>
        </w:rPr>
        <w:t>enfrentamos</w:t>
      </w:r>
      <w:r w:rsidR="00D72D13">
        <w:rPr>
          <w:rFonts w:ascii="Arial" w:hAnsi="Arial" w:cs="Arial"/>
          <w:sz w:val="24"/>
          <w:szCs w:val="24"/>
        </w:rPr>
        <w:t>.</w:t>
      </w:r>
    </w:p>
    <w:p w14:paraId="4FE689CA" w14:textId="77777777" w:rsidR="00D72D13" w:rsidRDefault="00D72D13" w:rsidP="0028092A">
      <w:pPr>
        <w:spacing w:after="0" w:line="360" w:lineRule="auto"/>
        <w:jc w:val="both"/>
        <w:rPr>
          <w:rFonts w:ascii="Arial" w:hAnsi="Arial" w:cs="Arial"/>
          <w:sz w:val="24"/>
          <w:szCs w:val="24"/>
        </w:rPr>
      </w:pPr>
    </w:p>
    <w:p w14:paraId="1419AB5F" w14:textId="28E7E871" w:rsidR="002F0B49" w:rsidRDefault="00333264" w:rsidP="0028092A">
      <w:pPr>
        <w:spacing w:after="0" w:line="360" w:lineRule="auto"/>
        <w:jc w:val="both"/>
        <w:rPr>
          <w:rFonts w:ascii="Arial" w:hAnsi="Arial" w:cs="Arial"/>
          <w:sz w:val="24"/>
          <w:szCs w:val="24"/>
        </w:rPr>
      </w:pPr>
      <w:r>
        <w:rPr>
          <w:rFonts w:ascii="Arial" w:hAnsi="Arial" w:cs="Arial"/>
          <w:sz w:val="24"/>
          <w:szCs w:val="24"/>
        </w:rPr>
        <w:t>La población de los municipio</w:t>
      </w:r>
      <w:r w:rsidR="008E5675">
        <w:rPr>
          <w:rFonts w:ascii="Arial" w:hAnsi="Arial" w:cs="Arial"/>
          <w:sz w:val="24"/>
          <w:szCs w:val="24"/>
        </w:rPr>
        <w:t xml:space="preserve">s de la zona norte del </w:t>
      </w:r>
      <w:r w:rsidR="003326FB">
        <w:rPr>
          <w:rFonts w:ascii="Arial" w:hAnsi="Arial" w:cs="Arial"/>
          <w:sz w:val="24"/>
          <w:szCs w:val="24"/>
        </w:rPr>
        <w:t xml:space="preserve">estado reporta que las descargas de aguas residuales de las industrias afectan aquellas afluentes, que en el pasado suministraban de </w:t>
      </w:r>
      <w:r w:rsidR="007A5C96">
        <w:rPr>
          <w:rFonts w:ascii="Arial" w:hAnsi="Arial" w:cs="Arial"/>
          <w:sz w:val="24"/>
          <w:szCs w:val="24"/>
        </w:rPr>
        <w:t>líquido vital</w:t>
      </w:r>
      <w:r w:rsidR="003326FB">
        <w:rPr>
          <w:rFonts w:ascii="Arial" w:hAnsi="Arial" w:cs="Arial"/>
          <w:sz w:val="24"/>
          <w:szCs w:val="24"/>
        </w:rPr>
        <w:t xml:space="preserve"> a sus hogares</w:t>
      </w:r>
      <w:r w:rsidR="002F0B49">
        <w:rPr>
          <w:rFonts w:ascii="Arial" w:hAnsi="Arial" w:cs="Arial"/>
          <w:sz w:val="24"/>
          <w:szCs w:val="24"/>
        </w:rPr>
        <w:t xml:space="preserve">, </w:t>
      </w:r>
      <w:r w:rsidR="00B136BF">
        <w:rPr>
          <w:rFonts w:ascii="Arial" w:hAnsi="Arial" w:cs="Arial"/>
          <w:sz w:val="24"/>
          <w:szCs w:val="24"/>
        </w:rPr>
        <w:t>misma</w:t>
      </w:r>
      <w:r w:rsidR="002F0B49">
        <w:rPr>
          <w:rFonts w:ascii="Arial" w:hAnsi="Arial" w:cs="Arial"/>
          <w:sz w:val="24"/>
          <w:szCs w:val="24"/>
        </w:rPr>
        <w:t xml:space="preserve"> que utilizaban para sus labores cotidianas</w:t>
      </w:r>
      <w:r w:rsidR="00B136BF">
        <w:rPr>
          <w:rFonts w:ascii="Arial" w:hAnsi="Arial" w:cs="Arial"/>
          <w:sz w:val="24"/>
          <w:szCs w:val="24"/>
        </w:rPr>
        <w:t>,</w:t>
      </w:r>
      <w:r w:rsidR="00C77D21">
        <w:rPr>
          <w:rFonts w:ascii="Arial" w:hAnsi="Arial" w:cs="Arial"/>
          <w:sz w:val="24"/>
          <w:szCs w:val="24"/>
        </w:rPr>
        <w:t xml:space="preserve"> pues contaba con</w:t>
      </w:r>
      <w:r w:rsidR="002F0B49">
        <w:rPr>
          <w:rFonts w:ascii="Arial" w:hAnsi="Arial" w:cs="Arial"/>
          <w:sz w:val="24"/>
          <w:szCs w:val="24"/>
        </w:rPr>
        <w:t xml:space="preserve"> la calidad suficiente como para consumo humano.</w:t>
      </w:r>
      <w:r w:rsidR="00C059D8">
        <w:rPr>
          <w:rFonts w:ascii="Arial" w:hAnsi="Arial" w:cs="Arial"/>
          <w:sz w:val="24"/>
          <w:szCs w:val="24"/>
        </w:rPr>
        <w:t xml:space="preserve"> </w:t>
      </w:r>
      <w:r w:rsidR="00C77D21">
        <w:rPr>
          <w:rFonts w:ascii="Arial" w:hAnsi="Arial" w:cs="Arial"/>
          <w:sz w:val="24"/>
          <w:szCs w:val="24"/>
        </w:rPr>
        <w:t>Asimismo, reportan</w:t>
      </w:r>
      <w:r w:rsidR="00790349">
        <w:rPr>
          <w:rFonts w:ascii="Arial" w:hAnsi="Arial" w:cs="Arial"/>
          <w:sz w:val="24"/>
          <w:szCs w:val="24"/>
        </w:rPr>
        <w:t xml:space="preserve"> </w:t>
      </w:r>
      <w:r w:rsidR="00BF14E1">
        <w:rPr>
          <w:rFonts w:ascii="Arial" w:hAnsi="Arial" w:cs="Arial"/>
          <w:sz w:val="24"/>
          <w:szCs w:val="24"/>
        </w:rPr>
        <w:t>que,</w:t>
      </w:r>
      <w:r w:rsidR="00790349">
        <w:rPr>
          <w:rFonts w:ascii="Arial" w:hAnsi="Arial" w:cs="Arial"/>
          <w:sz w:val="24"/>
          <w:szCs w:val="24"/>
        </w:rPr>
        <w:t xml:space="preserve"> como resultado del consumo de</w:t>
      </w:r>
      <w:r w:rsidR="007A5C96">
        <w:rPr>
          <w:rFonts w:ascii="Arial" w:hAnsi="Arial" w:cs="Arial"/>
          <w:sz w:val="24"/>
          <w:szCs w:val="24"/>
        </w:rPr>
        <w:t xml:space="preserve"> recursos hídricos contaminados</w:t>
      </w:r>
      <w:r w:rsidR="00790349">
        <w:rPr>
          <w:rFonts w:ascii="Arial" w:hAnsi="Arial" w:cs="Arial"/>
          <w:sz w:val="24"/>
          <w:szCs w:val="24"/>
        </w:rPr>
        <w:t xml:space="preserve">, </w:t>
      </w:r>
      <w:r w:rsidR="00C77D21">
        <w:rPr>
          <w:rFonts w:ascii="Arial" w:hAnsi="Arial" w:cs="Arial"/>
          <w:sz w:val="24"/>
          <w:szCs w:val="24"/>
        </w:rPr>
        <w:t xml:space="preserve">se ha observado un aumento de los casos de </w:t>
      </w:r>
      <w:r w:rsidR="00411445">
        <w:rPr>
          <w:rFonts w:ascii="Arial" w:hAnsi="Arial" w:cs="Arial"/>
          <w:sz w:val="24"/>
          <w:szCs w:val="24"/>
        </w:rPr>
        <w:t>enfermedades</w:t>
      </w:r>
      <w:r w:rsidR="00790349">
        <w:rPr>
          <w:rFonts w:ascii="Arial" w:hAnsi="Arial" w:cs="Arial"/>
          <w:sz w:val="24"/>
          <w:szCs w:val="24"/>
        </w:rPr>
        <w:t xml:space="preserve"> </w:t>
      </w:r>
      <w:r w:rsidR="00BF14E1">
        <w:rPr>
          <w:rFonts w:ascii="Arial" w:hAnsi="Arial" w:cs="Arial"/>
          <w:sz w:val="24"/>
          <w:szCs w:val="24"/>
        </w:rPr>
        <w:t>como cáncer</w:t>
      </w:r>
      <w:r w:rsidR="00B136BF">
        <w:rPr>
          <w:rFonts w:ascii="Arial" w:hAnsi="Arial" w:cs="Arial"/>
          <w:sz w:val="24"/>
          <w:szCs w:val="24"/>
        </w:rPr>
        <w:t>,</w:t>
      </w:r>
      <w:r w:rsidR="00411445">
        <w:rPr>
          <w:rFonts w:ascii="Arial" w:hAnsi="Arial" w:cs="Arial"/>
          <w:sz w:val="24"/>
          <w:szCs w:val="24"/>
        </w:rPr>
        <w:t xml:space="preserve"> entre la población</w:t>
      </w:r>
      <w:r w:rsidR="00BF14E1">
        <w:rPr>
          <w:rFonts w:ascii="Arial" w:hAnsi="Arial" w:cs="Arial"/>
          <w:sz w:val="24"/>
          <w:szCs w:val="24"/>
        </w:rPr>
        <w:t>.</w:t>
      </w:r>
    </w:p>
    <w:p w14:paraId="2847818F" w14:textId="591A4EA7" w:rsidR="00BF14E1" w:rsidRDefault="00BF14E1" w:rsidP="0028092A">
      <w:pPr>
        <w:spacing w:after="0" w:line="360" w:lineRule="auto"/>
        <w:jc w:val="both"/>
        <w:rPr>
          <w:rFonts w:ascii="Arial" w:hAnsi="Arial" w:cs="Arial"/>
          <w:sz w:val="24"/>
          <w:szCs w:val="24"/>
        </w:rPr>
      </w:pPr>
    </w:p>
    <w:p w14:paraId="368F9149" w14:textId="0CD3F6B0" w:rsidR="005033CF" w:rsidRDefault="00411445" w:rsidP="0028092A">
      <w:pPr>
        <w:spacing w:after="0" w:line="360" w:lineRule="auto"/>
        <w:jc w:val="both"/>
        <w:rPr>
          <w:rFonts w:ascii="Arial" w:hAnsi="Arial" w:cs="Arial"/>
          <w:sz w:val="24"/>
          <w:szCs w:val="24"/>
        </w:rPr>
      </w:pPr>
      <w:r>
        <w:rPr>
          <w:rFonts w:ascii="Arial" w:hAnsi="Arial" w:cs="Arial"/>
          <w:sz w:val="24"/>
          <w:szCs w:val="24"/>
        </w:rPr>
        <w:t>Derivado de lo anterior</w:t>
      </w:r>
      <w:r w:rsidR="002D0E37">
        <w:rPr>
          <w:rFonts w:ascii="Arial" w:hAnsi="Arial" w:cs="Arial"/>
          <w:sz w:val="24"/>
          <w:szCs w:val="24"/>
        </w:rPr>
        <w:t>, resulta</w:t>
      </w:r>
      <w:r w:rsidR="00BF14E1">
        <w:rPr>
          <w:rFonts w:ascii="Arial" w:hAnsi="Arial" w:cs="Arial"/>
          <w:sz w:val="24"/>
          <w:szCs w:val="24"/>
        </w:rPr>
        <w:t xml:space="preserve"> important</w:t>
      </w:r>
      <w:r w:rsidR="002D0E37">
        <w:rPr>
          <w:rFonts w:ascii="Arial" w:hAnsi="Arial" w:cs="Arial"/>
          <w:sz w:val="24"/>
          <w:szCs w:val="24"/>
        </w:rPr>
        <w:t xml:space="preserve">e señalar </w:t>
      </w:r>
      <w:r>
        <w:rPr>
          <w:rFonts w:ascii="Arial" w:hAnsi="Arial" w:cs="Arial"/>
          <w:sz w:val="24"/>
          <w:szCs w:val="24"/>
        </w:rPr>
        <w:t>cuales son</w:t>
      </w:r>
      <w:r w:rsidR="002D0E37">
        <w:rPr>
          <w:rFonts w:ascii="Arial" w:hAnsi="Arial" w:cs="Arial"/>
          <w:sz w:val="24"/>
          <w:szCs w:val="24"/>
        </w:rPr>
        <w:t xml:space="preserve"> las autoridades responsables de las labores de saneamiento y tratamiento de las aguas residuales</w:t>
      </w:r>
      <w:r w:rsidR="00081CFD">
        <w:rPr>
          <w:rFonts w:ascii="Arial" w:hAnsi="Arial" w:cs="Arial"/>
          <w:sz w:val="24"/>
          <w:szCs w:val="24"/>
        </w:rPr>
        <w:t xml:space="preserve"> en los municipios antes mencionados</w:t>
      </w:r>
      <w:r>
        <w:rPr>
          <w:rFonts w:ascii="Arial" w:hAnsi="Arial" w:cs="Arial"/>
          <w:sz w:val="24"/>
          <w:szCs w:val="24"/>
        </w:rPr>
        <w:t xml:space="preserve"> y conocer las causas de los fenómenos que la población reporta.</w:t>
      </w:r>
    </w:p>
    <w:p w14:paraId="3AAB7C6E" w14:textId="5FD14E2B" w:rsidR="00411445" w:rsidRDefault="00411445" w:rsidP="0028092A">
      <w:pPr>
        <w:spacing w:after="0" w:line="360" w:lineRule="auto"/>
        <w:jc w:val="both"/>
        <w:rPr>
          <w:rFonts w:ascii="Arial" w:hAnsi="Arial" w:cs="Arial"/>
          <w:sz w:val="24"/>
          <w:szCs w:val="24"/>
        </w:rPr>
      </w:pPr>
    </w:p>
    <w:p w14:paraId="7BB0A906" w14:textId="50B6F76C" w:rsidR="00411445" w:rsidRDefault="007C0336" w:rsidP="0028092A">
      <w:pPr>
        <w:spacing w:after="0" w:line="360" w:lineRule="auto"/>
        <w:jc w:val="both"/>
        <w:rPr>
          <w:rFonts w:ascii="Arial" w:hAnsi="Arial" w:cs="Arial"/>
          <w:sz w:val="24"/>
          <w:szCs w:val="24"/>
        </w:rPr>
      </w:pPr>
      <w:r>
        <w:rPr>
          <w:rFonts w:ascii="Arial" w:hAnsi="Arial" w:cs="Arial"/>
          <w:sz w:val="24"/>
          <w:szCs w:val="24"/>
        </w:rPr>
        <w:t>En primer lugar, encontramos que</w:t>
      </w:r>
      <w:r w:rsidR="00B136BF">
        <w:rPr>
          <w:rFonts w:ascii="Arial" w:hAnsi="Arial" w:cs="Arial"/>
          <w:sz w:val="24"/>
          <w:szCs w:val="24"/>
        </w:rPr>
        <w:t>,</w:t>
      </w:r>
      <w:r>
        <w:rPr>
          <w:rFonts w:ascii="Arial" w:hAnsi="Arial" w:cs="Arial"/>
          <w:sz w:val="24"/>
          <w:szCs w:val="24"/>
        </w:rPr>
        <w:t xml:space="preserve"> de acuerdo con el segundo párrafo del artículo 17 de la Ley de Agua del Estado de México, es responsabilidad de la Comisión </w:t>
      </w:r>
      <w:r w:rsidR="00400B4C">
        <w:rPr>
          <w:rFonts w:ascii="Arial" w:hAnsi="Arial" w:cs="Arial"/>
          <w:sz w:val="24"/>
          <w:szCs w:val="24"/>
        </w:rPr>
        <w:t xml:space="preserve">de Agua del Estado de México (CAEM) </w:t>
      </w:r>
      <w:r>
        <w:rPr>
          <w:rFonts w:ascii="Arial" w:hAnsi="Arial" w:cs="Arial"/>
          <w:sz w:val="24"/>
          <w:szCs w:val="24"/>
        </w:rPr>
        <w:t>planear, programar, presupuestar, diseñar, construir, conservar, mantener, operar y administrar los sistemas para el saneamiento, tratamiento y reúso de las aguas tratadas, así como la disposición final de sus productos resultantes e imponer las sanciones que correspondan en caso de incumplimiento de la normatividad en la materia.</w:t>
      </w:r>
    </w:p>
    <w:p w14:paraId="2697FFB7" w14:textId="3039E4C0" w:rsidR="007C0336" w:rsidRDefault="007C0336" w:rsidP="0028092A">
      <w:pPr>
        <w:spacing w:after="0" w:line="360" w:lineRule="auto"/>
        <w:jc w:val="both"/>
        <w:rPr>
          <w:rFonts w:ascii="Arial" w:hAnsi="Arial" w:cs="Arial"/>
          <w:sz w:val="24"/>
          <w:szCs w:val="24"/>
        </w:rPr>
      </w:pPr>
    </w:p>
    <w:p w14:paraId="53E67DA9" w14:textId="3D0D8774" w:rsidR="006B0ED5" w:rsidRDefault="006B0ED5" w:rsidP="0028092A">
      <w:pPr>
        <w:spacing w:after="0" w:line="360" w:lineRule="auto"/>
        <w:jc w:val="both"/>
        <w:rPr>
          <w:rFonts w:ascii="Arial" w:hAnsi="Arial" w:cs="Arial"/>
          <w:sz w:val="24"/>
          <w:szCs w:val="24"/>
        </w:rPr>
      </w:pPr>
      <w:r>
        <w:rPr>
          <w:rFonts w:ascii="Arial" w:hAnsi="Arial" w:cs="Arial"/>
          <w:sz w:val="24"/>
          <w:szCs w:val="24"/>
        </w:rPr>
        <w:t xml:space="preserve">En segundo lugar, el segundo párrafo del artículo 83 de la </w:t>
      </w:r>
      <w:r w:rsidR="00EE0BAC">
        <w:rPr>
          <w:rFonts w:ascii="Arial" w:hAnsi="Arial" w:cs="Arial"/>
          <w:sz w:val="24"/>
          <w:szCs w:val="24"/>
        </w:rPr>
        <w:t xml:space="preserve">mencionada ley </w:t>
      </w:r>
      <w:r>
        <w:rPr>
          <w:rFonts w:ascii="Arial" w:hAnsi="Arial" w:cs="Arial"/>
          <w:sz w:val="24"/>
          <w:szCs w:val="24"/>
        </w:rPr>
        <w:t xml:space="preserve">refiere que corresponde a la </w:t>
      </w:r>
      <w:r w:rsidR="00400B4C">
        <w:rPr>
          <w:rFonts w:ascii="Arial" w:hAnsi="Arial" w:cs="Arial"/>
          <w:sz w:val="24"/>
          <w:szCs w:val="24"/>
        </w:rPr>
        <w:t>CAEM</w:t>
      </w:r>
      <w:r>
        <w:rPr>
          <w:rFonts w:ascii="Arial" w:hAnsi="Arial" w:cs="Arial"/>
          <w:sz w:val="24"/>
          <w:szCs w:val="24"/>
        </w:rPr>
        <w:t>, a los municipios y a los organismos operadores, en el ámbito de su competencia, realizar el saneamiento, o bien autorizar a terceros para que lo lleven a cabo.</w:t>
      </w:r>
    </w:p>
    <w:p w14:paraId="335EA25B" w14:textId="7F3E1C6E" w:rsidR="002D0E37" w:rsidRDefault="002D0E37" w:rsidP="0028092A">
      <w:pPr>
        <w:spacing w:after="0" w:line="360" w:lineRule="auto"/>
        <w:jc w:val="both"/>
        <w:rPr>
          <w:rFonts w:ascii="Arial" w:hAnsi="Arial" w:cs="Arial"/>
          <w:sz w:val="24"/>
          <w:szCs w:val="24"/>
        </w:rPr>
      </w:pPr>
    </w:p>
    <w:p w14:paraId="0CD5A266" w14:textId="2797403D" w:rsidR="00081CFD" w:rsidRDefault="00EE0BAC" w:rsidP="0028092A">
      <w:pPr>
        <w:spacing w:after="0" w:line="360" w:lineRule="auto"/>
        <w:jc w:val="both"/>
        <w:rPr>
          <w:rFonts w:ascii="Arial" w:hAnsi="Arial" w:cs="Arial"/>
          <w:sz w:val="24"/>
          <w:szCs w:val="24"/>
        </w:rPr>
      </w:pPr>
      <w:r>
        <w:rPr>
          <w:rFonts w:ascii="Arial" w:hAnsi="Arial" w:cs="Arial"/>
          <w:sz w:val="24"/>
          <w:szCs w:val="24"/>
        </w:rPr>
        <w:t xml:space="preserve">En tercer lugar, es </w:t>
      </w:r>
      <w:r w:rsidR="00030AA2">
        <w:rPr>
          <w:rFonts w:ascii="Arial" w:hAnsi="Arial" w:cs="Arial"/>
          <w:sz w:val="24"/>
          <w:szCs w:val="24"/>
        </w:rPr>
        <w:t xml:space="preserve">de </w:t>
      </w:r>
      <w:r>
        <w:rPr>
          <w:rFonts w:ascii="Arial" w:hAnsi="Arial" w:cs="Arial"/>
          <w:sz w:val="24"/>
          <w:szCs w:val="24"/>
        </w:rPr>
        <w:t>destacar que el artículo 86 del ordenamiento legal anteriormente citado, precisa que es obligación de los usuarios o responsables de las descargas de aguas residuales a los sistemas de drenaje y alcantarillado, reintegrarlas en condiciones para su aprovechamiento, o en su caso, cubrir al prestador del servicio, la tarifa correspondiente por el tratamiento de las mismas.</w:t>
      </w:r>
    </w:p>
    <w:p w14:paraId="136E78B1" w14:textId="1018D7C6" w:rsidR="00EE0BAC" w:rsidRDefault="00EE0BAC" w:rsidP="0028092A">
      <w:pPr>
        <w:spacing w:after="0" w:line="360" w:lineRule="auto"/>
        <w:jc w:val="both"/>
        <w:rPr>
          <w:rFonts w:ascii="Arial" w:hAnsi="Arial" w:cs="Arial"/>
          <w:sz w:val="24"/>
          <w:szCs w:val="24"/>
        </w:rPr>
      </w:pPr>
    </w:p>
    <w:p w14:paraId="241A869F" w14:textId="350FE412" w:rsidR="00EE0BAC" w:rsidRDefault="0066270C" w:rsidP="0028092A">
      <w:pPr>
        <w:spacing w:after="0" w:line="360" w:lineRule="auto"/>
        <w:jc w:val="both"/>
        <w:rPr>
          <w:rFonts w:ascii="Arial" w:hAnsi="Arial" w:cs="Arial"/>
          <w:sz w:val="24"/>
          <w:szCs w:val="24"/>
        </w:rPr>
      </w:pPr>
      <w:r>
        <w:rPr>
          <w:rFonts w:ascii="Arial" w:hAnsi="Arial" w:cs="Arial"/>
          <w:sz w:val="24"/>
          <w:szCs w:val="24"/>
        </w:rPr>
        <w:t>Es también importante señalar, que el artículo 87 indica que los usuarios del servicio de agua potable para uso industrial, sea cual fuere su fuente de abastecimiento, cuando corresponda</w:t>
      </w:r>
      <w:r w:rsidR="00030AA2">
        <w:rPr>
          <w:rFonts w:ascii="Arial" w:hAnsi="Arial" w:cs="Arial"/>
          <w:sz w:val="24"/>
          <w:szCs w:val="24"/>
        </w:rPr>
        <w:t>,</w:t>
      </w:r>
      <w:r>
        <w:rPr>
          <w:rFonts w:ascii="Arial" w:hAnsi="Arial" w:cs="Arial"/>
          <w:sz w:val="24"/>
          <w:szCs w:val="24"/>
        </w:rPr>
        <w:t xml:space="preserve"> conforme a </w:t>
      </w:r>
      <w:r w:rsidR="00030AA2">
        <w:rPr>
          <w:rFonts w:ascii="Arial" w:hAnsi="Arial" w:cs="Arial"/>
          <w:sz w:val="24"/>
          <w:szCs w:val="24"/>
        </w:rPr>
        <w:t xml:space="preserve">la </w:t>
      </w:r>
      <w:r>
        <w:rPr>
          <w:rFonts w:ascii="Arial" w:hAnsi="Arial" w:cs="Arial"/>
          <w:sz w:val="24"/>
          <w:szCs w:val="24"/>
        </w:rPr>
        <w:t>norma técnica respectiva que emita la Comisión, deberán instalar sistemas de tratamiento previo de sus aguas residuales para descarga en el drenaje, alcantarillado o cuerpos receptores. Asimismo, reitera que dichas aguas deberán descargarse en condiciones para su aprovechamiento.</w:t>
      </w:r>
    </w:p>
    <w:p w14:paraId="36E60BD3" w14:textId="326071B9" w:rsidR="0066270C" w:rsidRDefault="0066270C" w:rsidP="0028092A">
      <w:pPr>
        <w:spacing w:after="0" w:line="360" w:lineRule="auto"/>
        <w:jc w:val="both"/>
        <w:rPr>
          <w:rFonts w:ascii="Arial" w:hAnsi="Arial" w:cs="Arial"/>
          <w:sz w:val="24"/>
          <w:szCs w:val="24"/>
        </w:rPr>
      </w:pPr>
    </w:p>
    <w:p w14:paraId="38F79867" w14:textId="30031990" w:rsidR="0066270C" w:rsidRDefault="0066270C" w:rsidP="0028092A">
      <w:pPr>
        <w:spacing w:after="0" w:line="360" w:lineRule="auto"/>
        <w:jc w:val="both"/>
        <w:rPr>
          <w:rFonts w:ascii="Arial" w:hAnsi="Arial" w:cs="Arial"/>
          <w:sz w:val="24"/>
          <w:szCs w:val="24"/>
        </w:rPr>
      </w:pPr>
    </w:p>
    <w:p w14:paraId="01F87CA3" w14:textId="2007C386" w:rsidR="000426E1" w:rsidRDefault="000426E1" w:rsidP="0028092A">
      <w:pPr>
        <w:spacing w:after="0" w:line="360" w:lineRule="auto"/>
        <w:jc w:val="both"/>
        <w:rPr>
          <w:rFonts w:ascii="Arial" w:hAnsi="Arial" w:cs="Arial"/>
          <w:sz w:val="24"/>
          <w:szCs w:val="24"/>
        </w:rPr>
      </w:pPr>
      <w:r>
        <w:rPr>
          <w:rFonts w:ascii="Arial" w:hAnsi="Arial" w:cs="Arial"/>
          <w:sz w:val="24"/>
          <w:szCs w:val="24"/>
        </w:rPr>
        <w:t>Posteriormente, encontramos que, en la región de Atlacomulco, de acuerdo con información de la Comisión del Agua del Estado de México (CAEM), todos los municipios que la integran cuentan con un organismo operador en materia de agua, siendo cada uno, en términos de ley, responsable de las descargas residuales que se realizan en su jurisdicción.</w:t>
      </w:r>
    </w:p>
    <w:p w14:paraId="2756576D" w14:textId="3664AD4A" w:rsidR="000426E1" w:rsidRDefault="000426E1" w:rsidP="0028092A">
      <w:pPr>
        <w:spacing w:after="0" w:line="360" w:lineRule="auto"/>
        <w:jc w:val="both"/>
        <w:rPr>
          <w:rFonts w:ascii="Arial" w:hAnsi="Arial" w:cs="Arial"/>
          <w:sz w:val="24"/>
          <w:szCs w:val="24"/>
        </w:rPr>
      </w:pPr>
    </w:p>
    <w:p w14:paraId="4F58CEAB" w14:textId="7ECBE41A" w:rsidR="000426E1" w:rsidRDefault="000426E1" w:rsidP="0028092A">
      <w:pPr>
        <w:spacing w:after="0" w:line="360" w:lineRule="auto"/>
        <w:jc w:val="both"/>
        <w:rPr>
          <w:rFonts w:ascii="Arial" w:hAnsi="Arial" w:cs="Arial"/>
          <w:sz w:val="24"/>
          <w:szCs w:val="24"/>
        </w:rPr>
      </w:pPr>
      <w:r>
        <w:rPr>
          <w:rFonts w:ascii="Arial" w:hAnsi="Arial" w:cs="Arial"/>
          <w:sz w:val="24"/>
          <w:szCs w:val="24"/>
        </w:rPr>
        <w:t xml:space="preserve">Dicho lo anterior, es menester conocer los </w:t>
      </w:r>
      <w:r w:rsidR="001D5122">
        <w:rPr>
          <w:rFonts w:ascii="Arial" w:hAnsi="Arial" w:cs="Arial"/>
          <w:sz w:val="24"/>
          <w:szCs w:val="24"/>
        </w:rPr>
        <w:t>volúmenes</w:t>
      </w:r>
      <w:r>
        <w:rPr>
          <w:rFonts w:ascii="Arial" w:hAnsi="Arial" w:cs="Arial"/>
          <w:sz w:val="24"/>
          <w:szCs w:val="24"/>
        </w:rPr>
        <w:t xml:space="preserve"> de tratamiento</w:t>
      </w:r>
      <w:r w:rsidR="001D5122">
        <w:rPr>
          <w:rFonts w:ascii="Arial" w:hAnsi="Arial" w:cs="Arial"/>
          <w:sz w:val="24"/>
          <w:szCs w:val="24"/>
        </w:rPr>
        <w:t xml:space="preserve"> </w:t>
      </w:r>
      <w:r>
        <w:rPr>
          <w:rFonts w:ascii="Arial" w:hAnsi="Arial" w:cs="Arial"/>
          <w:sz w:val="24"/>
          <w:szCs w:val="24"/>
        </w:rPr>
        <w:t>en c</w:t>
      </w:r>
      <w:r w:rsidR="0008393C">
        <w:rPr>
          <w:rFonts w:ascii="Arial" w:hAnsi="Arial" w:cs="Arial"/>
          <w:sz w:val="24"/>
          <w:szCs w:val="24"/>
        </w:rPr>
        <w:t>ada</w:t>
      </w:r>
      <w:r>
        <w:rPr>
          <w:rFonts w:ascii="Arial" w:hAnsi="Arial" w:cs="Arial"/>
          <w:sz w:val="24"/>
          <w:szCs w:val="24"/>
        </w:rPr>
        <w:t xml:space="preserve"> uno de los municipios de la región</w:t>
      </w:r>
      <w:r w:rsidR="00030AA2">
        <w:rPr>
          <w:rFonts w:ascii="Arial" w:hAnsi="Arial" w:cs="Arial"/>
          <w:sz w:val="24"/>
          <w:szCs w:val="24"/>
        </w:rPr>
        <w:t>;</w:t>
      </w:r>
      <w:r>
        <w:rPr>
          <w:rFonts w:ascii="Arial" w:hAnsi="Arial" w:cs="Arial"/>
          <w:sz w:val="24"/>
          <w:szCs w:val="24"/>
        </w:rPr>
        <w:t xml:space="preserve"> cu</w:t>
      </w:r>
      <w:r w:rsidR="00030AA2">
        <w:rPr>
          <w:rFonts w:ascii="Arial" w:hAnsi="Arial" w:cs="Arial"/>
          <w:sz w:val="24"/>
          <w:szCs w:val="24"/>
        </w:rPr>
        <w:t>á</w:t>
      </w:r>
      <w:r>
        <w:rPr>
          <w:rFonts w:ascii="Arial" w:hAnsi="Arial" w:cs="Arial"/>
          <w:sz w:val="24"/>
          <w:szCs w:val="24"/>
        </w:rPr>
        <w:t>ntas descargas finales se realizan en cada municipio y</w:t>
      </w:r>
      <w:r w:rsidR="0008393C">
        <w:rPr>
          <w:rFonts w:ascii="Arial" w:hAnsi="Arial" w:cs="Arial"/>
          <w:sz w:val="24"/>
          <w:szCs w:val="24"/>
        </w:rPr>
        <w:t xml:space="preserve"> en qué cuerpos receptores</w:t>
      </w:r>
      <w:r w:rsidR="00030AA2">
        <w:rPr>
          <w:rFonts w:ascii="Arial" w:hAnsi="Arial" w:cs="Arial"/>
          <w:sz w:val="24"/>
          <w:szCs w:val="24"/>
        </w:rPr>
        <w:t>;</w:t>
      </w:r>
      <w:r>
        <w:rPr>
          <w:rFonts w:ascii="Arial" w:hAnsi="Arial" w:cs="Arial"/>
          <w:sz w:val="24"/>
          <w:szCs w:val="24"/>
        </w:rPr>
        <w:t xml:space="preserve"> </w:t>
      </w:r>
      <w:r w:rsidR="0008393C">
        <w:rPr>
          <w:rFonts w:ascii="Arial" w:hAnsi="Arial" w:cs="Arial"/>
          <w:sz w:val="24"/>
          <w:szCs w:val="24"/>
        </w:rPr>
        <w:t xml:space="preserve">cuál es la calidad del agua descargada y quienes </w:t>
      </w:r>
      <w:r>
        <w:rPr>
          <w:rFonts w:ascii="Arial" w:hAnsi="Arial" w:cs="Arial"/>
          <w:sz w:val="24"/>
          <w:szCs w:val="24"/>
        </w:rPr>
        <w:t>son los usuarios responsables de las mismas</w:t>
      </w:r>
      <w:r w:rsidR="0008393C">
        <w:rPr>
          <w:rFonts w:ascii="Arial" w:hAnsi="Arial" w:cs="Arial"/>
          <w:sz w:val="24"/>
          <w:szCs w:val="24"/>
        </w:rPr>
        <w:t>, así como, a cuántas unidades económicas se ha sancionado por incumplimiento de la normatividad ambiental.</w:t>
      </w:r>
    </w:p>
    <w:p w14:paraId="44EA7E03" w14:textId="77777777" w:rsidR="00081CFD" w:rsidRDefault="00081CFD" w:rsidP="0028092A">
      <w:pPr>
        <w:spacing w:after="0" w:line="360" w:lineRule="auto"/>
        <w:jc w:val="both"/>
        <w:rPr>
          <w:rFonts w:ascii="Arial" w:hAnsi="Arial" w:cs="Arial"/>
          <w:sz w:val="24"/>
          <w:szCs w:val="24"/>
        </w:rPr>
      </w:pPr>
    </w:p>
    <w:p w14:paraId="084089C8" w14:textId="3A1D9C01" w:rsidR="00DB2B4A" w:rsidRDefault="0008393C" w:rsidP="00E86600">
      <w:pPr>
        <w:spacing w:after="0" w:line="360" w:lineRule="auto"/>
        <w:jc w:val="both"/>
        <w:rPr>
          <w:rFonts w:ascii="Arial" w:hAnsi="Arial" w:cs="Arial"/>
          <w:sz w:val="24"/>
          <w:szCs w:val="24"/>
        </w:rPr>
      </w:pPr>
      <w:r>
        <w:rPr>
          <w:rFonts w:ascii="Arial" w:hAnsi="Arial" w:cs="Arial"/>
          <w:sz w:val="24"/>
          <w:szCs w:val="24"/>
        </w:rPr>
        <w:t xml:space="preserve">De tal suerte, buscamos atender al llamado de la población, contribuir al cumplimiento de la ley, así como, garantizar el acceso al derecho a un medio ambiente sano, </w:t>
      </w:r>
      <w:r w:rsidR="00030AA2">
        <w:rPr>
          <w:rFonts w:ascii="Arial" w:hAnsi="Arial" w:cs="Arial"/>
          <w:sz w:val="24"/>
          <w:szCs w:val="24"/>
        </w:rPr>
        <w:t>consagrado</w:t>
      </w:r>
      <w:r>
        <w:rPr>
          <w:rFonts w:ascii="Arial" w:hAnsi="Arial" w:cs="Arial"/>
          <w:sz w:val="24"/>
          <w:szCs w:val="24"/>
        </w:rPr>
        <w:t xml:space="preserve"> en el artículo 4° de la Constitución Política de los Estados Unidos Mexicanos y 18 de la Constitución Política del Estado Libre y Soberano de México.</w:t>
      </w:r>
    </w:p>
    <w:p w14:paraId="21E08FC5" w14:textId="77777777" w:rsidR="0008393C" w:rsidRPr="00376FDF" w:rsidRDefault="0008393C" w:rsidP="00E86600">
      <w:pPr>
        <w:spacing w:after="0" w:line="360" w:lineRule="auto"/>
        <w:jc w:val="both"/>
        <w:rPr>
          <w:rFonts w:ascii="Arial" w:hAnsi="Arial" w:cs="Arial"/>
          <w:sz w:val="24"/>
          <w:szCs w:val="24"/>
        </w:rPr>
      </w:pPr>
    </w:p>
    <w:p w14:paraId="05FE96DC" w14:textId="03E9CA31" w:rsidR="00E86600" w:rsidRPr="00E86600" w:rsidRDefault="005261DA" w:rsidP="00E86600">
      <w:pPr>
        <w:spacing w:after="0" w:line="360" w:lineRule="auto"/>
        <w:jc w:val="both"/>
        <w:rPr>
          <w:rFonts w:ascii="Arial" w:hAnsi="Arial" w:cs="Arial"/>
          <w:sz w:val="24"/>
          <w:szCs w:val="24"/>
        </w:rPr>
      </w:pPr>
      <w:r w:rsidRPr="005261DA">
        <w:rPr>
          <w:rFonts w:ascii="Arial" w:hAnsi="Arial" w:cs="Arial"/>
          <w:sz w:val="24"/>
          <w:szCs w:val="24"/>
        </w:rPr>
        <w:t xml:space="preserve">Por lo anteriormente expuesto, </w:t>
      </w:r>
      <w:r>
        <w:rPr>
          <w:rFonts w:ascii="Arial" w:hAnsi="Arial" w:cs="Arial"/>
          <w:sz w:val="24"/>
          <w:szCs w:val="24"/>
        </w:rPr>
        <w:t xml:space="preserve">quien suscribe, </w:t>
      </w:r>
      <w:r w:rsidRPr="005261DA">
        <w:rPr>
          <w:rFonts w:ascii="Arial" w:hAnsi="Arial" w:cs="Arial"/>
          <w:sz w:val="24"/>
          <w:szCs w:val="24"/>
        </w:rPr>
        <w:t>somete a la consideración de este H. Poder Legislativo del Estado de México, para su análisis, discusión y en su caso aprobación, en sus términos, la presente</w:t>
      </w:r>
      <w:r w:rsidR="00E86600" w:rsidRPr="00376FDF">
        <w:rPr>
          <w:rFonts w:ascii="Arial" w:hAnsi="Arial" w:cs="Arial"/>
          <w:sz w:val="24"/>
          <w:szCs w:val="24"/>
        </w:rPr>
        <w:t xml:space="preserve"> </w:t>
      </w:r>
      <w:r w:rsidR="00DD2606" w:rsidRPr="00376FDF">
        <w:rPr>
          <w:rFonts w:ascii="Arial" w:eastAsia="Times New Roman" w:hAnsi="Arial" w:cs="Arial"/>
          <w:b/>
          <w:bCs/>
          <w:sz w:val="24"/>
          <w:szCs w:val="24"/>
        </w:rPr>
        <w:t xml:space="preserve">PROPOSICIÓN CON </w:t>
      </w:r>
      <w:r w:rsidR="00DD2606" w:rsidRPr="00376FDF">
        <w:rPr>
          <w:rFonts w:ascii="Arial" w:hAnsi="Arial" w:cs="Arial"/>
          <w:b/>
          <w:bCs/>
          <w:sz w:val="24"/>
          <w:szCs w:val="24"/>
        </w:rPr>
        <w:t xml:space="preserve">PUNTO DE ACUERDO DE URGENTE Y OBVIA </w:t>
      </w:r>
      <w:r w:rsidRPr="00376FDF">
        <w:rPr>
          <w:rFonts w:ascii="Arial" w:hAnsi="Arial" w:cs="Arial"/>
          <w:b/>
          <w:bCs/>
          <w:sz w:val="24"/>
          <w:szCs w:val="24"/>
        </w:rPr>
        <w:t>RESOLUCI</w:t>
      </w:r>
      <w:r>
        <w:rPr>
          <w:rFonts w:ascii="Arial" w:hAnsi="Arial" w:cs="Arial"/>
          <w:b/>
          <w:bCs/>
          <w:sz w:val="24"/>
          <w:szCs w:val="24"/>
        </w:rPr>
        <w:t>Ó</w:t>
      </w:r>
      <w:r w:rsidRPr="00376FDF">
        <w:rPr>
          <w:rFonts w:ascii="Arial" w:hAnsi="Arial" w:cs="Arial"/>
          <w:b/>
          <w:bCs/>
          <w:sz w:val="24"/>
          <w:szCs w:val="24"/>
        </w:rPr>
        <w:t>N POR</w:t>
      </w:r>
      <w:r w:rsidR="00DD2606" w:rsidRPr="00376FDF">
        <w:rPr>
          <w:rFonts w:ascii="Arial" w:hAnsi="Arial" w:cs="Arial"/>
          <w:b/>
          <w:bCs/>
          <w:sz w:val="24"/>
          <w:szCs w:val="24"/>
        </w:rPr>
        <w:t xml:space="preserve"> EL </w:t>
      </w:r>
      <w:r w:rsidR="00DD2606">
        <w:rPr>
          <w:rFonts w:ascii="Arial" w:hAnsi="Arial" w:cs="Arial"/>
          <w:b/>
          <w:bCs/>
          <w:sz w:val="24"/>
          <w:szCs w:val="24"/>
        </w:rPr>
        <w:t xml:space="preserve">QUE SE EXHORTA A </w:t>
      </w:r>
      <w:r w:rsidR="00152E57">
        <w:rPr>
          <w:rFonts w:ascii="Arial" w:hAnsi="Arial" w:cs="Arial"/>
          <w:b/>
          <w:bCs/>
          <w:sz w:val="24"/>
          <w:szCs w:val="24"/>
        </w:rPr>
        <w:t xml:space="preserve">LOS ORGANISMOS OPERADORES DE AGUA DE LOS MUNICIPIOS DE LA REGIÓN II ATLACOMULCO, DEL ESTADO DE </w:t>
      </w:r>
      <w:r w:rsidR="00DD2606">
        <w:rPr>
          <w:rFonts w:ascii="Arial" w:hAnsi="Arial" w:cs="Arial"/>
          <w:b/>
          <w:bCs/>
          <w:sz w:val="24"/>
          <w:szCs w:val="24"/>
        </w:rPr>
        <w:t>MÉXICO</w:t>
      </w:r>
      <w:r w:rsidR="00152E57">
        <w:rPr>
          <w:rFonts w:ascii="Arial" w:hAnsi="Arial" w:cs="Arial"/>
          <w:b/>
          <w:bCs/>
          <w:sz w:val="24"/>
          <w:szCs w:val="24"/>
        </w:rPr>
        <w:t>, Y A LA COMISIÓN DEL AGUA DEL ESTADO DE MÉXICO PARA QUE INFORMEN A ESTA SOBERANÍA ACERCA DE LAS LABORES DE SANEAMIENTO Y TRATAMIENTO DE AGUAS RESIDUALES INDUSTRIALES EN LA ZONA NORTE DE LA ENTIDAD.</w:t>
      </w:r>
    </w:p>
    <w:p w14:paraId="12EE2534" w14:textId="77777777" w:rsidR="00E86600" w:rsidRPr="00E246B3" w:rsidRDefault="00E86600" w:rsidP="00E86600">
      <w:pPr>
        <w:spacing w:after="0" w:line="360" w:lineRule="auto"/>
        <w:jc w:val="both"/>
        <w:rPr>
          <w:rFonts w:ascii="Arial" w:eastAsia="Calibri" w:hAnsi="Arial" w:cs="Arial"/>
          <w:b/>
          <w:color w:val="000000" w:themeColor="text1"/>
          <w:sz w:val="24"/>
          <w:szCs w:val="24"/>
        </w:rPr>
      </w:pPr>
    </w:p>
    <w:p w14:paraId="551606F8" w14:textId="77777777" w:rsidR="00E86600" w:rsidRDefault="00E86600" w:rsidP="00E86600">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49163215" w14:textId="77777777" w:rsidR="00E86600" w:rsidRDefault="00E86600" w:rsidP="00E86600">
      <w:pPr>
        <w:spacing w:after="0" w:line="360" w:lineRule="auto"/>
        <w:jc w:val="center"/>
        <w:rPr>
          <w:rFonts w:ascii="Arial" w:eastAsia="Calibri" w:hAnsi="Arial" w:cs="Arial"/>
          <w:b/>
          <w:color w:val="000000" w:themeColor="text1"/>
          <w:sz w:val="24"/>
          <w:szCs w:val="24"/>
        </w:rPr>
      </w:pPr>
    </w:p>
    <w:p w14:paraId="738C2F3C" w14:textId="77777777" w:rsidR="00E86600" w:rsidRPr="00E246B3" w:rsidRDefault="00E86600" w:rsidP="00E86600">
      <w:pPr>
        <w:spacing w:after="0" w:line="360" w:lineRule="auto"/>
        <w:rPr>
          <w:rFonts w:ascii="Arial" w:eastAsia="Calibri" w:hAnsi="Arial" w:cs="Arial"/>
          <w:b/>
          <w:color w:val="000000" w:themeColor="text1"/>
          <w:sz w:val="24"/>
          <w:szCs w:val="24"/>
        </w:rPr>
      </w:pPr>
    </w:p>
    <w:p w14:paraId="63FD084E" w14:textId="77777777" w:rsidR="00E86600" w:rsidRPr="00E246B3" w:rsidRDefault="00E86600" w:rsidP="00E86600">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7D348DBF" w14:textId="77777777" w:rsidR="00E86600" w:rsidRPr="00E246B3" w:rsidRDefault="00E86600" w:rsidP="00E86600">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642ECA6D" w14:textId="77777777" w:rsidR="00E86600" w:rsidRDefault="00E86600" w:rsidP="00E86600">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7218A31E" w14:textId="0CDCD04A" w:rsidR="00E86600" w:rsidRDefault="00E86600" w:rsidP="00E86600">
      <w:pPr>
        <w:spacing w:after="0" w:line="360" w:lineRule="auto"/>
        <w:rPr>
          <w:rFonts w:ascii="Arial" w:hAnsi="Arial" w:cs="Arial"/>
          <w:b/>
          <w:sz w:val="24"/>
          <w:szCs w:val="24"/>
        </w:rPr>
      </w:pPr>
    </w:p>
    <w:p w14:paraId="0E2F606E" w14:textId="5B6D575B" w:rsidR="00DD2606" w:rsidRDefault="00DD2606">
      <w:pPr>
        <w:rPr>
          <w:rFonts w:ascii="Arial" w:hAnsi="Arial" w:cs="Arial"/>
          <w:b/>
          <w:sz w:val="24"/>
          <w:szCs w:val="24"/>
        </w:rPr>
      </w:pPr>
      <w:r>
        <w:rPr>
          <w:rFonts w:ascii="Arial" w:hAnsi="Arial" w:cs="Arial"/>
          <w:b/>
          <w:sz w:val="24"/>
          <w:szCs w:val="24"/>
        </w:rPr>
        <w:br w:type="page"/>
      </w:r>
    </w:p>
    <w:p w14:paraId="09A3EC41" w14:textId="77777777" w:rsidR="00693017" w:rsidRPr="00376FDF" w:rsidRDefault="00693017" w:rsidP="00E86600">
      <w:pPr>
        <w:spacing w:after="0" w:line="360" w:lineRule="auto"/>
        <w:rPr>
          <w:rFonts w:ascii="Arial" w:hAnsi="Arial" w:cs="Arial"/>
          <w:b/>
          <w:sz w:val="24"/>
          <w:szCs w:val="24"/>
        </w:rPr>
      </w:pPr>
    </w:p>
    <w:p w14:paraId="3636A8D7" w14:textId="77777777" w:rsidR="00E86600" w:rsidRPr="00FE53C8" w:rsidRDefault="00E86600" w:rsidP="00E86600">
      <w:pPr>
        <w:spacing w:after="0" w:line="360" w:lineRule="auto"/>
        <w:rPr>
          <w:rFonts w:ascii="Arial" w:hAnsi="Arial" w:cs="Arial"/>
          <w:b/>
          <w:sz w:val="24"/>
          <w:szCs w:val="24"/>
        </w:rPr>
      </w:pPr>
      <w:r w:rsidRPr="00FE53C8">
        <w:rPr>
          <w:rFonts w:ascii="Arial" w:hAnsi="Arial" w:cs="Arial"/>
          <w:b/>
          <w:sz w:val="24"/>
          <w:szCs w:val="24"/>
        </w:rPr>
        <w:t>DECRETO N</w:t>
      </w:r>
      <w:r>
        <w:rPr>
          <w:rFonts w:ascii="Arial" w:hAnsi="Arial" w:cs="Arial"/>
          <w:b/>
          <w:sz w:val="24"/>
          <w:szCs w:val="24"/>
        </w:rPr>
        <w:t>Ú</w:t>
      </w:r>
      <w:r w:rsidRPr="00FE53C8">
        <w:rPr>
          <w:rFonts w:ascii="Arial" w:hAnsi="Arial" w:cs="Arial"/>
          <w:b/>
          <w:sz w:val="24"/>
          <w:szCs w:val="24"/>
        </w:rPr>
        <w:t>MERO</w:t>
      </w:r>
    </w:p>
    <w:p w14:paraId="69F80C28" w14:textId="77777777" w:rsidR="00E86600" w:rsidRPr="00FE53C8" w:rsidRDefault="00E86600" w:rsidP="00E86600">
      <w:pPr>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6BF74261" w14:textId="77777777" w:rsidR="00E86600" w:rsidRPr="00FE53C8" w:rsidRDefault="00E86600" w:rsidP="00E86600">
      <w:pPr>
        <w:spacing w:after="0" w:line="360" w:lineRule="auto"/>
        <w:jc w:val="both"/>
        <w:rPr>
          <w:rFonts w:ascii="Arial" w:hAnsi="Arial" w:cs="Arial"/>
          <w:b/>
          <w:sz w:val="24"/>
          <w:szCs w:val="24"/>
        </w:rPr>
      </w:pPr>
      <w:r w:rsidRPr="00FE53C8">
        <w:rPr>
          <w:rFonts w:ascii="Arial" w:hAnsi="Arial" w:cs="Arial"/>
          <w:b/>
          <w:sz w:val="24"/>
          <w:szCs w:val="24"/>
        </w:rPr>
        <w:t>DECRETA:</w:t>
      </w:r>
    </w:p>
    <w:p w14:paraId="07BA7A01" w14:textId="77777777" w:rsidR="00E86600" w:rsidRPr="00143F67" w:rsidRDefault="00E86600" w:rsidP="00E86600">
      <w:pPr>
        <w:spacing w:after="0" w:line="360" w:lineRule="auto"/>
        <w:jc w:val="both"/>
        <w:rPr>
          <w:rFonts w:ascii="Arial" w:hAnsi="Arial" w:cs="Arial"/>
          <w:sz w:val="24"/>
          <w:szCs w:val="24"/>
        </w:rPr>
      </w:pPr>
    </w:p>
    <w:p w14:paraId="17E72818" w14:textId="4B43FCC9" w:rsidR="00E86600" w:rsidRDefault="00143F67" w:rsidP="00E86600">
      <w:pPr>
        <w:spacing w:after="0" w:line="360" w:lineRule="auto"/>
        <w:jc w:val="both"/>
        <w:rPr>
          <w:rFonts w:ascii="Arial" w:hAnsi="Arial" w:cs="Arial"/>
          <w:sz w:val="24"/>
          <w:szCs w:val="24"/>
        </w:rPr>
      </w:pPr>
      <w:r>
        <w:rPr>
          <w:rFonts w:ascii="Arial" w:hAnsi="Arial" w:cs="Arial"/>
          <w:b/>
          <w:bCs/>
          <w:sz w:val="24"/>
          <w:szCs w:val="24"/>
        </w:rPr>
        <w:t xml:space="preserve">ARTÍCULO </w:t>
      </w:r>
      <w:r w:rsidR="00152E57">
        <w:rPr>
          <w:rFonts w:ascii="Arial" w:hAnsi="Arial" w:cs="Arial"/>
          <w:b/>
          <w:bCs/>
          <w:sz w:val="24"/>
          <w:szCs w:val="24"/>
        </w:rPr>
        <w:t>PRIMERO</w:t>
      </w:r>
      <w:r w:rsidR="00E86600" w:rsidRPr="00376FDF">
        <w:rPr>
          <w:rFonts w:ascii="Arial" w:hAnsi="Arial" w:cs="Arial"/>
          <w:b/>
          <w:bCs/>
          <w:sz w:val="24"/>
          <w:szCs w:val="24"/>
        </w:rPr>
        <w:t xml:space="preserve">. </w:t>
      </w:r>
      <w:bookmarkStart w:id="3" w:name="_Hlk102146126"/>
      <w:r w:rsidR="00E86600" w:rsidRPr="00376FDF">
        <w:rPr>
          <w:rFonts w:ascii="Arial" w:hAnsi="Arial" w:cs="Arial"/>
          <w:bCs/>
          <w:sz w:val="24"/>
          <w:szCs w:val="24"/>
        </w:rPr>
        <w:t>La H. LXI Legislatura del Estado Libre y Soberano de México</w:t>
      </w:r>
      <w:r w:rsidR="00E86600">
        <w:rPr>
          <w:rFonts w:ascii="Arial" w:hAnsi="Arial" w:cs="Arial"/>
          <w:bCs/>
          <w:sz w:val="24"/>
          <w:szCs w:val="24"/>
        </w:rPr>
        <w:t xml:space="preserve"> exhorta</w:t>
      </w:r>
      <w:r w:rsidR="001D5122">
        <w:rPr>
          <w:rFonts w:ascii="Arial" w:hAnsi="Arial" w:cs="Arial"/>
          <w:bCs/>
          <w:sz w:val="24"/>
          <w:szCs w:val="24"/>
        </w:rPr>
        <w:t xml:space="preserve">, respetuosamente, </w:t>
      </w:r>
      <w:r w:rsidR="00152E57">
        <w:rPr>
          <w:rFonts w:ascii="Arial" w:hAnsi="Arial" w:cs="Arial"/>
          <w:bCs/>
          <w:sz w:val="24"/>
          <w:szCs w:val="24"/>
        </w:rPr>
        <w:t xml:space="preserve">a </w:t>
      </w:r>
      <w:bookmarkEnd w:id="3"/>
      <w:r w:rsidR="00152E57">
        <w:rPr>
          <w:rFonts w:ascii="Arial" w:hAnsi="Arial" w:cs="Arial"/>
          <w:bCs/>
          <w:sz w:val="24"/>
          <w:szCs w:val="24"/>
        </w:rPr>
        <w:t xml:space="preserve">los organismos operadores de agua de los municipios de </w:t>
      </w:r>
      <w:r w:rsidR="006E5ED4" w:rsidRPr="00A84AE7">
        <w:rPr>
          <w:rFonts w:ascii="Arial" w:hAnsi="Arial" w:cs="Arial"/>
          <w:sz w:val="24"/>
          <w:szCs w:val="24"/>
        </w:rPr>
        <w:t>Acambay, Aculco, Atlacomulco, Chapa de Mota, El Oro, Jilotepec, Jocotitlán, Morelos, Polotitlán, San José del Rincón, Soyaniquilpan de Juárez, Temascalcingo, T</w:t>
      </w:r>
      <w:r w:rsidR="006E5ED4">
        <w:rPr>
          <w:rFonts w:ascii="Arial" w:hAnsi="Arial" w:cs="Arial"/>
          <w:sz w:val="24"/>
          <w:szCs w:val="24"/>
        </w:rPr>
        <w:t>i</w:t>
      </w:r>
      <w:r w:rsidR="006E5ED4" w:rsidRPr="00A84AE7">
        <w:rPr>
          <w:rFonts w:ascii="Arial" w:hAnsi="Arial" w:cs="Arial"/>
          <w:sz w:val="24"/>
          <w:szCs w:val="24"/>
        </w:rPr>
        <w:t>milpan y Villa del Carbón</w:t>
      </w:r>
      <w:r w:rsidR="00152E57">
        <w:rPr>
          <w:rFonts w:ascii="Arial" w:hAnsi="Arial" w:cs="Arial"/>
          <w:bCs/>
          <w:sz w:val="24"/>
          <w:szCs w:val="24"/>
        </w:rPr>
        <w:t xml:space="preserve">; para que remitan un informe a esta soberanía acerca de </w:t>
      </w:r>
      <w:r w:rsidR="001D5122">
        <w:rPr>
          <w:rFonts w:ascii="Arial" w:hAnsi="Arial" w:cs="Arial"/>
          <w:bCs/>
          <w:sz w:val="24"/>
          <w:szCs w:val="24"/>
        </w:rPr>
        <w:t xml:space="preserve">los volúmenes de tratamiento de aguas residuales industriales que han realizado en el último año; el número de </w:t>
      </w:r>
      <w:r w:rsidR="001D5122">
        <w:rPr>
          <w:rFonts w:ascii="Arial" w:hAnsi="Arial" w:cs="Arial"/>
          <w:sz w:val="24"/>
          <w:szCs w:val="24"/>
        </w:rPr>
        <w:t xml:space="preserve">descargas finales de aguas tratadas que se realizan en </w:t>
      </w:r>
      <w:r w:rsidR="006E5ED4">
        <w:rPr>
          <w:rFonts w:ascii="Arial" w:hAnsi="Arial" w:cs="Arial"/>
          <w:sz w:val="24"/>
          <w:szCs w:val="24"/>
        </w:rPr>
        <w:t>su</w:t>
      </w:r>
      <w:r w:rsidR="001D5122">
        <w:rPr>
          <w:rFonts w:ascii="Arial" w:hAnsi="Arial" w:cs="Arial"/>
          <w:sz w:val="24"/>
          <w:szCs w:val="24"/>
        </w:rPr>
        <w:t xml:space="preserve"> municipio y en qué cuerpos receptores; así como sobre la calidad del agua descargada y qui</w:t>
      </w:r>
      <w:r w:rsidR="006E5ED4">
        <w:rPr>
          <w:rFonts w:ascii="Arial" w:hAnsi="Arial" w:cs="Arial"/>
          <w:sz w:val="24"/>
          <w:szCs w:val="24"/>
        </w:rPr>
        <w:t>é</w:t>
      </w:r>
      <w:r w:rsidR="001D5122">
        <w:rPr>
          <w:rFonts w:ascii="Arial" w:hAnsi="Arial" w:cs="Arial"/>
          <w:sz w:val="24"/>
          <w:szCs w:val="24"/>
        </w:rPr>
        <w:t>nes son los usuarios responsables de las mismas</w:t>
      </w:r>
      <w:r w:rsidR="00E86600" w:rsidRPr="00711433">
        <w:rPr>
          <w:rFonts w:ascii="Arial" w:hAnsi="Arial" w:cs="Arial"/>
          <w:sz w:val="24"/>
          <w:szCs w:val="24"/>
        </w:rPr>
        <w:t>.</w:t>
      </w:r>
    </w:p>
    <w:p w14:paraId="1D6E4DFE" w14:textId="2BB2CFB5" w:rsidR="001D5122" w:rsidRDefault="001D5122" w:rsidP="00E86600">
      <w:pPr>
        <w:spacing w:after="0" w:line="360" w:lineRule="auto"/>
        <w:jc w:val="both"/>
        <w:rPr>
          <w:rFonts w:ascii="Arial" w:hAnsi="Arial" w:cs="Arial"/>
          <w:sz w:val="24"/>
          <w:szCs w:val="24"/>
        </w:rPr>
      </w:pPr>
    </w:p>
    <w:p w14:paraId="05D722B5" w14:textId="2B48EBCE" w:rsidR="001D5122" w:rsidRPr="00711433" w:rsidRDefault="00143F67" w:rsidP="00E86600">
      <w:pPr>
        <w:spacing w:after="0" w:line="360" w:lineRule="auto"/>
        <w:jc w:val="both"/>
        <w:rPr>
          <w:rFonts w:ascii="Arial" w:hAnsi="Arial" w:cs="Arial"/>
          <w:sz w:val="24"/>
          <w:szCs w:val="24"/>
        </w:rPr>
      </w:pPr>
      <w:r w:rsidRPr="00143F67">
        <w:rPr>
          <w:rFonts w:ascii="Arial" w:hAnsi="Arial" w:cs="Arial"/>
          <w:b/>
          <w:bCs/>
          <w:sz w:val="24"/>
          <w:szCs w:val="24"/>
        </w:rPr>
        <w:t xml:space="preserve">ARTÍCULO </w:t>
      </w:r>
      <w:r w:rsidR="001D5122" w:rsidRPr="00143F67">
        <w:rPr>
          <w:rFonts w:ascii="Arial" w:hAnsi="Arial" w:cs="Arial"/>
          <w:b/>
          <w:bCs/>
          <w:sz w:val="24"/>
          <w:szCs w:val="24"/>
        </w:rPr>
        <w:t>SEGUNDO.</w:t>
      </w:r>
      <w:r w:rsidR="001D5122">
        <w:rPr>
          <w:rFonts w:ascii="Arial" w:hAnsi="Arial" w:cs="Arial"/>
          <w:sz w:val="24"/>
          <w:szCs w:val="24"/>
        </w:rPr>
        <w:t xml:space="preserve"> </w:t>
      </w:r>
      <w:r w:rsidR="001D5122" w:rsidRPr="001D5122">
        <w:rPr>
          <w:rFonts w:ascii="Arial" w:hAnsi="Arial" w:cs="Arial"/>
          <w:sz w:val="24"/>
          <w:szCs w:val="24"/>
        </w:rPr>
        <w:t>La H. LXI Legislatura del Estado Libre y Soberano de México exhorta, respetuosamente, a</w:t>
      </w:r>
      <w:r w:rsidR="001D5122">
        <w:rPr>
          <w:rFonts w:ascii="Arial" w:hAnsi="Arial" w:cs="Arial"/>
          <w:sz w:val="24"/>
          <w:szCs w:val="24"/>
        </w:rPr>
        <w:t xml:space="preserve"> la Comisión de Agua del Estado de México para que, informe a esta soberanía acerca del número de usuarios del servicio de descarga de aguas residuales industriales, ubicados en la Región II Atlacomulco, </w:t>
      </w:r>
      <w:r w:rsidR="006E5ED4">
        <w:rPr>
          <w:rFonts w:ascii="Arial" w:hAnsi="Arial" w:cs="Arial"/>
          <w:sz w:val="24"/>
          <w:szCs w:val="24"/>
        </w:rPr>
        <w:t xml:space="preserve">que </w:t>
      </w:r>
      <w:r w:rsidR="001D5122">
        <w:rPr>
          <w:rFonts w:ascii="Arial" w:hAnsi="Arial" w:cs="Arial"/>
          <w:sz w:val="24"/>
          <w:szCs w:val="24"/>
        </w:rPr>
        <w:t>han sido sancionados en el último año como consecuencia de falta de cumplimiento en la normatividad.</w:t>
      </w:r>
    </w:p>
    <w:p w14:paraId="19F9EF3F" w14:textId="77777777" w:rsidR="00E86600" w:rsidRDefault="00E86600" w:rsidP="00E86600">
      <w:pPr>
        <w:spacing w:after="0" w:line="360" w:lineRule="auto"/>
        <w:jc w:val="both"/>
        <w:rPr>
          <w:rFonts w:ascii="Arial" w:hAnsi="Arial" w:cs="Arial"/>
          <w:bCs/>
          <w:sz w:val="24"/>
          <w:szCs w:val="24"/>
        </w:rPr>
      </w:pPr>
    </w:p>
    <w:p w14:paraId="245C0527" w14:textId="77777777" w:rsidR="00E86600" w:rsidRDefault="00E86600" w:rsidP="00E86600">
      <w:pPr>
        <w:spacing w:after="0" w:line="360" w:lineRule="auto"/>
        <w:jc w:val="both"/>
        <w:rPr>
          <w:rFonts w:ascii="Arial" w:hAnsi="Arial" w:cs="Arial"/>
          <w:bCs/>
          <w:sz w:val="24"/>
          <w:szCs w:val="24"/>
        </w:rPr>
      </w:pPr>
    </w:p>
    <w:p w14:paraId="793E64A8" w14:textId="77777777" w:rsidR="00E86600" w:rsidRPr="002440BD" w:rsidRDefault="00E86600" w:rsidP="00E86600">
      <w:pPr>
        <w:spacing w:after="0" w:line="360" w:lineRule="auto"/>
        <w:jc w:val="center"/>
        <w:rPr>
          <w:rFonts w:ascii="Arial" w:hAnsi="Arial" w:cs="Arial"/>
          <w:b/>
          <w:sz w:val="24"/>
          <w:szCs w:val="24"/>
        </w:rPr>
      </w:pPr>
      <w:r w:rsidRPr="002440BD">
        <w:rPr>
          <w:rFonts w:ascii="Arial" w:hAnsi="Arial" w:cs="Arial"/>
          <w:b/>
          <w:sz w:val="24"/>
          <w:szCs w:val="24"/>
        </w:rPr>
        <w:t>TRANSITORIOS</w:t>
      </w:r>
    </w:p>
    <w:p w14:paraId="69A889C6" w14:textId="77777777" w:rsidR="00E86600" w:rsidRPr="002440BD" w:rsidRDefault="00E86600" w:rsidP="00E86600">
      <w:pPr>
        <w:spacing w:after="0" w:line="360" w:lineRule="auto"/>
        <w:jc w:val="center"/>
        <w:rPr>
          <w:rFonts w:ascii="Arial" w:hAnsi="Arial" w:cs="Arial"/>
          <w:b/>
          <w:sz w:val="24"/>
          <w:szCs w:val="24"/>
        </w:rPr>
      </w:pPr>
    </w:p>
    <w:p w14:paraId="01BA5DCE" w14:textId="77777777" w:rsidR="00E86600" w:rsidRPr="00F05438" w:rsidRDefault="00E86600" w:rsidP="00E86600">
      <w:pPr>
        <w:spacing w:after="0" w:line="360" w:lineRule="auto"/>
        <w:jc w:val="both"/>
        <w:rPr>
          <w:rFonts w:ascii="Arial" w:hAnsi="Arial" w:cs="Arial"/>
          <w:bCs/>
          <w:sz w:val="24"/>
          <w:szCs w:val="24"/>
        </w:rPr>
      </w:pPr>
      <w:r w:rsidRPr="00F05438">
        <w:rPr>
          <w:rFonts w:ascii="Arial" w:hAnsi="Arial" w:cs="Arial"/>
          <w:b/>
          <w:sz w:val="24"/>
          <w:szCs w:val="24"/>
        </w:rPr>
        <w:t xml:space="preserve">PRIMERO. </w:t>
      </w:r>
      <w:r w:rsidRPr="00F05438">
        <w:rPr>
          <w:rFonts w:ascii="Arial" w:hAnsi="Arial" w:cs="Arial"/>
          <w:bCs/>
          <w:sz w:val="24"/>
          <w:szCs w:val="24"/>
        </w:rPr>
        <w:t>Publíquese el presente decreto en el periódico oficial “Gaceta de Gobierno”.</w:t>
      </w:r>
    </w:p>
    <w:p w14:paraId="65AD5863" w14:textId="77777777" w:rsidR="00E86600" w:rsidRPr="00F05438" w:rsidRDefault="00E86600" w:rsidP="00E86600">
      <w:pPr>
        <w:spacing w:after="0" w:line="360" w:lineRule="auto"/>
        <w:jc w:val="both"/>
        <w:rPr>
          <w:rFonts w:ascii="Arial" w:hAnsi="Arial" w:cs="Arial"/>
          <w:b/>
          <w:sz w:val="24"/>
          <w:szCs w:val="24"/>
        </w:rPr>
      </w:pPr>
    </w:p>
    <w:p w14:paraId="4624C2C8" w14:textId="3C96DF17" w:rsidR="00E86600" w:rsidRDefault="00E86600" w:rsidP="00E86600">
      <w:pPr>
        <w:spacing w:after="0" w:line="360" w:lineRule="auto"/>
        <w:jc w:val="both"/>
        <w:rPr>
          <w:rFonts w:ascii="Arial" w:hAnsi="Arial" w:cs="Arial"/>
          <w:bCs/>
          <w:sz w:val="24"/>
          <w:szCs w:val="24"/>
        </w:rPr>
      </w:pPr>
      <w:r w:rsidRPr="00F05438">
        <w:rPr>
          <w:rFonts w:ascii="Arial" w:hAnsi="Arial" w:cs="Arial"/>
          <w:b/>
          <w:sz w:val="24"/>
          <w:szCs w:val="24"/>
        </w:rPr>
        <w:t xml:space="preserve">SEGUNDO. </w:t>
      </w:r>
      <w:r w:rsidRPr="00F05438">
        <w:rPr>
          <w:rFonts w:ascii="Arial" w:hAnsi="Arial" w:cs="Arial"/>
          <w:bCs/>
          <w:sz w:val="24"/>
          <w:szCs w:val="24"/>
        </w:rPr>
        <w:t>El presente decreto entrará en vigor el día siguiente al de su publicación en el Periódico Oficial “Gaceta del Gobierno” del Estado de México.</w:t>
      </w:r>
    </w:p>
    <w:p w14:paraId="02F94D1A" w14:textId="310F8675" w:rsidR="00143F67" w:rsidRDefault="00143F67" w:rsidP="00E86600">
      <w:pPr>
        <w:spacing w:after="0" w:line="360" w:lineRule="auto"/>
        <w:jc w:val="both"/>
        <w:rPr>
          <w:rFonts w:ascii="Arial" w:hAnsi="Arial" w:cs="Arial"/>
          <w:bCs/>
          <w:sz w:val="24"/>
          <w:szCs w:val="24"/>
        </w:rPr>
      </w:pPr>
    </w:p>
    <w:p w14:paraId="0B5143F5" w14:textId="1E7ACDFB" w:rsidR="00E86600" w:rsidRDefault="00143F67" w:rsidP="00E86600">
      <w:pPr>
        <w:spacing w:after="0" w:line="360" w:lineRule="auto"/>
        <w:jc w:val="both"/>
        <w:rPr>
          <w:rFonts w:ascii="Arial" w:hAnsi="Arial" w:cs="Arial"/>
          <w:bCs/>
          <w:sz w:val="24"/>
          <w:szCs w:val="24"/>
        </w:rPr>
      </w:pPr>
      <w:r>
        <w:rPr>
          <w:rFonts w:ascii="Arial" w:hAnsi="Arial" w:cs="Arial"/>
          <w:b/>
          <w:sz w:val="24"/>
          <w:szCs w:val="24"/>
        </w:rPr>
        <w:t>TERCERO.</w:t>
      </w:r>
      <w:r w:rsidRPr="00143F67">
        <w:rPr>
          <w:rFonts w:ascii="Arial" w:hAnsi="Arial" w:cs="Arial"/>
          <w:bCs/>
          <w:sz w:val="24"/>
          <w:szCs w:val="24"/>
        </w:rPr>
        <w:t xml:space="preserve"> </w:t>
      </w:r>
      <w:r>
        <w:rPr>
          <w:rFonts w:ascii="Arial" w:hAnsi="Arial" w:cs="Arial"/>
          <w:bCs/>
          <w:sz w:val="24"/>
          <w:szCs w:val="24"/>
        </w:rPr>
        <w:t xml:space="preserve">Comuníquese a los Ayuntamientos de los Municipios referidos en el </w:t>
      </w:r>
      <w:r w:rsidR="00152B74">
        <w:rPr>
          <w:rFonts w:ascii="Arial" w:hAnsi="Arial" w:cs="Arial"/>
          <w:bCs/>
          <w:sz w:val="24"/>
          <w:szCs w:val="24"/>
        </w:rPr>
        <w:t>A</w:t>
      </w:r>
      <w:r>
        <w:rPr>
          <w:rFonts w:ascii="Arial" w:hAnsi="Arial" w:cs="Arial"/>
          <w:bCs/>
          <w:sz w:val="24"/>
          <w:szCs w:val="24"/>
        </w:rPr>
        <w:t>rtículo Primero del presente decreto.</w:t>
      </w:r>
    </w:p>
    <w:p w14:paraId="4A2BA411" w14:textId="0741F2D4" w:rsidR="00143F67" w:rsidRDefault="00143F67" w:rsidP="00E86600">
      <w:pPr>
        <w:spacing w:after="0" w:line="360" w:lineRule="auto"/>
        <w:jc w:val="both"/>
        <w:rPr>
          <w:rFonts w:ascii="Arial" w:hAnsi="Arial" w:cs="Arial"/>
          <w:bCs/>
          <w:sz w:val="24"/>
          <w:szCs w:val="24"/>
        </w:rPr>
      </w:pPr>
    </w:p>
    <w:p w14:paraId="0ABE5113" w14:textId="62371B50" w:rsidR="00143F67" w:rsidRDefault="00143F67" w:rsidP="00E86600">
      <w:pPr>
        <w:spacing w:after="0" w:line="360" w:lineRule="auto"/>
        <w:jc w:val="both"/>
        <w:rPr>
          <w:rFonts w:ascii="Arial" w:hAnsi="Arial" w:cs="Arial"/>
          <w:bCs/>
          <w:sz w:val="24"/>
          <w:szCs w:val="24"/>
        </w:rPr>
      </w:pPr>
      <w:r>
        <w:rPr>
          <w:rFonts w:ascii="Arial" w:hAnsi="Arial" w:cs="Arial"/>
          <w:bCs/>
          <w:sz w:val="24"/>
          <w:szCs w:val="24"/>
        </w:rPr>
        <w:t>Lo tendrá por entendido el Gobernador haciendo que se publique y se cumpla.</w:t>
      </w:r>
    </w:p>
    <w:p w14:paraId="4B8B1239" w14:textId="771FAD64" w:rsidR="00143F67" w:rsidRDefault="00143F67" w:rsidP="00E86600">
      <w:pPr>
        <w:spacing w:after="0" w:line="360" w:lineRule="auto"/>
        <w:jc w:val="both"/>
        <w:rPr>
          <w:rFonts w:ascii="Arial" w:hAnsi="Arial" w:cs="Arial"/>
          <w:bCs/>
          <w:sz w:val="24"/>
          <w:szCs w:val="24"/>
        </w:rPr>
      </w:pPr>
    </w:p>
    <w:p w14:paraId="154BD3A9" w14:textId="1903B777" w:rsidR="00143F67" w:rsidRDefault="00143F67" w:rsidP="00E86600">
      <w:pPr>
        <w:spacing w:after="0" w:line="360" w:lineRule="auto"/>
        <w:jc w:val="both"/>
        <w:rPr>
          <w:rFonts w:ascii="Arial" w:hAnsi="Arial" w:cs="Arial"/>
          <w:bCs/>
          <w:sz w:val="24"/>
          <w:szCs w:val="24"/>
        </w:rPr>
      </w:pPr>
    </w:p>
    <w:p w14:paraId="3EA20521" w14:textId="77777777" w:rsidR="00143F67" w:rsidRDefault="00143F67" w:rsidP="00E86600">
      <w:pPr>
        <w:spacing w:after="0" w:line="360" w:lineRule="auto"/>
        <w:jc w:val="both"/>
        <w:rPr>
          <w:rFonts w:ascii="Arial" w:hAnsi="Arial" w:cs="Arial"/>
          <w:bCs/>
          <w:sz w:val="24"/>
          <w:szCs w:val="24"/>
        </w:rPr>
      </w:pPr>
    </w:p>
    <w:p w14:paraId="32219E76" w14:textId="68ABA5F7" w:rsidR="00F16FD0" w:rsidRDefault="00E86600" w:rsidP="00143F67">
      <w:pPr>
        <w:spacing w:after="0" w:line="360" w:lineRule="auto"/>
        <w:jc w:val="both"/>
        <w:rPr>
          <w:rFonts w:ascii="Arial" w:eastAsia="Times New Roman" w:hAnsi="Arial" w:cs="Arial"/>
          <w:color w:val="000000" w:themeColor="text1"/>
          <w:sz w:val="24"/>
          <w:szCs w:val="24"/>
        </w:rPr>
      </w:pPr>
      <w:r w:rsidRPr="00376FDF">
        <w:rPr>
          <w:rFonts w:ascii="Arial" w:hAnsi="Arial" w:cs="Arial"/>
          <w:bCs/>
          <w:sz w:val="24"/>
          <w:szCs w:val="24"/>
        </w:rPr>
        <w:t xml:space="preserve">Dado en el Palacio del Poder Legislativo en la Ciudad de Toluca, Capital del Estado de México, a los __ días del mes _____ de dos mil veintidós. </w:t>
      </w:r>
    </w:p>
    <w:sectPr w:rsidR="00F16FD0"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7F553" w14:textId="77777777" w:rsidR="005A68A6" w:rsidRDefault="005A68A6" w:rsidP="0006666F">
      <w:pPr>
        <w:spacing w:after="0" w:line="240" w:lineRule="auto"/>
      </w:pPr>
      <w:r>
        <w:separator/>
      </w:r>
    </w:p>
  </w:endnote>
  <w:endnote w:type="continuationSeparator" w:id="0">
    <w:p w14:paraId="302E30FF" w14:textId="77777777" w:rsidR="005A68A6" w:rsidRDefault="005A68A6"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ED49B" w14:textId="77777777" w:rsidR="005A68A6" w:rsidRDefault="005A68A6" w:rsidP="0006666F">
      <w:pPr>
        <w:spacing w:after="0" w:line="240" w:lineRule="auto"/>
      </w:pPr>
      <w:r>
        <w:separator/>
      </w:r>
    </w:p>
  </w:footnote>
  <w:footnote w:type="continuationSeparator" w:id="0">
    <w:p w14:paraId="56D3CB75" w14:textId="77777777" w:rsidR="005A68A6" w:rsidRDefault="005A68A6"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7D09CDE5" w:rsidR="00310C55" w:rsidRPr="006D355E" w:rsidRDefault="00E73AD0"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4BD5FC56" wp14:editId="344B8806">
          <wp:simplePos x="0" y="0"/>
          <wp:positionH relativeFrom="margin">
            <wp:posOffset>1948069</wp:posOffset>
          </wp:positionH>
          <wp:positionV relativeFrom="paragraph">
            <wp:posOffset>-191605</wp:posOffset>
          </wp:positionV>
          <wp:extent cx="2055248" cy="653165"/>
          <wp:effectExtent l="0" t="0" r="2540" b="0"/>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8"/>
        <w:lang w:eastAsia="es-MX"/>
      </w:rPr>
      <w:t>v</w:t>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3EA1E2" w:rsidR="00310C55" w:rsidRPr="006D355E" w:rsidRDefault="00861975"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54656" behindDoc="0" locked="0" layoutInCell="1" allowOverlap="1" wp14:anchorId="64DD434C" wp14:editId="343BE341">
              <wp:simplePos x="0" y="0"/>
              <wp:positionH relativeFrom="margin">
                <wp:posOffset>523740</wp:posOffset>
              </wp:positionH>
              <wp:positionV relativeFrom="paragraph">
                <wp:posOffset>197242</wp:posOffset>
              </wp:positionV>
              <wp:extent cx="5040000" cy="2160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16000"/>
                      </a:xfrm>
                      <a:prstGeom prst="rect">
                        <a:avLst/>
                      </a:prstGeom>
                      <a:noFill/>
                      <a:ln w="9525">
                        <a:noFill/>
                        <a:miter lim="800000"/>
                        <a:headEnd/>
                        <a:tailEnd/>
                      </a:ln>
                    </wps:spPr>
                    <wps:txbx>
                      <w:txbxContent>
                        <w:p w14:paraId="1BCDB042" w14:textId="0AC51C85" w:rsidR="00310C55" w:rsidRPr="00C270AF" w:rsidRDefault="008121FE" w:rsidP="00672551">
                          <w:pPr>
                            <w:jc w:val="center"/>
                            <w:rPr>
                              <w:rFonts w:ascii="Arial" w:hAnsi="Arial" w:cs="Arial"/>
                              <w:color w:val="97184B"/>
                              <w:sz w:val="16"/>
                            </w:rPr>
                          </w:pPr>
                          <w:r>
                            <w:rPr>
                              <w:rFonts w:ascii="Arial" w:hAnsi="Arial" w:cs="Arial"/>
                              <w:color w:val="97184B"/>
                              <w:sz w:val="16"/>
                            </w:rPr>
                            <w:t>“</w:t>
                          </w:r>
                          <w:r w:rsidR="00CA2CDB" w:rsidRPr="00CA2CDB">
                            <w:rPr>
                              <w:rFonts w:ascii="Arial" w:hAnsi="Arial" w:cs="Arial"/>
                              <w:color w:val="97184B"/>
                              <w:sz w:val="16"/>
                            </w:rPr>
                            <w:t>202</w:t>
                          </w:r>
                          <w:r w:rsidR="00D923CE">
                            <w:rPr>
                              <w:rFonts w:ascii="Arial" w:hAnsi="Arial" w:cs="Arial"/>
                              <w:color w:val="97184B"/>
                              <w:sz w:val="16"/>
                            </w:rPr>
                            <w:t>2</w:t>
                          </w:r>
                          <w:r w:rsidR="00CA2CDB" w:rsidRPr="00CA2CDB">
                            <w:rPr>
                              <w:rFonts w:ascii="Arial" w:hAnsi="Arial" w:cs="Arial"/>
                              <w:color w:val="97184B"/>
                              <w:sz w:val="16"/>
                            </w:rPr>
                            <w:t xml:space="preserve">. </w:t>
                          </w:r>
                          <w:r w:rsidR="00D923CE">
                            <w:rPr>
                              <w:rFonts w:ascii="Arial" w:hAnsi="Arial" w:cs="Arial"/>
                              <w:color w:val="97184B"/>
                              <w:sz w:val="16"/>
                            </w:rPr>
                            <w:t>Año del Quincentenario de Toluca, Capital del Estado de México</w:t>
                          </w:r>
                          <w:r w:rsidR="00CA2CDB"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4DD434C" id="_x0000_t202" coordsize="21600,21600" o:spt="202" path="m,l,21600r21600,l21600,xe">
              <v:stroke joinstyle="miter"/>
              <v:path gradientshapeok="t" o:connecttype="rect"/>
            </v:shapetype>
            <v:shape id="Cuadro de texto 2" o:spid="_x0000_s1026" type="#_x0000_t202" style="position:absolute;margin-left:41.25pt;margin-top:15.55pt;width:396.85pt;height:17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" filled="f" stroked="f">
              <v:textbox>
                <w:txbxContent>
                  <w:p w14:paraId="1BCDB042" w14:textId="0AC51C85" w:rsidR="00310C55" w:rsidRPr="00C270AF" w:rsidRDefault="008121FE" w:rsidP="00672551">
                    <w:pPr>
                      <w:jc w:val="center"/>
                      <w:rPr>
                        <w:rFonts w:ascii="Arial" w:hAnsi="Arial" w:cs="Arial"/>
                        <w:color w:val="97184B"/>
                        <w:sz w:val="16"/>
                      </w:rPr>
                    </w:pPr>
                    <w:r>
                      <w:rPr>
                        <w:rFonts w:ascii="Arial" w:hAnsi="Arial" w:cs="Arial"/>
                        <w:color w:val="97184B"/>
                        <w:sz w:val="16"/>
                      </w:rPr>
                      <w:t>“</w:t>
                    </w:r>
                    <w:r w:rsidR="00CA2CDB" w:rsidRPr="00CA2CDB">
                      <w:rPr>
                        <w:rFonts w:ascii="Arial" w:hAnsi="Arial" w:cs="Arial"/>
                        <w:color w:val="97184B"/>
                        <w:sz w:val="16"/>
                      </w:rPr>
                      <w:t>202</w:t>
                    </w:r>
                    <w:r w:rsidR="00D923CE">
                      <w:rPr>
                        <w:rFonts w:ascii="Arial" w:hAnsi="Arial" w:cs="Arial"/>
                        <w:color w:val="97184B"/>
                        <w:sz w:val="16"/>
                      </w:rPr>
                      <w:t>2</w:t>
                    </w:r>
                    <w:r w:rsidR="00CA2CDB" w:rsidRPr="00CA2CDB">
                      <w:rPr>
                        <w:rFonts w:ascii="Arial" w:hAnsi="Arial" w:cs="Arial"/>
                        <w:color w:val="97184B"/>
                        <w:sz w:val="16"/>
                      </w:rPr>
                      <w:t xml:space="preserve">. </w:t>
                    </w:r>
                    <w:r w:rsidR="00D923CE">
                      <w:rPr>
                        <w:rFonts w:ascii="Arial" w:hAnsi="Arial" w:cs="Arial"/>
                        <w:color w:val="97184B"/>
                        <w:sz w:val="16"/>
                      </w:rPr>
                      <w:t>Año del Quincentenario de Toluca, Capital del Estado de México</w:t>
                    </w:r>
                    <w:r w:rsidR="00CA2CDB"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796B153D">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AAE618F" w:rsidR="0006401A" w:rsidRPr="00635E1D" w:rsidRDefault="00DA48BF" w:rsidP="0006401A">
    <w:pPr>
      <w:pStyle w:val="Encabezado"/>
      <w:jc w:val="both"/>
    </w:pPr>
    <w:r>
      <w:rPr>
        <w:noProof/>
        <w:lang w:eastAsia="es-MX"/>
      </w:rPr>
      <w:drawing>
        <wp:anchor distT="0" distB="0" distL="114300" distR="114300" simplePos="0" relativeHeight="251658240" behindDoc="0" locked="0" layoutInCell="1" allowOverlap="1" wp14:anchorId="639AE7BA" wp14:editId="606BA3F3">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06401A">
      <w:rPr>
        <w:noProof/>
        <w:lang w:eastAsia="es-MX"/>
      </w:rPr>
      <mc:AlternateContent>
        <mc:Choice Requires="wps">
          <w:drawing>
            <wp:anchor distT="45720" distB="45720" distL="114300" distR="114300" simplePos="0" relativeHeight="251661312" behindDoc="0" locked="0" layoutInCell="1" allowOverlap="1" wp14:anchorId="1E41131A" wp14:editId="48BEF28B">
              <wp:simplePos x="0" y="0"/>
              <wp:positionH relativeFrom="margin">
                <wp:align>center</wp:align>
              </wp:positionH>
              <wp:positionV relativeFrom="paragraph">
                <wp:posOffset>-263525</wp:posOffset>
              </wp:positionV>
              <wp:extent cx="4320000" cy="720000"/>
              <wp:effectExtent l="0" t="0" r="0" b="4445"/>
              <wp:wrapSquare wrapText="bothSides"/>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E41131A" id="_x0000_t202" coordsize="21600,21600" o:spt="202" path="m,l,21600r21600,l21600,xe">
              <v:stroke joinstyle="miter"/>
              <v:path gradientshapeok="t" o:connecttype="rect"/>
            </v:shapetype>
            <v:shape id="Cuadro de texto 23" o:spid="_x0000_s1028" type="#_x0000_t202" style="position:absolute;left:0;text-align:left;margin-left:0;margin-top:-20.75pt;width:340.15pt;height:56.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" filled="f" stroked="f">
              <v:textbo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sidR="0006401A">
      <w:rPr>
        <w:noProof/>
        <w:lang w:eastAsia="es-MX"/>
      </w:rPr>
      <w:drawing>
        <wp:anchor distT="0" distB="0" distL="114300" distR="114300" simplePos="0" relativeHeight="251655168" behindDoc="0" locked="0" layoutInCell="1" allowOverlap="1" wp14:anchorId="71A17E1F" wp14:editId="241E573E">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28A4C33"/>
    <w:multiLevelType w:val="hybridMultilevel"/>
    <w:tmpl w:val="EDF8014C"/>
    <w:lvl w:ilvl="0" w:tplc="BCBAE47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BB34C3"/>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D967D12"/>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30E2EAC"/>
    <w:multiLevelType w:val="multilevel"/>
    <w:tmpl w:val="95B263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BBC3D09"/>
    <w:multiLevelType w:val="hybridMultilevel"/>
    <w:tmpl w:val="EB7208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D8A6E21"/>
    <w:multiLevelType w:val="hybridMultilevel"/>
    <w:tmpl w:val="F2DC8F6C"/>
    <w:lvl w:ilvl="0" w:tplc="C6A2C4F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8"/>
  </w:num>
  <w:num w:numId="3">
    <w:abstractNumId w:val="18"/>
  </w:num>
  <w:num w:numId="4">
    <w:abstractNumId w:val="29"/>
  </w:num>
  <w:num w:numId="5">
    <w:abstractNumId w:val="33"/>
  </w:num>
  <w:num w:numId="6">
    <w:abstractNumId w:val="35"/>
  </w:num>
  <w:num w:numId="7">
    <w:abstractNumId w:val="37"/>
  </w:num>
  <w:num w:numId="8">
    <w:abstractNumId w:val="34"/>
  </w:num>
  <w:num w:numId="9">
    <w:abstractNumId w:val="5"/>
  </w:num>
  <w:num w:numId="10">
    <w:abstractNumId w:val="26"/>
  </w:num>
  <w:num w:numId="11">
    <w:abstractNumId w:val="13"/>
  </w:num>
  <w:num w:numId="12">
    <w:abstractNumId w:val="10"/>
  </w:num>
  <w:num w:numId="13">
    <w:abstractNumId w:val="0"/>
  </w:num>
  <w:num w:numId="14">
    <w:abstractNumId w:val="4"/>
  </w:num>
  <w:num w:numId="15">
    <w:abstractNumId w:val="19"/>
  </w:num>
  <w:num w:numId="16">
    <w:abstractNumId w:val="6"/>
  </w:num>
  <w:num w:numId="17">
    <w:abstractNumId w:val="31"/>
  </w:num>
  <w:num w:numId="18">
    <w:abstractNumId w:val="12"/>
  </w:num>
  <w:num w:numId="19">
    <w:abstractNumId w:val="27"/>
  </w:num>
  <w:num w:numId="20">
    <w:abstractNumId w:val="22"/>
  </w:num>
  <w:num w:numId="21">
    <w:abstractNumId w:val="14"/>
  </w:num>
  <w:num w:numId="22">
    <w:abstractNumId w:val="30"/>
  </w:num>
  <w:num w:numId="23">
    <w:abstractNumId w:val="21"/>
  </w:num>
  <w:num w:numId="24">
    <w:abstractNumId w:val="23"/>
  </w:num>
  <w:num w:numId="25">
    <w:abstractNumId w:val="39"/>
  </w:num>
  <w:num w:numId="26">
    <w:abstractNumId w:val="2"/>
  </w:num>
  <w:num w:numId="27">
    <w:abstractNumId w:val="41"/>
  </w:num>
  <w:num w:numId="28">
    <w:abstractNumId w:val="42"/>
  </w:num>
  <w:num w:numId="29">
    <w:abstractNumId w:val="3"/>
  </w:num>
  <w:num w:numId="30">
    <w:abstractNumId w:val="9"/>
  </w:num>
  <w:num w:numId="31">
    <w:abstractNumId w:val="1"/>
  </w:num>
  <w:num w:numId="32">
    <w:abstractNumId w:val="15"/>
  </w:num>
  <w:num w:numId="33">
    <w:abstractNumId w:val="17"/>
  </w:num>
  <w:num w:numId="34">
    <w:abstractNumId w:val="20"/>
  </w:num>
  <w:num w:numId="35">
    <w:abstractNumId w:val="8"/>
  </w:num>
  <w:num w:numId="36">
    <w:abstractNumId w:val="24"/>
  </w:num>
  <w:num w:numId="37">
    <w:abstractNumId w:val="36"/>
  </w:num>
  <w:num w:numId="38">
    <w:abstractNumId w:val="38"/>
  </w:num>
  <w:num w:numId="39">
    <w:abstractNumId w:val="16"/>
  </w:num>
  <w:num w:numId="40">
    <w:abstractNumId w:val="25"/>
  </w:num>
  <w:num w:numId="41">
    <w:abstractNumId w:val="40"/>
  </w:num>
  <w:num w:numId="42">
    <w:abstractNumId w:val="3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41E"/>
    <w:rsid w:val="000005AA"/>
    <w:rsid w:val="00000C88"/>
    <w:rsid w:val="00000CB7"/>
    <w:rsid w:val="00000EE0"/>
    <w:rsid w:val="00000F87"/>
    <w:rsid w:val="00001640"/>
    <w:rsid w:val="0000188A"/>
    <w:rsid w:val="0000567B"/>
    <w:rsid w:val="0000575C"/>
    <w:rsid w:val="00005E10"/>
    <w:rsid w:val="0000661D"/>
    <w:rsid w:val="000068CD"/>
    <w:rsid w:val="00012479"/>
    <w:rsid w:val="00012713"/>
    <w:rsid w:val="00016CE6"/>
    <w:rsid w:val="00016FDE"/>
    <w:rsid w:val="000175F4"/>
    <w:rsid w:val="00020117"/>
    <w:rsid w:val="00022237"/>
    <w:rsid w:val="00024204"/>
    <w:rsid w:val="00025FE9"/>
    <w:rsid w:val="00030AA2"/>
    <w:rsid w:val="000344AE"/>
    <w:rsid w:val="0003490E"/>
    <w:rsid w:val="00035934"/>
    <w:rsid w:val="0003633D"/>
    <w:rsid w:val="00037A50"/>
    <w:rsid w:val="000426E1"/>
    <w:rsid w:val="00042FB6"/>
    <w:rsid w:val="00043391"/>
    <w:rsid w:val="00044578"/>
    <w:rsid w:val="000455C5"/>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48BE"/>
    <w:rsid w:val="000753CE"/>
    <w:rsid w:val="00075561"/>
    <w:rsid w:val="00075D57"/>
    <w:rsid w:val="00075FBE"/>
    <w:rsid w:val="00081CFD"/>
    <w:rsid w:val="00081E25"/>
    <w:rsid w:val="0008393C"/>
    <w:rsid w:val="00084D38"/>
    <w:rsid w:val="00085016"/>
    <w:rsid w:val="00085454"/>
    <w:rsid w:val="00085503"/>
    <w:rsid w:val="0008621B"/>
    <w:rsid w:val="00086CCF"/>
    <w:rsid w:val="0008715B"/>
    <w:rsid w:val="00087232"/>
    <w:rsid w:val="000875E5"/>
    <w:rsid w:val="00087EE2"/>
    <w:rsid w:val="000915E0"/>
    <w:rsid w:val="00094A12"/>
    <w:rsid w:val="00095BC9"/>
    <w:rsid w:val="00096D64"/>
    <w:rsid w:val="00096F95"/>
    <w:rsid w:val="00097828"/>
    <w:rsid w:val="00097B49"/>
    <w:rsid w:val="000A09F7"/>
    <w:rsid w:val="000A0E9D"/>
    <w:rsid w:val="000A19D7"/>
    <w:rsid w:val="000A2774"/>
    <w:rsid w:val="000A44B1"/>
    <w:rsid w:val="000A4C32"/>
    <w:rsid w:val="000A7867"/>
    <w:rsid w:val="000A792B"/>
    <w:rsid w:val="000B054D"/>
    <w:rsid w:val="000B08E0"/>
    <w:rsid w:val="000B0CC8"/>
    <w:rsid w:val="000B2206"/>
    <w:rsid w:val="000B4DED"/>
    <w:rsid w:val="000B4F74"/>
    <w:rsid w:val="000B55EF"/>
    <w:rsid w:val="000B738F"/>
    <w:rsid w:val="000C1C75"/>
    <w:rsid w:val="000C3E6D"/>
    <w:rsid w:val="000C4721"/>
    <w:rsid w:val="000C4E5D"/>
    <w:rsid w:val="000C5848"/>
    <w:rsid w:val="000C5E3A"/>
    <w:rsid w:val="000D099C"/>
    <w:rsid w:val="000D187E"/>
    <w:rsid w:val="000D1918"/>
    <w:rsid w:val="000D284D"/>
    <w:rsid w:val="000D3D03"/>
    <w:rsid w:val="000D5B1E"/>
    <w:rsid w:val="000D7A6D"/>
    <w:rsid w:val="000E10F1"/>
    <w:rsid w:val="000E15EF"/>
    <w:rsid w:val="000E3700"/>
    <w:rsid w:val="000E567A"/>
    <w:rsid w:val="000E63FC"/>
    <w:rsid w:val="000E686B"/>
    <w:rsid w:val="000E7138"/>
    <w:rsid w:val="000F3F37"/>
    <w:rsid w:val="000F558B"/>
    <w:rsid w:val="000F696C"/>
    <w:rsid w:val="000F6B39"/>
    <w:rsid w:val="000F6E4C"/>
    <w:rsid w:val="00106DEC"/>
    <w:rsid w:val="00106F6F"/>
    <w:rsid w:val="0010786B"/>
    <w:rsid w:val="00107C45"/>
    <w:rsid w:val="00107E66"/>
    <w:rsid w:val="00111BFE"/>
    <w:rsid w:val="00112EDC"/>
    <w:rsid w:val="001130D0"/>
    <w:rsid w:val="00114947"/>
    <w:rsid w:val="001161E8"/>
    <w:rsid w:val="00117CDA"/>
    <w:rsid w:val="0012001C"/>
    <w:rsid w:val="00120A12"/>
    <w:rsid w:val="0012100A"/>
    <w:rsid w:val="00121812"/>
    <w:rsid w:val="001237E3"/>
    <w:rsid w:val="00123904"/>
    <w:rsid w:val="00131049"/>
    <w:rsid w:val="00133390"/>
    <w:rsid w:val="00135123"/>
    <w:rsid w:val="00140478"/>
    <w:rsid w:val="00140B3D"/>
    <w:rsid w:val="001414AB"/>
    <w:rsid w:val="001436EE"/>
    <w:rsid w:val="00143F67"/>
    <w:rsid w:val="001441CA"/>
    <w:rsid w:val="00144767"/>
    <w:rsid w:val="00145540"/>
    <w:rsid w:val="0014554D"/>
    <w:rsid w:val="001468CF"/>
    <w:rsid w:val="001469B1"/>
    <w:rsid w:val="00150558"/>
    <w:rsid w:val="001507FA"/>
    <w:rsid w:val="00152B74"/>
    <w:rsid w:val="00152E57"/>
    <w:rsid w:val="00153A97"/>
    <w:rsid w:val="0015409D"/>
    <w:rsid w:val="00154687"/>
    <w:rsid w:val="00155BBA"/>
    <w:rsid w:val="00156272"/>
    <w:rsid w:val="00156748"/>
    <w:rsid w:val="0015676C"/>
    <w:rsid w:val="00157851"/>
    <w:rsid w:val="00157993"/>
    <w:rsid w:val="00157F66"/>
    <w:rsid w:val="00161356"/>
    <w:rsid w:val="001631ED"/>
    <w:rsid w:val="00164713"/>
    <w:rsid w:val="0016537C"/>
    <w:rsid w:val="00165CEF"/>
    <w:rsid w:val="00167546"/>
    <w:rsid w:val="00167F37"/>
    <w:rsid w:val="001701E7"/>
    <w:rsid w:val="00170B88"/>
    <w:rsid w:val="001717C9"/>
    <w:rsid w:val="0017364E"/>
    <w:rsid w:val="00175E51"/>
    <w:rsid w:val="00176DB2"/>
    <w:rsid w:val="001778E5"/>
    <w:rsid w:val="00177A16"/>
    <w:rsid w:val="00177A6E"/>
    <w:rsid w:val="001829F6"/>
    <w:rsid w:val="00183C60"/>
    <w:rsid w:val="00184FB4"/>
    <w:rsid w:val="00186455"/>
    <w:rsid w:val="00187423"/>
    <w:rsid w:val="001877D3"/>
    <w:rsid w:val="00187A55"/>
    <w:rsid w:val="00187FC0"/>
    <w:rsid w:val="00192C16"/>
    <w:rsid w:val="00197C84"/>
    <w:rsid w:val="001A06A7"/>
    <w:rsid w:val="001A0B83"/>
    <w:rsid w:val="001A0F78"/>
    <w:rsid w:val="001A19A4"/>
    <w:rsid w:val="001A1FD3"/>
    <w:rsid w:val="001A1FF1"/>
    <w:rsid w:val="001A2124"/>
    <w:rsid w:val="001A23BD"/>
    <w:rsid w:val="001A3781"/>
    <w:rsid w:val="001A4987"/>
    <w:rsid w:val="001A4DB8"/>
    <w:rsid w:val="001A5634"/>
    <w:rsid w:val="001A6540"/>
    <w:rsid w:val="001A6ED4"/>
    <w:rsid w:val="001B002C"/>
    <w:rsid w:val="001B04F7"/>
    <w:rsid w:val="001B053A"/>
    <w:rsid w:val="001B0A37"/>
    <w:rsid w:val="001B4930"/>
    <w:rsid w:val="001B5493"/>
    <w:rsid w:val="001B71FC"/>
    <w:rsid w:val="001C2E94"/>
    <w:rsid w:val="001C2F62"/>
    <w:rsid w:val="001C32CD"/>
    <w:rsid w:val="001C3D68"/>
    <w:rsid w:val="001C500C"/>
    <w:rsid w:val="001C7724"/>
    <w:rsid w:val="001C7F03"/>
    <w:rsid w:val="001C7F31"/>
    <w:rsid w:val="001D1BB4"/>
    <w:rsid w:val="001D3ACD"/>
    <w:rsid w:val="001D42C2"/>
    <w:rsid w:val="001D5122"/>
    <w:rsid w:val="001D53DE"/>
    <w:rsid w:val="001D6BAD"/>
    <w:rsid w:val="001D74C1"/>
    <w:rsid w:val="001D7BBE"/>
    <w:rsid w:val="001E19D5"/>
    <w:rsid w:val="001E19FF"/>
    <w:rsid w:val="001E3171"/>
    <w:rsid w:val="001E3327"/>
    <w:rsid w:val="001E4147"/>
    <w:rsid w:val="001E5B8E"/>
    <w:rsid w:val="001E5F95"/>
    <w:rsid w:val="001E6976"/>
    <w:rsid w:val="001E72FC"/>
    <w:rsid w:val="001E7513"/>
    <w:rsid w:val="001E7EB9"/>
    <w:rsid w:val="001F21DC"/>
    <w:rsid w:val="001F2ED1"/>
    <w:rsid w:val="001F2F56"/>
    <w:rsid w:val="001F36C6"/>
    <w:rsid w:val="001F39E5"/>
    <w:rsid w:val="001F46E8"/>
    <w:rsid w:val="001F4CC9"/>
    <w:rsid w:val="001F51E2"/>
    <w:rsid w:val="001F6BEC"/>
    <w:rsid w:val="001F755B"/>
    <w:rsid w:val="002001C7"/>
    <w:rsid w:val="002042E0"/>
    <w:rsid w:val="00206094"/>
    <w:rsid w:val="002061F6"/>
    <w:rsid w:val="00206BA7"/>
    <w:rsid w:val="002078CB"/>
    <w:rsid w:val="0020795D"/>
    <w:rsid w:val="002123A3"/>
    <w:rsid w:val="00212A2E"/>
    <w:rsid w:val="0021311B"/>
    <w:rsid w:val="0021373B"/>
    <w:rsid w:val="00216722"/>
    <w:rsid w:val="002167D8"/>
    <w:rsid w:val="00217074"/>
    <w:rsid w:val="0022189D"/>
    <w:rsid w:val="00221D15"/>
    <w:rsid w:val="00221F7E"/>
    <w:rsid w:val="0022264D"/>
    <w:rsid w:val="00226B6F"/>
    <w:rsid w:val="00230352"/>
    <w:rsid w:val="002336C3"/>
    <w:rsid w:val="00234C42"/>
    <w:rsid w:val="002352F6"/>
    <w:rsid w:val="00236E44"/>
    <w:rsid w:val="00237F2B"/>
    <w:rsid w:val="00240075"/>
    <w:rsid w:val="00241389"/>
    <w:rsid w:val="00241A18"/>
    <w:rsid w:val="002427D9"/>
    <w:rsid w:val="00242982"/>
    <w:rsid w:val="00244AE5"/>
    <w:rsid w:val="00244D52"/>
    <w:rsid w:val="00245655"/>
    <w:rsid w:val="00245DD2"/>
    <w:rsid w:val="002465B2"/>
    <w:rsid w:val="00253C3C"/>
    <w:rsid w:val="00256583"/>
    <w:rsid w:val="00256B78"/>
    <w:rsid w:val="00257340"/>
    <w:rsid w:val="00257779"/>
    <w:rsid w:val="00260735"/>
    <w:rsid w:val="00260CF8"/>
    <w:rsid w:val="00262CFD"/>
    <w:rsid w:val="002632A3"/>
    <w:rsid w:val="002655D2"/>
    <w:rsid w:val="002704BA"/>
    <w:rsid w:val="0027051D"/>
    <w:rsid w:val="002712FC"/>
    <w:rsid w:val="002719E5"/>
    <w:rsid w:val="00271CB9"/>
    <w:rsid w:val="00271F1F"/>
    <w:rsid w:val="00272150"/>
    <w:rsid w:val="002734F9"/>
    <w:rsid w:val="00273F1E"/>
    <w:rsid w:val="0027597B"/>
    <w:rsid w:val="002762F9"/>
    <w:rsid w:val="00276DAE"/>
    <w:rsid w:val="0027738A"/>
    <w:rsid w:val="0028092A"/>
    <w:rsid w:val="00281DBC"/>
    <w:rsid w:val="002834B4"/>
    <w:rsid w:val="00285719"/>
    <w:rsid w:val="00287915"/>
    <w:rsid w:val="00291DDE"/>
    <w:rsid w:val="002926C4"/>
    <w:rsid w:val="002928E0"/>
    <w:rsid w:val="00292AE6"/>
    <w:rsid w:val="002936A9"/>
    <w:rsid w:val="0029384B"/>
    <w:rsid w:val="00293D30"/>
    <w:rsid w:val="00294015"/>
    <w:rsid w:val="002946B0"/>
    <w:rsid w:val="00294EC9"/>
    <w:rsid w:val="00295160"/>
    <w:rsid w:val="002A031D"/>
    <w:rsid w:val="002A03F5"/>
    <w:rsid w:val="002A0422"/>
    <w:rsid w:val="002A0F14"/>
    <w:rsid w:val="002A105B"/>
    <w:rsid w:val="002A1C76"/>
    <w:rsid w:val="002A226B"/>
    <w:rsid w:val="002A365A"/>
    <w:rsid w:val="002A4F05"/>
    <w:rsid w:val="002A671A"/>
    <w:rsid w:val="002B04E6"/>
    <w:rsid w:val="002B04FC"/>
    <w:rsid w:val="002B27AB"/>
    <w:rsid w:val="002B323E"/>
    <w:rsid w:val="002B3CE4"/>
    <w:rsid w:val="002B3F9A"/>
    <w:rsid w:val="002B62CB"/>
    <w:rsid w:val="002B6364"/>
    <w:rsid w:val="002C1A62"/>
    <w:rsid w:val="002C46F4"/>
    <w:rsid w:val="002C4A60"/>
    <w:rsid w:val="002C5159"/>
    <w:rsid w:val="002C52DA"/>
    <w:rsid w:val="002C7696"/>
    <w:rsid w:val="002D0418"/>
    <w:rsid w:val="002D05E1"/>
    <w:rsid w:val="002D0E37"/>
    <w:rsid w:val="002D1AE2"/>
    <w:rsid w:val="002D20C7"/>
    <w:rsid w:val="002D28E0"/>
    <w:rsid w:val="002E0428"/>
    <w:rsid w:val="002E13C4"/>
    <w:rsid w:val="002E2D47"/>
    <w:rsid w:val="002E2FC2"/>
    <w:rsid w:val="002E3A1E"/>
    <w:rsid w:val="002E485D"/>
    <w:rsid w:val="002E6380"/>
    <w:rsid w:val="002E779A"/>
    <w:rsid w:val="002F0B49"/>
    <w:rsid w:val="002F15F5"/>
    <w:rsid w:val="002F2E80"/>
    <w:rsid w:val="002F3B5B"/>
    <w:rsid w:val="002F480A"/>
    <w:rsid w:val="002F5400"/>
    <w:rsid w:val="002F6763"/>
    <w:rsid w:val="002F6F99"/>
    <w:rsid w:val="002F71A7"/>
    <w:rsid w:val="0030058B"/>
    <w:rsid w:val="00300B08"/>
    <w:rsid w:val="00302336"/>
    <w:rsid w:val="003031BA"/>
    <w:rsid w:val="00303C19"/>
    <w:rsid w:val="00304191"/>
    <w:rsid w:val="00306305"/>
    <w:rsid w:val="00310BBB"/>
    <w:rsid w:val="00310C55"/>
    <w:rsid w:val="00310FFA"/>
    <w:rsid w:val="00311ADB"/>
    <w:rsid w:val="003124ED"/>
    <w:rsid w:val="00312BCC"/>
    <w:rsid w:val="00313081"/>
    <w:rsid w:val="00313C7C"/>
    <w:rsid w:val="00314DFC"/>
    <w:rsid w:val="00316D68"/>
    <w:rsid w:val="003221F1"/>
    <w:rsid w:val="00324419"/>
    <w:rsid w:val="003301E9"/>
    <w:rsid w:val="003303F9"/>
    <w:rsid w:val="0033074D"/>
    <w:rsid w:val="00332365"/>
    <w:rsid w:val="003326FB"/>
    <w:rsid w:val="00333264"/>
    <w:rsid w:val="0033513B"/>
    <w:rsid w:val="00335DC8"/>
    <w:rsid w:val="00337CFA"/>
    <w:rsid w:val="00340950"/>
    <w:rsid w:val="00340FD7"/>
    <w:rsid w:val="00341D80"/>
    <w:rsid w:val="003420C0"/>
    <w:rsid w:val="003429B9"/>
    <w:rsid w:val="00342A91"/>
    <w:rsid w:val="00343FD5"/>
    <w:rsid w:val="00344751"/>
    <w:rsid w:val="00344BB0"/>
    <w:rsid w:val="00346191"/>
    <w:rsid w:val="00346378"/>
    <w:rsid w:val="0034678A"/>
    <w:rsid w:val="00346D83"/>
    <w:rsid w:val="00346FC9"/>
    <w:rsid w:val="003516B4"/>
    <w:rsid w:val="00354792"/>
    <w:rsid w:val="003558FE"/>
    <w:rsid w:val="003565DA"/>
    <w:rsid w:val="003568BB"/>
    <w:rsid w:val="0035734F"/>
    <w:rsid w:val="003605DA"/>
    <w:rsid w:val="00361A1A"/>
    <w:rsid w:val="00361AA5"/>
    <w:rsid w:val="003638BE"/>
    <w:rsid w:val="00363D8B"/>
    <w:rsid w:val="003642FB"/>
    <w:rsid w:val="0036460D"/>
    <w:rsid w:val="00365B4E"/>
    <w:rsid w:val="00365FED"/>
    <w:rsid w:val="0036653C"/>
    <w:rsid w:val="00372327"/>
    <w:rsid w:val="0037284F"/>
    <w:rsid w:val="00373772"/>
    <w:rsid w:val="00376CF8"/>
    <w:rsid w:val="003801F1"/>
    <w:rsid w:val="00383A4D"/>
    <w:rsid w:val="00383E91"/>
    <w:rsid w:val="00384AB6"/>
    <w:rsid w:val="00385B37"/>
    <w:rsid w:val="00386E51"/>
    <w:rsid w:val="003878B1"/>
    <w:rsid w:val="00391127"/>
    <w:rsid w:val="00391A26"/>
    <w:rsid w:val="003923D1"/>
    <w:rsid w:val="0039295F"/>
    <w:rsid w:val="00392F7A"/>
    <w:rsid w:val="00394966"/>
    <w:rsid w:val="003949D7"/>
    <w:rsid w:val="00395D64"/>
    <w:rsid w:val="00395EF1"/>
    <w:rsid w:val="00396402"/>
    <w:rsid w:val="003964B6"/>
    <w:rsid w:val="00396D0F"/>
    <w:rsid w:val="00397DB6"/>
    <w:rsid w:val="003A15B7"/>
    <w:rsid w:val="003A1F04"/>
    <w:rsid w:val="003A2A38"/>
    <w:rsid w:val="003A3185"/>
    <w:rsid w:val="003A3E35"/>
    <w:rsid w:val="003A6147"/>
    <w:rsid w:val="003A736F"/>
    <w:rsid w:val="003A764A"/>
    <w:rsid w:val="003B2886"/>
    <w:rsid w:val="003B48DA"/>
    <w:rsid w:val="003B4E22"/>
    <w:rsid w:val="003B658F"/>
    <w:rsid w:val="003B6E25"/>
    <w:rsid w:val="003B7461"/>
    <w:rsid w:val="003C0857"/>
    <w:rsid w:val="003C3491"/>
    <w:rsid w:val="003C4BD2"/>
    <w:rsid w:val="003C6396"/>
    <w:rsid w:val="003D119F"/>
    <w:rsid w:val="003D3FEB"/>
    <w:rsid w:val="003D4274"/>
    <w:rsid w:val="003D4978"/>
    <w:rsid w:val="003D500C"/>
    <w:rsid w:val="003D5C7A"/>
    <w:rsid w:val="003D744C"/>
    <w:rsid w:val="003E0432"/>
    <w:rsid w:val="003E2A72"/>
    <w:rsid w:val="003E31E5"/>
    <w:rsid w:val="003E5A4D"/>
    <w:rsid w:val="003E5F0D"/>
    <w:rsid w:val="003E6D06"/>
    <w:rsid w:val="003F1466"/>
    <w:rsid w:val="003F1640"/>
    <w:rsid w:val="003F4040"/>
    <w:rsid w:val="003F54D3"/>
    <w:rsid w:val="003F56CE"/>
    <w:rsid w:val="003F587E"/>
    <w:rsid w:val="003F68DC"/>
    <w:rsid w:val="003F752E"/>
    <w:rsid w:val="00400B4C"/>
    <w:rsid w:val="00400CCF"/>
    <w:rsid w:val="00400EB1"/>
    <w:rsid w:val="00400FCF"/>
    <w:rsid w:val="00401CEA"/>
    <w:rsid w:val="00401E5A"/>
    <w:rsid w:val="004038C5"/>
    <w:rsid w:val="004051DC"/>
    <w:rsid w:val="00405A36"/>
    <w:rsid w:val="004069D0"/>
    <w:rsid w:val="0041055B"/>
    <w:rsid w:val="00411445"/>
    <w:rsid w:val="00411C3D"/>
    <w:rsid w:val="00413A01"/>
    <w:rsid w:val="00414E63"/>
    <w:rsid w:val="00421662"/>
    <w:rsid w:val="00421F1C"/>
    <w:rsid w:val="0042320E"/>
    <w:rsid w:val="00423A68"/>
    <w:rsid w:val="00423E08"/>
    <w:rsid w:val="0042440F"/>
    <w:rsid w:val="00424E19"/>
    <w:rsid w:val="0042611E"/>
    <w:rsid w:val="0042636F"/>
    <w:rsid w:val="004273A3"/>
    <w:rsid w:val="00430AF7"/>
    <w:rsid w:val="00431018"/>
    <w:rsid w:val="004354F0"/>
    <w:rsid w:val="00435C56"/>
    <w:rsid w:val="00437620"/>
    <w:rsid w:val="0043780D"/>
    <w:rsid w:val="004405D8"/>
    <w:rsid w:val="00444412"/>
    <w:rsid w:val="00444AD6"/>
    <w:rsid w:val="00444FBE"/>
    <w:rsid w:val="00445018"/>
    <w:rsid w:val="00445DBE"/>
    <w:rsid w:val="004461D3"/>
    <w:rsid w:val="00446865"/>
    <w:rsid w:val="00450B9D"/>
    <w:rsid w:val="0045131E"/>
    <w:rsid w:val="004515FF"/>
    <w:rsid w:val="00453E3F"/>
    <w:rsid w:val="00454412"/>
    <w:rsid w:val="00455B93"/>
    <w:rsid w:val="00456C64"/>
    <w:rsid w:val="00457593"/>
    <w:rsid w:val="0046034D"/>
    <w:rsid w:val="004603A9"/>
    <w:rsid w:val="00460528"/>
    <w:rsid w:val="00460C95"/>
    <w:rsid w:val="00461A28"/>
    <w:rsid w:val="0046224C"/>
    <w:rsid w:val="004623EA"/>
    <w:rsid w:val="00463E89"/>
    <w:rsid w:val="004642AA"/>
    <w:rsid w:val="004645BE"/>
    <w:rsid w:val="00465095"/>
    <w:rsid w:val="00465458"/>
    <w:rsid w:val="0046735F"/>
    <w:rsid w:val="004676F5"/>
    <w:rsid w:val="00470167"/>
    <w:rsid w:val="00472CCB"/>
    <w:rsid w:val="00474561"/>
    <w:rsid w:val="00476D19"/>
    <w:rsid w:val="00477F76"/>
    <w:rsid w:val="00487297"/>
    <w:rsid w:val="00487EE6"/>
    <w:rsid w:val="004901DA"/>
    <w:rsid w:val="004931B1"/>
    <w:rsid w:val="00493B46"/>
    <w:rsid w:val="00495B83"/>
    <w:rsid w:val="0049688C"/>
    <w:rsid w:val="00497EBB"/>
    <w:rsid w:val="004A042F"/>
    <w:rsid w:val="004A1A8C"/>
    <w:rsid w:val="004A221D"/>
    <w:rsid w:val="004A24B9"/>
    <w:rsid w:val="004A4731"/>
    <w:rsid w:val="004A4DAE"/>
    <w:rsid w:val="004A71C9"/>
    <w:rsid w:val="004B068A"/>
    <w:rsid w:val="004B30E4"/>
    <w:rsid w:val="004B4520"/>
    <w:rsid w:val="004B59CD"/>
    <w:rsid w:val="004B746C"/>
    <w:rsid w:val="004C4FBB"/>
    <w:rsid w:val="004C6039"/>
    <w:rsid w:val="004D20E3"/>
    <w:rsid w:val="004D3242"/>
    <w:rsid w:val="004D3244"/>
    <w:rsid w:val="004D3623"/>
    <w:rsid w:val="004D3C9B"/>
    <w:rsid w:val="004D55D7"/>
    <w:rsid w:val="004D6017"/>
    <w:rsid w:val="004D79A2"/>
    <w:rsid w:val="004E066E"/>
    <w:rsid w:val="004E06D2"/>
    <w:rsid w:val="004E21FC"/>
    <w:rsid w:val="004E2E34"/>
    <w:rsid w:val="004E36EC"/>
    <w:rsid w:val="004E38E5"/>
    <w:rsid w:val="004E5554"/>
    <w:rsid w:val="004E6794"/>
    <w:rsid w:val="004F187E"/>
    <w:rsid w:val="00500A2D"/>
    <w:rsid w:val="00502E1F"/>
    <w:rsid w:val="005033CF"/>
    <w:rsid w:val="00504D28"/>
    <w:rsid w:val="00505002"/>
    <w:rsid w:val="005056F4"/>
    <w:rsid w:val="00505A7D"/>
    <w:rsid w:val="005067D4"/>
    <w:rsid w:val="00510717"/>
    <w:rsid w:val="00510F12"/>
    <w:rsid w:val="00511483"/>
    <w:rsid w:val="00512882"/>
    <w:rsid w:val="00513074"/>
    <w:rsid w:val="00515625"/>
    <w:rsid w:val="00515713"/>
    <w:rsid w:val="00515B9F"/>
    <w:rsid w:val="00516B09"/>
    <w:rsid w:val="00523348"/>
    <w:rsid w:val="00524AC4"/>
    <w:rsid w:val="005251B9"/>
    <w:rsid w:val="005261DA"/>
    <w:rsid w:val="00535BAE"/>
    <w:rsid w:val="005363DB"/>
    <w:rsid w:val="0053711C"/>
    <w:rsid w:val="0053748D"/>
    <w:rsid w:val="00540221"/>
    <w:rsid w:val="00541363"/>
    <w:rsid w:val="00541402"/>
    <w:rsid w:val="00541848"/>
    <w:rsid w:val="005424F1"/>
    <w:rsid w:val="00543B1D"/>
    <w:rsid w:val="00543DF8"/>
    <w:rsid w:val="005444D3"/>
    <w:rsid w:val="00544829"/>
    <w:rsid w:val="0054529C"/>
    <w:rsid w:val="00545AB2"/>
    <w:rsid w:val="00546270"/>
    <w:rsid w:val="00546A9B"/>
    <w:rsid w:val="00547220"/>
    <w:rsid w:val="00547A09"/>
    <w:rsid w:val="0055394E"/>
    <w:rsid w:val="005541C8"/>
    <w:rsid w:val="005553F2"/>
    <w:rsid w:val="00557792"/>
    <w:rsid w:val="0056177F"/>
    <w:rsid w:val="00561E3D"/>
    <w:rsid w:val="0056236C"/>
    <w:rsid w:val="00563133"/>
    <w:rsid w:val="00564296"/>
    <w:rsid w:val="00564309"/>
    <w:rsid w:val="00564C86"/>
    <w:rsid w:val="00565C8C"/>
    <w:rsid w:val="005662DF"/>
    <w:rsid w:val="00566A5E"/>
    <w:rsid w:val="005673C9"/>
    <w:rsid w:val="0057088E"/>
    <w:rsid w:val="005711A9"/>
    <w:rsid w:val="00571421"/>
    <w:rsid w:val="00571F00"/>
    <w:rsid w:val="005721E4"/>
    <w:rsid w:val="00574631"/>
    <w:rsid w:val="00574B89"/>
    <w:rsid w:val="00575C81"/>
    <w:rsid w:val="00580AC0"/>
    <w:rsid w:val="005818A5"/>
    <w:rsid w:val="00582139"/>
    <w:rsid w:val="00582811"/>
    <w:rsid w:val="005829FD"/>
    <w:rsid w:val="00583CC5"/>
    <w:rsid w:val="005842D5"/>
    <w:rsid w:val="005843B3"/>
    <w:rsid w:val="005853A1"/>
    <w:rsid w:val="005855D2"/>
    <w:rsid w:val="005856B8"/>
    <w:rsid w:val="00586F8E"/>
    <w:rsid w:val="00590451"/>
    <w:rsid w:val="0059045F"/>
    <w:rsid w:val="005919DD"/>
    <w:rsid w:val="00592E8E"/>
    <w:rsid w:val="0059301A"/>
    <w:rsid w:val="005938C5"/>
    <w:rsid w:val="00594F1F"/>
    <w:rsid w:val="005961BF"/>
    <w:rsid w:val="00596CD9"/>
    <w:rsid w:val="005A08D8"/>
    <w:rsid w:val="005A27E4"/>
    <w:rsid w:val="005A28F2"/>
    <w:rsid w:val="005A2A56"/>
    <w:rsid w:val="005A432D"/>
    <w:rsid w:val="005A4738"/>
    <w:rsid w:val="005A5C20"/>
    <w:rsid w:val="005A68A6"/>
    <w:rsid w:val="005A7CC2"/>
    <w:rsid w:val="005B088F"/>
    <w:rsid w:val="005B0D04"/>
    <w:rsid w:val="005B3486"/>
    <w:rsid w:val="005B425A"/>
    <w:rsid w:val="005B4946"/>
    <w:rsid w:val="005B6477"/>
    <w:rsid w:val="005B76C0"/>
    <w:rsid w:val="005B7A71"/>
    <w:rsid w:val="005C051D"/>
    <w:rsid w:val="005C0F90"/>
    <w:rsid w:val="005C2238"/>
    <w:rsid w:val="005C3123"/>
    <w:rsid w:val="005C40BC"/>
    <w:rsid w:val="005C430B"/>
    <w:rsid w:val="005C4B23"/>
    <w:rsid w:val="005C53BA"/>
    <w:rsid w:val="005C64A0"/>
    <w:rsid w:val="005C7AD4"/>
    <w:rsid w:val="005D0431"/>
    <w:rsid w:val="005D10F4"/>
    <w:rsid w:val="005D1872"/>
    <w:rsid w:val="005D305C"/>
    <w:rsid w:val="005D36A9"/>
    <w:rsid w:val="005D39ED"/>
    <w:rsid w:val="005D5822"/>
    <w:rsid w:val="005E4110"/>
    <w:rsid w:val="005E4EE9"/>
    <w:rsid w:val="005E561E"/>
    <w:rsid w:val="005E581C"/>
    <w:rsid w:val="005E616C"/>
    <w:rsid w:val="005E6F3C"/>
    <w:rsid w:val="005E7CED"/>
    <w:rsid w:val="005E7F29"/>
    <w:rsid w:val="005F3F68"/>
    <w:rsid w:val="005F48EC"/>
    <w:rsid w:val="005F5865"/>
    <w:rsid w:val="005F6336"/>
    <w:rsid w:val="005F6743"/>
    <w:rsid w:val="005F7C22"/>
    <w:rsid w:val="006002EB"/>
    <w:rsid w:val="00601D57"/>
    <w:rsid w:val="00603239"/>
    <w:rsid w:val="00605A23"/>
    <w:rsid w:val="00605CDE"/>
    <w:rsid w:val="006106B4"/>
    <w:rsid w:val="006121AF"/>
    <w:rsid w:val="00612B6C"/>
    <w:rsid w:val="00613358"/>
    <w:rsid w:val="00613CF0"/>
    <w:rsid w:val="00614324"/>
    <w:rsid w:val="0061540F"/>
    <w:rsid w:val="00621E5F"/>
    <w:rsid w:val="00622C8A"/>
    <w:rsid w:val="00623AAA"/>
    <w:rsid w:val="00624F35"/>
    <w:rsid w:val="006252FF"/>
    <w:rsid w:val="0062652E"/>
    <w:rsid w:val="00630107"/>
    <w:rsid w:val="006309BF"/>
    <w:rsid w:val="006318A6"/>
    <w:rsid w:val="00633D9A"/>
    <w:rsid w:val="00633E45"/>
    <w:rsid w:val="00635BAD"/>
    <w:rsid w:val="00636020"/>
    <w:rsid w:val="00636CDA"/>
    <w:rsid w:val="00637E5D"/>
    <w:rsid w:val="00640246"/>
    <w:rsid w:val="0064182A"/>
    <w:rsid w:val="006451A5"/>
    <w:rsid w:val="00645267"/>
    <w:rsid w:val="00646F1B"/>
    <w:rsid w:val="00650232"/>
    <w:rsid w:val="00650F03"/>
    <w:rsid w:val="00652BF9"/>
    <w:rsid w:val="00653B17"/>
    <w:rsid w:val="006551F1"/>
    <w:rsid w:val="006556B7"/>
    <w:rsid w:val="006559B7"/>
    <w:rsid w:val="0065717F"/>
    <w:rsid w:val="006600C3"/>
    <w:rsid w:val="0066138D"/>
    <w:rsid w:val="00662187"/>
    <w:rsid w:val="006626C2"/>
    <w:rsid w:val="0066270C"/>
    <w:rsid w:val="0066288F"/>
    <w:rsid w:val="006637C3"/>
    <w:rsid w:val="00664949"/>
    <w:rsid w:val="00664D37"/>
    <w:rsid w:val="00672551"/>
    <w:rsid w:val="00673153"/>
    <w:rsid w:val="006774D9"/>
    <w:rsid w:val="006776AD"/>
    <w:rsid w:val="006779E1"/>
    <w:rsid w:val="00677B49"/>
    <w:rsid w:val="0068079E"/>
    <w:rsid w:val="006808DB"/>
    <w:rsid w:val="00682B99"/>
    <w:rsid w:val="00682D66"/>
    <w:rsid w:val="0068665B"/>
    <w:rsid w:val="00687CDC"/>
    <w:rsid w:val="00693017"/>
    <w:rsid w:val="00693A5C"/>
    <w:rsid w:val="00694539"/>
    <w:rsid w:val="006958FD"/>
    <w:rsid w:val="00696341"/>
    <w:rsid w:val="00696938"/>
    <w:rsid w:val="0069694F"/>
    <w:rsid w:val="006973FE"/>
    <w:rsid w:val="006974D8"/>
    <w:rsid w:val="006A4AD3"/>
    <w:rsid w:val="006A4C65"/>
    <w:rsid w:val="006A4DC4"/>
    <w:rsid w:val="006A557E"/>
    <w:rsid w:val="006A5F43"/>
    <w:rsid w:val="006A6461"/>
    <w:rsid w:val="006A669B"/>
    <w:rsid w:val="006A79F7"/>
    <w:rsid w:val="006B0ED5"/>
    <w:rsid w:val="006B1F8C"/>
    <w:rsid w:val="006B2079"/>
    <w:rsid w:val="006B2DFF"/>
    <w:rsid w:val="006C1229"/>
    <w:rsid w:val="006C16D6"/>
    <w:rsid w:val="006C263C"/>
    <w:rsid w:val="006C314D"/>
    <w:rsid w:val="006C40FC"/>
    <w:rsid w:val="006C4C79"/>
    <w:rsid w:val="006C633C"/>
    <w:rsid w:val="006C6730"/>
    <w:rsid w:val="006C6BB4"/>
    <w:rsid w:val="006C6CF2"/>
    <w:rsid w:val="006C7A54"/>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2EBF"/>
    <w:rsid w:val="006E34C1"/>
    <w:rsid w:val="006E362E"/>
    <w:rsid w:val="006E39ED"/>
    <w:rsid w:val="006E4FC5"/>
    <w:rsid w:val="006E5ED4"/>
    <w:rsid w:val="006E6FB8"/>
    <w:rsid w:val="006E77F5"/>
    <w:rsid w:val="006E7EB7"/>
    <w:rsid w:val="006F0756"/>
    <w:rsid w:val="006F155B"/>
    <w:rsid w:val="006F1F50"/>
    <w:rsid w:val="006F2369"/>
    <w:rsid w:val="006F3451"/>
    <w:rsid w:val="006F4555"/>
    <w:rsid w:val="006F5D57"/>
    <w:rsid w:val="006F7A6B"/>
    <w:rsid w:val="007006FB"/>
    <w:rsid w:val="00701B13"/>
    <w:rsid w:val="00701D19"/>
    <w:rsid w:val="00701FAC"/>
    <w:rsid w:val="00702612"/>
    <w:rsid w:val="00702C16"/>
    <w:rsid w:val="0070422C"/>
    <w:rsid w:val="00705E61"/>
    <w:rsid w:val="007078C3"/>
    <w:rsid w:val="0071060B"/>
    <w:rsid w:val="007125E8"/>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31C"/>
    <w:rsid w:val="007369B1"/>
    <w:rsid w:val="00737B14"/>
    <w:rsid w:val="00742D38"/>
    <w:rsid w:val="007437E9"/>
    <w:rsid w:val="0074544E"/>
    <w:rsid w:val="0074668D"/>
    <w:rsid w:val="00747411"/>
    <w:rsid w:val="007477E2"/>
    <w:rsid w:val="00750864"/>
    <w:rsid w:val="00751B60"/>
    <w:rsid w:val="00752D89"/>
    <w:rsid w:val="00753F1B"/>
    <w:rsid w:val="0075627E"/>
    <w:rsid w:val="00756475"/>
    <w:rsid w:val="007578B4"/>
    <w:rsid w:val="007619AF"/>
    <w:rsid w:val="00761BAD"/>
    <w:rsid w:val="0076287A"/>
    <w:rsid w:val="00762AE3"/>
    <w:rsid w:val="00764827"/>
    <w:rsid w:val="00766035"/>
    <w:rsid w:val="00766992"/>
    <w:rsid w:val="00772D9D"/>
    <w:rsid w:val="00773E4C"/>
    <w:rsid w:val="00775246"/>
    <w:rsid w:val="00777AF4"/>
    <w:rsid w:val="00781B9A"/>
    <w:rsid w:val="00782221"/>
    <w:rsid w:val="007827D3"/>
    <w:rsid w:val="00782B81"/>
    <w:rsid w:val="00784025"/>
    <w:rsid w:val="0078508C"/>
    <w:rsid w:val="00786D2C"/>
    <w:rsid w:val="00787566"/>
    <w:rsid w:val="007902E3"/>
    <w:rsid w:val="00790349"/>
    <w:rsid w:val="00790384"/>
    <w:rsid w:val="007931E4"/>
    <w:rsid w:val="00794445"/>
    <w:rsid w:val="00797DDA"/>
    <w:rsid w:val="007A2FB3"/>
    <w:rsid w:val="007A3C95"/>
    <w:rsid w:val="007A5C96"/>
    <w:rsid w:val="007B0DE8"/>
    <w:rsid w:val="007B229E"/>
    <w:rsid w:val="007B4B0D"/>
    <w:rsid w:val="007C0336"/>
    <w:rsid w:val="007C08B6"/>
    <w:rsid w:val="007C2BD2"/>
    <w:rsid w:val="007D14A0"/>
    <w:rsid w:val="007D3FD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1328"/>
    <w:rsid w:val="00802586"/>
    <w:rsid w:val="00802674"/>
    <w:rsid w:val="008048A0"/>
    <w:rsid w:val="00805DDB"/>
    <w:rsid w:val="008064A6"/>
    <w:rsid w:val="0080650E"/>
    <w:rsid w:val="00806B6A"/>
    <w:rsid w:val="00807B4E"/>
    <w:rsid w:val="008101D9"/>
    <w:rsid w:val="0081148A"/>
    <w:rsid w:val="008121FE"/>
    <w:rsid w:val="00813A31"/>
    <w:rsid w:val="00813C97"/>
    <w:rsid w:val="00813F9E"/>
    <w:rsid w:val="008145D7"/>
    <w:rsid w:val="00814DC0"/>
    <w:rsid w:val="00815AAB"/>
    <w:rsid w:val="00815F55"/>
    <w:rsid w:val="008173B7"/>
    <w:rsid w:val="00821A52"/>
    <w:rsid w:val="0082488F"/>
    <w:rsid w:val="00826C84"/>
    <w:rsid w:val="00833B40"/>
    <w:rsid w:val="008347F4"/>
    <w:rsid w:val="00835ACD"/>
    <w:rsid w:val="008371E2"/>
    <w:rsid w:val="0084083D"/>
    <w:rsid w:val="00841F99"/>
    <w:rsid w:val="008437B5"/>
    <w:rsid w:val="00843ECE"/>
    <w:rsid w:val="00847104"/>
    <w:rsid w:val="008501ED"/>
    <w:rsid w:val="008549DE"/>
    <w:rsid w:val="00854F82"/>
    <w:rsid w:val="00856368"/>
    <w:rsid w:val="00857057"/>
    <w:rsid w:val="00861975"/>
    <w:rsid w:val="00861D60"/>
    <w:rsid w:val="0086221E"/>
    <w:rsid w:val="00862CE0"/>
    <w:rsid w:val="00862F98"/>
    <w:rsid w:val="00862FA7"/>
    <w:rsid w:val="00866057"/>
    <w:rsid w:val="008660F4"/>
    <w:rsid w:val="00866FCE"/>
    <w:rsid w:val="00867245"/>
    <w:rsid w:val="008679FD"/>
    <w:rsid w:val="008702B2"/>
    <w:rsid w:val="008706F9"/>
    <w:rsid w:val="00871747"/>
    <w:rsid w:val="00872212"/>
    <w:rsid w:val="00872F12"/>
    <w:rsid w:val="00873380"/>
    <w:rsid w:val="008736A6"/>
    <w:rsid w:val="00873E55"/>
    <w:rsid w:val="00874678"/>
    <w:rsid w:val="0087708B"/>
    <w:rsid w:val="00877991"/>
    <w:rsid w:val="00880CF5"/>
    <w:rsid w:val="0088139B"/>
    <w:rsid w:val="00882EF9"/>
    <w:rsid w:val="0088338A"/>
    <w:rsid w:val="0088483B"/>
    <w:rsid w:val="008852D3"/>
    <w:rsid w:val="00886DD2"/>
    <w:rsid w:val="00887E03"/>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B5B12"/>
    <w:rsid w:val="008B5CBF"/>
    <w:rsid w:val="008C0C97"/>
    <w:rsid w:val="008C3E4B"/>
    <w:rsid w:val="008C6536"/>
    <w:rsid w:val="008C6CDC"/>
    <w:rsid w:val="008C6D96"/>
    <w:rsid w:val="008C7E13"/>
    <w:rsid w:val="008D0E81"/>
    <w:rsid w:val="008D1495"/>
    <w:rsid w:val="008D1639"/>
    <w:rsid w:val="008D1F2B"/>
    <w:rsid w:val="008D2C3C"/>
    <w:rsid w:val="008D2D41"/>
    <w:rsid w:val="008D2DF3"/>
    <w:rsid w:val="008D3359"/>
    <w:rsid w:val="008D3BAF"/>
    <w:rsid w:val="008D3D87"/>
    <w:rsid w:val="008D5312"/>
    <w:rsid w:val="008D6C5C"/>
    <w:rsid w:val="008E0788"/>
    <w:rsid w:val="008E17D2"/>
    <w:rsid w:val="008E34D3"/>
    <w:rsid w:val="008E5675"/>
    <w:rsid w:val="008E57D9"/>
    <w:rsid w:val="008F0CA8"/>
    <w:rsid w:val="008F15E2"/>
    <w:rsid w:val="008F233C"/>
    <w:rsid w:val="008F49C9"/>
    <w:rsid w:val="008F4F1A"/>
    <w:rsid w:val="008F64BD"/>
    <w:rsid w:val="008F6867"/>
    <w:rsid w:val="009028BF"/>
    <w:rsid w:val="009030B4"/>
    <w:rsid w:val="00903E32"/>
    <w:rsid w:val="00907750"/>
    <w:rsid w:val="009104F9"/>
    <w:rsid w:val="00910E56"/>
    <w:rsid w:val="00911AE3"/>
    <w:rsid w:val="00913CCA"/>
    <w:rsid w:val="00915467"/>
    <w:rsid w:val="00915D92"/>
    <w:rsid w:val="00920B97"/>
    <w:rsid w:val="00921E7A"/>
    <w:rsid w:val="0092250E"/>
    <w:rsid w:val="0092291C"/>
    <w:rsid w:val="00922E47"/>
    <w:rsid w:val="00923776"/>
    <w:rsid w:val="00925E40"/>
    <w:rsid w:val="00927353"/>
    <w:rsid w:val="00927468"/>
    <w:rsid w:val="00931E43"/>
    <w:rsid w:val="00933FF3"/>
    <w:rsid w:val="0093564F"/>
    <w:rsid w:val="00935E35"/>
    <w:rsid w:val="0093627B"/>
    <w:rsid w:val="009413EC"/>
    <w:rsid w:val="00945BAC"/>
    <w:rsid w:val="00946020"/>
    <w:rsid w:val="00946D31"/>
    <w:rsid w:val="009470BE"/>
    <w:rsid w:val="00947C37"/>
    <w:rsid w:val="009507D5"/>
    <w:rsid w:val="00950B28"/>
    <w:rsid w:val="0095247A"/>
    <w:rsid w:val="00952CB7"/>
    <w:rsid w:val="00954161"/>
    <w:rsid w:val="0095483C"/>
    <w:rsid w:val="009560A6"/>
    <w:rsid w:val="0095680B"/>
    <w:rsid w:val="009607F5"/>
    <w:rsid w:val="0096101F"/>
    <w:rsid w:val="00961F07"/>
    <w:rsid w:val="009629FE"/>
    <w:rsid w:val="00962C13"/>
    <w:rsid w:val="00965231"/>
    <w:rsid w:val="0096722E"/>
    <w:rsid w:val="009679AA"/>
    <w:rsid w:val="00971146"/>
    <w:rsid w:val="00973A25"/>
    <w:rsid w:val="009747E9"/>
    <w:rsid w:val="00974A53"/>
    <w:rsid w:val="00975206"/>
    <w:rsid w:val="00975FDA"/>
    <w:rsid w:val="009778FF"/>
    <w:rsid w:val="0098200F"/>
    <w:rsid w:val="00982528"/>
    <w:rsid w:val="00984E98"/>
    <w:rsid w:val="00985D3B"/>
    <w:rsid w:val="00985FA0"/>
    <w:rsid w:val="00986B33"/>
    <w:rsid w:val="00987795"/>
    <w:rsid w:val="00987FAD"/>
    <w:rsid w:val="0099085A"/>
    <w:rsid w:val="009911A0"/>
    <w:rsid w:val="0099292D"/>
    <w:rsid w:val="00992D3D"/>
    <w:rsid w:val="00994EFE"/>
    <w:rsid w:val="00994F71"/>
    <w:rsid w:val="00995B7C"/>
    <w:rsid w:val="00995CE2"/>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B572E"/>
    <w:rsid w:val="009C3C4C"/>
    <w:rsid w:val="009C458F"/>
    <w:rsid w:val="009C4AA1"/>
    <w:rsid w:val="009C60F9"/>
    <w:rsid w:val="009C7319"/>
    <w:rsid w:val="009D020B"/>
    <w:rsid w:val="009D20A4"/>
    <w:rsid w:val="009D264D"/>
    <w:rsid w:val="009D27C8"/>
    <w:rsid w:val="009D2CC3"/>
    <w:rsid w:val="009D2F7B"/>
    <w:rsid w:val="009D38CA"/>
    <w:rsid w:val="009D3F87"/>
    <w:rsid w:val="009D452C"/>
    <w:rsid w:val="009D4767"/>
    <w:rsid w:val="009D7E1A"/>
    <w:rsid w:val="009E12BA"/>
    <w:rsid w:val="009E318A"/>
    <w:rsid w:val="009E41BE"/>
    <w:rsid w:val="009E4AA2"/>
    <w:rsid w:val="009E6088"/>
    <w:rsid w:val="009E7B50"/>
    <w:rsid w:val="009F05A9"/>
    <w:rsid w:val="009F1B15"/>
    <w:rsid w:val="009F362A"/>
    <w:rsid w:val="009F3D88"/>
    <w:rsid w:val="009F474F"/>
    <w:rsid w:val="00A00993"/>
    <w:rsid w:val="00A0116D"/>
    <w:rsid w:val="00A0178A"/>
    <w:rsid w:val="00A021A3"/>
    <w:rsid w:val="00A0338B"/>
    <w:rsid w:val="00A03E34"/>
    <w:rsid w:val="00A04344"/>
    <w:rsid w:val="00A044BD"/>
    <w:rsid w:val="00A05BAF"/>
    <w:rsid w:val="00A067F3"/>
    <w:rsid w:val="00A108AA"/>
    <w:rsid w:val="00A10FC2"/>
    <w:rsid w:val="00A110B8"/>
    <w:rsid w:val="00A1383B"/>
    <w:rsid w:val="00A14BBA"/>
    <w:rsid w:val="00A15482"/>
    <w:rsid w:val="00A158F3"/>
    <w:rsid w:val="00A16E7B"/>
    <w:rsid w:val="00A178DC"/>
    <w:rsid w:val="00A17F56"/>
    <w:rsid w:val="00A21131"/>
    <w:rsid w:val="00A21666"/>
    <w:rsid w:val="00A2195C"/>
    <w:rsid w:val="00A22466"/>
    <w:rsid w:val="00A22A35"/>
    <w:rsid w:val="00A22CE3"/>
    <w:rsid w:val="00A2329D"/>
    <w:rsid w:val="00A2512B"/>
    <w:rsid w:val="00A26C1C"/>
    <w:rsid w:val="00A2705B"/>
    <w:rsid w:val="00A30DCD"/>
    <w:rsid w:val="00A31C7C"/>
    <w:rsid w:val="00A32BD8"/>
    <w:rsid w:val="00A34283"/>
    <w:rsid w:val="00A34DAD"/>
    <w:rsid w:val="00A36A07"/>
    <w:rsid w:val="00A37044"/>
    <w:rsid w:val="00A42BE1"/>
    <w:rsid w:val="00A42D17"/>
    <w:rsid w:val="00A43689"/>
    <w:rsid w:val="00A46DFC"/>
    <w:rsid w:val="00A47824"/>
    <w:rsid w:val="00A47D4F"/>
    <w:rsid w:val="00A50E8F"/>
    <w:rsid w:val="00A52097"/>
    <w:rsid w:val="00A535B2"/>
    <w:rsid w:val="00A54252"/>
    <w:rsid w:val="00A54B86"/>
    <w:rsid w:val="00A56CEB"/>
    <w:rsid w:val="00A61B8A"/>
    <w:rsid w:val="00A6257A"/>
    <w:rsid w:val="00A63E18"/>
    <w:rsid w:val="00A64B82"/>
    <w:rsid w:val="00A657F8"/>
    <w:rsid w:val="00A67BAD"/>
    <w:rsid w:val="00A77FBB"/>
    <w:rsid w:val="00A8013C"/>
    <w:rsid w:val="00A80A71"/>
    <w:rsid w:val="00A813D5"/>
    <w:rsid w:val="00A83079"/>
    <w:rsid w:val="00A833F8"/>
    <w:rsid w:val="00A8444F"/>
    <w:rsid w:val="00A84AE7"/>
    <w:rsid w:val="00A860A8"/>
    <w:rsid w:val="00A90B4C"/>
    <w:rsid w:val="00A918D1"/>
    <w:rsid w:val="00A92B06"/>
    <w:rsid w:val="00A92C56"/>
    <w:rsid w:val="00A96A94"/>
    <w:rsid w:val="00AA0889"/>
    <w:rsid w:val="00AA48CB"/>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C6B0F"/>
    <w:rsid w:val="00AD003C"/>
    <w:rsid w:val="00AD0E5F"/>
    <w:rsid w:val="00AD2441"/>
    <w:rsid w:val="00AD3B53"/>
    <w:rsid w:val="00AD3F60"/>
    <w:rsid w:val="00AE19E0"/>
    <w:rsid w:val="00AE1AB7"/>
    <w:rsid w:val="00AE2D68"/>
    <w:rsid w:val="00AE4920"/>
    <w:rsid w:val="00AE4C8E"/>
    <w:rsid w:val="00AE5842"/>
    <w:rsid w:val="00AE6B80"/>
    <w:rsid w:val="00AE6EC6"/>
    <w:rsid w:val="00AE76D3"/>
    <w:rsid w:val="00AE7A34"/>
    <w:rsid w:val="00AF1076"/>
    <w:rsid w:val="00AF12A7"/>
    <w:rsid w:val="00AF1378"/>
    <w:rsid w:val="00AF1F78"/>
    <w:rsid w:val="00AF32D1"/>
    <w:rsid w:val="00AF4D46"/>
    <w:rsid w:val="00AF6EED"/>
    <w:rsid w:val="00AF78BB"/>
    <w:rsid w:val="00B0007B"/>
    <w:rsid w:val="00B01889"/>
    <w:rsid w:val="00B01C38"/>
    <w:rsid w:val="00B053A8"/>
    <w:rsid w:val="00B05F47"/>
    <w:rsid w:val="00B0645E"/>
    <w:rsid w:val="00B074D8"/>
    <w:rsid w:val="00B07817"/>
    <w:rsid w:val="00B07A22"/>
    <w:rsid w:val="00B100E5"/>
    <w:rsid w:val="00B10991"/>
    <w:rsid w:val="00B10EFF"/>
    <w:rsid w:val="00B11605"/>
    <w:rsid w:val="00B11B9F"/>
    <w:rsid w:val="00B136BF"/>
    <w:rsid w:val="00B1416D"/>
    <w:rsid w:val="00B16438"/>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37B3E"/>
    <w:rsid w:val="00B402C3"/>
    <w:rsid w:val="00B406BC"/>
    <w:rsid w:val="00B4100D"/>
    <w:rsid w:val="00B42D4F"/>
    <w:rsid w:val="00B4311F"/>
    <w:rsid w:val="00B4520A"/>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3C87"/>
    <w:rsid w:val="00B75DBB"/>
    <w:rsid w:val="00B81365"/>
    <w:rsid w:val="00B824EF"/>
    <w:rsid w:val="00B855FC"/>
    <w:rsid w:val="00B85B27"/>
    <w:rsid w:val="00B87F92"/>
    <w:rsid w:val="00B9160D"/>
    <w:rsid w:val="00B91A14"/>
    <w:rsid w:val="00B925C6"/>
    <w:rsid w:val="00B944A8"/>
    <w:rsid w:val="00B959F0"/>
    <w:rsid w:val="00B96A0F"/>
    <w:rsid w:val="00BA157D"/>
    <w:rsid w:val="00BA1C71"/>
    <w:rsid w:val="00BA3176"/>
    <w:rsid w:val="00BA55A4"/>
    <w:rsid w:val="00BA61E8"/>
    <w:rsid w:val="00BA66C4"/>
    <w:rsid w:val="00BA79E8"/>
    <w:rsid w:val="00BB1AEA"/>
    <w:rsid w:val="00BB322B"/>
    <w:rsid w:val="00BB395E"/>
    <w:rsid w:val="00BB4B8F"/>
    <w:rsid w:val="00BB624A"/>
    <w:rsid w:val="00BB72F2"/>
    <w:rsid w:val="00BC0621"/>
    <w:rsid w:val="00BC0E6B"/>
    <w:rsid w:val="00BC2698"/>
    <w:rsid w:val="00BC31EE"/>
    <w:rsid w:val="00BC4459"/>
    <w:rsid w:val="00BC50A4"/>
    <w:rsid w:val="00BC5391"/>
    <w:rsid w:val="00BD039C"/>
    <w:rsid w:val="00BD1BB3"/>
    <w:rsid w:val="00BD242A"/>
    <w:rsid w:val="00BD2924"/>
    <w:rsid w:val="00BD47E8"/>
    <w:rsid w:val="00BD55A9"/>
    <w:rsid w:val="00BD597F"/>
    <w:rsid w:val="00BD6088"/>
    <w:rsid w:val="00BE1BC4"/>
    <w:rsid w:val="00BE321A"/>
    <w:rsid w:val="00BE3C25"/>
    <w:rsid w:val="00BE3DAF"/>
    <w:rsid w:val="00BE5791"/>
    <w:rsid w:val="00BE59AE"/>
    <w:rsid w:val="00BE63A7"/>
    <w:rsid w:val="00BE78DB"/>
    <w:rsid w:val="00BF0737"/>
    <w:rsid w:val="00BF14E1"/>
    <w:rsid w:val="00BF3FE2"/>
    <w:rsid w:val="00BF4E38"/>
    <w:rsid w:val="00BF5BAD"/>
    <w:rsid w:val="00C0031E"/>
    <w:rsid w:val="00C0403D"/>
    <w:rsid w:val="00C04994"/>
    <w:rsid w:val="00C059D8"/>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B18"/>
    <w:rsid w:val="00C270AF"/>
    <w:rsid w:val="00C27B31"/>
    <w:rsid w:val="00C27FE9"/>
    <w:rsid w:val="00C30990"/>
    <w:rsid w:val="00C316B0"/>
    <w:rsid w:val="00C316C1"/>
    <w:rsid w:val="00C320C0"/>
    <w:rsid w:val="00C3313A"/>
    <w:rsid w:val="00C3393F"/>
    <w:rsid w:val="00C34D97"/>
    <w:rsid w:val="00C361DE"/>
    <w:rsid w:val="00C36717"/>
    <w:rsid w:val="00C36F55"/>
    <w:rsid w:val="00C40A5C"/>
    <w:rsid w:val="00C41080"/>
    <w:rsid w:val="00C41A63"/>
    <w:rsid w:val="00C43AC3"/>
    <w:rsid w:val="00C44362"/>
    <w:rsid w:val="00C4780B"/>
    <w:rsid w:val="00C518FA"/>
    <w:rsid w:val="00C520B0"/>
    <w:rsid w:val="00C5227E"/>
    <w:rsid w:val="00C538D5"/>
    <w:rsid w:val="00C55248"/>
    <w:rsid w:val="00C56475"/>
    <w:rsid w:val="00C56935"/>
    <w:rsid w:val="00C56F47"/>
    <w:rsid w:val="00C5749A"/>
    <w:rsid w:val="00C57E15"/>
    <w:rsid w:val="00C61299"/>
    <w:rsid w:val="00C61994"/>
    <w:rsid w:val="00C62E2F"/>
    <w:rsid w:val="00C63B42"/>
    <w:rsid w:val="00C6429D"/>
    <w:rsid w:val="00C6459B"/>
    <w:rsid w:val="00C65074"/>
    <w:rsid w:val="00C651E6"/>
    <w:rsid w:val="00C653D6"/>
    <w:rsid w:val="00C65BFF"/>
    <w:rsid w:val="00C70A9E"/>
    <w:rsid w:val="00C7207B"/>
    <w:rsid w:val="00C72AE2"/>
    <w:rsid w:val="00C74714"/>
    <w:rsid w:val="00C75C42"/>
    <w:rsid w:val="00C765ED"/>
    <w:rsid w:val="00C77333"/>
    <w:rsid w:val="00C77D21"/>
    <w:rsid w:val="00C77E6C"/>
    <w:rsid w:val="00C80860"/>
    <w:rsid w:val="00C815D3"/>
    <w:rsid w:val="00C82356"/>
    <w:rsid w:val="00C85272"/>
    <w:rsid w:val="00C85FE3"/>
    <w:rsid w:val="00C86C1B"/>
    <w:rsid w:val="00C91A28"/>
    <w:rsid w:val="00C920D3"/>
    <w:rsid w:val="00C935B6"/>
    <w:rsid w:val="00C93A33"/>
    <w:rsid w:val="00C94E21"/>
    <w:rsid w:val="00C95147"/>
    <w:rsid w:val="00C95FD8"/>
    <w:rsid w:val="00C96EA2"/>
    <w:rsid w:val="00CA045E"/>
    <w:rsid w:val="00CA178A"/>
    <w:rsid w:val="00CA2715"/>
    <w:rsid w:val="00CA286F"/>
    <w:rsid w:val="00CA2CDB"/>
    <w:rsid w:val="00CA3269"/>
    <w:rsid w:val="00CA389B"/>
    <w:rsid w:val="00CA41CA"/>
    <w:rsid w:val="00CB05C1"/>
    <w:rsid w:val="00CB128B"/>
    <w:rsid w:val="00CB2190"/>
    <w:rsid w:val="00CB328D"/>
    <w:rsid w:val="00CB5F0A"/>
    <w:rsid w:val="00CB656C"/>
    <w:rsid w:val="00CB7B6D"/>
    <w:rsid w:val="00CC0691"/>
    <w:rsid w:val="00CC071C"/>
    <w:rsid w:val="00CC0879"/>
    <w:rsid w:val="00CC0C2A"/>
    <w:rsid w:val="00CC1447"/>
    <w:rsid w:val="00CC3E7D"/>
    <w:rsid w:val="00CC5B31"/>
    <w:rsid w:val="00CC71D3"/>
    <w:rsid w:val="00CC7A82"/>
    <w:rsid w:val="00CD080D"/>
    <w:rsid w:val="00CD10B8"/>
    <w:rsid w:val="00CD15C3"/>
    <w:rsid w:val="00CD187A"/>
    <w:rsid w:val="00CD7731"/>
    <w:rsid w:val="00CD7FF4"/>
    <w:rsid w:val="00CE1A0F"/>
    <w:rsid w:val="00CE2ADD"/>
    <w:rsid w:val="00CE2F65"/>
    <w:rsid w:val="00CE54F0"/>
    <w:rsid w:val="00CE556C"/>
    <w:rsid w:val="00CE74DE"/>
    <w:rsid w:val="00CE7807"/>
    <w:rsid w:val="00CE79A4"/>
    <w:rsid w:val="00CE7F6E"/>
    <w:rsid w:val="00CF0680"/>
    <w:rsid w:val="00CF0C29"/>
    <w:rsid w:val="00CF1281"/>
    <w:rsid w:val="00CF14B1"/>
    <w:rsid w:val="00CF3601"/>
    <w:rsid w:val="00CF5616"/>
    <w:rsid w:val="00CF6145"/>
    <w:rsid w:val="00CF6AF4"/>
    <w:rsid w:val="00CF7839"/>
    <w:rsid w:val="00CF7FE6"/>
    <w:rsid w:val="00D017CF"/>
    <w:rsid w:val="00D0237E"/>
    <w:rsid w:val="00D049D1"/>
    <w:rsid w:val="00D06613"/>
    <w:rsid w:val="00D06E73"/>
    <w:rsid w:val="00D07BEF"/>
    <w:rsid w:val="00D10F8F"/>
    <w:rsid w:val="00D111FC"/>
    <w:rsid w:val="00D11511"/>
    <w:rsid w:val="00D13BBA"/>
    <w:rsid w:val="00D13FE5"/>
    <w:rsid w:val="00D142FD"/>
    <w:rsid w:val="00D1488B"/>
    <w:rsid w:val="00D16F4F"/>
    <w:rsid w:val="00D2047E"/>
    <w:rsid w:val="00D22010"/>
    <w:rsid w:val="00D22695"/>
    <w:rsid w:val="00D24636"/>
    <w:rsid w:val="00D24896"/>
    <w:rsid w:val="00D248C0"/>
    <w:rsid w:val="00D25EEE"/>
    <w:rsid w:val="00D275C6"/>
    <w:rsid w:val="00D30A6E"/>
    <w:rsid w:val="00D30D4E"/>
    <w:rsid w:val="00D30F94"/>
    <w:rsid w:val="00D324D4"/>
    <w:rsid w:val="00D3255B"/>
    <w:rsid w:val="00D3386A"/>
    <w:rsid w:val="00D3613A"/>
    <w:rsid w:val="00D36FDB"/>
    <w:rsid w:val="00D37F4B"/>
    <w:rsid w:val="00D40490"/>
    <w:rsid w:val="00D407CA"/>
    <w:rsid w:val="00D40EF0"/>
    <w:rsid w:val="00D4225E"/>
    <w:rsid w:val="00D4418B"/>
    <w:rsid w:val="00D4726A"/>
    <w:rsid w:val="00D47532"/>
    <w:rsid w:val="00D47AB5"/>
    <w:rsid w:val="00D47AFF"/>
    <w:rsid w:val="00D5070B"/>
    <w:rsid w:val="00D5110B"/>
    <w:rsid w:val="00D51C40"/>
    <w:rsid w:val="00D5363E"/>
    <w:rsid w:val="00D53A51"/>
    <w:rsid w:val="00D53CE0"/>
    <w:rsid w:val="00D547FD"/>
    <w:rsid w:val="00D57572"/>
    <w:rsid w:val="00D60448"/>
    <w:rsid w:val="00D60D9F"/>
    <w:rsid w:val="00D6284D"/>
    <w:rsid w:val="00D66A07"/>
    <w:rsid w:val="00D70476"/>
    <w:rsid w:val="00D726E1"/>
    <w:rsid w:val="00D72D13"/>
    <w:rsid w:val="00D72E7C"/>
    <w:rsid w:val="00D7454D"/>
    <w:rsid w:val="00D74BCA"/>
    <w:rsid w:val="00D75B64"/>
    <w:rsid w:val="00D8067A"/>
    <w:rsid w:val="00D80D1B"/>
    <w:rsid w:val="00D820B2"/>
    <w:rsid w:val="00D8269B"/>
    <w:rsid w:val="00D8366F"/>
    <w:rsid w:val="00D91247"/>
    <w:rsid w:val="00D923CE"/>
    <w:rsid w:val="00D92ABD"/>
    <w:rsid w:val="00D94183"/>
    <w:rsid w:val="00D94887"/>
    <w:rsid w:val="00D96908"/>
    <w:rsid w:val="00D96FA4"/>
    <w:rsid w:val="00D97888"/>
    <w:rsid w:val="00DA3746"/>
    <w:rsid w:val="00DA3B0E"/>
    <w:rsid w:val="00DA48BF"/>
    <w:rsid w:val="00DA4ECE"/>
    <w:rsid w:val="00DA5DBD"/>
    <w:rsid w:val="00DA657D"/>
    <w:rsid w:val="00DA68AE"/>
    <w:rsid w:val="00DA698F"/>
    <w:rsid w:val="00DA6FCC"/>
    <w:rsid w:val="00DA7182"/>
    <w:rsid w:val="00DA758C"/>
    <w:rsid w:val="00DA75FB"/>
    <w:rsid w:val="00DB28E6"/>
    <w:rsid w:val="00DB2B4A"/>
    <w:rsid w:val="00DB2D18"/>
    <w:rsid w:val="00DB440B"/>
    <w:rsid w:val="00DB477B"/>
    <w:rsid w:val="00DB5462"/>
    <w:rsid w:val="00DB5681"/>
    <w:rsid w:val="00DB61AB"/>
    <w:rsid w:val="00DB79F5"/>
    <w:rsid w:val="00DC0FD9"/>
    <w:rsid w:val="00DC14FE"/>
    <w:rsid w:val="00DC1CAC"/>
    <w:rsid w:val="00DC2440"/>
    <w:rsid w:val="00DC2587"/>
    <w:rsid w:val="00DC2927"/>
    <w:rsid w:val="00DC30ED"/>
    <w:rsid w:val="00DC5735"/>
    <w:rsid w:val="00DC5DD5"/>
    <w:rsid w:val="00DC6C89"/>
    <w:rsid w:val="00DC6D16"/>
    <w:rsid w:val="00DD2606"/>
    <w:rsid w:val="00DD539C"/>
    <w:rsid w:val="00DD61D7"/>
    <w:rsid w:val="00DD6391"/>
    <w:rsid w:val="00DD6F26"/>
    <w:rsid w:val="00DE2348"/>
    <w:rsid w:val="00DE4760"/>
    <w:rsid w:val="00DE5E9C"/>
    <w:rsid w:val="00DE702A"/>
    <w:rsid w:val="00DF3A7B"/>
    <w:rsid w:val="00DF5034"/>
    <w:rsid w:val="00E021C8"/>
    <w:rsid w:val="00E03925"/>
    <w:rsid w:val="00E040BE"/>
    <w:rsid w:val="00E05D4D"/>
    <w:rsid w:val="00E102F2"/>
    <w:rsid w:val="00E117E2"/>
    <w:rsid w:val="00E12BA7"/>
    <w:rsid w:val="00E12D4F"/>
    <w:rsid w:val="00E1310E"/>
    <w:rsid w:val="00E132E4"/>
    <w:rsid w:val="00E1359E"/>
    <w:rsid w:val="00E1789D"/>
    <w:rsid w:val="00E20E8B"/>
    <w:rsid w:val="00E23FBA"/>
    <w:rsid w:val="00E24170"/>
    <w:rsid w:val="00E24A2A"/>
    <w:rsid w:val="00E251C8"/>
    <w:rsid w:val="00E26549"/>
    <w:rsid w:val="00E3041A"/>
    <w:rsid w:val="00E306C4"/>
    <w:rsid w:val="00E3159E"/>
    <w:rsid w:val="00E31C13"/>
    <w:rsid w:val="00E31D4D"/>
    <w:rsid w:val="00E33887"/>
    <w:rsid w:val="00E33C3F"/>
    <w:rsid w:val="00E34A65"/>
    <w:rsid w:val="00E34D8F"/>
    <w:rsid w:val="00E357D1"/>
    <w:rsid w:val="00E40C5B"/>
    <w:rsid w:val="00E41849"/>
    <w:rsid w:val="00E42CB9"/>
    <w:rsid w:val="00E43F82"/>
    <w:rsid w:val="00E447F2"/>
    <w:rsid w:val="00E45226"/>
    <w:rsid w:val="00E45271"/>
    <w:rsid w:val="00E456AD"/>
    <w:rsid w:val="00E51395"/>
    <w:rsid w:val="00E51F12"/>
    <w:rsid w:val="00E533CB"/>
    <w:rsid w:val="00E567CE"/>
    <w:rsid w:val="00E573C7"/>
    <w:rsid w:val="00E57C26"/>
    <w:rsid w:val="00E62898"/>
    <w:rsid w:val="00E63F55"/>
    <w:rsid w:val="00E6405C"/>
    <w:rsid w:val="00E67DAF"/>
    <w:rsid w:val="00E71157"/>
    <w:rsid w:val="00E71F13"/>
    <w:rsid w:val="00E71F66"/>
    <w:rsid w:val="00E72228"/>
    <w:rsid w:val="00E7285E"/>
    <w:rsid w:val="00E72B63"/>
    <w:rsid w:val="00E73AD0"/>
    <w:rsid w:val="00E73AF1"/>
    <w:rsid w:val="00E74076"/>
    <w:rsid w:val="00E7453B"/>
    <w:rsid w:val="00E74628"/>
    <w:rsid w:val="00E74C36"/>
    <w:rsid w:val="00E74CFB"/>
    <w:rsid w:val="00E75C56"/>
    <w:rsid w:val="00E76D18"/>
    <w:rsid w:val="00E77F65"/>
    <w:rsid w:val="00E809AC"/>
    <w:rsid w:val="00E81B1E"/>
    <w:rsid w:val="00E81F86"/>
    <w:rsid w:val="00E8281C"/>
    <w:rsid w:val="00E83972"/>
    <w:rsid w:val="00E83F9A"/>
    <w:rsid w:val="00E8419A"/>
    <w:rsid w:val="00E86446"/>
    <w:rsid w:val="00E86600"/>
    <w:rsid w:val="00E86987"/>
    <w:rsid w:val="00E916E0"/>
    <w:rsid w:val="00E92835"/>
    <w:rsid w:val="00E93120"/>
    <w:rsid w:val="00E93AA0"/>
    <w:rsid w:val="00E976FD"/>
    <w:rsid w:val="00EA09A6"/>
    <w:rsid w:val="00EA1B4E"/>
    <w:rsid w:val="00EA2661"/>
    <w:rsid w:val="00EA35C8"/>
    <w:rsid w:val="00EA42B3"/>
    <w:rsid w:val="00EA502E"/>
    <w:rsid w:val="00EA5573"/>
    <w:rsid w:val="00EA6D3E"/>
    <w:rsid w:val="00EB0C5D"/>
    <w:rsid w:val="00EB1034"/>
    <w:rsid w:val="00EB31E4"/>
    <w:rsid w:val="00EB4C6C"/>
    <w:rsid w:val="00EB56EA"/>
    <w:rsid w:val="00EB5805"/>
    <w:rsid w:val="00EB5D96"/>
    <w:rsid w:val="00EB77F4"/>
    <w:rsid w:val="00EC07BF"/>
    <w:rsid w:val="00EC469C"/>
    <w:rsid w:val="00EC4987"/>
    <w:rsid w:val="00EC6761"/>
    <w:rsid w:val="00EC6B54"/>
    <w:rsid w:val="00ED0074"/>
    <w:rsid w:val="00ED05B3"/>
    <w:rsid w:val="00ED09B8"/>
    <w:rsid w:val="00ED0D9A"/>
    <w:rsid w:val="00ED1217"/>
    <w:rsid w:val="00ED29B9"/>
    <w:rsid w:val="00ED2D23"/>
    <w:rsid w:val="00ED4402"/>
    <w:rsid w:val="00ED5184"/>
    <w:rsid w:val="00ED5B8A"/>
    <w:rsid w:val="00ED7713"/>
    <w:rsid w:val="00EE0077"/>
    <w:rsid w:val="00EE0BAC"/>
    <w:rsid w:val="00EE1814"/>
    <w:rsid w:val="00EE1A49"/>
    <w:rsid w:val="00EE3F4D"/>
    <w:rsid w:val="00EE49A6"/>
    <w:rsid w:val="00EE510B"/>
    <w:rsid w:val="00EE5190"/>
    <w:rsid w:val="00EE60A4"/>
    <w:rsid w:val="00EF0E1C"/>
    <w:rsid w:val="00EF1683"/>
    <w:rsid w:val="00EF2DD7"/>
    <w:rsid w:val="00EF2F57"/>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62E5"/>
    <w:rsid w:val="00F27D69"/>
    <w:rsid w:val="00F317A4"/>
    <w:rsid w:val="00F32D84"/>
    <w:rsid w:val="00F33AC9"/>
    <w:rsid w:val="00F3447C"/>
    <w:rsid w:val="00F3467C"/>
    <w:rsid w:val="00F3510E"/>
    <w:rsid w:val="00F355AE"/>
    <w:rsid w:val="00F3595B"/>
    <w:rsid w:val="00F366A1"/>
    <w:rsid w:val="00F368B4"/>
    <w:rsid w:val="00F36CDE"/>
    <w:rsid w:val="00F36F61"/>
    <w:rsid w:val="00F37E8A"/>
    <w:rsid w:val="00F41486"/>
    <w:rsid w:val="00F457EA"/>
    <w:rsid w:val="00F45CDF"/>
    <w:rsid w:val="00F46E5B"/>
    <w:rsid w:val="00F471A1"/>
    <w:rsid w:val="00F47555"/>
    <w:rsid w:val="00F51EE1"/>
    <w:rsid w:val="00F52721"/>
    <w:rsid w:val="00F546FF"/>
    <w:rsid w:val="00F5499A"/>
    <w:rsid w:val="00F54FB7"/>
    <w:rsid w:val="00F557BC"/>
    <w:rsid w:val="00F5675A"/>
    <w:rsid w:val="00F620C4"/>
    <w:rsid w:val="00F63D29"/>
    <w:rsid w:val="00F649A2"/>
    <w:rsid w:val="00F64D91"/>
    <w:rsid w:val="00F65187"/>
    <w:rsid w:val="00F65686"/>
    <w:rsid w:val="00F6661F"/>
    <w:rsid w:val="00F66D91"/>
    <w:rsid w:val="00F70902"/>
    <w:rsid w:val="00F70A2B"/>
    <w:rsid w:val="00F70FC5"/>
    <w:rsid w:val="00F71E3F"/>
    <w:rsid w:val="00F741D8"/>
    <w:rsid w:val="00F74583"/>
    <w:rsid w:val="00F74CE3"/>
    <w:rsid w:val="00F76CDD"/>
    <w:rsid w:val="00F76E8C"/>
    <w:rsid w:val="00F80739"/>
    <w:rsid w:val="00F808B2"/>
    <w:rsid w:val="00F81826"/>
    <w:rsid w:val="00F81C46"/>
    <w:rsid w:val="00F82A1A"/>
    <w:rsid w:val="00F8323D"/>
    <w:rsid w:val="00F83AD8"/>
    <w:rsid w:val="00F83D36"/>
    <w:rsid w:val="00F84470"/>
    <w:rsid w:val="00F93B80"/>
    <w:rsid w:val="00F93CA4"/>
    <w:rsid w:val="00F941A8"/>
    <w:rsid w:val="00F9428A"/>
    <w:rsid w:val="00F94703"/>
    <w:rsid w:val="00F95FE4"/>
    <w:rsid w:val="00F95FF3"/>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0F67"/>
    <w:rsid w:val="00FC1EA6"/>
    <w:rsid w:val="00FC4C92"/>
    <w:rsid w:val="00FC56FA"/>
    <w:rsid w:val="00FC6105"/>
    <w:rsid w:val="00FC7399"/>
    <w:rsid w:val="00FC7BF1"/>
    <w:rsid w:val="00FD01AD"/>
    <w:rsid w:val="00FD0DD3"/>
    <w:rsid w:val="00FD0E85"/>
    <w:rsid w:val="00FD111E"/>
    <w:rsid w:val="00FD1314"/>
    <w:rsid w:val="00FD1784"/>
    <w:rsid w:val="00FD2997"/>
    <w:rsid w:val="00FD2E9D"/>
    <w:rsid w:val="00FD655B"/>
    <w:rsid w:val="00FD6894"/>
    <w:rsid w:val="00FE0116"/>
    <w:rsid w:val="00FE058F"/>
    <w:rsid w:val="00FE1800"/>
    <w:rsid w:val="00FE1CDD"/>
    <w:rsid w:val="00FE288E"/>
    <w:rsid w:val="00FE2ACF"/>
    <w:rsid w:val="00FE321B"/>
    <w:rsid w:val="00FE3FF8"/>
    <w:rsid w:val="00FE47F7"/>
    <w:rsid w:val="00FF1CB1"/>
    <w:rsid w:val="00FF2963"/>
    <w:rsid w:val="00FF3A3D"/>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2EBF"/>
    <w:rPr>
      <w:rFonts w:eastAsiaTheme="minorEastAsia"/>
      <w:lang w:eastAsia="es-MX"/>
    </w:rPr>
  </w:style>
  <w:style w:type="paragraph" w:styleId="Ttulo3">
    <w:name w:val="heading 3"/>
    <w:basedOn w:val="Normal"/>
    <w:link w:val="Ttulo3Car"/>
    <w:uiPriority w:val="9"/>
    <w:qFormat/>
    <w:rsid w:val="007B22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nfasis">
    <w:name w:val="Emphasis"/>
    <w:basedOn w:val="Fuentedeprrafopredeter"/>
    <w:uiPriority w:val="20"/>
    <w:qFormat/>
    <w:rsid w:val="00332365"/>
    <w:rPr>
      <w:i/>
      <w:iCs/>
    </w:rPr>
  </w:style>
  <w:style w:type="character" w:customStyle="1" w:styleId="Ttulo3Car">
    <w:name w:val="Título 3 Car"/>
    <w:basedOn w:val="Fuentedeprrafopredeter"/>
    <w:link w:val="Ttulo3"/>
    <w:uiPriority w:val="9"/>
    <w:rsid w:val="007B229E"/>
    <w:rPr>
      <w:rFonts w:ascii="Times New Roman" w:eastAsia="Times New Roman" w:hAnsi="Times New Roman" w:cs="Times New Roman"/>
      <w:b/>
      <w:bCs/>
      <w:sz w:val="27"/>
      <w:szCs w:val="27"/>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74">
      <w:bodyDiv w:val="1"/>
      <w:marLeft w:val="0"/>
      <w:marRight w:val="0"/>
      <w:marTop w:val="0"/>
      <w:marBottom w:val="0"/>
      <w:divBdr>
        <w:top w:val="none" w:sz="0" w:space="0" w:color="auto"/>
        <w:left w:val="none" w:sz="0" w:space="0" w:color="auto"/>
        <w:bottom w:val="none" w:sz="0" w:space="0" w:color="auto"/>
        <w:right w:val="none" w:sz="0" w:space="0" w:color="auto"/>
      </w:divBdr>
      <w:divsChild>
        <w:div w:id="196896361">
          <w:marLeft w:val="0"/>
          <w:marRight w:val="0"/>
          <w:marTop w:val="0"/>
          <w:marBottom w:val="0"/>
          <w:divBdr>
            <w:top w:val="none" w:sz="0" w:space="0" w:color="auto"/>
            <w:left w:val="none" w:sz="0" w:space="0" w:color="auto"/>
            <w:bottom w:val="none" w:sz="0" w:space="0" w:color="auto"/>
            <w:right w:val="none" w:sz="0" w:space="0" w:color="auto"/>
          </w:divBdr>
          <w:divsChild>
            <w:div w:id="805046860">
              <w:marLeft w:val="0"/>
              <w:marRight w:val="0"/>
              <w:marTop w:val="0"/>
              <w:marBottom w:val="0"/>
              <w:divBdr>
                <w:top w:val="none" w:sz="0" w:space="0" w:color="auto"/>
                <w:left w:val="none" w:sz="0" w:space="0" w:color="auto"/>
                <w:bottom w:val="none" w:sz="0" w:space="0" w:color="auto"/>
                <w:right w:val="none" w:sz="0" w:space="0" w:color="auto"/>
              </w:divBdr>
              <w:divsChild>
                <w:div w:id="11670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891">
      <w:bodyDiv w:val="1"/>
      <w:marLeft w:val="0"/>
      <w:marRight w:val="0"/>
      <w:marTop w:val="0"/>
      <w:marBottom w:val="0"/>
      <w:divBdr>
        <w:top w:val="none" w:sz="0" w:space="0" w:color="auto"/>
        <w:left w:val="none" w:sz="0" w:space="0" w:color="auto"/>
        <w:bottom w:val="none" w:sz="0" w:space="0" w:color="auto"/>
        <w:right w:val="none" w:sz="0" w:space="0" w:color="auto"/>
      </w:divBdr>
      <w:divsChild>
        <w:div w:id="977538676">
          <w:marLeft w:val="0"/>
          <w:marRight w:val="0"/>
          <w:marTop w:val="600"/>
          <w:marBottom w:val="600"/>
          <w:divBdr>
            <w:top w:val="none" w:sz="0" w:space="0" w:color="auto"/>
            <w:left w:val="none" w:sz="0" w:space="0" w:color="auto"/>
            <w:bottom w:val="none" w:sz="0" w:space="0" w:color="auto"/>
            <w:right w:val="none" w:sz="0" w:space="0" w:color="auto"/>
          </w:divBdr>
          <w:divsChild>
            <w:div w:id="554320181">
              <w:marLeft w:val="0"/>
              <w:marRight w:val="0"/>
              <w:marTop w:val="100"/>
              <w:marBottom w:val="100"/>
              <w:divBdr>
                <w:top w:val="none" w:sz="0" w:space="0" w:color="auto"/>
                <w:left w:val="none" w:sz="0" w:space="0" w:color="auto"/>
                <w:bottom w:val="none" w:sz="0" w:space="0" w:color="auto"/>
                <w:right w:val="none" w:sz="0" w:space="0" w:color="auto"/>
              </w:divBdr>
              <w:divsChild>
                <w:div w:id="1746555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657077456">
      <w:bodyDiv w:val="1"/>
      <w:marLeft w:val="0"/>
      <w:marRight w:val="0"/>
      <w:marTop w:val="0"/>
      <w:marBottom w:val="0"/>
      <w:divBdr>
        <w:top w:val="none" w:sz="0" w:space="0" w:color="auto"/>
        <w:left w:val="none" w:sz="0" w:space="0" w:color="auto"/>
        <w:bottom w:val="none" w:sz="0" w:space="0" w:color="auto"/>
        <w:right w:val="none" w:sz="0" w:space="0" w:color="auto"/>
      </w:divBdr>
      <w:divsChild>
        <w:div w:id="1835414613">
          <w:marLeft w:val="0"/>
          <w:marRight w:val="0"/>
          <w:marTop w:val="0"/>
          <w:marBottom w:val="0"/>
          <w:divBdr>
            <w:top w:val="none" w:sz="0" w:space="0" w:color="auto"/>
            <w:left w:val="none" w:sz="0" w:space="0" w:color="auto"/>
            <w:bottom w:val="none" w:sz="0" w:space="0" w:color="auto"/>
            <w:right w:val="none" w:sz="0" w:space="0" w:color="auto"/>
          </w:divBdr>
          <w:divsChild>
            <w:div w:id="1179739306">
              <w:marLeft w:val="0"/>
              <w:marRight w:val="0"/>
              <w:marTop w:val="0"/>
              <w:marBottom w:val="0"/>
              <w:divBdr>
                <w:top w:val="none" w:sz="0" w:space="0" w:color="auto"/>
                <w:left w:val="none" w:sz="0" w:space="0" w:color="auto"/>
                <w:bottom w:val="none" w:sz="0" w:space="0" w:color="auto"/>
                <w:right w:val="none" w:sz="0" w:space="0" w:color="auto"/>
              </w:divBdr>
              <w:divsChild>
                <w:div w:id="7485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49552867">
      <w:bodyDiv w:val="1"/>
      <w:marLeft w:val="0"/>
      <w:marRight w:val="0"/>
      <w:marTop w:val="0"/>
      <w:marBottom w:val="0"/>
      <w:divBdr>
        <w:top w:val="none" w:sz="0" w:space="0" w:color="auto"/>
        <w:left w:val="none" w:sz="0" w:space="0" w:color="auto"/>
        <w:bottom w:val="none" w:sz="0" w:space="0" w:color="auto"/>
        <w:right w:val="none" w:sz="0" w:space="0" w:color="auto"/>
      </w:divBdr>
      <w:divsChild>
        <w:div w:id="1162115799">
          <w:marLeft w:val="0"/>
          <w:marRight w:val="0"/>
          <w:marTop w:val="0"/>
          <w:marBottom w:val="0"/>
          <w:divBdr>
            <w:top w:val="none" w:sz="0" w:space="0" w:color="auto"/>
            <w:left w:val="none" w:sz="0" w:space="0" w:color="auto"/>
            <w:bottom w:val="none" w:sz="0" w:space="0" w:color="auto"/>
            <w:right w:val="none" w:sz="0" w:space="0" w:color="auto"/>
          </w:divBdr>
          <w:divsChild>
            <w:div w:id="315957599">
              <w:marLeft w:val="0"/>
              <w:marRight w:val="0"/>
              <w:marTop w:val="0"/>
              <w:marBottom w:val="0"/>
              <w:divBdr>
                <w:top w:val="none" w:sz="0" w:space="0" w:color="auto"/>
                <w:left w:val="none" w:sz="0" w:space="0" w:color="auto"/>
                <w:bottom w:val="none" w:sz="0" w:space="0" w:color="auto"/>
                <w:right w:val="none" w:sz="0" w:space="0" w:color="auto"/>
              </w:divBdr>
              <w:divsChild>
                <w:div w:id="829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48080">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182469909">
      <w:bodyDiv w:val="1"/>
      <w:marLeft w:val="0"/>
      <w:marRight w:val="0"/>
      <w:marTop w:val="0"/>
      <w:marBottom w:val="0"/>
      <w:divBdr>
        <w:top w:val="none" w:sz="0" w:space="0" w:color="auto"/>
        <w:left w:val="none" w:sz="0" w:space="0" w:color="auto"/>
        <w:bottom w:val="none" w:sz="0" w:space="0" w:color="auto"/>
        <w:right w:val="none" w:sz="0" w:space="0" w:color="auto"/>
      </w:divBdr>
    </w:div>
    <w:div w:id="1250314907">
      <w:bodyDiv w:val="1"/>
      <w:marLeft w:val="0"/>
      <w:marRight w:val="0"/>
      <w:marTop w:val="0"/>
      <w:marBottom w:val="0"/>
      <w:divBdr>
        <w:top w:val="none" w:sz="0" w:space="0" w:color="auto"/>
        <w:left w:val="none" w:sz="0" w:space="0" w:color="auto"/>
        <w:bottom w:val="none" w:sz="0" w:space="0" w:color="auto"/>
        <w:right w:val="none" w:sz="0" w:space="0" w:color="auto"/>
      </w:divBdr>
    </w:div>
    <w:div w:id="1384131808">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8947">
      <w:bodyDiv w:val="1"/>
      <w:marLeft w:val="0"/>
      <w:marRight w:val="0"/>
      <w:marTop w:val="0"/>
      <w:marBottom w:val="0"/>
      <w:divBdr>
        <w:top w:val="none" w:sz="0" w:space="0" w:color="auto"/>
        <w:left w:val="none" w:sz="0" w:space="0" w:color="auto"/>
        <w:bottom w:val="none" w:sz="0" w:space="0" w:color="auto"/>
        <w:right w:val="none" w:sz="0" w:space="0" w:color="auto"/>
      </w:divBdr>
      <w:divsChild>
        <w:div w:id="739138382">
          <w:marLeft w:val="0"/>
          <w:marRight w:val="0"/>
          <w:marTop w:val="0"/>
          <w:marBottom w:val="0"/>
          <w:divBdr>
            <w:top w:val="none" w:sz="0" w:space="0" w:color="auto"/>
            <w:left w:val="none" w:sz="0" w:space="0" w:color="auto"/>
            <w:bottom w:val="none" w:sz="0" w:space="0" w:color="auto"/>
            <w:right w:val="none" w:sz="0" w:space="0" w:color="auto"/>
          </w:divBdr>
          <w:divsChild>
            <w:div w:id="256669889">
              <w:marLeft w:val="0"/>
              <w:marRight w:val="0"/>
              <w:marTop w:val="0"/>
              <w:marBottom w:val="0"/>
              <w:divBdr>
                <w:top w:val="none" w:sz="0" w:space="0" w:color="auto"/>
                <w:left w:val="none" w:sz="0" w:space="0" w:color="auto"/>
                <w:bottom w:val="none" w:sz="0" w:space="0" w:color="auto"/>
                <w:right w:val="none" w:sz="0" w:space="0" w:color="auto"/>
              </w:divBdr>
              <w:divsChild>
                <w:div w:id="12227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2030">
      <w:bodyDiv w:val="1"/>
      <w:marLeft w:val="0"/>
      <w:marRight w:val="0"/>
      <w:marTop w:val="0"/>
      <w:marBottom w:val="0"/>
      <w:divBdr>
        <w:top w:val="none" w:sz="0" w:space="0" w:color="auto"/>
        <w:left w:val="none" w:sz="0" w:space="0" w:color="auto"/>
        <w:bottom w:val="none" w:sz="0" w:space="0" w:color="auto"/>
        <w:right w:val="none" w:sz="0" w:space="0" w:color="auto"/>
      </w:divBdr>
      <w:divsChild>
        <w:div w:id="144397020">
          <w:marLeft w:val="0"/>
          <w:marRight w:val="0"/>
          <w:marTop w:val="0"/>
          <w:marBottom w:val="0"/>
          <w:divBdr>
            <w:top w:val="none" w:sz="0" w:space="0" w:color="auto"/>
            <w:left w:val="none" w:sz="0" w:space="0" w:color="auto"/>
            <w:bottom w:val="none" w:sz="0" w:space="0" w:color="auto"/>
            <w:right w:val="none" w:sz="0" w:space="0" w:color="auto"/>
          </w:divBdr>
          <w:divsChild>
            <w:div w:id="256909141">
              <w:marLeft w:val="0"/>
              <w:marRight w:val="0"/>
              <w:marTop w:val="0"/>
              <w:marBottom w:val="0"/>
              <w:divBdr>
                <w:top w:val="none" w:sz="0" w:space="0" w:color="auto"/>
                <w:left w:val="none" w:sz="0" w:space="0" w:color="auto"/>
                <w:bottom w:val="none" w:sz="0" w:space="0" w:color="auto"/>
                <w:right w:val="none" w:sz="0" w:space="0" w:color="auto"/>
              </w:divBdr>
              <w:divsChild>
                <w:div w:id="440035829">
                  <w:marLeft w:val="0"/>
                  <w:marRight w:val="0"/>
                  <w:marTop w:val="0"/>
                  <w:marBottom w:val="0"/>
                  <w:divBdr>
                    <w:top w:val="none" w:sz="0" w:space="0" w:color="auto"/>
                    <w:left w:val="none" w:sz="0" w:space="0" w:color="auto"/>
                    <w:bottom w:val="none" w:sz="0" w:space="0" w:color="auto"/>
                    <w:right w:val="none" w:sz="0" w:space="0" w:color="auto"/>
                  </w:divBdr>
                  <w:divsChild>
                    <w:div w:id="20507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038799">
      <w:bodyDiv w:val="1"/>
      <w:marLeft w:val="0"/>
      <w:marRight w:val="0"/>
      <w:marTop w:val="0"/>
      <w:marBottom w:val="0"/>
      <w:divBdr>
        <w:top w:val="none" w:sz="0" w:space="0" w:color="auto"/>
        <w:left w:val="none" w:sz="0" w:space="0" w:color="auto"/>
        <w:bottom w:val="none" w:sz="0" w:space="0" w:color="auto"/>
        <w:right w:val="none" w:sz="0" w:space="0" w:color="auto"/>
      </w:divBdr>
      <w:divsChild>
        <w:div w:id="1584490045">
          <w:marLeft w:val="0"/>
          <w:marRight w:val="0"/>
          <w:marTop w:val="0"/>
          <w:marBottom w:val="0"/>
          <w:divBdr>
            <w:top w:val="none" w:sz="0" w:space="0" w:color="auto"/>
            <w:left w:val="none" w:sz="0" w:space="0" w:color="auto"/>
            <w:bottom w:val="none" w:sz="0" w:space="0" w:color="auto"/>
            <w:right w:val="none" w:sz="0" w:space="0" w:color="auto"/>
          </w:divBdr>
          <w:divsChild>
            <w:div w:id="915744570">
              <w:marLeft w:val="0"/>
              <w:marRight w:val="0"/>
              <w:marTop w:val="0"/>
              <w:marBottom w:val="0"/>
              <w:divBdr>
                <w:top w:val="none" w:sz="0" w:space="0" w:color="auto"/>
                <w:left w:val="none" w:sz="0" w:space="0" w:color="auto"/>
                <w:bottom w:val="none" w:sz="0" w:space="0" w:color="auto"/>
                <w:right w:val="none" w:sz="0" w:space="0" w:color="auto"/>
              </w:divBdr>
              <w:divsChild>
                <w:div w:id="13782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81824">
      <w:bodyDiv w:val="1"/>
      <w:marLeft w:val="0"/>
      <w:marRight w:val="0"/>
      <w:marTop w:val="0"/>
      <w:marBottom w:val="0"/>
      <w:divBdr>
        <w:top w:val="none" w:sz="0" w:space="0" w:color="auto"/>
        <w:left w:val="none" w:sz="0" w:space="0" w:color="auto"/>
        <w:bottom w:val="none" w:sz="0" w:space="0" w:color="auto"/>
        <w:right w:val="none" w:sz="0" w:space="0" w:color="auto"/>
      </w:divBdr>
      <w:divsChild>
        <w:div w:id="9307132">
          <w:marLeft w:val="0"/>
          <w:marRight w:val="0"/>
          <w:marTop w:val="0"/>
          <w:marBottom w:val="0"/>
          <w:divBdr>
            <w:top w:val="none" w:sz="0" w:space="0" w:color="auto"/>
            <w:left w:val="none" w:sz="0" w:space="0" w:color="auto"/>
            <w:bottom w:val="none" w:sz="0" w:space="0" w:color="auto"/>
            <w:right w:val="none" w:sz="0" w:space="0" w:color="auto"/>
          </w:divBdr>
          <w:divsChild>
            <w:div w:id="1455176731">
              <w:marLeft w:val="0"/>
              <w:marRight w:val="0"/>
              <w:marTop w:val="0"/>
              <w:marBottom w:val="0"/>
              <w:divBdr>
                <w:top w:val="none" w:sz="0" w:space="0" w:color="auto"/>
                <w:left w:val="none" w:sz="0" w:space="0" w:color="auto"/>
                <w:bottom w:val="none" w:sz="0" w:space="0" w:color="auto"/>
                <w:right w:val="none" w:sz="0" w:space="0" w:color="auto"/>
              </w:divBdr>
              <w:divsChild>
                <w:div w:id="75255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81355">
      <w:bodyDiv w:val="1"/>
      <w:marLeft w:val="0"/>
      <w:marRight w:val="0"/>
      <w:marTop w:val="0"/>
      <w:marBottom w:val="0"/>
      <w:divBdr>
        <w:top w:val="none" w:sz="0" w:space="0" w:color="auto"/>
        <w:left w:val="none" w:sz="0" w:space="0" w:color="auto"/>
        <w:bottom w:val="none" w:sz="0" w:space="0" w:color="auto"/>
        <w:right w:val="none" w:sz="0" w:space="0" w:color="auto"/>
      </w:divBdr>
      <w:divsChild>
        <w:div w:id="1746150052">
          <w:marLeft w:val="0"/>
          <w:marRight w:val="0"/>
          <w:marTop w:val="0"/>
          <w:marBottom w:val="0"/>
          <w:divBdr>
            <w:top w:val="none" w:sz="0" w:space="0" w:color="auto"/>
            <w:left w:val="none" w:sz="0" w:space="0" w:color="auto"/>
            <w:bottom w:val="none" w:sz="0" w:space="0" w:color="auto"/>
            <w:right w:val="none" w:sz="0" w:space="0" w:color="auto"/>
          </w:divBdr>
          <w:divsChild>
            <w:div w:id="360132147">
              <w:marLeft w:val="0"/>
              <w:marRight w:val="0"/>
              <w:marTop w:val="0"/>
              <w:marBottom w:val="0"/>
              <w:divBdr>
                <w:top w:val="none" w:sz="0" w:space="0" w:color="auto"/>
                <w:left w:val="none" w:sz="0" w:space="0" w:color="auto"/>
                <w:bottom w:val="none" w:sz="0" w:space="0" w:color="auto"/>
                <w:right w:val="none" w:sz="0" w:space="0" w:color="auto"/>
              </w:divBdr>
              <w:divsChild>
                <w:div w:id="59266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99819">
      <w:bodyDiv w:val="1"/>
      <w:marLeft w:val="0"/>
      <w:marRight w:val="0"/>
      <w:marTop w:val="0"/>
      <w:marBottom w:val="0"/>
      <w:divBdr>
        <w:top w:val="none" w:sz="0" w:space="0" w:color="auto"/>
        <w:left w:val="none" w:sz="0" w:space="0" w:color="auto"/>
        <w:bottom w:val="none" w:sz="0" w:space="0" w:color="auto"/>
        <w:right w:val="none" w:sz="0" w:space="0" w:color="auto"/>
      </w:divBdr>
    </w:div>
    <w:div w:id="2105687341">
      <w:bodyDiv w:val="1"/>
      <w:marLeft w:val="0"/>
      <w:marRight w:val="0"/>
      <w:marTop w:val="0"/>
      <w:marBottom w:val="0"/>
      <w:divBdr>
        <w:top w:val="none" w:sz="0" w:space="0" w:color="auto"/>
        <w:left w:val="none" w:sz="0" w:space="0" w:color="auto"/>
        <w:bottom w:val="none" w:sz="0" w:space="0" w:color="auto"/>
        <w:right w:val="none" w:sz="0" w:space="0" w:color="auto"/>
      </w:divBdr>
      <w:divsChild>
        <w:div w:id="1712267670">
          <w:marLeft w:val="0"/>
          <w:marRight w:val="0"/>
          <w:marTop w:val="0"/>
          <w:marBottom w:val="0"/>
          <w:divBdr>
            <w:top w:val="none" w:sz="0" w:space="0" w:color="auto"/>
            <w:left w:val="none" w:sz="0" w:space="0" w:color="auto"/>
            <w:bottom w:val="none" w:sz="0" w:space="0" w:color="auto"/>
            <w:right w:val="none" w:sz="0" w:space="0" w:color="auto"/>
          </w:divBdr>
          <w:divsChild>
            <w:div w:id="281426627">
              <w:marLeft w:val="0"/>
              <w:marRight w:val="0"/>
              <w:marTop w:val="0"/>
              <w:marBottom w:val="0"/>
              <w:divBdr>
                <w:top w:val="none" w:sz="0" w:space="0" w:color="auto"/>
                <w:left w:val="none" w:sz="0" w:space="0" w:color="auto"/>
                <w:bottom w:val="none" w:sz="0" w:space="0" w:color="auto"/>
                <w:right w:val="none" w:sz="0" w:space="0" w:color="auto"/>
              </w:divBdr>
              <w:divsChild>
                <w:div w:id="712117983">
                  <w:marLeft w:val="0"/>
                  <w:marRight w:val="0"/>
                  <w:marTop w:val="0"/>
                  <w:marBottom w:val="0"/>
                  <w:divBdr>
                    <w:top w:val="none" w:sz="0" w:space="0" w:color="auto"/>
                    <w:left w:val="none" w:sz="0" w:space="0" w:color="auto"/>
                    <w:bottom w:val="none" w:sz="0" w:space="0" w:color="auto"/>
                    <w:right w:val="none" w:sz="0" w:space="0" w:color="auto"/>
                  </w:divBdr>
                  <w:divsChild>
                    <w:div w:id="7183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BC43D-CFC3-4226-ADA8-857447E6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1834</Words>
  <Characters>10093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2022-09-12T16:05:00Z</dcterms:created>
  <dcterms:modified xsi:type="dcterms:W3CDTF">2022-09-12T16:05:00Z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