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33F70" w14:textId="77777777" w:rsidR="004C33F5" w:rsidRDefault="004C33F5" w:rsidP="004C33F5">
      <w:pPr>
        <w:spacing w:after="0" w:line="240" w:lineRule="auto"/>
        <w:jc w:val="right"/>
        <w:rPr>
          <w:rFonts w:ascii="Arial" w:hAnsi="Arial" w:cs="Arial"/>
          <w:sz w:val="24"/>
          <w:szCs w:val="24"/>
        </w:rPr>
      </w:pPr>
      <w:bookmarkStart w:id="0" w:name="_GoBack"/>
      <w:bookmarkEnd w:id="0"/>
    </w:p>
    <w:p w14:paraId="7D7F1123" w14:textId="77777777" w:rsidR="004C33F5" w:rsidRPr="004C33F5" w:rsidRDefault="004C33F5" w:rsidP="004C33F5">
      <w:pPr>
        <w:spacing w:after="0" w:line="240" w:lineRule="auto"/>
        <w:jc w:val="right"/>
        <w:rPr>
          <w:rFonts w:ascii="Arial" w:hAnsi="Arial" w:cs="Arial"/>
          <w:sz w:val="24"/>
          <w:szCs w:val="24"/>
        </w:rPr>
      </w:pPr>
      <w:r w:rsidRPr="004C33F5">
        <w:rPr>
          <w:rFonts w:ascii="Arial" w:hAnsi="Arial" w:cs="Arial"/>
          <w:sz w:val="24"/>
          <w:szCs w:val="24"/>
        </w:rPr>
        <w:t>Toluca de Lerdo, a *** de septiembre de 2022</w:t>
      </w:r>
    </w:p>
    <w:p w14:paraId="0EC154EB" w14:textId="77777777" w:rsidR="004C33F5" w:rsidRDefault="004C33F5" w:rsidP="004C33F5">
      <w:pPr>
        <w:spacing w:after="0" w:line="240" w:lineRule="auto"/>
        <w:jc w:val="both"/>
        <w:rPr>
          <w:rFonts w:ascii="Arial" w:hAnsi="Arial" w:cs="Arial"/>
          <w:sz w:val="24"/>
          <w:szCs w:val="24"/>
        </w:rPr>
      </w:pPr>
    </w:p>
    <w:p w14:paraId="75F57DCE" w14:textId="77777777" w:rsidR="004C33F5" w:rsidRPr="004C33F5" w:rsidRDefault="004C33F5" w:rsidP="004C33F5">
      <w:pPr>
        <w:spacing w:after="0" w:line="240" w:lineRule="auto"/>
        <w:jc w:val="both"/>
        <w:rPr>
          <w:rFonts w:ascii="Arial" w:hAnsi="Arial" w:cs="Arial"/>
          <w:sz w:val="24"/>
          <w:szCs w:val="24"/>
        </w:rPr>
      </w:pPr>
    </w:p>
    <w:p w14:paraId="29E36FBF" w14:textId="77777777" w:rsidR="004C33F5" w:rsidRPr="004C33F5" w:rsidRDefault="004C33F5" w:rsidP="004C33F5">
      <w:pPr>
        <w:spacing w:after="0" w:line="240" w:lineRule="auto"/>
        <w:jc w:val="both"/>
        <w:rPr>
          <w:rFonts w:ascii="Arial" w:hAnsi="Arial" w:cs="Arial"/>
          <w:sz w:val="24"/>
          <w:szCs w:val="24"/>
        </w:rPr>
      </w:pPr>
    </w:p>
    <w:p w14:paraId="1542CAF4" w14:textId="77777777" w:rsidR="004C33F5" w:rsidRPr="004C33F5" w:rsidRDefault="004C33F5" w:rsidP="004C33F5">
      <w:pPr>
        <w:spacing w:after="0" w:line="240" w:lineRule="auto"/>
        <w:jc w:val="both"/>
        <w:rPr>
          <w:rFonts w:ascii="Arial" w:hAnsi="Arial" w:cs="Arial"/>
          <w:b/>
          <w:sz w:val="24"/>
          <w:szCs w:val="24"/>
        </w:rPr>
      </w:pPr>
      <w:r w:rsidRPr="004C33F5">
        <w:rPr>
          <w:rFonts w:ascii="Arial" w:hAnsi="Arial" w:cs="Arial"/>
          <w:b/>
          <w:sz w:val="24"/>
          <w:szCs w:val="24"/>
        </w:rPr>
        <w:t>DIP. ENRIQUE EDGARDO JACOB ROCHA</w:t>
      </w:r>
    </w:p>
    <w:p w14:paraId="3E70C0F1" w14:textId="77777777" w:rsidR="004C33F5" w:rsidRPr="004C33F5" w:rsidRDefault="004C33F5" w:rsidP="004C33F5">
      <w:pPr>
        <w:spacing w:after="0" w:line="240" w:lineRule="auto"/>
        <w:jc w:val="both"/>
        <w:rPr>
          <w:rFonts w:ascii="Arial" w:hAnsi="Arial" w:cs="Arial"/>
          <w:b/>
          <w:sz w:val="24"/>
          <w:szCs w:val="24"/>
        </w:rPr>
      </w:pPr>
      <w:r w:rsidRPr="004C33F5">
        <w:rPr>
          <w:rFonts w:ascii="Arial" w:hAnsi="Arial" w:cs="Arial"/>
          <w:b/>
          <w:sz w:val="24"/>
          <w:szCs w:val="24"/>
        </w:rPr>
        <w:t xml:space="preserve">PRESIDENTE DE LA DIRECTIVA DE LA </w:t>
      </w:r>
    </w:p>
    <w:p w14:paraId="06A6B047" w14:textId="77777777" w:rsidR="004C33F5" w:rsidRPr="004C33F5" w:rsidRDefault="004C33F5" w:rsidP="004C33F5">
      <w:pPr>
        <w:spacing w:after="0" w:line="240" w:lineRule="auto"/>
        <w:jc w:val="both"/>
        <w:rPr>
          <w:rFonts w:ascii="Arial" w:hAnsi="Arial" w:cs="Arial"/>
          <w:b/>
          <w:sz w:val="24"/>
          <w:szCs w:val="24"/>
        </w:rPr>
      </w:pPr>
      <w:r w:rsidRPr="004C33F5">
        <w:rPr>
          <w:rFonts w:ascii="Arial" w:hAnsi="Arial" w:cs="Arial"/>
          <w:b/>
          <w:sz w:val="24"/>
          <w:szCs w:val="24"/>
        </w:rPr>
        <w:t>LXI LEGISLATURA DEL ESTADO DE MEXICO</w:t>
      </w:r>
    </w:p>
    <w:p w14:paraId="43C53549" w14:textId="77777777" w:rsidR="004C33F5" w:rsidRPr="004C33F5" w:rsidRDefault="004C33F5" w:rsidP="004C33F5">
      <w:pPr>
        <w:spacing w:after="0" w:line="240" w:lineRule="auto"/>
        <w:jc w:val="both"/>
        <w:rPr>
          <w:rFonts w:ascii="Arial" w:hAnsi="Arial" w:cs="Arial"/>
          <w:b/>
          <w:sz w:val="24"/>
          <w:szCs w:val="24"/>
        </w:rPr>
      </w:pPr>
      <w:r w:rsidRPr="004C33F5">
        <w:rPr>
          <w:rFonts w:ascii="Arial" w:hAnsi="Arial" w:cs="Arial"/>
          <w:b/>
          <w:sz w:val="24"/>
          <w:szCs w:val="24"/>
        </w:rPr>
        <w:t xml:space="preserve">PRESENTE: </w:t>
      </w:r>
    </w:p>
    <w:p w14:paraId="7F9A12C6" w14:textId="77777777" w:rsidR="004C33F5" w:rsidRDefault="004C33F5" w:rsidP="004C33F5">
      <w:pPr>
        <w:spacing w:after="0" w:line="240" w:lineRule="auto"/>
        <w:jc w:val="both"/>
        <w:rPr>
          <w:rFonts w:ascii="Arial" w:hAnsi="Arial" w:cs="Arial"/>
          <w:sz w:val="24"/>
          <w:szCs w:val="24"/>
        </w:rPr>
      </w:pPr>
    </w:p>
    <w:p w14:paraId="56436F77" w14:textId="77777777" w:rsidR="004C33F5" w:rsidRDefault="004C33F5" w:rsidP="004C33F5">
      <w:pPr>
        <w:spacing w:after="0" w:line="240" w:lineRule="auto"/>
        <w:jc w:val="both"/>
        <w:rPr>
          <w:rFonts w:ascii="Arial" w:hAnsi="Arial" w:cs="Arial"/>
          <w:sz w:val="24"/>
          <w:szCs w:val="24"/>
        </w:rPr>
      </w:pPr>
    </w:p>
    <w:p w14:paraId="54CF2D4A" w14:textId="7255B834" w:rsidR="004C33F5" w:rsidRPr="004C33F5" w:rsidRDefault="004C33F5" w:rsidP="004C33F5">
      <w:pPr>
        <w:spacing w:after="0" w:line="360" w:lineRule="auto"/>
        <w:jc w:val="both"/>
        <w:rPr>
          <w:rFonts w:ascii="Arial" w:hAnsi="Arial" w:cs="Arial"/>
          <w:sz w:val="24"/>
          <w:szCs w:val="24"/>
        </w:rPr>
      </w:pPr>
      <w:r w:rsidRPr="004C33F5">
        <w:rPr>
          <w:rFonts w:ascii="Arial" w:hAnsi="Arial" w:cs="Arial"/>
          <w:b/>
          <w:sz w:val="24"/>
          <w:szCs w:val="24"/>
        </w:rPr>
        <w:t xml:space="preserve">Las y los diputados Azucena Cisneros Coss, Elba Aldana Duarte, Luz Ma. Hernández Bermúdez, Faustino de la Cruz Pérez, Camilo Murillo Zavala y  Daniel Andrés Sibaja González, </w:t>
      </w:r>
      <w:r w:rsidRPr="004C33F5">
        <w:rPr>
          <w:rFonts w:ascii="Arial" w:hAnsi="Arial" w:cs="Arial"/>
          <w:sz w:val="24"/>
          <w:szCs w:val="24"/>
        </w:rPr>
        <w:t xml:space="preserve">integrantes del Grupo Parlamentario de Morena en la LXI Legislatura del Congreso Local, con fundamento en lo dispuesto en los artículos 55 y 57 de la Constitución Política del Estado Libre y Soberano de México; 83 de la Ley Orgánica del Poder Legislativo del Estado Libre y Soberano de México, y 74 del Reglamento del Poder Legislativo del Estado Libre y Soberano de México, me permito someter a la consideración de este órgano legislativo, una propuesta con punto de </w:t>
      </w:r>
      <w:r w:rsidRPr="004C33F5">
        <w:rPr>
          <w:rFonts w:ascii="Arial" w:hAnsi="Arial" w:cs="Arial"/>
          <w:b/>
          <w:sz w:val="24"/>
          <w:szCs w:val="24"/>
        </w:rPr>
        <w:t xml:space="preserve">Acuerdo de Urgente y Obvia resolución, en el que se exhorta al titular de la Secretaría General de Gobierno del Estado de México, para que, en el ámbito de su competencia, informe el resultado de las políticas, estrategias y acciones que coordina con las dependencias encargadas de la seguridad a nivel estatal y municipal en materia de prevención del delito; al titular de la Secretaría de Justicia y Derechos Humanos, para que en marco de sus funciones informe los resultados obtenidos en su papel permanente en tareas de Mediación, Conciliación vecinal, así como en temas de atención y resolución de conflictos entre particulares, vecinos, organizaciones y agrupaciones; y al titular de la Fiscalía General de Justicia del Estado de México, para que agilice la investigación y esclarecimiento de hechos para </w:t>
      </w:r>
      <w:r w:rsidRPr="004C33F5">
        <w:rPr>
          <w:rFonts w:ascii="Arial" w:hAnsi="Arial" w:cs="Arial"/>
          <w:b/>
          <w:sz w:val="24"/>
          <w:szCs w:val="24"/>
        </w:rPr>
        <w:lastRenderedPageBreak/>
        <w:t>deslindar responsabilidades en torno al homicidio del profesor y líder social, Eusebio Fragoso, en el pueblo de Guadalupe Victoria</w:t>
      </w:r>
      <w:r w:rsidR="00431C2C">
        <w:rPr>
          <w:rFonts w:ascii="Arial" w:hAnsi="Arial" w:cs="Arial"/>
          <w:b/>
          <w:sz w:val="24"/>
          <w:szCs w:val="24"/>
        </w:rPr>
        <w:t>, Ecatepec de Morelos</w:t>
      </w:r>
      <w:r w:rsidRPr="004C33F5">
        <w:rPr>
          <w:rFonts w:ascii="Arial" w:hAnsi="Arial" w:cs="Arial"/>
          <w:b/>
          <w:sz w:val="24"/>
          <w:szCs w:val="24"/>
        </w:rPr>
        <w:t xml:space="preserve">, el pasado 8 de septiembre, </w:t>
      </w:r>
      <w:r w:rsidRPr="004C33F5">
        <w:rPr>
          <w:rFonts w:ascii="Arial" w:hAnsi="Arial" w:cs="Arial"/>
          <w:bCs/>
          <w:sz w:val="24"/>
          <w:szCs w:val="24"/>
        </w:rPr>
        <w:t>con sustento en la siguiente:</w:t>
      </w:r>
    </w:p>
    <w:p w14:paraId="2B09575C" w14:textId="77777777" w:rsidR="004C33F5" w:rsidRDefault="004C33F5" w:rsidP="004C33F5">
      <w:pPr>
        <w:spacing w:after="0" w:line="240" w:lineRule="auto"/>
        <w:jc w:val="both"/>
        <w:rPr>
          <w:rFonts w:ascii="Arial" w:hAnsi="Arial" w:cs="Arial"/>
          <w:b/>
          <w:sz w:val="24"/>
          <w:szCs w:val="24"/>
        </w:rPr>
      </w:pPr>
    </w:p>
    <w:p w14:paraId="74180164" w14:textId="77777777" w:rsidR="004C33F5" w:rsidRPr="004C33F5" w:rsidRDefault="004C33F5" w:rsidP="004C33F5">
      <w:pPr>
        <w:spacing w:after="0" w:line="240" w:lineRule="auto"/>
        <w:jc w:val="both"/>
        <w:rPr>
          <w:rFonts w:ascii="Arial" w:hAnsi="Arial" w:cs="Arial"/>
          <w:b/>
          <w:sz w:val="24"/>
          <w:szCs w:val="24"/>
        </w:rPr>
      </w:pPr>
    </w:p>
    <w:p w14:paraId="20693858" w14:textId="77777777" w:rsidR="004C33F5" w:rsidRPr="004C33F5" w:rsidRDefault="004C33F5" w:rsidP="004C33F5">
      <w:pPr>
        <w:spacing w:after="0" w:line="240" w:lineRule="auto"/>
        <w:jc w:val="center"/>
        <w:rPr>
          <w:rFonts w:ascii="Arial" w:hAnsi="Arial" w:cs="Arial"/>
          <w:b/>
          <w:sz w:val="24"/>
          <w:szCs w:val="24"/>
        </w:rPr>
      </w:pPr>
      <w:r w:rsidRPr="004C33F5">
        <w:rPr>
          <w:rFonts w:ascii="Arial" w:hAnsi="Arial" w:cs="Arial"/>
          <w:b/>
          <w:sz w:val="24"/>
          <w:szCs w:val="24"/>
        </w:rPr>
        <w:t>EXPOSICIÓN DE MOTIVOS</w:t>
      </w:r>
    </w:p>
    <w:p w14:paraId="7FA34C3A" w14:textId="77777777" w:rsidR="004C33F5" w:rsidRDefault="004C33F5" w:rsidP="004C33F5">
      <w:pPr>
        <w:spacing w:after="0" w:line="240" w:lineRule="auto"/>
        <w:jc w:val="both"/>
        <w:rPr>
          <w:rFonts w:ascii="Arial" w:hAnsi="Arial" w:cs="Arial"/>
          <w:b/>
          <w:sz w:val="24"/>
          <w:szCs w:val="24"/>
        </w:rPr>
      </w:pPr>
    </w:p>
    <w:p w14:paraId="57FA5F60" w14:textId="77777777" w:rsidR="004C33F5" w:rsidRPr="004C33F5" w:rsidRDefault="004C33F5" w:rsidP="004C33F5">
      <w:pPr>
        <w:spacing w:after="0" w:line="240" w:lineRule="auto"/>
        <w:jc w:val="both"/>
        <w:rPr>
          <w:rFonts w:ascii="Arial" w:hAnsi="Arial" w:cs="Arial"/>
          <w:b/>
          <w:sz w:val="24"/>
          <w:szCs w:val="24"/>
        </w:rPr>
      </w:pPr>
    </w:p>
    <w:p w14:paraId="36B0391E" w14:textId="77777777" w:rsid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 xml:space="preserve">De acuerdo con el Decreto 251, publicado en el Periódico Oficial Gaceta de Gobierno, el 22 de noviembre de 2010, entra en vigor la Ley de Mediación, Conciliación y Promoción de la Paz Social del Estado de México, que tiene por objeto es </w:t>
      </w:r>
      <w:r w:rsidRPr="004C33F5">
        <w:rPr>
          <w:rFonts w:ascii="Arial" w:hAnsi="Arial" w:cs="Arial"/>
          <w:b/>
          <w:sz w:val="24"/>
          <w:szCs w:val="24"/>
        </w:rPr>
        <w:t>fomentar la cultura de la paz</w:t>
      </w:r>
      <w:r w:rsidRPr="004C33F5">
        <w:rPr>
          <w:rFonts w:ascii="Arial" w:hAnsi="Arial" w:cs="Arial"/>
          <w:sz w:val="24"/>
          <w:szCs w:val="24"/>
        </w:rPr>
        <w:t xml:space="preserve"> </w:t>
      </w:r>
      <w:r w:rsidRPr="004C33F5">
        <w:rPr>
          <w:rFonts w:ascii="Arial" w:hAnsi="Arial" w:cs="Arial"/>
          <w:b/>
          <w:sz w:val="24"/>
          <w:szCs w:val="24"/>
        </w:rPr>
        <w:t>dentro de las relaciones interpersonales y sociales de los mexiquenses</w:t>
      </w:r>
      <w:r w:rsidRPr="004C33F5">
        <w:rPr>
          <w:rFonts w:ascii="Arial" w:hAnsi="Arial" w:cs="Arial"/>
          <w:sz w:val="24"/>
          <w:szCs w:val="24"/>
        </w:rPr>
        <w:t xml:space="preserve">, con el objetivo superior de disminuir la incidencia delictiva además de  la violencia y los crímenes que ominosamente se han vuelto cotidianos en los 125 municipios de nuestro Estado de México. </w:t>
      </w:r>
    </w:p>
    <w:p w14:paraId="52D29AED" w14:textId="77777777" w:rsidR="004C33F5" w:rsidRPr="004C33F5" w:rsidRDefault="004C33F5" w:rsidP="004C33F5">
      <w:pPr>
        <w:spacing w:after="0" w:line="240" w:lineRule="auto"/>
        <w:jc w:val="both"/>
        <w:rPr>
          <w:rFonts w:ascii="Arial" w:hAnsi="Arial" w:cs="Arial"/>
          <w:sz w:val="24"/>
          <w:szCs w:val="24"/>
        </w:rPr>
      </w:pPr>
    </w:p>
    <w:p w14:paraId="218C0B0B" w14:textId="77777777" w:rsid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 xml:space="preserve">El sistema de prevención del delito, administración y procuración de justicia en el Estado de México, no puede ser más robusto, a través de la Coordinación regional de la Guardia Nacional, la Secretaría de Seguridad Ciudadana, la Fiscalía General de la República, la Fiscalía General del Estado de México, las Policías Estatales, las Policías Municipales, el Poder Judicial y las decenas de instituciones y dependencias abocadas a la prevención del delito. </w:t>
      </w:r>
    </w:p>
    <w:p w14:paraId="748E4D9C" w14:textId="77777777" w:rsidR="004C33F5" w:rsidRPr="004C33F5" w:rsidRDefault="004C33F5" w:rsidP="004C33F5">
      <w:pPr>
        <w:spacing w:after="0" w:line="240" w:lineRule="auto"/>
        <w:jc w:val="both"/>
        <w:rPr>
          <w:rFonts w:ascii="Arial" w:hAnsi="Arial" w:cs="Arial"/>
          <w:sz w:val="24"/>
          <w:szCs w:val="24"/>
        </w:rPr>
      </w:pPr>
    </w:p>
    <w:p w14:paraId="149061FE" w14:textId="07FD74E0" w:rsid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Y es que el Estado de México sigue siendo una de las entidades donde se cometen más delitos y lastimosamente más homicidios dolosos en el país, además de acuerdo con el Laboratorio de Seguridad Ciudadana, en el Estado de México ocurre 1 homicidio doloso cada 3 horas, y en Ecatepec, por ejemplo1</w:t>
      </w:r>
      <w:r>
        <w:rPr>
          <w:rFonts w:ascii="Arial" w:hAnsi="Arial" w:cs="Arial"/>
          <w:sz w:val="24"/>
          <w:szCs w:val="24"/>
        </w:rPr>
        <w:t xml:space="preserve"> aproximadamente cada 22 horas.</w:t>
      </w:r>
    </w:p>
    <w:p w14:paraId="12445FDF" w14:textId="77777777" w:rsidR="004C33F5" w:rsidRPr="004C33F5" w:rsidRDefault="004C33F5" w:rsidP="004C33F5">
      <w:pPr>
        <w:spacing w:after="0" w:line="240" w:lineRule="auto"/>
        <w:jc w:val="both"/>
        <w:rPr>
          <w:rFonts w:ascii="Arial" w:hAnsi="Arial" w:cs="Arial"/>
          <w:sz w:val="24"/>
          <w:szCs w:val="24"/>
        </w:rPr>
      </w:pPr>
    </w:p>
    <w:p w14:paraId="020BFB35" w14:textId="77777777" w:rsid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Los homicidios dolosos en el Estado de México desafortunadamente no disminuyen, por el contrario, crecen, pues de acuerdo con cifras del Secretariado Ejecutivo del Sistema Nacional de Seguridad Pública al mes de agosto, en la entidad se han aperturado más de 1,500 carpetas de investigación por homicidio doloso, y no podemos dejar pasar que, de ese total, casi 200 carpetas pertenecen a hechos ocurridos dentro del territorio de Ecatepec.</w:t>
      </w:r>
    </w:p>
    <w:p w14:paraId="21797717" w14:textId="77777777" w:rsidR="004C33F5" w:rsidRPr="004C33F5" w:rsidRDefault="004C33F5" w:rsidP="004C33F5">
      <w:pPr>
        <w:spacing w:after="0" w:line="240" w:lineRule="auto"/>
        <w:jc w:val="both"/>
        <w:rPr>
          <w:rFonts w:ascii="Arial" w:hAnsi="Arial" w:cs="Arial"/>
          <w:sz w:val="24"/>
          <w:szCs w:val="24"/>
        </w:rPr>
      </w:pPr>
    </w:p>
    <w:p w14:paraId="20B0E0FF" w14:textId="314276C9" w:rsid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 xml:space="preserve">Algunos estudiosos tienen la hipótesis que de la cifra de homicidios es un número importante, en la omisión de las autoridades competentes en cuanto a conciliación, prevención y soluciones con apego a derecho de </w:t>
      </w:r>
      <w:r w:rsidRPr="004C33F5">
        <w:rPr>
          <w:rFonts w:ascii="Arial" w:hAnsi="Arial" w:cs="Arial"/>
          <w:b/>
          <w:sz w:val="24"/>
          <w:szCs w:val="24"/>
        </w:rPr>
        <w:t>conflictos sociales,</w:t>
      </w:r>
      <w:r w:rsidRPr="004C33F5">
        <w:rPr>
          <w:rFonts w:ascii="Arial" w:hAnsi="Arial" w:cs="Arial"/>
          <w:sz w:val="24"/>
          <w:szCs w:val="24"/>
        </w:rPr>
        <w:t xml:space="preserve"> </w:t>
      </w:r>
      <w:r w:rsidRPr="004C33F5">
        <w:rPr>
          <w:rFonts w:ascii="Arial" w:hAnsi="Arial" w:cs="Arial"/>
          <w:b/>
          <w:sz w:val="24"/>
          <w:szCs w:val="24"/>
        </w:rPr>
        <w:t>disputas, riñas o conflictos motivados por  intereses creados entre vecinos, ciudadanos y/o organizaciones sociales, o debido a diferendos territoriales, ejidales, comerciales, de transporte, o simplemente de convivencia vecinal,</w:t>
      </w:r>
      <w:r w:rsidRPr="004C33F5">
        <w:rPr>
          <w:rFonts w:ascii="Arial" w:hAnsi="Arial" w:cs="Arial"/>
          <w:sz w:val="24"/>
          <w:szCs w:val="24"/>
        </w:rPr>
        <w:t xml:space="preserve"> donde generalmente se presentan conatos de violencia y regularmente t</w:t>
      </w:r>
      <w:r>
        <w:rPr>
          <w:rFonts w:ascii="Arial" w:hAnsi="Arial" w:cs="Arial"/>
          <w:sz w:val="24"/>
          <w:szCs w:val="24"/>
        </w:rPr>
        <w:t>ienen un desenlace indeseable.</w:t>
      </w:r>
    </w:p>
    <w:p w14:paraId="5DD3C71F" w14:textId="77777777" w:rsidR="004C33F5" w:rsidRPr="004C33F5" w:rsidRDefault="004C33F5" w:rsidP="004C33F5">
      <w:pPr>
        <w:spacing w:after="0" w:line="240" w:lineRule="auto"/>
        <w:jc w:val="both"/>
        <w:rPr>
          <w:rFonts w:ascii="Arial" w:hAnsi="Arial" w:cs="Arial"/>
          <w:sz w:val="24"/>
          <w:szCs w:val="24"/>
        </w:rPr>
      </w:pPr>
    </w:p>
    <w:p w14:paraId="3CB447B8" w14:textId="77777777" w:rsidR="004C33F5" w:rsidRP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 xml:space="preserve">Todas las personas enfrentamos conflictos en el transcurso de nuestras vidas, ya que es normal tener desacuerdos, aunque la mayoría de ellos los solucionamos nosotros mismos, hay ocasiones donde se requiere de instancias externas debidamente capacitadas para ayudar a darle solución satisfactoria a la prevención de conflictos y eventuales episodios de violencia.  Así como del apoyo e intervención protocolizado de las autoridades con competencia para la prevención de cualquier tipo de delito. </w:t>
      </w:r>
    </w:p>
    <w:p w14:paraId="6DBDDFEB" w14:textId="77777777" w:rsidR="004C33F5" w:rsidRDefault="004C33F5" w:rsidP="004C33F5">
      <w:pPr>
        <w:spacing w:after="0" w:line="240" w:lineRule="auto"/>
        <w:jc w:val="both"/>
        <w:rPr>
          <w:rFonts w:ascii="Arial" w:hAnsi="Arial" w:cs="Arial"/>
          <w:sz w:val="24"/>
          <w:szCs w:val="24"/>
        </w:rPr>
      </w:pPr>
    </w:p>
    <w:p w14:paraId="6B302759" w14:textId="77777777" w:rsid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Desafortunadamente el descuido de estas situaciones deriva en incremento de la fricción y por ende de la violencia.</w:t>
      </w:r>
    </w:p>
    <w:p w14:paraId="208AE2C1" w14:textId="77777777" w:rsidR="004C33F5" w:rsidRPr="004C33F5" w:rsidRDefault="004C33F5" w:rsidP="004C33F5">
      <w:pPr>
        <w:spacing w:after="0" w:line="240" w:lineRule="auto"/>
        <w:jc w:val="both"/>
        <w:rPr>
          <w:rFonts w:ascii="Arial" w:hAnsi="Arial" w:cs="Arial"/>
          <w:sz w:val="24"/>
          <w:szCs w:val="24"/>
        </w:rPr>
      </w:pPr>
    </w:p>
    <w:p w14:paraId="31626271" w14:textId="77777777" w:rsid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Y es que, aunque en los pueblos de Ecatepec confluye la riqueza cultural y tradicional, , también, confluyen los problemas cotidianos de cualquier comunidad o colonia del municipio, de hecho en los pueblos de Ecatepec se acentúan los problemas, porque como decíamos ya, estos se encuentran en una especie de estado de ambigüedad jurídica administrativa entre la interpretación de lo que establece el artículo 2do de la Constitución Política de los Estados Unidos Mexicanos, en materia de Pueblos Originarios, en cuanto a la libre determinación y autonomía, de acuerdo a usos y costumbres, y en  lo establecido por el artículo 115 de la propia Constitución General, respecto a las funciones y servicios públicos dentro del rango de influencia  jurisdiccional de los Ayuntamientos.</w:t>
      </w:r>
    </w:p>
    <w:p w14:paraId="0B29CE93" w14:textId="77777777" w:rsidR="004C33F5" w:rsidRPr="004C33F5" w:rsidRDefault="004C33F5" w:rsidP="004C33F5">
      <w:pPr>
        <w:spacing w:after="0" w:line="240" w:lineRule="auto"/>
        <w:jc w:val="both"/>
        <w:rPr>
          <w:rFonts w:ascii="Arial" w:hAnsi="Arial" w:cs="Arial"/>
          <w:sz w:val="24"/>
          <w:szCs w:val="24"/>
        </w:rPr>
      </w:pPr>
    </w:p>
    <w:p w14:paraId="26674C1D" w14:textId="4DE88C53" w:rsid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Situación que, en el caso de Ecatepec, en lo que respecta a sus pueblos, ha acarreado mayores problemas que beneficios para los habitantes en materia de servicios públicos, como seguridad pública, administración del Sistema de Agua, recolección de basura,</w:t>
      </w:r>
      <w:r>
        <w:rPr>
          <w:rFonts w:ascii="Arial" w:hAnsi="Arial" w:cs="Arial"/>
          <w:sz w:val="24"/>
          <w:szCs w:val="24"/>
        </w:rPr>
        <w:t xml:space="preserve"> resolución de conflictos, etc.</w:t>
      </w:r>
    </w:p>
    <w:p w14:paraId="5DE68351" w14:textId="77777777" w:rsidR="004C33F5" w:rsidRPr="004C33F5" w:rsidRDefault="004C33F5" w:rsidP="004C33F5">
      <w:pPr>
        <w:spacing w:after="0" w:line="240" w:lineRule="auto"/>
        <w:jc w:val="both"/>
        <w:rPr>
          <w:rFonts w:ascii="Arial" w:hAnsi="Arial" w:cs="Arial"/>
          <w:sz w:val="24"/>
          <w:szCs w:val="24"/>
        </w:rPr>
      </w:pPr>
    </w:p>
    <w:p w14:paraId="63DFBDD0" w14:textId="01400485" w:rsid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Y no hacemos referencia a abstracciones normativas, nos referimos a hechos concretos, como los ocurridos en poblados de Santa María Tulpetlac, o Guadalupe Victoria, dónde en un contexto de ambigüedad jurídica – administrativa como territorio dentro del municipio, y entorno a una serie de competencias por la elección de administradores del sistema de agua o autoridades auxiliares, se han repetido sin remedio diversos episodios de violencia, de acuerdo con testimoni</w:t>
      </w:r>
      <w:r>
        <w:rPr>
          <w:rFonts w:ascii="Arial" w:hAnsi="Arial" w:cs="Arial"/>
          <w:sz w:val="24"/>
          <w:szCs w:val="24"/>
        </w:rPr>
        <w:t>os y notas periodísticas.</w:t>
      </w:r>
    </w:p>
    <w:p w14:paraId="6D5C234B" w14:textId="77777777" w:rsidR="004C33F5" w:rsidRPr="004C33F5" w:rsidRDefault="004C33F5" w:rsidP="004C33F5">
      <w:pPr>
        <w:spacing w:after="0" w:line="240" w:lineRule="auto"/>
        <w:jc w:val="both"/>
        <w:rPr>
          <w:rFonts w:ascii="Arial" w:hAnsi="Arial" w:cs="Arial"/>
          <w:sz w:val="24"/>
          <w:szCs w:val="24"/>
        </w:rPr>
      </w:pPr>
    </w:p>
    <w:p w14:paraId="1981C721" w14:textId="4CA4E28C" w:rsid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Pues es bien sabido qué cada tres años que concurre la elección de autoridades auxiliares o administradoras de los Sistemas de Agua, se suscitan episodios de intimidación, amenazas, violencia verbal, física, y hasta afectaciones más gra</w:t>
      </w:r>
      <w:r>
        <w:rPr>
          <w:rFonts w:ascii="Arial" w:hAnsi="Arial" w:cs="Arial"/>
          <w:sz w:val="24"/>
          <w:szCs w:val="24"/>
        </w:rPr>
        <w:t>ves como secuestro u homicidio.</w:t>
      </w:r>
    </w:p>
    <w:p w14:paraId="02C2D79B" w14:textId="77777777" w:rsidR="004C33F5" w:rsidRPr="004C33F5" w:rsidRDefault="004C33F5" w:rsidP="004C33F5">
      <w:pPr>
        <w:spacing w:after="0" w:line="240" w:lineRule="auto"/>
        <w:jc w:val="both"/>
        <w:rPr>
          <w:rFonts w:ascii="Arial" w:hAnsi="Arial" w:cs="Arial"/>
          <w:sz w:val="24"/>
          <w:szCs w:val="24"/>
        </w:rPr>
      </w:pPr>
    </w:p>
    <w:p w14:paraId="22C10C6A" w14:textId="7887268E" w:rsid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De acuerdo con una nota periodística de Milenio Noticias, durante 2021, un grupo de vecinos irrumpieron en las instalaciones del Sistema Autónomo de Agua Potable del pueblo de Tulpetlac, exigiendo la aclaración de los resultados del proceso en el que se eligió al nuevo Comité de Administración y la respuesta fue violencia física y verbal por parte d</w:t>
      </w:r>
      <w:r>
        <w:rPr>
          <w:rFonts w:ascii="Arial" w:hAnsi="Arial" w:cs="Arial"/>
          <w:sz w:val="24"/>
          <w:szCs w:val="24"/>
        </w:rPr>
        <w:t>e grupos organizados de choque.</w:t>
      </w:r>
    </w:p>
    <w:p w14:paraId="07D60365" w14:textId="77777777" w:rsidR="004C33F5" w:rsidRPr="004C33F5" w:rsidRDefault="004C33F5" w:rsidP="004C33F5">
      <w:pPr>
        <w:spacing w:after="0" w:line="240" w:lineRule="auto"/>
        <w:jc w:val="both"/>
        <w:rPr>
          <w:rFonts w:ascii="Arial" w:hAnsi="Arial" w:cs="Arial"/>
          <w:sz w:val="24"/>
          <w:szCs w:val="24"/>
        </w:rPr>
      </w:pPr>
    </w:p>
    <w:p w14:paraId="630606A9" w14:textId="09E06A61" w:rsid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 xml:space="preserve">Por otra parte, en días pasados, la omisión de las autoridades correspondientes ante una situación de </w:t>
      </w:r>
      <w:r w:rsidRPr="004C33F5">
        <w:rPr>
          <w:rFonts w:ascii="Arial" w:hAnsi="Arial" w:cs="Arial"/>
          <w:b/>
          <w:sz w:val="24"/>
          <w:szCs w:val="24"/>
        </w:rPr>
        <w:t>conflicto social</w:t>
      </w:r>
      <w:r w:rsidRPr="004C33F5">
        <w:rPr>
          <w:rFonts w:ascii="Arial" w:hAnsi="Arial" w:cs="Arial"/>
          <w:sz w:val="24"/>
          <w:szCs w:val="24"/>
        </w:rPr>
        <w:t xml:space="preserve"> tuvo como desenlace el homicidio de un líder social en el Pueblo de Guadalupe</w:t>
      </w:r>
      <w:r>
        <w:rPr>
          <w:rFonts w:ascii="Arial" w:hAnsi="Arial" w:cs="Arial"/>
          <w:sz w:val="24"/>
          <w:szCs w:val="24"/>
        </w:rPr>
        <w:t xml:space="preserve"> Victoria, Ecatepec de Morelos.</w:t>
      </w:r>
    </w:p>
    <w:p w14:paraId="015DB0D2" w14:textId="77777777" w:rsidR="004C33F5" w:rsidRPr="004C33F5" w:rsidRDefault="004C33F5" w:rsidP="004C33F5">
      <w:pPr>
        <w:spacing w:after="0" w:line="240" w:lineRule="auto"/>
        <w:jc w:val="both"/>
        <w:rPr>
          <w:rFonts w:ascii="Arial" w:hAnsi="Arial" w:cs="Arial"/>
          <w:sz w:val="24"/>
          <w:szCs w:val="24"/>
        </w:rPr>
      </w:pPr>
    </w:p>
    <w:p w14:paraId="793A7E86" w14:textId="77777777" w:rsid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Algunos testimonios señalan que las autoridades jamás intervinieron de manera apropiada en la disminución del conflicto, ningún cuerpo policiaco estatal, ningún funcionario especializado en resolución de conflictos se presentó en el transcurso de la semana en que ocurrieron los hechos.</w:t>
      </w:r>
    </w:p>
    <w:p w14:paraId="02550C25" w14:textId="77777777" w:rsidR="004C33F5" w:rsidRPr="004C33F5" w:rsidRDefault="004C33F5" w:rsidP="004C33F5">
      <w:pPr>
        <w:spacing w:after="0" w:line="240" w:lineRule="auto"/>
        <w:jc w:val="both"/>
        <w:rPr>
          <w:rFonts w:ascii="Arial" w:hAnsi="Arial" w:cs="Arial"/>
          <w:sz w:val="24"/>
          <w:szCs w:val="24"/>
        </w:rPr>
      </w:pPr>
    </w:p>
    <w:p w14:paraId="5414C18E" w14:textId="3B09DB10" w:rsid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De acuerdo con estos testimonios, desde los procesos de elección de las autoridades auxiliares en Ecatepec, se llevó a cabo una asamblea en el pueblo de Guadalupe Victoria, para enmarcar el procedimiento de entrega-recepción entre autoridades salientes y autoridades entrantes, desde ese momento apareció un desacuerdo entre Consejo de Participación Ciudadana (COPACI) y la Delegación entrantes, haciendo evidente la diferencia entre ambas partes, para llevar acabo  la entrega-recepción, así como la disposición de los bienes muebles e inmu</w:t>
      </w:r>
      <w:r>
        <w:rPr>
          <w:rFonts w:ascii="Arial" w:hAnsi="Arial" w:cs="Arial"/>
          <w:sz w:val="24"/>
          <w:szCs w:val="24"/>
        </w:rPr>
        <w:t>ebles pertenecientes al pueblo.</w:t>
      </w:r>
    </w:p>
    <w:p w14:paraId="0425B94D" w14:textId="77777777" w:rsidR="004C33F5" w:rsidRPr="004C33F5" w:rsidRDefault="004C33F5" w:rsidP="004C33F5">
      <w:pPr>
        <w:spacing w:after="0" w:line="240" w:lineRule="auto"/>
        <w:jc w:val="both"/>
        <w:rPr>
          <w:rFonts w:ascii="Arial" w:hAnsi="Arial" w:cs="Arial"/>
          <w:sz w:val="24"/>
          <w:szCs w:val="24"/>
        </w:rPr>
      </w:pPr>
    </w:p>
    <w:p w14:paraId="3B524D90" w14:textId="2E4A3628" w:rsid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 xml:space="preserve">Dentro de ese episodio se consumaron actos que desvirtuaron e interrumpieron el desarrollo de la Asamblea, exasperando aún más el ambiente de crispación, sin que autoridad alguna mediara al respecto. Lo que provocó el incremento del tono en las partes, aduciendo por parte de la Delegación sus vínculos con </w:t>
      </w:r>
      <w:r>
        <w:rPr>
          <w:rFonts w:ascii="Arial" w:hAnsi="Arial" w:cs="Arial"/>
          <w:sz w:val="24"/>
          <w:szCs w:val="24"/>
        </w:rPr>
        <w:t>el H. Ayuntamiento de Ecatepec.</w:t>
      </w:r>
    </w:p>
    <w:p w14:paraId="700C7312" w14:textId="77777777" w:rsidR="004C33F5" w:rsidRPr="004C33F5" w:rsidRDefault="004C33F5" w:rsidP="004C33F5">
      <w:pPr>
        <w:spacing w:after="0" w:line="240" w:lineRule="auto"/>
        <w:jc w:val="both"/>
        <w:rPr>
          <w:rFonts w:ascii="Arial" w:hAnsi="Arial" w:cs="Arial"/>
          <w:sz w:val="24"/>
          <w:szCs w:val="24"/>
        </w:rPr>
      </w:pPr>
    </w:p>
    <w:p w14:paraId="5F765325" w14:textId="3AC86D6D" w:rsid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 xml:space="preserve">La Secretaría General de Gobierno es responsable de velar por el buen desarrollo de la política al interior de la entidad, pero también dentro de los 125 municipios, es decir, el aparato gubernamental está facultado para dirimir conflictos a partir de la conciliación y prevención de eventuales episodios de violencia, a través de las policías, para la investigar y prevención de posibles delitos, en </w:t>
      </w:r>
      <w:r>
        <w:rPr>
          <w:rFonts w:ascii="Arial" w:hAnsi="Arial" w:cs="Arial"/>
          <w:sz w:val="24"/>
          <w:szCs w:val="24"/>
        </w:rPr>
        <w:t>contextos como los mencionados.</w:t>
      </w:r>
    </w:p>
    <w:p w14:paraId="361ABA47" w14:textId="77777777" w:rsidR="004C33F5" w:rsidRPr="004C33F5" w:rsidRDefault="004C33F5" w:rsidP="004C33F5">
      <w:pPr>
        <w:spacing w:after="0" w:line="240" w:lineRule="auto"/>
        <w:jc w:val="both"/>
        <w:rPr>
          <w:rFonts w:ascii="Arial" w:hAnsi="Arial" w:cs="Arial"/>
          <w:sz w:val="24"/>
          <w:szCs w:val="24"/>
        </w:rPr>
      </w:pPr>
    </w:p>
    <w:p w14:paraId="5960975E" w14:textId="77777777" w:rsidR="004C33F5" w:rsidRP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Por lo que las policías y la fiscalía podrán  investigar y prevenir la concurrencia de cualquier delito, máxime cuando estos están precedidos por acontecimientos como los referidos anteriormente, ya que al existir una verdadera comunicación con la dirección de Gobierno municipal que su vez registra los hechos y acompañado del Jurídico se dará un seguimiento permanente al conflicto suscitado, a su vez la intervención de la Secretaría de Justicia y Derechos Humano, estableciendo los protocolos para el entendimiento de las partes, constatando que no se violen ningún derecho fundamental.</w:t>
      </w:r>
    </w:p>
    <w:p w14:paraId="645C4543" w14:textId="77777777" w:rsidR="004C33F5" w:rsidRDefault="004C33F5" w:rsidP="004C33F5">
      <w:pPr>
        <w:spacing w:after="0" w:line="240" w:lineRule="auto"/>
        <w:jc w:val="both"/>
        <w:rPr>
          <w:rFonts w:ascii="Arial" w:hAnsi="Arial" w:cs="Arial"/>
          <w:sz w:val="24"/>
          <w:szCs w:val="24"/>
        </w:rPr>
      </w:pPr>
    </w:p>
    <w:p w14:paraId="699BE4B0" w14:textId="77777777" w:rsidR="004C33F5" w:rsidRPr="004C33F5" w:rsidRDefault="004C33F5" w:rsidP="004C33F5">
      <w:pPr>
        <w:spacing w:after="0" w:line="360" w:lineRule="auto"/>
        <w:jc w:val="both"/>
        <w:rPr>
          <w:rFonts w:ascii="Arial" w:hAnsi="Arial" w:cs="Arial"/>
          <w:sz w:val="24"/>
          <w:szCs w:val="24"/>
        </w:rPr>
      </w:pPr>
      <w:r w:rsidRPr="004C33F5">
        <w:rPr>
          <w:rFonts w:ascii="Arial" w:hAnsi="Arial" w:cs="Arial"/>
          <w:sz w:val="24"/>
          <w:szCs w:val="24"/>
        </w:rPr>
        <w:t xml:space="preserve">Es muy importante prevenir cualquier desenlace trágico en torno de cualquier conflicto, las autoridades con competencia deben realizar su labor sin menoscabo de las situaciones, por ello que ponemos a su consideración el siguiente punto de acuerdo: </w:t>
      </w:r>
    </w:p>
    <w:p w14:paraId="1CA1113A" w14:textId="77777777" w:rsidR="004C33F5" w:rsidRDefault="004C33F5" w:rsidP="004C33F5">
      <w:pPr>
        <w:spacing w:after="0" w:line="240" w:lineRule="auto"/>
        <w:jc w:val="both"/>
        <w:rPr>
          <w:rFonts w:ascii="Arial" w:hAnsi="Arial" w:cs="Arial"/>
          <w:sz w:val="24"/>
          <w:szCs w:val="24"/>
        </w:rPr>
      </w:pPr>
    </w:p>
    <w:p w14:paraId="4B6D63FF" w14:textId="77777777" w:rsidR="004C33F5" w:rsidRPr="004C33F5" w:rsidRDefault="004C33F5" w:rsidP="004C33F5">
      <w:pPr>
        <w:spacing w:after="0" w:line="240" w:lineRule="auto"/>
        <w:jc w:val="both"/>
        <w:rPr>
          <w:rFonts w:ascii="Arial" w:hAnsi="Arial" w:cs="Arial"/>
          <w:sz w:val="24"/>
          <w:szCs w:val="24"/>
        </w:rPr>
      </w:pPr>
    </w:p>
    <w:p w14:paraId="32945017" w14:textId="77777777" w:rsidR="004C33F5" w:rsidRDefault="004C33F5" w:rsidP="004C33F5">
      <w:pPr>
        <w:spacing w:after="0" w:line="240" w:lineRule="auto"/>
        <w:jc w:val="center"/>
        <w:rPr>
          <w:rFonts w:ascii="Arial" w:hAnsi="Arial" w:cs="Arial"/>
          <w:b/>
          <w:sz w:val="24"/>
          <w:szCs w:val="24"/>
        </w:rPr>
      </w:pPr>
      <w:r w:rsidRPr="004C33F5">
        <w:rPr>
          <w:rFonts w:ascii="Arial" w:hAnsi="Arial" w:cs="Arial"/>
          <w:b/>
          <w:sz w:val="24"/>
          <w:szCs w:val="24"/>
        </w:rPr>
        <w:t>ATENTAMENTE</w:t>
      </w:r>
    </w:p>
    <w:p w14:paraId="3B29BE11" w14:textId="77777777" w:rsidR="004C33F5" w:rsidRDefault="004C33F5" w:rsidP="004C33F5">
      <w:pPr>
        <w:spacing w:after="0" w:line="240" w:lineRule="auto"/>
        <w:jc w:val="center"/>
        <w:rPr>
          <w:rFonts w:ascii="Arial" w:hAnsi="Arial" w:cs="Arial"/>
          <w:b/>
          <w:sz w:val="24"/>
          <w:szCs w:val="24"/>
        </w:rPr>
      </w:pPr>
    </w:p>
    <w:p w14:paraId="3A68FACD" w14:textId="686A6F79" w:rsidR="004C33F5" w:rsidRPr="004C33F5" w:rsidRDefault="004C33F5" w:rsidP="004C33F5">
      <w:pPr>
        <w:spacing w:after="0" w:line="240" w:lineRule="auto"/>
        <w:jc w:val="center"/>
        <w:rPr>
          <w:rFonts w:ascii="Arial" w:hAnsi="Arial" w:cs="Arial"/>
          <w:b/>
          <w:sz w:val="24"/>
          <w:szCs w:val="24"/>
        </w:rPr>
      </w:pPr>
      <w:r>
        <w:rPr>
          <w:rFonts w:ascii="Arial" w:hAnsi="Arial" w:cs="Arial"/>
          <w:b/>
          <w:sz w:val="24"/>
          <w:szCs w:val="24"/>
        </w:rPr>
        <w:t>PRESENTANTES</w:t>
      </w:r>
    </w:p>
    <w:tbl>
      <w:tblPr>
        <w:tblStyle w:val="TableNormal"/>
        <w:tblW w:w="792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4C33F5" w:rsidRPr="004C33F5" w14:paraId="2B1D8A9B" w14:textId="77777777" w:rsidTr="004C33F5">
        <w:trPr>
          <w:trHeight w:val="951"/>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7ED161D0" w14:textId="77777777" w:rsidR="004C33F5" w:rsidRPr="004C33F5" w:rsidRDefault="004C33F5" w:rsidP="004C33F5">
            <w:pPr>
              <w:jc w:val="center"/>
              <w:rPr>
                <w:rStyle w:val="Ninguno"/>
                <w:rFonts w:ascii="Arial" w:eastAsia="Helvetica Neue" w:hAnsi="Arial" w:cs="Arial"/>
                <w:bCs/>
                <w:color w:val="000000"/>
                <w:sz w:val="24"/>
                <w:szCs w:val="24"/>
                <w:bdr w:val="none" w:sz="0" w:space="0" w:color="auto" w:frame="1"/>
                <w14:textOutline w14:w="12700" w14:cap="flat" w14:cmpd="sng" w14:algn="ctr">
                  <w14:noFill/>
                  <w14:prstDash w14:val="solid"/>
                  <w14:miter w14:lim="100000"/>
                </w14:textOutline>
              </w:rPr>
            </w:pPr>
          </w:p>
          <w:p w14:paraId="41A25223"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B35E003"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CDF77A8"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3FE3416"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AZUCENA CISNEROS COSS</w:t>
            </w:r>
          </w:p>
        </w:tc>
        <w:tc>
          <w:tcPr>
            <w:tcW w:w="3859" w:type="dxa"/>
            <w:tcBorders>
              <w:top w:val="nil"/>
              <w:left w:val="nil"/>
              <w:bottom w:val="nil"/>
              <w:right w:val="nil"/>
            </w:tcBorders>
            <w:shd w:val="clear" w:color="auto" w:fill="E9EEF7"/>
            <w:tcMar>
              <w:top w:w="80" w:type="dxa"/>
              <w:left w:w="80" w:type="dxa"/>
              <w:bottom w:w="80" w:type="dxa"/>
              <w:right w:w="80" w:type="dxa"/>
            </w:tcMar>
          </w:tcPr>
          <w:p w14:paraId="1A20F17B"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CDCCC14"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D8E17A6"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F2E02DD"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3309DAA"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ELBA ALDANA DUARTE</w:t>
            </w:r>
          </w:p>
        </w:tc>
      </w:tr>
      <w:tr w:rsidR="004C33F5" w:rsidRPr="004C33F5" w14:paraId="13F34F5A" w14:textId="77777777" w:rsidTr="004C33F5">
        <w:trPr>
          <w:trHeight w:val="951"/>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75B1BED"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D4B0EBD"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38158FA"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43F5373"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C713A85"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LUZ MA HERNÁNDEZ BERMÚDEZ</w:t>
            </w:r>
          </w:p>
        </w:tc>
        <w:tc>
          <w:tcPr>
            <w:tcW w:w="3859" w:type="dxa"/>
            <w:tcBorders>
              <w:top w:val="nil"/>
              <w:left w:val="nil"/>
              <w:bottom w:val="nil"/>
              <w:right w:val="nil"/>
            </w:tcBorders>
            <w:shd w:val="clear" w:color="auto" w:fill="auto"/>
            <w:tcMar>
              <w:top w:w="80" w:type="dxa"/>
              <w:left w:w="80" w:type="dxa"/>
              <w:bottom w:w="80" w:type="dxa"/>
              <w:right w:w="80" w:type="dxa"/>
            </w:tcMar>
          </w:tcPr>
          <w:p w14:paraId="2EDECEB1"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4AC35FE"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DA01502"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152CF5C"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0E9C9E6"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FAUSTINO DE LA CRUZ PÉREZ</w:t>
            </w:r>
          </w:p>
        </w:tc>
      </w:tr>
      <w:tr w:rsidR="004C33F5" w:rsidRPr="004C33F5" w14:paraId="6771DCB4" w14:textId="77777777" w:rsidTr="004C33F5">
        <w:trPr>
          <w:trHeight w:val="776"/>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7837FE84"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72C1175" w14:textId="77777777" w:rsidR="004C33F5" w:rsidRPr="004C33F5" w:rsidRDefault="004C33F5" w:rsidP="004C33F5">
            <w:pPr>
              <w:tabs>
                <w:tab w:val="left" w:pos="1440"/>
              </w:tabs>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0A66097"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9D44557"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F74F532"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CAMILO MURILLO ZAVALA</w:t>
            </w:r>
          </w:p>
        </w:tc>
        <w:tc>
          <w:tcPr>
            <w:tcW w:w="3859" w:type="dxa"/>
            <w:tcBorders>
              <w:top w:val="nil"/>
              <w:left w:val="nil"/>
              <w:bottom w:val="nil"/>
              <w:right w:val="nil"/>
            </w:tcBorders>
            <w:shd w:val="clear" w:color="auto" w:fill="E9EEF7"/>
            <w:tcMar>
              <w:top w:w="80" w:type="dxa"/>
              <w:left w:w="80" w:type="dxa"/>
              <w:bottom w:w="80" w:type="dxa"/>
              <w:right w:w="80" w:type="dxa"/>
            </w:tcMar>
          </w:tcPr>
          <w:p w14:paraId="04EF49CC"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AEEC749"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56033DA"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6B2279C"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BA65759"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DANIEL ANDRÉS SIBAJA GONZÁLEZ</w:t>
            </w:r>
          </w:p>
        </w:tc>
      </w:tr>
    </w:tbl>
    <w:p w14:paraId="162CCA79" w14:textId="77777777" w:rsidR="004C33F5" w:rsidRPr="004C33F5" w:rsidRDefault="004C33F5" w:rsidP="004C33F5">
      <w:pPr>
        <w:spacing w:after="0" w:line="240" w:lineRule="auto"/>
        <w:jc w:val="center"/>
        <w:rPr>
          <w:rFonts w:ascii="Arial" w:eastAsia="Calibri" w:hAnsi="Arial" w:cs="Arial"/>
          <w:b/>
          <w:bCs/>
          <w:sz w:val="24"/>
          <w:szCs w:val="24"/>
          <w:lang w:val="es-ES" w:eastAsia="es-ES"/>
        </w:rPr>
      </w:pPr>
    </w:p>
    <w:p w14:paraId="4F6038B5" w14:textId="77777777" w:rsidR="004C33F5" w:rsidRPr="004C33F5" w:rsidRDefault="004C33F5" w:rsidP="004C33F5">
      <w:pPr>
        <w:spacing w:after="0" w:line="240" w:lineRule="auto"/>
        <w:jc w:val="center"/>
        <w:rPr>
          <w:rFonts w:ascii="Arial" w:hAnsi="Arial" w:cs="Arial"/>
          <w:b/>
          <w:bCs/>
          <w:sz w:val="24"/>
          <w:szCs w:val="24"/>
          <w:lang w:val="es-ES" w:eastAsia="es-ES"/>
        </w:rPr>
      </w:pPr>
      <w:r w:rsidRPr="004C33F5">
        <w:rPr>
          <w:rFonts w:ascii="Arial" w:hAnsi="Arial" w:cs="Arial"/>
          <w:b/>
          <w:bCs/>
          <w:sz w:val="24"/>
          <w:szCs w:val="24"/>
          <w:lang w:val="es-ES" w:eastAsia="es-ES"/>
        </w:rPr>
        <w:t>GRUPO PARLAMENTARIO MORENA</w:t>
      </w:r>
    </w:p>
    <w:tbl>
      <w:tblPr>
        <w:tblStyle w:val="TableNormal"/>
        <w:tblW w:w="792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4C33F5" w:rsidRPr="004C33F5" w14:paraId="08EDC9CA" w14:textId="77777777" w:rsidTr="004C33F5">
        <w:trPr>
          <w:trHeight w:val="951"/>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396C4CCC" w14:textId="77777777" w:rsidR="004C33F5" w:rsidRPr="004C33F5" w:rsidRDefault="004C33F5" w:rsidP="004C33F5">
            <w:pPr>
              <w:jc w:val="center"/>
              <w:rPr>
                <w:rStyle w:val="Ninguno"/>
                <w:rFonts w:ascii="Arial" w:eastAsia="Helvetica Neue" w:hAnsi="Arial" w:cs="Arial"/>
                <w:color w:val="000000"/>
                <w:sz w:val="24"/>
                <w:szCs w:val="24"/>
                <w:bdr w:val="none" w:sz="0" w:space="0" w:color="auto" w:frame="1"/>
                <w14:textOutline w14:w="12700" w14:cap="flat" w14:cmpd="sng" w14:algn="ctr">
                  <w14:noFill/>
                  <w14:prstDash w14:val="solid"/>
                  <w14:miter w14:lim="100000"/>
                </w14:textOutline>
              </w:rPr>
            </w:pPr>
          </w:p>
          <w:p w14:paraId="0ACB0E2C"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AEB5C37"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23D8698"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D613C2D"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ANAIS MIRIAM BURGOS HERNÁNDEZ</w:t>
            </w:r>
          </w:p>
        </w:tc>
        <w:tc>
          <w:tcPr>
            <w:tcW w:w="3862" w:type="dxa"/>
            <w:tcBorders>
              <w:top w:val="nil"/>
              <w:left w:val="nil"/>
              <w:bottom w:val="nil"/>
              <w:right w:val="nil"/>
            </w:tcBorders>
            <w:shd w:val="clear" w:color="auto" w:fill="auto"/>
            <w:tcMar>
              <w:top w:w="80" w:type="dxa"/>
              <w:left w:w="80" w:type="dxa"/>
              <w:bottom w:w="80" w:type="dxa"/>
              <w:right w:w="80" w:type="dxa"/>
            </w:tcMar>
          </w:tcPr>
          <w:p w14:paraId="064E64B7"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87A7635"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D158BCB"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EA0E1F6"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D094D79"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ADRIAN MANUEL GALICIA SALCEDA</w:t>
            </w:r>
          </w:p>
        </w:tc>
      </w:tr>
      <w:tr w:rsidR="004C33F5" w:rsidRPr="004C33F5" w14:paraId="58C9D056" w14:textId="77777777" w:rsidTr="004C33F5">
        <w:trPr>
          <w:trHeight w:val="776"/>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25631204"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4B6EFCE" w14:textId="77777777" w:rsidR="004C33F5" w:rsidRPr="004C33F5" w:rsidRDefault="004C33F5" w:rsidP="004C33F5">
            <w:pPr>
              <w:tabs>
                <w:tab w:val="left" w:pos="1440"/>
              </w:tabs>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91A8F32"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AF45770"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ACB6191"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MAURILIO HERNÁNDEZ GONZÁLEZ</w:t>
            </w:r>
          </w:p>
        </w:tc>
        <w:tc>
          <w:tcPr>
            <w:tcW w:w="3862" w:type="dxa"/>
            <w:tcBorders>
              <w:top w:val="nil"/>
              <w:left w:val="nil"/>
              <w:bottom w:val="nil"/>
              <w:right w:val="nil"/>
            </w:tcBorders>
            <w:shd w:val="clear" w:color="auto" w:fill="E9EEF7"/>
            <w:tcMar>
              <w:top w:w="80" w:type="dxa"/>
              <w:left w:w="80" w:type="dxa"/>
              <w:bottom w:w="80" w:type="dxa"/>
              <w:right w:w="80" w:type="dxa"/>
            </w:tcMar>
          </w:tcPr>
          <w:p w14:paraId="276AD783"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8DA7C47"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0DE98C6"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6978366"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D98C4FC"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 xml:space="preserve">DIP. MARCO ANTONIO CRUZ </w:t>
            </w:r>
            <w:proofErr w:type="spellStart"/>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CRUZ</w:t>
            </w:r>
            <w:proofErr w:type="spellEnd"/>
          </w:p>
        </w:tc>
      </w:tr>
      <w:tr w:rsidR="004C33F5" w:rsidRPr="004C33F5" w14:paraId="26D258D5" w14:textId="77777777" w:rsidTr="004C33F5">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514A5672"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BE34023"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82047B2"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96B4E5C"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4A9D8F8"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NAZARIO GUTIÉRREZ MARTÍNEZ</w:t>
            </w:r>
          </w:p>
        </w:tc>
        <w:tc>
          <w:tcPr>
            <w:tcW w:w="3862" w:type="dxa"/>
            <w:tcBorders>
              <w:top w:val="nil"/>
              <w:left w:val="nil"/>
              <w:bottom w:val="nil"/>
              <w:right w:val="nil"/>
            </w:tcBorders>
            <w:shd w:val="clear" w:color="auto" w:fill="auto"/>
            <w:tcMar>
              <w:top w:w="80" w:type="dxa"/>
              <w:left w:w="80" w:type="dxa"/>
              <w:bottom w:w="80" w:type="dxa"/>
              <w:right w:w="80" w:type="dxa"/>
            </w:tcMar>
          </w:tcPr>
          <w:p w14:paraId="42F568C0"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BC0729A"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0F96A85"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B782B5B"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C24475B"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VALENTIN GONZÁLEZ BAUTISTA</w:t>
            </w:r>
          </w:p>
        </w:tc>
      </w:tr>
      <w:tr w:rsidR="004C33F5" w:rsidRPr="004C33F5" w14:paraId="4A51E54E" w14:textId="77777777" w:rsidTr="004C33F5">
        <w:trPr>
          <w:trHeight w:val="763"/>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6EA6B6FF"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CC749C1"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46520FE"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6AF8CBC"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7B6E7AE"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GERARDO ULLOA PÉREZ</w:t>
            </w:r>
          </w:p>
        </w:tc>
        <w:tc>
          <w:tcPr>
            <w:tcW w:w="3862" w:type="dxa"/>
            <w:tcBorders>
              <w:top w:val="nil"/>
              <w:left w:val="nil"/>
              <w:bottom w:val="nil"/>
              <w:right w:val="nil"/>
            </w:tcBorders>
            <w:shd w:val="clear" w:color="auto" w:fill="E9EEF7"/>
            <w:tcMar>
              <w:top w:w="80" w:type="dxa"/>
              <w:left w:w="80" w:type="dxa"/>
              <w:bottom w:w="80" w:type="dxa"/>
              <w:right w:w="80" w:type="dxa"/>
            </w:tcMar>
          </w:tcPr>
          <w:p w14:paraId="1EE2E0D2"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0D78D44"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8532D49"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9FD4394"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41665F2"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YESICA YANET ROJAS HERNÁNDEZ</w:t>
            </w:r>
          </w:p>
        </w:tc>
      </w:tr>
      <w:tr w:rsidR="004C33F5" w:rsidRPr="004C33F5" w14:paraId="0B6FD4BF" w14:textId="77777777" w:rsidTr="004C33F5">
        <w:trPr>
          <w:trHeight w:val="787"/>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42D6CCDC"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57DE080"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91A5A68"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30AFB55"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758C484"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MÓNICA ANGÉLICA ÁLVAREZ NEMER</w:t>
            </w:r>
          </w:p>
        </w:tc>
        <w:tc>
          <w:tcPr>
            <w:tcW w:w="3862" w:type="dxa"/>
            <w:tcBorders>
              <w:top w:val="nil"/>
              <w:left w:val="nil"/>
              <w:bottom w:val="nil"/>
              <w:right w:val="nil"/>
            </w:tcBorders>
            <w:shd w:val="clear" w:color="auto" w:fill="auto"/>
            <w:tcMar>
              <w:top w:w="80" w:type="dxa"/>
              <w:left w:w="80" w:type="dxa"/>
              <w:bottom w:w="80" w:type="dxa"/>
              <w:right w:w="80" w:type="dxa"/>
            </w:tcMar>
          </w:tcPr>
          <w:p w14:paraId="5377F795"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C620418"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743D4F4"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04D4C04"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069F1D8"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MARIA DEL ROSARIO ELIZALDE VAZQUEZ</w:t>
            </w:r>
          </w:p>
        </w:tc>
      </w:tr>
      <w:tr w:rsidR="004C33F5" w:rsidRPr="004C33F5" w14:paraId="3E58DF6D" w14:textId="77777777" w:rsidTr="004C33F5">
        <w:trPr>
          <w:trHeight w:val="787"/>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5C415EBB"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2DC0061"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D0757E9"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DC47B34"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5B779DD"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ROSA MARÍA ZETINA GONZÁLEZ</w:t>
            </w:r>
          </w:p>
        </w:tc>
        <w:tc>
          <w:tcPr>
            <w:tcW w:w="3862" w:type="dxa"/>
            <w:tcBorders>
              <w:top w:val="nil"/>
              <w:left w:val="nil"/>
              <w:bottom w:val="nil"/>
              <w:right w:val="nil"/>
            </w:tcBorders>
            <w:shd w:val="clear" w:color="auto" w:fill="E9EEF7"/>
            <w:tcMar>
              <w:top w:w="80" w:type="dxa"/>
              <w:left w:w="80" w:type="dxa"/>
              <w:bottom w:w="80" w:type="dxa"/>
              <w:right w:w="80" w:type="dxa"/>
            </w:tcMar>
          </w:tcPr>
          <w:p w14:paraId="1ACB1CC8"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D1BE41E"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20B4D55"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6A28839"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450E473"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KARINA LABASTIDA SOTELO</w:t>
            </w:r>
          </w:p>
        </w:tc>
      </w:tr>
      <w:tr w:rsidR="004C33F5" w:rsidRPr="004C33F5" w14:paraId="339523D6" w14:textId="77777777" w:rsidTr="004C33F5">
        <w:trPr>
          <w:trHeight w:val="1177"/>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728035A8"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B975ECD"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91CA02F"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A3A1061"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09322E5" w14:textId="77777777" w:rsidR="004C33F5" w:rsidRPr="004C33F5" w:rsidRDefault="004C33F5" w:rsidP="004C33F5">
            <w:pPr>
              <w:jc w:val="center"/>
              <w:rPr>
                <w:rStyle w:val="Ninguno"/>
                <w:rFonts w:ascii="Arial" w:eastAsia="Calibri"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DIONICIO JORGE GARCÍA SÁNCHEZ</w:t>
            </w:r>
          </w:p>
        </w:tc>
        <w:tc>
          <w:tcPr>
            <w:tcW w:w="3862" w:type="dxa"/>
            <w:tcBorders>
              <w:top w:val="nil"/>
              <w:left w:val="nil"/>
              <w:bottom w:val="nil"/>
              <w:right w:val="nil"/>
            </w:tcBorders>
            <w:shd w:val="clear" w:color="auto" w:fill="auto"/>
            <w:tcMar>
              <w:top w:w="80" w:type="dxa"/>
              <w:left w:w="80" w:type="dxa"/>
              <w:bottom w:w="80" w:type="dxa"/>
              <w:right w:w="80" w:type="dxa"/>
            </w:tcMar>
          </w:tcPr>
          <w:p w14:paraId="67AE73DF"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AA01332"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A0D2F31"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6D85653"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4747ABA"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DIP. MARÍA DEL CARMEN DE LA ROSA MENDOZA</w:t>
            </w:r>
          </w:p>
        </w:tc>
      </w:tr>
      <w:tr w:rsidR="004C33F5" w:rsidRPr="004C33F5" w14:paraId="64D06B2A" w14:textId="77777777" w:rsidTr="004C33F5">
        <w:trPr>
          <w:trHeight w:val="1382"/>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7B8CA2BA"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D4BBF8A"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E0008A5"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25870EB"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5F0AC15"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w:t>
            </w:r>
            <w:r w:rsidRPr="004C33F5">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 xml:space="preserve"> ALICIA MERCADO MORENO</w:t>
            </w:r>
          </w:p>
        </w:tc>
        <w:tc>
          <w:tcPr>
            <w:tcW w:w="3862" w:type="dxa"/>
            <w:tcBorders>
              <w:top w:val="nil"/>
              <w:left w:val="nil"/>
              <w:bottom w:val="nil"/>
              <w:right w:val="nil"/>
            </w:tcBorders>
            <w:shd w:val="clear" w:color="auto" w:fill="E9EEF7"/>
            <w:tcMar>
              <w:top w:w="80" w:type="dxa"/>
              <w:left w:w="80" w:type="dxa"/>
              <w:bottom w:w="80" w:type="dxa"/>
              <w:right w:w="80" w:type="dxa"/>
            </w:tcMar>
          </w:tcPr>
          <w:p w14:paraId="6D066AC2"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A3A791B"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044D88D"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C34679A"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1773245"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 xml:space="preserve">DIP. </w:t>
            </w:r>
            <w:r w:rsidRPr="004C33F5">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EMILIANO AGUIRRE CRUZ</w:t>
            </w:r>
          </w:p>
        </w:tc>
      </w:tr>
      <w:tr w:rsidR="004C33F5" w:rsidRPr="004C33F5" w14:paraId="282F1FA3" w14:textId="77777777" w:rsidTr="004C33F5">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2AAC0BE4"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550F74E"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E2C3E22"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2586D2C"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561347C"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DIP. MAX AGUSTÍN CORREA HERNÁNDEZ</w:t>
            </w:r>
          </w:p>
        </w:tc>
        <w:tc>
          <w:tcPr>
            <w:tcW w:w="3862" w:type="dxa"/>
            <w:tcBorders>
              <w:top w:val="nil"/>
              <w:left w:val="nil"/>
              <w:bottom w:val="nil"/>
              <w:right w:val="nil"/>
            </w:tcBorders>
            <w:shd w:val="clear" w:color="auto" w:fill="auto"/>
            <w:tcMar>
              <w:top w:w="80" w:type="dxa"/>
              <w:left w:w="80" w:type="dxa"/>
              <w:bottom w:w="80" w:type="dxa"/>
              <w:right w:w="80" w:type="dxa"/>
            </w:tcMar>
          </w:tcPr>
          <w:p w14:paraId="3D274A7F"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761AE9F"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974E459"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4691B53"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F4A15B3"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DIP. ABRAHAM SARONE CAMPOS</w:t>
            </w:r>
          </w:p>
        </w:tc>
      </w:tr>
      <w:tr w:rsidR="004C33F5" w:rsidRPr="004C33F5" w14:paraId="7E6FA47D" w14:textId="77777777" w:rsidTr="004C33F5">
        <w:trPr>
          <w:trHeight w:val="787"/>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32DD7F1E" w14:textId="77777777" w:rsidR="004C33F5" w:rsidRPr="004C33F5" w:rsidRDefault="004C33F5" w:rsidP="004C33F5">
            <w:pPr>
              <w:jc w:val="center"/>
              <w:rPr>
                <w:rStyle w:val="Ninguno"/>
                <w:rFonts w:ascii="Arial" w:eastAsia="Calibri" w:hAnsi="Arial" w:cs="Arial"/>
                <w:b/>
                <w:bCs/>
                <w:sz w:val="24"/>
                <w:szCs w:val="24"/>
                <w:bdr w:val="none" w:sz="0" w:space="0" w:color="auto" w:frame="1"/>
                <w14:textOutline w14:w="12700" w14:cap="flat" w14:cmpd="sng" w14:algn="ctr">
                  <w14:noFill/>
                  <w14:prstDash w14:val="solid"/>
                  <w14:miter w14:lim="100000"/>
                </w14:textOutline>
              </w:rPr>
            </w:pPr>
          </w:p>
          <w:p w14:paraId="76625FA3" w14:textId="77777777" w:rsidR="004C33F5" w:rsidRPr="004C33F5" w:rsidRDefault="004C33F5" w:rsidP="004C33F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36FBE3D5" w14:textId="77777777" w:rsidR="004C33F5" w:rsidRPr="004C33F5" w:rsidRDefault="004C33F5" w:rsidP="004C33F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78602057" w14:textId="77777777" w:rsidR="004C33F5" w:rsidRPr="004C33F5" w:rsidRDefault="004C33F5" w:rsidP="004C33F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1AC5B221"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 xml:space="preserve">DIP. </w:t>
            </w: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ISAAC MARTÍN MONTOYA MÁRQUEZ</w:t>
            </w:r>
          </w:p>
        </w:tc>
        <w:tc>
          <w:tcPr>
            <w:tcW w:w="3862" w:type="dxa"/>
            <w:tcBorders>
              <w:top w:val="nil"/>
              <w:left w:val="nil"/>
              <w:bottom w:val="nil"/>
              <w:right w:val="nil"/>
            </w:tcBorders>
            <w:shd w:val="clear" w:color="auto" w:fill="E9EEF7"/>
            <w:tcMar>
              <w:top w:w="80" w:type="dxa"/>
              <w:left w:w="80" w:type="dxa"/>
              <w:bottom w:w="80" w:type="dxa"/>
              <w:right w:w="80" w:type="dxa"/>
            </w:tcMar>
          </w:tcPr>
          <w:p w14:paraId="2D4F4DAB" w14:textId="77777777" w:rsidR="004C33F5" w:rsidRPr="004C33F5" w:rsidRDefault="004C33F5" w:rsidP="004C33F5">
            <w:pPr>
              <w:jc w:val="center"/>
              <w:rPr>
                <w:rStyle w:val="Ninguno"/>
                <w:rFonts w:ascii="Arial" w:eastAsia="Calibri" w:hAnsi="Arial" w:cs="Arial"/>
                <w:b/>
                <w:bCs/>
                <w:sz w:val="24"/>
                <w:szCs w:val="24"/>
                <w:bdr w:val="none" w:sz="0" w:space="0" w:color="auto" w:frame="1"/>
                <w14:textOutline w14:w="12700" w14:cap="flat" w14:cmpd="sng" w14:algn="ctr">
                  <w14:noFill/>
                  <w14:prstDash w14:val="solid"/>
                  <w14:miter w14:lim="100000"/>
                </w14:textOutline>
              </w:rPr>
            </w:pPr>
          </w:p>
          <w:p w14:paraId="56635D01" w14:textId="77777777" w:rsidR="004C33F5" w:rsidRPr="004C33F5" w:rsidRDefault="004C33F5" w:rsidP="004C33F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3CF3DEEF" w14:textId="77777777" w:rsidR="004C33F5" w:rsidRPr="004C33F5" w:rsidRDefault="004C33F5" w:rsidP="004C33F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72BC3C0E" w14:textId="77777777" w:rsidR="004C33F5" w:rsidRPr="004C33F5" w:rsidRDefault="004C33F5" w:rsidP="004C33F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3A58DEFF"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DIP. LOURDES JEZABEL DELGADO FLORES</w:t>
            </w:r>
          </w:p>
        </w:tc>
      </w:tr>
      <w:tr w:rsidR="004C33F5" w:rsidRPr="004C33F5" w14:paraId="502F9E32" w14:textId="77777777" w:rsidTr="004C33F5">
        <w:trPr>
          <w:trHeight w:val="354"/>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1C065708" w14:textId="77777777" w:rsidR="004C33F5" w:rsidRPr="004C33F5" w:rsidRDefault="004C33F5" w:rsidP="004C33F5">
            <w:pPr>
              <w:jc w:val="center"/>
              <w:rPr>
                <w:rStyle w:val="Ninguno"/>
                <w:rFonts w:ascii="Arial" w:eastAsia="Calibri" w:hAnsi="Arial" w:cs="Arial"/>
                <w:b/>
                <w:bCs/>
                <w:sz w:val="24"/>
                <w:szCs w:val="24"/>
                <w:bdr w:val="none" w:sz="0" w:space="0" w:color="auto" w:frame="1"/>
                <w14:textOutline w14:w="12700" w14:cap="flat" w14:cmpd="sng" w14:algn="ctr">
                  <w14:noFill/>
                  <w14:prstDash w14:val="solid"/>
                  <w14:miter w14:lim="100000"/>
                </w14:textOutline>
              </w:rPr>
            </w:pPr>
          </w:p>
          <w:p w14:paraId="3A459F0E" w14:textId="77777777" w:rsidR="004C33F5" w:rsidRPr="004C33F5" w:rsidRDefault="004C33F5" w:rsidP="004C33F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1BF3AB10" w14:textId="77777777" w:rsidR="004C33F5" w:rsidRPr="004C33F5" w:rsidRDefault="004C33F5" w:rsidP="004C33F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6DF64985" w14:textId="77777777" w:rsidR="004C33F5" w:rsidRPr="004C33F5" w:rsidRDefault="004C33F5" w:rsidP="004C33F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1C6F62D0"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DIP. EDITH MARISOL MERCADO TORRES</w:t>
            </w:r>
          </w:p>
        </w:tc>
        <w:tc>
          <w:tcPr>
            <w:tcW w:w="3862" w:type="dxa"/>
            <w:tcBorders>
              <w:top w:val="nil"/>
              <w:left w:val="nil"/>
              <w:bottom w:val="nil"/>
              <w:right w:val="nil"/>
            </w:tcBorders>
            <w:shd w:val="clear" w:color="auto" w:fill="auto"/>
            <w:tcMar>
              <w:top w:w="80" w:type="dxa"/>
              <w:left w:w="80" w:type="dxa"/>
              <w:bottom w:w="80" w:type="dxa"/>
              <w:right w:w="80" w:type="dxa"/>
            </w:tcMar>
          </w:tcPr>
          <w:p w14:paraId="782E83D3" w14:textId="77777777" w:rsidR="004C33F5" w:rsidRPr="004C33F5" w:rsidRDefault="004C33F5" w:rsidP="004C33F5">
            <w:pPr>
              <w:jc w:val="center"/>
              <w:rPr>
                <w:rStyle w:val="Ninguno"/>
                <w:rFonts w:ascii="Arial" w:eastAsia="Calibri" w:hAnsi="Arial" w:cs="Arial"/>
                <w:b/>
                <w:bCs/>
                <w:sz w:val="24"/>
                <w:szCs w:val="24"/>
                <w:bdr w:val="none" w:sz="0" w:space="0" w:color="auto" w:frame="1"/>
                <w14:textOutline w14:w="12700" w14:cap="flat" w14:cmpd="sng" w14:algn="ctr">
                  <w14:noFill/>
                  <w14:prstDash w14:val="solid"/>
                  <w14:miter w14:lim="100000"/>
                </w14:textOutline>
              </w:rPr>
            </w:pPr>
          </w:p>
          <w:p w14:paraId="2B8433AF" w14:textId="77777777" w:rsidR="004C33F5" w:rsidRPr="004C33F5" w:rsidRDefault="004C33F5" w:rsidP="004C33F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09BF8822" w14:textId="77777777" w:rsidR="004C33F5" w:rsidRPr="004C33F5" w:rsidRDefault="004C33F5" w:rsidP="004C33F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13D645BD" w14:textId="77777777" w:rsidR="004C33F5" w:rsidRPr="004C33F5" w:rsidRDefault="004C33F5" w:rsidP="004C33F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1E3E1EC8" w14:textId="77777777" w:rsidR="004C33F5" w:rsidRPr="004C33F5" w:rsidRDefault="004C33F5" w:rsidP="004C33F5">
            <w:pPr>
              <w:jc w:val="center"/>
              <w:rPr>
                <w:rStyle w:val="Ninguno"/>
                <w:rFonts w:ascii="Arial" w:eastAsia="Helvetica Neue" w:hAnsi="Arial" w:cs="Arial"/>
                <w:b/>
                <w:bCs/>
                <w:color w:val="000000"/>
                <w:sz w:val="24"/>
                <w:szCs w:val="24"/>
                <w:bdr w:val="none" w:sz="0" w:space="0" w:color="auto" w:frame="1"/>
                <w:lang w:eastAsia="en-US"/>
                <w14:textOutline w14:w="12700" w14:cap="flat" w14:cmpd="sng" w14:algn="ctr">
                  <w14:noFill/>
                  <w14:prstDash w14:val="solid"/>
                  <w14:miter w14:lim="100000"/>
                </w14:textOutline>
              </w:rPr>
            </w:pPr>
            <w:r w:rsidRPr="004C33F5">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 xml:space="preserve">DIP. </w:t>
            </w:r>
            <w:r w:rsidRPr="004C33F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BEATRIZ GARCÍA VILLEGAS</w:t>
            </w:r>
          </w:p>
        </w:tc>
      </w:tr>
    </w:tbl>
    <w:p w14:paraId="65E84B09" w14:textId="77777777" w:rsidR="004C33F5" w:rsidRDefault="004C33F5" w:rsidP="004C33F5">
      <w:pPr>
        <w:spacing w:after="0" w:line="240" w:lineRule="auto"/>
        <w:jc w:val="center"/>
        <w:rPr>
          <w:rFonts w:ascii="Arial" w:hAnsi="Arial" w:cs="Arial"/>
          <w:sz w:val="24"/>
          <w:szCs w:val="24"/>
        </w:rPr>
      </w:pPr>
    </w:p>
    <w:p w14:paraId="1B937436" w14:textId="77777777" w:rsidR="004C33F5" w:rsidRDefault="004C33F5" w:rsidP="004C33F5">
      <w:pPr>
        <w:spacing w:after="0" w:line="240" w:lineRule="auto"/>
        <w:jc w:val="center"/>
        <w:rPr>
          <w:rFonts w:ascii="Arial" w:hAnsi="Arial" w:cs="Arial"/>
          <w:sz w:val="24"/>
          <w:szCs w:val="24"/>
        </w:rPr>
      </w:pPr>
    </w:p>
    <w:p w14:paraId="02DDEA3A" w14:textId="77777777" w:rsidR="004C33F5" w:rsidRDefault="004C33F5" w:rsidP="004C33F5">
      <w:pPr>
        <w:spacing w:after="0" w:line="240" w:lineRule="auto"/>
        <w:jc w:val="center"/>
        <w:rPr>
          <w:rFonts w:ascii="Arial" w:hAnsi="Arial" w:cs="Arial"/>
          <w:sz w:val="24"/>
          <w:szCs w:val="24"/>
        </w:rPr>
      </w:pPr>
    </w:p>
    <w:p w14:paraId="166F65CD" w14:textId="77777777" w:rsidR="004C33F5" w:rsidRDefault="004C33F5" w:rsidP="004C33F5">
      <w:pPr>
        <w:spacing w:after="0" w:line="240" w:lineRule="auto"/>
        <w:jc w:val="center"/>
        <w:rPr>
          <w:rFonts w:ascii="Arial" w:hAnsi="Arial" w:cs="Arial"/>
          <w:sz w:val="24"/>
          <w:szCs w:val="24"/>
        </w:rPr>
      </w:pPr>
    </w:p>
    <w:p w14:paraId="4AA11BD4" w14:textId="77777777" w:rsidR="004C33F5" w:rsidRDefault="004C33F5" w:rsidP="004C33F5">
      <w:pPr>
        <w:spacing w:after="0" w:line="240" w:lineRule="auto"/>
        <w:jc w:val="center"/>
        <w:rPr>
          <w:rFonts w:ascii="Arial" w:hAnsi="Arial" w:cs="Arial"/>
          <w:sz w:val="24"/>
          <w:szCs w:val="24"/>
        </w:rPr>
      </w:pPr>
    </w:p>
    <w:p w14:paraId="21B560E5" w14:textId="77777777" w:rsidR="004C33F5" w:rsidRDefault="004C33F5" w:rsidP="004C33F5">
      <w:pPr>
        <w:spacing w:after="0" w:line="240" w:lineRule="auto"/>
        <w:jc w:val="center"/>
        <w:rPr>
          <w:rFonts w:ascii="Arial" w:hAnsi="Arial" w:cs="Arial"/>
          <w:sz w:val="24"/>
          <w:szCs w:val="24"/>
        </w:rPr>
      </w:pPr>
    </w:p>
    <w:p w14:paraId="4652F29B" w14:textId="77777777" w:rsidR="004C33F5" w:rsidRDefault="004C33F5" w:rsidP="004C33F5">
      <w:pPr>
        <w:spacing w:after="0" w:line="240" w:lineRule="auto"/>
        <w:jc w:val="center"/>
        <w:rPr>
          <w:rFonts w:ascii="Arial" w:hAnsi="Arial" w:cs="Arial"/>
          <w:sz w:val="24"/>
          <w:szCs w:val="24"/>
        </w:rPr>
      </w:pPr>
    </w:p>
    <w:p w14:paraId="7731EDBC" w14:textId="77777777" w:rsidR="004C33F5" w:rsidRDefault="004C33F5" w:rsidP="004C33F5">
      <w:pPr>
        <w:spacing w:after="0" w:line="240" w:lineRule="auto"/>
        <w:jc w:val="center"/>
        <w:rPr>
          <w:rFonts w:ascii="Arial" w:hAnsi="Arial" w:cs="Arial"/>
          <w:sz w:val="24"/>
          <w:szCs w:val="24"/>
        </w:rPr>
      </w:pPr>
    </w:p>
    <w:p w14:paraId="517A45CC" w14:textId="77777777" w:rsidR="004C33F5" w:rsidRDefault="004C33F5" w:rsidP="004C33F5">
      <w:pPr>
        <w:spacing w:after="0" w:line="240" w:lineRule="auto"/>
        <w:jc w:val="center"/>
        <w:rPr>
          <w:rFonts w:ascii="Arial" w:hAnsi="Arial" w:cs="Arial"/>
          <w:sz w:val="24"/>
          <w:szCs w:val="24"/>
        </w:rPr>
      </w:pPr>
    </w:p>
    <w:p w14:paraId="5AD490BA" w14:textId="77777777" w:rsidR="004C33F5" w:rsidRDefault="004C33F5" w:rsidP="004C33F5">
      <w:pPr>
        <w:spacing w:after="0" w:line="240" w:lineRule="auto"/>
        <w:jc w:val="center"/>
        <w:rPr>
          <w:rFonts w:ascii="Arial" w:hAnsi="Arial" w:cs="Arial"/>
          <w:sz w:val="24"/>
          <w:szCs w:val="24"/>
        </w:rPr>
      </w:pPr>
    </w:p>
    <w:p w14:paraId="27C125CF" w14:textId="77777777" w:rsidR="004C33F5" w:rsidRDefault="004C33F5" w:rsidP="004C33F5">
      <w:pPr>
        <w:spacing w:after="0" w:line="240" w:lineRule="auto"/>
        <w:jc w:val="center"/>
        <w:rPr>
          <w:rFonts w:ascii="Arial" w:hAnsi="Arial" w:cs="Arial"/>
          <w:sz w:val="24"/>
          <w:szCs w:val="24"/>
        </w:rPr>
      </w:pPr>
    </w:p>
    <w:p w14:paraId="37D441CD" w14:textId="77777777" w:rsidR="004C33F5" w:rsidRDefault="004C33F5" w:rsidP="004C33F5">
      <w:pPr>
        <w:spacing w:after="0" w:line="240" w:lineRule="auto"/>
        <w:jc w:val="center"/>
        <w:rPr>
          <w:rFonts w:ascii="Arial" w:hAnsi="Arial" w:cs="Arial"/>
          <w:sz w:val="24"/>
          <w:szCs w:val="24"/>
        </w:rPr>
      </w:pPr>
    </w:p>
    <w:p w14:paraId="64ED39E0" w14:textId="77777777" w:rsidR="004C33F5" w:rsidRDefault="004C33F5" w:rsidP="004C33F5">
      <w:pPr>
        <w:spacing w:after="0" w:line="240" w:lineRule="auto"/>
        <w:jc w:val="center"/>
        <w:rPr>
          <w:rFonts w:ascii="Arial" w:hAnsi="Arial" w:cs="Arial"/>
          <w:sz w:val="24"/>
          <w:szCs w:val="24"/>
        </w:rPr>
      </w:pPr>
    </w:p>
    <w:p w14:paraId="7BD22F7F" w14:textId="77777777" w:rsidR="004C33F5" w:rsidRDefault="004C33F5" w:rsidP="004C33F5">
      <w:pPr>
        <w:spacing w:after="0" w:line="240" w:lineRule="auto"/>
        <w:jc w:val="center"/>
        <w:rPr>
          <w:rFonts w:ascii="Arial" w:hAnsi="Arial" w:cs="Arial"/>
          <w:sz w:val="24"/>
          <w:szCs w:val="24"/>
        </w:rPr>
      </w:pPr>
    </w:p>
    <w:p w14:paraId="49751545" w14:textId="77777777" w:rsidR="004C33F5" w:rsidRDefault="004C33F5" w:rsidP="004C33F5">
      <w:pPr>
        <w:spacing w:after="0" w:line="240" w:lineRule="auto"/>
        <w:jc w:val="center"/>
        <w:rPr>
          <w:rFonts w:ascii="Arial" w:hAnsi="Arial" w:cs="Arial"/>
          <w:sz w:val="24"/>
          <w:szCs w:val="24"/>
        </w:rPr>
      </w:pPr>
    </w:p>
    <w:p w14:paraId="2BBDD4E7" w14:textId="77777777" w:rsidR="004C33F5" w:rsidRDefault="004C33F5" w:rsidP="004C33F5">
      <w:pPr>
        <w:spacing w:after="0" w:line="240" w:lineRule="auto"/>
        <w:jc w:val="center"/>
        <w:rPr>
          <w:rFonts w:ascii="Arial" w:hAnsi="Arial" w:cs="Arial"/>
          <w:sz w:val="24"/>
          <w:szCs w:val="24"/>
        </w:rPr>
      </w:pPr>
    </w:p>
    <w:p w14:paraId="2C9D7DC8" w14:textId="77777777" w:rsidR="004C33F5" w:rsidRDefault="004C33F5" w:rsidP="004C33F5">
      <w:pPr>
        <w:spacing w:after="0" w:line="240" w:lineRule="auto"/>
        <w:jc w:val="center"/>
        <w:rPr>
          <w:rFonts w:ascii="Arial" w:hAnsi="Arial" w:cs="Arial"/>
          <w:sz w:val="24"/>
          <w:szCs w:val="24"/>
        </w:rPr>
      </w:pPr>
    </w:p>
    <w:p w14:paraId="30EF2FA8" w14:textId="77777777" w:rsidR="004C33F5" w:rsidRDefault="004C33F5" w:rsidP="004C33F5">
      <w:pPr>
        <w:spacing w:after="0" w:line="240" w:lineRule="auto"/>
        <w:jc w:val="center"/>
        <w:rPr>
          <w:rFonts w:ascii="Arial" w:hAnsi="Arial" w:cs="Arial"/>
          <w:sz w:val="24"/>
          <w:szCs w:val="24"/>
        </w:rPr>
      </w:pPr>
    </w:p>
    <w:p w14:paraId="63041D3D" w14:textId="77777777" w:rsidR="004C33F5" w:rsidRDefault="004C33F5" w:rsidP="004C33F5">
      <w:pPr>
        <w:spacing w:after="0" w:line="240" w:lineRule="auto"/>
        <w:jc w:val="center"/>
        <w:rPr>
          <w:rFonts w:ascii="Arial" w:hAnsi="Arial" w:cs="Arial"/>
          <w:sz w:val="24"/>
          <w:szCs w:val="24"/>
        </w:rPr>
      </w:pPr>
    </w:p>
    <w:p w14:paraId="2FE2ABDD" w14:textId="77777777" w:rsidR="004C33F5" w:rsidRDefault="004C33F5" w:rsidP="004C33F5">
      <w:pPr>
        <w:spacing w:after="0" w:line="240" w:lineRule="auto"/>
        <w:jc w:val="center"/>
        <w:rPr>
          <w:rFonts w:ascii="Arial" w:hAnsi="Arial" w:cs="Arial"/>
          <w:sz w:val="24"/>
          <w:szCs w:val="24"/>
        </w:rPr>
      </w:pPr>
    </w:p>
    <w:p w14:paraId="25E81D0C" w14:textId="77777777" w:rsidR="004C33F5" w:rsidRDefault="004C33F5" w:rsidP="004C33F5">
      <w:pPr>
        <w:spacing w:after="0" w:line="240" w:lineRule="auto"/>
        <w:jc w:val="center"/>
        <w:rPr>
          <w:rFonts w:ascii="Arial" w:hAnsi="Arial" w:cs="Arial"/>
          <w:sz w:val="24"/>
          <w:szCs w:val="24"/>
        </w:rPr>
      </w:pPr>
    </w:p>
    <w:p w14:paraId="4DD4BF34" w14:textId="77777777" w:rsidR="004C33F5" w:rsidRPr="004C33F5" w:rsidRDefault="004C33F5" w:rsidP="004C33F5">
      <w:pPr>
        <w:spacing w:after="0" w:line="240" w:lineRule="auto"/>
        <w:jc w:val="center"/>
        <w:rPr>
          <w:rFonts w:ascii="Arial" w:hAnsi="Arial" w:cs="Arial"/>
          <w:b/>
          <w:sz w:val="24"/>
          <w:szCs w:val="24"/>
        </w:rPr>
      </w:pPr>
      <w:r w:rsidRPr="004C33F5">
        <w:rPr>
          <w:rFonts w:ascii="Arial" w:hAnsi="Arial" w:cs="Arial"/>
          <w:b/>
          <w:sz w:val="24"/>
          <w:szCs w:val="24"/>
        </w:rPr>
        <w:t>PUNTO DE ACUERDO</w:t>
      </w:r>
    </w:p>
    <w:p w14:paraId="75B7FBF7" w14:textId="77777777" w:rsidR="004C33F5" w:rsidRPr="004C33F5" w:rsidRDefault="004C33F5" w:rsidP="004C33F5">
      <w:pPr>
        <w:spacing w:after="0" w:line="240" w:lineRule="auto"/>
        <w:jc w:val="both"/>
        <w:rPr>
          <w:rFonts w:ascii="Arial" w:hAnsi="Arial" w:cs="Arial"/>
          <w:sz w:val="24"/>
          <w:szCs w:val="24"/>
        </w:rPr>
      </w:pPr>
    </w:p>
    <w:p w14:paraId="2E4A16E9" w14:textId="77777777" w:rsidR="004C33F5" w:rsidRPr="004C33F5" w:rsidRDefault="004C33F5" w:rsidP="004C33F5">
      <w:pPr>
        <w:spacing w:after="0" w:line="240" w:lineRule="auto"/>
        <w:jc w:val="both"/>
        <w:rPr>
          <w:rFonts w:ascii="Arial" w:hAnsi="Arial" w:cs="Arial"/>
          <w:sz w:val="24"/>
          <w:szCs w:val="24"/>
        </w:rPr>
      </w:pPr>
    </w:p>
    <w:p w14:paraId="6B5DBCF0" w14:textId="77777777" w:rsidR="004C33F5" w:rsidRPr="004C33F5" w:rsidRDefault="004C33F5" w:rsidP="004C33F5">
      <w:pPr>
        <w:spacing w:after="0" w:line="240" w:lineRule="auto"/>
        <w:jc w:val="both"/>
        <w:rPr>
          <w:rFonts w:ascii="Arial" w:hAnsi="Arial" w:cs="Arial"/>
          <w:sz w:val="24"/>
          <w:szCs w:val="24"/>
          <w:lang w:val="es-ES"/>
        </w:rPr>
      </w:pPr>
      <w:r w:rsidRPr="004C33F5">
        <w:rPr>
          <w:rFonts w:ascii="Arial" w:hAnsi="Arial" w:cs="Arial"/>
          <w:sz w:val="24"/>
          <w:szCs w:val="24"/>
          <w:lang w:val="es-ES"/>
        </w:rPr>
        <w:t xml:space="preserve">LA H. “LXI” LEGISLATURA EN EJERCICIO DE LAS FACULTADES QUE LE CONFIEREN LOS ARTÍCULOS </w:t>
      </w:r>
      <w:r w:rsidRPr="004C33F5">
        <w:rPr>
          <w:rFonts w:ascii="Arial" w:hAnsi="Arial" w:cs="Arial"/>
          <w:sz w:val="24"/>
          <w:szCs w:val="24"/>
        </w:rPr>
        <w:t>ARTÍCULOS 57, 61, FRACCIÓN I DE LA CONSTITUCIÓN POLÍTICA DEL ESTADO LIBRE Y SOBERANO DE MÉXICO; 38 FRACCIÓN IV DE LA LEY ORGÁNICA DEL PODER LEGISLATIVO DEL ESTADO LIBRE Y SOBERANO DE MÉXICO Y EL 72 DEL REGLAMENTO DEL PODER LEGISLATIVO DEL ESTADO DE MÉXICO</w:t>
      </w:r>
      <w:r w:rsidRPr="004C33F5">
        <w:rPr>
          <w:rFonts w:ascii="Arial" w:hAnsi="Arial" w:cs="Arial"/>
          <w:sz w:val="24"/>
          <w:szCs w:val="24"/>
          <w:lang w:val="es-ES"/>
        </w:rPr>
        <w:t>, HA TENIDO A BIEN EMITIR EL SIGUIENTE:</w:t>
      </w:r>
    </w:p>
    <w:p w14:paraId="06262A4B" w14:textId="77777777" w:rsidR="004C33F5" w:rsidRPr="004C33F5" w:rsidRDefault="004C33F5" w:rsidP="004C33F5">
      <w:pPr>
        <w:spacing w:after="0" w:line="240" w:lineRule="auto"/>
        <w:jc w:val="both"/>
        <w:rPr>
          <w:rFonts w:ascii="Arial" w:hAnsi="Arial" w:cs="Arial"/>
          <w:sz w:val="24"/>
          <w:szCs w:val="24"/>
        </w:rPr>
      </w:pPr>
    </w:p>
    <w:p w14:paraId="01313054" w14:textId="77777777" w:rsidR="004C33F5" w:rsidRDefault="004C33F5" w:rsidP="004C33F5">
      <w:pPr>
        <w:spacing w:after="0" w:line="240" w:lineRule="auto"/>
        <w:jc w:val="both"/>
        <w:rPr>
          <w:rFonts w:ascii="Arial" w:hAnsi="Arial" w:cs="Arial"/>
          <w:sz w:val="24"/>
          <w:szCs w:val="24"/>
        </w:rPr>
      </w:pPr>
      <w:r w:rsidRPr="004C33F5">
        <w:rPr>
          <w:rFonts w:ascii="Arial" w:hAnsi="Arial" w:cs="Arial"/>
          <w:b/>
          <w:sz w:val="24"/>
          <w:szCs w:val="24"/>
        </w:rPr>
        <w:t>PRIMERO.</w:t>
      </w:r>
      <w:r w:rsidRPr="004C33F5">
        <w:rPr>
          <w:rFonts w:ascii="Arial" w:hAnsi="Arial" w:cs="Arial"/>
          <w:sz w:val="24"/>
          <w:szCs w:val="24"/>
        </w:rPr>
        <w:t xml:space="preserve"> – </w:t>
      </w:r>
      <w:r w:rsidRPr="004C33F5">
        <w:rPr>
          <w:rFonts w:ascii="Arial" w:hAnsi="Arial" w:cs="Arial"/>
          <w:bCs/>
          <w:sz w:val="24"/>
          <w:szCs w:val="24"/>
        </w:rPr>
        <w:t>Se</w:t>
      </w:r>
      <w:r w:rsidRPr="004C33F5">
        <w:rPr>
          <w:rFonts w:ascii="Arial" w:hAnsi="Arial" w:cs="Arial"/>
          <w:sz w:val="24"/>
          <w:szCs w:val="24"/>
        </w:rPr>
        <w:t xml:space="preserve"> exhorta al titular de la Secretaría General de Gobierno del Estado de México, para que, en el ámbito de su competencia, informe cuál es el resultado de las políticas, estrategias y acciones que coordina con las dependencias encargadas de la seguridad a nivel estatal y municipal en materia de prevención del delito.</w:t>
      </w:r>
    </w:p>
    <w:p w14:paraId="54AF0E14" w14:textId="77777777" w:rsidR="004C33F5" w:rsidRPr="004C33F5" w:rsidRDefault="004C33F5" w:rsidP="004C33F5">
      <w:pPr>
        <w:spacing w:after="0" w:line="240" w:lineRule="auto"/>
        <w:jc w:val="both"/>
        <w:rPr>
          <w:rFonts w:ascii="Arial" w:hAnsi="Arial" w:cs="Arial"/>
          <w:sz w:val="24"/>
          <w:szCs w:val="24"/>
        </w:rPr>
      </w:pPr>
    </w:p>
    <w:p w14:paraId="5717B904" w14:textId="77777777" w:rsidR="004C33F5" w:rsidRPr="004C33F5" w:rsidRDefault="004C33F5" w:rsidP="004C33F5">
      <w:pPr>
        <w:spacing w:after="0" w:line="240" w:lineRule="auto"/>
        <w:jc w:val="both"/>
        <w:rPr>
          <w:rFonts w:ascii="Arial" w:hAnsi="Arial" w:cs="Arial"/>
          <w:sz w:val="24"/>
          <w:szCs w:val="24"/>
        </w:rPr>
      </w:pPr>
      <w:r w:rsidRPr="004C33F5">
        <w:rPr>
          <w:rFonts w:ascii="Arial" w:hAnsi="Arial" w:cs="Arial"/>
          <w:b/>
          <w:sz w:val="24"/>
          <w:szCs w:val="24"/>
        </w:rPr>
        <w:t xml:space="preserve">SEGUNDO. </w:t>
      </w:r>
      <w:r w:rsidRPr="004C33F5">
        <w:rPr>
          <w:rFonts w:ascii="Arial" w:hAnsi="Arial" w:cs="Arial"/>
          <w:sz w:val="24"/>
          <w:szCs w:val="24"/>
        </w:rPr>
        <w:t>-</w:t>
      </w:r>
      <w:r w:rsidRPr="004C33F5">
        <w:rPr>
          <w:rFonts w:ascii="Arial" w:hAnsi="Arial" w:cs="Arial"/>
          <w:b/>
          <w:sz w:val="24"/>
          <w:szCs w:val="24"/>
        </w:rPr>
        <w:t xml:space="preserve"> </w:t>
      </w:r>
      <w:r w:rsidRPr="004C33F5">
        <w:rPr>
          <w:rFonts w:ascii="Arial" w:hAnsi="Arial" w:cs="Arial"/>
          <w:sz w:val="24"/>
          <w:szCs w:val="24"/>
        </w:rPr>
        <w:t>Se exhorta al titular de la Secretaría de Justicia y Derechos Humanos, para que en marco de sus funciones informe los resultados obtenidos en su papel permanente en tareas de Mediación, Conciliación vecinal, así como en temas de atención y resolución de conflictos entre particulares, vecinos, organizaciones y agrupaciones.</w:t>
      </w:r>
    </w:p>
    <w:p w14:paraId="4421B8A1" w14:textId="77777777" w:rsidR="004C33F5" w:rsidRPr="004C33F5" w:rsidRDefault="004C33F5" w:rsidP="004C33F5">
      <w:pPr>
        <w:spacing w:after="0" w:line="240" w:lineRule="auto"/>
        <w:jc w:val="both"/>
        <w:rPr>
          <w:rFonts w:ascii="Arial" w:hAnsi="Arial" w:cs="Arial"/>
          <w:b/>
          <w:sz w:val="24"/>
          <w:szCs w:val="24"/>
        </w:rPr>
      </w:pPr>
    </w:p>
    <w:p w14:paraId="5CB4C630" w14:textId="5D889FA6" w:rsidR="004C33F5" w:rsidRPr="004C33F5" w:rsidRDefault="004C33F5" w:rsidP="004C33F5">
      <w:pPr>
        <w:spacing w:after="0" w:line="240" w:lineRule="auto"/>
        <w:jc w:val="both"/>
        <w:rPr>
          <w:rFonts w:ascii="Arial" w:hAnsi="Arial" w:cs="Arial"/>
          <w:sz w:val="24"/>
          <w:szCs w:val="24"/>
        </w:rPr>
      </w:pPr>
      <w:r w:rsidRPr="004C33F5">
        <w:rPr>
          <w:rFonts w:ascii="Arial" w:hAnsi="Arial" w:cs="Arial"/>
          <w:b/>
          <w:sz w:val="24"/>
          <w:szCs w:val="24"/>
        </w:rPr>
        <w:t xml:space="preserve">TERCERO. - </w:t>
      </w:r>
      <w:r w:rsidRPr="004C33F5">
        <w:rPr>
          <w:rFonts w:ascii="Arial" w:hAnsi="Arial" w:cs="Arial"/>
          <w:sz w:val="24"/>
          <w:szCs w:val="24"/>
        </w:rPr>
        <w:t>Se exhorta al titular de la Fiscalía General de Justicia del Estado de México, para que agilice la investigación y esclarecimiento de hechos para deslindar responsabilidades en torno al homicidio del profesor y líder social, Eusebio Fragoso, en el pueblo de Guadalupe Victoria,</w:t>
      </w:r>
      <w:r w:rsidR="00431C2C">
        <w:rPr>
          <w:rFonts w:ascii="Arial" w:hAnsi="Arial" w:cs="Arial"/>
          <w:sz w:val="24"/>
          <w:szCs w:val="24"/>
        </w:rPr>
        <w:t xml:space="preserve"> Ecatepec de Morelos,</w:t>
      </w:r>
      <w:r w:rsidRPr="004C33F5">
        <w:rPr>
          <w:rFonts w:ascii="Arial" w:hAnsi="Arial" w:cs="Arial"/>
          <w:sz w:val="24"/>
          <w:szCs w:val="24"/>
        </w:rPr>
        <w:t xml:space="preserve"> el pasado 8 de septiembre.</w:t>
      </w:r>
    </w:p>
    <w:p w14:paraId="1E240724" w14:textId="77777777" w:rsidR="004C33F5" w:rsidRPr="004C33F5" w:rsidRDefault="004C33F5" w:rsidP="004C33F5">
      <w:pPr>
        <w:spacing w:after="0" w:line="240" w:lineRule="auto"/>
        <w:jc w:val="both"/>
        <w:rPr>
          <w:rFonts w:ascii="Arial" w:hAnsi="Arial" w:cs="Arial"/>
          <w:sz w:val="24"/>
          <w:szCs w:val="24"/>
        </w:rPr>
      </w:pPr>
    </w:p>
    <w:p w14:paraId="6732B28A" w14:textId="77777777" w:rsidR="004C33F5" w:rsidRPr="004C33F5" w:rsidRDefault="004C33F5" w:rsidP="004C33F5">
      <w:pPr>
        <w:spacing w:after="0" w:line="240" w:lineRule="auto"/>
        <w:jc w:val="center"/>
        <w:rPr>
          <w:rFonts w:ascii="Arial" w:hAnsi="Arial" w:cs="Arial"/>
          <w:b/>
          <w:iCs/>
          <w:sz w:val="24"/>
          <w:szCs w:val="24"/>
        </w:rPr>
      </w:pPr>
      <w:r w:rsidRPr="004C33F5">
        <w:rPr>
          <w:rFonts w:ascii="Arial" w:hAnsi="Arial" w:cs="Arial"/>
          <w:b/>
          <w:iCs/>
          <w:sz w:val="24"/>
          <w:szCs w:val="24"/>
        </w:rPr>
        <w:t>TRANSITORIOS</w:t>
      </w:r>
    </w:p>
    <w:p w14:paraId="1EF83665" w14:textId="77777777" w:rsidR="004C33F5" w:rsidRPr="004C33F5" w:rsidRDefault="004C33F5" w:rsidP="004C33F5">
      <w:pPr>
        <w:spacing w:after="0" w:line="240" w:lineRule="auto"/>
        <w:jc w:val="center"/>
        <w:rPr>
          <w:rFonts w:ascii="Arial" w:hAnsi="Arial" w:cs="Arial"/>
          <w:b/>
          <w:iCs/>
          <w:sz w:val="24"/>
          <w:szCs w:val="24"/>
        </w:rPr>
      </w:pPr>
    </w:p>
    <w:p w14:paraId="334B8780" w14:textId="77777777" w:rsidR="004C33F5" w:rsidRPr="004C33F5" w:rsidRDefault="004C33F5" w:rsidP="004C33F5">
      <w:pPr>
        <w:spacing w:after="0" w:line="240" w:lineRule="auto"/>
        <w:jc w:val="both"/>
        <w:rPr>
          <w:rFonts w:ascii="Arial" w:eastAsia="Times New Roman" w:hAnsi="Arial" w:cs="Arial"/>
          <w:sz w:val="24"/>
          <w:szCs w:val="24"/>
          <w:lang w:val="es-ES"/>
        </w:rPr>
      </w:pPr>
      <w:r w:rsidRPr="004C33F5">
        <w:rPr>
          <w:rFonts w:ascii="Arial" w:eastAsia="Times New Roman" w:hAnsi="Arial" w:cs="Arial"/>
          <w:b/>
          <w:sz w:val="24"/>
          <w:szCs w:val="24"/>
          <w:lang w:val="es-ES"/>
        </w:rPr>
        <w:t>ARTÍCULO PRIMERO. -</w:t>
      </w:r>
      <w:r w:rsidRPr="004C33F5">
        <w:rPr>
          <w:rFonts w:ascii="Arial" w:eastAsia="Times New Roman" w:hAnsi="Arial" w:cs="Arial"/>
          <w:sz w:val="24"/>
          <w:szCs w:val="24"/>
          <w:lang w:val="es-ES"/>
        </w:rPr>
        <w:t xml:space="preserve"> Publíquese este Acuerdo en el Periódico Oficial “Gaceta de Gobierno” del Estado de México.</w:t>
      </w:r>
    </w:p>
    <w:p w14:paraId="739A05ED" w14:textId="77777777" w:rsidR="004C33F5" w:rsidRPr="004C33F5" w:rsidRDefault="004C33F5" w:rsidP="004C33F5">
      <w:pPr>
        <w:spacing w:after="0" w:line="240" w:lineRule="auto"/>
        <w:jc w:val="both"/>
        <w:rPr>
          <w:rFonts w:ascii="Arial" w:eastAsia="Times New Roman" w:hAnsi="Arial" w:cs="Arial"/>
          <w:sz w:val="24"/>
          <w:szCs w:val="24"/>
          <w:lang w:val="es-ES"/>
        </w:rPr>
      </w:pPr>
    </w:p>
    <w:p w14:paraId="76E2396C" w14:textId="77777777" w:rsidR="004C33F5" w:rsidRPr="004C33F5" w:rsidRDefault="004C33F5" w:rsidP="004C33F5">
      <w:pPr>
        <w:spacing w:after="0" w:line="240" w:lineRule="auto"/>
        <w:jc w:val="both"/>
        <w:rPr>
          <w:rFonts w:ascii="Arial" w:eastAsia="Times New Roman" w:hAnsi="Arial" w:cs="Arial"/>
          <w:sz w:val="24"/>
          <w:szCs w:val="24"/>
          <w:lang w:val="es-ES"/>
        </w:rPr>
      </w:pPr>
      <w:r w:rsidRPr="004C33F5">
        <w:rPr>
          <w:rFonts w:ascii="Arial" w:eastAsia="Times New Roman" w:hAnsi="Arial" w:cs="Arial"/>
          <w:b/>
          <w:sz w:val="24"/>
          <w:szCs w:val="24"/>
          <w:lang w:val="es-ES"/>
        </w:rPr>
        <w:t>ARTÍCULO SEGUNDO. -</w:t>
      </w:r>
      <w:r w:rsidRPr="004C33F5">
        <w:rPr>
          <w:rFonts w:ascii="Arial" w:eastAsia="Times New Roman" w:hAnsi="Arial" w:cs="Arial"/>
          <w:sz w:val="24"/>
          <w:szCs w:val="24"/>
          <w:lang w:val="es-ES"/>
        </w:rPr>
        <w:t xml:space="preserve"> Notifíquese a </w:t>
      </w:r>
      <w:proofErr w:type="gramStart"/>
      <w:r w:rsidRPr="004C33F5">
        <w:rPr>
          <w:rFonts w:ascii="Arial" w:eastAsia="Times New Roman" w:hAnsi="Arial" w:cs="Arial"/>
          <w:sz w:val="24"/>
          <w:szCs w:val="24"/>
          <w:lang w:val="es-ES"/>
        </w:rPr>
        <w:t>la autoridades correspondientes</w:t>
      </w:r>
      <w:proofErr w:type="gramEnd"/>
      <w:r w:rsidRPr="004C33F5">
        <w:rPr>
          <w:rFonts w:ascii="Arial" w:eastAsia="Times New Roman" w:hAnsi="Arial" w:cs="Arial"/>
          <w:sz w:val="24"/>
          <w:szCs w:val="24"/>
          <w:lang w:val="es-ES"/>
        </w:rPr>
        <w:t>.</w:t>
      </w:r>
    </w:p>
    <w:p w14:paraId="5FC1ECD4" w14:textId="77777777" w:rsidR="004C33F5" w:rsidRPr="004C33F5" w:rsidRDefault="004C33F5" w:rsidP="004C33F5">
      <w:pPr>
        <w:spacing w:after="0" w:line="240" w:lineRule="auto"/>
        <w:jc w:val="both"/>
        <w:rPr>
          <w:rFonts w:ascii="Arial" w:eastAsia="Times New Roman" w:hAnsi="Arial" w:cs="Arial"/>
          <w:sz w:val="24"/>
          <w:szCs w:val="24"/>
          <w:lang w:val="es-ES"/>
        </w:rPr>
      </w:pPr>
    </w:p>
    <w:p w14:paraId="46B131FB" w14:textId="4E10B933" w:rsidR="00403AD3" w:rsidRPr="004C33F5" w:rsidRDefault="004C33F5" w:rsidP="00C94D07">
      <w:pPr>
        <w:pStyle w:val="NormalWeb"/>
        <w:spacing w:before="0" w:beforeAutospacing="0" w:after="0" w:afterAutospacing="0"/>
        <w:jc w:val="both"/>
        <w:rPr>
          <w:lang w:val="es-ES"/>
        </w:rPr>
      </w:pPr>
      <w:r w:rsidRPr="004C33F5">
        <w:rPr>
          <w:rFonts w:ascii="Arial" w:hAnsi="Arial" w:cs="Arial"/>
          <w:lang w:val="es-ES"/>
        </w:rPr>
        <w:t>Dado en el Recinto Oficial del Poder Legislativo, en la Ciudad de Toluca de Lerdo, Capital del Estado de México a los… días del mes de septiembre del año dos mil veintidós.</w:t>
      </w:r>
    </w:p>
    <w:sectPr w:rsidR="00403AD3" w:rsidRPr="004C33F5" w:rsidSect="00AF57B3">
      <w:headerReference w:type="default" r:id="rId8"/>
      <w:footerReference w:type="default" r:id="rId9"/>
      <w:pgSz w:w="12240" w:h="15840"/>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1CAA6" w14:textId="77777777" w:rsidR="00223C7E" w:rsidRDefault="00223C7E">
      <w:pPr>
        <w:spacing w:after="0" w:line="240" w:lineRule="auto"/>
      </w:pPr>
      <w:r>
        <w:separator/>
      </w:r>
    </w:p>
  </w:endnote>
  <w:endnote w:type="continuationSeparator" w:id="0">
    <w:p w14:paraId="0C5145B3" w14:textId="77777777" w:rsidR="00223C7E" w:rsidRDefault="00223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256010"/>
      <w:docPartObj>
        <w:docPartGallery w:val="Page Numbers (Bottom of Page)"/>
        <w:docPartUnique/>
      </w:docPartObj>
    </w:sdtPr>
    <w:sdtEndPr/>
    <w:sdtContent>
      <w:p w14:paraId="2F14E69D" w14:textId="77777777" w:rsidR="00104C68" w:rsidRDefault="00104C68">
        <w:pPr>
          <w:pStyle w:val="Piedepgina"/>
          <w:jc w:val="right"/>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884"/>
          <w:gridCol w:w="884"/>
          <w:gridCol w:w="883"/>
          <w:gridCol w:w="883"/>
          <w:gridCol w:w="883"/>
          <w:gridCol w:w="883"/>
          <w:gridCol w:w="886"/>
        </w:tblGrid>
        <w:tr w:rsidR="00104C68" w14:paraId="07E40F70" w14:textId="77777777" w:rsidTr="00AF57B3">
          <w:tc>
            <w:tcPr>
              <w:tcW w:w="2692" w:type="dxa"/>
            </w:tcPr>
            <w:p w14:paraId="4FDFDA58" w14:textId="77777777" w:rsidR="00104C68" w:rsidRPr="00D254E5" w:rsidRDefault="00104C68" w:rsidP="00AF57B3">
              <w:pPr>
                <w:pStyle w:val="Piedepgina"/>
                <w:jc w:val="both"/>
                <w:rPr>
                  <w:sz w:val="18"/>
                  <w:szCs w:val="18"/>
                </w:rPr>
              </w:pPr>
              <w:r w:rsidRPr="00D254E5">
                <w:rPr>
                  <w:sz w:val="18"/>
                  <w:szCs w:val="18"/>
                </w:rPr>
                <w:t>Plaza Hidalgo S/N Col. Centro</w:t>
              </w:r>
            </w:p>
            <w:p w14:paraId="59C83C7B" w14:textId="77777777" w:rsidR="00104C68" w:rsidRPr="00D254E5" w:rsidRDefault="00104C68" w:rsidP="00AF57B3">
              <w:pPr>
                <w:pStyle w:val="Piedepgina"/>
                <w:jc w:val="both"/>
                <w:rPr>
                  <w:sz w:val="18"/>
                  <w:szCs w:val="18"/>
                </w:rPr>
              </w:pPr>
              <w:r w:rsidRPr="00D254E5">
                <w:rPr>
                  <w:sz w:val="18"/>
                  <w:szCs w:val="18"/>
                </w:rPr>
                <w:t>Toluca, México, C.P. 50000</w:t>
              </w:r>
            </w:p>
            <w:p w14:paraId="71C524B4" w14:textId="77777777" w:rsidR="00104C68" w:rsidRDefault="00104C68" w:rsidP="00AF57B3">
              <w:pPr>
                <w:pStyle w:val="Piedepgina"/>
                <w:jc w:val="both"/>
              </w:pPr>
              <w:r w:rsidRPr="00D254E5">
                <w:rPr>
                  <w:sz w:val="18"/>
                  <w:szCs w:val="18"/>
                </w:rPr>
                <w:t>Tels. (722) 279 6400 EXT. 6419</w:t>
              </w:r>
            </w:p>
          </w:tc>
          <w:tc>
            <w:tcPr>
              <w:tcW w:w="898" w:type="dxa"/>
            </w:tcPr>
            <w:p w14:paraId="331E0E6B" w14:textId="77777777" w:rsidR="00104C68" w:rsidRDefault="00104C68">
              <w:pPr>
                <w:pStyle w:val="Piedepgina"/>
                <w:jc w:val="right"/>
              </w:pPr>
            </w:p>
          </w:tc>
          <w:tc>
            <w:tcPr>
              <w:tcW w:w="898" w:type="dxa"/>
            </w:tcPr>
            <w:p w14:paraId="231BF09F" w14:textId="77777777" w:rsidR="00104C68" w:rsidRDefault="00104C68">
              <w:pPr>
                <w:pStyle w:val="Piedepgina"/>
                <w:jc w:val="right"/>
              </w:pPr>
              <w:r w:rsidRPr="00C85FE3">
                <w:rPr>
                  <w:rFonts w:ascii="Lato" w:hAnsi="Lato"/>
                  <w:noProof/>
                  <w:color w:val="97184B"/>
                  <w:sz w:val="18"/>
                  <w:lang w:eastAsia="es-MX"/>
                </w:rPr>
                <w:drawing>
                  <wp:anchor distT="0" distB="0" distL="114300" distR="114300" simplePos="0" relativeHeight="251660288" behindDoc="0" locked="0" layoutInCell="1" allowOverlap="1" wp14:anchorId="4FDCD79A" wp14:editId="6648015D">
                    <wp:simplePos x="0" y="0"/>
                    <wp:positionH relativeFrom="column">
                      <wp:posOffset>30480</wp:posOffset>
                    </wp:positionH>
                    <wp:positionV relativeFrom="paragraph">
                      <wp:posOffset>15875</wp:posOffset>
                    </wp:positionV>
                    <wp:extent cx="1077595" cy="424180"/>
                    <wp:effectExtent l="0" t="0" r="8255"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p>
          </w:tc>
          <w:tc>
            <w:tcPr>
              <w:tcW w:w="898" w:type="dxa"/>
            </w:tcPr>
            <w:p w14:paraId="01EABDC3" w14:textId="77777777" w:rsidR="00104C68" w:rsidRDefault="00104C68">
              <w:pPr>
                <w:pStyle w:val="Piedepgina"/>
                <w:jc w:val="right"/>
              </w:pPr>
            </w:p>
          </w:tc>
          <w:tc>
            <w:tcPr>
              <w:tcW w:w="898" w:type="dxa"/>
            </w:tcPr>
            <w:p w14:paraId="257E8595" w14:textId="77777777" w:rsidR="00104C68" w:rsidRDefault="00104C68">
              <w:pPr>
                <w:pStyle w:val="Piedepgina"/>
                <w:jc w:val="right"/>
              </w:pPr>
              <w:r>
                <w:rPr>
                  <w:rFonts w:ascii="Lato" w:hAnsi="Lato"/>
                  <w:noProof/>
                  <w:color w:val="97184B"/>
                  <w:sz w:val="18"/>
                  <w:lang w:eastAsia="es-MX"/>
                </w:rPr>
                <w:drawing>
                  <wp:anchor distT="0" distB="0" distL="114300" distR="114300" simplePos="0" relativeHeight="251659264" behindDoc="0" locked="0" layoutInCell="1" allowOverlap="1" wp14:anchorId="7369457E" wp14:editId="289BE484">
                    <wp:simplePos x="0" y="0"/>
                    <wp:positionH relativeFrom="column">
                      <wp:posOffset>440529</wp:posOffset>
                    </wp:positionH>
                    <wp:positionV relativeFrom="paragraph">
                      <wp:posOffset>60960</wp:posOffset>
                    </wp:positionV>
                    <wp:extent cx="1894205" cy="23368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rotWithShape="1">
                            <a:blip r:embed="rId2">
                              <a:extLst>
                                <a:ext uri="{28A0092B-C50C-407E-A947-70E740481C1C}">
                                  <a14:useLocalDpi xmlns:a14="http://schemas.microsoft.com/office/drawing/2010/main" val="0"/>
                                </a:ext>
                              </a:extLst>
                            </a:blip>
                            <a:srcRect r="7171" b="31861"/>
                            <a:stretch/>
                          </pic:blipFill>
                          <pic:spPr bwMode="auto">
                            <a:xfrm>
                              <a:off x="0" y="0"/>
                              <a:ext cx="1894205" cy="233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8" w:type="dxa"/>
            </w:tcPr>
            <w:p w14:paraId="01D77143" w14:textId="77777777" w:rsidR="00104C68" w:rsidRDefault="00104C68">
              <w:pPr>
                <w:pStyle w:val="Piedepgina"/>
                <w:jc w:val="right"/>
              </w:pPr>
            </w:p>
          </w:tc>
          <w:tc>
            <w:tcPr>
              <w:tcW w:w="898" w:type="dxa"/>
            </w:tcPr>
            <w:p w14:paraId="4120D06F" w14:textId="77777777" w:rsidR="00104C68" w:rsidRDefault="00104C68">
              <w:pPr>
                <w:pStyle w:val="Piedepgina"/>
                <w:jc w:val="right"/>
              </w:pPr>
            </w:p>
          </w:tc>
          <w:tc>
            <w:tcPr>
              <w:tcW w:w="898" w:type="dxa"/>
            </w:tcPr>
            <w:p w14:paraId="22E91BE7" w14:textId="77777777" w:rsidR="00104C68" w:rsidRDefault="00104C68" w:rsidP="00AF57B3">
              <w:pPr>
                <w:pStyle w:val="Piedepgina"/>
                <w:jc w:val="right"/>
              </w:pPr>
            </w:p>
            <w:p w14:paraId="63E034C6" w14:textId="77777777" w:rsidR="00104C68" w:rsidRDefault="00104C68" w:rsidP="00AF57B3">
              <w:pPr>
                <w:pStyle w:val="Piedepgina"/>
                <w:jc w:val="right"/>
              </w:pPr>
            </w:p>
            <w:p w14:paraId="2B557130" w14:textId="77777777" w:rsidR="00104C68" w:rsidRDefault="00104C68" w:rsidP="00AF57B3">
              <w:pPr>
                <w:pStyle w:val="Piedepgina"/>
                <w:jc w:val="right"/>
              </w:pPr>
              <w:r>
                <w:fldChar w:fldCharType="begin"/>
              </w:r>
              <w:r>
                <w:instrText>PAGE   \* MERGEFORMAT</w:instrText>
              </w:r>
              <w:r>
                <w:fldChar w:fldCharType="separate"/>
              </w:r>
              <w:r w:rsidR="00431C2C" w:rsidRPr="00431C2C">
                <w:rPr>
                  <w:noProof/>
                  <w:lang w:val="es-ES"/>
                </w:rPr>
                <w:t>10</w:t>
              </w:r>
              <w:r>
                <w:fldChar w:fldCharType="end"/>
              </w:r>
            </w:p>
          </w:tc>
        </w:tr>
      </w:tbl>
    </w:sdtContent>
  </w:sdt>
  <w:p w14:paraId="5330FCB9" w14:textId="77777777" w:rsidR="00104C68" w:rsidRDefault="00104C68" w:rsidP="00AF57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360CD" w14:textId="77777777" w:rsidR="00223C7E" w:rsidRDefault="00223C7E">
      <w:pPr>
        <w:spacing w:after="0" w:line="240" w:lineRule="auto"/>
      </w:pPr>
      <w:r>
        <w:separator/>
      </w:r>
    </w:p>
  </w:footnote>
  <w:footnote w:type="continuationSeparator" w:id="0">
    <w:p w14:paraId="18A6421B" w14:textId="77777777" w:rsidR="00223C7E" w:rsidRDefault="00223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EE444" w14:textId="77777777" w:rsidR="00104C68" w:rsidRDefault="00104C68" w:rsidP="00AF57B3">
    <w:pPr>
      <w:pStyle w:val="Encabezado"/>
      <w:jc w:val="center"/>
      <w:rPr>
        <w:noProof/>
        <w:lang w:eastAsia="es-MX"/>
      </w:rPr>
    </w:pPr>
    <w:r>
      <w:rPr>
        <w:noProof/>
        <w:lang w:eastAsia="es-MX"/>
      </w:rPr>
      <mc:AlternateContent>
        <mc:Choice Requires="wps">
          <w:drawing>
            <wp:anchor distT="0" distB="0" distL="114300" distR="114300" simplePos="0" relativeHeight="251661312" behindDoc="0" locked="0" layoutInCell="1" allowOverlap="1" wp14:anchorId="01F13511" wp14:editId="07258777">
              <wp:simplePos x="0" y="0"/>
              <wp:positionH relativeFrom="column">
                <wp:posOffset>2244090</wp:posOffset>
              </wp:positionH>
              <wp:positionV relativeFrom="paragraph">
                <wp:posOffset>597535</wp:posOffset>
              </wp:positionV>
              <wp:extent cx="1400175" cy="2000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00025"/>
                      </a:xfrm>
                      <a:prstGeom prst="rect">
                        <a:avLst/>
                      </a:prstGeom>
                      <a:noFill/>
                      <a:ln w="9525">
                        <a:noFill/>
                        <a:miter lim="800000"/>
                        <a:headEnd/>
                        <a:tailEnd/>
                      </a:ln>
                    </wps:spPr>
                    <wps:txbx>
                      <w:txbxContent>
                        <w:p w14:paraId="66EB2673" w14:textId="77777777" w:rsidR="00104C68" w:rsidRPr="00C85FE3" w:rsidRDefault="00104C68" w:rsidP="00AF57B3">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14:paraId="662F039C" w14:textId="77777777" w:rsidR="00104C68" w:rsidRPr="00847C68" w:rsidRDefault="00104C68" w:rsidP="00AF57B3">
                          <w:pPr>
                            <w:rPr>
                              <w:rFonts w:ascii="Lato" w:hAnsi="Lato"/>
                              <w:b/>
                              <w:color w:val="692044"/>
                              <w:sz w:val="14"/>
                              <w:szCs w:val="14"/>
                            </w:rPr>
                          </w:pPr>
                        </w:p>
                        <w:p w14:paraId="34AA5ED9" w14:textId="77777777" w:rsidR="00104C68" w:rsidRPr="00847C68" w:rsidRDefault="00104C68" w:rsidP="00AF57B3">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F13511" id="_x0000_t202" coordsize="21600,21600" o:spt="202" path="m,l,21600r21600,l21600,xe">
              <v:stroke joinstyle="miter"/>
              <v:path gradientshapeok="t" o:connecttype="rect"/>
            </v:shapetype>
            <v:shape id="Cuadro de texto 2" o:spid="_x0000_s1026" type="#_x0000_t202" style="position:absolute;left:0;text-align:left;margin-left:176.7pt;margin-top:47.05pt;width:110.2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" filled="f" stroked="f">
              <v:textbox>
                <w:txbxContent>
                  <w:p w14:paraId="66EB2673" w14:textId="77777777" w:rsidR="00104C68" w:rsidRPr="00C85FE3" w:rsidRDefault="00104C68" w:rsidP="00AF57B3">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14:paraId="662F039C" w14:textId="77777777" w:rsidR="00104C68" w:rsidRPr="00847C68" w:rsidRDefault="00104C68" w:rsidP="00AF57B3">
                    <w:pPr>
                      <w:rPr>
                        <w:rFonts w:ascii="Lato" w:hAnsi="Lato"/>
                        <w:b/>
                        <w:color w:val="692044"/>
                        <w:sz w:val="14"/>
                        <w:szCs w:val="14"/>
                      </w:rPr>
                    </w:pPr>
                  </w:p>
                  <w:p w14:paraId="34AA5ED9" w14:textId="77777777" w:rsidR="00104C68" w:rsidRPr="00847C68" w:rsidRDefault="00104C68" w:rsidP="00AF57B3">
                    <w:pPr>
                      <w:rPr>
                        <w:rFonts w:ascii="Lato" w:hAnsi="Lato"/>
                        <w:b/>
                        <w:color w:val="692044"/>
                        <w:sz w:val="14"/>
                        <w:szCs w:val="14"/>
                      </w:rPr>
                    </w:pPr>
                  </w:p>
                </w:txbxContent>
              </v:textbox>
            </v:shape>
          </w:pict>
        </mc:Fallback>
      </mc:AlternateContent>
    </w:r>
    <w:r>
      <w:rPr>
        <w:noProof/>
        <w:lang w:eastAsia="es-MX"/>
      </w:rPr>
      <w:drawing>
        <wp:inline distT="0" distB="0" distL="0" distR="0" wp14:anchorId="5579BBC7" wp14:editId="3A259BF5">
          <wp:extent cx="2429170" cy="8001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14:paraId="57CD0B9F" w14:textId="77777777" w:rsidR="00104C68" w:rsidRDefault="00104C68" w:rsidP="00AF57B3">
    <w:pPr>
      <w:pStyle w:val="Encabezado"/>
      <w:jc w:val="center"/>
      <w:rPr>
        <w:b/>
        <w:color w:val="96174A"/>
        <w:sz w:val="16"/>
      </w:rPr>
    </w:pPr>
  </w:p>
  <w:p w14:paraId="7BE24F7A" w14:textId="28919D44" w:rsidR="00104C68" w:rsidRDefault="00104C68" w:rsidP="00AF57B3">
    <w:pPr>
      <w:pStyle w:val="Encabezado"/>
      <w:jc w:val="center"/>
      <w:rPr>
        <w:b/>
        <w:color w:val="96174A"/>
        <w:sz w:val="16"/>
      </w:rPr>
    </w:pPr>
    <w:r w:rsidRPr="006C70E2">
      <w:rPr>
        <w:b/>
        <w:color w:val="96174A"/>
        <w:sz w:val="16"/>
      </w:rPr>
      <w:t xml:space="preserve"> “2022. Año del Quincentenario de la Fundación de Toluca de Lerdo, Capital del Estado de México”</w:t>
    </w:r>
  </w:p>
  <w:p w14:paraId="340FE45F" w14:textId="77777777" w:rsidR="00104C68" w:rsidRDefault="00104C68" w:rsidP="00AF57B3">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A381F"/>
    <w:multiLevelType w:val="hybridMultilevel"/>
    <w:tmpl w:val="73561F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EB03DC"/>
    <w:multiLevelType w:val="hybridMultilevel"/>
    <w:tmpl w:val="292493F6"/>
    <w:lvl w:ilvl="0" w:tplc="C8D8B994">
      <w:start w:val="1"/>
      <w:numFmt w:val="bullet"/>
      <w:lvlText w:val=""/>
      <w:lvlJc w:val="left"/>
      <w:pPr>
        <w:ind w:left="720" w:hanging="360"/>
      </w:pPr>
      <w:rPr>
        <w:rFonts w:ascii="Symbol" w:hAnsi="Symbol" w:hint="default"/>
        <w:b w:val="0"/>
        <w:bCs w:val="0"/>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E0217E"/>
    <w:multiLevelType w:val="hybridMultilevel"/>
    <w:tmpl w:val="517801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855B6B"/>
    <w:multiLevelType w:val="hybridMultilevel"/>
    <w:tmpl w:val="9E1AB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EEC467C"/>
    <w:multiLevelType w:val="hybridMultilevel"/>
    <w:tmpl w:val="1518923A"/>
    <w:lvl w:ilvl="0" w:tplc="28BE6392">
      <w:start w:val="1"/>
      <w:numFmt w:val="bullet"/>
      <w:lvlText w:val=""/>
      <w:lvlJc w:val="left"/>
      <w:pPr>
        <w:ind w:left="720" w:hanging="360"/>
      </w:pPr>
      <w:rPr>
        <w:rFonts w:ascii="Symbol" w:hAnsi="Symbol" w:hint="default"/>
        <w:b w:val="0"/>
        <w:bCs w:val="0"/>
        <w:color w:val="990033"/>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9422A0A"/>
    <w:multiLevelType w:val="hybridMultilevel"/>
    <w:tmpl w:val="103E76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07230DB"/>
    <w:multiLevelType w:val="hybridMultilevel"/>
    <w:tmpl w:val="6BD06C5C"/>
    <w:lvl w:ilvl="0" w:tplc="1ACA20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8B52E2F"/>
    <w:multiLevelType w:val="hybridMultilevel"/>
    <w:tmpl w:val="D9CA97D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E294D90"/>
    <w:multiLevelType w:val="hybridMultilevel"/>
    <w:tmpl w:val="93247306"/>
    <w:lvl w:ilvl="0" w:tplc="BB20543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6"/>
  </w:num>
  <w:num w:numId="5">
    <w:abstractNumId w:val="2"/>
  </w:num>
  <w:num w:numId="6">
    <w:abstractNumId w:val="5"/>
  </w:num>
  <w:num w:numId="7">
    <w:abstractNumId w:val="8"/>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7A4"/>
    <w:rsid w:val="000123E9"/>
    <w:rsid w:val="000457AB"/>
    <w:rsid w:val="000938F2"/>
    <w:rsid w:val="00100EA7"/>
    <w:rsid w:val="00104C68"/>
    <w:rsid w:val="00126239"/>
    <w:rsid w:val="001316BD"/>
    <w:rsid w:val="001572D9"/>
    <w:rsid w:val="00182A83"/>
    <w:rsid w:val="001F290C"/>
    <w:rsid w:val="0020497F"/>
    <w:rsid w:val="002141C0"/>
    <w:rsid w:val="00214844"/>
    <w:rsid w:val="00223C7E"/>
    <w:rsid w:val="00257DF5"/>
    <w:rsid w:val="00261D65"/>
    <w:rsid w:val="002D1D90"/>
    <w:rsid w:val="0032597A"/>
    <w:rsid w:val="00327733"/>
    <w:rsid w:val="00330304"/>
    <w:rsid w:val="0035182A"/>
    <w:rsid w:val="00356E1A"/>
    <w:rsid w:val="00361DE3"/>
    <w:rsid w:val="00374B40"/>
    <w:rsid w:val="00377FB5"/>
    <w:rsid w:val="00383FAB"/>
    <w:rsid w:val="003B2720"/>
    <w:rsid w:val="00403AD3"/>
    <w:rsid w:val="004173F3"/>
    <w:rsid w:val="00431C2C"/>
    <w:rsid w:val="004707A4"/>
    <w:rsid w:val="00483F70"/>
    <w:rsid w:val="004A6B34"/>
    <w:rsid w:val="004B233F"/>
    <w:rsid w:val="004C33F5"/>
    <w:rsid w:val="004E5F8F"/>
    <w:rsid w:val="00506C1F"/>
    <w:rsid w:val="00545BE0"/>
    <w:rsid w:val="00581E04"/>
    <w:rsid w:val="00583EB5"/>
    <w:rsid w:val="00647A0C"/>
    <w:rsid w:val="006C1EEF"/>
    <w:rsid w:val="00726535"/>
    <w:rsid w:val="007444AC"/>
    <w:rsid w:val="007454C5"/>
    <w:rsid w:val="0075743F"/>
    <w:rsid w:val="00777400"/>
    <w:rsid w:val="00785FB9"/>
    <w:rsid w:val="00786E53"/>
    <w:rsid w:val="00793021"/>
    <w:rsid w:val="007961CD"/>
    <w:rsid w:val="007B767F"/>
    <w:rsid w:val="007C451B"/>
    <w:rsid w:val="0080202D"/>
    <w:rsid w:val="0080563E"/>
    <w:rsid w:val="00805E60"/>
    <w:rsid w:val="0081739F"/>
    <w:rsid w:val="00833F9D"/>
    <w:rsid w:val="0085554F"/>
    <w:rsid w:val="008A3839"/>
    <w:rsid w:val="008E0AD4"/>
    <w:rsid w:val="008F59BE"/>
    <w:rsid w:val="0091582E"/>
    <w:rsid w:val="00920C3A"/>
    <w:rsid w:val="009256E1"/>
    <w:rsid w:val="00934286"/>
    <w:rsid w:val="00944DEC"/>
    <w:rsid w:val="00960AE0"/>
    <w:rsid w:val="0096429F"/>
    <w:rsid w:val="00975C73"/>
    <w:rsid w:val="0098196A"/>
    <w:rsid w:val="00981E3C"/>
    <w:rsid w:val="009844CD"/>
    <w:rsid w:val="009904EC"/>
    <w:rsid w:val="009921AA"/>
    <w:rsid w:val="009A15A4"/>
    <w:rsid w:val="009A6AE6"/>
    <w:rsid w:val="009D1810"/>
    <w:rsid w:val="00A106AC"/>
    <w:rsid w:val="00A56BDE"/>
    <w:rsid w:val="00A600B9"/>
    <w:rsid w:val="00A625D8"/>
    <w:rsid w:val="00AA581F"/>
    <w:rsid w:val="00AA7DFA"/>
    <w:rsid w:val="00AB1134"/>
    <w:rsid w:val="00AC00E6"/>
    <w:rsid w:val="00AE667A"/>
    <w:rsid w:val="00AF57B3"/>
    <w:rsid w:val="00B03FB8"/>
    <w:rsid w:val="00B04915"/>
    <w:rsid w:val="00B20D6A"/>
    <w:rsid w:val="00B3608F"/>
    <w:rsid w:val="00B362A5"/>
    <w:rsid w:val="00B762C0"/>
    <w:rsid w:val="00B833C4"/>
    <w:rsid w:val="00BE2F55"/>
    <w:rsid w:val="00C03229"/>
    <w:rsid w:val="00C076CA"/>
    <w:rsid w:val="00C10386"/>
    <w:rsid w:val="00C270ED"/>
    <w:rsid w:val="00C428AF"/>
    <w:rsid w:val="00C57464"/>
    <w:rsid w:val="00C72CE2"/>
    <w:rsid w:val="00C94D07"/>
    <w:rsid w:val="00C969A3"/>
    <w:rsid w:val="00C9726C"/>
    <w:rsid w:val="00CC1BAF"/>
    <w:rsid w:val="00CD1DEB"/>
    <w:rsid w:val="00CF2C2E"/>
    <w:rsid w:val="00D04168"/>
    <w:rsid w:val="00D4097B"/>
    <w:rsid w:val="00DB5568"/>
    <w:rsid w:val="00DC075E"/>
    <w:rsid w:val="00DF44A8"/>
    <w:rsid w:val="00E42287"/>
    <w:rsid w:val="00E50795"/>
    <w:rsid w:val="00E5666F"/>
    <w:rsid w:val="00EA5AD6"/>
    <w:rsid w:val="00EF0518"/>
    <w:rsid w:val="00EF1422"/>
    <w:rsid w:val="00F622ED"/>
    <w:rsid w:val="00F7521D"/>
    <w:rsid w:val="00F85DAE"/>
    <w:rsid w:val="00FC3E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DCB69"/>
  <w15:docId w15:val="{125DDAB1-0EC3-44B2-B800-9083B0BC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6AE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ita texto,Footnote,Párrafo de lista1,List Paragraph1,Colorful List - Accent 11,Cuadrícula clara - Énfasis 31,TEXTO GENERAL SENTENCIAS"/>
    <w:basedOn w:val="Normal"/>
    <w:link w:val="PrrafodelistaCar"/>
    <w:uiPriority w:val="34"/>
    <w:qFormat/>
    <w:rsid w:val="004707A4"/>
    <w:pPr>
      <w:ind w:left="720"/>
      <w:contextualSpacing/>
    </w:pPr>
  </w:style>
  <w:style w:type="table" w:styleId="Tablaconcuadrcula">
    <w:name w:val="Table Grid"/>
    <w:basedOn w:val="Tablanormal"/>
    <w:uiPriority w:val="39"/>
    <w:rsid w:val="0047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707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07A4"/>
  </w:style>
  <w:style w:type="paragraph" w:styleId="Piedepgina">
    <w:name w:val="footer"/>
    <w:basedOn w:val="Normal"/>
    <w:link w:val="PiedepginaCar"/>
    <w:uiPriority w:val="99"/>
    <w:unhideWhenUsed/>
    <w:rsid w:val="004707A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07A4"/>
  </w:style>
  <w:style w:type="character" w:customStyle="1" w:styleId="PrrafodelistaCar">
    <w:name w:val="Párrafo de lista Car"/>
    <w:aliases w:val="Cita texto Car,Footnote Car,Párrafo de lista1 Car,List Paragraph1 Car,Colorful List - Accent 11 Car,Cuadrícula clara - Énfasis 31 Car,TEXTO GENERAL SENTENCIAS Car"/>
    <w:link w:val="Prrafodelista"/>
    <w:uiPriority w:val="34"/>
    <w:rsid w:val="004707A4"/>
  </w:style>
  <w:style w:type="paragraph" w:styleId="Sinespaciado">
    <w:name w:val="No Spacing"/>
    <w:uiPriority w:val="1"/>
    <w:qFormat/>
    <w:rsid w:val="004707A4"/>
    <w:pPr>
      <w:spacing w:after="0" w:line="240" w:lineRule="auto"/>
    </w:pPr>
  </w:style>
  <w:style w:type="character" w:styleId="Hipervnculo">
    <w:name w:val="Hyperlink"/>
    <w:basedOn w:val="Fuentedeprrafopredeter"/>
    <w:uiPriority w:val="99"/>
    <w:unhideWhenUsed/>
    <w:rsid w:val="009A6AE6"/>
    <w:rPr>
      <w:color w:val="0563C1" w:themeColor="hyperlink"/>
      <w:u w:val="single"/>
    </w:rPr>
  </w:style>
  <w:style w:type="paragraph" w:styleId="Textonotapie">
    <w:name w:val="footnote text"/>
    <w:aliases w:val="FA Fu,Footnote reference,Footnote Text Char Char Char Char Char,Footnote Text Char Char Char Char,Car,ALTS FOOTNOTE,Footnote Text Char Char Char Char Car Car Car,Footnote Text Char Char Char,Footnote Text Cha,FA Fußnotentext,Ca,Car3"/>
    <w:basedOn w:val="Normal"/>
    <w:link w:val="TextonotapieCar"/>
    <w:uiPriority w:val="99"/>
    <w:unhideWhenUsed/>
    <w:qFormat/>
    <w:rsid w:val="009A6AE6"/>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Car Car,ALTS FOOTNOTE Car,Footnote Text Char Char Char Char Car Car Car Car,Footnote Text Char Char Char Car,Ca Car"/>
    <w:basedOn w:val="Fuentedeprrafopredeter"/>
    <w:link w:val="Textonotapie"/>
    <w:uiPriority w:val="99"/>
    <w:qFormat/>
    <w:rsid w:val="009A6AE6"/>
    <w:rPr>
      <w:sz w:val="20"/>
      <w:szCs w:val="20"/>
    </w:rPr>
  </w:style>
  <w:style w:type="character" w:styleId="Refdenotaalpie">
    <w:name w:val="footnote reference"/>
    <w:aliases w:val="Ref. de nota al pie 2,Footnotes refss,Texto de nota al pie,Appel note de bas de page,julio,referencia nota al pie,BVI fnr,Footnote number,f,4_G,16 Point,Superscript 6 Point,Texto nota al pie,Footnote Reference Char3,ftref,f1,Ref,R"/>
    <w:basedOn w:val="Fuentedeprrafopredeter"/>
    <w:link w:val="4GChar"/>
    <w:uiPriority w:val="99"/>
    <w:unhideWhenUsed/>
    <w:qFormat/>
    <w:rsid w:val="009A6AE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A6AE6"/>
    <w:pPr>
      <w:spacing w:after="0" w:line="240" w:lineRule="auto"/>
      <w:jc w:val="both"/>
    </w:pPr>
    <w:rPr>
      <w:vertAlign w:val="superscript"/>
    </w:rPr>
  </w:style>
  <w:style w:type="character" w:customStyle="1" w:styleId="Mencinsinresolver1">
    <w:name w:val="Mención sin resolver1"/>
    <w:basedOn w:val="Fuentedeprrafopredeter"/>
    <w:uiPriority w:val="99"/>
    <w:semiHidden/>
    <w:unhideWhenUsed/>
    <w:rsid w:val="009A6AE6"/>
    <w:rPr>
      <w:color w:val="605E5C"/>
      <w:shd w:val="clear" w:color="auto" w:fill="E1DFDD"/>
    </w:rPr>
  </w:style>
  <w:style w:type="paragraph" w:styleId="Textodeglobo">
    <w:name w:val="Balloon Text"/>
    <w:basedOn w:val="Normal"/>
    <w:link w:val="TextodegloboCar"/>
    <w:uiPriority w:val="99"/>
    <w:semiHidden/>
    <w:unhideWhenUsed/>
    <w:rsid w:val="00AF57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57B3"/>
    <w:rPr>
      <w:rFonts w:ascii="Tahoma" w:hAnsi="Tahoma" w:cs="Tahoma"/>
      <w:sz w:val="16"/>
      <w:szCs w:val="16"/>
    </w:rPr>
  </w:style>
  <w:style w:type="character" w:styleId="Refdecomentario">
    <w:name w:val="annotation reference"/>
    <w:basedOn w:val="Fuentedeprrafopredeter"/>
    <w:uiPriority w:val="99"/>
    <w:semiHidden/>
    <w:unhideWhenUsed/>
    <w:rsid w:val="004173F3"/>
    <w:rPr>
      <w:sz w:val="16"/>
      <w:szCs w:val="16"/>
    </w:rPr>
  </w:style>
  <w:style w:type="paragraph" w:styleId="Textocomentario">
    <w:name w:val="annotation text"/>
    <w:basedOn w:val="Normal"/>
    <w:link w:val="TextocomentarioCar"/>
    <w:uiPriority w:val="99"/>
    <w:semiHidden/>
    <w:unhideWhenUsed/>
    <w:rsid w:val="004173F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173F3"/>
    <w:rPr>
      <w:sz w:val="20"/>
      <w:szCs w:val="20"/>
    </w:rPr>
  </w:style>
  <w:style w:type="paragraph" w:styleId="Asuntodelcomentario">
    <w:name w:val="annotation subject"/>
    <w:basedOn w:val="Textocomentario"/>
    <w:next w:val="Textocomentario"/>
    <w:link w:val="AsuntodelcomentarioCar"/>
    <w:uiPriority w:val="99"/>
    <w:semiHidden/>
    <w:unhideWhenUsed/>
    <w:rsid w:val="004173F3"/>
    <w:rPr>
      <w:b/>
      <w:bCs/>
    </w:rPr>
  </w:style>
  <w:style w:type="character" w:customStyle="1" w:styleId="AsuntodelcomentarioCar">
    <w:name w:val="Asunto del comentario Car"/>
    <w:basedOn w:val="TextocomentarioCar"/>
    <w:link w:val="Asuntodelcomentario"/>
    <w:uiPriority w:val="99"/>
    <w:semiHidden/>
    <w:rsid w:val="004173F3"/>
    <w:rPr>
      <w:b/>
      <w:bCs/>
      <w:sz w:val="20"/>
      <w:szCs w:val="20"/>
    </w:rPr>
  </w:style>
  <w:style w:type="character" w:customStyle="1" w:styleId="Mencinsinresolver2">
    <w:name w:val="Mención sin resolver2"/>
    <w:basedOn w:val="Fuentedeprrafopredeter"/>
    <w:uiPriority w:val="99"/>
    <w:semiHidden/>
    <w:unhideWhenUsed/>
    <w:rsid w:val="009844CD"/>
    <w:rPr>
      <w:color w:val="605E5C"/>
      <w:shd w:val="clear" w:color="auto" w:fill="E1DFDD"/>
    </w:rPr>
  </w:style>
  <w:style w:type="table" w:customStyle="1" w:styleId="TableNormal">
    <w:name w:val="Table Normal"/>
    <w:rsid w:val="0098196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98196A"/>
  </w:style>
  <w:style w:type="paragraph" w:customStyle="1" w:styleId="Predeterminado">
    <w:name w:val="Predeterminado"/>
    <w:rsid w:val="0098196A"/>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paragraph" w:styleId="NormalWeb">
    <w:name w:val="Normal (Web)"/>
    <w:basedOn w:val="Normal"/>
    <w:uiPriority w:val="99"/>
    <w:unhideWhenUsed/>
    <w:rsid w:val="004C33F5"/>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936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33799-7605-4C8B-B081-B445C1430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1936</Words>
  <Characters>10652</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Marcos</dc:creator>
  <cp:lastModifiedBy>PRODESK</cp:lastModifiedBy>
  <cp:revision>2</cp:revision>
  <cp:lastPrinted>2022-09-20T17:58:00Z</cp:lastPrinted>
  <dcterms:created xsi:type="dcterms:W3CDTF">2022-09-21T21:03:00Z</dcterms:created>
  <dcterms:modified xsi:type="dcterms:W3CDTF">2022-09-21T21:03:00Z</dcterms:modified>
</cp:coreProperties>
</file>